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9"/>
          <w:footerReference w:type="default" r:id="rId10"/>
          <w:headerReference w:type="first" r:id="rId11"/>
          <w:footerReference w:type="first" r:id="rId12"/>
          <w:pgSz w:w="16838" w:h="11906" w:orient="landscape"/>
          <w:pgMar w:top="1418" w:right="1134" w:bottom="1276" w:left="1134" w:header="227" w:footer="567" w:gutter="0"/>
          <w:pgNumType w:start="1"/>
          <w:cols w:space="561"/>
          <w:titlePg/>
          <w:docGrid w:linePitch="360"/>
        </w:sectPr>
      </w:pPr>
    </w:p>
    <w:p w14:paraId="3827B522" w14:textId="2DD84F27"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1B03E3">
        <w:rPr>
          <w:b/>
          <w:bCs/>
          <w:sz w:val="40"/>
          <w:szCs w:val="40"/>
        </w:rPr>
        <w:t>T</w:t>
      </w:r>
      <w:r w:rsidRPr="005C244C">
        <w:rPr>
          <w:b/>
          <w:bCs/>
          <w:sz w:val="40"/>
          <w:szCs w:val="40"/>
        </w:rPr>
        <w:t xml:space="preserve">est </w:t>
      </w:r>
      <w:r w:rsidR="001B03E3">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017FD7">
        <w:rPr>
          <w:b/>
          <w:bCs/>
          <w:sz w:val="40"/>
          <w:szCs w:val="40"/>
        </w:rPr>
        <w:t xml:space="preserve">Lower Subbase Layers </w:t>
      </w:r>
    </w:p>
    <w:tbl>
      <w:tblPr>
        <w:tblStyle w:val="TableGridLight"/>
        <w:tblW w:w="24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131"/>
        <w:gridCol w:w="1560"/>
        <w:gridCol w:w="1701"/>
        <w:gridCol w:w="1417"/>
        <w:gridCol w:w="709"/>
        <w:gridCol w:w="709"/>
        <w:gridCol w:w="855"/>
        <w:gridCol w:w="1559"/>
        <w:gridCol w:w="2547"/>
        <w:gridCol w:w="4789"/>
        <w:gridCol w:w="4789"/>
      </w:tblGrid>
      <w:tr w:rsidR="005C244C" w14:paraId="7F905F15" w14:textId="77777777" w:rsidTr="00416980">
        <w:trPr>
          <w:gridAfter w:val="2"/>
          <w:wAfter w:w="9578" w:type="dxa"/>
        </w:trPr>
        <w:tc>
          <w:tcPr>
            <w:tcW w:w="1271" w:type="dxa"/>
            <w:gridSpan w:val="2"/>
            <w:tcMar>
              <w:left w:w="0" w:type="dxa"/>
            </w:tcMar>
          </w:tcPr>
          <w:p w14:paraId="665CAAB9" w14:textId="77777777" w:rsidR="005C244C" w:rsidRDefault="005C244C" w:rsidP="00B27F39">
            <w:pPr>
              <w:pStyle w:val="SymalBodycopylvl1"/>
              <w:spacing w:before="60" w:after="0"/>
              <w:rPr>
                <w:b/>
                <w:bCs/>
              </w:rPr>
            </w:pPr>
            <w:r>
              <w:rPr>
                <w:b/>
                <w:bCs/>
              </w:rPr>
              <w:t>Project no.</w:t>
            </w:r>
          </w:p>
        </w:tc>
        <w:tc>
          <w:tcPr>
            <w:tcW w:w="2131" w:type="dxa"/>
            <w:tcBorders>
              <w:bottom w:val="single" w:sz="4" w:space="0" w:color="auto"/>
            </w:tcBorders>
          </w:tcPr>
          <w:p w14:paraId="0C0E5F17" w14:textId="331DC7B9" w:rsidR="005C244C" w:rsidRDefault="00EA0774" w:rsidP="00B27F39">
            <w:pPr>
              <w:pStyle w:val="SymalBodycopylvl1"/>
              <w:spacing w:before="60" w:after="0"/>
              <w:rPr>
                <w:b/>
                <w:bCs/>
              </w:rPr>
            </w:pPr>
            <w:r>
              <w:rPr>
                <w:b/>
                <w:bCs/>
              </w:rPr>
              <w:t>CC03</w:t>
            </w:r>
            <w:r w:rsidR="004E2428">
              <w:rPr>
                <w:b/>
                <w:bCs/>
              </w:rPr>
              <w:t>74</w:t>
            </w:r>
          </w:p>
        </w:tc>
        <w:tc>
          <w:tcPr>
            <w:tcW w:w="1560" w:type="dxa"/>
          </w:tcPr>
          <w:p w14:paraId="1E62ADB4"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4AAE9CA5" w14:textId="62B079E9" w:rsidR="005C244C" w:rsidRPr="00B27F39" w:rsidRDefault="004E2428" w:rsidP="004E2428">
            <w:pPr>
              <w:pStyle w:val="SymalBodycopylvl1"/>
              <w:spacing w:before="60" w:after="0"/>
            </w:pPr>
            <w:r>
              <w:t>Pakenham Roads Upgrade</w:t>
            </w:r>
          </w:p>
        </w:tc>
        <w:tc>
          <w:tcPr>
            <w:tcW w:w="709" w:type="dxa"/>
          </w:tcPr>
          <w:p w14:paraId="27BC4002"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7BF04CF0" w14:textId="516F51FA" w:rsidR="005C244C" w:rsidRDefault="005C244C" w:rsidP="006E50F4">
            <w:pPr>
              <w:pStyle w:val="SymalBodycopylvl1"/>
              <w:spacing w:before="60" w:after="0"/>
              <w:jc w:val="center"/>
              <w:rPr>
                <w:b/>
                <w:bCs/>
              </w:rPr>
            </w:pPr>
          </w:p>
        </w:tc>
        <w:tc>
          <w:tcPr>
            <w:tcW w:w="1559" w:type="dxa"/>
          </w:tcPr>
          <w:p w14:paraId="4CC48694" w14:textId="77777777" w:rsidR="005C244C" w:rsidRDefault="005C244C" w:rsidP="00B27F39">
            <w:pPr>
              <w:pStyle w:val="SymalBodycopylvl1"/>
              <w:spacing w:before="60" w:after="0"/>
              <w:rPr>
                <w:b/>
                <w:bCs/>
              </w:rPr>
            </w:pPr>
            <w:r>
              <w:rPr>
                <w:b/>
                <w:bCs/>
              </w:rPr>
              <w:t>Approved by</w:t>
            </w:r>
          </w:p>
        </w:tc>
        <w:tc>
          <w:tcPr>
            <w:tcW w:w="2547" w:type="dxa"/>
            <w:tcBorders>
              <w:bottom w:val="single" w:sz="4" w:space="0" w:color="auto"/>
            </w:tcBorders>
          </w:tcPr>
          <w:p w14:paraId="2A6BAB1E" w14:textId="3B86591D" w:rsidR="005C244C" w:rsidRPr="00B27F39" w:rsidRDefault="004E2428" w:rsidP="00B27F39">
            <w:pPr>
              <w:pStyle w:val="SymalBodycopylvl1"/>
              <w:spacing w:before="60" w:after="0"/>
            </w:pPr>
            <w:r>
              <w:t>Damian Hagebols</w:t>
            </w:r>
          </w:p>
        </w:tc>
      </w:tr>
      <w:tr w:rsidR="00416980" w14:paraId="5C362654" w14:textId="77777777" w:rsidTr="00416980">
        <w:trPr>
          <w:gridAfter w:val="2"/>
          <w:wAfter w:w="9578" w:type="dxa"/>
        </w:trPr>
        <w:tc>
          <w:tcPr>
            <w:tcW w:w="851" w:type="dxa"/>
            <w:tcMar>
              <w:left w:w="0" w:type="dxa"/>
            </w:tcMar>
          </w:tcPr>
          <w:p w14:paraId="609CA9E1" w14:textId="77777777" w:rsidR="00416980" w:rsidRDefault="00416980" w:rsidP="00416980">
            <w:pPr>
              <w:pStyle w:val="SymalBodycopylvl1"/>
              <w:spacing w:before="60" w:after="0"/>
              <w:rPr>
                <w:b/>
                <w:bCs/>
              </w:rPr>
            </w:pPr>
            <w:r>
              <w:rPr>
                <w:b/>
                <w:bCs/>
              </w:rPr>
              <w:t>ITP no.</w:t>
            </w:r>
          </w:p>
        </w:tc>
        <w:tc>
          <w:tcPr>
            <w:tcW w:w="2551" w:type="dxa"/>
            <w:gridSpan w:val="2"/>
            <w:tcBorders>
              <w:bottom w:val="single" w:sz="4" w:space="0" w:color="auto"/>
            </w:tcBorders>
          </w:tcPr>
          <w:p w14:paraId="752E0350" w14:textId="086409C8" w:rsidR="00416980" w:rsidRPr="009113FF" w:rsidRDefault="000F3141" w:rsidP="00416980">
            <w:pPr>
              <w:pStyle w:val="SymalBodycopylvl1"/>
              <w:spacing w:before="60" w:after="0"/>
            </w:pPr>
            <w:r>
              <w:rPr>
                <w:sz w:val="16"/>
                <w:szCs w:val="16"/>
              </w:rPr>
              <w:t>1630-P200-SYM-QAC-ITP-0019</w:t>
            </w:r>
          </w:p>
        </w:tc>
        <w:tc>
          <w:tcPr>
            <w:tcW w:w="1560" w:type="dxa"/>
          </w:tcPr>
          <w:p w14:paraId="01420775" w14:textId="77777777" w:rsidR="00416980" w:rsidRDefault="00416980" w:rsidP="00416980">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5D24BC7D" w14:textId="753252B9" w:rsidR="00416980" w:rsidRPr="007A22E7" w:rsidRDefault="00A83EBF" w:rsidP="00416980">
            <w:pPr>
              <w:pStyle w:val="SymalBodycopylvl1"/>
              <w:spacing w:before="60" w:after="0"/>
            </w:pPr>
            <w:r>
              <w:t>2</w:t>
            </w:r>
            <w:r w:rsidR="00B36B5C">
              <w:t>7</w:t>
            </w:r>
            <w:r>
              <w:t>/06/2023</w:t>
            </w:r>
          </w:p>
        </w:tc>
        <w:tc>
          <w:tcPr>
            <w:tcW w:w="2835" w:type="dxa"/>
            <w:gridSpan w:val="3"/>
          </w:tcPr>
          <w:p w14:paraId="655FEEF6" w14:textId="77777777" w:rsidR="00416980" w:rsidRDefault="00416980" w:rsidP="00416980">
            <w:pPr>
              <w:pStyle w:val="SymalBodycopylvl1"/>
              <w:spacing w:before="60" w:after="0"/>
              <w:rPr>
                <w:b/>
                <w:bCs/>
              </w:rPr>
            </w:pPr>
            <w:r>
              <w:rPr>
                <w:b/>
                <w:bCs/>
              </w:rPr>
              <w:t>Plant and equipment used</w:t>
            </w:r>
          </w:p>
        </w:tc>
        <w:tc>
          <w:tcPr>
            <w:tcW w:w="4961" w:type="dxa"/>
            <w:gridSpan w:val="3"/>
            <w:tcBorders>
              <w:bottom w:val="single" w:sz="4" w:space="0" w:color="auto"/>
            </w:tcBorders>
          </w:tcPr>
          <w:p w14:paraId="2C5F39B9" w14:textId="41396C34" w:rsidR="00416980" w:rsidRDefault="00416980" w:rsidP="00416980">
            <w:pPr>
              <w:pStyle w:val="SymalBodycopylvl1"/>
              <w:spacing w:before="60" w:after="0"/>
              <w:rPr>
                <w:b/>
                <w:bCs/>
              </w:rPr>
            </w:pPr>
          </w:p>
        </w:tc>
      </w:tr>
      <w:tr w:rsidR="00416980" w14:paraId="58F19BF5" w14:textId="4D49948A" w:rsidTr="00416980">
        <w:tc>
          <w:tcPr>
            <w:tcW w:w="851" w:type="dxa"/>
            <w:tcMar>
              <w:left w:w="0" w:type="dxa"/>
            </w:tcMar>
          </w:tcPr>
          <w:p w14:paraId="2469403B" w14:textId="77777777" w:rsidR="00416980" w:rsidRDefault="00416980" w:rsidP="00416980">
            <w:pPr>
              <w:pStyle w:val="SymalBodycopylvl1"/>
              <w:spacing w:before="60" w:after="0"/>
              <w:rPr>
                <w:b/>
                <w:bCs/>
              </w:rPr>
            </w:pPr>
            <w:r>
              <w:rPr>
                <w:b/>
                <w:bCs/>
              </w:rPr>
              <w:t>Lot no.</w:t>
            </w:r>
          </w:p>
        </w:tc>
        <w:tc>
          <w:tcPr>
            <w:tcW w:w="2551" w:type="dxa"/>
            <w:gridSpan w:val="2"/>
            <w:tcBorders>
              <w:top w:val="single" w:sz="4" w:space="0" w:color="auto"/>
              <w:bottom w:val="single" w:sz="4" w:space="0" w:color="auto"/>
            </w:tcBorders>
          </w:tcPr>
          <w:p w14:paraId="74D1D77F" w14:textId="39B4C245" w:rsidR="00416980" w:rsidRDefault="00416980" w:rsidP="00416980">
            <w:pPr>
              <w:pStyle w:val="SymalBodycopylvl1"/>
              <w:spacing w:before="60" w:after="0"/>
              <w:rPr>
                <w:b/>
                <w:bCs/>
              </w:rPr>
            </w:pPr>
          </w:p>
        </w:tc>
        <w:tc>
          <w:tcPr>
            <w:tcW w:w="6096" w:type="dxa"/>
            <w:gridSpan w:val="5"/>
          </w:tcPr>
          <w:p w14:paraId="31450897" w14:textId="77777777" w:rsidR="00416980" w:rsidRDefault="00416980" w:rsidP="00416980">
            <w:pPr>
              <w:pStyle w:val="SymalBodycopylvl1"/>
              <w:spacing w:before="60" w:after="0"/>
              <w:rPr>
                <w:b/>
                <w:bCs/>
              </w:rPr>
            </w:pPr>
            <w:r>
              <w:rPr>
                <w:b/>
                <w:bCs/>
              </w:rPr>
              <w:t>Location (chainages, detailed description or marked up plan)</w:t>
            </w:r>
          </w:p>
        </w:tc>
        <w:tc>
          <w:tcPr>
            <w:tcW w:w="4961" w:type="dxa"/>
            <w:gridSpan w:val="3"/>
            <w:tcBorders>
              <w:top w:val="single" w:sz="4" w:space="0" w:color="auto"/>
              <w:bottom w:val="single" w:sz="4" w:space="0" w:color="auto"/>
            </w:tcBorders>
          </w:tcPr>
          <w:p w14:paraId="40676099" w14:textId="3505ECA1" w:rsidR="00416980" w:rsidRDefault="00416980" w:rsidP="00416980">
            <w:pPr>
              <w:pStyle w:val="SymalBodycopylvl1"/>
              <w:spacing w:before="60" w:after="0"/>
              <w:rPr>
                <w:b/>
                <w:bCs/>
              </w:rPr>
            </w:pPr>
          </w:p>
        </w:tc>
        <w:tc>
          <w:tcPr>
            <w:tcW w:w="4789" w:type="dxa"/>
          </w:tcPr>
          <w:p w14:paraId="1AD453D8" w14:textId="77777777" w:rsidR="00416980" w:rsidRDefault="00416980" w:rsidP="00416980">
            <w:pPr>
              <w:spacing w:before="0" w:after="120"/>
            </w:pPr>
          </w:p>
        </w:tc>
        <w:tc>
          <w:tcPr>
            <w:tcW w:w="4789" w:type="dxa"/>
          </w:tcPr>
          <w:p w14:paraId="5EA1338C" w14:textId="694376E5" w:rsidR="00416980" w:rsidRDefault="00416980" w:rsidP="00416980">
            <w:pPr>
              <w:spacing w:before="0" w:after="120"/>
            </w:pPr>
            <w:r w:rsidRPr="006F7041">
              <w:t xml:space="preserve">South TMD - </w:t>
            </w: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3"/>
        <w:gridCol w:w="3561"/>
        <w:gridCol w:w="993"/>
        <w:gridCol w:w="850"/>
        <w:gridCol w:w="708"/>
        <w:gridCol w:w="713"/>
        <w:gridCol w:w="853"/>
        <w:gridCol w:w="708"/>
        <w:gridCol w:w="1654"/>
      </w:tblGrid>
      <w:tr w:rsidR="004D39F9" w:rsidRPr="00741190" w14:paraId="050DAE6A" w14:textId="77777777" w:rsidTr="00017FD7">
        <w:trPr>
          <w:trHeight w:val="227"/>
          <w:tblHeader/>
        </w:trPr>
        <w:tc>
          <w:tcPr>
            <w:tcW w:w="243"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7319F1AF"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02E778B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77640C7A" w14:textId="77777777" w:rsidTr="00017FD7">
        <w:trPr>
          <w:trHeight w:val="227"/>
          <w:tblHeader/>
        </w:trPr>
        <w:tc>
          <w:tcPr>
            <w:tcW w:w="243"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79C2C9E9"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shd w:val="clear" w:color="auto" w:fill="auto"/>
            <w:vAlign w:val="center"/>
          </w:tcPr>
          <w:p w14:paraId="40C8EE20" w14:textId="77777777" w:rsidR="00741190" w:rsidRPr="00741190" w:rsidRDefault="00741190" w:rsidP="00B47063">
            <w:pPr>
              <w:pStyle w:val="SymalTableBody"/>
              <w:spacing w:before="20" w:after="20"/>
              <w:rPr>
                <w:b/>
                <w:bCs/>
                <w:szCs w:val="18"/>
              </w:rPr>
            </w:pPr>
          </w:p>
        </w:tc>
      </w:tr>
      <w:tr w:rsidR="003C1E57" w:rsidRPr="00741190" w14:paraId="076FA1DA" w14:textId="77777777" w:rsidTr="00017FD7">
        <w:trPr>
          <w:trHeight w:val="227"/>
          <w:tblHeader/>
        </w:trPr>
        <w:tc>
          <w:tcPr>
            <w:tcW w:w="243" w:type="pct"/>
            <w:shd w:val="clear" w:color="auto" w:fill="auto"/>
            <w:vAlign w:val="center"/>
          </w:tcPr>
          <w:p w14:paraId="543F8FC4" w14:textId="77777777" w:rsidR="00741190" w:rsidRPr="00741190" w:rsidRDefault="00741190" w:rsidP="00B47063">
            <w:pPr>
              <w:pStyle w:val="SymalTableBody"/>
              <w:spacing w:before="20" w:after="20"/>
              <w:rPr>
                <w:b/>
                <w:bCs/>
                <w:szCs w:val="18"/>
              </w:rPr>
            </w:pPr>
            <w:r w:rsidRPr="00741190">
              <w:rPr>
                <w:b/>
                <w:bCs/>
                <w:szCs w:val="18"/>
              </w:rPr>
              <w:t>Item no.</w:t>
            </w:r>
          </w:p>
        </w:tc>
        <w:tc>
          <w:tcPr>
            <w:tcW w:w="968" w:type="pct"/>
            <w:shd w:val="clear" w:color="auto" w:fill="auto"/>
            <w:vAlign w:val="center"/>
          </w:tcPr>
          <w:p w14:paraId="257B3E54" w14:textId="77777777" w:rsidR="00741190" w:rsidRPr="00741190" w:rsidRDefault="00741190" w:rsidP="00B47063">
            <w:pPr>
              <w:pStyle w:val="SymalTableBody"/>
              <w:spacing w:before="20" w:after="20"/>
              <w:rPr>
                <w:b/>
                <w:bCs/>
                <w:szCs w:val="18"/>
              </w:rPr>
            </w:pPr>
            <w:r w:rsidRPr="00741190">
              <w:rPr>
                <w:b/>
                <w:bCs/>
                <w:szCs w:val="18"/>
              </w:rPr>
              <w:t>Activity</w:t>
            </w:r>
          </w:p>
        </w:tc>
        <w:tc>
          <w:tcPr>
            <w:tcW w:w="341"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61602DD5"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2AA1420C" w14:textId="77777777" w:rsidR="00741190" w:rsidRPr="00741190" w:rsidRDefault="00741190" w:rsidP="00B47063">
            <w:pPr>
              <w:pStyle w:val="SymalTableBody"/>
              <w:spacing w:before="20" w:after="20"/>
              <w:rPr>
                <w:b/>
                <w:bCs/>
                <w:szCs w:val="18"/>
              </w:rPr>
            </w:pPr>
          </w:p>
        </w:tc>
      </w:tr>
      <w:tr w:rsidR="003C1E57" w:rsidRPr="003C1E57" w14:paraId="14D91584" w14:textId="77777777" w:rsidTr="003C1E57">
        <w:trPr>
          <w:trHeight w:val="227"/>
        </w:trPr>
        <w:tc>
          <w:tcPr>
            <w:tcW w:w="5000" w:type="pct"/>
            <w:gridSpan w:val="11"/>
            <w:shd w:val="clear" w:color="auto" w:fill="000000" w:themeFill="text2"/>
            <w:vAlign w:val="center"/>
          </w:tcPr>
          <w:p w14:paraId="60A0D35A"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637164" w:rsidRPr="00741190" w14:paraId="499976A1" w14:textId="77777777" w:rsidTr="00017FD7">
        <w:trPr>
          <w:trHeight w:val="227"/>
        </w:trPr>
        <w:tc>
          <w:tcPr>
            <w:tcW w:w="243" w:type="pct"/>
            <w:shd w:val="clear" w:color="auto" w:fill="auto"/>
            <w:vAlign w:val="center"/>
          </w:tcPr>
          <w:p w14:paraId="3CEEDF63" w14:textId="2710B077" w:rsidR="00637164" w:rsidRPr="00D340C6" w:rsidRDefault="00637164" w:rsidP="00637164">
            <w:pPr>
              <w:pStyle w:val="SymalTableBody"/>
              <w:spacing w:before="20" w:after="20"/>
              <w:rPr>
                <w:b/>
                <w:bCs/>
                <w:sz w:val="16"/>
                <w:szCs w:val="16"/>
              </w:rPr>
            </w:pPr>
            <w:r w:rsidRPr="00D340C6">
              <w:rPr>
                <w:b/>
                <w:bCs/>
                <w:sz w:val="16"/>
                <w:szCs w:val="16"/>
              </w:rPr>
              <w:t>1.</w:t>
            </w:r>
            <w:r w:rsidR="001B2AE2">
              <w:rPr>
                <w:b/>
                <w:bCs/>
                <w:sz w:val="16"/>
                <w:szCs w:val="16"/>
              </w:rPr>
              <w:t>1</w:t>
            </w:r>
          </w:p>
        </w:tc>
        <w:tc>
          <w:tcPr>
            <w:tcW w:w="968" w:type="pct"/>
            <w:shd w:val="clear" w:color="auto" w:fill="auto"/>
            <w:vAlign w:val="center"/>
          </w:tcPr>
          <w:p w14:paraId="32FCB235" w14:textId="77777777" w:rsidR="00637164" w:rsidRPr="00EA0774" w:rsidRDefault="00637164" w:rsidP="00637164">
            <w:pPr>
              <w:pStyle w:val="SymalTableBody"/>
              <w:spacing w:before="20" w:after="20"/>
              <w:rPr>
                <w:b/>
                <w:bCs/>
                <w:sz w:val="14"/>
                <w:szCs w:val="14"/>
              </w:rPr>
            </w:pPr>
            <w:r w:rsidRPr="00EA0774">
              <w:rPr>
                <w:sz w:val="14"/>
                <w:szCs w:val="14"/>
              </w:rPr>
              <w:t>Check Survey Set-out and TCM’s</w:t>
            </w:r>
          </w:p>
        </w:tc>
        <w:tc>
          <w:tcPr>
            <w:tcW w:w="341" w:type="pct"/>
            <w:shd w:val="clear" w:color="auto" w:fill="auto"/>
            <w:vAlign w:val="center"/>
          </w:tcPr>
          <w:p w14:paraId="69BDB77D" w14:textId="68666CD7" w:rsidR="00637164" w:rsidRPr="00EA0774" w:rsidRDefault="00637164" w:rsidP="00637164">
            <w:pPr>
              <w:pStyle w:val="SymalTableBody"/>
              <w:spacing w:before="20" w:after="20"/>
              <w:jc w:val="center"/>
              <w:rPr>
                <w:sz w:val="14"/>
                <w:szCs w:val="14"/>
              </w:rPr>
            </w:pPr>
          </w:p>
        </w:tc>
        <w:tc>
          <w:tcPr>
            <w:tcW w:w="1223" w:type="pct"/>
            <w:shd w:val="clear" w:color="auto" w:fill="auto"/>
            <w:vAlign w:val="center"/>
          </w:tcPr>
          <w:p w14:paraId="2E352801" w14:textId="77777777" w:rsidR="00637164" w:rsidRPr="00EA0774" w:rsidRDefault="00637164" w:rsidP="00637164">
            <w:pPr>
              <w:pStyle w:val="SymalTableBody"/>
              <w:spacing w:before="20" w:after="20"/>
              <w:rPr>
                <w:sz w:val="14"/>
                <w:szCs w:val="14"/>
              </w:rPr>
            </w:pPr>
            <w:r w:rsidRPr="00EA0774">
              <w:rPr>
                <w:sz w:val="14"/>
                <w:szCs w:val="14"/>
              </w:rPr>
              <w:t>Record existing TCM’s on TCM offset sheet.</w:t>
            </w:r>
          </w:p>
          <w:p w14:paraId="515E750F" w14:textId="368EC692" w:rsidR="00637164" w:rsidRDefault="00637164" w:rsidP="00637164">
            <w:pPr>
              <w:pStyle w:val="SymalTableBody"/>
              <w:spacing w:before="20" w:after="20"/>
              <w:rPr>
                <w:sz w:val="14"/>
                <w:szCs w:val="14"/>
              </w:rPr>
            </w:pPr>
            <w:r w:rsidRPr="00EA0774">
              <w:rPr>
                <w:sz w:val="14"/>
                <w:szCs w:val="14"/>
              </w:rPr>
              <w:t>Survey set out including frame, benchmark, and recovery points in place.</w:t>
            </w:r>
          </w:p>
          <w:p w14:paraId="484C6FED" w14:textId="2FBDB0FE" w:rsidR="00637164" w:rsidRPr="00EA0774" w:rsidRDefault="00637164" w:rsidP="00455E46">
            <w:pPr>
              <w:pStyle w:val="SymalTableBody"/>
              <w:spacing w:before="20" w:after="20"/>
              <w:rPr>
                <w:sz w:val="14"/>
                <w:szCs w:val="14"/>
              </w:rPr>
            </w:pPr>
          </w:p>
        </w:tc>
        <w:tc>
          <w:tcPr>
            <w:tcW w:w="341" w:type="pct"/>
            <w:shd w:val="clear" w:color="auto" w:fill="auto"/>
            <w:vAlign w:val="center"/>
          </w:tcPr>
          <w:p w14:paraId="376EAE77" w14:textId="77777777" w:rsidR="00637164" w:rsidRPr="00EA0774" w:rsidRDefault="00637164" w:rsidP="00637164">
            <w:pPr>
              <w:pStyle w:val="SymalTableBody"/>
              <w:spacing w:before="20" w:after="20"/>
              <w:jc w:val="center"/>
              <w:rPr>
                <w:sz w:val="14"/>
                <w:szCs w:val="14"/>
              </w:rPr>
            </w:pPr>
            <w:r w:rsidRPr="00EA0774">
              <w:rPr>
                <w:sz w:val="14"/>
                <w:szCs w:val="14"/>
              </w:rPr>
              <w:t>Prior to start of Works</w:t>
            </w:r>
          </w:p>
        </w:tc>
        <w:tc>
          <w:tcPr>
            <w:tcW w:w="292" w:type="pct"/>
            <w:shd w:val="clear" w:color="auto" w:fill="auto"/>
            <w:vAlign w:val="center"/>
          </w:tcPr>
          <w:p w14:paraId="2C27DD21" w14:textId="77777777" w:rsidR="00637164" w:rsidRPr="00637164" w:rsidRDefault="00637164" w:rsidP="00637164">
            <w:pPr>
              <w:pStyle w:val="SymalTableBody"/>
              <w:spacing w:before="20" w:after="20"/>
              <w:jc w:val="center"/>
              <w:rPr>
                <w:sz w:val="14"/>
                <w:szCs w:val="14"/>
              </w:rPr>
            </w:pPr>
            <w:r w:rsidRPr="00637164">
              <w:rPr>
                <w:sz w:val="14"/>
                <w:szCs w:val="14"/>
              </w:rPr>
              <w:t>H</w:t>
            </w:r>
          </w:p>
        </w:tc>
        <w:tc>
          <w:tcPr>
            <w:tcW w:w="243" w:type="pct"/>
            <w:shd w:val="clear" w:color="auto" w:fill="auto"/>
            <w:vAlign w:val="center"/>
          </w:tcPr>
          <w:p w14:paraId="105B02EC" w14:textId="57D1B039" w:rsidR="00637164" w:rsidRPr="00EA0774" w:rsidRDefault="00637164" w:rsidP="00637164">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0E8BD99A" w14:textId="77777777" w:rsidR="00637164" w:rsidRPr="00741190" w:rsidRDefault="00637164" w:rsidP="00637164">
            <w:pPr>
              <w:pStyle w:val="SymalTableBody"/>
              <w:spacing w:before="20" w:after="20"/>
              <w:jc w:val="center"/>
              <w:rPr>
                <w:b/>
                <w:bCs/>
                <w:szCs w:val="18"/>
              </w:rPr>
            </w:pPr>
          </w:p>
        </w:tc>
        <w:tc>
          <w:tcPr>
            <w:tcW w:w="293" w:type="pct"/>
            <w:shd w:val="clear" w:color="auto" w:fill="auto"/>
            <w:vAlign w:val="center"/>
          </w:tcPr>
          <w:p w14:paraId="26278F76" w14:textId="77777777" w:rsidR="00637164" w:rsidRPr="00741190" w:rsidRDefault="00637164" w:rsidP="00637164">
            <w:pPr>
              <w:pStyle w:val="SymalTableBody"/>
              <w:spacing w:before="20" w:after="20"/>
              <w:jc w:val="center"/>
              <w:rPr>
                <w:b/>
                <w:bCs/>
                <w:szCs w:val="18"/>
              </w:rPr>
            </w:pPr>
          </w:p>
        </w:tc>
        <w:tc>
          <w:tcPr>
            <w:tcW w:w="243" w:type="pct"/>
            <w:shd w:val="clear" w:color="auto" w:fill="auto"/>
            <w:vAlign w:val="center"/>
          </w:tcPr>
          <w:p w14:paraId="56B76347" w14:textId="77777777" w:rsidR="00637164" w:rsidRPr="00741190" w:rsidRDefault="00637164" w:rsidP="00637164">
            <w:pPr>
              <w:pStyle w:val="SymalTableBody"/>
              <w:spacing w:before="20" w:after="20"/>
              <w:jc w:val="center"/>
              <w:rPr>
                <w:b/>
                <w:bCs/>
                <w:szCs w:val="18"/>
              </w:rPr>
            </w:pPr>
          </w:p>
        </w:tc>
        <w:tc>
          <w:tcPr>
            <w:tcW w:w="568" w:type="pct"/>
            <w:shd w:val="clear" w:color="auto" w:fill="auto"/>
            <w:vAlign w:val="center"/>
          </w:tcPr>
          <w:p w14:paraId="54688A96" w14:textId="77777777" w:rsidR="00637164" w:rsidRPr="00741190" w:rsidRDefault="00637164" w:rsidP="00637164">
            <w:pPr>
              <w:pStyle w:val="SymalTableBody"/>
              <w:spacing w:before="20" w:after="20"/>
              <w:rPr>
                <w:b/>
                <w:bCs/>
                <w:szCs w:val="18"/>
              </w:rPr>
            </w:pPr>
          </w:p>
        </w:tc>
      </w:tr>
      <w:tr w:rsidR="00637164" w:rsidRPr="00741190" w14:paraId="770C501D" w14:textId="77777777" w:rsidTr="009F0FC7">
        <w:trPr>
          <w:trHeight w:val="1341"/>
        </w:trPr>
        <w:tc>
          <w:tcPr>
            <w:tcW w:w="243" w:type="pct"/>
            <w:shd w:val="clear" w:color="auto" w:fill="auto"/>
            <w:vAlign w:val="center"/>
          </w:tcPr>
          <w:p w14:paraId="43D7B990" w14:textId="4D5C73B3" w:rsidR="00637164" w:rsidRPr="00017FD7" w:rsidRDefault="00637164" w:rsidP="00637164">
            <w:pPr>
              <w:pStyle w:val="SymalTableBody"/>
              <w:spacing w:before="20" w:after="20"/>
              <w:rPr>
                <w:b/>
                <w:bCs/>
                <w:sz w:val="16"/>
                <w:szCs w:val="16"/>
              </w:rPr>
            </w:pPr>
            <w:r w:rsidRPr="00017FD7">
              <w:rPr>
                <w:rFonts w:asciiTheme="majorHAnsi" w:hAnsiTheme="majorHAnsi" w:cstheme="majorHAnsi"/>
                <w:b/>
                <w:bCs/>
                <w:sz w:val="16"/>
                <w:szCs w:val="16"/>
              </w:rPr>
              <w:t>1.</w:t>
            </w:r>
            <w:r w:rsidR="001B2AE2">
              <w:rPr>
                <w:rFonts w:asciiTheme="majorHAnsi" w:hAnsiTheme="majorHAnsi" w:cstheme="majorHAnsi"/>
                <w:b/>
                <w:bCs/>
                <w:sz w:val="16"/>
                <w:szCs w:val="16"/>
              </w:rPr>
              <w:t>2</w:t>
            </w:r>
          </w:p>
        </w:tc>
        <w:tc>
          <w:tcPr>
            <w:tcW w:w="968" w:type="pct"/>
            <w:shd w:val="clear" w:color="auto" w:fill="auto"/>
            <w:vAlign w:val="center"/>
          </w:tcPr>
          <w:p w14:paraId="45F6A699" w14:textId="22118AF9" w:rsidR="00637164" w:rsidRPr="00EA0774" w:rsidRDefault="00637164" w:rsidP="00637164">
            <w:pPr>
              <w:pStyle w:val="SymalTableBody"/>
              <w:spacing w:before="20" w:after="20"/>
              <w:rPr>
                <w:sz w:val="14"/>
                <w:szCs w:val="14"/>
              </w:rPr>
            </w:pPr>
            <w:r>
              <w:rPr>
                <w:rFonts w:asciiTheme="majorHAnsi" w:hAnsiTheme="majorHAnsi" w:cstheme="majorHAnsi"/>
                <w:sz w:val="14"/>
                <w:szCs w:val="14"/>
              </w:rPr>
              <w:t>Subgrade preparation</w:t>
            </w:r>
          </w:p>
        </w:tc>
        <w:tc>
          <w:tcPr>
            <w:tcW w:w="341" w:type="pct"/>
            <w:shd w:val="clear" w:color="auto" w:fill="auto"/>
            <w:vAlign w:val="center"/>
          </w:tcPr>
          <w:p w14:paraId="22621AE5" w14:textId="32D6492B" w:rsidR="00637164" w:rsidRPr="00EA0774" w:rsidRDefault="009F0FC7" w:rsidP="00637164">
            <w:pPr>
              <w:pStyle w:val="SymalTableBody"/>
              <w:spacing w:before="20" w:after="20"/>
              <w:jc w:val="center"/>
              <w:rPr>
                <w:sz w:val="14"/>
                <w:szCs w:val="14"/>
              </w:rPr>
            </w:pPr>
            <w:r>
              <w:rPr>
                <w:rFonts w:asciiTheme="majorHAnsi" w:hAnsiTheme="majorHAnsi" w:cstheme="majorHAnsi"/>
                <w:sz w:val="14"/>
                <w:szCs w:val="14"/>
              </w:rPr>
              <w:t xml:space="preserve">DoT </w:t>
            </w:r>
            <w:r w:rsidR="00637164">
              <w:rPr>
                <w:rFonts w:asciiTheme="majorHAnsi" w:hAnsiTheme="majorHAnsi" w:cstheme="majorHAnsi"/>
                <w:sz w:val="14"/>
                <w:szCs w:val="14"/>
              </w:rPr>
              <w:t xml:space="preserve">Clause </w:t>
            </w:r>
            <w:r w:rsidR="00637164">
              <w:rPr>
                <w:rFonts w:asciiTheme="majorHAnsi" w:eastAsia="Arial Unicode MS" w:hAnsiTheme="majorHAnsi" w:cstheme="majorHAnsi"/>
                <w:sz w:val="14"/>
                <w:szCs w:val="14"/>
                <w:lang w:val="en-US"/>
              </w:rPr>
              <w:t>304.04</w:t>
            </w:r>
          </w:p>
        </w:tc>
        <w:tc>
          <w:tcPr>
            <w:tcW w:w="1223" w:type="pct"/>
            <w:shd w:val="clear" w:color="auto" w:fill="auto"/>
            <w:vAlign w:val="center"/>
          </w:tcPr>
          <w:p w14:paraId="28AE7878" w14:textId="63AB8B59" w:rsidR="00637164" w:rsidRPr="00455E46" w:rsidRDefault="00637164" w:rsidP="00637164">
            <w:pPr>
              <w:pStyle w:val="SymalTableBody"/>
              <w:spacing w:before="20" w:after="20"/>
              <w:rPr>
                <w:rFonts w:asciiTheme="majorHAnsi" w:eastAsia="Arial Unicode MS" w:hAnsiTheme="majorHAnsi" w:cstheme="majorHAnsi"/>
                <w:sz w:val="14"/>
                <w:szCs w:val="14"/>
                <w:lang w:val="en-US"/>
              </w:rPr>
            </w:pPr>
            <w:r>
              <w:rPr>
                <w:rFonts w:asciiTheme="majorHAnsi" w:eastAsia="Arial Unicode MS" w:hAnsiTheme="majorHAnsi" w:cstheme="majorHAnsi"/>
                <w:sz w:val="14"/>
                <w:szCs w:val="14"/>
                <w:lang w:val="en-US"/>
              </w:rPr>
              <w:t>The subgrade should conform to the requirements (compaction and levels) of Section 204 before the lower subbase can be placed.</w:t>
            </w:r>
          </w:p>
        </w:tc>
        <w:tc>
          <w:tcPr>
            <w:tcW w:w="341" w:type="pct"/>
            <w:shd w:val="clear" w:color="auto" w:fill="auto"/>
            <w:vAlign w:val="center"/>
          </w:tcPr>
          <w:p w14:paraId="48504CB0" w14:textId="79ACC315" w:rsidR="00637164" w:rsidRPr="00EA0774" w:rsidRDefault="00637164" w:rsidP="00637164">
            <w:pPr>
              <w:pStyle w:val="SymalTableBody"/>
              <w:spacing w:before="20" w:after="20"/>
              <w:jc w:val="center"/>
              <w:rPr>
                <w:sz w:val="14"/>
                <w:szCs w:val="14"/>
              </w:rPr>
            </w:pPr>
            <w:r>
              <w:rPr>
                <w:sz w:val="14"/>
                <w:szCs w:val="14"/>
              </w:rPr>
              <w:t xml:space="preserve">Prior to start of works </w:t>
            </w:r>
          </w:p>
        </w:tc>
        <w:tc>
          <w:tcPr>
            <w:tcW w:w="292" w:type="pct"/>
            <w:shd w:val="clear" w:color="auto" w:fill="auto"/>
            <w:vAlign w:val="center"/>
          </w:tcPr>
          <w:p w14:paraId="4B9AE583" w14:textId="73C4E6E0" w:rsidR="00637164" w:rsidRPr="00637164" w:rsidRDefault="00637164" w:rsidP="00637164">
            <w:pPr>
              <w:pStyle w:val="SymalTableBody"/>
              <w:spacing w:before="20" w:after="20"/>
              <w:jc w:val="center"/>
              <w:rPr>
                <w:sz w:val="14"/>
                <w:szCs w:val="14"/>
              </w:rPr>
            </w:pPr>
            <w:r w:rsidRPr="00637164">
              <w:rPr>
                <w:sz w:val="14"/>
                <w:szCs w:val="14"/>
              </w:rPr>
              <w:t>H</w:t>
            </w:r>
          </w:p>
        </w:tc>
        <w:tc>
          <w:tcPr>
            <w:tcW w:w="243" w:type="pct"/>
            <w:shd w:val="clear" w:color="auto" w:fill="auto"/>
            <w:vAlign w:val="center"/>
          </w:tcPr>
          <w:p w14:paraId="1063A9CF" w14:textId="3F81DEF7" w:rsidR="00637164" w:rsidRPr="00EA0774" w:rsidRDefault="00637164" w:rsidP="00637164">
            <w:pPr>
              <w:pStyle w:val="SymalTableBody"/>
              <w:spacing w:before="20" w:after="20"/>
              <w:jc w:val="center"/>
              <w:rPr>
                <w:sz w:val="14"/>
                <w:szCs w:val="14"/>
              </w:rPr>
            </w:pPr>
            <w:r>
              <w:rPr>
                <w:sz w:val="14"/>
                <w:szCs w:val="14"/>
              </w:rPr>
              <w:t>SE</w:t>
            </w:r>
          </w:p>
        </w:tc>
        <w:tc>
          <w:tcPr>
            <w:tcW w:w="245" w:type="pct"/>
            <w:shd w:val="clear" w:color="auto" w:fill="auto"/>
            <w:vAlign w:val="center"/>
          </w:tcPr>
          <w:p w14:paraId="5A762E28" w14:textId="77777777" w:rsidR="00637164" w:rsidRPr="00741190" w:rsidRDefault="00637164" w:rsidP="00637164">
            <w:pPr>
              <w:pStyle w:val="SymalTableBody"/>
              <w:spacing w:before="20" w:after="20"/>
              <w:jc w:val="center"/>
              <w:rPr>
                <w:b/>
                <w:bCs/>
                <w:szCs w:val="18"/>
              </w:rPr>
            </w:pPr>
          </w:p>
        </w:tc>
        <w:tc>
          <w:tcPr>
            <w:tcW w:w="293" w:type="pct"/>
            <w:shd w:val="clear" w:color="auto" w:fill="auto"/>
            <w:vAlign w:val="center"/>
          </w:tcPr>
          <w:p w14:paraId="02D5AB12" w14:textId="169A9312" w:rsidR="00637164" w:rsidRPr="009F0FC7" w:rsidRDefault="007A22E7" w:rsidP="00637164">
            <w:pPr>
              <w:pStyle w:val="SymalTableBody"/>
              <w:spacing w:before="20" w:after="20"/>
              <w:jc w:val="center"/>
              <w:rPr>
                <w:b/>
                <w:bCs/>
                <w:szCs w:val="18"/>
              </w:rPr>
            </w:pPr>
            <w:r>
              <w:rPr>
                <w:b/>
                <w:bCs/>
                <w:sz w:val="14"/>
                <w:szCs w:val="14"/>
              </w:rPr>
              <w:t>R</w:t>
            </w:r>
          </w:p>
        </w:tc>
        <w:tc>
          <w:tcPr>
            <w:tcW w:w="243" w:type="pct"/>
            <w:shd w:val="clear" w:color="auto" w:fill="auto"/>
            <w:vAlign w:val="center"/>
          </w:tcPr>
          <w:p w14:paraId="5A1092A7" w14:textId="77777777" w:rsidR="00637164" w:rsidRPr="00741190" w:rsidRDefault="00637164" w:rsidP="00637164">
            <w:pPr>
              <w:pStyle w:val="SymalTableBody"/>
              <w:spacing w:before="20" w:after="20"/>
              <w:jc w:val="center"/>
              <w:rPr>
                <w:b/>
                <w:bCs/>
                <w:szCs w:val="18"/>
              </w:rPr>
            </w:pPr>
          </w:p>
        </w:tc>
        <w:tc>
          <w:tcPr>
            <w:tcW w:w="568" w:type="pct"/>
            <w:shd w:val="clear" w:color="auto" w:fill="auto"/>
            <w:vAlign w:val="center"/>
          </w:tcPr>
          <w:p w14:paraId="6399A514" w14:textId="77777777" w:rsidR="00637164" w:rsidRDefault="00637164" w:rsidP="00637164">
            <w:pPr>
              <w:pStyle w:val="Tabletext"/>
              <w:rPr>
                <w:rFonts w:asciiTheme="majorHAnsi" w:hAnsiTheme="majorHAnsi" w:cstheme="majorHAnsi"/>
                <w:sz w:val="14"/>
                <w:szCs w:val="14"/>
              </w:rPr>
            </w:pPr>
            <w:r>
              <w:rPr>
                <w:rFonts w:asciiTheme="majorHAnsi" w:hAnsiTheme="majorHAnsi" w:cstheme="majorHAnsi"/>
                <w:sz w:val="14"/>
                <w:szCs w:val="14"/>
              </w:rPr>
              <w:t>Survey Conformance Certificate</w:t>
            </w:r>
          </w:p>
          <w:p w14:paraId="640016FD" w14:textId="2432E6D9" w:rsidR="00637164" w:rsidRDefault="00637164" w:rsidP="00637164">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p w14:paraId="185ED892" w14:textId="77777777" w:rsidR="00637164" w:rsidRDefault="00637164" w:rsidP="00637164">
            <w:pPr>
              <w:pStyle w:val="Tabletext"/>
              <w:rPr>
                <w:rFonts w:asciiTheme="majorHAnsi" w:hAnsiTheme="majorHAnsi" w:cstheme="majorHAnsi"/>
                <w:sz w:val="14"/>
                <w:szCs w:val="14"/>
              </w:rPr>
            </w:pPr>
          </w:p>
          <w:p w14:paraId="1FA25D0F" w14:textId="4E9148B8" w:rsidR="00637164" w:rsidRDefault="00637164" w:rsidP="0063716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Test Reports</w:t>
            </w:r>
          </w:p>
          <w:p w14:paraId="48D6E497" w14:textId="6216ADA1" w:rsidR="00637164" w:rsidRPr="009F0FC7" w:rsidRDefault="00637164" w:rsidP="00637164">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r>
      <w:tr w:rsidR="00637164" w:rsidRPr="00741190" w14:paraId="690EF74F" w14:textId="77777777" w:rsidTr="00017FD7">
        <w:trPr>
          <w:trHeight w:val="227"/>
        </w:trPr>
        <w:tc>
          <w:tcPr>
            <w:tcW w:w="243" w:type="pct"/>
            <w:shd w:val="clear" w:color="auto" w:fill="auto"/>
            <w:vAlign w:val="center"/>
          </w:tcPr>
          <w:p w14:paraId="30C996DB" w14:textId="2746A134" w:rsidR="00637164" w:rsidRPr="00017FD7" w:rsidRDefault="00637164" w:rsidP="0063716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1.</w:t>
            </w:r>
            <w:r w:rsidR="001B2AE2">
              <w:rPr>
                <w:rFonts w:asciiTheme="majorHAnsi" w:hAnsiTheme="majorHAnsi" w:cstheme="majorHAnsi"/>
                <w:b/>
                <w:bCs/>
                <w:sz w:val="16"/>
                <w:szCs w:val="16"/>
              </w:rPr>
              <w:t>3</w:t>
            </w:r>
          </w:p>
        </w:tc>
        <w:tc>
          <w:tcPr>
            <w:tcW w:w="968" w:type="pct"/>
            <w:shd w:val="clear" w:color="auto" w:fill="auto"/>
            <w:vAlign w:val="center"/>
          </w:tcPr>
          <w:p w14:paraId="40AD16E4" w14:textId="244DD306" w:rsidR="00637164" w:rsidRDefault="00637164" w:rsidP="00637164">
            <w:pPr>
              <w:pStyle w:val="SymalTableBody"/>
              <w:spacing w:before="20" w:after="20"/>
              <w:rPr>
                <w:rFonts w:eastAsia="Arial Unicode MS" w:cstheme="minorHAnsi"/>
                <w:sz w:val="14"/>
                <w:szCs w:val="14"/>
              </w:rPr>
            </w:pPr>
            <w:r>
              <w:rPr>
                <w:rFonts w:eastAsia="Arial Unicode MS" w:cstheme="minorHAnsi"/>
                <w:sz w:val="14"/>
                <w:szCs w:val="14"/>
              </w:rPr>
              <w:t xml:space="preserve">Material procurement for construction </w:t>
            </w:r>
          </w:p>
        </w:tc>
        <w:tc>
          <w:tcPr>
            <w:tcW w:w="341" w:type="pct"/>
            <w:shd w:val="clear" w:color="auto" w:fill="auto"/>
            <w:vAlign w:val="center"/>
          </w:tcPr>
          <w:p w14:paraId="2F019328" w14:textId="0EFD7325" w:rsidR="00637164" w:rsidRDefault="009F0FC7" w:rsidP="00637164">
            <w:pPr>
              <w:pStyle w:val="Tabletext"/>
              <w:jc w:val="center"/>
              <w:rPr>
                <w:rFonts w:asciiTheme="majorHAnsi" w:hAnsiTheme="majorHAnsi" w:cstheme="majorHAnsi"/>
                <w:sz w:val="14"/>
                <w:szCs w:val="14"/>
              </w:rPr>
            </w:pPr>
            <w:r>
              <w:rPr>
                <w:rFonts w:asciiTheme="majorHAnsi" w:hAnsiTheme="majorHAnsi" w:cstheme="majorHAnsi"/>
                <w:sz w:val="14"/>
                <w:szCs w:val="14"/>
              </w:rPr>
              <w:t xml:space="preserve">DoT Clause </w:t>
            </w:r>
            <w:r w:rsidR="00637164">
              <w:rPr>
                <w:rFonts w:asciiTheme="majorHAnsi" w:hAnsiTheme="majorHAnsi" w:cstheme="majorHAnsi"/>
                <w:sz w:val="14"/>
                <w:szCs w:val="14"/>
              </w:rPr>
              <w:t>304.03</w:t>
            </w:r>
          </w:p>
          <w:p w14:paraId="55184F7A" w14:textId="77777777" w:rsidR="00637164" w:rsidRDefault="00637164" w:rsidP="008F1AD1">
            <w:pPr>
              <w:pStyle w:val="Tabletext"/>
              <w:rPr>
                <w:rFonts w:asciiTheme="majorHAnsi" w:hAnsiTheme="majorHAnsi" w:cstheme="majorHAnsi"/>
                <w:sz w:val="14"/>
                <w:szCs w:val="14"/>
              </w:rPr>
            </w:pPr>
          </w:p>
          <w:p w14:paraId="1B864FF3" w14:textId="52378DED" w:rsidR="00637164" w:rsidRDefault="00637164" w:rsidP="00637164">
            <w:pPr>
              <w:pStyle w:val="Tabletext"/>
              <w:jc w:val="center"/>
              <w:rPr>
                <w:rFonts w:asciiTheme="majorHAnsi" w:hAnsiTheme="majorHAnsi" w:cstheme="majorHAnsi"/>
                <w:sz w:val="14"/>
                <w:szCs w:val="14"/>
              </w:rPr>
            </w:pPr>
            <w:r>
              <w:rPr>
                <w:rFonts w:asciiTheme="majorHAnsi" w:hAnsiTheme="majorHAnsi" w:cstheme="majorHAnsi"/>
                <w:sz w:val="14"/>
                <w:szCs w:val="14"/>
              </w:rPr>
              <w:t>812</w:t>
            </w:r>
          </w:p>
          <w:p w14:paraId="4DE246C4" w14:textId="77777777" w:rsidR="00637164" w:rsidRDefault="00637164" w:rsidP="00B644DC">
            <w:pPr>
              <w:pStyle w:val="Tabletext"/>
              <w:rPr>
                <w:rFonts w:asciiTheme="majorHAnsi" w:hAnsiTheme="majorHAnsi" w:cstheme="majorHAnsi"/>
                <w:sz w:val="14"/>
                <w:szCs w:val="14"/>
              </w:rPr>
            </w:pPr>
          </w:p>
          <w:p w14:paraId="4B53FFAB" w14:textId="25823531" w:rsidR="00637164" w:rsidRDefault="00637164" w:rsidP="00637164">
            <w:pPr>
              <w:pStyle w:val="Tabletext"/>
              <w:jc w:val="center"/>
              <w:rPr>
                <w:rFonts w:asciiTheme="majorHAnsi" w:hAnsiTheme="majorHAnsi" w:cstheme="majorHAnsi"/>
                <w:sz w:val="14"/>
                <w:szCs w:val="14"/>
              </w:rPr>
            </w:pPr>
            <w:r>
              <w:rPr>
                <w:rFonts w:asciiTheme="majorHAnsi" w:hAnsiTheme="majorHAnsi" w:cstheme="majorHAnsi"/>
                <w:sz w:val="14"/>
                <w:szCs w:val="14"/>
              </w:rPr>
              <w:t>204.04</w:t>
            </w:r>
          </w:p>
        </w:tc>
        <w:tc>
          <w:tcPr>
            <w:tcW w:w="1223" w:type="pct"/>
            <w:shd w:val="clear" w:color="auto" w:fill="auto"/>
            <w:vAlign w:val="center"/>
          </w:tcPr>
          <w:p w14:paraId="7F3E59C3" w14:textId="64E0A22C" w:rsidR="002D2A1C" w:rsidRPr="002D2A1C" w:rsidRDefault="002D2A1C" w:rsidP="00637164">
            <w:pPr>
              <w:pStyle w:val="Tabletext"/>
              <w:rPr>
                <w:b/>
                <w:bCs w:val="0"/>
                <w:snapToGrid w:val="0"/>
                <w:sz w:val="14"/>
                <w:szCs w:val="20"/>
              </w:rPr>
            </w:pPr>
            <w:r>
              <w:rPr>
                <w:snapToGrid w:val="0"/>
                <w:sz w:val="14"/>
                <w:szCs w:val="20"/>
              </w:rPr>
              <w:t xml:space="preserve">HP: </w:t>
            </w:r>
            <w:r w:rsidRPr="002D2A1C">
              <w:rPr>
                <w:b/>
                <w:bCs w:val="0"/>
                <w:snapToGrid w:val="0"/>
                <w:sz w:val="14"/>
                <w:szCs w:val="20"/>
              </w:rPr>
              <w:t>All crushed rock proposed for use on VicRoads funded works shall be current registered mixes in accordance with VicRoads Code of Practice RC500.02 and conform to specified requirements applicable to that class of product.</w:t>
            </w:r>
          </w:p>
          <w:p w14:paraId="11E64BF4" w14:textId="77777777" w:rsidR="002D2A1C" w:rsidRDefault="002D2A1C" w:rsidP="00637164">
            <w:pPr>
              <w:pStyle w:val="Tabletext"/>
              <w:rPr>
                <w:snapToGrid w:val="0"/>
                <w:sz w:val="14"/>
                <w:szCs w:val="20"/>
              </w:rPr>
            </w:pPr>
          </w:p>
          <w:p w14:paraId="32D569C2" w14:textId="3E44376A" w:rsidR="00637164" w:rsidRDefault="00637164" w:rsidP="00637164">
            <w:pPr>
              <w:pStyle w:val="Tabletext"/>
              <w:rPr>
                <w:snapToGrid w:val="0"/>
                <w:sz w:val="14"/>
                <w:szCs w:val="20"/>
              </w:rPr>
            </w:pPr>
            <w:r w:rsidRPr="001B03E3">
              <w:rPr>
                <w:snapToGrid w:val="0"/>
                <w:sz w:val="14"/>
                <w:szCs w:val="20"/>
              </w:rPr>
              <w:t>The Contractor shall be responsible for the procurement of sufficient specified material to complete the work. The Contractor shall supply details demonstrating compliance of the materials with Section 801</w:t>
            </w:r>
            <w:r w:rsidR="00B644DC">
              <w:rPr>
                <w:snapToGrid w:val="0"/>
                <w:sz w:val="14"/>
                <w:szCs w:val="20"/>
              </w:rPr>
              <w:t>.</w:t>
            </w:r>
          </w:p>
          <w:p w14:paraId="7E9EE278" w14:textId="38B6EDBE" w:rsidR="00637164" w:rsidRDefault="00637164" w:rsidP="00637164">
            <w:pPr>
              <w:pStyle w:val="Tabletext"/>
              <w:rPr>
                <w:snapToGrid w:val="0"/>
                <w:sz w:val="14"/>
                <w:szCs w:val="14"/>
              </w:rPr>
            </w:pPr>
            <w:r w:rsidRPr="001B03E3">
              <w:rPr>
                <w:snapToGrid w:val="0"/>
                <w:sz w:val="14"/>
                <w:szCs w:val="14"/>
              </w:rPr>
              <w:t xml:space="preserve">Water added to the pavement will be clean and suitable for construction and substantially free from </w:t>
            </w:r>
            <w:r w:rsidRPr="001B03E3">
              <w:rPr>
                <w:snapToGrid w:val="0"/>
                <w:sz w:val="14"/>
                <w:szCs w:val="14"/>
              </w:rPr>
              <w:lastRenderedPageBreak/>
              <w:t>detrimental impurities such as oils, salts, acids, alkalis, and vegetable substances, and have no more 1000 mg/L of suspended solids.</w:t>
            </w:r>
          </w:p>
          <w:p w14:paraId="708430F7" w14:textId="139047CD" w:rsidR="00637164" w:rsidRPr="00637164" w:rsidRDefault="00637164" w:rsidP="00637164">
            <w:pPr>
              <w:pStyle w:val="SymalTableBody"/>
              <w:spacing w:before="20" w:after="20"/>
              <w:rPr>
                <w:sz w:val="14"/>
                <w:szCs w:val="14"/>
              </w:rPr>
            </w:pPr>
          </w:p>
        </w:tc>
        <w:tc>
          <w:tcPr>
            <w:tcW w:w="341" w:type="pct"/>
            <w:shd w:val="clear" w:color="auto" w:fill="auto"/>
            <w:vAlign w:val="center"/>
          </w:tcPr>
          <w:p w14:paraId="1A575883" w14:textId="518C6C00" w:rsidR="00637164" w:rsidRDefault="00637164" w:rsidP="00637164">
            <w:pPr>
              <w:pStyle w:val="SymalTableBody"/>
              <w:spacing w:before="20" w:after="20"/>
              <w:jc w:val="center"/>
              <w:rPr>
                <w:sz w:val="14"/>
                <w:szCs w:val="14"/>
              </w:rPr>
            </w:pPr>
            <w:r>
              <w:rPr>
                <w:sz w:val="14"/>
                <w:szCs w:val="14"/>
              </w:rPr>
              <w:lastRenderedPageBreak/>
              <w:t xml:space="preserve">Prior to start of works </w:t>
            </w:r>
          </w:p>
        </w:tc>
        <w:tc>
          <w:tcPr>
            <w:tcW w:w="292" w:type="pct"/>
            <w:shd w:val="clear" w:color="auto" w:fill="auto"/>
            <w:vAlign w:val="center"/>
          </w:tcPr>
          <w:p w14:paraId="5270C255" w14:textId="77777777" w:rsidR="00637164" w:rsidRDefault="00637164" w:rsidP="00637164">
            <w:pPr>
              <w:pStyle w:val="SymalTableBody"/>
              <w:spacing w:before="20" w:after="20"/>
              <w:jc w:val="center"/>
              <w:rPr>
                <w:sz w:val="14"/>
                <w:szCs w:val="14"/>
              </w:rPr>
            </w:pPr>
          </w:p>
          <w:p w14:paraId="7A853177" w14:textId="012240B7" w:rsidR="00637164" w:rsidRDefault="00637164" w:rsidP="00637164">
            <w:pPr>
              <w:pStyle w:val="SymalTableBody"/>
              <w:spacing w:before="20" w:after="20"/>
              <w:jc w:val="center"/>
              <w:rPr>
                <w:sz w:val="14"/>
                <w:szCs w:val="14"/>
              </w:rPr>
            </w:pPr>
            <w:r>
              <w:rPr>
                <w:sz w:val="14"/>
                <w:szCs w:val="14"/>
              </w:rPr>
              <w:t>H</w:t>
            </w:r>
          </w:p>
          <w:p w14:paraId="1EFA3625" w14:textId="77777777" w:rsidR="00637164" w:rsidRDefault="00637164" w:rsidP="00637164">
            <w:pPr>
              <w:pStyle w:val="SymalTableBody"/>
              <w:spacing w:before="20" w:after="20"/>
              <w:jc w:val="center"/>
              <w:rPr>
                <w:sz w:val="14"/>
                <w:szCs w:val="14"/>
              </w:rPr>
            </w:pPr>
          </w:p>
          <w:p w14:paraId="00AF62FF" w14:textId="77777777" w:rsidR="00637164" w:rsidRDefault="00637164" w:rsidP="00637164">
            <w:pPr>
              <w:pStyle w:val="SymalTableBody"/>
              <w:spacing w:before="20" w:after="20"/>
              <w:jc w:val="center"/>
              <w:rPr>
                <w:sz w:val="14"/>
                <w:szCs w:val="14"/>
              </w:rPr>
            </w:pPr>
          </w:p>
          <w:p w14:paraId="30C14289" w14:textId="77777777" w:rsidR="00637164" w:rsidRDefault="00637164" w:rsidP="00637164">
            <w:pPr>
              <w:pStyle w:val="SymalTableBody"/>
              <w:spacing w:before="20" w:after="20"/>
              <w:jc w:val="center"/>
              <w:rPr>
                <w:sz w:val="14"/>
                <w:szCs w:val="14"/>
              </w:rPr>
            </w:pPr>
          </w:p>
          <w:p w14:paraId="03B9008D" w14:textId="63759425" w:rsidR="00637164" w:rsidRPr="001B03E3" w:rsidRDefault="00637164" w:rsidP="00637164">
            <w:pPr>
              <w:pStyle w:val="SymalTableBody"/>
              <w:spacing w:before="20" w:after="20"/>
              <w:jc w:val="center"/>
              <w:rPr>
                <w:sz w:val="14"/>
                <w:szCs w:val="14"/>
              </w:rPr>
            </w:pPr>
            <w:r>
              <w:rPr>
                <w:sz w:val="14"/>
                <w:szCs w:val="14"/>
              </w:rPr>
              <w:t>W</w:t>
            </w:r>
          </w:p>
          <w:p w14:paraId="7D5B867F" w14:textId="77777777" w:rsidR="00637164" w:rsidRPr="001B03E3" w:rsidRDefault="00637164" w:rsidP="00637164">
            <w:pPr>
              <w:pStyle w:val="SymalTableBody"/>
              <w:spacing w:before="20" w:after="20"/>
              <w:jc w:val="center"/>
              <w:rPr>
                <w:sz w:val="14"/>
                <w:szCs w:val="14"/>
                <w:u w:val="single"/>
              </w:rPr>
            </w:pPr>
          </w:p>
          <w:p w14:paraId="23EB58E8" w14:textId="3B43BCA2" w:rsidR="00637164" w:rsidRPr="001B03E3" w:rsidRDefault="00637164" w:rsidP="00637164">
            <w:pPr>
              <w:pStyle w:val="SymalTableBody"/>
              <w:spacing w:before="20" w:after="20"/>
              <w:jc w:val="center"/>
              <w:rPr>
                <w:b/>
                <w:bCs/>
                <w:sz w:val="14"/>
                <w:szCs w:val="14"/>
              </w:rPr>
            </w:pPr>
            <w:r w:rsidRPr="001B03E3">
              <w:rPr>
                <w:sz w:val="14"/>
                <w:szCs w:val="14"/>
              </w:rPr>
              <w:t>I</w:t>
            </w:r>
          </w:p>
        </w:tc>
        <w:tc>
          <w:tcPr>
            <w:tcW w:w="243" w:type="pct"/>
            <w:shd w:val="clear" w:color="auto" w:fill="auto"/>
            <w:vAlign w:val="center"/>
          </w:tcPr>
          <w:p w14:paraId="16BE826B" w14:textId="72E75F2D" w:rsidR="00637164" w:rsidRDefault="00637164" w:rsidP="00637164">
            <w:pPr>
              <w:pStyle w:val="SymalTableBody"/>
              <w:spacing w:before="20" w:after="20"/>
              <w:jc w:val="center"/>
              <w:rPr>
                <w:sz w:val="14"/>
                <w:szCs w:val="14"/>
              </w:rPr>
            </w:pPr>
            <w:r>
              <w:rPr>
                <w:sz w:val="14"/>
                <w:szCs w:val="14"/>
              </w:rPr>
              <w:t>SE</w:t>
            </w:r>
          </w:p>
        </w:tc>
        <w:tc>
          <w:tcPr>
            <w:tcW w:w="245" w:type="pct"/>
            <w:shd w:val="clear" w:color="auto" w:fill="auto"/>
            <w:vAlign w:val="center"/>
          </w:tcPr>
          <w:p w14:paraId="259DF6F3" w14:textId="77777777" w:rsidR="00637164" w:rsidRPr="00741190" w:rsidRDefault="00637164" w:rsidP="00637164">
            <w:pPr>
              <w:pStyle w:val="SymalTableBody"/>
              <w:spacing w:before="20" w:after="20"/>
              <w:jc w:val="center"/>
              <w:rPr>
                <w:b/>
                <w:bCs/>
                <w:szCs w:val="18"/>
              </w:rPr>
            </w:pPr>
          </w:p>
        </w:tc>
        <w:tc>
          <w:tcPr>
            <w:tcW w:w="293" w:type="pct"/>
            <w:shd w:val="clear" w:color="auto" w:fill="auto"/>
            <w:vAlign w:val="center"/>
          </w:tcPr>
          <w:p w14:paraId="381784F8" w14:textId="774FAECB" w:rsidR="00637164" w:rsidRPr="00741190" w:rsidRDefault="002D2A1C" w:rsidP="00637164">
            <w:pPr>
              <w:pStyle w:val="SymalTableBody"/>
              <w:spacing w:before="20" w:after="20"/>
              <w:jc w:val="center"/>
              <w:rPr>
                <w:b/>
                <w:bCs/>
                <w:szCs w:val="18"/>
              </w:rPr>
            </w:pPr>
            <w:r>
              <w:rPr>
                <w:b/>
                <w:bCs/>
                <w:szCs w:val="18"/>
              </w:rPr>
              <w:t>H</w:t>
            </w:r>
          </w:p>
        </w:tc>
        <w:tc>
          <w:tcPr>
            <w:tcW w:w="243" w:type="pct"/>
            <w:shd w:val="clear" w:color="auto" w:fill="auto"/>
            <w:vAlign w:val="center"/>
          </w:tcPr>
          <w:p w14:paraId="7954FCE0" w14:textId="77777777" w:rsidR="00637164" w:rsidRPr="00741190" w:rsidRDefault="00637164" w:rsidP="00637164">
            <w:pPr>
              <w:pStyle w:val="SymalTableBody"/>
              <w:spacing w:before="20" w:after="20"/>
              <w:jc w:val="center"/>
              <w:rPr>
                <w:b/>
                <w:bCs/>
                <w:szCs w:val="18"/>
              </w:rPr>
            </w:pPr>
          </w:p>
        </w:tc>
        <w:tc>
          <w:tcPr>
            <w:tcW w:w="568" w:type="pct"/>
            <w:shd w:val="clear" w:color="auto" w:fill="auto"/>
            <w:vAlign w:val="center"/>
          </w:tcPr>
          <w:p w14:paraId="404EA879" w14:textId="4D55A6D9" w:rsidR="002D2A1C" w:rsidRDefault="002D2A1C" w:rsidP="00637164">
            <w:pPr>
              <w:pStyle w:val="SymalTableBody"/>
              <w:spacing w:before="20" w:after="20"/>
              <w:rPr>
                <w:sz w:val="14"/>
                <w:szCs w:val="14"/>
              </w:rPr>
            </w:pPr>
            <w:r>
              <w:rPr>
                <w:sz w:val="14"/>
                <w:szCs w:val="14"/>
              </w:rPr>
              <w:t>Crushed Rock Mix Registration</w:t>
            </w:r>
          </w:p>
          <w:p w14:paraId="032098B4" w14:textId="77777777" w:rsidR="002D2A1C" w:rsidRPr="00637164" w:rsidRDefault="002D2A1C" w:rsidP="002D2A1C">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p w14:paraId="69EEA443" w14:textId="77777777" w:rsidR="002D2A1C" w:rsidRDefault="002D2A1C" w:rsidP="00637164">
            <w:pPr>
              <w:pStyle w:val="SymalTableBody"/>
              <w:spacing w:before="20" w:after="20"/>
              <w:rPr>
                <w:sz w:val="14"/>
                <w:szCs w:val="14"/>
              </w:rPr>
            </w:pPr>
          </w:p>
          <w:p w14:paraId="7322C130" w14:textId="77777777" w:rsidR="002D2A1C" w:rsidRDefault="002D2A1C" w:rsidP="00637164">
            <w:pPr>
              <w:pStyle w:val="SymalTableBody"/>
              <w:spacing w:before="20" w:after="20"/>
              <w:rPr>
                <w:sz w:val="14"/>
                <w:szCs w:val="14"/>
              </w:rPr>
            </w:pPr>
          </w:p>
          <w:p w14:paraId="5816279C" w14:textId="24A1ED8B" w:rsidR="00637164" w:rsidRDefault="00637164" w:rsidP="00637164">
            <w:pPr>
              <w:pStyle w:val="SymalTableBody"/>
              <w:spacing w:before="20" w:after="20"/>
              <w:rPr>
                <w:sz w:val="14"/>
                <w:szCs w:val="14"/>
              </w:rPr>
            </w:pPr>
            <w:r w:rsidRPr="001B03E3">
              <w:rPr>
                <w:sz w:val="14"/>
                <w:szCs w:val="14"/>
              </w:rPr>
              <w:t xml:space="preserve">Delivery docket and material compliance checklist </w:t>
            </w:r>
          </w:p>
          <w:p w14:paraId="1F3E6CA2" w14:textId="5C51E8AB" w:rsidR="00637164" w:rsidRPr="00637164" w:rsidRDefault="00637164" w:rsidP="00637164">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p w14:paraId="77E813C5" w14:textId="77777777" w:rsidR="00637164" w:rsidRDefault="00637164" w:rsidP="00637164">
            <w:pPr>
              <w:pStyle w:val="SymalTableBody"/>
              <w:spacing w:before="20" w:after="20"/>
              <w:rPr>
                <w:sz w:val="14"/>
                <w:szCs w:val="14"/>
              </w:rPr>
            </w:pPr>
          </w:p>
          <w:p w14:paraId="278A0DAC" w14:textId="77777777" w:rsidR="00637164" w:rsidRDefault="00637164" w:rsidP="00637164">
            <w:pPr>
              <w:pStyle w:val="SymalTableBody"/>
              <w:spacing w:before="20" w:after="20"/>
              <w:rPr>
                <w:sz w:val="14"/>
                <w:szCs w:val="14"/>
              </w:rPr>
            </w:pPr>
            <w:r>
              <w:rPr>
                <w:sz w:val="14"/>
                <w:szCs w:val="14"/>
              </w:rPr>
              <w:t xml:space="preserve">VicRoads Materials conformance </w:t>
            </w:r>
          </w:p>
          <w:p w14:paraId="763B4EFB" w14:textId="77777777" w:rsidR="00637164" w:rsidRDefault="00637164" w:rsidP="00637164">
            <w:pPr>
              <w:pStyle w:val="SymalTableBody"/>
              <w:spacing w:before="20" w:after="20"/>
              <w:rPr>
                <w:rFonts w:ascii="Arial" w:hAnsi="Arial" w:cs="Arial"/>
                <w:b/>
                <w:bCs/>
                <w:sz w:val="28"/>
                <w:szCs w:val="28"/>
              </w:rPr>
            </w:pPr>
            <w:r>
              <w:rPr>
                <w:b/>
                <w:bCs/>
                <w:sz w:val="14"/>
                <w:szCs w:val="14"/>
              </w:rPr>
              <w:lastRenderedPageBreak/>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p w14:paraId="4C7614F6" w14:textId="2B0630C7" w:rsidR="00637164" w:rsidRPr="001B03E3" w:rsidRDefault="00637164" w:rsidP="00637164">
            <w:pPr>
              <w:pStyle w:val="SymalTableBody"/>
              <w:spacing w:before="20" w:after="20"/>
              <w:rPr>
                <w:szCs w:val="18"/>
              </w:rPr>
            </w:pPr>
          </w:p>
        </w:tc>
      </w:tr>
      <w:tr w:rsidR="00637164" w:rsidRPr="003C1E57" w14:paraId="1733DE2D" w14:textId="77777777" w:rsidTr="003C1E57">
        <w:trPr>
          <w:trHeight w:val="227"/>
        </w:trPr>
        <w:tc>
          <w:tcPr>
            <w:tcW w:w="5000" w:type="pct"/>
            <w:gridSpan w:val="11"/>
            <w:shd w:val="clear" w:color="auto" w:fill="000000" w:themeFill="text2"/>
            <w:vAlign w:val="center"/>
          </w:tcPr>
          <w:p w14:paraId="1F68EC09" w14:textId="3EEB3A04" w:rsidR="00637164" w:rsidRPr="003C1E57" w:rsidRDefault="00637164" w:rsidP="00637164">
            <w:pPr>
              <w:pStyle w:val="SymalTableBody"/>
              <w:spacing w:before="20" w:after="20"/>
              <w:rPr>
                <w:b/>
                <w:bCs/>
                <w:color w:val="FFFFFF" w:themeColor="background1"/>
                <w:sz w:val="20"/>
              </w:rPr>
            </w:pPr>
            <w:r w:rsidRPr="003C1E57">
              <w:rPr>
                <w:b/>
                <w:bCs/>
                <w:color w:val="FFFFFF" w:themeColor="background1"/>
                <w:sz w:val="20"/>
              </w:rPr>
              <w:lastRenderedPageBreak/>
              <w:t xml:space="preserve">2.0 </w:t>
            </w:r>
            <w:r>
              <w:rPr>
                <w:b/>
                <w:bCs/>
                <w:color w:val="FFFFFF" w:themeColor="background1"/>
                <w:sz w:val="20"/>
              </w:rPr>
              <w:t xml:space="preserve">Installation of Lower Subbase Layer </w:t>
            </w:r>
          </w:p>
        </w:tc>
      </w:tr>
      <w:tr w:rsidR="00637164" w:rsidRPr="00741190" w14:paraId="59BB8A0D" w14:textId="77777777" w:rsidTr="00155037">
        <w:trPr>
          <w:trHeight w:val="227"/>
        </w:trPr>
        <w:tc>
          <w:tcPr>
            <w:tcW w:w="243" w:type="pct"/>
            <w:shd w:val="clear" w:color="auto" w:fill="auto"/>
            <w:vAlign w:val="center"/>
          </w:tcPr>
          <w:p w14:paraId="3BDF3412" w14:textId="35F9E4E7" w:rsidR="00637164" w:rsidRPr="00017FD7" w:rsidRDefault="00637164" w:rsidP="00637164">
            <w:pPr>
              <w:pStyle w:val="SymalTableBody"/>
              <w:spacing w:before="20" w:after="20"/>
              <w:rPr>
                <w:b/>
                <w:bCs/>
                <w:sz w:val="16"/>
                <w:szCs w:val="16"/>
              </w:rPr>
            </w:pPr>
            <w:r w:rsidRPr="00017FD7">
              <w:rPr>
                <w:rFonts w:asciiTheme="majorHAnsi" w:hAnsiTheme="majorHAnsi" w:cstheme="majorHAnsi"/>
                <w:b/>
                <w:bCs/>
                <w:sz w:val="16"/>
                <w:szCs w:val="16"/>
              </w:rPr>
              <w:t>2.</w:t>
            </w:r>
            <w:r w:rsidR="009F0FC7">
              <w:rPr>
                <w:rFonts w:asciiTheme="majorHAnsi" w:hAnsiTheme="majorHAnsi" w:cstheme="majorHAnsi"/>
                <w:b/>
                <w:bCs/>
                <w:sz w:val="16"/>
                <w:szCs w:val="16"/>
              </w:rPr>
              <w:t>1</w:t>
            </w:r>
          </w:p>
        </w:tc>
        <w:tc>
          <w:tcPr>
            <w:tcW w:w="968" w:type="pct"/>
            <w:shd w:val="clear" w:color="auto" w:fill="auto"/>
            <w:vAlign w:val="center"/>
          </w:tcPr>
          <w:p w14:paraId="7CDD7A91" w14:textId="23603ADE" w:rsidR="00637164" w:rsidRPr="00D340C6" w:rsidRDefault="00637164" w:rsidP="00637164">
            <w:pPr>
              <w:pStyle w:val="SymalTableBody"/>
              <w:spacing w:before="20" w:after="20"/>
              <w:rPr>
                <w:b/>
                <w:bCs/>
                <w:sz w:val="16"/>
                <w:szCs w:val="16"/>
              </w:rPr>
            </w:pPr>
            <w:r>
              <w:rPr>
                <w:rFonts w:eastAsia="Arial Unicode MS" w:cstheme="minorHAnsi"/>
                <w:sz w:val="14"/>
                <w:szCs w:val="14"/>
              </w:rPr>
              <w:t>Construction - Jointing</w:t>
            </w:r>
          </w:p>
        </w:tc>
        <w:tc>
          <w:tcPr>
            <w:tcW w:w="341" w:type="pct"/>
            <w:shd w:val="clear" w:color="auto" w:fill="auto"/>
            <w:vAlign w:val="center"/>
          </w:tcPr>
          <w:p w14:paraId="57B3F952" w14:textId="7E55F6FD" w:rsidR="00637164" w:rsidRPr="006739D6" w:rsidRDefault="009F0FC7" w:rsidP="006739D6">
            <w:pPr>
              <w:spacing w:before="60"/>
              <w:jc w:val="center"/>
              <w:rPr>
                <w:rFonts w:eastAsia="Arial Unicode MS" w:cstheme="minorHAnsi"/>
                <w:sz w:val="14"/>
                <w:szCs w:val="14"/>
              </w:rPr>
            </w:pPr>
            <w:r>
              <w:rPr>
                <w:rFonts w:asciiTheme="majorHAnsi" w:hAnsiTheme="majorHAnsi" w:cstheme="majorHAnsi"/>
                <w:sz w:val="14"/>
                <w:szCs w:val="14"/>
              </w:rPr>
              <w:t xml:space="preserve">DoT </w:t>
            </w:r>
            <w:r w:rsidR="00637164">
              <w:rPr>
                <w:rFonts w:asciiTheme="majorHAnsi" w:hAnsiTheme="majorHAnsi" w:cstheme="majorHAnsi"/>
                <w:sz w:val="14"/>
                <w:szCs w:val="14"/>
              </w:rPr>
              <w:t xml:space="preserve">Clause </w:t>
            </w:r>
            <w:r w:rsidR="00637164">
              <w:rPr>
                <w:rFonts w:eastAsia="Arial Unicode MS" w:cstheme="minorHAnsi"/>
                <w:sz w:val="14"/>
                <w:szCs w:val="14"/>
              </w:rPr>
              <w:t>304.0</w:t>
            </w:r>
            <w:r w:rsidR="006739D6">
              <w:rPr>
                <w:rFonts w:eastAsia="Arial Unicode MS" w:cstheme="minorHAnsi"/>
                <w:sz w:val="14"/>
                <w:szCs w:val="14"/>
              </w:rPr>
              <w:t>7</w:t>
            </w:r>
          </w:p>
        </w:tc>
        <w:tc>
          <w:tcPr>
            <w:tcW w:w="1223" w:type="pct"/>
            <w:shd w:val="clear" w:color="auto" w:fill="auto"/>
            <w:vAlign w:val="center"/>
          </w:tcPr>
          <w:p w14:paraId="031B1C7E" w14:textId="49072BFF" w:rsidR="00637164" w:rsidRDefault="00637164" w:rsidP="00637164">
            <w:pPr>
              <w:spacing w:before="19" w:line="200" w:lineRule="exact"/>
              <w:rPr>
                <w:rFonts w:asciiTheme="majorHAnsi" w:eastAsia="Arial" w:hAnsiTheme="majorHAnsi" w:cstheme="majorHAnsi"/>
                <w:sz w:val="14"/>
                <w:szCs w:val="14"/>
              </w:rPr>
            </w:pPr>
            <w:r>
              <w:rPr>
                <w:rFonts w:asciiTheme="majorHAnsi" w:eastAsia="Arial" w:hAnsiTheme="majorHAnsi" w:cstheme="majorHAnsi"/>
                <w:sz w:val="14"/>
                <w:szCs w:val="14"/>
              </w:rPr>
              <w:t>Transverse - Offset by not less than 2 m to any underlying pavement layers.</w:t>
            </w:r>
          </w:p>
          <w:p w14:paraId="44619833" w14:textId="129703CA" w:rsidR="00637164" w:rsidRDefault="00637164" w:rsidP="00637164">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Longitudinal - Offset by not less than 150 mm to any underlying pavement layers. Located within 300 mm of the traffic lane lines or within 300 mm of the centre of a traffic lane.</w:t>
            </w:r>
          </w:p>
          <w:p w14:paraId="46791866" w14:textId="2EA9EDDA" w:rsidR="002D2A1C" w:rsidRDefault="002D2A1C" w:rsidP="00637164">
            <w:pPr>
              <w:pStyle w:val="SymalTableBody"/>
              <w:spacing w:before="20" w:after="20"/>
              <w:rPr>
                <w:rFonts w:asciiTheme="majorHAnsi" w:eastAsia="Arial" w:hAnsiTheme="majorHAnsi" w:cstheme="majorHAnsi"/>
                <w:sz w:val="14"/>
                <w:szCs w:val="14"/>
              </w:rPr>
            </w:pPr>
          </w:p>
          <w:p w14:paraId="4F98D43B" w14:textId="77777777" w:rsidR="00637164" w:rsidRDefault="002D2A1C" w:rsidP="00241222">
            <w:pPr>
              <w:pStyle w:val="SymalTableBody"/>
              <w:spacing w:before="20" w:after="20"/>
              <w:rPr>
                <w:rFonts w:asciiTheme="majorHAnsi" w:eastAsia="Arial" w:hAnsiTheme="majorHAnsi" w:cstheme="majorHAnsi"/>
                <w:sz w:val="14"/>
                <w:szCs w:val="14"/>
              </w:rPr>
            </w:pPr>
            <w:r w:rsidRPr="002D2A1C">
              <w:rPr>
                <w:rFonts w:asciiTheme="majorHAnsi" w:eastAsia="Arial" w:hAnsiTheme="majorHAnsi" w:cstheme="majorHAnsi"/>
                <w:sz w:val="14"/>
                <w:szCs w:val="14"/>
              </w:rPr>
              <w:t>The exposed end of each lot and the exposed edges of any part width construction shall be kept moist until spreading and compaction has been completed over the entire layer</w:t>
            </w:r>
            <w:r>
              <w:rPr>
                <w:rFonts w:asciiTheme="majorHAnsi" w:eastAsia="Arial" w:hAnsiTheme="majorHAnsi" w:cstheme="majorHAnsi"/>
                <w:sz w:val="14"/>
                <w:szCs w:val="14"/>
              </w:rPr>
              <w:t>.</w:t>
            </w:r>
          </w:p>
          <w:p w14:paraId="2E70A751" w14:textId="6DF5DE6E" w:rsidR="00241222" w:rsidRPr="00241222" w:rsidRDefault="00241222" w:rsidP="00241222">
            <w:pPr>
              <w:pStyle w:val="SymalTableBody"/>
              <w:spacing w:before="20" w:after="20"/>
              <w:rPr>
                <w:rFonts w:asciiTheme="majorHAnsi" w:eastAsia="Arial" w:hAnsiTheme="majorHAnsi" w:cstheme="majorHAnsi"/>
                <w:sz w:val="14"/>
                <w:szCs w:val="14"/>
              </w:rPr>
            </w:pPr>
          </w:p>
        </w:tc>
        <w:tc>
          <w:tcPr>
            <w:tcW w:w="341" w:type="pct"/>
            <w:shd w:val="clear" w:color="auto" w:fill="auto"/>
          </w:tcPr>
          <w:p w14:paraId="45FC7FF9" w14:textId="648D830E" w:rsidR="00637164" w:rsidRPr="00017FD7" w:rsidRDefault="002D2A1C" w:rsidP="00637164">
            <w:pPr>
              <w:pStyle w:val="SymalTableBody"/>
              <w:spacing w:before="20" w:after="20"/>
              <w:jc w:val="center"/>
              <w:rPr>
                <w:sz w:val="14"/>
                <w:szCs w:val="14"/>
              </w:rPr>
            </w:pPr>
            <w:r>
              <w:rPr>
                <w:sz w:val="14"/>
                <w:szCs w:val="14"/>
              </w:rPr>
              <w:t xml:space="preserve"> </w:t>
            </w:r>
          </w:p>
          <w:p w14:paraId="78E8FD6E" w14:textId="4BE5211E" w:rsidR="00637164" w:rsidRDefault="00637164" w:rsidP="00637164">
            <w:pPr>
              <w:pStyle w:val="SymalTableBody"/>
              <w:spacing w:before="20" w:after="20"/>
              <w:rPr>
                <w:sz w:val="14"/>
                <w:szCs w:val="14"/>
              </w:rPr>
            </w:pPr>
          </w:p>
          <w:p w14:paraId="303462B4" w14:textId="64BB4EF5" w:rsidR="00637164" w:rsidRDefault="00637164" w:rsidP="00637164">
            <w:pPr>
              <w:pStyle w:val="SymalTableBody"/>
              <w:spacing w:before="20" w:after="20"/>
              <w:rPr>
                <w:sz w:val="14"/>
                <w:szCs w:val="14"/>
              </w:rPr>
            </w:pPr>
          </w:p>
          <w:p w14:paraId="00D0F65B" w14:textId="6B87C35E" w:rsidR="00637164" w:rsidRDefault="00637164" w:rsidP="00637164">
            <w:pPr>
              <w:pStyle w:val="SymalTableBody"/>
              <w:spacing w:before="20" w:after="20"/>
              <w:rPr>
                <w:sz w:val="14"/>
                <w:szCs w:val="14"/>
              </w:rPr>
            </w:pPr>
          </w:p>
          <w:p w14:paraId="525EE3D6" w14:textId="77777777" w:rsidR="00637164" w:rsidRPr="00017FD7" w:rsidRDefault="00637164" w:rsidP="00637164">
            <w:pPr>
              <w:pStyle w:val="SymalTableBody"/>
              <w:spacing w:before="20" w:after="20"/>
              <w:rPr>
                <w:sz w:val="14"/>
                <w:szCs w:val="14"/>
              </w:rPr>
            </w:pPr>
          </w:p>
          <w:p w14:paraId="28726DD4" w14:textId="77777777" w:rsidR="00637164" w:rsidRPr="00017FD7" w:rsidRDefault="00637164" w:rsidP="00637164">
            <w:pPr>
              <w:pStyle w:val="SymalTableBody"/>
              <w:spacing w:before="20" w:after="20"/>
              <w:jc w:val="center"/>
              <w:rPr>
                <w:sz w:val="14"/>
                <w:szCs w:val="14"/>
              </w:rPr>
            </w:pPr>
          </w:p>
          <w:p w14:paraId="32CF90D0" w14:textId="7E5B199D" w:rsidR="00637164" w:rsidRPr="00017FD7" w:rsidRDefault="00637164" w:rsidP="00637164">
            <w:pPr>
              <w:pStyle w:val="SymalTableBody"/>
              <w:spacing w:before="20" w:after="20"/>
              <w:jc w:val="center"/>
              <w:rPr>
                <w:sz w:val="14"/>
                <w:szCs w:val="14"/>
              </w:rPr>
            </w:pPr>
            <w:r w:rsidRPr="00017FD7">
              <w:rPr>
                <w:sz w:val="14"/>
                <w:szCs w:val="14"/>
              </w:rPr>
              <w:t>Each Lot</w:t>
            </w:r>
          </w:p>
        </w:tc>
        <w:tc>
          <w:tcPr>
            <w:tcW w:w="292" w:type="pct"/>
            <w:shd w:val="clear" w:color="auto" w:fill="auto"/>
          </w:tcPr>
          <w:p w14:paraId="3F5F5625" w14:textId="1D576355" w:rsidR="00637164" w:rsidRDefault="00637164" w:rsidP="00637164">
            <w:pPr>
              <w:pStyle w:val="SymalTableBody"/>
              <w:spacing w:before="20" w:after="20"/>
              <w:jc w:val="center"/>
              <w:rPr>
                <w:sz w:val="14"/>
                <w:szCs w:val="14"/>
              </w:rPr>
            </w:pPr>
          </w:p>
          <w:p w14:paraId="3C8A7E82" w14:textId="282417C5" w:rsidR="00637164" w:rsidRDefault="00637164" w:rsidP="00637164">
            <w:pPr>
              <w:pStyle w:val="SymalTableBody"/>
              <w:spacing w:before="20" w:after="20"/>
              <w:jc w:val="center"/>
              <w:rPr>
                <w:sz w:val="14"/>
                <w:szCs w:val="14"/>
              </w:rPr>
            </w:pPr>
          </w:p>
          <w:p w14:paraId="0BB0B28B" w14:textId="14BE2709" w:rsidR="00637164" w:rsidRDefault="00637164" w:rsidP="00637164">
            <w:pPr>
              <w:pStyle w:val="SymalTableBody"/>
              <w:spacing w:before="20" w:after="20"/>
              <w:jc w:val="center"/>
              <w:rPr>
                <w:sz w:val="14"/>
                <w:szCs w:val="14"/>
              </w:rPr>
            </w:pPr>
          </w:p>
          <w:p w14:paraId="5DEC4202" w14:textId="77777777" w:rsidR="00637164" w:rsidRPr="00017FD7" w:rsidRDefault="00637164" w:rsidP="00637164">
            <w:pPr>
              <w:pStyle w:val="SymalTableBody"/>
              <w:spacing w:before="20" w:after="20"/>
              <w:jc w:val="center"/>
              <w:rPr>
                <w:sz w:val="14"/>
                <w:szCs w:val="14"/>
              </w:rPr>
            </w:pPr>
          </w:p>
          <w:p w14:paraId="2D0568B5" w14:textId="77777777" w:rsidR="00637164" w:rsidRPr="00017FD7" w:rsidRDefault="00637164" w:rsidP="00637164">
            <w:pPr>
              <w:pStyle w:val="SymalTableBody"/>
              <w:spacing w:before="20" w:after="20"/>
              <w:rPr>
                <w:sz w:val="14"/>
                <w:szCs w:val="14"/>
              </w:rPr>
            </w:pPr>
          </w:p>
          <w:p w14:paraId="3C2B9333" w14:textId="5A0F255C" w:rsidR="00637164" w:rsidRPr="00017FD7" w:rsidRDefault="00637164" w:rsidP="00637164">
            <w:pPr>
              <w:pStyle w:val="SymalTableBody"/>
              <w:spacing w:before="20" w:after="20"/>
              <w:jc w:val="center"/>
              <w:rPr>
                <w:sz w:val="14"/>
                <w:szCs w:val="14"/>
              </w:rPr>
            </w:pPr>
            <w:r>
              <w:rPr>
                <w:sz w:val="14"/>
                <w:szCs w:val="14"/>
              </w:rPr>
              <w:t>S</w:t>
            </w:r>
          </w:p>
          <w:p w14:paraId="12E719DC" w14:textId="77777777" w:rsidR="00637164" w:rsidRPr="00017FD7" w:rsidRDefault="00637164" w:rsidP="00637164">
            <w:pPr>
              <w:pStyle w:val="SymalTableBody"/>
              <w:spacing w:before="20" w:after="20"/>
              <w:jc w:val="center"/>
              <w:rPr>
                <w:sz w:val="14"/>
                <w:szCs w:val="14"/>
              </w:rPr>
            </w:pPr>
          </w:p>
          <w:p w14:paraId="5FF352DA" w14:textId="46D7BAB4" w:rsidR="00637164" w:rsidRPr="00017FD7" w:rsidRDefault="00637164" w:rsidP="00637164">
            <w:pPr>
              <w:pStyle w:val="SymalTableBody"/>
              <w:spacing w:before="20" w:after="20"/>
              <w:jc w:val="center"/>
              <w:rPr>
                <w:sz w:val="14"/>
                <w:szCs w:val="14"/>
              </w:rPr>
            </w:pPr>
            <w:r w:rsidRPr="00017FD7">
              <w:rPr>
                <w:sz w:val="14"/>
                <w:szCs w:val="14"/>
              </w:rPr>
              <w:t>I</w:t>
            </w:r>
          </w:p>
        </w:tc>
        <w:tc>
          <w:tcPr>
            <w:tcW w:w="243" w:type="pct"/>
            <w:shd w:val="clear" w:color="auto" w:fill="auto"/>
          </w:tcPr>
          <w:p w14:paraId="0B787B46" w14:textId="77777777" w:rsidR="00637164" w:rsidRPr="00017FD7" w:rsidRDefault="00637164" w:rsidP="00637164">
            <w:pPr>
              <w:pStyle w:val="SymalTableBody"/>
              <w:spacing w:before="20" w:after="20"/>
              <w:jc w:val="center"/>
              <w:rPr>
                <w:sz w:val="14"/>
                <w:szCs w:val="14"/>
              </w:rPr>
            </w:pPr>
          </w:p>
          <w:p w14:paraId="0155226E" w14:textId="4BAD3A57" w:rsidR="00637164" w:rsidRDefault="00637164" w:rsidP="00637164">
            <w:pPr>
              <w:pStyle w:val="SymalTableBody"/>
              <w:spacing w:before="20" w:after="20"/>
              <w:rPr>
                <w:sz w:val="14"/>
                <w:szCs w:val="14"/>
              </w:rPr>
            </w:pPr>
          </w:p>
          <w:p w14:paraId="4FA3FFDC" w14:textId="619B761C" w:rsidR="00637164" w:rsidRDefault="00637164" w:rsidP="00637164">
            <w:pPr>
              <w:pStyle w:val="SymalTableBody"/>
              <w:spacing w:before="20" w:after="20"/>
              <w:rPr>
                <w:sz w:val="14"/>
                <w:szCs w:val="14"/>
              </w:rPr>
            </w:pPr>
          </w:p>
          <w:p w14:paraId="240EEC30" w14:textId="6B87A302" w:rsidR="00637164" w:rsidRDefault="00637164" w:rsidP="00637164">
            <w:pPr>
              <w:pStyle w:val="SymalTableBody"/>
              <w:spacing w:before="20" w:after="20"/>
              <w:rPr>
                <w:sz w:val="14"/>
                <w:szCs w:val="14"/>
              </w:rPr>
            </w:pPr>
          </w:p>
          <w:p w14:paraId="4D857F0F" w14:textId="77777777" w:rsidR="00637164" w:rsidRDefault="00637164" w:rsidP="00637164">
            <w:pPr>
              <w:pStyle w:val="SymalTableBody"/>
              <w:spacing w:before="20" w:after="20"/>
              <w:rPr>
                <w:sz w:val="14"/>
                <w:szCs w:val="14"/>
              </w:rPr>
            </w:pPr>
          </w:p>
          <w:p w14:paraId="0B5619E0" w14:textId="77777777" w:rsidR="00637164" w:rsidRPr="00017FD7" w:rsidRDefault="00637164" w:rsidP="00637164">
            <w:pPr>
              <w:pStyle w:val="SymalTableBody"/>
              <w:spacing w:before="20" w:after="20"/>
              <w:jc w:val="center"/>
              <w:rPr>
                <w:sz w:val="14"/>
                <w:szCs w:val="14"/>
              </w:rPr>
            </w:pPr>
          </w:p>
          <w:p w14:paraId="14BE667D" w14:textId="160CA678" w:rsidR="00637164" w:rsidRPr="00017FD7" w:rsidRDefault="00637164" w:rsidP="00637164">
            <w:pPr>
              <w:pStyle w:val="SymalTableBody"/>
              <w:spacing w:before="20" w:after="20"/>
              <w:jc w:val="center"/>
              <w:rPr>
                <w:sz w:val="14"/>
                <w:szCs w:val="14"/>
              </w:rPr>
            </w:pPr>
            <w:r w:rsidRPr="00017FD7">
              <w:rPr>
                <w:sz w:val="14"/>
                <w:szCs w:val="14"/>
              </w:rPr>
              <w:t>SE</w:t>
            </w:r>
          </w:p>
        </w:tc>
        <w:tc>
          <w:tcPr>
            <w:tcW w:w="245" w:type="pct"/>
            <w:shd w:val="clear" w:color="auto" w:fill="auto"/>
          </w:tcPr>
          <w:p w14:paraId="676E9576" w14:textId="77777777" w:rsidR="00637164" w:rsidRPr="00741190" w:rsidRDefault="00637164" w:rsidP="00637164">
            <w:pPr>
              <w:pStyle w:val="SymalTableBody"/>
              <w:spacing w:before="20" w:after="20"/>
              <w:jc w:val="center"/>
              <w:rPr>
                <w:b/>
                <w:bCs/>
                <w:szCs w:val="18"/>
              </w:rPr>
            </w:pPr>
          </w:p>
        </w:tc>
        <w:tc>
          <w:tcPr>
            <w:tcW w:w="293" w:type="pct"/>
            <w:shd w:val="clear" w:color="auto" w:fill="auto"/>
          </w:tcPr>
          <w:p w14:paraId="1868B7B8" w14:textId="77777777" w:rsidR="00637164" w:rsidRPr="00741190" w:rsidRDefault="00637164" w:rsidP="00637164">
            <w:pPr>
              <w:pStyle w:val="SymalTableBody"/>
              <w:spacing w:before="20" w:after="20"/>
              <w:jc w:val="center"/>
              <w:rPr>
                <w:b/>
                <w:bCs/>
                <w:szCs w:val="18"/>
              </w:rPr>
            </w:pPr>
          </w:p>
        </w:tc>
        <w:tc>
          <w:tcPr>
            <w:tcW w:w="243" w:type="pct"/>
            <w:shd w:val="clear" w:color="auto" w:fill="auto"/>
          </w:tcPr>
          <w:p w14:paraId="045CDE3F" w14:textId="77777777" w:rsidR="00637164" w:rsidRPr="00741190" w:rsidRDefault="00637164" w:rsidP="00637164">
            <w:pPr>
              <w:pStyle w:val="SymalTableBody"/>
              <w:spacing w:before="20" w:after="20"/>
              <w:jc w:val="center"/>
              <w:rPr>
                <w:b/>
                <w:bCs/>
                <w:szCs w:val="18"/>
              </w:rPr>
            </w:pPr>
          </w:p>
        </w:tc>
        <w:tc>
          <w:tcPr>
            <w:tcW w:w="568" w:type="pct"/>
            <w:shd w:val="clear" w:color="auto" w:fill="auto"/>
          </w:tcPr>
          <w:p w14:paraId="79C6C68A" w14:textId="77777777" w:rsidR="00637164" w:rsidRPr="00741190" w:rsidRDefault="00637164" w:rsidP="00637164">
            <w:pPr>
              <w:pStyle w:val="SymalTableBody"/>
              <w:spacing w:before="20" w:after="20"/>
              <w:rPr>
                <w:b/>
                <w:bCs/>
                <w:szCs w:val="18"/>
              </w:rPr>
            </w:pPr>
          </w:p>
        </w:tc>
      </w:tr>
      <w:tr w:rsidR="00637164" w:rsidRPr="00741190" w14:paraId="4C418412" w14:textId="77777777" w:rsidTr="00017FD7">
        <w:trPr>
          <w:trHeight w:val="227"/>
        </w:trPr>
        <w:tc>
          <w:tcPr>
            <w:tcW w:w="243" w:type="pct"/>
            <w:shd w:val="clear" w:color="auto" w:fill="auto"/>
            <w:vAlign w:val="center"/>
          </w:tcPr>
          <w:p w14:paraId="0AAC008C" w14:textId="7F66BC7E" w:rsidR="00637164" w:rsidRPr="00017FD7" w:rsidRDefault="00637164" w:rsidP="00637164">
            <w:pPr>
              <w:pStyle w:val="SymalTableBody"/>
              <w:spacing w:before="20" w:after="20"/>
              <w:rPr>
                <w:b/>
                <w:bCs/>
                <w:sz w:val="16"/>
                <w:szCs w:val="16"/>
              </w:rPr>
            </w:pPr>
            <w:r w:rsidRPr="00017FD7">
              <w:rPr>
                <w:rFonts w:asciiTheme="majorHAnsi" w:hAnsiTheme="majorHAnsi" w:cstheme="majorHAnsi"/>
                <w:b/>
                <w:bCs/>
                <w:sz w:val="16"/>
                <w:szCs w:val="16"/>
              </w:rPr>
              <w:t>2.</w:t>
            </w:r>
            <w:r w:rsidR="009F0FC7">
              <w:rPr>
                <w:rFonts w:asciiTheme="majorHAnsi" w:hAnsiTheme="majorHAnsi" w:cstheme="majorHAnsi"/>
                <w:b/>
                <w:bCs/>
                <w:sz w:val="16"/>
                <w:szCs w:val="16"/>
              </w:rPr>
              <w:t>2</w:t>
            </w:r>
          </w:p>
        </w:tc>
        <w:tc>
          <w:tcPr>
            <w:tcW w:w="968" w:type="pct"/>
            <w:shd w:val="clear" w:color="auto" w:fill="auto"/>
            <w:vAlign w:val="center"/>
          </w:tcPr>
          <w:p w14:paraId="039DBCF3" w14:textId="6F28A87E" w:rsidR="00637164" w:rsidRPr="00D340C6" w:rsidRDefault="00637164" w:rsidP="00637164">
            <w:pPr>
              <w:pStyle w:val="SymalTableBody"/>
              <w:spacing w:before="20" w:after="20"/>
              <w:rPr>
                <w:b/>
                <w:bCs/>
                <w:sz w:val="16"/>
                <w:szCs w:val="16"/>
              </w:rPr>
            </w:pPr>
            <w:r>
              <w:rPr>
                <w:rFonts w:eastAsia="Arial Unicode MS" w:cstheme="minorHAnsi"/>
                <w:sz w:val="14"/>
                <w:szCs w:val="14"/>
              </w:rPr>
              <w:t>Placement of Material &amp; Testing Compaction</w:t>
            </w:r>
          </w:p>
        </w:tc>
        <w:tc>
          <w:tcPr>
            <w:tcW w:w="341" w:type="pct"/>
            <w:shd w:val="clear" w:color="auto" w:fill="auto"/>
            <w:vAlign w:val="center"/>
          </w:tcPr>
          <w:p w14:paraId="2C108230" w14:textId="5BB9F13E" w:rsidR="00241222" w:rsidRDefault="009F0FC7" w:rsidP="00241222">
            <w:pPr>
              <w:spacing w:before="60"/>
              <w:jc w:val="center"/>
              <w:rPr>
                <w:rFonts w:asciiTheme="majorHAnsi" w:hAnsiTheme="majorHAnsi" w:cstheme="majorHAnsi"/>
                <w:sz w:val="14"/>
                <w:szCs w:val="14"/>
              </w:rPr>
            </w:pPr>
            <w:r>
              <w:rPr>
                <w:rFonts w:asciiTheme="majorHAnsi" w:hAnsiTheme="majorHAnsi" w:cstheme="majorHAnsi"/>
                <w:sz w:val="14"/>
                <w:szCs w:val="14"/>
              </w:rPr>
              <w:t xml:space="preserve">DoT </w:t>
            </w:r>
            <w:r w:rsidR="00637164">
              <w:rPr>
                <w:rFonts w:asciiTheme="majorHAnsi" w:hAnsiTheme="majorHAnsi" w:cstheme="majorHAnsi"/>
                <w:sz w:val="14"/>
                <w:szCs w:val="14"/>
              </w:rPr>
              <w:t>Clause</w:t>
            </w:r>
            <w:r w:rsidR="00241222">
              <w:rPr>
                <w:rFonts w:asciiTheme="majorHAnsi" w:hAnsiTheme="majorHAnsi" w:cstheme="majorHAnsi"/>
                <w:sz w:val="14"/>
                <w:szCs w:val="14"/>
              </w:rPr>
              <w:br/>
              <w:t>304.06</w:t>
            </w:r>
            <w:r w:rsidR="00637164">
              <w:rPr>
                <w:rFonts w:asciiTheme="majorHAnsi" w:hAnsiTheme="majorHAnsi" w:cstheme="majorHAnsi"/>
                <w:sz w:val="14"/>
                <w:szCs w:val="14"/>
              </w:rPr>
              <w:t xml:space="preserve"> </w:t>
            </w:r>
          </w:p>
          <w:p w14:paraId="65F65320" w14:textId="0B46895E" w:rsidR="000F5236" w:rsidRDefault="000F5236" w:rsidP="00637164">
            <w:pPr>
              <w:spacing w:before="60"/>
              <w:jc w:val="center"/>
              <w:rPr>
                <w:rFonts w:eastAsia="Arial Unicode MS" w:cstheme="minorHAnsi"/>
                <w:sz w:val="14"/>
                <w:szCs w:val="14"/>
              </w:rPr>
            </w:pPr>
            <w:r>
              <w:rPr>
                <w:rFonts w:eastAsia="Arial Unicode MS" w:cstheme="minorHAnsi"/>
                <w:sz w:val="14"/>
                <w:szCs w:val="14"/>
              </w:rPr>
              <w:t xml:space="preserve">304.06 (b) </w:t>
            </w:r>
          </w:p>
          <w:p w14:paraId="05D4CB1C" w14:textId="78E78C17" w:rsidR="00637164" w:rsidRDefault="00637164" w:rsidP="00637164">
            <w:pPr>
              <w:spacing w:before="60"/>
              <w:jc w:val="center"/>
              <w:rPr>
                <w:rFonts w:eastAsia="Arial Unicode MS" w:cstheme="minorHAnsi"/>
                <w:sz w:val="14"/>
                <w:szCs w:val="14"/>
              </w:rPr>
            </w:pPr>
            <w:r>
              <w:rPr>
                <w:rFonts w:eastAsia="Arial Unicode MS" w:cstheme="minorHAnsi"/>
                <w:sz w:val="14"/>
                <w:szCs w:val="14"/>
              </w:rPr>
              <w:t>304.06 (c)(</w:t>
            </w:r>
            <w:proofErr w:type="spellStart"/>
            <w:r>
              <w:rPr>
                <w:rFonts w:eastAsia="Arial Unicode MS" w:cstheme="minorHAnsi"/>
                <w:sz w:val="14"/>
                <w:szCs w:val="14"/>
              </w:rPr>
              <w:t>i</w:t>
            </w:r>
            <w:proofErr w:type="spellEnd"/>
            <w:r>
              <w:rPr>
                <w:rFonts w:eastAsia="Arial Unicode MS" w:cstheme="minorHAnsi"/>
                <w:sz w:val="14"/>
                <w:szCs w:val="14"/>
              </w:rPr>
              <w:t>)</w:t>
            </w:r>
          </w:p>
          <w:p w14:paraId="4F80A2D9" w14:textId="77777777" w:rsidR="00637164" w:rsidRDefault="00637164" w:rsidP="00637164">
            <w:pPr>
              <w:spacing w:before="60"/>
              <w:jc w:val="center"/>
              <w:rPr>
                <w:rFonts w:eastAsia="Arial Unicode MS" w:cstheme="minorHAnsi"/>
                <w:sz w:val="14"/>
                <w:szCs w:val="14"/>
              </w:rPr>
            </w:pPr>
            <w:r>
              <w:rPr>
                <w:rFonts w:eastAsia="Arial Unicode MS" w:cstheme="minorHAnsi"/>
                <w:sz w:val="14"/>
                <w:szCs w:val="14"/>
              </w:rPr>
              <w:t>304.06 (d)</w:t>
            </w:r>
          </w:p>
          <w:p w14:paraId="14F44915" w14:textId="10707B3F" w:rsidR="00637164" w:rsidRDefault="00637164" w:rsidP="00637164">
            <w:pPr>
              <w:spacing w:before="60"/>
              <w:jc w:val="center"/>
              <w:rPr>
                <w:rFonts w:eastAsia="Arial Unicode MS" w:cstheme="minorHAnsi"/>
                <w:sz w:val="14"/>
                <w:szCs w:val="14"/>
              </w:rPr>
            </w:pPr>
            <w:r>
              <w:rPr>
                <w:rFonts w:eastAsia="Arial Unicode MS" w:cstheme="minorHAnsi"/>
                <w:sz w:val="14"/>
                <w:szCs w:val="14"/>
              </w:rPr>
              <w:t>30</w:t>
            </w:r>
            <w:r w:rsidR="009F0FC7">
              <w:rPr>
                <w:rFonts w:eastAsia="Arial Unicode MS" w:cstheme="minorHAnsi"/>
                <w:sz w:val="14"/>
                <w:szCs w:val="14"/>
              </w:rPr>
              <w:t>4</w:t>
            </w:r>
            <w:r>
              <w:rPr>
                <w:rFonts w:eastAsia="Arial Unicode MS" w:cstheme="minorHAnsi"/>
                <w:sz w:val="14"/>
                <w:szCs w:val="14"/>
              </w:rPr>
              <w:t>.08(a)</w:t>
            </w:r>
          </w:p>
          <w:p w14:paraId="7AA473D5" w14:textId="77777777" w:rsidR="00637164" w:rsidRDefault="00637164" w:rsidP="00637164">
            <w:pPr>
              <w:pStyle w:val="Tabletext"/>
              <w:jc w:val="center"/>
              <w:rPr>
                <w:rFonts w:eastAsia="Arial Unicode MS" w:cstheme="minorHAnsi"/>
                <w:sz w:val="14"/>
                <w:szCs w:val="14"/>
              </w:rPr>
            </w:pPr>
            <w:r>
              <w:rPr>
                <w:rFonts w:eastAsia="Arial Unicode MS" w:cstheme="minorHAnsi"/>
                <w:sz w:val="14"/>
                <w:szCs w:val="14"/>
              </w:rPr>
              <w:t>IFC Drawings</w:t>
            </w:r>
          </w:p>
          <w:p w14:paraId="556671B2" w14:textId="11FC9DFB" w:rsidR="00637164" w:rsidRPr="00D340C6" w:rsidRDefault="00637164" w:rsidP="00637164">
            <w:pPr>
              <w:pStyle w:val="SymalTableBody"/>
              <w:spacing w:before="20" w:after="20"/>
              <w:jc w:val="center"/>
              <w:rPr>
                <w:sz w:val="16"/>
                <w:szCs w:val="16"/>
              </w:rPr>
            </w:pPr>
            <w:r>
              <w:rPr>
                <w:rFonts w:cstheme="minorHAnsi"/>
                <w:sz w:val="14"/>
                <w:szCs w:val="14"/>
              </w:rPr>
              <w:t>Construction Work Pack</w:t>
            </w:r>
          </w:p>
        </w:tc>
        <w:tc>
          <w:tcPr>
            <w:tcW w:w="1223" w:type="pct"/>
            <w:shd w:val="clear" w:color="auto" w:fill="auto"/>
            <w:vAlign w:val="center"/>
          </w:tcPr>
          <w:p w14:paraId="73734D91" w14:textId="77777777" w:rsidR="004014E5" w:rsidRDefault="00637164" w:rsidP="004014E5">
            <w:pPr>
              <w:pStyle w:val="Tabletext"/>
              <w:rPr>
                <w:rFonts w:asciiTheme="majorHAnsi" w:eastAsia="Arial" w:hAnsiTheme="majorHAnsi" w:cstheme="majorHAnsi"/>
                <w:sz w:val="14"/>
                <w:szCs w:val="14"/>
              </w:rPr>
            </w:pPr>
            <w:r>
              <w:rPr>
                <w:rFonts w:asciiTheme="majorHAnsi" w:eastAsia="Arial" w:hAnsiTheme="majorHAnsi" w:cstheme="majorHAnsi"/>
                <w:sz w:val="14"/>
                <w:szCs w:val="14"/>
              </w:rPr>
              <w:t xml:space="preserve">Place and compact layers so that the surface finish is smooth and uniform. </w:t>
            </w:r>
          </w:p>
          <w:p w14:paraId="7ED0E4E8" w14:textId="42EFA170" w:rsidR="004014E5" w:rsidRPr="004014E5" w:rsidRDefault="004014E5" w:rsidP="004014E5">
            <w:pPr>
              <w:pStyle w:val="Tabletext"/>
              <w:rPr>
                <w:rFonts w:asciiTheme="majorHAnsi" w:eastAsia="Arial" w:hAnsiTheme="majorHAnsi" w:cstheme="majorHAnsi"/>
                <w:sz w:val="14"/>
                <w:szCs w:val="14"/>
              </w:rPr>
            </w:pPr>
            <w:r>
              <w:rPr>
                <w:rFonts w:eastAsia="Arial Unicode MS" w:cstheme="minorHAnsi"/>
                <w:b/>
                <w:sz w:val="14"/>
                <w:szCs w:val="14"/>
              </w:rPr>
              <w:t xml:space="preserve">HP: </w:t>
            </w:r>
            <w:r w:rsidRPr="004014E5">
              <w:rPr>
                <w:rFonts w:eastAsia="Arial Unicode MS" w:cstheme="minorHAnsi"/>
                <w:b/>
                <w:bCs w:val="0"/>
                <w:sz w:val="14"/>
                <w:szCs w:val="14"/>
              </w:rPr>
              <w:t>Any material that has been compacted and then trimmed from the compacted surface to conform to the correct level or thickness as shown on the drawings shall not be re-used in the pavement construction without the approval of the Superintendent.</w:t>
            </w:r>
          </w:p>
          <w:p w14:paraId="4D471035" w14:textId="2EEA8A53" w:rsidR="000F5236" w:rsidRPr="007A2F3F" w:rsidRDefault="000F5236" w:rsidP="000F5236">
            <w:pPr>
              <w:spacing w:before="60" w:after="0"/>
              <w:rPr>
                <w:rFonts w:eastAsia="Arial Unicode MS" w:cstheme="minorHAnsi"/>
                <w:sz w:val="14"/>
                <w:szCs w:val="14"/>
              </w:rPr>
            </w:pPr>
            <w:r w:rsidRPr="007A2F3F">
              <w:rPr>
                <w:rFonts w:eastAsia="Arial Unicode MS" w:cstheme="minorHAnsi"/>
                <w:sz w:val="14"/>
                <w:szCs w:val="14"/>
              </w:rPr>
              <w:t>The width of each side of the pavement shall not be less than the specified offset width or more than 50 mm outside the specified offset width when measured at right angles from the centre line or design line.</w:t>
            </w:r>
          </w:p>
          <w:p w14:paraId="3A45A91B" w14:textId="77777777" w:rsidR="000F5236" w:rsidRDefault="000F5236" w:rsidP="000F5236">
            <w:pPr>
              <w:spacing w:before="60" w:after="0"/>
              <w:rPr>
                <w:rFonts w:eastAsia="Arial Unicode MS" w:cstheme="minorHAnsi"/>
                <w:sz w:val="14"/>
                <w:szCs w:val="14"/>
              </w:rPr>
            </w:pPr>
            <w:r>
              <w:rPr>
                <w:rFonts w:eastAsia="Arial Unicode MS" w:cstheme="minorHAnsi"/>
                <w:sz w:val="14"/>
                <w:szCs w:val="14"/>
              </w:rPr>
              <w:t>T</w:t>
            </w:r>
            <w:r w:rsidRPr="00AF354A">
              <w:rPr>
                <w:rFonts w:eastAsia="Arial Unicode MS" w:cstheme="minorHAnsi"/>
                <w:sz w:val="14"/>
                <w:szCs w:val="14"/>
              </w:rPr>
              <w:t>he subbase course shall be not less than the specified thickness by more than 15 mm</w:t>
            </w:r>
            <w:r>
              <w:rPr>
                <w:rFonts w:eastAsia="Arial Unicode MS" w:cstheme="minorHAnsi"/>
                <w:sz w:val="14"/>
                <w:szCs w:val="14"/>
              </w:rPr>
              <w:t>.</w:t>
            </w:r>
          </w:p>
          <w:p w14:paraId="1D754136" w14:textId="77777777" w:rsidR="000F5236" w:rsidRPr="009045C6" w:rsidRDefault="000F5236" w:rsidP="000F5236">
            <w:pPr>
              <w:spacing w:before="60" w:after="0"/>
              <w:rPr>
                <w:rFonts w:eastAsia="Arial Unicode MS" w:cstheme="minorHAnsi"/>
                <w:sz w:val="14"/>
                <w:szCs w:val="14"/>
              </w:rPr>
            </w:pPr>
            <w:r w:rsidRPr="009045C6">
              <w:rPr>
                <w:rFonts w:eastAsia="Arial Unicode MS" w:cstheme="minorHAnsi"/>
                <w:sz w:val="14"/>
                <w:szCs w:val="14"/>
              </w:rPr>
              <w:t>No point &gt; 8</w:t>
            </w:r>
            <w:r>
              <w:rPr>
                <w:rFonts w:eastAsia="Arial Unicode MS" w:cstheme="minorHAnsi"/>
                <w:sz w:val="14"/>
                <w:szCs w:val="14"/>
              </w:rPr>
              <w:t xml:space="preserve"> </w:t>
            </w:r>
            <w:r w:rsidRPr="009045C6">
              <w:rPr>
                <w:rFonts w:eastAsia="Arial Unicode MS" w:cstheme="minorHAnsi"/>
                <w:sz w:val="14"/>
                <w:szCs w:val="14"/>
              </w:rPr>
              <w:t>mm below a 3</w:t>
            </w:r>
            <w:r>
              <w:rPr>
                <w:rFonts w:eastAsia="Arial Unicode MS" w:cstheme="minorHAnsi"/>
                <w:sz w:val="14"/>
                <w:szCs w:val="14"/>
              </w:rPr>
              <w:t xml:space="preserve"> </w:t>
            </w:r>
            <w:r w:rsidRPr="009045C6">
              <w:rPr>
                <w:rFonts w:eastAsia="Arial Unicode MS" w:cstheme="minorHAnsi"/>
                <w:sz w:val="14"/>
                <w:szCs w:val="14"/>
              </w:rPr>
              <w:t>m straight edge in any direction</w:t>
            </w:r>
          </w:p>
          <w:p w14:paraId="36536446" w14:textId="77777777" w:rsidR="000F5236" w:rsidRPr="009045C6" w:rsidRDefault="000F5236" w:rsidP="000F5236">
            <w:pPr>
              <w:spacing w:before="60" w:after="0"/>
              <w:rPr>
                <w:rFonts w:eastAsia="Arial Unicode MS" w:cstheme="minorHAnsi"/>
                <w:sz w:val="14"/>
                <w:szCs w:val="14"/>
              </w:rPr>
            </w:pPr>
            <w:r w:rsidRPr="009045C6">
              <w:rPr>
                <w:rFonts w:eastAsia="Arial Unicode MS" w:cstheme="minorHAnsi"/>
                <w:sz w:val="14"/>
                <w:szCs w:val="14"/>
              </w:rPr>
              <w:t>No point &gt;10</w:t>
            </w:r>
            <w:r>
              <w:rPr>
                <w:rFonts w:eastAsia="Arial Unicode MS" w:cstheme="minorHAnsi"/>
                <w:sz w:val="14"/>
                <w:szCs w:val="14"/>
              </w:rPr>
              <w:t xml:space="preserve"> </w:t>
            </w:r>
            <w:r w:rsidRPr="009045C6">
              <w:rPr>
                <w:rFonts w:eastAsia="Arial Unicode MS" w:cstheme="minorHAnsi"/>
                <w:sz w:val="14"/>
                <w:szCs w:val="14"/>
              </w:rPr>
              <w:t>mm below a 6</w:t>
            </w:r>
            <w:r>
              <w:rPr>
                <w:rFonts w:eastAsia="Arial Unicode MS" w:cstheme="minorHAnsi"/>
                <w:sz w:val="14"/>
                <w:szCs w:val="14"/>
              </w:rPr>
              <w:t xml:space="preserve"> </w:t>
            </w:r>
            <w:r w:rsidRPr="009045C6">
              <w:rPr>
                <w:rFonts w:eastAsia="Arial Unicode MS" w:cstheme="minorHAnsi"/>
                <w:sz w:val="14"/>
                <w:szCs w:val="14"/>
              </w:rPr>
              <w:t>m straight edge in any direction</w:t>
            </w:r>
          </w:p>
          <w:p w14:paraId="383A98FD" w14:textId="77777777" w:rsidR="000F5236" w:rsidRDefault="000F5236" w:rsidP="000F5236">
            <w:pPr>
              <w:spacing w:before="60" w:after="0"/>
              <w:rPr>
                <w:rFonts w:eastAsia="Arial Unicode MS" w:cstheme="minorHAnsi"/>
                <w:sz w:val="14"/>
                <w:szCs w:val="14"/>
              </w:rPr>
            </w:pPr>
            <w:r w:rsidRPr="00236E18">
              <w:rPr>
                <w:rFonts w:eastAsia="Arial Unicode MS" w:cstheme="minorHAnsi"/>
                <w:sz w:val="14"/>
                <w:szCs w:val="14"/>
              </w:rPr>
              <w:t>No Ponding of Wa</w:t>
            </w:r>
            <w:r>
              <w:rPr>
                <w:rFonts w:eastAsia="Arial Unicode MS" w:cstheme="minorHAnsi"/>
                <w:sz w:val="14"/>
                <w:szCs w:val="14"/>
              </w:rPr>
              <w:t>ter.</w:t>
            </w:r>
          </w:p>
          <w:p w14:paraId="3009F867" w14:textId="77777777" w:rsidR="00241222" w:rsidRPr="00BF1027" w:rsidRDefault="004E5D89" w:rsidP="000F5236">
            <w:pPr>
              <w:pStyle w:val="Tabletext"/>
              <w:rPr>
                <w:rFonts w:asciiTheme="majorHAnsi" w:eastAsia="Arial" w:hAnsiTheme="majorHAnsi" w:cstheme="majorHAnsi"/>
                <w:sz w:val="14"/>
                <w:szCs w:val="14"/>
                <w:u w:val="single"/>
              </w:rPr>
            </w:pPr>
            <w:r w:rsidRPr="00BF1027">
              <w:rPr>
                <w:rFonts w:asciiTheme="majorHAnsi" w:eastAsia="Arial" w:hAnsiTheme="majorHAnsi" w:cstheme="majorHAnsi"/>
                <w:sz w:val="14"/>
                <w:szCs w:val="14"/>
                <w:u w:val="single"/>
              </w:rPr>
              <w:t>For material of nominal size &gt; 40mm</w:t>
            </w:r>
            <w:r w:rsidR="00241222" w:rsidRPr="00BF1027">
              <w:rPr>
                <w:rFonts w:asciiTheme="majorHAnsi" w:eastAsia="Arial" w:hAnsiTheme="majorHAnsi" w:cstheme="majorHAnsi"/>
                <w:sz w:val="14"/>
                <w:szCs w:val="14"/>
                <w:u w:val="single"/>
              </w:rPr>
              <w:t>:</w:t>
            </w:r>
          </w:p>
          <w:p w14:paraId="3F421F23" w14:textId="77777777" w:rsidR="00241222" w:rsidRPr="004A6105" w:rsidRDefault="004E5D89" w:rsidP="000F5236">
            <w:pPr>
              <w:pStyle w:val="Tabletext"/>
              <w:rPr>
                <w:rFonts w:asciiTheme="majorHAnsi" w:eastAsia="Arial" w:hAnsiTheme="majorHAnsi" w:cstheme="majorHAnsi"/>
                <w:b/>
                <w:bCs w:val="0"/>
                <w:sz w:val="14"/>
                <w:szCs w:val="14"/>
              </w:rPr>
            </w:pPr>
            <w:r w:rsidRPr="004A6105">
              <w:rPr>
                <w:rFonts w:asciiTheme="majorHAnsi" w:eastAsia="Arial" w:hAnsiTheme="majorHAnsi" w:cstheme="majorHAnsi"/>
                <w:b/>
                <w:bCs w:val="0"/>
                <w:sz w:val="14"/>
                <w:szCs w:val="14"/>
              </w:rPr>
              <w:t xml:space="preserve">The first lot shall be placed as a trial section.  Following acceptance of the trial section, the </w:t>
            </w:r>
            <w:r w:rsidRPr="004A6105">
              <w:rPr>
                <w:rFonts w:asciiTheme="majorHAnsi" w:eastAsia="Arial" w:hAnsiTheme="majorHAnsi" w:cstheme="majorHAnsi"/>
                <w:b/>
                <w:bCs w:val="0"/>
                <w:sz w:val="14"/>
                <w:szCs w:val="14"/>
              </w:rPr>
              <w:lastRenderedPageBreak/>
              <w:t xml:space="preserve">Contractor shall then confirm the moisture control and compaction procedure and submit the procedure to the Superintendent for review and record. </w:t>
            </w:r>
          </w:p>
          <w:p w14:paraId="5F61D836" w14:textId="77777777" w:rsidR="00241222" w:rsidRPr="00BF1027" w:rsidRDefault="00241222" w:rsidP="000F5236">
            <w:pPr>
              <w:pStyle w:val="Tabletext"/>
              <w:rPr>
                <w:rFonts w:asciiTheme="majorHAnsi" w:eastAsia="Arial" w:hAnsiTheme="majorHAnsi" w:cstheme="majorHAnsi"/>
                <w:sz w:val="14"/>
                <w:szCs w:val="14"/>
                <w:u w:val="single"/>
              </w:rPr>
            </w:pPr>
            <w:r w:rsidRPr="00BF1027">
              <w:rPr>
                <w:rFonts w:asciiTheme="majorHAnsi" w:eastAsia="Arial" w:hAnsiTheme="majorHAnsi" w:cstheme="majorHAnsi"/>
                <w:sz w:val="14"/>
                <w:szCs w:val="14"/>
                <w:u w:val="single"/>
              </w:rPr>
              <w:t>For material of nominal size &lt; 40mm:</w:t>
            </w:r>
          </w:p>
          <w:p w14:paraId="56037044" w14:textId="397D2E18" w:rsidR="000F5236" w:rsidRDefault="004E5D89" w:rsidP="000F5236">
            <w:pPr>
              <w:pStyle w:val="Tabletext"/>
              <w:rPr>
                <w:rFonts w:asciiTheme="majorHAnsi" w:eastAsia="Arial" w:hAnsiTheme="majorHAnsi" w:cstheme="majorHAnsi"/>
                <w:sz w:val="14"/>
                <w:szCs w:val="14"/>
              </w:rPr>
            </w:pPr>
            <w:r w:rsidRPr="004E5D89">
              <w:rPr>
                <w:rFonts w:asciiTheme="majorHAnsi" w:eastAsia="Arial" w:hAnsiTheme="majorHAnsi" w:cstheme="majorHAnsi"/>
                <w:sz w:val="14"/>
                <w:szCs w:val="14"/>
              </w:rPr>
              <w:t>No trial sections needed</w:t>
            </w:r>
            <w:r w:rsidR="00241222">
              <w:rPr>
                <w:rFonts w:asciiTheme="majorHAnsi" w:eastAsia="Arial" w:hAnsiTheme="majorHAnsi" w:cstheme="majorHAnsi"/>
                <w:sz w:val="14"/>
                <w:szCs w:val="14"/>
              </w:rPr>
              <w:t>.</w:t>
            </w:r>
          </w:p>
          <w:p w14:paraId="56249513" w14:textId="6B3091C5" w:rsidR="00637164" w:rsidRPr="000F5236" w:rsidRDefault="00637164" w:rsidP="00637164">
            <w:pPr>
              <w:pStyle w:val="SymalTableBody"/>
              <w:spacing w:before="20" w:after="20"/>
              <w:rPr>
                <w:sz w:val="14"/>
                <w:szCs w:val="14"/>
              </w:rPr>
            </w:pPr>
          </w:p>
        </w:tc>
        <w:tc>
          <w:tcPr>
            <w:tcW w:w="341" w:type="pct"/>
            <w:shd w:val="clear" w:color="auto" w:fill="auto"/>
            <w:vAlign w:val="center"/>
          </w:tcPr>
          <w:p w14:paraId="5477EAD1" w14:textId="07C42F54" w:rsidR="00637164" w:rsidRPr="00017FD7" w:rsidRDefault="00637164" w:rsidP="00637164">
            <w:pPr>
              <w:pStyle w:val="SymalTableBody"/>
              <w:spacing w:before="20" w:after="20"/>
              <w:jc w:val="center"/>
              <w:rPr>
                <w:sz w:val="14"/>
                <w:szCs w:val="14"/>
              </w:rPr>
            </w:pPr>
            <w:r w:rsidRPr="00017FD7">
              <w:rPr>
                <w:sz w:val="14"/>
                <w:szCs w:val="14"/>
              </w:rPr>
              <w:lastRenderedPageBreak/>
              <w:t>Each Lot</w:t>
            </w:r>
          </w:p>
        </w:tc>
        <w:tc>
          <w:tcPr>
            <w:tcW w:w="292" w:type="pct"/>
            <w:shd w:val="clear" w:color="auto" w:fill="auto"/>
            <w:vAlign w:val="center"/>
          </w:tcPr>
          <w:p w14:paraId="5592FFC4" w14:textId="77777777" w:rsidR="00637164" w:rsidRPr="00637164" w:rsidRDefault="00637164" w:rsidP="00637164">
            <w:pPr>
              <w:pStyle w:val="SymalTableBody"/>
              <w:spacing w:before="20" w:after="20"/>
              <w:jc w:val="center"/>
              <w:rPr>
                <w:sz w:val="14"/>
                <w:szCs w:val="14"/>
              </w:rPr>
            </w:pPr>
            <w:r w:rsidRPr="00637164">
              <w:rPr>
                <w:sz w:val="14"/>
                <w:szCs w:val="14"/>
              </w:rPr>
              <w:t>H</w:t>
            </w:r>
          </w:p>
          <w:p w14:paraId="4DA4AA74" w14:textId="77777777" w:rsidR="00637164" w:rsidRPr="00017FD7" w:rsidRDefault="00637164" w:rsidP="00637164">
            <w:pPr>
              <w:pStyle w:val="SymalTableBody"/>
              <w:spacing w:before="20" w:after="20"/>
              <w:rPr>
                <w:sz w:val="14"/>
                <w:szCs w:val="14"/>
              </w:rPr>
            </w:pPr>
          </w:p>
          <w:p w14:paraId="04C08F4F" w14:textId="77777777" w:rsidR="00637164" w:rsidRDefault="00637164" w:rsidP="00637164">
            <w:pPr>
              <w:pStyle w:val="SymalTableBody"/>
              <w:spacing w:before="20" w:after="20"/>
              <w:jc w:val="center"/>
              <w:rPr>
                <w:sz w:val="14"/>
                <w:szCs w:val="14"/>
              </w:rPr>
            </w:pPr>
            <w:r w:rsidRPr="00017FD7">
              <w:rPr>
                <w:sz w:val="14"/>
                <w:szCs w:val="14"/>
              </w:rPr>
              <w:t>I</w:t>
            </w:r>
          </w:p>
          <w:p w14:paraId="2EDAE666" w14:textId="77777777" w:rsidR="00637164" w:rsidRDefault="00637164" w:rsidP="00637164">
            <w:pPr>
              <w:pStyle w:val="SymalTableBody"/>
              <w:spacing w:before="20" w:after="20"/>
              <w:jc w:val="center"/>
              <w:rPr>
                <w:sz w:val="14"/>
                <w:szCs w:val="14"/>
              </w:rPr>
            </w:pPr>
          </w:p>
          <w:p w14:paraId="177849DE" w14:textId="1EC59E77" w:rsidR="00637164" w:rsidRPr="00017FD7" w:rsidRDefault="00637164" w:rsidP="00637164">
            <w:pPr>
              <w:pStyle w:val="SymalTableBody"/>
              <w:spacing w:before="20" w:after="20"/>
              <w:jc w:val="center"/>
              <w:rPr>
                <w:sz w:val="14"/>
                <w:szCs w:val="14"/>
              </w:rPr>
            </w:pPr>
            <w:r>
              <w:rPr>
                <w:sz w:val="14"/>
                <w:szCs w:val="14"/>
              </w:rPr>
              <w:t>W</w:t>
            </w:r>
          </w:p>
        </w:tc>
        <w:tc>
          <w:tcPr>
            <w:tcW w:w="243" w:type="pct"/>
            <w:shd w:val="clear" w:color="auto" w:fill="auto"/>
            <w:vAlign w:val="center"/>
          </w:tcPr>
          <w:p w14:paraId="7CB67960" w14:textId="4AD6D354" w:rsidR="00637164" w:rsidRPr="00017FD7" w:rsidRDefault="00637164" w:rsidP="00637164">
            <w:pPr>
              <w:pStyle w:val="SymalTableBody"/>
              <w:spacing w:before="20" w:after="20"/>
              <w:jc w:val="center"/>
              <w:rPr>
                <w:sz w:val="14"/>
                <w:szCs w:val="14"/>
              </w:rPr>
            </w:pPr>
            <w:r w:rsidRPr="00017FD7">
              <w:rPr>
                <w:sz w:val="14"/>
                <w:szCs w:val="14"/>
              </w:rPr>
              <w:t>SE</w:t>
            </w:r>
          </w:p>
        </w:tc>
        <w:tc>
          <w:tcPr>
            <w:tcW w:w="245" w:type="pct"/>
            <w:shd w:val="clear" w:color="auto" w:fill="auto"/>
            <w:vAlign w:val="center"/>
          </w:tcPr>
          <w:p w14:paraId="7F5B4CC2" w14:textId="77777777" w:rsidR="00637164" w:rsidRPr="00017FD7" w:rsidRDefault="00637164" w:rsidP="00637164">
            <w:pPr>
              <w:pStyle w:val="SymalTableBody"/>
              <w:spacing w:before="20" w:after="20"/>
              <w:jc w:val="center"/>
              <w:rPr>
                <w:b/>
                <w:bCs/>
                <w:sz w:val="14"/>
                <w:szCs w:val="14"/>
              </w:rPr>
            </w:pPr>
          </w:p>
        </w:tc>
        <w:tc>
          <w:tcPr>
            <w:tcW w:w="293" w:type="pct"/>
            <w:shd w:val="clear" w:color="auto" w:fill="auto"/>
            <w:vAlign w:val="center"/>
          </w:tcPr>
          <w:p w14:paraId="5C3CA6EB" w14:textId="77777777" w:rsidR="004014E5" w:rsidRDefault="004014E5" w:rsidP="004014E5">
            <w:pPr>
              <w:pStyle w:val="SymalTableBody"/>
              <w:spacing w:before="20" w:after="20"/>
              <w:jc w:val="center"/>
              <w:rPr>
                <w:b/>
                <w:bCs/>
                <w:sz w:val="14"/>
                <w:szCs w:val="14"/>
              </w:rPr>
            </w:pPr>
            <w:r>
              <w:rPr>
                <w:b/>
                <w:bCs/>
                <w:sz w:val="14"/>
                <w:szCs w:val="14"/>
              </w:rPr>
              <w:t>H</w:t>
            </w:r>
          </w:p>
          <w:p w14:paraId="14CDD852" w14:textId="77777777" w:rsidR="004014E5" w:rsidRDefault="004014E5" w:rsidP="004014E5">
            <w:pPr>
              <w:pStyle w:val="SymalTableBody"/>
              <w:spacing w:before="20" w:after="20"/>
              <w:jc w:val="center"/>
              <w:rPr>
                <w:b/>
                <w:bCs/>
                <w:sz w:val="14"/>
                <w:szCs w:val="14"/>
              </w:rPr>
            </w:pPr>
          </w:p>
          <w:p w14:paraId="6C9CBC77" w14:textId="4D33EDF5" w:rsidR="00637164" w:rsidRPr="00017FD7" w:rsidRDefault="002D2A1C" w:rsidP="004014E5">
            <w:pPr>
              <w:pStyle w:val="SymalTableBody"/>
              <w:spacing w:before="20" w:after="20"/>
              <w:jc w:val="center"/>
              <w:rPr>
                <w:b/>
                <w:bCs/>
                <w:sz w:val="14"/>
                <w:szCs w:val="14"/>
              </w:rPr>
            </w:pPr>
            <w:r>
              <w:rPr>
                <w:b/>
                <w:bCs/>
                <w:sz w:val="14"/>
                <w:szCs w:val="14"/>
              </w:rPr>
              <w:t>R</w:t>
            </w:r>
          </w:p>
        </w:tc>
        <w:tc>
          <w:tcPr>
            <w:tcW w:w="243" w:type="pct"/>
            <w:shd w:val="clear" w:color="auto" w:fill="auto"/>
            <w:vAlign w:val="center"/>
          </w:tcPr>
          <w:p w14:paraId="53F70329" w14:textId="77777777" w:rsidR="00637164" w:rsidRPr="00017FD7" w:rsidRDefault="00637164" w:rsidP="00637164">
            <w:pPr>
              <w:pStyle w:val="SymalTableBody"/>
              <w:spacing w:before="20" w:after="20"/>
              <w:jc w:val="center"/>
              <w:rPr>
                <w:b/>
                <w:bCs/>
                <w:sz w:val="14"/>
                <w:szCs w:val="14"/>
              </w:rPr>
            </w:pPr>
          </w:p>
        </w:tc>
        <w:tc>
          <w:tcPr>
            <w:tcW w:w="568" w:type="pct"/>
            <w:shd w:val="clear" w:color="auto" w:fill="auto"/>
            <w:vAlign w:val="center"/>
          </w:tcPr>
          <w:p w14:paraId="228C8872" w14:textId="21770099" w:rsidR="00637164" w:rsidRDefault="00637164" w:rsidP="00637164">
            <w:pPr>
              <w:pStyle w:val="SymalTableBody"/>
              <w:spacing w:before="20" w:after="20"/>
              <w:rPr>
                <w:sz w:val="14"/>
                <w:szCs w:val="14"/>
              </w:rPr>
            </w:pPr>
            <w:r w:rsidRPr="00017FD7">
              <w:rPr>
                <w:sz w:val="14"/>
                <w:szCs w:val="14"/>
              </w:rPr>
              <w:t xml:space="preserve">NATA Test for Compaction </w:t>
            </w:r>
          </w:p>
          <w:p w14:paraId="66605F90" w14:textId="77777777" w:rsidR="00637164" w:rsidRDefault="00637164" w:rsidP="00637164">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p w14:paraId="6D5EBC08" w14:textId="77777777" w:rsidR="00637164" w:rsidRPr="00017FD7" w:rsidRDefault="00637164" w:rsidP="00637164">
            <w:pPr>
              <w:pStyle w:val="SymalTableBody"/>
              <w:spacing w:before="20" w:after="20"/>
              <w:rPr>
                <w:sz w:val="14"/>
                <w:szCs w:val="14"/>
              </w:rPr>
            </w:pPr>
          </w:p>
          <w:p w14:paraId="3A32E3B5" w14:textId="77777777" w:rsidR="00637164" w:rsidRPr="00017FD7" w:rsidRDefault="00637164" w:rsidP="00637164">
            <w:pPr>
              <w:pStyle w:val="SymalTableBody"/>
              <w:spacing w:before="20" w:after="20"/>
              <w:rPr>
                <w:sz w:val="14"/>
                <w:szCs w:val="14"/>
              </w:rPr>
            </w:pPr>
          </w:p>
          <w:p w14:paraId="7D8DA1A0" w14:textId="77777777" w:rsidR="00637164" w:rsidRDefault="00637164" w:rsidP="00637164">
            <w:pPr>
              <w:pStyle w:val="SymalTableBody"/>
              <w:spacing w:before="20" w:after="20"/>
              <w:rPr>
                <w:sz w:val="14"/>
                <w:szCs w:val="14"/>
              </w:rPr>
            </w:pPr>
            <w:r w:rsidRPr="00017FD7">
              <w:rPr>
                <w:sz w:val="14"/>
                <w:szCs w:val="14"/>
              </w:rPr>
              <w:t xml:space="preserve">NATA Test Report for Material </w:t>
            </w:r>
          </w:p>
          <w:p w14:paraId="3D7E8590" w14:textId="77777777" w:rsidR="00637164" w:rsidRDefault="00637164" w:rsidP="00637164">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p w14:paraId="46412552" w14:textId="1A3EFD71" w:rsidR="00637164" w:rsidRPr="00017FD7" w:rsidRDefault="00637164" w:rsidP="00637164">
            <w:pPr>
              <w:pStyle w:val="SymalTableBody"/>
              <w:spacing w:before="20" w:after="20"/>
              <w:rPr>
                <w:sz w:val="14"/>
                <w:szCs w:val="14"/>
              </w:rPr>
            </w:pPr>
          </w:p>
        </w:tc>
      </w:tr>
      <w:tr w:rsidR="00637164" w:rsidRPr="00741190" w14:paraId="121C1A6E" w14:textId="77777777" w:rsidTr="00017FD7">
        <w:trPr>
          <w:trHeight w:val="227"/>
        </w:trPr>
        <w:tc>
          <w:tcPr>
            <w:tcW w:w="243" w:type="pct"/>
            <w:shd w:val="clear" w:color="auto" w:fill="auto"/>
            <w:vAlign w:val="center"/>
          </w:tcPr>
          <w:p w14:paraId="087472BF" w14:textId="55E1DEB9" w:rsidR="00637164" w:rsidRPr="00017FD7" w:rsidRDefault="00637164" w:rsidP="00637164">
            <w:pPr>
              <w:pStyle w:val="SymalTableBody"/>
              <w:spacing w:before="20" w:after="20"/>
              <w:rPr>
                <w:b/>
                <w:bCs/>
                <w:sz w:val="16"/>
                <w:szCs w:val="16"/>
              </w:rPr>
            </w:pPr>
            <w:r w:rsidRPr="00017FD7">
              <w:rPr>
                <w:rFonts w:asciiTheme="majorHAnsi" w:hAnsiTheme="majorHAnsi" w:cstheme="majorHAnsi"/>
                <w:b/>
                <w:bCs/>
                <w:sz w:val="16"/>
                <w:szCs w:val="16"/>
              </w:rPr>
              <w:t>2.</w:t>
            </w:r>
            <w:r w:rsidR="009F0FC7">
              <w:rPr>
                <w:rFonts w:asciiTheme="majorHAnsi" w:hAnsiTheme="majorHAnsi" w:cstheme="majorHAnsi"/>
                <w:b/>
                <w:bCs/>
                <w:sz w:val="16"/>
                <w:szCs w:val="16"/>
              </w:rPr>
              <w:t>3</w:t>
            </w:r>
          </w:p>
        </w:tc>
        <w:tc>
          <w:tcPr>
            <w:tcW w:w="968" w:type="pct"/>
            <w:shd w:val="clear" w:color="auto" w:fill="auto"/>
            <w:vAlign w:val="center"/>
          </w:tcPr>
          <w:p w14:paraId="7662B272" w14:textId="0AB81E66" w:rsidR="00637164" w:rsidRPr="00D340C6" w:rsidRDefault="00637164" w:rsidP="00637164">
            <w:pPr>
              <w:pStyle w:val="SymalTableBody"/>
              <w:spacing w:before="20" w:after="20"/>
              <w:rPr>
                <w:b/>
                <w:bCs/>
                <w:sz w:val="16"/>
                <w:szCs w:val="16"/>
              </w:rPr>
            </w:pPr>
            <w:r>
              <w:rPr>
                <w:rFonts w:eastAsia="Arial Unicode MS" w:cstheme="minorHAnsi"/>
                <w:sz w:val="14"/>
                <w:szCs w:val="14"/>
              </w:rPr>
              <w:t>Testing – Stability (Proof Roll)</w:t>
            </w:r>
          </w:p>
        </w:tc>
        <w:tc>
          <w:tcPr>
            <w:tcW w:w="341" w:type="pct"/>
            <w:shd w:val="clear" w:color="auto" w:fill="auto"/>
            <w:vAlign w:val="center"/>
          </w:tcPr>
          <w:p w14:paraId="4364ADEF" w14:textId="34928E20" w:rsidR="00637164" w:rsidRPr="00D340C6" w:rsidRDefault="009F0FC7" w:rsidP="00637164">
            <w:pPr>
              <w:pStyle w:val="SymalTableBody"/>
              <w:spacing w:before="20" w:after="20"/>
              <w:jc w:val="center"/>
              <w:rPr>
                <w:sz w:val="16"/>
                <w:szCs w:val="16"/>
              </w:rPr>
            </w:pPr>
            <w:r>
              <w:rPr>
                <w:rFonts w:asciiTheme="majorHAnsi" w:hAnsiTheme="majorHAnsi" w:cstheme="majorHAnsi"/>
                <w:sz w:val="14"/>
                <w:szCs w:val="14"/>
              </w:rPr>
              <w:t xml:space="preserve">DoT </w:t>
            </w:r>
            <w:r w:rsidR="00637164">
              <w:rPr>
                <w:rFonts w:asciiTheme="majorHAnsi" w:hAnsiTheme="majorHAnsi" w:cstheme="majorHAnsi"/>
                <w:sz w:val="14"/>
                <w:szCs w:val="14"/>
              </w:rPr>
              <w:t xml:space="preserve">Clause </w:t>
            </w:r>
            <w:r w:rsidR="00637164">
              <w:rPr>
                <w:rFonts w:eastAsia="Arial Unicode MS" w:cstheme="minorHAnsi"/>
                <w:sz w:val="14"/>
                <w:szCs w:val="14"/>
              </w:rPr>
              <w:t>304.08</w:t>
            </w:r>
            <w:r>
              <w:rPr>
                <w:rFonts w:eastAsia="Arial Unicode MS" w:cstheme="minorHAnsi"/>
                <w:sz w:val="14"/>
                <w:szCs w:val="14"/>
              </w:rPr>
              <w:t>(b)</w:t>
            </w:r>
          </w:p>
        </w:tc>
        <w:tc>
          <w:tcPr>
            <w:tcW w:w="1223" w:type="pct"/>
            <w:shd w:val="clear" w:color="auto" w:fill="auto"/>
            <w:vAlign w:val="center"/>
          </w:tcPr>
          <w:p w14:paraId="57ED5B9E" w14:textId="1FAB3F88" w:rsidR="00637164" w:rsidRDefault="00637164" w:rsidP="00637164">
            <w:pPr>
              <w:pStyle w:val="Tabletext"/>
              <w:rPr>
                <w:rFonts w:cstheme="minorHAnsi"/>
                <w:sz w:val="14"/>
                <w:szCs w:val="14"/>
              </w:rPr>
            </w:pPr>
            <w:r>
              <w:rPr>
                <w:rFonts w:cstheme="minorHAnsi"/>
                <w:sz w:val="14"/>
                <w:szCs w:val="14"/>
              </w:rPr>
              <w:t xml:space="preserve">Test rolling of the subbase layer, irrespective of material size, shall be in accordance with the test rolling procedure that was submitted to, and approved by, the </w:t>
            </w:r>
            <w:r w:rsidR="009F0FC7">
              <w:rPr>
                <w:rFonts w:cstheme="minorHAnsi"/>
                <w:sz w:val="14"/>
                <w:szCs w:val="14"/>
              </w:rPr>
              <w:t>Superintendent</w:t>
            </w:r>
            <w:r>
              <w:rPr>
                <w:rFonts w:cstheme="minorHAnsi"/>
                <w:sz w:val="14"/>
                <w:szCs w:val="14"/>
              </w:rPr>
              <w:t>.</w:t>
            </w:r>
          </w:p>
          <w:p w14:paraId="47E0A8E5" w14:textId="77777777" w:rsidR="00637164" w:rsidRDefault="00637164" w:rsidP="00637164">
            <w:pPr>
              <w:pStyle w:val="Tabletext"/>
              <w:rPr>
                <w:rFonts w:asciiTheme="majorHAnsi" w:hAnsiTheme="majorHAnsi" w:cstheme="majorHAnsi"/>
                <w:sz w:val="14"/>
                <w:szCs w:val="14"/>
              </w:rPr>
            </w:pPr>
          </w:p>
          <w:p w14:paraId="4265735A" w14:textId="565D98E0" w:rsidR="00637164" w:rsidRDefault="00637164" w:rsidP="0063716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Area shall withstand test rolling without visible deformation or springing.</w:t>
            </w:r>
          </w:p>
          <w:p w14:paraId="087180AB" w14:textId="408FB320" w:rsidR="00637164" w:rsidRPr="009F0FC7" w:rsidRDefault="00637164" w:rsidP="00637164">
            <w:pPr>
              <w:pStyle w:val="SymalTableBody"/>
              <w:spacing w:before="20" w:after="20"/>
              <w:rPr>
                <w:sz w:val="14"/>
                <w:szCs w:val="14"/>
              </w:rPr>
            </w:pPr>
          </w:p>
        </w:tc>
        <w:tc>
          <w:tcPr>
            <w:tcW w:w="341" w:type="pct"/>
            <w:shd w:val="clear" w:color="auto" w:fill="auto"/>
            <w:vAlign w:val="center"/>
          </w:tcPr>
          <w:p w14:paraId="0561E79B" w14:textId="658935F1" w:rsidR="00637164" w:rsidRPr="00D340C6" w:rsidRDefault="00637164" w:rsidP="00637164">
            <w:pPr>
              <w:pStyle w:val="SymalTableBody"/>
              <w:spacing w:before="20" w:after="20"/>
              <w:jc w:val="center"/>
              <w:rPr>
                <w:sz w:val="16"/>
                <w:szCs w:val="16"/>
              </w:rPr>
            </w:pPr>
            <w:r w:rsidRPr="00017FD7">
              <w:rPr>
                <w:sz w:val="14"/>
                <w:szCs w:val="14"/>
              </w:rPr>
              <w:t>Each Lot</w:t>
            </w:r>
          </w:p>
        </w:tc>
        <w:tc>
          <w:tcPr>
            <w:tcW w:w="292" w:type="pct"/>
            <w:shd w:val="clear" w:color="auto" w:fill="auto"/>
            <w:vAlign w:val="center"/>
          </w:tcPr>
          <w:p w14:paraId="5BE7559C" w14:textId="77777777" w:rsidR="00637164" w:rsidRPr="00637164" w:rsidRDefault="00637164" w:rsidP="00637164">
            <w:pPr>
              <w:pStyle w:val="SymalTableBody"/>
              <w:spacing w:before="20" w:after="20"/>
              <w:jc w:val="center"/>
              <w:rPr>
                <w:sz w:val="14"/>
                <w:szCs w:val="14"/>
              </w:rPr>
            </w:pPr>
            <w:r w:rsidRPr="00637164">
              <w:rPr>
                <w:sz w:val="14"/>
                <w:szCs w:val="14"/>
              </w:rPr>
              <w:t>H</w:t>
            </w:r>
          </w:p>
          <w:p w14:paraId="4396872B" w14:textId="77777777" w:rsidR="00637164" w:rsidRDefault="00637164" w:rsidP="00637164">
            <w:pPr>
              <w:pStyle w:val="SymalTableBody"/>
              <w:spacing w:before="20" w:after="20"/>
              <w:rPr>
                <w:sz w:val="14"/>
                <w:szCs w:val="14"/>
              </w:rPr>
            </w:pPr>
          </w:p>
          <w:p w14:paraId="17FEE3BA" w14:textId="00CC6620" w:rsidR="00637164" w:rsidRPr="00D340C6" w:rsidRDefault="00637164" w:rsidP="00637164">
            <w:pPr>
              <w:pStyle w:val="SymalTableBody"/>
              <w:spacing w:before="20" w:after="20"/>
              <w:jc w:val="center"/>
              <w:rPr>
                <w:sz w:val="16"/>
                <w:szCs w:val="16"/>
              </w:rPr>
            </w:pPr>
            <w:r>
              <w:rPr>
                <w:sz w:val="14"/>
                <w:szCs w:val="14"/>
              </w:rPr>
              <w:t>W</w:t>
            </w:r>
          </w:p>
        </w:tc>
        <w:tc>
          <w:tcPr>
            <w:tcW w:w="243" w:type="pct"/>
            <w:shd w:val="clear" w:color="auto" w:fill="auto"/>
            <w:vAlign w:val="center"/>
          </w:tcPr>
          <w:p w14:paraId="287315D0" w14:textId="3926844D" w:rsidR="00637164" w:rsidRPr="001B03E3" w:rsidRDefault="00637164" w:rsidP="00637164">
            <w:pPr>
              <w:pStyle w:val="SymalTableBody"/>
              <w:spacing w:before="20" w:after="20"/>
              <w:jc w:val="center"/>
              <w:rPr>
                <w:sz w:val="14"/>
                <w:szCs w:val="14"/>
              </w:rPr>
            </w:pPr>
            <w:r w:rsidRPr="00017FD7">
              <w:rPr>
                <w:sz w:val="14"/>
                <w:szCs w:val="14"/>
              </w:rPr>
              <w:t>SE</w:t>
            </w:r>
          </w:p>
        </w:tc>
        <w:tc>
          <w:tcPr>
            <w:tcW w:w="245" w:type="pct"/>
            <w:shd w:val="clear" w:color="auto" w:fill="auto"/>
            <w:vAlign w:val="center"/>
          </w:tcPr>
          <w:p w14:paraId="62188BBA" w14:textId="77777777" w:rsidR="00637164" w:rsidRPr="00741190" w:rsidRDefault="00637164" w:rsidP="00637164">
            <w:pPr>
              <w:pStyle w:val="SymalTableBody"/>
              <w:spacing w:before="20" w:after="20"/>
              <w:jc w:val="center"/>
              <w:rPr>
                <w:b/>
                <w:bCs/>
                <w:szCs w:val="18"/>
              </w:rPr>
            </w:pPr>
          </w:p>
        </w:tc>
        <w:tc>
          <w:tcPr>
            <w:tcW w:w="293" w:type="pct"/>
            <w:shd w:val="clear" w:color="auto" w:fill="auto"/>
            <w:vAlign w:val="center"/>
          </w:tcPr>
          <w:p w14:paraId="62B53D21" w14:textId="65820B20" w:rsidR="00637164" w:rsidRPr="009F0FC7" w:rsidRDefault="009F0FC7" w:rsidP="009F0FC7">
            <w:pPr>
              <w:pStyle w:val="SymalTableBody"/>
              <w:spacing w:before="20" w:after="20"/>
              <w:jc w:val="center"/>
              <w:rPr>
                <w:b/>
                <w:bCs/>
                <w:sz w:val="14"/>
                <w:szCs w:val="14"/>
              </w:rPr>
            </w:pPr>
            <w:r w:rsidRPr="009F0FC7">
              <w:rPr>
                <w:b/>
                <w:bCs/>
                <w:sz w:val="14"/>
                <w:szCs w:val="14"/>
              </w:rPr>
              <w:t>H</w:t>
            </w:r>
          </w:p>
        </w:tc>
        <w:tc>
          <w:tcPr>
            <w:tcW w:w="243" w:type="pct"/>
            <w:shd w:val="clear" w:color="auto" w:fill="auto"/>
            <w:vAlign w:val="center"/>
          </w:tcPr>
          <w:p w14:paraId="5DF6FDAB" w14:textId="77777777" w:rsidR="00637164" w:rsidRPr="00741190" w:rsidRDefault="00637164" w:rsidP="00637164">
            <w:pPr>
              <w:pStyle w:val="SymalTableBody"/>
              <w:spacing w:before="20" w:after="20"/>
              <w:jc w:val="center"/>
              <w:rPr>
                <w:b/>
                <w:bCs/>
                <w:szCs w:val="18"/>
              </w:rPr>
            </w:pPr>
          </w:p>
        </w:tc>
        <w:tc>
          <w:tcPr>
            <w:tcW w:w="568" w:type="pct"/>
            <w:shd w:val="clear" w:color="auto" w:fill="auto"/>
            <w:vAlign w:val="center"/>
          </w:tcPr>
          <w:p w14:paraId="676E6B6D" w14:textId="243C7EDC" w:rsidR="00637164" w:rsidRPr="00741190" w:rsidRDefault="00637164" w:rsidP="00637164">
            <w:pPr>
              <w:pStyle w:val="SymalTableBody"/>
              <w:spacing w:before="20" w:after="20"/>
              <w:rPr>
                <w:b/>
                <w:bCs/>
                <w:szCs w:val="18"/>
              </w:rPr>
            </w:pPr>
          </w:p>
        </w:tc>
      </w:tr>
      <w:tr w:rsidR="00637164" w:rsidRPr="00741190" w14:paraId="2A5AA2FB" w14:textId="77777777" w:rsidTr="00155037">
        <w:trPr>
          <w:trHeight w:val="227"/>
        </w:trPr>
        <w:tc>
          <w:tcPr>
            <w:tcW w:w="243" w:type="pct"/>
            <w:shd w:val="clear" w:color="auto" w:fill="auto"/>
            <w:vAlign w:val="center"/>
          </w:tcPr>
          <w:p w14:paraId="5B2E9BAA" w14:textId="4EBEBFD5" w:rsidR="00637164" w:rsidRPr="00017FD7" w:rsidRDefault="00637164" w:rsidP="00637164">
            <w:pPr>
              <w:pStyle w:val="SymalTableBody"/>
              <w:spacing w:before="20" w:after="20"/>
              <w:rPr>
                <w:b/>
                <w:bCs/>
                <w:sz w:val="16"/>
                <w:szCs w:val="16"/>
              </w:rPr>
            </w:pPr>
            <w:r w:rsidRPr="00017FD7">
              <w:rPr>
                <w:rFonts w:asciiTheme="majorHAnsi" w:hAnsiTheme="majorHAnsi" w:cstheme="majorHAnsi"/>
                <w:b/>
                <w:bCs/>
                <w:sz w:val="16"/>
                <w:szCs w:val="16"/>
              </w:rPr>
              <w:t>2.</w:t>
            </w:r>
            <w:r w:rsidR="009F0FC7">
              <w:rPr>
                <w:rFonts w:asciiTheme="majorHAnsi" w:hAnsiTheme="majorHAnsi" w:cstheme="majorHAnsi"/>
                <w:b/>
                <w:bCs/>
                <w:sz w:val="16"/>
                <w:szCs w:val="16"/>
              </w:rPr>
              <w:t>4</w:t>
            </w:r>
          </w:p>
        </w:tc>
        <w:tc>
          <w:tcPr>
            <w:tcW w:w="968" w:type="pct"/>
            <w:shd w:val="clear" w:color="auto" w:fill="auto"/>
            <w:vAlign w:val="center"/>
          </w:tcPr>
          <w:p w14:paraId="2616C152" w14:textId="1870D548" w:rsidR="00637164" w:rsidRPr="00D340C6" w:rsidRDefault="00637164" w:rsidP="00637164">
            <w:pPr>
              <w:pStyle w:val="SymalTableBody"/>
              <w:spacing w:before="20" w:after="20"/>
              <w:rPr>
                <w:b/>
                <w:bCs/>
                <w:sz w:val="16"/>
                <w:szCs w:val="16"/>
              </w:rPr>
            </w:pPr>
            <w:r>
              <w:rPr>
                <w:rFonts w:eastAsia="Arial Unicode MS" w:cstheme="minorHAnsi"/>
                <w:sz w:val="14"/>
                <w:szCs w:val="14"/>
              </w:rPr>
              <w:t>Protection of compacted layer</w:t>
            </w:r>
          </w:p>
        </w:tc>
        <w:tc>
          <w:tcPr>
            <w:tcW w:w="341" w:type="pct"/>
            <w:shd w:val="clear" w:color="auto" w:fill="auto"/>
            <w:vAlign w:val="center"/>
          </w:tcPr>
          <w:p w14:paraId="3BB2FC61" w14:textId="682F19B8" w:rsidR="00637164" w:rsidRDefault="009F0FC7" w:rsidP="00637164">
            <w:pPr>
              <w:pStyle w:val="Tabletext"/>
              <w:jc w:val="center"/>
              <w:rPr>
                <w:rFonts w:eastAsia="Arial Unicode MS" w:cstheme="minorHAnsi"/>
                <w:sz w:val="14"/>
                <w:szCs w:val="14"/>
              </w:rPr>
            </w:pPr>
            <w:r>
              <w:rPr>
                <w:rFonts w:asciiTheme="majorHAnsi" w:hAnsiTheme="majorHAnsi" w:cstheme="majorHAnsi"/>
                <w:sz w:val="14"/>
                <w:szCs w:val="14"/>
              </w:rPr>
              <w:t xml:space="preserve">DoT </w:t>
            </w:r>
            <w:r w:rsidR="00637164">
              <w:rPr>
                <w:rFonts w:asciiTheme="majorHAnsi" w:hAnsiTheme="majorHAnsi" w:cstheme="majorHAnsi"/>
                <w:sz w:val="14"/>
                <w:szCs w:val="14"/>
              </w:rPr>
              <w:t xml:space="preserve">Clause </w:t>
            </w:r>
            <w:r w:rsidR="00637164">
              <w:rPr>
                <w:rFonts w:eastAsia="Arial Unicode MS" w:cstheme="minorHAnsi"/>
                <w:sz w:val="14"/>
                <w:szCs w:val="14"/>
              </w:rPr>
              <w:t>304.09</w:t>
            </w:r>
          </w:p>
          <w:p w14:paraId="5203243B" w14:textId="5C88EB2E" w:rsidR="00637164" w:rsidRPr="00D340C6" w:rsidRDefault="00637164" w:rsidP="00637164">
            <w:pPr>
              <w:pStyle w:val="SymalTableBody"/>
              <w:spacing w:before="20" w:after="20"/>
              <w:jc w:val="center"/>
              <w:rPr>
                <w:sz w:val="16"/>
                <w:szCs w:val="16"/>
              </w:rPr>
            </w:pPr>
            <w:r>
              <w:rPr>
                <w:rFonts w:eastAsia="Arial Unicode MS" w:cstheme="minorHAnsi"/>
                <w:sz w:val="14"/>
                <w:szCs w:val="14"/>
              </w:rPr>
              <w:t>Construction Work Pack</w:t>
            </w:r>
          </w:p>
        </w:tc>
        <w:tc>
          <w:tcPr>
            <w:tcW w:w="1223" w:type="pct"/>
            <w:shd w:val="clear" w:color="auto" w:fill="auto"/>
            <w:vAlign w:val="center"/>
          </w:tcPr>
          <w:p w14:paraId="7F067869" w14:textId="2F4B8A29" w:rsidR="00637164" w:rsidRDefault="00637164" w:rsidP="00637164">
            <w:pPr>
              <w:pStyle w:val="SymalTableBody"/>
              <w:spacing w:before="20" w:after="20"/>
              <w:rPr>
                <w:rFonts w:eastAsia="Times New Roman" w:cstheme="minorHAnsi"/>
                <w:bCs/>
                <w:sz w:val="14"/>
                <w:szCs w:val="14"/>
              </w:rPr>
            </w:pPr>
            <w:r w:rsidRPr="0020356C">
              <w:rPr>
                <w:rFonts w:eastAsia="Times New Roman" w:cstheme="minorHAnsi"/>
                <w:bCs/>
                <w:sz w:val="14"/>
                <w:szCs w:val="14"/>
              </w:rPr>
              <w:t xml:space="preserve">Surface of each compacted layer </w:t>
            </w:r>
            <w:r w:rsidR="00C75D26">
              <w:rPr>
                <w:rFonts w:eastAsia="Times New Roman" w:cstheme="minorHAnsi"/>
                <w:bCs/>
                <w:sz w:val="14"/>
                <w:szCs w:val="14"/>
              </w:rPr>
              <w:t xml:space="preserve">in good </w:t>
            </w:r>
            <w:r w:rsidRPr="0020356C">
              <w:rPr>
                <w:rFonts w:eastAsia="Times New Roman" w:cstheme="minorHAnsi"/>
                <w:bCs/>
                <w:sz w:val="14"/>
                <w:szCs w:val="14"/>
              </w:rPr>
              <w:t>order/condition &amp; free from contamination until the subsequent pavement work is to commence.</w:t>
            </w:r>
          </w:p>
          <w:p w14:paraId="5D91C32C" w14:textId="7FAD0C10" w:rsidR="00637164" w:rsidRPr="00637164" w:rsidRDefault="00637164" w:rsidP="00637164">
            <w:pPr>
              <w:pStyle w:val="SymalTableBody"/>
              <w:spacing w:before="20" w:after="20"/>
              <w:rPr>
                <w:rFonts w:eastAsia="Times New Roman" w:cstheme="minorHAnsi"/>
                <w:bCs/>
                <w:sz w:val="16"/>
                <w:szCs w:val="16"/>
              </w:rPr>
            </w:pPr>
          </w:p>
        </w:tc>
        <w:tc>
          <w:tcPr>
            <w:tcW w:w="341" w:type="pct"/>
            <w:shd w:val="clear" w:color="auto" w:fill="auto"/>
          </w:tcPr>
          <w:p w14:paraId="24E936C9" w14:textId="77777777" w:rsidR="00637164" w:rsidRDefault="00637164" w:rsidP="00637164">
            <w:pPr>
              <w:pStyle w:val="SymalTableBody"/>
              <w:spacing w:before="20" w:after="20"/>
              <w:rPr>
                <w:sz w:val="14"/>
                <w:szCs w:val="14"/>
              </w:rPr>
            </w:pPr>
          </w:p>
          <w:p w14:paraId="3BF963B9" w14:textId="099B466B" w:rsidR="00637164" w:rsidRPr="00017FD7" w:rsidRDefault="00637164" w:rsidP="00637164">
            <w:pPr>
              <w:pStyle w:val="SymalTableBody"/>
              <w:spacing w:before="20" w:after="20"/>
              <w:jc w:val="center"/>
              <w:rPr>
                <w:sz w:val="14"/>
                <w:szCs w:val="14"/>
              </w:rPr>
            </w:pPr>
            <w:r w:rsidRPr="00017FD7">
              <w:rPr>
                <w:sz w:val="14"/>
                <w:szCs w:val="14"/>
              </w:rPr>
              <w:t>Each Lot</w:t>
            </w:r>
          </w:p>
        </w:tc>
        <w:tc>
          <w:tcPr>
            <w:tcW w:w="292" w:type="pct"/>
            <w:shd w:val="clear" w:color="auto" w:fill="auto"/>
          </w:tcPr>
          <w:p w14:paraId="31AB4AC7" w14:textId="77777777" w:rsidR="00637164" w:rsidRPr="00017FD7" w:rsidRDefault="00637164" w:rsidP="00637164">
            <w:pPr>
              <w:pStyle w:val="SymalTableBody"/>
              <w:spacing w:before="20" w:after="20"/>
              <w:rPr>
                <w:sz w:val="14"/>
                <w:szCs w:val="14"/>
              </w:rPr>
            </w:pPr>
          </w:p>
          <w:p w14:paraId="697389E5" w14:textId="42623D48" w:rsidR="00637164" w:rsidRPr="00017FD7" w:rsidRDefault="00637164" w:rsidP="00637164">
            <w:pPr>
              <w:pStyle w:val="SymalTableBody"/>
              <w:spacing w:before="20" w:after="20"/>
              <w:jc w:val="center"/>
              <w:rPr>
                <w:sz w:val="14"/>
                <w:szCs w:val="14"/>
              </w:rPr>
            </w:pPr>
            <w:r w:rsidRPr="00017FD7">
              <w:rPr>
                <w:sz w:val="14"/>
                <w:szCs w:val="14"/>
              </w:rPr>
              <w:t>I</w:t>
            </w:r>
          </w:p>
        </w:tc>
        <w:tc>
          <w:tcPr>
            <w:tcW w:w="243" w:type="pct"/>
            <w:shd w:val="clear" w:color="auto" w:fill="auto"/>
          </w:tcPr>
          <w:p w14:paraId="7B1FAF76" w14:textId="77777777" w:rsidR="00637164" w:rsidRDefault="00637164" w:rsidP="00637164">
            <w:pPr>
              <w:pStyle w:val="SymalTableBody"/>
              <w:spacing w:before="20" w:after="20"/>
              <w:rPr>
                <w:sz w:val="14"/>
                <w:szCs w:val="14"/>
              </w:rPr>
            </w:pPr>
          </w:p>
          <w:p w14:paraId="107E004B" w14:textId="466DBE05" w:rsidR="00637164" w:rsidRPr="00017FD7" w:rsidRDefault="00637164" w:rsidP="00637164">
            <w:pPr>
              <w:pStyle w:val="SymalTableBody"/>
              <w:spacing w:before="20" w:after="20"/>
              <w:jc w:val="center"/>
              <w:rPr>
                <w:sz w:val="14"/>
                <w:szCs w:val="14"/>
              </w:rPr>
            </w:pPr>
            <w:r w:rsidRPr="00017FD7">
              <w:rPr>
                <w:sz w:val="14"/>
                <w:szCs w:val="14"/>
              </w:rPr>
              <w:t>SE</w:t>
            </w:r>
          </w:p>
        </w:tc>
        <w:tc>
          <w:tcPr>
            <w:tcW w:w="245" w:type="pct"/>
            <w:shd w:val="clear" w:color="auto" w:fill="auto"/>
          </w:tcPr>
          <w:p w14:paraId="4CDDF884" w14:textId="77777777" w:rsidR="00637164" w:rsidRPr="00741190" w:rsidRDefault="00637164" w:rsidP="00637164">
            <w:pPr>
              <w:pStyle w:val="SymalTableBody"/>
              <w:spacing w:before="20" w:after="20"/>
              <w:jc w:val="center"/>
              <w:rPr>
                <w:b/>
                <w:bCs/>
                <w:szCs w:val="18"/>
              </w:rPr>
            </w:pPr>
          </w:p>
        </w:tc>
        <w:tc>
          <w:tcPr>
            <w:tcW w:w="293" w:type="pct"/>
            <w:shd w:val="clear" w:color="auto" w:fill="auto"/>
          </w:tcPr>
          <w:p w14:paraId="7A93AD6D" w14:textId="77777777" w:rsidR="00637164" w:rsidRPr="00741190" w:rsidRDefault="00637164" w:rsidP="00637164">
            <w:pPr>
              <w:pStyle w:val="SymalTableBody"/>
              <w:spacing w:before="20" w:after="20"/>
              <w:jc w:val="center"/>
              <w:rPr>
                <w:b/>
                <w:bCs/>
                <w:szCs w:val="18"/>
              </w:rPr>
            </w:pPr>
          </w:p>
        </w:tc>
        <w:tc>
          <w:tcPr>
            <w:tcW w:w="243" w:type="pct"/>
            <w:shd w:val="clear" w:color="auto" w:fill="auto"/>
          </w:tcPr>
          <w:p w14:paraId="0E7127C3" w14:textId="77777777" w:rsidR="00637164" w:rsidRPr="00741190" w:rsidRDefault="00637164" w:rsidP="00637164">
            <w:pPr>
              <w:pStyle w:val="SymalTableBody"/>
              <w:spacing w:before="20" w:after="20"/>
              <w:jc w:val="center"/>
              <w:rPr>
                <w:b/>
                <w:bCs/>
                <w:szCs w:val="18"/>
              </w:rPr>
            </w:pPr>
          </w:p>
        </w:tc>
        <w:tc>
          <w:tcPr>
            <w:tcW w:w="568" w:type="pct"/>
            <w:shd w:val="clear" w:color="auto" w:fill="auto"/>
          </w:tcPr>
          <w:p w14:paraId="260F0C61" w14:textId="77777777" w:rsidR="00637164" w:rsidRPr="00741190" w:rsidRDefault="00637164" w:rsidP="00637164">
            <w:pPr>
              <w:pStyle w:val="SymalTableBody"/>
              <w:spacing w:before="20" w:after="20"/>
              <w:rPr>
                <w:b/>
                <w:bCs/>
                <w:szCs w:val="18"/>
              </w:rPr>
            </w:pPr>
          </w:p>
        </w:tc>
      </w:tr>
      <w:tr w:rsidR="00637164" w:rsidRPr="00741190" w14:paraId="183E3E03" w14:textId="77777777" w:rsidTr="00017FD7">
        <w:trPr>
          <w:trHeight w:val="227"/>
        </w:trPr>
        <w:tc>
          <w:tcPr>
            <w:tcW w:w="5000" w:type="pct"/>
            <w:gridSpan w:val="11"/>
            <w:shd w:val="clear" w:color="auto" w:fill="000000" w:themeFill="text1"/>
          </w:tcPr>
          <w:p w14:paraId="1F58443B" w14:textId="7C20EC30" w:rsidR="00637164" w:rsidRPr="00741190" w:rsidRDefault="00637164" w:rsidP="00637164">
            <w:pPr>
              <w:pStyle w:val="SymalTableBody"/>
              <w:spacing w:before="20" w:after="20"/>
              <w:rPr>
                <w:b/>
                <w:bCs/>
                <w:szCs w:val="18"/>
              </w:rPr>
            </w:pPr>
            <w:r w:rsidRPr="00017FD7">
              <w:rPr>
                <w:b/>
                <w:bCs/>
                <w:sz w:val="20"/>
              </w:rPr>
              <w:t>3.0</w:t>
            </w:r>
            <w:r>
              <w:rPr>
                <w:b/>
                <w:bCs/>
                <w:sz w:val="20"/>
              </w:rPr>
              <w:t xml:space="preserve"> Testing </w:t>
            </w:r>
          </w:p>
        </w:tc>
      </w:tr>
      <w:tr w:rsidR="00637164" w:rsidRPr="00741190" w14:paraId="5459A568" w14:textId="77777777" w:rsidTr="006739D6">
        <w:trPr>
          <w:trHeight w:val="1331"/>
        </w:trPr>
        <w:tc>
          <w:tcPr>
            <w:tcW w:w="243" w:type="pct"/>
            <w:shd w:val="clear" w:color="auto" w:fill="auto"/>
            <w:vAlign w:val="center"/>
          </w:tcPr>
          <w:p w14:paraId="5E9A608B" w14:textId="601F3C78" w:rsidR="00637164" w:rsidRPr="00017FD7" w:rsidRDefault="00637164" w:rsidP="00637164">
            <w:pPr>
              <w:pStyle w:val="SymalTableBody"/>
              <w:spacing w:before="20" w:after="20"/>
              <w:rPr>
                <w:b/>
                <w:bCs/>
                <w:sz w:val="16"/>
                <w:szCs w:val="16"/>
              </w:rPr>
            </w:pPr>
            <w:r w:rsidRPr="00017FD7">
              <w:rPr>
                <w:rFonts w:asciiTheme="majorHAnsi" w:hAnsiTheme="majorHAnsi" w:cstheme="majorHAnsi"/>
                <w:b/>
                <w:bCs/>
                <w:sz w:val="16"/>
                <w:szCs w:val="16"/>
              </w:rPr>
              <w:t>3.</w:t>
            </w:r>
            <w:r w:rsidR="009F0FC7">
              <w:rPr>
                <w:rFonts w:asciiTheme="majorHAnsi" w:hAnsiTheme="majorHAnsi" w:cstheme="majorHAnsi"/>
                <w:b/>
                <w:bCs/>
                <w:sz w:val="16"/>
                <w:szCs w:val="16"/>
              </w:rPr>
              <w:t>1</w:t>
            </w:r>
          </w:p>
        </w:tc>
        <w:tc>
          <w:tcPr>
            <w:tcW w:w="968" w:type="pct"/>
            <w:shd w:val="clear" w:color="auto" w:fill="auto"/>
            <w:vAlign w:val="center"/>
          </w:tcPr>
          <w:p w14:paraId="637699A6" w14:textId="4279FFFB" w:rsidR="00637164" w:rsidRPr="00D340C6" w:rsidRDefault="00637164" w:rsidP="00637164">
            <w:pPr>
              <w:pStyle w:val="SymalTableBody"/>
              <w:spacing w:before="20" w:after="20"/>
              <w:rPr>
                <w:b/>
                <w:bCs/>
                <w:sz w:val="16"/>
                <w:szCs w:val="16"/>
              </w:rPr>
            </w:pPr>
            <w:r>
              <w:rPr>
                <w:rFonts w:asciiTheme="majorHAnsi" w:hAnsiTheme="majorHAnsi" w:cstheme="majorHAnsi"/>
                <w:sz w:val="14"/>
                <w:szCs w:val="14"/>
              </w:rPr>
              <w:t xml:space="preserve">Testing – </w:t>
            </w:r>
            <w:r w:rsidR="009F0FC7">
              <w:rPr>
                <w:rFonts w:asciiTheme="majorHAnsi" w:hAnsiTheme="majorHAnsi" w:cstheme="majorHAnsi"/>
                <w:sz w:val="14"/>
                <w:szCs w:val="14"/>
              </w:rPr>
              <w:t>Compaction</w:t>
            </w:r>
          </w:p>
        </w:tc>
        <w:tc>
          <w:tcPr>
            <w:tcW w:w="341" w:type="pct"/>
            <w:shd w:val="clear" w:color="auto" w:fill="auto"/>
            <w:vAlign w:val="center"/>
          </w:tcPr>
          <w:p w14:paraId="5F4E0069" w14:textId="5F2E151C" w:rsidR="009F0FC7" w:rsidRDefault="009F0FC7" w:rsidP="00637164">
            <w:pPr>
              <w:spacing w:before="60"/>
              <w:jc w:val="center"/>
              <w:rPr>
                <w:rFonts w:asciiTheme="majorHAnsi" w:hAnsiTheme="majorHAnsi" w:cstheme="majorHAnsi"/>
                <w:sz w:val="14"/>
                <w:szCs w:val="14"/>
              </w:rPr>
            </w:pPr>
            <w:r>
              <w:rPr>
                <w:rFonts w:asciiTheme="majorHAnsi" w:hAnsiTheme="majorHAnsi" w:cstheme="majorHAnsi"/>
                <w:sz w:val="14"/>
                <w:szCs w:val="14"/>
              </w:rPr>
              <w:t>DoT</w:t>
            </w:r>
            <w:r w:rsidR="00637164">
              <w:rPr>
                <w:rFonts w:asciiTheme="majorHAnsi" w:hAnsiTheme="majorHAnsi" w:cstheme="majorHAnsi"/>
                <w:sz w:val="14"/>
                <w:szCs w:val="14"/>
              </w:rPr>
              <w:t xml:space="preserve"> Clause </w:t>
            </w:r>
            <w:r>
              <w:rPr>
                <w:rFonts w:asciiTheme="majorHAnsi" w:hAnsiTheme="majorHAnsi" w:cstheme="majorHAnsi"/>
                <w:sz w:val="14"/>
                <w:szCs w:val="14"/>
              </w:rPr>
              <w:t>304.08(b)</w:t>
            </w:r>
          </w:p>
          <w:p w14:paraId="59D71403" w14:textId="4B3F87EA" w:rsidR="00637164" w:rsidRDefault="00637164" w:rsidP="00637164">
            <w:pPr>
              <w:spacing w:before="60"/>
              <w:jc w:val="center"/>
              <w:rPr>
                <w:rFonts w:eastAsia="Arial Unicode MS" w:cstheme="minorHAnsi"/>
                <w:sz w:val="14"/>
                <w:szCs w:val="14"/>
              </w:rPr>
            </w:pPr>
            <w:r>
              <w:rPr>
                <w:rFonts w:eastAsia="Arial Unicode MS" w:cstheme="minorHAnsi"/>
                <w:sz w:val="14"/>
                <w:szCs w:val="14"/>
              </w:rPr>
              <w:t>304.10</w:t>
            </w:r>
          </w:p>
          <w:p w14:paraId="2B279C8B" w14:textId="77777777" w:rsidR="00637164" w:rsidRDefault="00637164" w:rsidP="00637164">
            <w:pPr>
              <w:spacing w:before="60"/>
              <w:jc w:val="center"/>
              <w:rPr>
                <w:rFonts w:eastAsia="Arial Unicode MS" w:cstheme="minorHAnsi"/>
                <w:sz w:val="14"/>
                <w:szCs w:val="14"/>
              </w:rPr>
            </w:pPr>
            <w:r>
              <w:rPr>
                <w:rFonts w:eastAsia="Arial Unicode MS" w:cstheme="minorHAnsi"/>
                <w:sz w:val="14"/>
                <w:szCs w:val="14"/>
              </w:rPr>
              <w:t>304.11</w:t>
            </w:r>
          </w:p>
          <w:p w14:paraId="57F15762" w14:textId="29AD5817" w:rsidR="00637164" w:rsidRPr="00D340C6" w:rsidRDefault="00637164" w:rsidP="00637164">
            <w:pPr>
              <w:pStyle w:val="SymalTableBody"/>
              <w:spacing w:before="20" w:after="20"/>
              <w:jc w:val="center"/>
              <w:rPr>
                <w:sz w:val="16"/>
                <w:szCs w:val="16"/>
              </w:rPr>
            </w:pPr>
            <w:r>
              <w:rPr>
                <w:rFonts w:eastAsia="Arial Unicode MS" w:cstheme="minorHAnsi"/>
                <w:sz w:val="14"/>
                <w:szCs w:val="14"/>
              </w:rPr>
              <w:t>Table 304.111</w:t>
            </w:r>
          </w:p>
        </w:tc>
        <w:tc>
          <w:tcPr>
            <w:tcW w:w="1223" w:type="pct"/>
            <w:shd w:val="clear" w:color="auto" w:fill="auto"/>
            <w:vAlign w:val="center"/>
          </w:tcPr>
          <w:p w14:paraId="483BB258" w14:textId="1BD28F64" w:rsidR="009F0FC7" w:rsidRDefault="009F0FC7" w:rsidP="00637164">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Characteristic Density Ratio % (six tests):</w:t>
            </w:r>
          </w:p>
          <w:p w14:paraId="60B241E3" w14:textId="083F32C6" w:rsidR="00877D57" w:rsidRPr="001A4095" w:rsidRDefault="009F0FC7" w:rsidP="00637164">
            <w:pPr>
              <w:pStyle w:val="SymalTableBody"/>
              <w:spacing w:before="20" w:after="20"/>
              <w:rPr>
                <w:rFonts w:asciiTheme="majorHAnsi" w:eastAsia="Arial" w:hAnsiTheme="majorHAnsi" w:cstheme="majorHAnsi"/>
                <w:b/>
                <w:bCs/>
                <w:sz w:val="14"/>
                <w:szCs w:val="14"/>
              </w:rPr>
            </w:pPr>
            <w:r w:rsidRPr="009F0FC7">
              <w:rPr>
                <w:rFonts w:asciiTheme="majorHAnsi" w:eastAsia="Arial" w:hAnsiTheme="majorHAnsi" w:cstheme="majorHAnsi"/>
                <w:b/>
                <w:bCs/>
                <w:sz w:val="14"/>
                <w:szCs w:val="14"/>
              </w:rPr>
              <w:t>Not less than 98.0%</w:t>
            </w:r>
            <w:r w:rsidR="00542494">
              <w:rPr>
                <w:rFonts w:asciiTheme="majorHAnsi" w:eastAsia="Arial" w:hAnsiTheme="majorHAnsi" w:cstheme="majorHAnsi"/>
                <w:b/>
                <w:bCs/>
                <w:sz w:val="14"/>
                <w:szCs w:val="14"/>
              </w:rPr>
              <w:t xml:space="preserve"> Modified</w:t>
            </w:r>
          </w:p>
        </w:tc>
        <w:tc>
          <w:tcPr>
            <w:tcW w:w="341" w:type="pct"/>
            <w:shd w:val="clear" w:color="auto" w:fill="auto"/>
            <w:vAlign w:val="center"/>
          </w:tcPr>
          <w:p w14:paraId="319681E6" w14:textId="273B7908" w:rsidR="00637164" w:rsidRPr="00017FD7" w:rsidRDefault="009F0FC7" w:rsidP="009F0FC7">
            <w:pPr>
              <w:pStyle w:val="SymalTableBody"/>
              <w:spacing w:before="20" w:after="20"/>
              <w:jc w:val="center"/>
              <w:rPr>
                <w:sz w:val="14"/>
                <w:szCs w:val="14"/>
              </w:rPr>
            </w:pPr>
            <w:r>
              <w:rPr>
                <w:sz w:val="14"/>
                <w:szCs w:val="14"/>
              </w:rPr>
              <w:t>As required by section 3.2</w:t>
            </w:r>
          </w:p>
        </w:tc>
        <w:tc>
          <w:tcPr>
            <w:tcW w:w="292" w:type="pct"/>
            <w:shd w:val="clear" w:color="auto" w:fill="auto"/>
            <w:vAlign w:val="center"/>
          </w:tcPr>
          <w:p w14:paraId="760225A0" w14:textId="5CBE19EE" w:rsidR="00637164" w:rsidRPr="00017FD7" w:rsidRDefault="00637164" w:rsidP="009F0FC7">
            <w:pPr>
              <w:pStyle w:val="SymalTableBody"/>
              <w:spacing w:before="20" w:after="20"/>
              <w:jc w:val="center"/>
              <w:rPr>
                <w:sz w:val="14"/>
                <w:szCs w:val="14"/>
              </w:rPr>
            </w:pPr>
            <w:r w:rsidRPr="00017FD7">
              <w:rPr>
                <w:sz w:val="14"/>
                <w:szCs w:val="14"/>
              </w:rPr>
              <w:t>R</w:t>
            </w:r>
          </w:p>
        </w:tc>
        <w:tc>
          <w:tcPr>
            <w:tcW w:w="243" w:type="pct"/>
            <w:shd w:val="clear" w:color="auto" w:fill="auto"/>
            <w:vAlign w:val="center"/>
          </w:tcPr>
          <w:p w14:paraId="4B6A597E" w14:textId="6E155E03" w:rsidR="00637164" w:rsidRPr="00017FD7" w:rsidRDefault="00637164" w:rsidP="009F0FC7">
            <w:pPr>
              <w:pStyle w:val="SymalTableBody"/>
              <w:spacing w:before="20" w:after="20"/>
              <w:jc w:val="center"/>
              <w:rPr>
                <w:sz w:val="14"/>
                <w:szCs w:val="14"/>
              </w:rPr>
            </w:pPr>
            <w:r w:rsidRPr="00017FD7">
              <w:rPr>
                <w:sz w:val="14"/>
                <w:szCs w:val="14"/>
              </w:rPr>
              <w:t>SE</w:t>
            </w:r>
          </w:p>
        </w:tc>
        <w:tc>
          <w:tcPr>
            <w:tcW w:w="245" w:type="pct"/>
            <w:shd w:val="clear" w:color="auto" w:fill="auto"/>
          </w:tcPr>
          <w:p w14:paraId="49F8260B" w14:textId="77777777" w:rsidR="00637164" w:rsidRPr="00741190" w:rsidRDefault="00637164" w:rsidP="00637164">
            <w:pPr>
              <w:pStyle w:val="SymalTableBody"/>
              <w:spacing w:before="20" w:after="20"/>
              <w:jc w:val="center"/>
              <w:rPr>
                <w:b/>
                <w:bCs/>
                <w:szCs w:val="18"/>
              </w:rPr>
            </w:pPr>
          </w:p>
        </w:tc>
        <w:tc>
          <w:tcPr>
            <w:tcW w:w="293" w:type="pct"/>
            <w:shd w:val="clear" w:color="auto" w:fill="auto"/>
            <w:vAlign w:val="center"/>
          </w:tcPr>
          <w:p w14:paraId="4FD843B8" w14:textId="03F5B9BF" w:rsidR="00637164" w:rsidRPr="009F0FC7" w:rsidRDefault="009F0FC7" w:rsidP="009F0FC7">
            <w:pPr>
              <w:pStyle w:val="SymalTableBody"/>
              <w:spacing w:before="20" w:after="20"/>
              <w:jc w:val="center"/>
              <w:rPr>
                <w:sz w:val="14"/>
                <w:szCs w:val="14"/>
              </w:rPr>
            </w:pPr>
            <w:r w:rsidRPr="00017FD7">
              <w:rPr>
                <w:sz w:val="14"/>
                <w:szCs w:val="14"/>
              </w:rPr>
              <w:t>R</w:t>
            </w:r>
          </w:p>
        </w:tc>
        <w:tc>
          <w:tcPr>
            <w:tcW w:w="243" w:type="pct"/>
            <w:shd w:val="clear" w:color="auto" w:fill="auto"/>
          </w:tcPr>
          <w:p w14:paraId="36AACDE0" w14:textId="77777777" w:rsidR="00637164" w:rsidRPr="00741190" w:rsidRDefault="00637164" w:rsidP="00637164">
            <w:pPr>
              <w:pStyle w:val="SymalTableBody"/>
              <w:spacing w:before="20" w:after="20"/>
              <w:jc w:val="center"/>
              <w:rPr>
                <w:b/>
                <w:bCs/>
                <w:szCs w:val="18"/>
              </w:rPr>
            </w:pPr>
          </w:p>
        </w:tc>
        <w:tc>
          <w:tcPr>
            <w:tcW w:w="568" w:type="pct"/>
            <w:shd w:val="clear" w:color="auto" w:fill="auto"/>
            <w:vAlign w:val="center"/>
          </w:tcPr>
          <w:p w14:paraId="7D361FAE" w14:textId="1B9A88C0" w:rsidR="00637164" w:rsidRDefault="00637164" w:rsidP="006739D6">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w:t>
            </w:r>
          </w:p>
          <w:p w14:paraId="51A8D0A8" w14:textId="312A0440" w:rsidR="00637164" w:rsidRPr="00FB0BF8" w:rsidRDefault="00637164" w:rsidP="006739D6">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r>
      <w:tr w:rsidR="006875A0" w:rsidRPr="00741190" w14:paraId="7EA16CF6" w14:textId="77777777" w:rsidTr="006739D6">
        <w:trPr>
          <w:trHeight w:val="1331"/>
        </w:trPr>
        <w:tc>
          <w:tcPr>
            <w:tcW w:w="243" w:type="pct"/>
            <w:shd w:val="clear" w:color="auto" w:fill="auto"/>
            <w:vAlign w:val="center"/>
          </w:tcPr>
          <w:p w14:paraId="297EEC7F" w14:textId="73C17A98" w:rsidR="006875A0" w:rsidRPr="00017FD7" w:rsidRDefault="006875A0" w:rsidP="0063716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3.2</w:t>
            </w:r>
          </w:p>
        </w:tc>
        <w:tc>
          <w:tcPr>
            <w:tcW w:w="968" w:type="pct"/>
            <w:shd w:val="clear" w:color="auto" w:fill="auto"/>
            <w:vAlign w:val="center"/>
          </w:tcPr>
          <w:p w14:paraId="05438CBF" w14:textId="2E770EF2" w:rsidR="006875A0" w:rsidRDefault="006875A0" w:rsidP="0063716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Scale A Requirements for Post Compaction Grading and PI Testing</w:t>
            </w:r>
          </w:p>
        </w:tc>
        <w:tc>
          <w:tcPr>
            <w:tcW w:w="341" w:type="pct"/>
            <w:shd w:val="clear" w:color="auto" w:fill="auto"/>
            <w:vAlign w:val="center"/>
          </w:tcPr>
          <w:p w14:paraId="0B7B2F3E" w14:textId="5A7784AA" w:rsidR="006875A0" w:rsidRDefault="006875A0" w:rsidP="00637164">
            <w:pPr>
              <w:spacing w:before="60"/>
              <w:jc w:val="center"/>
              <w:rPr>
                <w:rFonts w:asciiTheme="majorHAnsi" w:hAnsiTheme="majorHAnsi" w:cstheme="majorHAnsi"/>
                <w:sz w:val="14"/>
                <w:szCs w:val="14"/>
              </w:rPr>
            </w:pPr>
            <w:r>
              <w:rPr>
                <w:rFonts w:asciiTheme="majorHAnsi" w:hAnsiTheme="majorHAnsi" w:cstheme="majorHAnsi"/>
                <w:sz w:val="14"/>
                <w:szCs w:val="14"/>
              </w:rPr>
              <w:t>DoT Clause 304.1</w:t>
            </w:r>
            <w:r w:rsidR="00C879D7">
              <w:rPr>
                <w:rFonts w:asciiTheme="majorHAnsi" w:hAnsiTheme="majorHAnsi" w:cstheme="majorHAnsi"/>
                <w:sz w:val="14"/>
                <w:szCs w:val="14"/>
              </w:rPr>
              <w:t>1 (c) (</w:t>
            </w:r>
            <w:proofErr w:type="spellStart"/>
            <w:r w:rsidR="00C879D7">
              <w:rPr>
                <w:rFonts w:asciiTheme="majorHAnsi" w:hAnsiTheme="majorHAnsi" w:cstheme="majorHAnsi"/>
                <w:sz w:val="14"/>
                <w:szCs w:val="14"/>
              </w:rPr>
              <w:t>i</w:t>
            </w:r>
            <w:proofErr w:type="spellEnd"/>
            <w:r w:rsidR="00C879D7">
              <w:rPr>
                <w:rFonts w:asciiTheme="majorHAnsi" w:hAnsiTheme="majorHAnsi" w:cstheme="majorHAnsi"/>
                <w:sz w:val="14"/>
                <w:szCs w:val="14"/>
              </w:rPr>
              <w:t>)</w:t>
            </w:r>
          </w:p>
        </w:tc>
        <w:tc>
          <w:tcPr>
            <w:tcW w:w="1223" w:type="pct"/>
            <w:shd w:val="clear" w:color="auto" w:fill="auto"/>
            <w:vAlign w:val="center"/>
          </w:tcPr>
          <w:p w14:paraId="57F586EC" w14:textId="77777777" w:rsidR="000902C1" w:rsidRDefault="000902C1" w:rsidP="000902C1">
            <w:pPr>
              <w:pStyle w:val="SymalTableBody"/>
              <w:spacing w:before="20" w:after="20"/>
              <w:rPr>
                <w:rFonts w:asciiTheme="majorHAnsi" w:eastAsia="Arial" w:hAnsiTheme="majorHAnsi" w:cstheme="majorHAnsi"/>
                <w:sz w:val="14"/>
                <w:szCs w:val="14"/>
              </w:rPr>
            </w:pPr>
            <w:r w:rsidRPr="000902C1">
              <w:rPr>
                <w:rFonts w:asciiTheme="majorHAnsi" w:eastAsia="Arial" w:hAnsiTheme="majorHAnsi" w:cstheme="majorHAnsi"/>
                <w:sz w:val="14"/>
                <w:szCs w:val="14"/>
              </w:rPr>
              <w:t>Where testing is specified in Clause 304.10(c) or (d) and Clause 304.12 requires it to be Scale A, all pavement layers shall be tested for post-compaction grading and PI at the frequency specified in Table 304.111. </w:t>
            </w:r>
          </w:p>
          <w:p w14:paraId="3DA9F48E" w14:textId="77777777" w:rsidR="000902C1" w:rsidRPr="000902C1" w:rsidRDefault="000902C1" w:rsidP="000902C1">
            <w:pPr>
              <w:pStyle w:val="SymalTableBody"/>
              <w:spacing w:before="20" w:after="20"/>
              <w:rPr>
                <w:rFonts w:asciiTheme="majorHAnsi" w:eastAsia="Arial" w:hAnsiTheme="majorHAnsi" w:cstheme="majorHAnsi"/>
                <w:sz w:val="14"/>
                <w:szCs w:val="14"/>
              </w:rPr>
            </w:pPr>
          </w:p>
          <w:p w14:paraId="0EB10BDD" w14:textId="4F7EF197" w:rsidR="009907AE" w:rsidRDefault="000902C1" w:rsidP="000902C1">
            <w:pPr>
              <w:pStyle w:val="SymalTableBody"/>
              <w:spacing w:before="20" w:after="20"/>
              <w:rPr>
                <w:rFonts w:asciiTheme="majorHAnsi" w:eastAsia="Arial" w:hAnsiTheme="majorHAnsi" w:cstheme="majorHAnsi"/>
                <w:sz w:val="14"/>
                <w:szCs w:val="14"/>
              </w:rPr>
            </w:pPr>
            <w:r w:rsidRPr="000902C1">
              <w:rPr>
                <w:rFonts w:asciiTheme="majorHAnsi" w:eastAsia="Arial" w:hAnsiTheme="majorHAnsi" w:cstheme="majorHAnsi"/>
                <w:sz w:val="14"/>
                <w:szCs w:val="14"/>
              </w:rPr>
              <w:t>The first lot of each pavement layer shall be tested for post-compaction grading and PI.</w:t>
            </w:r>
          </w:p>
          <w:p w14:paraId="2EF54FDC" w14:textId="77777777" w:rsidR="009907AE" w:rsidRDefault="009907AE" w:rsidP="000902C1">
            <w:pPr>
              <w:pStyle w:val="SymalTableBody"/>
              <w:spacing w:before="20" w:after="20"/>
              <w:rPr>
                <w:rFonts w:asciiTheme="majorHAnsi" w:eastAsia="Arial" w:hAnsiTheme="majorHAnsi" w:cstheme="majorHAnsi"/>
                <w:sz w:val="14"/>
                <w:szCs w:val="14"/>
              </w:rPr>
            </w:pPr>
          </w:p>
          <w:p w14:paraId="485BAF84" w14:textId="77777777" w:rsidR="009907AE" w:rsidRPr="009907AE" w:rsidRDefault="000902C1" w:rsidP="000902C1">
            <w:pPr>
              <w:pStyle w:val="SymalTableBody"/>
              <w:spacing w:before="20" w:after="20"/>
              <w:rPr>
                <w:rFonts w:asciiTheme="majorHAnsi" w:eastAsia="Arial" w:hAnsiTheme="majorHAnsi" w:cstheme="majorHAnsi"/>
                <w:b/>
                <w:bCs/>
                <w:sz w:val="14"/>
                <w:szCs w:val="14"/>
              </w:rPr>
            </w:pPr>
            <w:r w:rsidRPr="009907AE">
              <w:rPr>
                <w:rFonts w:asciiTheme="majorHAnsi" w:eastAsia="Arial" w:hAnsiTheme="majorHAnsi" w:cstheme="majorHAnsi"/>
                <w:b/>
                <w:bCs/>
                <w:sz w:val="14"/>
                <w:szCs w:val="14"/>
              </w:rPr>
              <w:t xml:space="preserve">The Contractor shall immediately notify the Superintendent of any lot that does not meet the </w:t>
            </w:r>
            <w:r w:rsidRPr="009907AE">
              <w:rPr>
                <w:rFonts w:asciiTheme="majorHAnsi" w:eastAsia="Arial" w:hAnsiTheme="majorHAnsi" w:cstheme="majorHAnsi"/>
                <w:b/>
                <w:bCs/>
                <w:sz w:val="14"/>
                <w:szCs w:val="14"/>
              </w:rPr>
              <w:lastRenderedPageBreak/>
              <w:t>specified requirements and any subsequent lot shall be tested as if it were the initial lot.</w:t>
            </w:r>
          </w:p>
          <w:p w14:paraId="009F8777" w14:textId="77777777" w:rsidR="009907AE" w:rsidRDefault="009907AE" w:rsidP="000902C1">
            <w:pPr>
              <w:pStyle w:val="SymalTableBody"/>
              <w:spacing w:before="20" w:after="20"/>
              <w:rPr>
                <w:rFonts w:asciiTheme="majorHAnsi" w:eastAsia="Arial" w:hAnsiTheme="majorHAnsi" w:cstheme="majorHAnsi"/>
                <w:sz w:val="14"/>
                <w:szCs w:val="14"/>
              </w:rPr>
            </w:pPr>
          </w:p>
          <w:p w14:paraId="0145E548" w14:textId="12F5F408" w:rsidR="000902C1" w:rsidRPr="000902C1" w:rsidRDefault="000902C1" w:rsidP="000902C1">
            <w:pPr>
              <w:pStyle w:val="SymalTableBody"/>
              <w:spacing w:before="20" w:after="20"/>
              <w:rPr>
                <w:rFonts w:asciiTheme="majorHAnsi" w:eastAsia="Arial" w:hAnsiTheme="majorHAnsi" w:cstheme="majorHAnsi"/>
                <w:sz w:val="14"/>
                <w:szCs w:val="14"/>
              </w:rPr>
            </w:pPr>
            <w:r w:rsidRPr="000902C1">
              <w:rPr>
                <w:rFonts w:asciiTheme="majorHAnsi" w:eastAsia="Arial" w:hAnsiTheme="majorHAnsi" w:cstheme="majorHAnsi"/>
                <w:sz w:val="14"/>
                <w:szCs w:val="14"/>
              </w:rPr>
              <w:t>If any lot meets the specified requirements but is reworked to comply with the specified compaction requirements, it shall be retested for compliance with specified requirements. </w:t>
            </w:r>
          </w:p>
          <w:p w14:paraId="0FD00550" w14:textId="77777777" w:rsidR="006875A0" w:rsidRDefault="006875A0" w:rsidP="00637164">
            <w:pPr>
              <w:pStyle w:val="SymalTableBody"/>
              <w:spacing w:before="20" w:after="20"/>
              <w:rPr>
                <w:rFonts w:asciiTheme="majorHAnsi" w:eastAsia="Arial" w:hAnsiTheme="majorHAnsi" w:cstheme="majorHAnsi"/>
                <w:sz w:val="14"/>
                <w:szCs w:val="14"/>
              </w:rPr>
            </w:pPr>
          </w:p>
        </w:tc>
        <w:tc>
          <w:tcPr>
            <w:tcW w:w="341" w:type="pct"/>
            <w:shd w:val="clear" w:color="auto" w:fill="auto"/>
            <w:vAlign w:val="center"/>
          </w:tcPr>
          <w:p w14:paraId="3A6892D9" w14:textId="3BF9BA37" w:rsidR="006875A0" w:rsidRDefault="000902C1" w:rsidP="009F0FC7">
            <w:pPr>
              <w:pStyle w:val="SymalTableBody"/>
              <w:spacing w:before="20" w:after="20"/>
              <w:jc w:val="center"/>
              <w:rPr>
                <w:sz w:val="14"/>
                <w:szCs w:val="14"/>
              </w:rPr>
            </w:pPr>
            <w:r>
              <w:rPr>
                <w:sz w:val="14"/>
                <w:szCs w:val="14"/>
              </w:rPr>
              <w:lastRenderedPageBreak/>
              <w:t>Each Lot</w:t>
            </w:r>
          </w:p>
        </w:tc>
        <w:tc>
          <w:tcPr>
            <w:tcW w:w="292" w:type="pct"/>
            <w:shd w:val="clear" w:color="auto" w:fill="auto"/>
            <w:vAlign w:val="center"/>
          </w:tcPr>
          <w:p w14:paraId="58D65EEE" w14:textId="457BD933" w:rsidR="006875A0" w:rsidRPr="00017FD7" w:rsidRDefault="00324214" w:rsidP="009F0FC7">
            <w:pPr>
              <w:pStyle w:val="SymalTableBody"/>
              <w:spacing w:before="20" w:after="20"/>
              <w:jc w:val="center"/>
              <w:rPr>
                <w:sz w:val="14"/>
                <w:szCs w:val="14"/>
              </w:rPr>
            </w:pPr>
            <w:r>
              <w:rPr>
                <w:sz w:val="14"/>
                <w:szCs w:val="14"/>
              </w:rPr>
              <w:t>H</w:t>
            </w:r>
          </w:p>
        </w:tc>
        <w:tc>
          <w:tcPr>
            <w:tcW w:w="243" w:type="pct"/>
            <w:shd w:val="clear" w:color="auto" w:fill="auto"/>
            <w:vAlign w:val="center"/>
          </w:tcPr>
          <w:p w14:paraId="3304B0F8" w14:textId="5E9F46BE" w:rsidR="006875A0" w:rsidRPr="00017FD7" w:rsidRDefault="00324214" w:rsidP="009F0FC7">
            <w:pPr>
              <w:pStyle w:val="SymalTableBody"/>
              <w:spacing w:before="20" w:after="20"/>
              <w:jc w:val="center"/>
              <w:rPr>
                <w:sz w:val="14"/>
                <w:szCs w:val="14"/>
              </w:rPr>
            </w:pPr>
            <w:r>
              <w:rPr>
                <w:sz w:val="14"/>
                <w:szCs w:val="14"/>
              </w:rPr>
              <w:t>SE</w:t>
            </w:r>
          </w:p>
        </w:tc>
        <w:tc>
          <w:tcPr>
            <w:tcW w:w="245" w:type="pct"/>
            <w:shd w:val="clear" w:color="auto" w:fill="auto"/>
          </w:tcPr>
          <w:p w14:paraId="5605F222" w14:textId="77777777" w:rsidR="006875A0" w:rsidRPr="00741190" w:rsidRDefault="006875A0" w:rsidP="00637164">
            <w:pPr>
              <w:pStyle w:val="SymalTableBody"/>
              <w:spacing w:before="20" w:after="20"/>
              <w:jc w:val="center"/>
              <w:rPr>
                <w:b/>
                <w:bCs/>
                <w:szCs w:val="18"/>
              </w:rPr>
            </w:pPr>
          </w:p>
        </w:tc>
        <w:tc>
          <w:tcPr>
            <w:tcW w:w="293" w:type="pct"/>
            <w:shd w:val="clear" w:color="auto" w:fill="auto"/>
            <w:vAlign w:val="center"/>
          </w:tcPr>
          <w:p w14:paraId="3D26EC9A" w14:textId="360D5953" w:rsidR="006875A0" w:rsidRPr="002F5C4A" w:rsidRDefault="00324214" w:rsidP="009F0FC7">
            <w:pPr>
              <w:pStyle w:val="SymalTableBody"/>
              <w:spacing w:before="20" w:after="20"/>
              <w:jc w:val="center"/>
              <w:rPr>
                <w:b/>
                <w:bCs/>
                <w:sz w:val="14"/>
                <w:szCs w:val="14"/>
              </w:rPr>
            </w:pPr>
            <w:r w:rsidRPr="002F5C4A">
              <w:rPr>
                <w:b/>
                <w:bCs/>
                <w:sz w:val="14"/>
                <w:szCs w:val="14"/>
              </w:rPr>
              <w:t>H</w:t>
            </w:r>
          </w:p>
        </w:tc>
        <w:tc>
          <w:tcPr>
            <w:tcW w:w="243" w:type="pct"/>
            <w:shd w:val="clear" w:color="auto" w:fill="auto"/>
          </w:tcPr>
          <w:p w14:paraId="194F9927" w14:textId="77777777" w:rsidR="006875A0" w:rsidRPr="00741190" w:rsidRDefault="006875A0" w:rsidP="00637164">
            <w:pPr>
              <w:pStyle w:val="SymalTableBody"/>
              <w:spacing w:before="20" w:after="20"/>
              <w:jc w:val="center"/>
              <w:rPr>
                <w:b/>
                <w:bCs/>
                <w:szCs w:val="18"/>
              </w:rPr>
            </w:pPr>
          </w:p>
        </w:tc>
        <w:tc>
          <w:tcPr>
            <w:tcW w:w="568" w:type="pct"/>
            <w:shd w:val="clear" w:color="auto" w:fill="auto"/>
            <w:vAlign w:val="center"/>
          </w:tcPr>
          <w:p w14:paraId="1287D157" w14:textId="77777777" w:rsidR="00324214" w:rsidRDefault="00324214" w:rsidP="0032421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w:t>
            </w:r>
          </w:p>
          <w:p w14:paraId="1DB33267" w14:textId="7F76AFD9" w:rsidR="006875A0" w:rsidRDefault="00324214" w:rsidP="00324214">
            <w:pPr>
              <w:pStyle w:val="Tabletext"/>
              <w:rPr>
                <w:rFonts w:asciiTheme="majorHAnsi" w:eastAsia="Arial Unicode MS" w:hAnsiTheme="majorHAnsi" w:cstheme="majorHAnsi"/>
                <w:sz w:val="14"/>
                <w:szCs w:val="14"/>
              </w:rPr>
            </w:pPr>
            <w:r>
              <w:rPr>
                <w:b/>
                <w:sz w:val="14"/>
                <w:szCs w:val="14"/>
              </w:rPr>
              <w:t xml:space="preserve">Yes    </w:t>
            </w:r>
            <w:r>
              <w:rPr>
                <w:b/>
              </w:rPr>
              <w:t xml:space="preserve"> </w:t>
            </w:r>
            <w:r>
              <w:rPr>
                <w:rFonts w:cstheme="minorHAnsi"/>
                <w:b/>
                <w:sz w:val="28"/>
                <w:szCs w:val="28"/>
              </w:rPr>
              <w:t>□</w:t>
            </w:r>
            <w:r>
              <w:rPr>
                <w:b/>
              </w:rPr>
              <w:t xml:space="preserve">   </w:t>
            </w:r>
            <w:r>
              <w:rPr>
                <w:b/>
                <w:sz w:val="14"/>
                <w:szCs w:val="14"/>
              </w:rPr>
              <w:t xml:space="preserve">No   </w:t>
            </w:r>
            <w:r>
              <w:rPr>
                <w:b/>
                <w:sz w:val="24"/>
                <w:szCs w:val="24"/>
              </w:rPr>
              <w:t xml:space="preserve">  </w:t>
            </w:r>
            <w:r>
              <w:rPr>
                <w:rFonts w:ascii="Arial" w:hAnsi="Arial" w:cs="Arial"/>
                <w:b/>
                <w:sz w:val="28"/>
                <w:szCs w:val="28"/>
              </w:rPr>
              <w:t>□</w:t>
            </w:r>
          </w:p>
        </w:tc>
      </w:tr>
      <w:tr w:rsidR="004221CE" w:rsidRPr="00741190" w14:paraId="1FC4ECDA" w14:textId="77777777" w:rsidTr="00F03D57">
        <w:trPr>
          <w:trHeight w:val="227"/>
        </w:trPr>
        <w:tc>
          <w:tcPr>
            <w:tcW w:w="243" w:type="pct"/>
            <w:shd w:val="clear" w:color="auto" w:fill="auto"/>
            <w:vAlign w:val="center"/>
          </w:tcPr>
          <w:p w14:paraId="1FE2AB6A" w14:textId="075ECD73" w:rsidR="004221CE" w:rsidRDefault="004221CE" w:rsidP="004221C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w:t>
            </w:r>
            <w:r w:rsidR="006875A0">
              <w:rPr>
                <w:rFonts w:asciiTheme="majorHAnsi" w:hAnsiTheme="majorHAnsi" w:cstheme="majorHAnsi"/>
                <w:b/>
                <w:bCs/>
                <w:sz w:val="16"/>
                <w:szCs w:val="16"/>
              </w:rPr>
              <w:t>3</w:t>
            </w:r>
          </w:p>
        </w:tc>
        <w:tc>
          <w:tcPr>
            <w:tcW w:w="968" w:type="pct"/>
            <w:shd w:val="clear" w:color="auto" w:fill="auto"/>
            <w:vAlign w:val="center"/>
          </w:tcPr>
          <w:p w14:paraId="55D6D55A" w14:textId="36BF1B9C" w:rsidR="004221CE" w:rsidRDefault="004221CE" w:rsidP="004221C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Post Compaction Grading </w:t>
            </w:r>
            <w:r w:rsidR="00905AB5">
              <w:rPr>
                <w:rFonts w:asciiTheme="majorHAnsi" w:hAnsiTheme="majorHAnsi" w:cstheme="majorHAnsi"/>
                <w:sz w:val="14"/>
                <w:szCs w:val="14"/>
              </w:rPr>
              <w:t>(Nominal Size = 20mm)</w:t>
            </w:r>
          </w:p>
        </w:tc>
        <w:tc>
          <w:tcPr>
            <w:tcW w:w="341" w:type="pct"/>
            <w:shd w:val="clear" w:color="auto" w:fill="auto"/>
            <w:vAlign w:val="center"/>
          </w:tcPr>
          <w:p w14:paraId="2DC3C15A" w14:textId="23ED88E3" w:rsidR="004221CE" w:rsidRDefault="004221CE" w:rsidP="004221CE">
            <w:pPr>
              <w:spacing w:before="60"/>
              <w:jc w:val="center"/>
              <w:rPr>
                <w:rFonts w:eastAsia="Arial Unicode MS" w:cstheme="minorHAnsi"/>
                <w:sz w:val="14"/>
                <w:szCs w:val="14"/>
              </w:rPr>
            </w:pPr>
            <w:r>
              <w:rPr>
                <w:rFonts w:eastAsia="Arial Unicode MS" w:cstheme="minorHAnsi"/>
                <w:sz w:val="14"/>
                <w:szCs w:val="14"/>
              </w:rPr>
              <w:t>VR Clause 304.10</w:t>
            </w:r>
            <w:r w:rsidR="00156927">
              <w:rPr>
                <w:rFonts w:eastAsia="Arial Unicode MS" w:cstheme="minorHAnsi"/>
                <w:sz w:val="14"/>
                <w:szCs w:val="14"/>
              </w:rPr>
              <w:t xml:space="preserve"> (a)</w:t>
            </w:r>
          </w:p>
        </w:tc>
        <w:tc>
          <w:tcPr>
            <w:tcW w:w="1223" w:type="pct"/>
            <w:shd w:val="clear" w:color="auto" w:fill="auto"/>
            <w:vAlign w:val="center"/>
          </w:tcPr>
          <w:p w14:paraId="68B518D2" w14:textId="77777777" w:rsidR="004221CE" w:rsidRDefault="004221CE" w:rsidP="004221CE">
            <w:pPr>
              <w:pStyle w:val="Tabletext"/>
              <w:spacing w:before="0" w:after="0"/>
              <w:rPr>
                <w:rFonts w:asciiTheme="majorHAnsi" w:eastAsia="Arial Unicode MS" w:hAnsiTheme="majorHAnsi" w:cstheme="majorHAnsi"/>
                <w:sz w:val="14"/>
                <w:szCs w:val="14"/>
              </w:rPr>
            </w:pPr>
          </w:p>
          <w:p w14:paraId="01A66F64" w14:textId="59144E86" w:rsidR="00273BFE" w:rsidRDefault="00273BFE" w:rsidP="00273BFE">
            <w:pPr>
              <w:pStyle w:val="Tabletext"/>
              <w:spacing w:before="0" w:after="0"/>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Sieve </w:t>
            </w:r>
            <w:r w:rsidR="00295BF6">
              <w:rPr>
                <w:rFonts w:asciiTheme="majorHAnsi" w:eastAsia="Arial Unicode MS" w:hAnsiTheme="majorHAnsi" w:cstheme="majorHAnsi"/>
                <w:sz w:val="14"/>
                <w:szCs w:val="14"/>
              </w:rPr>
              <w:t>26.5</w:t>
            </w:r>
            <w:r>
              <w:rPr>
                <w:rFonts w:asciiTheme="majorHAnsi" w:eastAsia="Arial Unicode MS" w:hAnsiTheme="majorHAnsi" w:cstheme="majorHAnsi"/>
                <w:sz w:val="14"/>
                <w:szCs w:val="14"/>
              </w:rPr>
              <w:t xml:space="preserve"> mm – </w:t>
            </w:r>
            <w:r w:rsidR="00553F47">
              <w:rPr>
                <w:rFonts w:asciiTheme="majorHAnsi" w:eastAsia="Arial Unicode MS" w:hAnsiTheme="majorHAnsi" w:cstheme="majorHAnsi"/>
                <w:b/>
                <w:sz w:val="14"/>
                <w:szCs w:val="14"/>
              </w:rPr>
              <w:t>100</w:t>
            </w:r>
            <w:r w:rsidRPr="0031085F">
              <w:rPr>
                <w:rFonts w:asciiTheme="majorHAnsi" w:eastAsia="Arial Unicode MS" w:hAnsiTheme="majorHAnsi" w:cstheme="majorHAnsi"/>
                <w:b/>
                <w:sz w:val="14"/>
                <w:szCs w:val="14"/>
              </w:rPr>
              <w:t>% passing by mass,</w:t>
            </w:r>
          </w:p>
          <w:p w14:paraId="6D767685" w14:textId="45E1BBB9" w:rsidR="00F30D6D" w:rsidRDefault="00F30D6D" w:rsidP="00F30D6D">
            <w:pPr>
              <w:pStyle w:val="Tabletext"/>
              <w:spacing w:before="0" w:after="0"/>
              <w:rPr>
                <w:rFonts w:asciiTheme="majorHAnsi" w:eastAsia="Arial Unicode MS" w:hAnsiTheme="majorHAnsi" w:cstheme="majorHAnsi"/>
                <w:b/>
                <w:sz w:val="14"/>
                <w:szCs w:val="14"/>
              </w:rPr>
            </w:pPr>
            <w:r>
              <w:rPr>
                <w:rFonts w:asciiTheme="majorHAnsi" w:eastAsia="Arial Unicode MS" w:hAnsiTheme="majorHAnsi" w:cstheme="majorHAnsi"/>
                <w:sz w:val="14"/>
                <w:szCs w:val="14"/>
              </w:rPr>
              <w:t xml:space="preserve">Sieve </w:t>
            </w:r>
            <w:r w:rsidR="007E4A25">
              <w:rPr>
                <w:rFonts w:asciiTheme="majorHAnsi" w:eastAsia="Arial Unicode MS" w:hAnsiTheme="majorHAnsi" w:cstheme="majorHAnsi"/>
                <w:sz w:val="14"/>
                <w:szCs w:val="14"/>
              </w:rPr>
              <w:t>19.0</w:t>
            </w:r>
            <w:r>
              <w:rPr>
                <w:rFonts w:asciiTheme="majorHAnsi" w:eastAsia="Arial Unicode MS" w:hAnsiTheme="majorHAnsi" w:cstheme="majorHAnsi"/>
                <w:sz w:val="14"/>
                <w:szCs w:val="14"/>
              </w:rPr>
              <w:t xml:space="preserve"> mm – </w:t>
            </w:r>
            <w:r w:rsidR="00553F47" w:rsidRPr="00553F47">
              <w:rPr>
                <w:rFonts w:asciiTheme="majorHAnsi" w:eastAsia="Arial Unicode MS" w:hAnsiTheme="majorHAnsi" w:cstheme="majorHAnsi"/>
                <w:b/>
                <w:sz w:val="14"/>
                <w:szCs w:val="14"/>
              </w:rPr>
              <w:t>95 - 100</w:t>
            </w:r>
            <w:r w:rsidRPr="002B3C0D">
              <w:rPr>
                <w:rFonts w:asciiTheme="majorHAnsi" w:eastAsia="Arial Unicode MS" w:hAnsiTheme="majorHAnsi" w:cstheme="majorHAnsi"/>
                <w:b/>
                <w:bCs w:val="0"/>
                <w:sz w:val="14"/>
                <w:szCs w:val="14"/>
              </w:rPr>
              <w:t>%</w:t>
            </w:r>
            <w:r w:rsidRPr="0031085F">
              <w:rPr>
                <w:rFonts w:asciiTheme="majorHAnsi" w:eastAsia="Arial Unicode MS" w:hAnsiTheme="majorHAnsi" w:cstheme="majorHAnsi"/>
                <w:b/>
                <w:sz w:val="14"/>
                <w:szCs w:val="14"/>
              </w:rPr>
              <w:t xml:space="preserve"> passing by mass,</w:t>
            </w:r>
          </w:p>
          <w:p w14:paraId="33FBB607" w14:textId="5FF7EC02" w:rsidR="00EC1DA1" w:rsidRPr="0031085F" w:rsidRDefault="00EC1DA1" w:rsidP="00F30D6D">
            <w:pPr>
              <w:pStyle w:val="Tabletext"/>
              <w:spacing w:before="0" w:after="0"/>
              <w:rPr>
                <w:rFonts w:asciiTheme="majorHAnsi" w:eastAsia="Arial Unicode MS" w:hAnsiTheme="majorHAnsi" w:cstheme="majorHAnsi"/>
                <w:b/>
                <w:sz w:val="14"/>
                <w:szCs w:val="14"/>
              </w:rPr>
            </w:pPr>
            <w:r w:rsidRPr="00EC1DA1">
              <w:rPr>
                <w:rFonts w:asciiTheme="majorHAnsi" w:eastAsia="Arial Unicode MS" w:hAnsiTheme="majorHAnsi" w:cstheme="majorHAnsi"/>
                <w:bCs w:val="0"/>
                <w:sz w:val="14"/>
                <w:szCs w:val="14"/>
              </w:rPr>
              <w:t>Sieve 13.2 mm –</w:t>
            </w:r>
            <w:r>
              <w:rPr>
                <w:rFonts w:asciiTheme="majorHAnsi" w:eastAsia="Arial Unicode MS" w:hAnsiTheme="majorHAnsi" w:cstheme="majorHAnsi"/>
                <w:b/>
                <w:sz w:val="14"/>
                <w:szCs w:val="14"/>
              </w:rPr>
              <w:t xml:space="preserve"> 75 – 95% passing by mass,</w:t>
            </w:r>
          </w:p>
          <w:p w14:paraId="74ADB3CA" w14:textId="4ED7C07A" w:rsidR="00F30D6D" w:rsidRDefault="00F30D6D" w:rsidP="00F30D6D">
            <w:pPr>
              <w:pStyle w:val="Tabletext"/>
              <w:spacing w:before="0" w:after="0"/>
              <w:rPr>
                <w:rFonts w:asciiTheme="majorHAnsi" w:eastAsia="Arial Unicode MS" w:hAnsiTheme="majorHAnsi" w:cstheme="majorHAnsi"/>
                <w:b/>
                <w:sz w:val="14"/>
                <w:szCs w:val="14"/>
              </w:rPr>
            </w:pPr>
            <w:r>
              <w:rPr>
                <w:rFonts w:asciiTheme="majorHAnsi" w:eastAsia="Arial Unicode MS" w:hAnsiTheme="majorHAnsi" w:cstheme="majorHAnsi"/>
                <w:sz w:val="14"/>
                <w:szCs w:val="14"/>
              </w:rPr>
              <w:t xml:space="preserve">Sieve </w:t>
            </w:r>
            <w:r w:rsidR="007E4A25">
              <w:rPr>
                <w:rFonts w:asciiTheme="majorHAnsi" w:eastAsia="Arial Unicode MS" w:hAnsiTheme="majorHAnsi" w:cstheme="majorHAnsi"/>
                <w:sz w:val="14"/>
                <w:szCs w:val="14"/>
              </w:rPr>
              <w:t>9.</w:t>
            </w:r>
            <w:r w:rsidR="002B3C0D">
              <w:rPr>
                <w:rFonts w:asciiTheme="majorHAnsi" w:eastAsia="Arial Unicode MS" w:hAnsiTheme="majorHAnsi" w:cstheme="majorHAnsi"/>
                <w:sz w:val="14"/>
                <w:szCs w:val="14"/>
              </w:rPr>
              <w:t>5</w:t>
            </w:r>
            <w:r>
              <w:rPr>
                <w:rFonts w:asciiTheme="majorHAnsi" w:eastAsia="Arial Unicode MS" w:hAnsiTheme="majorHAnsi" w:cstheme="majorHAnsi"/>
                <w:sz w:val="14"/>
                <w:szCs w:val="14"/>
              </w:rPr>
              <w:t xml:space="preserve"> mm – </w:t>
            </w:r>
            <w:r w:rsidR="00553F47" w:rsidRPr="00553F47">
              <w:rPr>
                <w:rFonts w:asciiTheme="majorHAnsi" w:eastAsia="Arial Unicode MS" w:hAnsiTheme="majorHAnsi" w:cstheme="majorHAnsi"/>
                <w:b/>
                <w:sz w:val="14"/>
                <w:szCs w:val="14"/>
              </w:rPr>
              <w:t>60 - 90</w:t>
            </w:r>
            <w:r w:rsidRPr="0031085F">
              <w:rPr>
                <w:rFonts w:asciiTheme="majorHAnsi" w:eastAsia="Arial Unicode MS" w:hAnsiTheme="majorHAnsi" w:cstheme="majorHAnsi"/>
                <w:b/>
                <w:sz w:val="14"/>
                <w:szCs w:val="14"/>
              </w:rPr>
              <w:t>% passing by mass,</w:t>
            </w:r>
          </w:p>
          <w:p w14:paraId="46D746BE" w14:textId="081FE0F4" w:rsidR="00F30D6D" w:rsidRDefault="00F30D6D" w:rsidP="00F30D6D">
            <w:pPr>
              <w:pStyle w:val="Tabletext"/>
              <w:spacing w:before="0" w:after="0"/>
              <w:rPr>
                <w:rFonts w:asciiTheme="majorHAnsi" w:eastAsia="Arial Unicode MS" w:hAnsiTheme="majorHAnsi" w:cstheme="majorHAnsi"/>
                <w:b/>
                <w:sz w:val="14"/>
                <w:szCs w:val="14"/>
              </w:rPr>
            </w:pPr>
            <w:r>
              <w:rPr>
                <w:rFonts w:asciiTheme="majorHAnsi" w:eastAsia="Arial Unicode MS" w:hAnsiTheme="majorHAnsi" w:cstheme="majorHAnsi"/>
                <w:sz w:val="14"/>
                <w:szCs w:val="14"/>
              </w:rPr>
              <w:t xml:space="preserve">Sieve </w:t>
            </w:r>
            <w:r w:rsidR="007E4A25">
              <w:rPr>
                <w:rFonts w:asciiTheme="majorHAnsi" w:eastAsia="Arial Unicode MS" w:hAnsiTheme="majorHAnsi" w:cstheme="majorHAnsi"/>
                <w:sz w:val="14"/>
                <w:szCs w:val="14"/>
              </w:rPr>
              <w:t>4.75</w:t>
            </w:r>
            <w:r>
              <w:rPr>
                <w:rFonts w:asciiTheme="majorHAnsi" w:eastAsia="Arial Unicode MS" w:hAnsiTheme="majorHAnsi" w:cstheme="majorHAnsi"/>
                <w:sz w:val="14"/>
                <w:szCs w:val="14"/>
              </w:rPr>
              <w:t xml:space="preserve"> mm – </w:t>
            </w:r>
            <w:r w:rsidR="00553F47">
              <w:rPr>
                <w:rFonts w:asciiTheme="majorHAnsi" w:eastAsia="Arial Unicode MS" w:hAnsiTheme="majorHAnsi" w:cstheme="majorHAnsi"/>
                <w:b/>
                <w:bCs w:val="0"/>
                <w:sz w:val="14"/>
                <w:szCs w:val="14"/>
              </w:rPr>
              <w:t>42 - 76</w:t>
            </w:r>
            <w:r w:rsidRPr="0031085F">
              <w:rPr>
                <w:rFonts w:asciiTheme="majorHAnsi" w:eastAsia="Arial Unicode MS" w:hAnsiTheme="majorHAnsi" w:cstheme="majorHAnsi"/>
                <w:b/>
                <w:sz w:val="14"/>
                <w:szCs w:val="14"/>
              </w:rPr>
              <w:t>% passing by mass,</w:t>
            </w:r>
          </w:p>
          <w:p w14:paraId="4D2C5EBA" w14:textId="2DB12F66" w:rsidR="004251C7" w:rsidRPr="0031085F" w:rsidRDefault="004251C7" w:rsidP="004251C7">
            <w:pPr>
              <w:pStyle w:val="Tabletext"/>
              <w:spacing w:before="0" w:after="0"/>
              <w:rPr>
                <w:rFonts w:asciiTheme="majorHAnsi" w:eastAsia="Arial Unicode MS" w:hAnsiTheme="majorHAnsi" w:cstheme="majorHAnsi"/>
                <w:b/>
                <w:sz w:val="14"/>
                <w:szCs w:val="14"/>
              </w:rPr>
            </w:pPr>
            <w:r>
              <w:rPr>
                <w:rFonts w:asciiTheme="majorHAnsi" w:eastAsia="Arial Unicode MS" w:hAnsiTheme="majorHAnsi" w:cstheme="majorHAnsi"/>
                <w:sz w:val="14"/>
                <w:szCs w:val="14"/>
              </w:rPr>
              <w:t xml:space="preserve">Sieve </w:t>
            </w:r>
            <w:r w:rsidR="007E4A25">
              <w:rPr>
                <w:rFonts w:asciiTheme="majorHAnsi" w:eastAsia="Arial Unicode MS" w:hAnsiTheme="majorHAnsi" w:cstheme="majorHAnsi"/>
                <w:sz w:val="14"/>
                <w:szCs w:val="14"/>
              </w:rPr>
              <w:t>2.36</w:t>
            </w:r>
            <w:r>
              <w:rPr>
                <w:rFonts w:asciiTheme="majorHAnsi" w:eastAsia="Arial Unicode MS" w:hAnsiTheme="majorHAnsi" w:cstheme="majorHAnsi"/>
                <w:sz w:val="14"/>
                <w:szCs w:val="14"/>
              </w:rPr>
              <w:t xml:space="preserve"> mm – </w:t>
            </w:r>
            <w:r w:rsidR="00182D0E" w:rsidRPr="00182D0E">
              <w:rPr>
                <w:rFonts w:asciiTheme="majorHAnsi" w:eastAsia="Arial Unicode MS" w:hAnsiTheme="majorHAnsi" w:cstheme="majorHAnsi"/>
                <w:b/>
                <w:sz w:val="14"/>
                <w:szCs w:val="14"/>
              </w:rPr>
              <w:t>28 - 61</w:t>
            </w:r>
            <w:r w:rsidRPr="0031085F">
              <w:rPr>
                <w:rFonts w:asciiTheme="majorHAnsi" w:eastAsia="Arial Unicode MS" w:hAnsiTheme="majorHAnsi" w:cstheme="majorHAnsi"/>
                <w:b/>
                <w:sz w:val="14"/>
                <w:szCs w:val="14"/>
              </w:rPr>
              <w:t>% passing by mass,</w:t>
            </w:r>
          </w:p>
          <w:p w14:paraId="3A3AF67D" w14:textId="6BC8908D" w:rsidR="004251C7" w:rsidRDefault="004251C7" w:rsidP="004251C7">
            <w:pPr>
              <w:pStyle w:val="Tabletext"/>
              <w:spacing w:before="0" w:after="0"/>
              <w:rPr>
                <w:rFonts w:asciiTheme="majorHAnsi" w:eastAsia="Arial Unicode MS" w:hAnsiTheme="majorHAnsi" w:cstheme="majorHAnsi"/>
                <w:b/>
                <w:sz w:val="14"/>
                <w:szCs w:val="14"/>
              </w:rPr>
            </w:pPr>
            <w:r>
              <w:rPr>
                <w:rFonts w:asciiTheme="majorHAnsi" w:eastAsia="Arial Unicode MS" w:hAnsiTheme="majorHAnsi" w:cstheme="majorHAnsi"/>
                <w:sz w:val="14"/>
                <w:szCs w:val="14"/>
              </w:rPr>
              <w:t xml:space="preserve">Sieve </w:t>
            </w:r>
            <w:r w:rsidR="007801DF">
              <w:rPr>
                <w:rFonts w:asciiTheme="majorHAnsi" w:eastAsia="Arial Unicode MS" w:hAnsiTheme="majorHAnsi" w:cstheme="majorHAnsi"/>
                <w:sz w:val="14"/>
                <w:szCs w:val="14"/>
              </w:rPr>
              <w:t>0.4</w:t>
            </w:r>
            <w:r w:rsidR="00182D0E">
              <w:rPr>
                <w:rFonts w:asciiTheme="majorHAnsi" w:eastAsia="Arial Unicode MS" w:hAnsiTheme="majorHAnsi" w:cstheme="majorHAnsi"/>
                <w:sz w:val="14"/>
                <w:szCs w:val="14"/>
              </w:rPr>
              <w:t>2</w:t>
            </w:r>
            <w:r w:rsidR="007801DF">
              <w:rPr>
                <w:rFonts w:asciiTheme="majorHAnsi" w:eastAsia="Arial Unicode MS" w:hAnsiTheme="majorHAnsi" w:cstheme="majorHAnsi"/>
                <w:sz w:val="14"/>
                <w:szCs w:val="14"/>
              </w:rPr>
              <w:t>5</w:t>
            </w:r>
            <w:r>
              <w:rPr>
                <w:rFonts w:asciiTheme="majorHAnsi" w:eastAsia="Arial Unicode MS" w:hAnsiTheme="majorHAnsi" w:cstheme="majorHAnsi"/>
                <w:sz w:val="14"/>
                <w:szCs w:val="14"/>
              </w:rPr>
              <w:t xml:space="preserve"> mm – </w:t>
            </w:r>
            <w:r w:rsidR="00182D0E" w:rsidRPr="00182D0E">
              <w:rPr>
                <w:rFonts w:asciiTheme="majorHAnsi" w:eastAsia="Arial Unicode MS" w:hAnsiTheme="majorHAnsi" w:cstheme="majorHAnsi"/>
                <w:b/>
                <w:bCs w:val="0"/>
                <w:sz w:val="14"/>
                <w:szCs w:val="14"/>
              </w:rPr>
              <w:t>14 - 29</w:t>
            </w:r>
            <w:r w:rsidR="007801DF" w:rsidRPr="007801DF">
              <w:rPr>
                <w:rFonts w:asciiTheme="majorHAnsi" w:eastAsia="Arial Unicode MS" w:hAnsiTheme="majorHAnsi" w:cstheme="majorHAnsi"/>
                <w:b/>
                <w:sz w:val="14"/>
                <w:szCs w:val="14"/>
              </w:rPr>
              <w:t>%</w:t>
            </w:r>
            <w:r w:rsidRPr="0031085F">
              <w:rPr>
                <w:rFonts w:asciiTheme="majorHAnsi" w:eastAsia="Arial Unicode MS" w:hAnsiTheme="majorHAnsi" w:cstheme="majorHAnsi"/>
                <w:b/>
                <w:sz w:val="14"/>
                <w:szCs w:val="14"/>
              </w:rPr>
              <w:t xml:space="preserve"> passing by mass,</w:t>
            </w:r>
          </w:p>
          <w:p w14:paraId="030EE8FD" w14:textId="3FB659B5" w:rsidR="004251C7" w:rsidRDefault="004251C7" w:rsidP="004251C7">
            <w:pPr>
              <w:pStyle w:val="Tabletext"/>
              <w:spacing w:before="0" w:after="0"/>
              <w:rPr>
                <w:rFonts w:asciiTheme="majorHAnsi" w:eastAsia="Arial Unicode MS" w:hAnsiTheme="majorHAnsi" w:cstheme="majorHAnsi"/>
                <w:b/>
                <w:sz w:val="14"/>
                <w:szCs w:val="14"/>
              </w:rPr>
            </w:pPr>
            <w:r>
              <w:rPr>
                <w:rFonts w:asciiTheme="majorHAnsi" w:eastAsia="Arial Unicode MS" w:hAnsiTheme="majorHAnsi" w:cstheme="majorHAnsi"/>
                <w:sz w:val="14"/>
                <w:szCs w:val="14"/>
              </w:rPr>
              <w:t xml:space="preserve">Sieve </w:t>
            </w:r>
            <w:r w:rsidR="007801DF">
              <w:rPr>
                <w:rFonts w:asciiTheme="majorHAnsi" w:eastAsia="Arial Unicode MS" w:hAnsiTheme="majorHAnsi" w:cstheme="majorHAnsi"/>
                <w:sz w:val="14"/>
                <w:szCs w:val="14"/>
              </w:rPr>
              <w:t>0.075</w:t>
            </w:r>
            <w:r>
              <w:rPr>
                <w:rFonts w:asciiTheme="majorHAnsi" w:eastAsia="Arial Unicode MS" w:hAnsiTheme="majorHAnsi" w:cstheme="majorHAnsi"/>
                <w:sz w:val="14"/>
                <w:szCs w:val="14"/>
              </w:rPr>
              <w:t xml:space="preserve"> mm –</w:t>
            </w:r>
            <w:r w:rsidR="007801DF">
              <w:rPr>
                <w:rFonts w:asciiTheme="majorHAnsi" w:eastAsia="Arial Unicode MS" w:hAnsiTheme="majorHAnsi" w:cstheme="majorHAnsi"/>
                <w:sz w:val="14"/>
                <w:szCs w:val="14"/>
              </w:rPr>
              <w:t xml:space="preserve"> </w:t>
            </w:r>
            <w:r w:rsidR="007801DF" w:rsidRPr="007801DF">
              <w:rPr>
                <w:rFonts w:asciiTheme="majorHAnsi" w:eastAsia="Arial Unicode MS" w:hAnsiTheme="majorHAnsi" w:cstheme="majorHAnsi"/>
                <w:b/>
                <w:bCs w:val="0"/>
                <w:sz w:val="14"/>
                <w:szCs w:val="14"/>
              </w:rPr>
              <w:t>6 - 1</w:t>
            </w:r>
            <w:r w:rsidR="00182D0E">
              <w:rPr>
                <w:rFonts w:asciiTheme="majorHAnsi" w:eastAsia="Arial Unicode MS" w:hAnsiTheme="majorHAnsi" w:cstheme="majorHAnsi"/>
                <w:b/>
                <w:bCs w:val="0"/>
                <w:sz w:val="14"/>
                <w:szCs w:val="14"/>
              </w:rPr>
              <w:t>4</w:t>
            </w:r>
            <w:r w:rsidRPr="007801DF">
              <w:rPr>
                <w:rFonts w:asciiTheme="majorHAnsi" w:eastAsia="Arial Unicode MS" w:hAnsiTheme="majorHAnsi" w:cstheme="majorHAnsi"/>
                <w:b/>
                <w:bCs w:val="0"/>
                <w:sz w:val="14"/>
                <w:szCs w:val="14"/>
              </w:rPr>
              <w:t>%</w:t>
            </w:r>
            <w:r w:rsidRPr="0031085F">
              <w:rPr>
                <w:rFonts w:asciiTheme="majorHAnsi" w:eastAsia="Arial Unicode MS" w:hAnsiTheme="majorHAnsi" w:cstheme="majorHAnsi"/>
                <w:b/>
                <w:sz w:val="14"/>
                <w:szCs w:val="14"/>
              </w:rPr>
              <w:t xml:space="preserve"> passing by mass</w:t>
            </w:r>
            <w:r w:rsidR="00E42A59">
              <w:rPr>
                <w:rFonts w:asciiTheme="majorHAnsi" w:eastAsia="Arial Unicode MS" w:hAnsiTheme="majorHAnsi" w:cstheme="majorHAnsi"/>
                <w:b/>
                <w:sz w:val="14"/>
                <w:szCs w:val="14"/>
              </w:rPr>
              <w:t>.</w:t>
            </w:r>
          </w:p>
          <w:p w14:paraId="76D5D3FD" w14:textId="44BFF040" w:rsidR="00E42A59" w:rsidRDefault="00E42A59" w:rsidP="004251C7">
            <w:pPr>
              <w:pStyle w:val="Tabletext"/>
              <w:spacing w:before="0" w:after="0"/>
              <w:rPr>
                <w:rFonts w:asciiTheme="majorHAnsi" w:eastAsia="Arial Unicode MS" w:hAnsiTheme="majorHAnsi" w:cstheme="majorHAnsi"/>
                <w:sz w:val="14"/>
                <w:szCs w:val="14"/>
              </w:rPr>
            </w:pPr>
          </w:p>
          <w:p w14:paraId="05D8216B" w14:textId="004A6872" w:rsidR="00001BBA" w:rsidRDefault="00001BBA" w:rsidP="004251C7">
            <w:pPr>
              <w:pStyle w:val="Tabletext"/>
              <w:spacing w:before="0" w:after="0"/>
              <w:rPr>
                <w:rFonts w:asciiTheme="majorHAnsi" w:eastAsia="Arial Unicode MS" w:hAnsiTheme="majorHAnsi" w:cstheme="majorHAnsi"/>
                <w:sz w:val="14"/>
                <w:szCs w:val="14"/>
              </w:rPr>
            </w:pPr>
          </w:p>
          <w:p w14:paraId="20EAAED2" w14:textId="77777777" w:rsidR="00E42A59" w:rsidRDefault="00E42A59" w:rsidP="004251C7">
            <w:pPr>
              <w:pStyle w:val="Tabletext"/>
              <w:spacing w:before="0" w:after="0"/>
              <w:rPr>
                <w:rFonts w:asciiTheme="majorHAnsi" w:eastAsia="Arial Unicode MS" w:hAnsiTheme="majorHAnsi" w:cstheme="majorHAnsi"/>
                <w:sz w:val="14"/>
                <w:szCs w:val="14"/>
              </w:rPr>
            </w:pPr>
          </w:p>
          <w:p w14:paraId="59B69985" w14:textId="77777777" w:rsidR="004251C7" w:rsidRDefault="004251C7" w:rsidP="00F30D6D">
            <w:pPr>
              <w:pStyle w:val="Tabletext"/>
              <w:spacing w:before="0" w:after="0"/>
              <w:rPr>
                <w:rFonts w:asciiTheme="majorHAnsi" w:eastAsia="Arial Unicode MS" w:hAnsiTheme="majorHAnsi" w:cstheme="majorHAnsi"/>
                <w:sz w:val="14"/>
                <w:szCs w:val="14"/>
              </w:rPr>
            </w:pPr>
          </w:p>
          <w:p w14:paraId="73559343" w14:textId="73006CC6" w:rsidR="006875A0" w:rsidRPr="001A4095" w:rsidRDefault="004221CE" w:rsidP="004221CE">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b/>
                <w:sz w:val="14"/>
                <w:szCs w:val="14"/>
              </w:rPr>
              <w:t xml:space="preserve">Initial testing frequency: </w:t>
            </w:r>
            <w:r>
              <w:rPr>
                <w:rFonts w:asciiTheme="majorHAnsi" w:eastAsia="Arial Unicode MS" w:hAnsiTheme="majorHAnsi" w:cstheme="majorHAnsi"/>
                <w:sz w:val="14"/>
                <w:szCs w:val="14"/>
              </w:rPr>
              <w:t>1 test for each lot tested for compaction until 3 consecutive lots achieve specified requirements.</w:t>
            </w:r>
          </w:p>
          <w:p w14:paraId="49DD6380" w14:textId="1220B821" w:rsidR="005F2114" w:rsidRDefault="005F2114" w:rsidP="004221CE">
            <w:pPr>
              <w:pStyle w:val="SymalTableBody"/>
              <w:spacing w:before="20" w:after="20"/>
              <w:rPr>
                <w:rFonts w:asciiTheme="majorHAnsi" w:eastAsia="Arial" w:hAnsiTheme="majorHAnsi" w:cstheme="majorHAnsi"/>
                <w:sz w:val="14"/>
                <w:szCs w:val="14"/>
              </w:rPr>
            </w:pPr>
          </w:p>
        </w:tc>
        <w:tc>
          <w:tcPr>
            <w:tcW w:w="341" w:type="pct"/>
            <w:shd w:val="clear" w:color="auto" w:fill="auto"/>
            <w:vAlign w:val="center"/>
          </w:tcPr>
          <w:p w14:paraId="4D3EFC1E" w14:textId="2900918E" w:rsidR="004221CE" w:rsidRDefault="004221CE" w:rsidP="004221CE">
            <w:pPr>
              <w:pStyle w:val="SymalTableBody"/>
              <w:spacing w:before="20" w:after="20"/>
              <w:jc w:val="center"/>
              <w:rPr>
                <w:sz w:val="14"/>
                <w:szCs w:val="14"/>
              </w:rPr>
            </w:pPr>
            <w:r w:rsidRPr="00AA7403">
              <w:rPr>
                <w:sz w:val="14"/>
                <w:szCs w:val="14"/>
              </w:rPr>
              <w:t>Each Lot</w:t>
            </w:r>
          </w:p>
        </w:tc>
        <w:tc>
          <w:tcPr>
            <w:tcW w:w="292" w:type="pct"/>
            <w:shd w:val="clear" w:color="auto" w:fill="auto"/>
            <w:vAlign w:val="center"/>
          </w:tcPr>
          <w:p w14:paraId="045AE3D8" w14:textId="15DCABA9" w:rsidR="004221CE" w:rsidRPr="00017FD7" w:rsidRDefault="004221CE" w:rsidP="004221CE">
            <w:pPr>
              <w:pStyle w:val="SymalTableBody"/>
              <w:spacing w:before="20" w:after="20"/>
              <w:jc w:val="center"/>
              <w:rPr>
                <w:sz w:val="14"/>
                <w:szCs w:val="14"/>
              </w:rPr>
            </w:pPr>
            <w:r w:rsidRPr="00AA7403">
              <w:rPr>
                <w:sz w:val="14"/>
                <w:szCs w:val="14"/>
              </w:rPr>
              <w:t>R</w:t>
            </w:r>
          </w:p>
        </w:tc>
        <w:tc>
          <w:tcPr>
            <w:tcW w:w="243" w:type="pct"/>
            <w:shd w:val="clear" w:color="auto" w:fill="auto"/>
            <w:vAlign w:val="center"/>
          </w:tcPr>
          <w:p w14:paraId="2DE379E3" w14:textId="4DB23947" w:rsidR="004221CE" w:rsidRPr="00017FD7" w:rsidRDefault="004221CE" w:rsidP="004221CE">
            <w:pPr>
              <w:pStyle w:val="SymalTableBody"/>
              <w:spacing w:before="20" w:after="20"/>
              <w:jc w:val="center"/>
              <w:rPr>
                <w:sz w:val="14"/>
                <w:szCs w:val="14"/>
              </w:rPr>
            </w:pPr>
            <w:r w:rsidRPr="00AA7403">
              <w:rPr>
                <w:sz w:val="14"/>
                <w:szCs w:val="14"/>
              </w:rPr>
              <w:t>SE</w:t>
            </w:r>
          </w:p>
        </w:tc>
        <w:tc>
          <w:tcPr>
            <w:tcW w:w="245" w:type="pct"/>
            <w:shd w:val="clear" w:color="auto" w:fill="auto"/>
            <w:vAlign w:val="center"/>
          </w:tcPr>
          <w:p w14:paraId="0AC7B795" w14:textId="77777777" w:rsidR="004221CE" w:rsidRPr="00741190" w:rsidRDefault="004221CE" w:rsidP="004221CE">
            <w:pPr>
              <w:pStyle w:val="SymalTableBody"/>
              <w:spacing w:before="20" w:after="20"/>
              <w:jc w:val="center"/>
              <w:rPr>
                <w:b/>
                <w:bCs/>
                <w:szCs w:val="18"/>
              </w:rPr>
            </w:pPr>
          </w:p>
        </w:tc>
        <w:tc>
          <w:tcPr>
            <w:tcW w:w="293" w:type="pct"/>
            <w:shd w:val="clear" w:color="auto" w:fill="auto"/>
            <w:vAlign w:val="center"/>
          </w:tcPr>
          <w:p w14:paraId="2ADA98DC" w14:textId="77777777" w:rsidR="004221CE" w:rsidRPr="00017FD7" w:rsidRDefault="004221CE" w:rsidP="004221CE">
            <w:pPr>
              <w:pStyle w:val="SymalTableBody"/>
              <w:spacing w:before="20" w:after="20"/>
              <w:jc w:val="center"/>
              <w:rPr>
                <w:sz w:val="14"/>
                <w:szCs w:val="14"/>
              </w:rPr>
            </w:pPr>
          </w:p>
        </w:tc>
        <w:tc>
          <w:tcPr>
            <w:tcW w:w="243" w:type="pct"/>
            <w:shd w:val="clear" w:color="auto" w:fill="auto"/>
            <w:vAlign w:val="center"/>
          </w:tcPr>
          <w:p w14:paraId="1F26FF93" w14:textId="77777777" w:rsidR="004221CE" w:rsidRPr="00741190" w:rsidRDefault="004221CE" w:rsidP="004221CE">
            <w:pPr>
              <w:pStyle w:val="SymalTableBody"/>
              <w:spacing w:before="20" w:after="20"/>
              <w:jc w:val="center"/>
              <w:rPr>
                <w:b/>
                <w:bCs/>
                <w:szCs w:val="18"/>
              </w:rPr>
            </w:pPr>
          </w:p>
        </w:tc>
        <w:tc>
          <w:tcPr>
            <w:tcW w:w="568" w:type="pct"/>
            <w:shd w:val="clear" w:color="auto" w:fill="auto"/>
          </w:tcPr>
          <w:p w14:paraId="494C2C30" w14:textId="77777777" w:rsidR="004221CE" w:rsidRDefault="004221CE" w:rsidP="004221CE">
            <w:pPr>
              <w:pStyle w:val="Tabletext"/>
              <w:spacing w:before="0" w:after="0"/>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Grading</w:t>
            </w:r>
          </w:p>
          <w:p w14:paraId="0A480DA6" w14:textId="77777777" w:rsidR="004221CE" w:rsidRDefault="004221CE" w:rsidP="004221CE">
            <w:pPr>
              <w:pStyle w:val="SymalTableBody"/>
              <w:spacing w:before="20" w:after="20"/>
              <w:rPr>
                <w:rFonts w:ascii="Arial" w:hAnsi="Arial" w:cs="Arial"/>
                <w:b/>
                <w:bCs/>
                <w:sz w:val="24"/>
                <w:szCs w:val="24"/>
              </w:rPr>
            </w:pPr>
            <w:r>
              <w:rPr>
                <w:b/>
                <w:bCs/>
                <w:sz w:val="14"/>
                <w:szCs w:val="14"/>
              </w:rPr>
              <w:t xml:space="preserve">Yes    </w:t>
            </w:r>
            <w:r w:rsidRPr="00064EBA">
              <w:rPr>
                <w:b/>
                <w:bCs/>
                <w:sz w:val="20"/>
              </w:rPr>
              <w:t xml:space="preserve"> </w:t>
            </w:r>
            <w:r w:rsidRPr="00064EBA">
              <w:rPr>
                <w:rFonts w:cstheme="minorHAnsi"/>
                <w:b/>
                <w:bCs/>
                <w:sz w:val="28"/>
                <w:szCs w:val="28"/>
              </w:rPr>
              <w:t>□</w:t>
            </w:r>
            <w:r>
              <w:rPr>
                <w:rFonts w:cstheme="minorHAnsi"/>
                <w:b/>
                <w:bCs/>
                <w:sz w:val="28"/>
                <w:szCs w:val="28"/>
              </w:rPr>
              <w:t xml:space="preserve"> </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7A07C1">
              <w:rPr>
                <w:rFonts w:ascii="Arial" w:hAnsi="Arial" w:cs="Arial"/>
                <w:b/>
                <w:bCs/>
                <w:sz w:val="28"/>
                <w:szCs w:val="28"/>
              </w:rPr>
              <w:t>□</w:t>
            </w:r>
          </w:p>
          <w:p w14:paraId="0940557A" w14:textId="77777777" w:rsidR="004221CE" w:rsidRDefault="004221CE" w:rsidP="004221CE">
            <w:pPr>
              <w:pStyle w:val="Tabletext"/>
              <w:spacing w:before="0" w:after="0"/>
              <w:rPr>
                <w:rFonts w:asciiTheme="majorHAnsi" w:eastAsia="Arial Unicode MS" w:hAnsiTheme="majorHAnsi" w:cstheme="majorHAnsi"/>
                <w:sz w:val="14"/>
                <w:szCs w:val="14"/>
              </w:rPr>
            </w:pPr>
          </w:p>
          <w:p w14:paraId="041BD755" w14:textId="77777777" w:rsidR="004221CE" w:rsidRDefault="004221CE" w:rsidP="004221CE">
            <w:pPr>
              <w:pStyle w:val="Tabletext"/>
              <w:spacing w:before="0" w:after="0"/>
              <w:rPr>
                <w:rFonts w:asciiTheme="majorHAnsi" w:eastAsia="Arial Unicode MS" w:hAnsiTheme="majorHAnsi" w:cstheme="majorHAnsi"/>
                <w:sz w:val="14"/>
                <w:szCs w:val="14"/>
              </w:rPr>
            </w:pPr>
          </w:p>
          <w:p w14:paraId="3B207939" w14:textId="77777777" w:rsidR="004221CE" w:rsidRDefault="004221CE" w:rsidP="004221C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Visual Inspections for Maximum Particle Dimension</w:t>
            </w:r>
          </w:p>
          <w:p w14:paraId="67D75306" w14:textId="77777777" w:rsidR="004221CE" w:rsidRDefault="004221CE" w:rsidP="004221CE">
            <w:pPr>
              <w:pStyle w:val="SymalTableBody"/>
              <w:spacing w:before="20" w:after="20"/>
              <w:rPr>
                <w:rFonts w:ascii="Arial" w:hAnsi="Arial" w:cs="Arial"/>
                <w:b/>
                <w:bCs/>
                <w:sz w:val="24"/>
                <w:szCs w:val="24"/>
              </w:rPr>
            </w:pPr>
            <w:r>
              <w:rPr>
                <w:b/>
                <w:bCs/>
                <w:sz w:val="14"/>
                <w:szCs w:val="14"/>
              </w:rPr>
              <w:t xml:space="preserve">Yes    </w:t>
            </w:r>
            <w:r w:rsidRPr="00064EBA">
              <w:rPr>
                <w:b/>
                <w:bCs/>
                <w:sz w:val="20"/>
              </w:rPr>
              <w:t xml:space="preserve"> </w:t>
            </w:r>
            <w:r w:rsidRPr="00064EBA">
              <w:rPr>
                <w:rFonts w:cstheme="minorHAnsi"/>
                <w:b/>
                <w:bCs/>
                <w:sz w:val="28"/>
                <w:szCs w:val="28"/>
              </w:rPr>
              <w:t>□</w:t>
            </w:r>
            <w:r>
              <w:rPr>
                <w:rFonts w:cstheme="minorHAnsi"/>
                <w:b/>
                <w:bCs/>
                <w:sz w:val="28"/>
                <w:szCs w:val="28"/>
              </w:rPr>
              <w:t xml:space="preserve"> </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7A07C1">
              <w:rPr>
                <w:rFonts w:ascii="Arial" w:hAnsi="Arial" w:cs="Arial"/>
                <w:b/>
                <w:bCs/>
                <w:sz w:val="28"/>
                <w:szCs w:val="28"/>
              </w:rPr>
              <w:t>□</w:t>
            </w:r>
          </w:p>
          <w:p w14:paraId="3627611A" w14:textId="77777777" w:rsidR="004221CE" w:rsidRDefault="004221CE" w:rsidP="004221CE">
            <w:pPr>
              <w:pStyle w:val="Tabletext"/>
              <w:rPr>
                <w:rFonts w:asciiTheme="majorHAnsi" w:eastAsia="Arial Unicode MS" w:hAnsiTheme="majorHAnsi" w:cstheme="majorHAnsi"/>
                <w:sz w:val="14"/>
                <w:szCs w:val="14"/>
              </w:rPr>
            </w:pPr>
          </w:p>
        </w:tc>
      </w:tr>
      <w:tr w:rsidR="0071487B" w:rsidRPr="00741190" w14:paraId="5ED6FB44" w14:textId="77777777" w:rsidTr="009C75B8">
        <w:trPr>
          <w:trHeight w:val="227"/>
        </w:trPr>
        <w:tc>
          <w:tcPr>
            <w:tcW w:w="243" w:type="pct"/>
            <w:shd w:val="clear" w:color="auto" w:fill="auto"/>
            <w:vAlign w:val="center"/>
          </w:tcPr>
          <w:p w14:paraId="3C087B45" w14:textId="20AE31FC" w:rsidR="0071487B" w:rsidRDefault="0071487B" w:rsidP="0071487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w:t>
            </w:r>
            <w:r w:rsidR="006875A0">
              <w:rPr>
                <w:rFonts w:asciiTheme="majorHAnsi" w:hAnsiTheme="majorHAnsi" w:cstheme="majorHAnsi"/>
                <w:b/>
                <w:bCs/>
                <w:sz w:val="16"/>
                <w:szCs w:val="16"/>
              </w:rPr>
              <w:t>4</w:t>
            </w:r>
          </w:p>
        </w:tc>
        <w:tc>
          <w:tcPr>
            <w:tcW w:w="968" w:type="pct"/>
            <w:shd w:val="clear" w:color="auto" w:fill="auto"/>
            <w:vAlign w:val="center"/>
          </w:tcPr>
          <w:p w14:paraId="2C6DCFA6" w14:textId="6AC49FBB" w:rsidR="0071487B" w:rsidRDefault="0071487B" w:rsidP="0071487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Plasticity Index</w:t>
            </w:r>
          </w:p>
        </w:tc>
        <w:tc>
          <w:tcPr>
            <w:tcW w:w="341" w:type="pct"/>
            <w:shd w:val="clear" w:color="auto" w:fill="auto"/>
            <w:vAlign w:val="center"/>
          </w:tcPr>
          <w:p w14:paraId="0BC3E07C" w14:textId="4F4D2F91" w:rsidR="0071487B" w:rsidRDefault="0071487B" w:rsidP="0071487B">
            <w:pPr>
              <w:spacing w:before="60"/>
              <w:jc w:val="center"/>
              <w:rPr>
                <w:rFonts w:eastAsia="Arial Unicode MS" w:cstheme="minorHAnsi"/>
                <w:sz w:val="14"/>
                <w:szCs w:val="14"/>
              </w:rPr>
            </w:pPr>
            <w:r>
              <w:rPr>
                <w:rFonts w:eastAsia="Arial Unicode MS" w:cstheme="minorHAnsi"/>
                <w:sz w:val="14"/>
                <w:szCs w:val="14"/>
              </w:rPr>
              <w:t>VR Clause 304.10 (b)</w:t>
            </w:r>
          </w:p>
        </w:tc>
        <w:tc>
          <w:tcPr>
            <w:tcW w:w="1223" w:type="pct"/>
            <w:shd w:val="clear" w:color="auto" w:fill="auto"/>
            <w:vAlign w:val="center"/>
          </w:tcPr>
          <w:p w14:paraId="55B444AD" w14:textId="778CC7B2" w:rsidR="0071487B" w:rsidRDefault="0071487B" w:rsidP="0071487B">
            <w:pPr>
              <w:pStyle w:val="Tabletext"/>
              <w:spacing w:before="0" w:after="0"/>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PI: </w:t>
            </w:r>
            <w:r w:rsidR="004A163A" w:rsidRPr="004A163A">
              <w:rPr>
                <w:rFonts w:asciiTheme="majorHAnsi" w:eastAsia="Arial Unicode MS" w:hAnsiTheme="majorHAnsi" w:cstheme="majorHAnsi"/>
                <w:b/>
                <w:bCs w:val="0"/>
                <w:sz w:val="14"/>
                <w:szCs w:val="14"/>
              </w:rPr>
              <w:t>0 – 10%</w:t>
            </w:r>
            <w:r>
              <w:rPr>
                <w:rFonts w:asciiTheme="majorHAnsi" w:eastAsia="Arial Unicode MS" w:hAnsiTheme="majorHAnsi" w:cstheme="majorHAnsi"/>
                <w:sz w:val="14"/>
                <w:szCs w:val="14"/>
              </w:rPr>
              <w:t>,</w:t>
            </w:r>
          </w:p>
          <w:p w14:paraId="7487ABF7" w14:textId="1D43F348" w:rsidR="0071487B" w:rsidRPr="001A4095" w:rsidRDefault="0071487B" w:rsidP="001A4095">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b/>
                <w:sz w:val="14"/>
                <w:szCs w:val="14"/>
              </w:rPr>
              <w:t xml:space="preserve">Initial testing frequency: </w:t>
            </w:r>
            <w:r>
              <w:rPr>
                <w:rFonts w:asciiTheme="majorHAnsi" w:eastAsia="Arial Unicode MS" w:hAnsiTheme="majorHAnsi" w:cstheme="majorHAnsi"/>
                <w:sz w:val="14"/>
                <w:szCs w:val="14"/>
              </w:rPr>
              <w:t>1 test per 2 lots until 3 consecutive lots achieve specified requirements.</w:t>
            </w:r>
          </w:p>
        </w:tc>
        <w:tc>
          <w:tcPr>
            <w:tcW w:w="341" w:type="pct"/>
            <w:shd w:val="clear" w:color="auto" w:fill="auto"/>
            <w:vAlign w:val="center"/>
          </w:tcPr>
          <w:p w14:paraId="13DD2868" w14:textId="766667F9" w:rsidR="0071487B" w:rsidRDefault="0071487B" w:rsidP="0071487B">
            <w:pPr>
              <w:pStyle w:val="SymalTableBody"/>
              <w:spacing w:before="20" w:after="20"/>
              <w:jc w:val="center"/>
              <w:rPr>
                <w:sz w:val="14"/>
                <w:szCs w:val="14"/>
              </w:rPr>
            </w:pPr>
            <w:r w:rsidRPr="00AA7403">
              <w:rPr>
                <w:sz w:val="14"/>
                <w:szCs w:val="14"/>
              </w:rPr>
              <w:t>Each Lot</w:t>
            </w:r>
          </w:p>
        </w:tc>
        <w:tc>
          <w:tcPr>
            <w:tcW w:w="292" w:type="pct"/>
            <w:shd w:val="clear" w:color="auto" w:fill="auto"/>
            <w:vAlign w:val="center"/>
          </w:tcPr>
          <w:p w14:paraId="2663D30F" w14:textId="51AFC45A" w:rsidR="0071487B" w:rsidRPr="00017FD7" w:rsidRDefault="0071487B" w:rsidP="0071487B">
            <w:pPr>
              <w:pStyle w:val="SymalTableBody"/>
              <w:spacing w:before="20" w:after="20"/>
              <w:jc w:val="center"/>
              <w:rPr>
                <w:sz w:val="14"/>
                <w:szCs w:val="14"/>
              </w:rPr>
            </w:pPr>
            <w:r w:rsidRPr="00AA7403">
              <w:rPr>
                <w:sz w:val="14"/>
                <w:szCs w:val="14"/>
              </w:rPr>
              <w:t>R</w:t>
            </w:r>
          </w:p>
        </w:tc>
        <w:tc>
          <w:tcPr>
            <w:tcW w:w="243" w:type="pct"/>
            <w:shd w:val="clear" w:color="auto" w:fill="auto"/>
            <w:vAlign w:val="center"/>
          </w:tcPr>
          <w:p w14:paraId="5EA49F8B" w14:textId="5F0C8523" w:rsidR="0071487B" w:rsidRPr="00017FD7" w:rsidRDefault="0071487B" w:rsidP="0071487B">
            <w:pPr>
              <w:pStyle w:val="SymalTableBody"/>
              <w:spacing w:before="20" w:after="20"/>
              <w:jc w:val="center"/>
              <w:rPr>
                <w:sz w:val="14"/>
                <w:szCs w:val="14"/>
              </w:rPr>
            </w:pPr>
            <w:r w:rsidRPr="00AA7403">
              <w:rPr>
                <w:sz w:val="14"/>
                <w:szCs w:val="14"/>
              </w:rPr>
              <w:t>SE</w:t>
            </w:r>
          </w:p>
        </w:tc>
        <w:tc>
          <w:tcPr>
            <w:tcW w:w="245" w:type="pct"/>
            <w:shd w:val="clear" w:color="auto" w:fill="auto"/>
            <w:vAlign w:val="center"/>
          </w:tcPr>
          <w:p w14:paraId="6C898111" w14:textId="77777777" w:rsidR="0071487B" w:rsidRPr="00741190" w:rsidRDefault="0071487B" w:rsidP="0071487B">
            <w:pPr>
              <w:pStyle w:val="SymalTableBody"/>
              <w:spacing w:before="20" w:after="20"/>
              <w:jc w:val="center"/>
              <w:rPr>
                <w:b/>
                <w:bCs/>
                <w:szCs w:val="18"/>
              </w:rPr>
            </w:pPr>
          </w:p>
        </w:tc>
        <w:tc>
          <w:tcPr>
            <w:tcW w:w="293" w:type="pct"/>
            <w:shd w:val="clear" w:color="auto" w:fill="auto"/>
            <w:vAlign w:val="center"/>
          </w:tcPr>
          <w:p w14:paraId="722966C1" w14:textId="77777777" w:rsidR="0071487B" w:rsidRPr="00017FD7" w:rsidRDefault="0071487B" w:rsidP="0071487B">
            <w:pPr>
              <w:pStyle w:val="SymalTableBody"/>
              <w:spacing w:before="20" w:after="20"/>
              <w:jc w:val="center"/>
              <w:rPr>
                <w:sz w:val="14"/>
                <w:szCs w:val="14"/>
              </w:rPr>
            </w:pPr>
          </w:p>
        </w:tc>
        <w:tc>
          <w:tcPr>
            <w:tcW w:w="243" w:type="pct"/>
            <w:shd w:val="clear" w:color="auto" w:fill="auto"/>
            <w:vAlign w:val="center"/>
          </w:tcPr>
          <w:p w14:paraId="3957E470" w14:textId="77777777" w:rsidR="0071487B" w:rsidRPr="00741190" w:rsidRDefault="0071487B" w:rsidP="0071487B">
            <w:pPr>
              <w:pStyle w:val="SymalTableBody"/>
              <w:spacing w:before="20" w:after="20"/>
              <w:jc w:val="center"/>
              <w:rPr>
                <w:b/>
                <w:bCs/>
                <w:szCs w:val="18"/>
              </w:rPr>
            </w:pPr>
          </w:p>
        </w:tc>
        <w:tc>
          <w:tcPr>
            <w:tcW w:w="568" w:type="pct"/>
            <w:shd w:val="clear" w:color="auto" w:fill="auto"/>
          </w:tcPr>
          <w:p w14:paraId="7E5C84C0" w14:textId="77777777" w:rsidR="0071487B" w:rsidRDefault="0071487B" w:rsidP="0071487B">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Atterberg Limits</w:t>
            </w:r>
          </w:p>
          <w:p w14:paraId="3E5DAF50" w14:textId="77777777" w:rsidR="0071487B" w:rsidRDefault="0071487B" w:rsidP="0071487B">
            <w:pPr>
              <w:pStyle w:val="SymalTableBody"/>
              <w:spacing w:before="20" w:after="20"/>
              <w:rPr>
                <w:rFonts w:ascii="Arial" w:hAnsi="Arial" w:cs="Arial"/>
                <w:b/>
                <w:bCs/>
                <w:sz w:val="24"/>
                <w:szCs w:val="24"/>
              </w:rPr>
            </w:pPr>
            <w:r>
              <w:rPr>
                <w:b/>
                <w:bCs/>
                <w:sz w:val="14"/>
                <w:szCs w:val="14"/>
              </w:rPr>
              <w:t xml:space="preserve">Yes    </w:t>
            </w:r>
            <w:r w:rsidRPr="00064EBA">
              <w:rPr>
                <w:b/>
                <w:bCs/>
                <w:sz w:val="20"/>
              </w:rPr>
              <w:t xml:space="preserve"> </w:t>
            </w:r>
            <w:r w:rsidRPr="00064EBA">
              <w:rPr>
                <w:rFonts w:cstheme="minorHAnsi"/>
                <w:b/>
                <w:bCs/>
                <w:sz w:val="28"/>
                <w:szCs w:val="28"/>
              </w:rPr>
              <w:t>□</w:t>
            </w:r>
            <w:r>
              <w:rPr>
                <w:rFonts w:cstheme="minorHAnsi"/>
                <w:b/>
                <w:bCs/>
                <w:sz w:val="28"/>
                <w:szCs w:val="28"/>
              </w:rPr>
              <w:t xml:space="preserve"> </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7A07C1">
              <w:rPr>
                <w:rFonts w:ascii="Arial" w:hAnsi="Arial" w:cs="Arial"/>
                <w:b/>
                <w:bCs/>
                <w:sz w:val="28"/>
                <w:szCs w:val="28"/>
              </w:rPr>
              <w:t>□</w:t>
            </w:r>
          </w:p>
          <w:p w14:paraId="7BE36CEF" w14:textId="77777777" w:rsidR="0071487B" w:rsidRDefault="0071487B" w:rsidP="0071487B">
            <w:pPr>
              <w:pStyle w:val="Tabletext"/>
              <w:rPr>
                <w:rFonts w:asciiTheme="majorHAnsi" w:eastAsia="Arial Unicode MS" w:hAnsiTheme="majorHAnsi" w:cstheme="majorHAnsi"/>
                <w:sz w:val="14"/>
                <w:szCs w:val="14"/>
              </w:rPr>
            </w:pPr>
          </w:p>
        </w:tc>
      </w:tr>
      <w:tr w:rsidR="0071487B" w:rsidRPr="00741190" w14:paraId="200EC2A3" w14:textId="77777777" w:rsidTr="00FC3FBF">
        <w:trPr>
          <w:trHeight w:val="227"/>
        </w:trPr>
        <w:tc>
          <w:tcPr>
            <w:tcW w:w="243" w:type="pct"/>
            <w:shd w:val="clear" w:color="auto" w:fill="auto"/>
            <w:vAlign w:val="center"/>
          </w:tcPr>
          <w:p w14:paraId="5DC3AE75" w14:textId="4F59E52F" w:rsidR="0071487B" w:rsidRPr="00017FD7" w:rsidRDefault="0071487B" w:rsidP="0071487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w:t>
            </w:r>
            <w:r w:rsidR="006875A0">
              <w:rPr>
                <w:rFonts w:asciiTheme="majorHAnsi" w:hAnsiTheme="majorHAnsi" w:cstheme="majorHAnsi"/>
                <w:b/>
                <w:bCs/>
                <w:sz w:val="16"/>
                <w:szCs w:val="16"/>
              </w:rPr>
              <w:t>5</w:t>
            </w:r>
          </w:p>
        </w:tc>
        <w:tc>
          <w:tcPr>
            <w:tcW w:w="968" w:type="pct"/>
            <w:shd w:val="clear" w:color="auto" w:fill="auto"/>
            <w:vAlign w:val="center"/>
          </w:tcPr>
          <w:p w14:paraId="3708B68A" w14:textId="68C7CD29" w:rsidR="0071487B" w:rsidRDefault="0071487B" w:rsidP="0071487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Testing – Reduced Frequency</w:t>
            </w:r>
          </w:p>
        </w:tc>
        <w:tc>
          <w:tcPr>
            <w:tcW w:w="341" w:type="pct"/>
            <w:shd w:val="clear" w:color="auto" w:fill="auto"/>
            <w:vAlign w:val="center"/>
          </w:tcPr>
          <w:p w14:paraId="69A447F6" w14:textId="32D37F1F" w:rsidR="0071487B" w:rsidRDefault="0071487B" w:rsidP="0071487B">
            <w:pPr>
              <w:spacing w:before="60"/>
              <w:jc w:val="center"/>
              <w:rPr>
                <w:rFonts w:eastAsia="Arial Unicode MS" w:cstheme="minorHAnsi"/>
                <w:sz w:val="14"/>
                <w:szCs w:val="14"/>
              </w:rPr>
            </w:pPr>
            <w:r>
              <w:rPr>
                <w:rFonts w:eastAsia="Arial Unicode MS" w:cstheme="minorHAnsi"/>
                <w:sz w:val="14"/>
                <w:szCs w:val="14"/>
              </w:rPr>
              <w:t>DoT Clause 304.11</w:t>
            </w:r>
          </w:p>
          <w:p w14:paraId="72327F8D" w14:textId="77777777" w:rsidR="0071487B" w:rsidRDefault="0071487B" w:rsidP="0071487B">
            <w:pPr>
              <w:spacing w:before="60"/>
              <w:jc w:val="center"/>
              <w:rPr>
                <w:rFonts w:eastAsia="Arial Unicode MS" w:cstheme="minorHAnsi"/>
                <w:sz w:val="14"/>
                <w:szCs w:val="14"/>
              </w:rPr>
            </w:pPr>
            <w:r>
              <w:rPr>
                <w:rFonts w:eastAsia="Arial Unicode MS" w:cstheme="minorHAnsi"/>
                <w:sz w:val="14"/>
                <w:szCs w:val="14"/>
              </w:rPr>
              <w:t>Table 304.111</w:t>
            </w:r>
          </w:p>
          <w:p w14:paraId="644FA585" w14:textId="560EB08D" w:rsidR="0071487B" w:rsidRDefault="0071487B" w:rsidP="0071487B">
            <w:pPr>
              <w:spacing w:before="60"/>
              <w:jc w:val="center"/>
              <w:rPr>
                <w:rFonts w:asciiTheme="majorHAnsi" w:hAnsiTheme="majorHAnsi" w:cstheme="majorHAnsi"/>
                <w:sz w:val="14"/>
                <w:szCs w:val="14"/>
              </w:rPr>
            </w:pPr>
            <w:r>
              <w:rPr>
                <w:rFonts w:asciiTheme="majorHAnsi" w:eastAsia="Arial" w:hAnsiTheme="majorHAnsi" w:cstheme="majorHAnsi"/>
                <w:sz w:val="14"/>
                <w:szCs w:val="14"/>
              </w:rPr>
              <w:t>Table PS3040.061</w:t>
            </w:r>
          </w:p>
        </w:tc>
        <w:tc>
          <w:tcPr>
            <w:tcW w:w="1223" w:type="pct"/>
            <w:shd w:val="clear" w:color="auto" w:fill="auto"/>
            <w:vAlign w:val="center"/>
          </w:tcPr>
          <w:p w14:paraId="34C97A81" w14:textId="77777777" w:rsidR="0071487B" w:rsidRDefault="0071487B" w:rsidP="0071487B">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Test every lot for acceptance until three consecutive lot of like material and/or work have passed the requirements.</w:t>
            </w:r>
          </w:p>
          <w:p w14:paraId="73EF4B0F" w14:textId="77777777" w:rsidR="0071487B" w:rsidRDefault="0071487B" w:rsidP="0071487B">
            <w:pPr>
              <w:pStyle w:val="SymalTableBody"/>
              <w:spacing w:before="20" w:after="20"/>
              <w:rPr>
                <w:rFonts w:asciiTheme="majorHAnsi" w:eastAsia="Arial" w:hAnsiTheme="majorHAnsi" w:cstheme="majorHAnsi"/>
                <w:sz w:val="14"/>
                <w:szCs w:val="14"/>
              </w:rPr>
            </w:pPr>
          </w:p>
          <w:p w14:paraId="6FCE0347" w14:textId="77777777" w:rsidR="0071487B" w:rsidRDefault="0071487B" w:rsidP="0071487B">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Testing may then be completed at the minimum frequency outlined in Table 304.111 and Table PS3040.061.</w:t>
            </w:r>
          </w:p>
          <w:p w14:paraId="12ECDAA5" w14:textId="77777777" w:rsidR="0071487B" w:rsidRDefault="0071487B" w:rsidP="0071487B">
            <w:pPr>
              <w:pStyle w:val="SymalTableBody"/>
              <w:spacing w:before="20" w:after="20"/>
              <w:rPr>
                <w:rFonts w:asciiTheme="majorHAnsi" w:eastAsia="Arial" w:hAnsiTheme="majorHAnsi" w:cstheme="majorHAnsi"/>
                <w:sz w:val="14"/>
                <w:szCs w:val="14"/>
              </w:rPr>
            </w:pPr>
          </w:p>
          <w:p w14:paraId="3976224C" w14:textId="4844F71F" w:rsidR="0071487B" w:rsidRDefault="0071487B" w:rsidP="0071487B">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For Subbase, one Characteristic Density Ratio % (six tests) will be completed for every second lot.</w:t>
            </w:r>
          </w:p>
          <w:p w14:paraId="3BD84ADA" w14:textId="77777777" w:rsidR="0071487B" w:rsidRDefault="0071487B" w:rsidP="0071487B">
            <w:pPr>
              <w:pStyle w:val="SymalTableBody"/>
              <w:spacing w:before="20" w:after="20"/>
              <w:rPr>
                <w:rFonts w:asciiTheme="majorHAnsi" w:eastAsia="Arial" w:hAnsiTheme="majorHAnsi" w:cstheme="majorHAnsi"/>
                <w:sz w:val="14"/>
                <w:szCs w:val="14"/>
              </w:rPr>
            </w:pPr>
          </w:p>
          <w:p w14:paraId="7906B62C" w14:textId="46BA10E5" w:rsidR="0071487B" w:rsidRDefault="0071487B" w:rsidP="0071487B">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 xml:space="preserve">Testing will be completed at the minimum frequency until such time as a lot fails to achieve the specified requirements. After a failed result, all subsequent lots </w:t>
            </w:r>
            <w:r>
              <w:rPr>
                <w:rFonts w:asciiTheme="majorHAnsi" w:eastAsia="Arial" w:hAnsiTheme="majorHAnsi" w:cstheme="majorHAnsi"/>
                <w:sz w:val="14"/>
                <w:szCs w:val="14"/>
              </w:rPr>
              <w:lastRenderedPageBreak/>
              <w:t>will be tested until three consecutive lots of like material and work have achieved the specified standard, at which time the frequency of testing may revert to the minimum frequency</w:t>
            </w:r>
            <w:r w:rsidR="006875A0">
              <w:rPr>
                <w:rFonts w:asciiTheme="majorHAnsi" w:eastAsia="Arial" w:hAnsiTheme="majorHAnsi" w:cstheme="majorHAnsi"/>
                <w:sz w:val="14"/>
                <w:szCs w:val="14"/>
              </w:rPr>
              <w:t>.</w:t>
            </w:r>
          </w:p>
          <w:p w14:paraId="4F45CCED" w14:textId="77777777" w:rsidR="006875A0" w:rsidRDefault="006875A0" w:rsidP="0071487B">
            <w:pPr>
              <w:pStyle w:val="SymalTableBody"/>
              <w:spacing w:before="20" w:after="20"/>
              <w:rPr>
                <w:rFonts w:asciiTheme="majorHAnsi" w:eastAsia="Arial" w:hAnsiTheme="majorHAnsi" w:cstheme="majorHAnsi"/>
                <w:sz w:val="14"/>
                <w:szCs w:val="14"/>
              </w:rPr>
            </w:pPr>
          </w:p>
          <w:p w14:paraId="233EBAC2" w14:textId="77777777" w:rsidR="006875A0" w:rsidRDefault="006875A0" w:rsidP="0071487B">
            <w:pPr>
              <w:pStyle w:val="SymalTableBody"/>
              <w:spacing w:before="20" w:after="20"/>
              <w:rPr>
                <w:rFonts w:asciiTheme="majorHAnsi" w:eastAsia="Arial" w:hAnsiTheme="majorHAnsi" w:cstheme="majorHAnsi"/>
                <w:sz w:val="14"/>
                <w:szCs w:val="14"/>
              </w:rPr>
            </w:pPr>
          </w:p>
          <w:p w14:paraId="7089A227" w14:textId="77777777" w:rsidR="006875A0" w:rsidRDefault="006875A0" w:rsidP="0071487B">
            <w:pPr>
              <w:pStyle w:val="SymalTableBody"/>
              <w:spacing w:before="20" w:after="20"/>
              <w:rPr>
                <w:rFonts w:asciiTheme="majorHAnsi" w:eastAsia="Arial" w:hAnsiTheme="majorHAnsi" w:cstheme="majorHAnsi"/>
                <w:sz w:val="14"/>
                <w:szCs w:val="14"/>
              </w:rPr>
            </w:pPr>
          </w:p>
          <w:p w14:paraId="5E8DD3E7" w14:textId="7A4D0D5E" w:rsidR="0071487B" w:rsidRDefault="0071487B" w:rsidP="0071487B">
            <w:pPr>
              <w:pStyle w:val="SymalTableBody"/>
              <w:spacing w:before="20" w:after="20"/>
              <w:rPr>
                <w:rFonts w:asciiTheme="majorHAnsi" w:eastAsia="Arial" w:hAnsiTheme="majorHAnsi" w:cstheme="majorHAnsi"/>
                <w:sz w:val="14"/>
                <w:szCs w:val="14"/>
              </w:rPr>
            </w:pPr>
          </w:p>
        </w:tc>
        <w:tc>
          <w:tcPr>
            <w:tcW w:w="341" w:type="pct"/>
            <w:shd w:val="clear" w:color="auto" w:fill="auto"/>
            <w:vAlign w:val="center"/>
          </w:tcPr>
          <w:p w14:paraId="0207370A" w14:textId="4D54578A" w:rsidR="0071487B" w:rsidRPr="00017FD7" w:rsidRDefault="0071487B" w:rsidP="0071487B">
            <w:pPr>
              <w:pStyle w:val="SymalTableBody"/>
              <w:spacing w:before="20" w:after="20"/>
              <w:jc w:val="center"/>
              <w:rPr>
                <w:sz w:val="14"/>
                <w:szCs w:val="14"/>
              </w:rPr>
            </w:pPr>
            <w:r>
              <w:rPr>
                <w:sz w:val="14"/>
                <w:szCs w:val="14"/>
              </w:rPr>
              <w:lastRenderedPageBreak/>
              <w:t>Each lot</w:t>
            </w:r>
          </w:p>
        </w:tc>
        <w:tc>
          <w:tcPr>
            <w:tcW w:w="292" w:type="pct"/>
            <w:shd w:val="clear" w:color="auto" w:fill="auto"/>
            <w:vAlign w:val="center"/>
          </w:tcPr>
          <w:p w14:paraId="69D7203F" w14:textId="0DB3DBDA" w:rsidR="0071487B" w:rsidRPr="00017FD7" w:rsidRDefault="0071487B" w:rsidP="0071487B">
            <w:pPr>
              <w:pStyle w:val="SymalTableBody"/>
              <w:spacing w:before="20" w:after="20"/>
              <w:jc w:val="center"/>
              <w:rPr>
                <w:sz w:val="14"/>
                <w:szCs w:val="14"/>
              </w:rPr>
            </w:pPr>
            <w:r w:rsidRPr="00017FD7">
              <w:rPr>
                <w:sz w:val="14"/>
                <w:szCs w:val="14"/>
              </w:rPr>
              <w:t>R</w:t>
            </w:r>
          </w:p>
        </w:tc>
        <w:tc>
          <w:tcPr>
            <w:tcW w:w="243" w:type="pct"/>
            <w:shd w:val="clear" w:color="auto" w:fill="auto"/>
            <w:vAlign w:val="center"/>
          </w:tcPr>
          <w:p w14:paraId="7CFCF1C5" w14:textId="4805EF2B" w:rsidR="0071487B" w:rsidRPr="00017FD7" w:rsidRDefault="0071487B" w:rsidP="0071487B">
            <w:pPr>
              <w:pStyle w:val="SymalTableBody"/>
              <w:spacing w:before="20" w:after="20"/>
              <w:jc w:val="center"/>
              <w:rPr>
                <w:sz w:val="14"/>
                <w:szCs w:val="14"/>
              </w:rPr>
            </w:pPr>
            <w:r w:rsidRPr="00017FD7">
              <w:rPr>
                <w:sz w:val="14"/>
                <w:szCs w:val="14"/>
              </w:rPr>
              <w:t>SE</w:t>
            </w:r>
          </w:p>
        </w:tc>
        <w:tc>
          <w:tcPr>
            <w:tcW w:w="245" w:type="pct"/>
            <w:shd w:val="clear" w:color="auto" w:fill="auto"/>
          </w:tcPr>
          <w:p w14:paraId="0ED3FE18" w14:textId="77777777" w:rsidR="0071487B" w:rsidRPr="00741190" w:rsidRDefault="0071487B" w:rsidP="0071487B">
            <w:pPr>
              <w:pStyle w:val="SymalTableBody"/>
              <w:spacing w:before="20" w:after="20"/>
              <w:jc w:val="center"/>
              <w:rPr>
                <w:b/>
                <w:bCs/>
                <w:szCs w:val="18"/>
              </w:rPr>
            </w:pPr>
          </w:p>
        </w:tc>
        <w:tc>
          <w:tcPr>
            <w:tcW w:w="293" w:type="pct"/>
            <w:shd w:val="clear" w:color="auto" w:fill="auto"/>
            <w:vAlign w:val="center"/>
          </w:tcPr>
          <w:p w14:paraId="75C78501" w14:textId="26B52E92" w:rsidR="0071487B" w:rsidRPr="00741190" w:rsidRDefault="0071487B" w:rsidP="0071487B">
            <w:pPr>
              <w:pStyle w:val="SymalTableBody"/>
              <w:spacing w:before="20" w:after="20"/>
              <w:jc w:val="center"/>
              <w:rPr>
                <w:b/>
                <w:bCs/>
                <w:szCs w:val="18"/>
              </w:rPr>
            </w:pPr>
            <w:r w:rsidRPr="00017FD7">
              <w:rPr>
                <w:sz w:val="14"/>
                <w:szCs w:val="14"/>
              </w:rPr>
              <w:t>R</w:t>
            </w:r>
          </w:p>
        </w:tc>
        <w:tc>
          <w:tcPr>
            <w:tcW w:w="243" w:type="pct"/>
            <w:shd w:val="clear" w:color="auto" w:fill="auto"/>
          </w:tcPr>
          <w:p w14:paraId="0246709A" w14:textId="77777777" w:rsidR="0071487B" w:rsidRPr="00741190" w:rsidRDefault="0071487B" w:rsidP="0071487B">
            <w:pPr>
              <w:pStyle w:val="SymalTableBody"/>
              <w:spacing w:before="20" w:after="20"/>
              <w:jc w:val="center"/>
              <w:rPr>
                <w:b/>
                <w:bCs/>
                <w:szCs w:val="18"/>
              </w:rPr>
            </w:pPr>
          </w:p>
        </w:tc>
        <w:tc>
          <w:tcPr>
            <w:tcW w:w="568" w:type="pct"/>
            <w:shd w:val="clear" w:color="auto" w:fill="auto"/>
            <w:vAlign w:val="center"/>
          </w:tcPr>
          <w:p w14:paraId="1B3A57D2" w14:textId="610C3D39" w:rsidR="0071487B" w:rsidRDefault="0071487B" w:rsidP="0071487B">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If using reduced frequency, provide lot number of previous lot tested:</w:t>
            </w:r>
          </w:p>
          <w:p w14:paraId="3934A348" w14:textId="3368E171" w:rsidR="0071487B" w:rsidRDefault="0071487B" w:rsidP="0071487B">
            <w:pPr>
              <w:pStyle w:val="Tabletext"/>
              <w:rPr>
                <w:rFonts w:asciiTheme="majorHAnsi" w:eastAsia="Arial Unicode MS" w:hAnsiTheme="majorHAnsi" w:cstheme="majorHAnsi"/>
                <w:sz w:val="14"/>
                <w:szCs w:val="14"/>
              </w:rPr>
            </w:pPr>
          </w:p>
          <w:p w14:paraId="635A7386" w14:textId="798888C0" w:rsidR="0071487B" w:rsidRDefault="0071487B" w:rsidP="0071487B">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__________________</w:t>
            </w:r>
          </w:p>
        </w:tc>
      </w:tr>
      <w:tr w:rsidR="0071487B" w:rsidRPr="003C1E57" w14:paraId="096B6C79" w14:textId="77777777" w:rsidTr="003C1E57">
        <w:trPr>
          <w:trHeight w:val="227"/>
        </w:trPr>
        <w:tc>
          <w:tcPr>
            <w:tcW w:w="5000" w:type="pct"/>
            <w:gridSpan w:val="11"/>
            <w:shd w:val="clear" w:color="auto" w:fill="000000" w:themeFill="text2"/>
            <w:vAlign w:val="center"/>
          </w:tcPr>
          <w:p w14:paraId="27808B44" w14:textId="01C26FA5" w:rsidR="0071487B" w:rsidRPr="003C1E57" w:rsidRDefault="0071487B" w:rsidP="0071487B">
            <w:pPr>
              <w:pStyle w:val="SymalTableBody"/>
              <w:spacing w:before="20" w:after="20"/>
              <w:rPr>
                <w:b/>
                <w:bCs/>
                <w:color w:val="FFFFFF" w:themeColor="background1"/>
                <w:sz w:val="20"/>
              </w:rPr>
            </w:pPr>
            <w:r>
              <w:rPr>
                <w:b/>
                <w:bCs/>
                <w:color w:val="FFFFFF" w:themeColor="background1"/>
                <w:sz w:val="20"/>
              </w:rPr>
              <w:t>4</w:t>
            </w:r>
            <w:r w:rsidRPr="003C1E57">
              <w:rPr>
                <w:b/>
                <w:bCs/>
                <w:color w:val="FFFFFF" w:themeColor="background1"/>
                <w:sz w:val="20"/>
              </w:rPr>
              <w:t xml:space="preserve">.0 </w:t>
            </w:r>
            <w:r>
              <w:rPr>
                <w:b/>
                <w:bCs/>
                <w:color w:val="FFFFFF" w:themeColor="background1"/>
                <w:sz w:val="20"/>
              </w:rPr>
              <w:t xml:space="preserve">Completion </w:t>
            </w:r>
          </w:p>
        </w:tc>
      </w:tr>
      <w:tr w:rsidR="0071487B" w:rsidRPr="00741190" w14:paraId="34D9B351" w14:textId="77777777" w:rsidTr="009F0FC7">
        <w:trPr>
          <w:trHeight w:val="227"/>
        </w:trPr>
        <w:tc>
          <w:tcPr>
            <w:tcW w:w="243" w:type="pct"/>
            <w:shd w:val="clear" w:color="auto" w:fill="auto"/>
            <w:vAlign w:val="center"/>
          </w:tcPr>
          <w:p w14:paraId="792D1D58" w14:textId="6A719EF7" w:rsidR="0071487B" w:rsidRPr="00017FD7" w:rsidRDefault="0071487B" w:rsidP="0071487B">
            <w:pPr>
              <w:pStyle w:val="SymalTableBody"/>
              <w:spacing w:before="20" w:after="20"/>
              <w:rPr>
                <w:b/>
                <w:bCs/>
                <w:sz w:val="16"/>
                <w:szCs w:val="16"/>
              </w:rPr>
            </w:pPr>
            <w:r w:rsidRPr="00017FD7">
              <w:rPr>
                <w:rFonts w:asciiTheme="majorHAnsi" w:hAnsiTheme="majorHAnsi" w:cstheme="majorHAnsi"/>
                <w:b/>
                <w:bCs/>
                <w:sz w:val="16"/>
                <w:szCs w:val="16"/>
              </w:rPr>
              <w:t>4.1</w:t>
            </w:r>
          </w:p>
        </w:tc>
        <w:tc>
          <w:tcPr>
            <w:tcW w:w="968" w:type="pct"/>
            <w:shd w:val="clear" w:color="auto" w:fill="auto"/>
            <w:vAlign w:val="center"/>
          </w:tcPr>
          <w:p w14:paraId="52CBAC6F" w14:textId="5E016543" w:rsidR="0071487B" w:rsidRPr="00D340C6" w:rsidRDefault="0071487B" w:rsidP="0071487B">
            <w:pPr>
              <w:pStyle w:val="SymalTableBody"/>
              <w:spacing w:before="20" w:after="20"/>
              <w:rPr>
                <w:b/>
                <w:bCs/>
                <w:sz w:val="16"/>
                <w:szCs w:val="16"/>
              </w:rPr>
            </w:pPr>
            <w:r>
              <w:rPr>
                <w:rFonts w:asciiTheme="majorHAnsi" w:eastAsia="Arial Unicode MS" w:hAnsiTheme="majorHAnsi" w:cstheme="majorHAnsi"/>
                <w:sz w:val="14"/>
                <w:szCs w:val="14"/>
              </w:rPr>
              <w:t>Survey as built</w:t>
            </w:r>
          </w:p>
        </w:tc>
        <w:tc>
          <w:tcPr>
            <w:tcW w:w="341" w:type="pct"/>
            <w:shd w:val="clear" w:color="auto" w:fill="auto"/>
            <w:vAlign w:val="center"/>
          </w:tcPr>
          <w:p w14:paraId="3E0DB9FD" w14:textId="5F67F7FA" w:rsidR="0071487B" w:rsidRDefault="0071487B" w:rsidP="0071487B">
            <w:pPr>
              <w:spacing w:before="60"/>
              <w:jc w:val="center"/>
              <w:rPr>
                <w:rFonts w:eastAsia="Arial Unicode MS" w:cstheme="minorHAnsi"/>
                <w:sz w:val="14"/>
                <w:szCs w:val="14"/>
              </w:rPr>
            </w:pPr>
            <w:r>
              <w:rPr>
                <w:rFonts w:asciiTheme="majorHAnsi" w:hAnsiTheme="majorHAnsi" w:cstheme="majorHAnsi"/>
                <w:sz w:val="14"/>
                <w:szCs w:val="14"/>
              </w:rPr>
              <w:t xml:space="preserve">DoT Clause </w:t>
            </w:r>
            <w:r>
              <w:rPr>
                <w:rFonts w:eastAsia="Arial Unicode MS" w:cstheme="minorHAnsi"/>
                <w:sz w:val="14"/>
                <w:szCs w:val="14"/>
              </w:rPr>
              <w:t>304.06</w:t>
            </w:r>
          </w:p>
          <w:p w14:paraId="2FA5062A" w14:textId="77777777" w:rsidR="0071487B" w:rsidRDefault="0071487B" w:rsidP="0071487B">
            <w:pPr>
              <w:spacing w:before="60"/>
              <w:jc w:val="center"/>
              <w:rPr>
                <w:rFonts w:eastAsia="Arial Unicode MS" w:cstheme="minorHAnsi"/>
                <w:sz w:val="14"/>
                <w:szCs w:val="14"/>
              </w:rPr>
            </w:pPr>
            <w:r>
              <w:rPr>
                <w:rFonts w:eastAsia="Arial Unicode MS" w:cstheme="minorHAnsi"/>
                <w:sz w:val="14"/>
                <w:szCs w:val="14"/>
              </w:rPr>
              <w:t>Table 304.061</w:t>
            </w:r>
          </w:p>
          <w:p w14:paraId="68EA3845" w14:textId="77777777" w:rsidR="0071487B" w:rsidRDefault="0071487B" w:rsidP="0071487B">
            <w:pPr>
              <w:spacing w:before="60"/>
              <w:jc w:val="center"/>
              <w:rPr>
                <w:rFonts w:eastAsia="Arial Unicode MS" w:cstheme="minorHAnsi"/>
                <w:sz w:val="14"/>
                <w:szCs w:val="14"/>
              </w:rPr>
            </w:pPr>
            <w:r w:rsidRPr="00236E18">
              <w:rPr>
                <w:rFonts w:eastAsia="Arial Unicode MS" w:cstheme="minorHAnsi"/>
                <w:sz w:val="14"/>
                <w:szCs w:val="14"/>
              </w:rPr>
              <w:t>Table 304.062</w:t>
            </w:r>
          </w:p>
          <w:p w14:paraId="6AA2F4B7" w14:textId="77777777" w:rsidR="0071487B" w:rsidRPr="00D340C6" w:rsidRDefault="0071487B" w:rsidP="0071487B">
            <w:pPr>
              <w:pStyle w:val="SymalTableBody"/>
              <w:spacing w:before="20" w:after="20"/>
              <w:rPr>
                <w:sz w:val="16"/>
                <w:szCs w:val="16"/>
              </w:rPr>
            </w:pPr>
          </w:p>
        </w:tc>
        <w:tc>
          <w:tcPr>
            <w:tcW w:w="1223" w:type="pct"/>
            <w:shd w:val="clear" w:color="auto" w:fill="auto"/>
            <w:vAlign w:val="center"/>
          </w:tcPr>
          <w:p w14:paraId="7C7DA60D" w14:textId="2D3B390A" w:rsidR="0071487B" w:rsidRDefault="0071487B" w:rsidP="0071487B">
            <w:pPr>
              <w:spacing w:before="60" w:after="0"/>
              <w:rPr>
                <w:rFonts w:asciiTheme="majorHAnsi" w:eastAsia="Times New Roman" w:hAnsiTheme="majorHAnsi" w:cstheme="majorHAnsi"/>
                <w:sz w:val="14"/>
                <w:szCs w:val="14"/>
              </w:rPr>
            </w:pPr>
            <w:r>
              <w:rPr>
                <w:rFonts w:asciiTheme="majorHAnsi" w:eastAsia="Times New Roman" w:hAnsiTheme="majorHAnsi" w:cstheme="majorHAnsi"/>
                <w:sz w:val="14"/>
                <w:szCs w:val="14"/>
              </w:rPr>
              <w:t>Surface after completion shall be smooth and uniform, free of segmented areas and conforming to grade, thickness and cross-section shown on the drawings.</w:t>
            </w:r>
          </w:p>
          <w:p w14:paraId="7B582BA4" w14:textId="4C9AA3EA" w:rsidR="0071487B" w:rsidRPr="00E803AE" w:rsidRDefault="0071487B" w:rsidP="0071487B">
            <w:pPr>
              <w:spacing w:before="60" w:after="0"/>
              <w:rPr>
                <w:rFonts w:asciiTheme="majorHAnsi" w:eastAsia="Times New Roman" w:hAnsiTheme="majorHAnsi" w:cstheme="majorHAnsi"/>
                <w:sz w:val="14"/>
                <w:szCs w:val="14"/>
              </w:rPr>
            </w:pPr>
            <w:r>
              <w:rPr>
                <w:rFonts w:asciiTheme="majorHAnsi" w:eastAsia="Times New Roman" w:hAnsiTheme="majorHAnsi" w:cstheme="majorHAnsi"/>
                <w:sz w:val="14"/>
                <w:szCs w:val="14"/>
              </w:rPr>
              <w:t>Surface level che</w:t>
            </w:r>
            <w:r w:rsidRPr="00B30EA0">
              <w:rPr>
                <w:rFonts w:asciiTheme="majorHAnsi" w:eastAsia="Times New Roman" w:hAnsiTheme="majorHAnsi" w:cstheme="majorHAnsi"/>
                <w:sz w:val="14"/>
                <w:szCs w:val="14"/>
              </w:rPr>
              <w:t>cked for compliance with 304.06</w:t>
            </w:r>
            <w:r>
              <w:rPr>
                <w:rFonts w:asciiTheme="majorHAnsi" w:eastAsia="Times New Roman" w:hAnsiTheme="majorHAnsi" w:cstheme="majorHAnsi"/>
                <w:sz w:val="14"/>
                <w:szCs w:val="14"/>
              </w:rPr>
              <w:t>:</w:t>
            </w:r>
          </w:p>
          <w:p w14:paraId="008F3A94" w14:textId="2283E227" w:rsidR="0071487B" w:rsidRPr="00197FF3" w:rsidRDefault="0071487B" w:rsidP="0071487B">
            <w:pPr>
              <w:pStyle w:val="ListParagraph"/>
              <w:numPr>
                <w:ilvl w:val="0"/>
                <w:numId w:val="33"/>
              </w:numPr>
              <w:spacing w:before="60" w:after="0"/>
              <w:ind w:left="159" w:hanging="159"/>
              <w:rPr>
                <w:rFonts w:asciiTheme="majorHAnsi" w:eastAsia="Times New Roman" w:hAnsiTheme="majorHAnsi" w:cstheme="majorHAnsi"/>
                <w:sz w:val="14"/>
                <w:szCs w:val="14"/>
              </w:rPr>
            </w:pPr>
            <w:r w:rsidRPr="00236E18">
              <w:rPr>
                <w:rFonts w:eastAsia="Arial Unicode MS" w:cstheme="minorHAnsi"/>
                <w:sz w:val="14"/>
                <w:szCs w:val="14"/>
              </w:rPr>
              <w:t xml:space="preserve">Mean </w:t>
            </w:r>
            <w:r>
              <w:rPr>
                <w:rFonts w:eastAsia="Arial Unicode MS" w:cstheme="minorHAnsi"/>
                <w:sz w:val="14"/>
                <w:szCs w:val="14"/>
              </w:rPr>
              <w:t xml:space="preserve">+6 mm to -10 </w:t>
            </w:r>
            <w:r w:rsidRPr="00236E18">
              <w:rPr>
                <w:rFonts w:eastAsia="Arial Unicode MS" w:cstheme="minorHAnsi"/>
                <w:sz w:val="14"/>
                <w:szCs w:val="14"/>
              </w:rPr>
              <w:t xml:space="preserve">mm with a max std deviation of </w:t>
            </w:r>
            <w:r>
              <w:rPr>
                <w:rFonts w:eastAsia="Arial Unicode MS" w:cstheme="minorHAnsi"/>
                <w:sz w:val="14"/>
                <w:szCs w:val="14"/>
              </w:rPr>
              <w:t xml:space="preserve">10 </w:t>
            </w:r>
            <w:r w:rsidRPr="00236E18">
              <w:rPr>
                <w:rFonts w:eastAsia="Arial Unicode MS" w:cstheme="minorHAnsi"/>
                <w:sz w:val="14"/>
                <w:szCs w:val="14"/>
              </w:rPr>
              <w:t>mm (Scale A)</w:t>
            </w:r>
          </w:p>
          <w:p w14:paraId="38C483FD" w14:textId="77777777" w:rsidR="0071487B" w:rsidRPr="00197FF3" w:rsidRDefault="0071487B" w:rsidP="0071487B">
            <w:pPr>
              <w:pStyle w:val="ListParagraph"/>
              <w:numPr>
                <w:ilvl w:val="0"/>
                <w:numId w:val="33"/>
              </w:numPr>
              <w:spacing w:before="60" w:after="0"/>
              <w:ind w:left="159" w:hanging="159"/>
              <w:rPr>
                <w:rFonts w:asciiTheme="majorHAnsi" w:eastAsia="Times New Roman" w:hAnsiTheme="majorHAnsi" w:cstheme="majorHAnsi"/>
                <w:sz w:val="14"/>
                <w:szCs w:val="14"/>
              </w:rPr>
            </w:pPr>
            <w:r w:rsidRPr="00197FF3">
              <w:rPr>
                <w:rFonts w:eastAsia="Arial Unicode MS" w:cstheme="minorHAnsi"/>
                <w:sz w:val="14"/>
                <w:szCs w:val="14"/>
              </w:rPr>
              <w:t>Min 80 measurements per lot (Scale A)</w:t>
            </w:r>
          </w:p>
          <w:p w14:paraId="0892FAE2" w14:textId="03E3CD51" w:rsidR="0071487B" w:rsidRPr="001A4095" w:rsidRDefault="0071487B" w:rsidP="0071487B">
            <w:pPr>
              <w:pStyle w:val="SymalTableBody"/>
              <w:spacing w:before="20" w:after="20"/>
              <w:rPr>
                <w:rFonts w:asciiTheme="majorHAnsi" w:eastAsia="Times New Roman" w:hAnsiTheme="majorHAnsi" w:cstheme="majorHAnsi"/>
                <w:sz w:val="14"/>
                <w:szCs w:val="14"/>
              </w:rPr>
            </w:pPr>
            <w:r>
              <w:rPr>
                <w:rFonts w:asciiTheme="majorHAnsi" w:eastAsia="Times New Roman" w:hAnsiTheme="majorHAnsi" w:cstheme="majorHAnsi"/>
                <w:sz w:val="14"/>
                <w:szCs w:val="14"/>
              </w:rPr>
              <w:t>Number of survey points to be at random locations in accordance with VicRoads test method with minimum number in accordance with Table 304.061.</w:t>
            </w:r>
            <w:r>
              <w:rPr>
                <w:b/>
                <w:bCs/>
                <w:sz w:val="14"/>
                <w:szCs w:val="14"/>
              </w:rPr>
              <w:t xml:space="preserve"> </w:t>
            </w:r>
          </w:p>
        </w:tc>
        <w:tc>
          <w:tcPr>
            <w:tcW w:w="341" w:type="pct"/>
            <w:shd w:val="clear" w:color="auto" w:fill="auto"/>
          </w:tcPr>
          <w:p w14:paraId="7401E75E" w14:textId="77777777" w:rsidR="0071487B" w:rsidRPr="00017FD7" w:rsidRDefault="0071487B" w:rsidP="0071487B">
            <w:pPr>
              <w:pStyle w:val="SymalTableBody"/>
              <w:spacing w:before="20" w:after="20"/>
              <w:jc w:val="center"/>
              <w:rPr>
                <w:sz w:val="14"/>
                <w:szCs w:val="14"/>
              </w:rPr>
            </w:pPr>
          </w:p>
          <w:p w14:paraId="4C19CFA7" w14:textId="77777777" w:rsidR="0071487B" w:rsidRPr="00017FD7" w:rsidRDefault="0071487B" w:rsidP="0071487B">
            <w:pPr>
              <w:pStyle w:val="SymalTableBody"/>
              <w:spacing w:before="20" w:after="20"/>
              <w:jc w:val="center"/>
              <w:rPr>
                <w:sz w:val="14"/>
                <w:szCs w:val="14"/>
              </w:rPr>
            </w:pPr>
          </w:p>
          <w:p w14:paraId="57A64379" w14:textId="77777777" w:rsidR="0071487B" w:rsidRPr="00017FD7" w:rsidRDefault="0071487B" w:rsidP="0071487B">
            <w:pPr>
              <w:pStyle w:val="SymalTableBody"/>
              <w:spacing w:before="20" w:after="20"/>
              <w:jc w:val="center"/>
              <w:rPr>
                <w:sz w:val="14"/>
                <w:szCs w:val="14"/>
              </w:rPr>
            </w:pPr>
          </w:p>
          <w:p w14:paraId="1EACF6E5" w14:textId="77777777" w:rsidR="0071487B" w:rsidRPr="00017FD7" w:rsidRDefault="0071487B" w:rsidP="0071487B">
            <w:pPr>
              <w:pStyle w:val="SymalTableBody"/>
              <w:spacing w:before="20" w:after="20"/>
              <w:jc w:val="center"/>
              <w:rPr>
                <w:sz w:val="14"/>
                <w:szCs w:val="14"/>
              </w:rPr>
            </w:pPr>
          </w:p>
          <w:p w14:paraId="71DA827D" w14:textId="77777777" w:rsidR="0071487B" w:rsidRPr="00017FD7" w:rsidRDefault="0071487B" w:rsidP="0071487B">
            <w:pPr>
              <w:pStyle w:val="SymalTableBody"/>
              <w:spacing w:before="20" w:after="20"/>
              <w:rPr>
                <w:sz w:val="14"/>
                <w:szCs w:val="14"/>
              </w:rPr>
            </w:pPr>
          </w:p>
          <w:p w14:paraId="5EC3C78B" w14:textId="77777777" w:rsidR="0071487B" w:rsidRPr="00017FD7" w:rsidRDefault="0071487B" w:rsidP="0071487B">
            <w:pPr>
              <w:pStyle w:val="SymalTableBody"/>
              <w:spacing w:before="20" w:after="20"/>
              <w:jc w:val="center"/>
              <w:rPr>
                <w:sz w:val="14"/>
                <w:szCs w:val="14"/>
              </w:rPr>
            </w:pPr>
          </w:p>
          <w:p w14:paraId="09AF60E2" w14:textId="03F47622" w:rsidR="0071487B" w:rsidRPr="00017FD7" w:rsidRDefault="0071487B" w:rsidP="0071487B">
            <w:pPr>
              <w:pStyle w:val="SymalTableBody"/>
              <w:spacing w:before="20" w:after="20"/>
              <w:jc w:val="center"/>
              <w:rPr>
                <w:sz w:val="14"/>
                <w:szCs w:val="14"/>
              </w:rPr>
            </w:pPr>
            <w:r w:rsidRPr="00017FD7">
              <w:rPr>
                <w:sz w:val="14"/>
                <w:szCs w:val="14"/>
              </w:rPr>
              <w:t>Each Lot</w:t>
            </w:r>
          </w:p>
        </w:tc>
        <w:tc>
          <w:tcPr>
            <w:tcW w:w="292" w:type="pct"/>
            <w:shd w:val="clear" w:color="auto" w:fill="auto"/>
            <w:vAlign w:val="center"/>
          </w:tcPr>
          <w:p w14:paraId="55D268BA" w14:textId="77777777" w:rsidR="0071487B" w:rsidRPr="00017FD7" w:rsidRDefault="0071487B" w:rsidP="0071487B">
            <w:pPr>
              <w:pStyle w:val="SymalTableBody"/>
              <w:spacing w:before="20" w:after="20"/>
              <w:jc w:val="center"/>
              <w:rPr>
                <w:sz w:val="14"/>
                <w:szCs w:val="14"/>
              </w:rPr>
            </w:pPr>
            <w:r w:rsidRPr="00017FD7">
              <w:rPr>
                <w:sz w:val="14"/>
                <w:szCs w:val="14"/>
              </w:rPr>
              <w:t>R</w:t>
            </w:r>
          </w:p>
          <w:p w14:paraId="56A3FBF1" w14:textId="77777777" w:rsidR="0071487B" w:rsidRPr="00017FD7" w:rsidRDefault="0071487B" w:rsidP="0071487B">
            <w:pPr>
              <w:pStyle w:val="SymalTableBody"/>
              <w:spacing w:before="20" w:after="20"/>
              <w:jc w:val="center"/>
              <w:rPr>
                <w:sz w:val="14"/>
                <w:szCs w:val="14"/>
              </w:rPr>
            </w:pPr>
          </w:p>
          <w:p w14:paraId="28247B18" w14:textId="6C053EBD" w:rsidR="0071487B" w:rsidRPr="00017FD7" w:rsidRDefault="0071487B" w:rsidP="0071487B">
            <w:pPr>
              <w:pStyle w:val="SymalTableBody"/>
              <w:spacing w:before="20" w:after="20"/>
              <w:jc w:val="center"/>
              <w:rPr>
                <w:sz w:val="14"/>
                <w:szCs w:val="14"/>
              </w:rPr>
            </w:pPr>
            <w:r w:rsidRPr="00017FD7">
              <w:rPr>
                <w:sz w:val="14"/>
                <w:szCs w:val="14"/>
              </w:rPr>
              <w:t>I</w:t>
            </w:r>
          </w:p>
        </w:tc>
        <w:tc>
          <w:tcPr>
            <w:tcW w:w="243" w:type="pct"/>
            <w:shd w:val="clear" w:color="auto" w:fill="auto"/>
            <w:vAlign w:val="center"/>
          </w:tcPr>
          <w:p w14:paraId="7A841D8D" w14:textId="18DD12C7" w:rsidR="0071487B" w:rsidRPr="00017FD7" w:rsidRDefault="0071487B" w:rsidP="0071487B">
            <w:pPr>
              <w:pStyle w:val="SymalTableBody"/>
              <w:spacing w:before="20" w:after="20"/>
              <w:jc w:val="center"/>
              <w:rPr>
                <w:sz w:val="14"/>
                <w:szCs w:val="14"/>
              </w:rPr>
            </w:pPr>
            <w:r w:rsidRPr="00017FD7">
              <w:rPr>
                <w:sz w:val="14"/>
                <w:szCs w:val="14"/>
              </w:rPr>
              <w:t>SE</w:t>
            </w:r>
          </w:p>
          <w:p w14:paraId="62458F1B" w14:textId="77777777" w:rsidR="0071487B" w:rsidRPr="00017FD7" w:rsidRDefault="0071487B" w:rsidP="0071487B">
            <w:pPr>
              <w:pStyle w:val="SymalTableBody"/>
              <w:spacing w:before="20" w:after="20"/>
              <w:jc w:val="center"/>
              <w:rPr>
                <w:sz w:val="14"/>
                <w:szCs w:val="14"/>
              </w:rPr>
            </w:pPr>
          </w:p>
          <w:p w14:paraId="1A931C04" w14:textId="4134924B" w:rsidR="0071487B" w:rsidRPr="00017FD7" w:rsidRDefault="0071487B" w:rsidP="0071487B">
            <w:pPr>
              <w:pStyle w:val="SymalTableBody"/>
              <w:spacing w:before="20" w:after="20"/>
              <w:jc w:val="center"/>
              <w:rPr>
                <w:sz w:val="14"/>
                <w:szCs w:val="14"/>
              </w:rPr>
            </w:pPr>
          </w:p>
        </w:tc>
        <w:tc>
          <w:tcPr>
            <w:tcW w:w="245" w:type="pct"/>
            <w:shd w:val="clear" w:color="auto" w:fill="auto"/>
          </w:tcPr>
          <w:p w14:paraId="18A68632" w14:textId="77777777" w:rsidR="0071487B" w:rsidRPr="00741190" w:rsidRDefault="0071487B" w:rsidP="0071487B">
            <w:pPr>
              <w:pStyle w:val="SymalTableBody"/>
              <w:spacing w:before="20" w:after="20"/>
              <w:jc w:val="center"/>
              <w:rPr>
                <w:b/>
                <w:bCs/>
                <w:szCs w:val="18"/>
              </w:rPr>
            </w:pPr>
          </w:p>
        </w:tc>
        <w:tc>
          <w:tcPr>
            <w:tcW w:w="293" w:type="pct"/>
            <w:shd w:val="clear" w:color="auto" w:fill="auto"/>
          </w:tcPr>
          <w:p w14:paraId="4776DD3E" w14:textId="77777777" w:rsidR="0071487B" w:rsidRPr="00741190" w:rsidRDefault="0071487B" w:rsidP="0071487B">
            <w:pPr>
              <w:pStyle w:val="SymalTableBody"/>
              <w:spacing w:before="20" w:after="20"/>
              <w:jc w:val="center"/>
              <w:rPr>
                <w:b/>
                <w:bCs/>
                <w:szCs w:val="18"/>
              </w:rPr>
            </w:pPr>
          </w:p>
        </w:tc>
        <w:tc>
          <w:tcPr>
            <w:tcW w:w="243" w:type="pct"/>
            <w:shd w:val="clear" w:color="auto" w:fill="auto"/>
          </w:tcPr>
          <w:p w14:paraId="36126C64" w14:textId="77777777" w:rsidR="0071487B" w:rsidRPr="00741190" w:rsidRDefault="0071487B" w:rsidP="0071487B">
            <w:pPr>
              <w:pStyle w:val="SymalTableBody"/>
              <w:spacing w:before="20" w:after="20"/>
              <w:jc w:val="center"/>
              <w:rPr>
                <w:b/>
                <w:bCs/>
                <w:szCs w:val="18"/>
              </w:rPr>
            </w:pPr>
          </w:p>
        </w:tc>
        <w:tc>
          <w:tcPr>
            <w:tcW w:w="568" w:type="pct"/>
            <w:shd w:val="clear" w:color="auto" w:fill="auto"/>
          </w:tcPr>
          <w:p w14:paraId="7EF2F029" w14:textId="77777777" w:rsidR="0071487B" w:rsidRDefault="0071487B" w:rsidP="0071487B">
            <w:pPr>
              <w:pStyle w:val="SymalTableBody"/>
              <w:spacing w:before="20" w:after="20"/>
              <w:rPr>
                <w:b/>
                <w:bCs/>
                <w:szCs w:val="18"/>
              </w:rPr>
            </w:pPr>
          </w:p>
          <w:p w14:paraId="5DF06E98" w14:textId="77777777" w:rsidR="0071487B" w:rsidRDefault="0071487B" w:rsidP="0071487B">
            <w:pPr>
              <w:pStyle w:val="SymalTableBody"/>
              <w:spacing w:before="20" w:after="20"/>
              <w:rPr>
                <w:b/>
                <w:bCs/>
                <w:szCs w:val="18"/>
              </w:rPr>
            </w:pPr>
          </w:p>
          <w:p w14:paraId="1D331F16" w14:textId="77777777" w:rsidR="0071487B" w:rsidRDefault="0071487B" w:rsidP="0071487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Survey Conformance Certificate</w:t>
            </w:r>
          </w:p>
          <w:p w14:paraId="4D3C47B6" w14:textId="77777777" w:rsidR="0071487B" w:rsidRDefault="0071487B" w:rsidP="0071487B">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p w14:paraId="7BD4FC23" w14:textId="24384170" w:rsidR="0071487B" w:rsidRPr="00741190" w:rsidRDefault="0071487B" w:rsidP="0071487B">
            <w:pPr>
              <w:pStyle w:val="SymalTableBody"/>
              <w:spacing w:before="20" w:after="20"/>
              <w:rPr>
                <w:b/>
                <w:bCs/>
                <w:szCs w:val="18"/>
              </w:rPr>
            </w:pPr>
          </w:p>
        </w:tc>
      </w:tr>
      <w:tr w:rsidR="0040181C" w:rsidRPr="00741190" w14:paraId="4E731829" w14:textId="77777777" w:rsidTr="009F0FC7">
        <w:trPr>
          <w:trHeight w:val="227"/>
        </w:trPr>
        <w:tc>
          <w:tcPr>
            <w:tcW w:w="243" w:type="pct"/>
            <w:shd w:val="clear" w:color="auto" w:fill="auto"/>
            <w:vAlign w:val="center"/>
          </w:tcPr>
          <w:p w14:paraId="1732D41C" w14:textId="3D46F5DF" w:rsidR="0040181C" w:rsidRPr="00017FD7" w:rsidRDefault="00546A4A" w:rsidP="0071487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4.2</w:t>
            </w:r>
          </w:p>
        </w:tc>
        <w:tc>
          <w:tcPr>
            <w:tcW w:w="968" w:type="pct"/>
            <w:shd w:val="clear" w:color="auto" w:fill="auto"/>
            <w:vAlign w:val="center"/>
          </w:tcPr>
          <w:p w14:paraId="13FFEA1A" w14:textId="24069D39" w:rsidR="0040181C" w:rsidRDefault="008528A0" w:rsidP="0071487B">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Thickness of Pavement Layers</w:t>
            </w:r>
          </w:p>
        </w:tc>
        <w:tc>
          <w:tcPr>
            <w:tcW w:w="341" w:type="pct"/>
            <w:shd w:val="clear" w:color="auto" w:fill="auto"/>
            <w:vAlign w:val="center"/>
          </w:tcPr>
          <w:p w14:paraId="5BC49633" w14:textId="439E42C4" w:rsidR="0040181C" w:rsidRDefault="009D3EEE" w:rsidP="0071487B">
            <w:pPr>
              <w:spacing w:before="60"/>
              <w:jc w:val="center"/>
              <w:rPr>
                <w:rFonts w:asciiTheme="majorHAnsi" w:hAnsiTheme="majorHAnsi" w:cstheme="majorHAnsi"/>
                <w:sz w:val="14"/>
                <w:szCs w:val="14"/>
              </w:rPr>
            </w:pPr>
            <w:r>
              <w:rPr>
                <w:rFonts w:asciiTheme="majorHAnsi" w:hAnsiTheme="majorHAnsi" w:cstheme="majorHAnsi"/>
                <w:sz w:val="14"/>
                <w:szCs w:val="14"/>
              </w:rPr>
              <w:t>VR Clause 304.06 (c)</w:t>
            </w:r>
          </w:p>
        </w:tc>
        <w:tc>
          <w:tcPr>
            <w:tcW w:w="1223" w:type="pct"/>
            <w:shd w:val="clear" w:color="auto" w:fill="auto"/>
            <w:vAlign w:val="center"/>
          </w:tcPr>
          <w:p w14:paraId="150F1345" w14:textId="5551D92D" w:rsidR="00875D82" w:rsidRPr="00875D82" w:rsidRDefault="00875D82" w:rsidP="00875D82">
            <w:pPr>
              <w:pStyle w:val="SymalTableBody"/>
              <w:spacing w:before="20" w:after="20"/>
              <w:jc w:val="both"/>
              <w:rPr>
                <w:rFonts w:asciiTheme="majorHAnsi" w:eastAsia="Times New Roman" w:hAnsiTheme="majorHAnsi" w:cstheme="majorHAnsi"/>
                <w:sz w:val="14"/>
                <w:szCs w:val="14"/>
              </w:rPr>
            </w:pPr>
            <w:r>
              <w:rPr>
                <w:rFonts w:asciiTheme="majorHAnsi" w:eastAsia="Times New Roman" w:hAnsiTheme="majorHAnsi" w:cstheme="majorHAnsi"/>
                <w:sz w:val="14"/>
                <w:szCs w:val="14"/>
              </w:rPr>
              <w:t>T</w:t>
            </w:r>
            <w:r w:rsidRPr="00875D82">
              <w:rPr>
                <w:rFonts w:asciiTheme="majorHAnsi" w:eastAsia="Times New Roman" w:hAnsiTheme="majorHAnsi" w:cstheme="majorHAnsi"/>
                <w:sz w:val="14"/>
                <w:szCs w:val="14"/>
              </w:rPr>
              <w:t>he following tolerances shall apply to the thickness of any pavement layer:</w:t>
            </w:r>
          </w:p>
          <w:p w14:paraId="5E9989B8" w14:textId="77777777" w:rsidR="00875D82" w:rsidRDefault="00875D82" w:rsidP="00875D82">
            <w:pPr>
              <w:pStyle w:val="ListParagraph"/>
              <w:numPr>
                <w:ilvl w:val="0"/>
                <w:numId w:val="33"/>
              </w:numPr>
              <w:spacing w:before="60" w:after="0"/>
              <w:ind w:left="159" w:hanging="159"/>
              <w:jc w:val="both"/>
              <w:rPr>
                <w:rFonts w:asciiTheme="majorHAnsi" w:eastAsia="Times New Roman" w:hAnsiTheme="majorHAnsi" w:cstheme="majorHAnsi"/>
                <w:sz w:val="14"/>
                <w:szCs w:val="14"/>
              </w:rPr>
            </w:pPr>
            <w:r w:rsidRPr="00875D82">
              <w:rPr>
                <w:rFonts w:asciiTheme="majorHAnsi" w:eastAsia="Times New Roman" w:hAnsiTheme="majorHAnsi" w:cstheme="majorHAnsi"/>
                <w:sz w:val="14"/>
                <w:szCs w:val="14"/>
              </w:rPr>
              <w:t xml:space="preserve">The </w:t>
            </w:r>
            <w:r w:rsidRPr="00875D82">
              <w:rPr>
                <w:rFonts w:eastAsia="Arial Unicode MS" w:cstheme="minorHAnsi"/>
                <w:sz w:val="14"/>
                <w:szCs w:val="14"/>
              </w:rPr>
              <w:t>subbase</w:t>
            </w:r>
            <w:r w:rsidRPr="00875D82">
              <w:rPr>
                <w:rFonts w:asciiTheme="majorHAnsi" w:eastAsia="Times New Roman" w:hAnsiTheme="majorHAnsi" w:cstheme="majorHAnsi"/>
                <w:sz w:val="14"/>
                <w:szCs w:val="14"/>
              </w:rPr>
              <w:t xml:space="preserve"> course shall be not less than the specified thickness by more than 15 mm;</w:t>
            </w:r>
          </w:p>
          <w:p w14:paraId="5AACBF66" w14:textId="77777777" w:rsidR="00875D82" w:rsidRDefault="00875D82" w:rsidP="00875D82">
            <w:pPr>
              <w:pStyle w:val="ListParagraph"/>
              <w:spacing w:before="60" w:after="0"/>
              <w:ind w:left="159"/>
              <w:jc w:val="both"/>
              <w:rPr>
                <w:rFonts w:asciiTheme="majorHAnsi" w:eastAsia="Times New Roman" w:hAnsiTheme="majorHAnsi" w:cstheme="majorHAnsi"/>
                <w:sz w:val="14"/>
                <w:szCs w:val="14"/>
              </w:rPr>
            </w:pPr>
          </w:p>
          <w:p w14:paraId="3748F71B" w14:textId="5397F554" w:rsidR="00875D82" w:rsidRDefault="00875D82" w:rsidP="00875D82">
            <w:pPr>
              <w:pStyle w:val="ListParagraph"/>
              <w:numPr>
                <w:ilvl w:val="0"/>
                <w:numId w:val="33"/>
              </w:numPr>
              <w:spacing w:before="60" w:after="0"/>
              <w:ind w:left="159" w:hanging="159"/>
              <w:jc w:val="both"/>
              <w:rPr>
                <w:rFonts w:asciiTheme="majorHAnsi" w:eastAsia="Times New Roman" w:hAnsiTheme="majorHAnsi" w:cstheme="majorHAnsi"/>
                <w:sz w:val="14"/>
                <w:szCs w:val="14"/>
              </w:rPr>
            </w:pPr>
            <w:r>
              <w:rPr>
                <w:rFonts w:asciiTheme="majorHAnsi" w:eastAsia="Times New Roman" w:hAnsiTheme="majorHAnsi" w:cstheme="majorHAnsi"/>
                <w:sz w:val="14"/>
                <w:szCs w:val="14"/>
              </w:rPr>
              <w:t>T</w:t>
            </w:r>
            <w:r w:rsidRPr="00875D82">
              <w:rPr>
                <w:rFonts w:asciiTheme="majorHAnsi" w:eastAsia="Times New Roman" w:hAnsiTheme="majorHAnsi" w:cstheme="majorHAnsi"/>
                <w:sz w:val="14"/>
                <w:szCs w:val="14"/>
              </w:rPr>
              <w:t xml:space="preserve">he </w:t>
            </w:r>
            <w:r w:rsidRPr="00875D82">
              <w:rPr>
                <w:rFonts w:eastAsia="Arial Unicode MS" w:cstheme="minorHAnsi"/>
                <w:sz w:val="14"/>
                <w:szCs w:val="14"/>
              </w:rPr>
              <w:t>base</w:t>
            </w:r>
            <w:r w:rsidRPr="00875D82">
              <w:rPr>
                <w:rFonts w:asciiTheme="majorHAnsi" w:eastAsia="Times New Roman" w:hAnsiTheme="majorHAnsi" w:cstheme="majorHAnsi"/>
                <w:sz w:val="14"/>
                <w:szCs w:val="14"/>
              </w:rPr>
              <w:t xml:space="preserve"> course shall be not less than the specified thickness by more than 10 mm and the average thickness of base over every 100 m section, over the full carriageway width, shall be not less than the specified thickness;</w:t>
            </w:r>
          </w:p>
          <w:p w14:paraId="67B37F51" w14:textId="77777777" w:rsidR="00875D82" w:rsidRPr="00875D82" w:rsidRDefault="00875D82" w:rsidP="00875D82">
            <w:pPr>
              <w:pStyle w:val="ListParagraph"/>
              <w:spacing w:before="60" w:after="0"/>
              <w:ind w:left="159"/>
              <w:jc w:val="both"/>
              <w:rPr>
                <w:rFonts w:asciiTheme="majorHAnsi" w:eastAsia="Times New Roman" w:hAnsiTheme="majorHAnsi" w:cstheme="majorHAnsi"/>
                <w:sz w:val="14"/>
                <w:szCs w:val="14"/>
              </w:rPr>
            </w:pPr>
          </w:p>
          <w:p w14:paraId="053C945D" w14:textId="65931F9E" w:rsidR="00875D82" w:rsidRDefault="00875D82" w:rsidP="00875D82">
            <w:pPr>
              <w:pStyle w:val="ListParagraph"/>
              <w:numPr>
                <w:ilvl w:val="0"/>
                <w:numId w:val="33"/>
              </w:numPr>
              <w:spacing w:before="60" w:after="0"/>
              <w:ind w:left="159" w:hanging="159"/>
              <w:jc w:val="both"/>
              <w:rPr>
                <w:rFonts w:asciiTheme="majorHAnsi" w:eastAsia="Times New Roman" w:hAnsiTheme="majorHAnsi" w:cstheme="majorHAnsi"/>
                <w:sz w:val="14"/>
                <w:szCs w:val="14"/>
              </w:rPr>
            </w:pPr>
            <w:r>
              <w:rPr>
                <w:rFonts w:asciiTheme="majorHAnsi" w:eastAsia="Times New Roman" w:hAnsiTheme="majorHAnsi" w:cstheme="majorHAnsi"/>
                <w:sz w:val="14"/>
                <w:szCs w:val="14"/>
              </w:rPr>
              <w:t>T</w:t>
            </w:r>
            <w:r w:rsidRPr="00875D82">
              <w:rPr>
                <w:rFonts w:asciiTheme="majorHAnsi" w:eastAsia="Times New Roman" w:hAnsiTheme="majorHAnsi" w:cstheme="majorHAnsi"/>
                <w:sz w:val="14"/>
                <w:szCs w:val="14"/>
              </w:rPr>
              <w:t xml:space="preserve">he </w:t>
            </w:r>
            <w:r w:rsidRPr="00875D82">
              <w:rPr>
                <w:rFonts w:eastAsia="Arial Unicode MS" w:cstheme="minorHAnsi"/>
                <w:sz w:val="14"/>
                <w:szCs w:val="14"/>
              </w:rPr>
              <w:t>combined</w:t>
            </w:r>
            <w:r w:rsidRPr="00875D82">
              <w:rPr>
                <w:rFonts w:asciiTheme="majorHAnsi" w:eastAsia="Times New Roman" w:hAnsiTheme="majorHAnsi" w:cstheme="majorHAnsi"/>
                <w:sz w:val="14"/>
                <w:szCs w:val="14"/>
              </w:rPr>
              <w:t xml:space="preserve"> thickness of subbase and base courses shall be not less than the specified thickness by more than 15 mm.</w:t>
            </w:r>
          </w:p>
          <w:p w14:paraId="1FC3098E" w14:textId="2EB5196E" w:rsidR="00875D82" w:rsidRDefault="00875D82" w:rsidP="001A4095">
            <w:pPr>
              <w:pStyle w:val="ListParagraph"/>
              <w:spacing w:before="60" w:after="0"/>
              <w:ind w:left="159"/>
              <w:rPr>
                <w:rFonts w:asciiTheme="majorHAnsi" w:eastAsia="Times New Roman" w:hAnsiTheme="majorHAnsi" w:cstheme="majorHAnsi"/>
                <w:sz w:val="14"/>
                <w:szCs w:val="14"/>
              </w:rPr>
            </w:pPr>
          </w:p>
        </w:tc>
        <w:tc>
          <w:tcPr>
            <w:tcW w:w="341" w:type="pct"/>
            <w:shd w:val="clear" w:color="auto" w:fill="auto"/>
          </w:tcPr>
          <w:p w14:paraId="0FAADB60" w14:textId="77777777" w:rsidR="00875D82" w:rsidRDefault="00875D82" w:rsidP="0071487B">
            <w:pPr>
              <w:pStyle w:val="SymalTableBody"/>
              <w:spacing w:before="20" w:after="20"/>
              <w:jc w:val="center"/>
              <w:rPr>
                <w:sz w:val="14"/>
                <w:szCs w:val="14"/>
              </w:rPr>
            </w:pPr>
          </w:p>
          <w:p w14:paraId="50D90A8C" w14:textId="77777777" w:rsidR="00875D82" w:rsidRDefault="00875D82" w:rsidP="0071487B">
            <w:pPr>
              <w:pStyle w:val="SymalTableBody"/>
              <w:spacing w:before="20" w:after="20"/>
              <w:jc w:val="center"/>
              <w:rPr>
                <w:sz w:val="14"/>
                <w:szCs w:val="14"/>
              </w:rPr>
            </w:pPr>
          </w:p>
          <w:p w14:paraId="26F13701" w14:textId="77777777" w:rsidR="00875D82" w:rsidRDefault="00875D82" w:rsidP="0071487B">
            <w:pPr>
              <w:pStyle w:val="SymalTableBody"/>
              <w:spacing w:before="20" w:after="20"/>
              <w:jc w:val="center"/>
              <w:rPr>
                <w:sz w:val="14"/>
                <w:szCs w:val="14"/>
              </w:rPr>
            </w:pPr>
          </w:p>
          <w:p w14:paraId="0DF53544" w14:textId="77777777" w:rsidR="00875D82" w:rsidRDefault="00875D82" w:rsidP="0071487B">
            <w:pPr>
              <w:pStyle w:val="SymalTableBody"/>
              <w:spacing w:before="20" w:after="20"/>
              <w:jc w:val="center"/>
              <w:rPr>
                <w:sz w:val="14"/>
                <w:szCs w:val="14"/>
              </w:rPr>
            </w:pPr>
          </w:p>
          <w:p w14:paraId="61264468" w14:textId="77777777" w:rsidR="00875D82" w:rsidRDefault="00875D82" w:rsidP="0071487B">
            <w:pPr>
              <w:pStyle w:val="SymalTableBody"/>
              <w:spacing w:before="20" w:after="20"/>
              <w:jc w:val="center"/>
              <w:rPr>
                <w:sz w:val="14"/>
                <w:szCs w:val="14"/>
              </w:rPr>
            </w:pPr>
          </w:p>
          <w:p w14:paraId="732C1A29" w14:textId="77777777" w:rsidR="00875D82" w:rsidRDefault="00875D82" w:rsidP="0071487B">
            <w:pPr>
              <w:pStyle w:val="SymalTableBody"/>
              <w:spacing w:before="20" w:after="20"/>
              <w:jc w:val="center"/>
              <w:rPr>
                <w:sz w:val="14"/>
                <w:szCs w:val="14"/>
              </w:rPr>
            </w:pPr>
          </w:p>
          <w:p w14:paraId="18525D10" w14:textId="141B377B" w:rsidR="0040181C" w:rsidRPr="00017FD7" w:rsidRDefault="00875D82" w:rsidP="0071487B">
            <w:pPr>
              <w:pStyle w:val="SymalTableBody"/>
              <w:spacing w:before="20" w:after="20"/>
              <w:jc w:val="center"/>
              <w:rPr>
                <w:sz w:val="14"/>
                <w:szCs w:val="14"/>
              </w:rPr>
            </w:pPr>
            <w:r>
              <w:rPr>
                <w:sz w:val="14"/>
                <w:szCs w:val="14"/>
              </w:rPr>
              <w:t>Each Lot</w:t>
            </w:r>
          </w:p>
        </w:tc>
        <w:tc>
          <w:tcPr>
            <w:tcW w:w="292" w:type="pct"/>
            <w:shd w:val="clear" w:color="auto" w:fill="auto"/>
            <w:vAlign w:val="center"/>
          </w:tcPr>
          <w:p w14:paraId="7A2AA1D7" w14:textId="77777777" w:rsidR="0040181C" w:rsidRDefault="00875D82" w:rsidP="0071487B">
            <w:pPr>
              <w:pStyle w:val="SymalTableBody"/>
              <w:spacing w:before="20" w:after="20"/>
              <w:jc w:val="center"/>
              <w:rPr>
                <w:sz w:val="14"/>
                <w:szCs w:val="14"/>
              </w:rPr>
            </w:pPr>
            <w:r>
              <w:rPr>
                <w:sz w:val="14"/>
                <w:szCs w:val="14"/>
              </w:rPr>
              <w:t>R</w:t>
            </w:r>
          </w:p>
          <w:p w14:paraId="2AC8E570" w14:textId="508FB828" w:rsidR="00875D82" w:rsidRPr="00017FD7" w:rsidRDefault="00875D82" w:rsidP="0071487B">
            <w:pPr>
              <w:pStyle w:val="SymalTableBody"/>
              <w:spacing w:before="20" w:after="20"/>
              <w:jc w:val="center"/>
              <w:rPr>
                <w:sz w:val="14"/>
                <w:szCs w:val="14"/>
              </w:rPr>
            </w:pPr>
            <w:r>
              <w:rPr>
                <w:sz w:val="14"/>
                <w:szCs w:val="14"/>
              </w:rPr>
              <w:t>I</w:t>
            </w:r>
          </w:p>
        </w:tc>
        <w:tc>
          <w:tcPr>
            <w:tcW w:w="243" w:type="pct"/>
            <w:shd w:val="clear" w:color="auto" w:fill="auto"/>
            <w:vAlign w:val="center"/>
          </w:tcPr>
          <w:p w14:paraId="7816BD1F" w14:textId="5EECD29E" w:rsidR="0040181C" w:rsidRPr="00017FD7" w:rsidRDefault="00875D82" w:rsidP="0071487B">
            <w:pPr>
              <w:pStyle w:val="SymalTableBody"/>
              <w:spacing w:before="20" w:after="20"/>
              <w:jc w:val="center"/>
              <w:rPr>
                <w:sz w:val="14"/>
                <w:szCs w:val="14"/>
              </w:rPr>
            </w:pPr>
            <w:r>
              <w:rPr>
                <w:sz w:val="14"/>
                <w:szCs w:val="14"/>
              </w:rPr>
              <w:t>SE</w:t>
            </w:r>
          </w:p>
        </w:tc>
        <w:tc>
          <w:tcPr>
            <w:tcW w:w="245" w:type="pct"/>
            <w:shd w:val="clear" w:color="auto" w:fill="auto"/>
          </w:tcPr>
          <w:p w14:paraId="1B623A63" w14:textId="77777777" w:rsidR="0040181C" w:rsidRPr="00741190" w:rsidRDefault="0040181C" w:rsidP="0071487B">
            <w:pPr>
              <w:pStyle w:val="SymalTableBody"/>
              <w:spacing w:before="20" w:after="20"/>
              <w:jc w:val="center"/>
              <w:rPr>
                <w:b/>
                <w:bCs/>
                <w:szCs w:val="18"/>
              </w:rPr>
            </w:pPr>
          </w:p>
        </w:tc>
        <w:tc>
          <w:tcPr>
            <w:tcW w:w="293" w:type="pct"/>
            <w:shd w:val="clear" w:color="auto" w:fill="auto"/>
          </w:tcPr>
          <w:p w14:paraId="22669FA4" w14:textId="77777777" w:rsidR="0040181C" w:rsidRPr="00741190" w:rsidRDefault="0040181C" w:rsidP="0071487B">
            <w:pPr>
              <w:pStyle w:val="SymalTableBody"/>
              <w:spacing w:before="20" w:after="20"/>
              <w:jc w:val="center"/>
              <w:rPr>
                <w:b/>
                <w:bCs/>
                <w:szCs w:val="18"/>
              </w:rPr>
            </w:pPr>
          </w:p>
        </w:tc>
        <w:tc>
          <w:tcPr>
            <w:tcW w:w="243" w:type="pct"/>
            <w:shd w:val="clear" w:color="auto" w:fill="auto"/>
          </w:tcPr>
          <w:p w14:paraId="5607087B" w14:textId="77777777" w:rsidR="0040181C" w:rsidRPr="00741190" w:rsidRDefault="0040181C" w:rsidP="0071487B">
            <w:pPr>
              <w:pStyle w:val="SymalTableBody"/>
              <w:spacing w:before="20" w:after="20"/>
              <w:jc w:val="center"/>
              <w:rPr>
                <w:b/>
                <w:bCs/>
                <w:szCs w:val="18"/>
              </w:rPr>
            </w:pPr>
          </w:p>
        </w:tc>
        <w:tc>
          <w:tcPr>
            <w:tcW w:w="568" w:type="pct"/>
            <w:shd w:val="clear" w:color="auto" w:fill="auto"/>
          </w:tcPr>
          <w:p w14:paraId="28952B97" w14:textId="77777777" w:rsidR="00875D82" w:rsidRDefault="00875D82" w:rsidP="00875D82">
            <w:pPr>
              <w:pStyle w:val="SymalTableBody"/>
              <w:spacing w:before="20" w:after="20"/>
              <w:rPr>
                <w:rFonts w:asciiTheme="majorHAnsi" w:hAnsiTheme="majorHAnsi" w:cstheme="majorHAnsi"/>
                <w:sz w:val="14"/>
                <w:szCs w:val="14"/>
              </w:rPr>
            </w:pPr>
          </w:p>
          <w:p w14:paraId="4C21A910" w14:textId="77777777" w:rsidR="00875D82" w:rsidRDefault="00875D82" w:rsidP="00875D82">
            <w:pPr>
              <w:pStyle w:val="SymalTableBody"/>
              <w:spacing w:before="20" w:after="20"/>
              <w:rPr>
                <w:rFonts w:asciiTheme="majorHAnsi" w:hAnsiTheme="majorHAnsi" w:cstheme="majorHAnsi"/>
                <w:sz w:val="14"/>
                <w:szCs w:val="14"/>
              </w:rPr>
            </w:pPr>
          </w:p>
          <w:p w14:paraId="6A75E9C0" w14:textId="77777777" w:rsidR="00875D82" w:rsidRDefault="00875D82" w:rsidP="00875D82">
            <w:pPr>
              <w:pStyle w:val="SymalTableBody"/>
              <w:spacing w:before="20" w:after="20"/>
              <w:rPr>
                <w:rFonts w:asciiTheme="majorHAnsi" w:hAnsiTheme="majorHAnsi" w:cstheme="majorHAnsi"/>
                <w:sz w:val="14"/>
                <w:szCs w:val="14"/>
              </w:rPr>
            </w:pPr>
          </w:p>
          <w:p w14:paraId="26492EEB" w14:textId="77777777" w:rsidR="00875D82" w:rsidRDefault="00875D82" w:rsidP="00875D82">
            <w:pPr>
              <w:pStyle w:val="SymalTableBody"/>
              <w:spacing w:before="20" w:after="20"/>
              <w:rPr>
                <w:rFonts w:asciiTheme="majorHAnsi" w:hAnsiTheme="majorHAnsi" w:cstheme="majorHAnsi"/>
                <w:sz w:val="14"/>
                <w:szCs w:val="14"/>
              </w:rPr>
            </w:pPr>
          </w:p>
          <w:p w14:paraId="055141BE" w14:textId="77777777" w:rsidR="00875D82" w:rsidRDefault="00875D82" w:rsidP="00875D82">
            <w:pPr>
              <w:pStyle w:val="SymalTableBody"/>
              <w:spacing w:before="20" w:after="20"/>
              <w:rPr>
                <w:rFonts w:asciiTheme="majorHAnsi" w:hAnsiTheme="majorHAnsi" w:cstheme="majorHAnsi"/>
                <w:sz w:val="14"/>
                <w:szCs w:val="14"/>
              </w:rPr>
            </w:pPr>
          </w:p>
          <w:p w14:paraId="00B1B5D1" w14:textId="6099BF6A" w:rsidR="00875D82" w:rsidRDefault="00875D82" w:rsidP="00875D8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Survey Conformance Certificate</w:t>
            </w:r>
          </w:p>
          <w:p w14:paraId="3C98B8FD" w14:textId="77777777" w:rsidR="00875D82" w:rsidRDefault="00875D82" w:rsidP="00875D82">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p w14:paraId="66DD2F79" w14:textId="77777777" w:rsidR="0040181C" w:rsidRDefault="0040181C" w:rsidP="0071487B">
            <w:pPr>
              <w:pStyle w:val="SymalTableBody"/>
              <w:spacing w:before="20" w:after="20"/>
              <w:rPr>
                <w:b/>
                <w:bCs/>
                <w:szCs w:val="18"/>
              </w:rPr>
            </w:pPr>
          </w:p>
        </w:tc>
      </w:tr>
      <w:tr w:rsidR="0071487B" w:rsidRPr="00741190" w14:paraId="7777C3B2" w14:textId="77777777" w:rsidTr="00017FD7">
        <w:trPr>
          <w:trHeight w:val="227"/>
        </w:trPr>
        <w:tc>
          <w:tcPr>
            <w:tcW w:w="5000" w:type="pct"/>
            <w:gridSpan w:val="11"/>
            <w:shd w:val="clear" w:color="auto" w:fill="000000" w:themeFill="text1"/>
            <w:vAlign w:val="center"/>
          </w:tcPr>
          <w:p w14:paraId="76C82671" w14:textId="67EE1517" w:rsidR="0071487B" w:rsidRPr="00741190" w:rsidRDefault="0071487B" w:rsidP="0071487B">
            <w:pPr>
              <w:pStyle w:val="SymalTableBody"/>
              <w:spacing w:before="20" w:after="20"/>
              <w:rPr>
                <w:b/>
                <w:bCs/>
                <w:szCs w:val="18"/>
              </w:rPr>
            </w:pPr>
            <w:r>
              <w:rPr>
                <w:b/>
                <w:bCs/>
                <w:szCs w:val="18"/>
              </w:rPr>
              <w:t xml:space="preserve">5.0 Work Lot Close Out </w:t>
            </w:r>
          </w:p>
        </w:tc>
      </w:tr>
      <w:tr w:rsidR="0071487B" w:rsidRPr="00741190" w14:paraId="0EAE67A2" w14:textId="77777777" w:rsidTr="001C0AD2">
        <w:trPr>
          <w:trHeight w:val="227"/>
        </w:trPr>
        <w:tc>
          <w:tcPr>
            <w:tcW w:w="243" w:type="pct"/>
            <w:shd w:val="clear" w:color="auto" w:fill="auto"/>
            <w:vAlign w:val="center"/>
          </w:tcPr>
          <w:p w14:paraId="489B6D3D" w14:textId="437F7FD5" w:rsidR="0071487B" w:rsidRPr="00017FD7" w:rsidRDefault="0071487B" w:rsidP="0071487B">
            <w:pPr>
              <w:pStyle w:val="SymalTableBody"/>
              <w:spacing w:before="20" w:after="20"/>
              <w:rPr>
                <w:b/>
                <w:bCs/>
                <w:sz w:val="16"/>
                <w:szCs w:val="16"/>
              </w:rPr>
            </w:pPr>
            <w:r w:rsidRPr="00017FD7">
              <w:rPr>
                <w:rFonts w:asciiTheme="majorHAnsi" w:hAnsiTheme="majorHAnsi" w:cstheme="majorHAnsi"/>
                <w:b/>
                <w:bCs/>
                <w:sz w:val="16"/>
                <w:szCs w:val="16"/>
              </w:rPr>
              <w:t>5.1</w:t>
            </w:r>
          </w:p>
        </w:tc>
        <w:tc>
          <w:tcPr>
            <w:tcW w:w="968" w:type="pct"/>
            <w:shd w:val="clear" w:color="auto" w:fill="auto"/>
            <w:vAlign w:val="center"/>
          </w:tcPr>
          <w:p w14:paraId="0DBA9474" w14:textId="0D57D557" w:rsidR="0071487B" w:rsidRPr="00D340C6" w:rsidRDefault="0071487B" w:rsidP="0071487B">
            <w:pPr>
              <w:pStyle w:val="SymalTableBody"/>
              <w:spacing w:before="20" w:after="20"/>
              <w:rPr>
                <w:b/>
                <w:bCs/>
                <w:sz w:val="16"/>
                <w:szCs w:val="16"/>
              </w:rPr>
            </w:pPr>
            <w:r>
              <w:rPr>
                <w:rFonts w:asciiTheme="majorHAnsi" w:hAnsiTheme="majorHAnsi" w:cstheme="majorHAnsi"/>
                <w:sz w:val="14"/>
                <w:szCs w:val="14"/>
              </w:rPr>
              <w:t xml:space="preserve">Test Reports </w:t>
            </w:r>
          </w:p>
        </w:tc>
        <w:tc>
          <w:tcPr>
            <w:tcW w:w="341" w:type="pct"/>
            <w:shd w:val="clear" w:color="auto" w:fill="auto"/>
            <w:vAlign w:val="center"/>
          </w:tcPr>
          <w:p w14:paraId="49DDF112" w14:textId="7DA01E9A" w:rsidR="0071487B" w:rsidRPr="00D340C6" w:rsidRDefault="0071487B" w:rsidP="0071487B">
            <w:pPr>
              <w:pStyle w:val="SymalTableBody"/>
              <w:spacing w:before="20" w:after="20"/>
              <w:jc w:val="center"/>
              <w:rPr>
                <w:sz w:val="16"/>
                <w:szCs w:val="16"/>
              </w:rPr>
            </w:pPr>
            <w:r w:rsidRPr="000F5236">
              <w:rPr>
                <w:rFonts w:asciiTheme="majorHAnsi" w:hAnsiTheme="majorHAnsi" w:cstheme="majorHAnsi"/>
                <w:sz w:val="12"/>
                <w:szCs w:val="12"/>
              </w:rPr>
              <w:t>VIC Roads Specifications</w:t>
            </w:r>
          </w:p>
        </w:tc>
        <w:tc>
          <w:tcPr>
            <w:tcW w:w="1223" w:type="pct"/>
            <w:shd w:val="clear" w:color="auto" w:fill="auto"/>
            <w:vAlign w:val="center"/>
          </w:tcPr>
          <w:p w14:paraId="62760B97" w14:textId="2295866C" w:rsidR="0071487B" w:rsidRPr="001A4095" w:rsidRDefault="0071487B" w:rsidP="0071487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Test reports received and Reviewed</w:t>
            </w:r>
            <w:r w:rsidR="001A4095">
              <w:rPr>
                <w:rFonts w:asciiTheme="majorHAnsi" w:hAnsiTheme="majorHAnsi" w:cstheme="majorHAnsi"/>
                <w:sz w:val="14"/>
                <w:szCs w:val="14"/>
              </w:rPr>
              <w:t>.</w:t>
            </w:r>
          </w:p>
        </w:tc>
        <w:tc>
          <w:tcPr>
            <w:tcW w:w="341" w:type="pct"/>
            <w:shd w:val="clear" w:color="auto" w:fill="auto"/>
            <w:vAlign w:val="center"/>
          </w:tcPr>
          <w:p w14:paraId="65A787B4" w14:textId="245B2B8F" w:rsidR="0071487B" w:rsidRPr="00017FD7" w:rsidRDefault="0071487B" w:rsidP="0071487B">
            <w:pPr>
              <w:pStyle w:val="SymalTableBody"/>
              <w:spacing w:before="20" w:after="20"/>
              <w:jc w:val="center"/>
              <w:rPr>
                <w:sz w:val="14"/>
                <w:szCs w:val="14"/>
              </w:rPr>
            </w:pPr>
            <w:r w:rsidRPr="00017FD7">
              <w:rPr>
                <w:sz w:val="14"/>
                <w:szCs w:val="14"/>
              </w:rPr>
              <w:t xml:space="preserve">Each Lot </w:t>
            </w:r>
          </w:p>
        </w:tc>
        <w:tc>
          <w:tcPr>
            <w:tcW w:w="292" w:type="pct"/>
            <w:shd w:val="clear" w:color="auto" w:fill="auto"/>
            <w:vAlign w:val="center"/>
          </w:tcPr>
          <w:p w14:paraId="670DFB26" w14:textId="58A2D03C" w:rsidR="0071487B" w:rsidRPr="00017FD7" w:rsidRDefault="0071487B" w:rsidP="0071487B">
            <w:pPr>
              <w:pStyle w:val="SymalTableBody"/>
              <w:spacing w:before="20" w:after="20"/>
              <w:jc w:val="center"/>
              <w:rPr>
                <w:sz w:val="14"/>
                <w:szCs w:val="14"/>
              </w:rPr>
            </w:pPr>
            <w:r w:rsidRPr="00017FD7">
              <w:rPr>
                <w:sz w:val="14"/>
                <w:szCs w:val="14"/>
              </w:rPr>
              <w:t>R</w:t>
            </w:r>
          </w:p>
        </w:tc>
        <w:tc>
          <w:tcPr>
            <w:tcW w:w="243" w:type="pct"/>
            <w:shd w:val="clear" w:color="auto" w:fill="auto"/>
            <w:vAlign w:val="center"/>
          </w:tcPr>
          <w:p w14:paraId="1E68DD30" w14:textId="2C0A6263" w:rsidR="0071487B" w:rsidRPr="00017FD7" w:rsidRDefault="0071487B" w:rsidP="0071487B">
            <w:pPr>
              <w:pStyle w:val="SymalTableBody"/>
              <w:spacing w:before="20" w:after="20"/>
              <w:jc w:val="center"/>
              <w:rPr>
                <w:sz w:val="14"/>
                <w:szCs w:val="14"/>
              </w:rPr>
            </w:pPr>
            <w:r w:rsidRPr="00017FD7">
              <w:rPr>
                <w:sz w:val="14"/>
                <w:szCs w:val="14"/>
              </w:rPr>
              <w:t>SE</w:t>
            </w:r>
          </w:p>
        </w:tc>
        <w:tc>
          <w:tcPr>
            <w:tcW w:w="245" w:type="pct"/>
            <w:shd w:val="clear" w:color="auto" w:fill="auto"/>
            <w:vAlign w:val="center"/>
          </w:tcPr>
          <w:p w14:paraId="37FA41FF" w14:textId="77777777" w:rsidR="0071487B" w:rsidRPr="00741190" w:rsidRDefault="0071487B" w:rsidP="0071487B">
            <w:pPr>
              <w:pStyle w:val="SymalTableBody"/>
              <w:spacing w:before="20" w:after="20"/>
              <w:jc w:val="center"/>
              <w:rPr>
                <w:b/>
                <w:bCs/>
                <w:szCs w:val="18"/>
              </w:rPr>
            </w:pPr>
          </w:p>
        </w:tc>
        <w:tc>
          <w:tcPr>
            <w:tcW w:w="293" w:type="pct"/>
            <w:shd w:val="clear" w:color="auto" w:fill="auto"/>
            <w:vAlign w:val="center"/>
          </w:tcPr>
          <w:p w14:paraId="16C29906" w14:textId="77777777" w:rsidR="0071487B" w:rsidRPr="00741190" w:rsidRDefault="0071487B" w:rsidP="0071487B">
            <w:pPr>
              <w:pStyle w:val="SymalTableBody"/>
              <w:spacing w:before="20" w:after="20"/>
              <w:jc w:val="center"/>
              <w:rPr>
                <w:b/>
                <w:bCs/>
                <w:szCs w:val="18"/>
              </w:rPr>
            </w:pPr>
          </w:p>
        </w:tc>
        <w:tc>
          <w:tcPr>
            <w:tcW w:w="243" w:type="pct"/>
            <w:shd w:val="clear" w:color="auto" w:fill="auto"/>
            <w:vAlign w:val="center"/>
          </w:tcPr>
          <w:p w14:paraId="4275364C" w14:textId="77777777" w:rsidR="0071487B" w:rsidRPr="00741190" w:rsidRDefault="0071487B" w:rsidP="0071487B">
            <w:pPr>
              <w:pStyle w:val="SymalTableBody"/>
              <w:spacing w:before="20" w:after="20"/>
              <w:jc w:val="center"/>
              <w:rPr>
                <w:b/>
                <w:bCs/>
                <w:szCs w:val="18"/>
              </w:rPr>
            </w:pPr>
          </w:p>
        </w:tc>
        <w:tc>
          <w:tcPr>
            <w:tcW w:w="568" w:type="pct"/>
            <w:shd w:val="clear" w:color="auto" w:fill="auto"/>
          </w:tcPr>
          <w:p w14:paraId="49ABA375" w14:textId="77777777" w:rsidR="0071487B" w:rsidRDefault="0071487B" w:rsidP="0071487B">
            <w:pPr>
              <w:pStyle w:val="Tabletext"/>
              <w:rPr>
                <w:rFonts w:asciiTheme="majorHAnsi" w:hAnsiTheme="majorHAnsi" w:cstheme="majorHAnsi"/>
                <w:sz w:val="14"/>
                <w:szCs w:val="14"/>
              </w:rPr>
            </w:pPr>
            <w:r>
              <w:rPr>
                <w:rFonts w:asciiTheme="majorHAnsi" w:hAnsiTheme="majorHAnsi" w:cstheme="majorHAnsi"/>
                <w:sz w:val="14"/>
                <w:szCs w:val="14"/>
              </w:rPr>
              <w:t xml:space="preserve">NATA Endorsed Test Reports </w:t>
            </w:r>
          </w:p>
          <w:p w14:paraId="1C97FE37" w14:textId="77777777" w:rsidR="0071487B" w:rsidRDefault="0071487B" w:rsidP="0071487B">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p w14:paraId="25B0E784" w14:textId="77777777" w:rsidR="0071487B" w:rsidRPr="00741190" w:rsidRDefault="0071487B" w:rsidP="0071487B">
            <w:pPr>
              <w:pStyle w:val="SymalTableBody"/>
              <w:spacing w:before="20" w:after="20"/>
              <w:rPr>
                <w:b/>
                <w:bCs/>
                <w:szCs w:val="18"/>
              </w:rPr>
            </w:pPr>
          </w:p>
        </w:tc>
      </w:tr>
      <w:tr w:rsidR="0071487B" w:rsidRPr="00741190" w14:paraId="737155AD" w14:textId="77777777" w:rsidTr="001C0AD2">
        <w:trPr>
          <w:trHeight w:val="227"/>
        </w:trPr>
        <w:tc>
          <w:tcPr>
            <w:tcW w:w="243" w:type="pct"/>
            <w:shd w:val="clear" w:color="auto" w:fill="auto"/>
            <w:vAlign w:val="center"/>
          </w:tcPr>
          <w:p w14:paraId="53CA5990" w14:textId="0D5991AD" w:rsidR="0071487B" w:rsidRPr="00017FD7" w:rsidRDefault="0071487B" w:rsidP="0071487B">
            <w:pPr>
              <w:pStyle w:val="SymalTableBody"/>
              <w:spacing w:before="20" w:after="20"/>
              <w:rPr>
                <w:b/>
                <w:bCs/>
                <w:sz w:val="16"/>
                <w:szCs w:val="16"/>
              </w:rPr>
            </w:pPr>
            <w:r w:rsidRPr="00017FD7">
              <w:rPr>
                <w:rFonts w:asciiTheme="majorHAnsi" w:hAnsiTheme="majorHAnsi" w:cstheme="majorHAnsi"/>
                <w:b/>
                <w:bCs/>
                <w:sz w:val="16"/>
                <w:szCs w:val="16"/>
              </w:rPr>
              <w:lastRenderedPageBreak/>
              <w:t>5.2</w:t>
            </w:r>
          </w:p>
        </w:tc>
        <w:tc>
          <w:tcPr>
            <w:tcW w:w="968" w:type="pct"/>
            <w:shd w:val="clear" w:color="auto" w:fill="auto"/>
            <w:vAlign w:val="center"/>
          </w:tcPr>
          <w:p w14:paraId="14DACD7F" w14:textId="40364B4E" w:rsidR="0071487B" w:rsidRPr="00D340C6" w:rsidRDefault="0071487B" w:rsidP="0071487B">
            <w:pPr>
              <w:pStyle w:val="SymalTableBody"/>
              <w:spacing w:before="20" w:after="20"/>
              <w:rPr>
                <w:b/>
                <w:bCs/>
                <w:sz w:val="16"/>
                <w:szCs w:val="16"/>
              </w:rPr>
            </w:pPr>
            <w:r>
              <w:rPr>
                <w:rFonts w:asciiTheme="majorHAnsi" w:hAnsiTheme="majorHAnsi" w:cstheme="majorHAnsi"/>
                <w:sz w:val="14"/>
                <w:szCs w:val="14"/>
              </w:rPr>
              <w:t>Product Non-Conformance</w:t>
            </w:r>
          </w:p>
        </w:tc>
        <w:tc>
          <w:tcPr>
            <w:tcW w:w="341" w:type="pct"/>
            <w:shd w:val="clear" w:color="auto" w:fill="auto"/>
            <w:vAlign w:val="center"/>
          </w:tcPr>
          <w:p w14:paraId="290A2EFF" w14:textId="7DF3B551" w:rsidR="0071487B" w:rsidRPr="00D340C6" w:rsidRDefault="0071487B" w:rsidP="0071487B">
            <w:pPr>
              <w:pStyle w:val="SymalTableBody"/>
              <w:spacing w:before="20" w:after="20"/>
              <w:jc w:val="center"/>
              <w:rPr>
                <w:sz w:val="16"/>
                <w:szCs w:val="16"/>
              </w:rPr>
            </w:pPr>
            <w:r>
              <w:rPr>
                <w:rFonts w:asciiTheme="majorHAnsi" w:hAnsiTheme="majorHAnsi" w:cstheme="majorHAnsi"/>
                <w:sz w:val="14"/>
                <w:szCs w:val="14"/>
              </w:rPr>
              <w:t>CQMP</w:t>
            </w:r>
          </w:p>
        </w:tc>
        <w:tc>
          <w:tcPr>
            <w:tcW w:w="1223" w:type="pct"/>
            <w:shd w:val="clear" w:color="auto" w:fill="auto"/>
            <w:vAlign w:val="center"/>
          </w:tcPr>
          <w:p w14:paraId="0F46E718" w14:textId="77777777" w:rsidR="0071487B" w:rsidRDefault="0071487B" w:rsidP="0071487B">
            <w:pPr>
              <w:pStyle w:val="SymalTableBody"/>
              <w:spacing w:before="20" w:after="20"/>
              <w:rPr>
                <w:rFonts w:asciiTheme="majorHAnsi" w:hAnsiTheme="majorHAnsi" w:cstheme="majorHAnsi"/>
                <w:sz w:val="14"/>
                <w:szCs w:val="14"/>
              </w:rPr>
            </w:pPr>
          </w:p>
          <w:p w14:paraId="06B9A669" w14:textId="4F15BC58" w:rsidR="0071487B" w:rsidRPr="001A4095" w:rsidRDefault="0071487B" w:rsidP="0071487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Product Non-Conformance(s) recorded and closed (if applicable) </w:t>
            </w:r>
          </w:p>
        </w:tc>
        <w:tc>
          <w:tcPr>
            <w:tcW w:w="341" w:type="pct"/>
            <w:shd w:val="clear" w:color="auto" w:fill="auto"/>
            <w:vAlign w:val="center"/>
          </w:tcPr>
          <w:p w14:paraId="1B31BF59" w14:textId="6FC1D227" w:rsidR="0071487B" w:rsidRPr="00017FD7" w:rsidRDefault="0071487B" w:rsidP="0071487B">
            <w:pPr>
              <w:pStyle w:val="SymalTableBody"/>
              <w:spacing w:before="20" w:after="20"/>
              <w:jc w:val="center"/>
              <w:rPr>
                <w:sz w:val="14"/>
                <w:szCs w:val="14"/>
              </w:rPr>
            </w:pPr>
            <w:r w:rsidRPr="00017FD7">
              <w:rPr>
                <w:sz w:val="14"/>
                <w:szCs w:val="14"/>
              </w:rPr>
              <w:t xml:space="preserve">Each Lot </w:t>
            </w:r>
          </w:p>
        </w:tc>
        <w:tc>
          <w:tcPr>
            <w:tcW w:w="292" w:type="pct"/>
            <w:shd w:val="clear" w:color="auto" w:fill="auto"/>
            <w:vAlign w:val="center"/>
          </w:tcPr>
          <w:p w14:paraId="5E866B75" w14:textId="79A80944" w:rsidR="0071487B" w:rsidRPr="00017FD7" w:rsidRDefault="0071487B" w:rsidP="0071487B">
            <w:pPr>
              <w:pStyle w:val="SymalTableBody"/>
              <w:spacing w:before="20" w:after="20"/>
              <w:jc w:val="center"/>
              <w:rPr>
                <w:sz w:val="14"/>
                <w:szCs w:val="14"/>
              </w:rPr>
            </w:pPr>
            <w:r w:rsidRPr="00017FD7">
              <w:rPr>
                <w:sz w:val="14"/>
                <w:szCs w:val="14"/>
              </w:rPr>
              <w:t>R</w:t>
            </w:r>
          </w:p>
        </w:tc>
        <w:tc>
          <w:tcPr>
            <w:tcW w:w="243" w:type="pct"/>
            <w:shd w:val="clear" w:color="auto" w:fill="auto"/>
            <w:vAlign w:val="center"/>
          </w:tcPr>
          <w:p w14:paraId="65D55532" w14:textId="3E787382" w:rsidR="0071487B" w:rsidRPr="00017FD7" w:rsidRDefault="0071487B" w:rsidP="0071487B">
            <w:pPr>
              <w:pStyle w:val="SymalTableBody"/>
              <w:spacing w:before="20" w:after="20"/>
              <w:jc w:val="center"/>
              <w:rPr>
                <w:sz w:val="14"/>
                <w:szCs w:val="14"/>
              </w:rPr>
            </w:pPr>
            <w:r w:rsidRPr="00017FD7">
              <w:rPr>
                <w:sz w:val="14"/>
                <w:szCs w:val="14"/>
              </w:rPr>
              <w:t>SE</w:t>
            </w:r>
          </w:p>
        </w:tc>
        <w:tc>
          <w:tcPr>
            <w:tcW w:w="245" w:type="pct"/>
            <w:shd w:val="clear" w:color="auto" w:fill="auto"/>
            <w:vAlign w:val="center"/>
          </w:tcPr>
          <w:p w14:paraId="44325C5F" w14:textId="77777777" w:rsidR="0071487B" w:rsidRPr="00741190" w:rsidRDefault="0071487B" w:rsidP="0071487B">
            <w:pPr>
              <w:pStyle w:val="SymalTableBody"/>
              <w:spacing w:before="20" w:after="20"/>
              <w:jc w:val="center"/>
              <w:rPr>
                <w:b/>
                <w:bCs/>
                <w:szCs w:val="18"/>
              </w:rPr>
            </w:pPr>
          </w:p>
        </w:tc>
        <w:tc>
          <w:tcPr>
            <w:tcW w:w="293" w:type="pct"/>
            <w:shd w:val="clear" w:color="auto" w:fill="auto"/>
            <w:vAlign w:val="center"/>
          </w:tcPr>
          <w:p w14:paraId="5B0E6FFE" w14:textId="77777777" w:rsidR="0071487B" w:rsidRPr="00741190" w:rsidRDefault="0071487B" w:rsidP="0071487B">
            <w:pPr>
              <w:pStyle w:val="SymalTableBody"/>
              <w:spacing w:before="20" w:after="20"/>
              <w:jc w:val="center"/>
              <w:rPr>
                <w:b/>
                <w:bCs/>
                <w:szCs w:val="18"/>
              </w:rPr>
            </w:pPr>
          </w:p>
        </w:tc>
        <w:tc>
          <w:tcPr>
            <w:tcW w:w="243" w:type="pct"/>
            <w:shd w:val="clear" w:color="auto" w:fill="auto"/>
            <w:vAlign w:val="center"/>
          </w:tcPr>
          <w:p w14:paraId="53EB480D" w14:textId="77777777" w:rsidR="0071487B" w:rsidRPr="00741190" w:rsidRDefault="0071487B" w:rsidP="0071487B">
            <w:pPr>
              <w:pStyle w:val="SymalTableBody"/>
              <w:spacing w:before="20" w:after="20"/>
              <w:jc w:val="center"/>
              <w:rPr>
                <w:b/>
                <w:bCs/>
                <w:szCs w:val="18"/>
              </w:rPr>
            </w:pPr>
          </w:p>
        </w:tc>
        <w:tc>
          <w:tcPr>
            <w:tcW w:w="568" w:type="pct"/>
            <w:shd w:val="clear" w:color="auto" w:fill="auto"/>
          </w:tcPr>
          <w:p w14:paraId="5423A22D" w14:textId="77777777" w:rsidR="0071487B" w:rsidRDefault="0071487B" w:rsidP="0071487B">
            <w:pPr>
              <w:pStyle w:val="Tabletext"/>
              <w:rPr>
                <w:rFonts w:asciiTheme="majorHAnsi" w:hAnsiTheme="majorHAnsi" w:cstheme="majorHAnsi"/>
                <w:sz w:val="14"/>
                <w:szCs w:val="14"/>
              </w:rPr>
            </w:pPr>
          </w:p>
          <w:p w14:paraId="264225B8" w14:textId="0E004971" w:rsidR="0071487B" w:rsidRDefault="0071487B" w:rsidP="0071487B">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083FBE80" w14:textId="77777777" w:rsidR="0071487B" w:rsidRDefault="0071487B" w:rsidP="0071487B">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p w14:paraId="3C0E3623" w14:textId="77777777" w:rsidR="0071487B" w:rsidRDefault="0071487B" w:rsidP="0071487B">
            <w:pPr>
              <w:pStyle w:val="SymalTableBody"/>
              <w:spacing w:before="20" w:after="20"/>
              <w:rPr>
                <w:rFonts w:asciiTheme="majorHAnsi" w:hAnsiTheme="majorHAnsi" w:cstheme="majorHAnsi"/>
                <w:sz w:val="14"/>
                <w:szCs w:val="14"/>
              </w:rPr>
            </w:pPr>
          </w:p>
          <w:p w14:paraId="04380054" w14:textId="6A4CFAE5" w:rsidR="0071487B" w:rsidRPr="00741190" w:rsidRDefault="0071487B" w:rsidP="0071487B">
            <w:pPr>
              <w:pStyle w:val="SymalTableBody"/>
              <w:spacing w:before="20" w:after="20"/>
              <w:rPr>
                <w:b/>
                <w:bCs/>
                <w:szCs w:val="18"/>
              </w:rPr>
            </w:pPr>
          </w:p>
        </w:tc>
      </w:tr>
      <w:tr w:rsidR="0071487B" w:rsidRPr="00741190" w14:paraId="33249EF0" w14:textId="77777777" w:rsidTr="001C0AD2">
        <w:trPr>
          <w:trHeight w:val="227"/>
        </w:trPr>
        <w:tc>
          <w:tcPr>
            <w:tcW w:w="243" w:type="pct"/>
            <w:shd w:val="clear" w:color="auto" w:fill="auto"/>
            <w:vAlign w:val="center"/>
          </w:tcPr>
          <w:p w14:paraId="5DF0D2C5" w14:textId="08731D42" w:rsidR="0071487B" w:rsidRPr="00017FD7" w:rsidRDefault="0071487B" w:rsidP="0071487B">
            <w:pPr>
              <w:pStyle w:val="SymalTableBody"/>
              <w:spacing w:before="20" w:after="20"/>
              <w:rPr>
                <w:b/>
                <w:bCs/>
                <w:sz w:val="16"/>
                <w:szCs w:val="16"/>
              </w:rPr>
            </w:pPr>
            <w:r w:rsidRPr="00017FD7">
              <w:rPr>
                <w:rFonts w:asciiTheme="majorHAnsi" w:hAnsiTheme="majorHAnsi" w:cstheme="majorHAnsi"/>
                <w:b/>
                <w:bCs/>
                <w:sz w:val="16"/>
                <w:szCs w:val="16"/>
              </w:rPr>
              <w:t>5.3</w:t>
            </w:r>
          </w:p>
        </w:tc>
        <w:tc>
          <w:tcPr>
            <w:tcW w:w="968" w:type="pct"/>
            <w:shd w:val="clear" w:color="auto" w:fill="auto"/>
            <w:vAlign w:val="center"/>
          </w:tcPr>
          <w:p w14:paraId="7AD2B265" w14:textId="43362B9E" w:rsidR="0071487B" w:rsidRPr="00D340C6" w:rsidRDefault="0071487B" w:rsidP="0071487B">
            <w:pPr>
              <w:pStyle w:val="SymalTableBody"/>
              <w:spacing w:before="20" w:after="20"/>
              <w:rPr>
                <w:b/>
                <w:bCs/>
                <w:sz w:val="16"/>
                <w:szCs w:val="16"/>
              </w:rPr>
            </w:pPr>
            <w:r>
              <w:rPr>
                <w:rFonts w:asciiTheme="majorHAnsi" w:hAnsiTheme="majorHAnsi" w:cstheme="majorHAnsi"/>
                <w:sz w:val="14"/>
                <w:szCs w:val="14"/>
              </w:rPr>
              <w:t>Quality Representative to check the above criteria and records to confirm</w:t>
            </w:r>
          </w:p>
        </w:tc>
        <w:tc>
          <w:tcPr>
            <w:tcW w:w="341" w:type="pct"/>
            <w:shd w:val="clear" w:color="auto" w:fill="auto"/>
            <w:vAlign w:val="center"/>
          </w:tcPr>
          <w:p w14:paraId="1034208C" w14:textId="77777777" w:rsidR="0071487B" w:rsidRDefault="0071487B" w:rsidP="0071487B">
            <w:pPr>
              <w:pStyle w:val="Tabletext"/>
              <w:jc w:val="center"/>
              <w:rPr>
                <w:rFonts w:asciiTheme="majorHAnsi" w:hAnsiTheme="majorHAnsi" w:cstheme="majorHAnsi"/>
                <w:sz w:val="14"/>
                <w:szCs w:val="14"/>
              </w:rPr>
            </w:pPr>
            <w:r>
              <w:rPr>
                <w:rFonts w:asciiTheme="majorHAnsi" w:hAnsiTheme="majorHAnsi" w:cstheme="majorHAnsi"/>
                <w:sz w:val="14"/>
                <w:szCs w:val="14"/>
              </w:rPr>
              <w:t>CQMP</w:t>
            </w:r>
          </w:p>
          <w:p w14:paraId="0012BCF0" w14:textId="3AD14DA9" w:rsidR="0071487B" w:rsidRPr="00D340C6" w:rsidRDefault="0071487B" w:rsidP="0071487B">
            <w:pPr>
              <w:pStyle w:val="SymalTableBody"/>
              <w:spacing w:before="20" w:after="20"/>
              <w:jc w:val="center"/>
              <w:rPr>
                <w:sz w:val="16"/>
                <w:szCs w:val="16"/>
              </w:rPr>
            </w:pPr>
            <w:r w:rsidRPr="00A96932">
              <w:rPr>
                <w:rFonts w:asciiTheme="majorHAnsi" w:hAnsiTheme="majorHAnsi" w:cstheme="majorHAnsi"/>
                <w:sz w:val="14"/>
                <w:szCs w:val="14"/>
              </w:rPr>
              <w:t>Lot Records</w:t>
            </w:r>
          </w:p>
        </w:tc>
        <w:tc>
          <w:tcPr>
            <w:tcW w:w="1223" w:type="pct"/>
            <w:shd w:val="clear" w:color="auto" w:fill="auto"/>
            <w:vAlign w:val="center"/>
          </w:tcPr>
          <w:p w14:paraId="75DB653C" w14:textId="77777777" w:rsidR="0071487B" w:rsidRDefault="0071487B" w:rsidP="0071487B">
            <w:pPr>
              <w:pStyle w:val="SymalTableBody"/>
              <w:spacing w:before="20" w:after="20"/>
              <w:rPr>
                <w:rFonts w:asciiTheme="majorHAnsi" w:hAnsiTheme="majorHAnsi" w:cstheme="majorHAnsi"/>
                <w:sz w:val="14"/>
                <w:szCs w:val="14"/>
              </w:rPr>
            </w:pPr>
          </w:p>
          <w:p w14:paraId="69E6FA8F" w14:textId="5CF52A3C" w:rsidR="0071487B" w:rsidRPr="001A4095" w:rsidRDefault="0071487B" w:rsidP="0071487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above criteria met, and records identified attached.</w:t>
            </w:r>
            <w:r>
              <w:rPr>
                <w:b/>
                <w:bCs/>
                <w:sz w:val="14"/>
                <w:szCs w:val="14"/>
              </w:rPr>
              <w:t xml:space="preserve"> </w:t>
            </w:r>
          </w:p>
        </w:tc>
        <w:tc>
          <w:tcPr>
            <w:tcW w:w="341" w:type="pct"/>
            <w:shd w:val="clear" w:color="auto" w:fill="auto"/>
            <w:vAlign w:val="center"/>
          </w:tcPr>
          <w:p w14:paraId="5D2722B4" w14:textId="30639EB9" w:rsidR="0071487B" w:rsidRPr="00017FD7" w:rsidRDefault="0071487B" w:rsidP="0071487B">
            <w:pPr>
              <w:pStyle w:val="SymalTableBody"/>
              <w:spacing w:before="20" w:after="20"/>
              <w:jc w:val="center"/>
              <w:rPr>
                <w:sz w:val="14"/>
                <w:szCs w:val="14"/>
              </w:rPr>
            </w:pPr>
            <w:r w:rsidRPr="00017FD7">
              <w:rPr>
                <w:sz w:val="14"/>
                <w:szCs w:val="14"/>
              </w:rPr>
              <w:t>Each Lot</w:t>
            </w:r>
          </w:p>
        </w:tc>
        <w:tc>
          <w:tcPr>
            <w:tcW w:w="292" w:type="pct"/>
            <w:shd w:val="clear" w:color="auto" w:fill="auto"/>
            <w:vAlign w:val="center"/>
          </w:tcPr>
          <w:p w14:paraId="416B4A4D" w14:textId="78CCFD8A" w:rsidR="0071487B" w:rsidRPr="00017FD7" w:rsidRDefault="0071487B" w:rsidP="0071487B">
            <w:pPr>
              <w:pStyle w:val="SymalTableBody"/>
              <w:spacing w:before="20" w:after="20"/>
              <w:jc w:val="center"/>
              <w:rPr>
                <w:sz w:val="14"/>
                <w:szCs w:val="14"/>
              </w:rPr>
            </w:pPr>
            <w:r w:rsidRPr="00017FD7">
              <w:rPr>
                <w:sz w:val="14"/>
                <w:szCs w:val="14"/>
              </w:rPr>
              <w:t>R</w:t>
            </w:r>
          </w:p>
        </w:tc>
        <w:tc>
          <w:tcPr>
            <w:tcW w:w="243" w:type="pct"/>
            <w:shd w:val="clear" w:color="auto" w:fill="auto"/>
            <w:vAlign w:val="center"/>
          </w:tcPr>
          <w:p w14:paraId="4C0E4FED" w14:textId="1D21B010" w:rsidR="0071487B" w:rsidRPr="00017FD7" w:rsidRDefault="0071487B" w:rsidP="0071487B">
            <w:pPr>
              <w:pStyle w:val="SymalTableBody"/>
              <w:spacing w:before="20" w:after="20"/>
              <w:jc w:val="center"/>
              <w:rPr>
                <w:sz w:val="14"/>
                <w:szCs w:val="14"/>
              </w:rPr>
            </w:pPr>
            <w:r w:rsidRPr="00017FD7">
              <w:rPr>
                <w:sz w:val="14"/>
                <w:szCs w:val="14"/>
              </w:rPr>
              <w:t>SE</w:t>
            </w:r>
          </w:p>
        </w:tc>
        <w:tc>
          <w:tcPr>
            <w:tcW w:w="245" w:type="pct"/>
            <w:shd w:val="clear" w:color="auto" w:fill="auto"/>
            <w:vAlign w:val="center"/>
          </w:tcPr>
          <w:p w14:paraId="5C1D1CC6" w14:textId="77777777" w:rsidR="0071487B" w:rsidRPr="00741190" w:rsidRDefault="0071487B" w:rsidP="0071487B">
            <w:pPr>
              <w:pStyle w:val="SymalTableBody"/>
              <w:spacing w:before="20" w:after="20"/>
              <w:jc w:val="center"/>
              <w:rPr>
                <w:b/>
                <w:bCs/>
                <w:szCs w:val="18"/>
              </w:rPr>
            </w:pPr>
          </w:p>
        </w:tc>
        <w:tc>
          <w:tcPr>
            <w:tcW w:w="293" w:type="pct"/>
            <w:shd w:val="clear" w:color="auto" w:fill="auto"/>
            <w:vAlign w:val="center"/>
          </w:tcPr>
          <w:p w14:paraId="63E5C46D" w14:textId="77777777" w:rsidR="0071487B" w:rsidRPr="00741190" w:rsidRDefault="0071487B" w:rsidP="0071487B">
            <w:pPr>
              <w:pStyle w:val="SymalTableBody"/>
              <w:spacing w:before="20" w:after="20"/>
              <w:jc w:val="center"/>
              <w:rPr>
                <w:b/>
                <w:bCs/>
                <w:szCs w:val="18"/>
              </w:rPr>
            </w:pPr>
          </w:p>
        </w:tc>
        <w:tc>
          <w:tcPr>
            <w:tcW w:w="243" w:type="pct"/>
            <w:shd w:val="clear" w:color="auto" w:fill="auto"/>
            <w:vAlign w:val="center"/>
          </w:tcPr>
          <w:p w14:paraId="00AD640A" w14:textId="77777777" w:rsidR="0071487B" w:rsidRPr="00741190" w:rsidRDefault="0071487B" w:rsidP="0071487B">
            <w:pPr>
              <w:pStyle w:val="SymalTableBody"/>
              <w:spacing w:before="20" w:after="20"/>
              <w:jc w:val="center"/>
              <w:rPr>
                <w:b/>
                <w:bCs/>
                <w:szCs w:val="18"/>
              </w:rPr>
            </w:pPr>
          </w:p>
        </w:tc>
        <w:tc>
          <w:tcPr>
            <w:tcW w:w="568" w:type="pct"/>
            <w:shd w:val="clear" w:color="auto" w:fill="auto"/>
          </w:tcPr>
          <w:p w14:paraId="581D669D" w14:textId="77777777" w:rsidR="0071487B" w:rsidRDefault="0071487B" w:rsidP="0071487B">
            <w:pPr>
              <w:pStyle w:val="SymalTableBody"/>
              <w:spacing w:before="20" w:after="20"/>
              <w:rPr>
                <w:rFonts w:asciiTheme="majorHAnsi" w:hAnsiTheme="majorHAnsi" w:cstheme="majorHAnsi"/>
                <w:sz w:val="14"/>
                <w:szCs w:val="14"/>
              </w:rPr>
            </w:pPr>
          </w:p>
          <w:p w14:paraId="5B08590C" w14:textId="107BE98D" w:rsidR="0071487B" w:rsidRDefault="0071487B" w:rsidP="0071487B">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Completed Checklist (if applicable) and reports and other compliance records attached.</w:t>
            </w:r>
          </w:p>
          <w:p w14:paraId="16E39054" w14:textId="0BD5FFBF" w:rsidR="0071487B" w:rsidRPr="00637164" w:rsidRDefault="0071487B" w:rsidP="0071487B">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r>
    </w:tbl>
    <w:p w14:paraId="5A8F8B5B" w14:textId="77777777" w:rsidR="006739D6" w:rsidRDefault="006739D6" w:rsidP="00B27F39">
      <w:pPr>
        <w:pStyle w:val="SymalBodycopylvl1"/>
        <w:spacing w:before="60" w:after="0"/>
      </w:pPr>
    </w:p>
    <w:p w14:paraId="30F0F403" w14:textId="77777777" w:rsidR="001A4095" w:rsidRDefault="001A4095" w:rsidP="00B27F39">
      <w:pPr>
        <w:pStyle w:val="SymalBodycopylvl1"/>
        <w:spacing w:before="60" w:after="0"/>
      </w:pPr>
    </w:p>
    <w:p w14:paraId="44FCD381" w14:textId="77777777" w:rsidR="001A4095" w:rsidRDefault="001A4095" w:rsidP="00B27F39">
      <w:pPr>
        <w:pStyle w:val="SymalBodycopylvl1"/>
        <w:spacing w:before="60" w:after="0"/>
      </w:pPr>
    </w:p>
    <w:p w14:paraId="7C9904B0" w14:textId="77777777" w:rsidR="001A4095" w:rsidRDefault="001A4095"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4733A9FA" w:rsidR="005056E3" w:rsidRPr="005056E3" w:rsidRDefault="005056E3" w:rsidP="005056E3">
            <w:pPr>
              <w:pStyle w:val="SymalBodycopylvl1"/>
              <w:spacing w:before="120" w:after="0"/>
              <w:rPr>
                <w:b/>
                <w:bCs/>
                <w:sz w:val="18"/>
                <w:szCs w:val="18"/>
              </w:rPr>
            </w:pPr>
            <w:r w:rsidRPr="005056E3">
              <w:rPr>
                <w:b/>
                <w:bCs/>
                <w:sz w:val="18"/>
                <w:szCs w:val="18"/>
              </w:rPr>
              <w:t>Works complete (signer S</w:t>
            </w:r>
            <w:r w:rsidR="0013559E">
              <w:rPr>
                <w:b/>
                <w:bCs/>
                <w:sz w:val="18"/>
                <w:szCs w:val="18"/>
              </w:rPr>
              <w:t>E</w:t>
            </w:r>
            <w:r w:rsidRPr="005056E3">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22AB3A4D" w14:textId="0D83C85D" w:rsidR="00EA0774" w:rsidRPr="005056E3" w:rsidRDefault="009F0FC7" w:rsidP="005056E3">
      <w:pPr>
        <w:spacing w:before="120" w:after="120"/>
        <w:rPr>
          <w:rFonts w:ascii="Arial" w:hAnsi="Arial" w:cs="Arial"/>
          <w:b/>
          <w:sz w:val="18"/>
          <w:szCs w:val="18"/>
        </w:rPr>
      </w:pPr>
      <w:r>
        <w:rPr>
          <w:rFonts w:ascii="Arial" w:hAnsi="Arial" w:cs="Arial"/>
          <w:b/>
          <w:bCs/>
          <w:sz w:val="18"/>
          <w:szCs w:val="18"/>
        </w:rPr>
        <w:t>SI</w:t>
      </w:r>
      <w:r w:rsidR="00EA0774" w:rsidRPr="00EA0774">
        <w:rPr>
          <w:rFonts w:ascii="Arial" w:hAnsi="Arial" w:cs="Arial"/>
          <w:b/>
          <w:bCs/>
          <w:sz w:val="18"/>
          <w:szCs w:val="18"/>
        </w:rPr>
        <w:t xml:space="preserve"> – </w:t>
      </w:r>
      <w:r>
        <w:rPr>
          <w:rFonts w:ascii="Arial" w:hAnsi="Arial" w:cs="Arial"/>
          <w:sz w:val="18"/>
          <w:szCs w:val="18"/>
        </w:rPr>
        <w:t>Superintendent</w:t>
      </w:r>
      <w:r w:rsidR="00EA0774">
        <w:rPr>
          <w:rFonts w:ascii="Arial" w:hAnsi="Arial" w:cs="Arial"/>
          <w:sz w:val="18"/>
          <w:szCs w:val="18"/>
        </w:rPr>
        <w:t xml:space="preserve"> </w:t>
      </w:r>
    </w:p>
    <w:p w14:paraId="0FFB66EF" w14:textId="34CD7F96" w:rsidR="001B03E3"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 xml:space="preserve">Inspection Point </w:t>
      </w:r>
    </w:p>
    <w:p w14:paraId="163A6ABA" w14:textId="77777777" w:rsidR="0013559E" w:rsidRDefault="0013559E" w:rsidP="005056E3">
      <w:pPr>
        <w:spacing w:before="120" w:after="120"/>
        <w:rPr>
          <w:rFonts w:ascii="Arial" w:hAnsi="Arial" w:cs="Arial"/>
          <w:sz w:val="18"/>
          <w:szCs w:val="18"/>
        </w:rPr>
      </w:pPr>
    </w:p>
    <w:p w14:paraId="27E8889A" w14:textId="77777777" w:rsidR="0013559E" w:rsidRDefault="0013559E" w:rsidP="005056E3">
      <w:pPr>
        <w:spacing w:before="120" w:after="120"/>
        <w:rPr>
          <w:rFonts w:ascii="Arial" w:hAnsi="Arial" w:cs="Arial"/>
          <w:sz w:val="18"/>
          <w:szCs w:val="18"/>
        </w:rPr>
      </w:pPr>
    </w:p>
    <w:p w14:paraId="4604D5D4" w14:textId="77777777" w:rsidR="0013559E" w:rsidRDefault="0013559E" w:rsidP="005056E3">
      <w:pPr>
        <w:spacing w:before="120" w:after="120"/>
        <w:rPr>
          <w:rFonts w:ascii="Arial" w:hAnsi="Arial" w:cs="Arial"/>
          <w:sz w:val="18"/>
          <w:szCs w:val="18"/>
        </w:rPr>
      </w:pPr>
    </w:p>
    <w:p w14:paraId="1255EA0A" w14:textId="77777777" w:rsidR="0013559E" w:rsidRDefault="0013559E" w:rsidP="005056E3">
      <w:pPr>
        <w:spacing w:before="120" w:after="120"/>
        <w:rPr>
          <w:rFonts w:ascii="Arial" w:hAnsi="Arial" w:cs="Arial"/>
          <w:sz w:val="18"/>
          <w:szCs w:val="18"/>
        </w:rPr>
      </w:pPr>
    </w:p>
    <w:p w14:paraId="77499F14" w14:textId="77777777" w:rsidR="0013559E" w:rsidRPr="00DD3CA8" w:rsidRDefault="0013559E" w:rsidP="005056E3">
      <w:pPr>
        <w:spacing w:before="120" w:after="120"/>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gridCol w:w="7280"/>
      </w:tblGrid>
      <w:tr w:rsidR="001B03E3" w14:paraId="2E383506" w14:textId="77777777" w:rsidTr="001B03E3">
        <w:tc>
          <w:tcPr>
            <w:tcW w:w="7280" w:type="dxa"/>
          </w:tcPr>
          <w:p w14:paraId="7C7A24E1" w14:textId="74E48D97" w:rsidR="001B03E3" w:rsidRPr="001B03E3" w:rsidRDefault="001B03E3" w:rsidP="0013559E">
            <w:pPr>
              <w:spacing w:before="120" w:after="120"/>
              <w:rPr>
                <w:rFonts w:ascii="Arial" w:hAnsi="Arial" w:cs="Arial"/>
                <w:b/>
                <w:sz w:val="22"/>
                <w:szCs w:val="22"/>
              </w:rPr>
            </w:pPr>
            <w:r w:rsidRPr="001B03E3">
              <w:rPr>
                <w:rFonts w:ascii="Arial" w:hAnsi="Arial" w:cs="Arial"/>
                <w:b/>
                <w:sz w:val="22"/>
                <w:szCs w:val="22"/>
              </w:rPr>
              <w:lastRenderedPageBreak/>
              <w:t xml:space="preserve">Fig 1.  </w:t>
            </w:r>
          </w:p>
        </w:tc>
        <w:tc>
          <w:tcPr>
            <w:tcW w:w="7280" w:type="dxa"/>
          </w:tcPr>
          <w:p w14:paraId="74E5C80B" w14:textId="3900DF3F" w:rsidR="001B03E3" w:rsidRPr="001B03E3" w:rsidRDefault="001B03E3" w:rsidP="005056E3">
            <w:pPr>
              <w:spacing w:before="120" w:after="120"/>
              <w:rPr>
                <w:rFonts w:ascii="Arial" w:hAnsi="Arial" w:cs="Arial"/>
                <w:b/>
                <w:sz w:val="22"/>
                <w:szCs w:val="22"/>
              </w:rPr>
            </w:pPr>
            <w:r w:rsidRPr="001B03E3">
              <w:rPr>
                <w:rFonts w:ascii="Arial" w:hAnsi="Arial" w:cs="Arial"/>
                <w:b/>
                <w:sz w:val="22"/>
                <w:szCs w:val="22"/>
              </w:rPr>
              <w:t xml:space="preserve">Fig 2. </w:t>
            </w:r>
          </w:p>
        </w:tc>
      </w:tr>
      <w:tr w:rsidR="001B03E3" w14:paraId="2C84C05C" w14:textId="77777777" w:rsidTr="001B03E3">
        <w:tc>
          <w:tcPr>
            <w:tcW w:w="7280" w:type="dxa"/>
          </w:tcPr>
          <w:p w14:paraId="3D56F7BA" w14:textId="7FA6EF99" w:rsidR="001B03E3" w:rsidRDefault="001B03E3" w:rsidP="005056E3">
            <w:pPr>
              <w:spacing w:before="120" w:after="120"/>
              <w:rPr>
                <w:rFonts w:ascii="Arial" w:hAnsi="Arial" w:cs="Arial"/>
                <w:b/>
                <w:sz w:val="18"/>
                <w:szCs w:val="18"/>
              </w:rPr>
            </w:pPr>
            <w:r>
              <w:rPr>
                <w:rFonts w:ascii="Arial" w:hAnsi="Arial" w:cs="Arial"/>
                <w:b/>
                <w:noProof/>
                <w:sz w:val="18"/>
                <w:szCs w:val="18"/>
              </w:rPr>
              <w:drawing>
                <wp:inline distT="0" distB="0" distL="0" distR="0" wp14:anchorId="1F82EBDA" wp14:editId="661DA725">
                  <wp:extent cx="4368790" cy="35502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790" cy="3550258"/>
                          </a:xfrm>
                          <a:prstGeom prst="rect">
                            <a:avLst/>
                          </a:prstGeom>
                          <a:noFill/>
                        </pic:spPr>
                      </pic:pic>
                    </a:graphicData>
                  </a:graphic>
                </wp:inline>
              </w:drawing>
            </w:r>
          </w:p>
        </w:tc>
        <w:tc>
          <w:tcPr>
            <w:tcW w:w="7280" w:type="dxa"/>
          </w:tcPr>
          <w:p w14:paraId="4C6A7E86" w14:textId="05731765" w:rsidR="001B03E3" w:rsidRDefault="001B03E3" w:rsidP="005056E3">
            <w:pPr>
              <w:spacing w:before="120" w:after="120"/>
              <w:rPr>
                <w:rFonts w:ascii="Arial" w:hAnsi="Arial" w:cs="Arial"/>
                <w:b/>
                <w:sz w:val="18"/>
                <w:szCs w:val="18"/>
              </w:rPr>
            </w:pPr>
            <w:r>
              <w:rPr>
                <w:rFonts w:ascii="Arial" w:hAnsi="Arial" w:cs="Arial"/>
                <w:b/>
                <w:noProof/>
                <w:sz w:val="18"/>
                <w:szCs w:val="18"/>
              </w:rPr>
              <w:drawing>
                <wp:inline distT="0" distB="0" distL="0" distR="0" wp14:anchorId="07239E80" wp14:editId="566DCE26">
                  <wp:extent cx="4480854" cy="143918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6563" cy="1476350"/>
                          </a:xfrm>
                          <a:prstGeom prst="rect">
                            <a:avLst/>
                          </a:prstGeom>
                          <a:noFill/>
                          <a:ln>
                            <a:noFill/>
                          </a:ln>
                        </pic:spPr>
                      </pic:pic>
                    </a:graphicData>
                  </a:graphic>
                </wp:inline>
              </w:drawing>
            </w:r>
          </w:p>
        </w:tc>
      </w:tr>
    </w:tbl>
    <w:p w14:paraId="77302618" w14:textId="77777777" w:rsidR="0013559E" w:rsidRDefault="0013559E" w:rsidP="005056E3">
      <w:pPr>
        <w:spacing w:before="120" w:after="120"/>
        <w:rPr>
          <w:rFonts w:ascii="Arial" w:hAnsi="Arial" w:cs="Arial"/>
          <w:b/>
          <w:sz w:val="22"/>
          <w:szCs w:val="22"/>
        </w:rPr>
      </w:pPr>
    </w:p>
    <w:p w14:paraId="5E89E12C" w14:textId="77777777" w:rsidR="0013559E" w:rsidRDefault="0013559E" w:rsidP="005056E3">
      <w:pPr>
        <w:spacing w:before="120" w:after="120"/>
        <w:rPr>
          <w:rFonts w:ascii="Arial" w:hAnsi="Arial" w:cs="Arial"/>
          <w:b/>
          <w:sz w:val="22"/>
          <w:szCs w:val="22"/>
        </w:rPr>
      </w:pPr>
    </w:p>
    <w:p w14:paraId="3D159023" w14:textId="77777777" w:rsidR="0013559E" w:rsidRDefault="0013559E" w:rsidP="005056E3">
      <w:pPr>
        <w:spacing w:before="120" w:after="120"/>
        <w:rPr>
          <w:rFonts w:ascii="Arial" w:hAnsi="Arial" w:cs="Arial"/>
          <w:b/>
          <w:sz w:val="22"/>
          <w:szCs w:val="22"/>
        </w:rPr>
      </w:pPr>
    </w:p>
    <w:p w14:paraId="716342AD" w14:textId="77777777" w:rsidR="0013559E" w:rsidRDefault="0013559E" w:rsidP="005056E3">
      <w:pPr>
        <w:spacing w:before="120" w:after="120"/>
        <w:rPr>
          <w:rFonts w:ascii="Arial" w:hAnsi="Arial" w:cs="Arial"/>
          <w:b/>
          <w:sz w:val="22"/>
          <w:szCs w:val="22"/>
        </w:rPr>
      </w:pPr>
    </w:p>
    <w:p w14:paraId="4D06A417" w14:textId="77777777" w:rsidR="0013559E" w:rsidRDefault="0013559E" w:rsidP="005056E3">
      <w:pPr>
        <w:spacing w:before="120" w:after="120"/>
        <w:rPr>
          <w:rFonts w:ascii="Arial" w:hAnsi="Arial" w:cs="Arial"/>
          <w:b/>
          <w:sz w:val="22"/>
          <w:szCs w:val="22"/>
        </w:rPr>
      </w:pPr>
    </w:p>
    <w:p w14:paraId="16F1E297" w14:textId="77777777" w:rsidR="0013559E" w:rsidRDefault="0013559E" w:rsidP="005056E3">
      <w:pPr>
        <w:spacing w:before="120" w:after="120"/>
        <w:rPr>
          <w:rFonts w:ascii="Arial" w:hAnsi="Arial" w:cs="Arial"/>
          <w:b/>
          <w:sz w:val="22"/>
          <w:szCs w:val="22"/>
        </w:rPr>
      </w:pPr>
    </w:p>
    <w:p w14:paraId="6E6A3F2C" w14:textId="77777777" w:rsidR="0013559E" w:rsidRDefault="0013559E" w:rsidP="005056E3">
      <w:pPr>
        <w:spacing w:before="120" w:after="120"/>
        <w:rPr>
          <w:rFonts w:ascii="Arial" w:hAnsi="Arial" w:cs="Arial"/>
          <w:b/>
          <w:sz w:val="22"/>
          <w:szCs w:val="22"/>
        </w:rPr>
      </w:pPr>
    </w:p>
    <w:p w14:paraId="4358754A" w14:textId="588E83FC" w:rsidR="00C637E2" w:rsidRPr="00C637E2" w:rsidRDefault="00C637E2" w:rsidP="005056E3">
      <w:pPr>
        <w:spacing w:before="120" w:after="120"/>
        <w:rPr>
          <w:rFonts w:ascii="Arial" w:hAnsi="Arial" w:cs="Arial"/>
          <w:b/>
          <w:sz w:val="22"/>
          <w:szCs w:val="22"/>
        </w:rPr>
      </w:pPr>
      <w:r w:rsidRPr="001B03E3">
        <w:rPr>
          <w:rFonts w:ascii="Arial" w:hAnsi="Arial" w:cs="Arial"/>
          <w:b/>
          <w:sz w:val="22"/>
          <w:szCs w:val="22"/>
        </w:rPr>
        <w:lastRenderedPageBreak/>
        <w:t xml:space="preserve">Fig </w:t>
      </w:r>
      <w:r>
        <w:rPr>
          <w:rFonts w:ascii="Arial" w:hAnsi="Arial" w:cs="Arial"/>
          <w:b/>
          <w:sz w:val="22"/>
          <w:szCs w:val="22"/>
        </w:rPr>
        <w:t>3</w:t>
      </w:r>
      <w:r w:rsidRPr="001B03E3">
        <w:rPr>
          <w:rFonts w:ascii="Arial" w:hAnsi="Arial" w:cs="Arial"/>
          <w:b/>
          <w:sz w:val="22"/>
          <w:szCs w:val="22"/>
        </w:rPr>
        <w:t xml:space="preserve">.  </w:t>
      </w:r>
    </w:p>
    <w:p w14:paraId="0B5A3975" w14:textId="69CFD8A3" w:rsidR="001B03E3" w:rsidRDefault="00C637E2" w:rsidP="005056E3">
      <w:pPr>
        <w:spacing w:before="120" w:after="120"/>
        <w:rPr>
          <w:rFonts w:ascii="Arial" w:hAnsi="Arial" w:cs="Arial"/>
          <w:b/>
          <w:sz w:val="18"/>
          <w:szCs w:val="18"/>
        </w:rPr>
      </w:pPr>
      <w:r w:rsidRPr="00C637E2">
        <w:rPr>
          <w:rFonts w:ascii="Arial" w:hAnsi="Arial" w:cs="Arial"/>
          <w:b/>
          <w:noProof/>
          <w:sz w:val="18"/>
          <w:szCs w:val="18"/>
        </w:rPr>
        <w:drawing>
          <wp:inline distT="0" distB="0" distL="0" distR="0" wp14:anchorId="0F51DF84" wp14:editId="4EF18CB8">
            <wp:extent cx="5547815" cy="2132156"/>
            <wp:effectExtent l="0" t="0" r="0" b="1905"/>
            <wp:docPr id="86218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87864" name=""/>
                    <pic:cNvPicPr/>
                  </pic:nvPicPr>
                  <pic:blipFill>
                    <a:blip r:embed="rId15"/>
                    <a:stretch>
                      <a:fillRect/>
                    </a:stretch>
                  </pic:blipFill>
                  <pic:spPr>
                    <a:xfrm>
                      <a:off x="0" y="0"/>
                      <a:ext cx="5547815" cy="2132156"/>
                    </a:xfrm>
                    <a:prstGeom prst="rect">
                      <a:avLst/>
                    </a:prstGeom>
                  </pic:spPr>
                </pic:pic>
              </a:graphicData>
            </a:graphic>
          </wp:inline>
        </w:drawing>
      </w:r>
    </w:p>
    <w:p w14:paraId="348A9FE1" w14:textId="45245926" w:rsidR="001B03E3" w:rsidRDefault="001B03E3" w:rsidP="005056E3">
      <w:pPr>
        <w:spacing w:before="120" w:after="120"/>
        <w:rPr>
          <w:rFonts w:ascii="Arial" w:hAnsi="Arial" w:cs="Arial"/>
          <w:b/>
          <w:sz w:val="18"/>
          <w:szCs w:val="18"/>
        </w:rPr>
      </w:pPr>
    </w:p>
    <w:p w14:paraId="1E7CDB8D" w14:textId="36FF7469" w:rsidR="001B03E3" w:rsidRDefault="001B03E3" w:rsidP="005056E3">
      <w:pPr>
        <w:spacing w:before="120" w:after="120"/>
        <w:rPr>
          <w:rFonts w:ascii="Arial" w:hAnsi="Arial" w:cs="Arial"/>
          <w:b/>
          <w:sz w:val="18"/>
          <w:szCs w:val="18"/>
        </w:rPr>
      </w:pPr>
    </w:p>
    <w:p w14:paraId="01219EDD" w14:textId="01D8390A" w:rsidR="001B03E3" w:rsidRDefault="001B03E3" w:rsidP="005056E3">
      <w:pPr>
        <w:spacing w:before="120" w:after="120"/>
        <w:rPr>
          <w:rFonts w:ascii="Arial" w:hAnsi="Arial" w:cs="Arial"/>
          <w:b/>
          <w:sz w:val="18"/>
          <w:szCs w:val="18"/>
        </w:rPr>
      </w:pPr>
    </w:p>
    <w:p w14:paraId="5F10E350" w14:textId="25ED5F9F" w:rsidR="001B03E3" w:rsidRDefault="001B03E3" w:rsidP="005056E3">
      <w:pPr>
        <w:spacing w:before="120" w:after="120"/>
        <w:rPr>
          <w:rFonts w:ascii="Arial" w:hAnsi="Arial" w:cs="Arial"/>
          <w:b/>
          <w:sz w:val="18"/>
          <w:szCs w:val="18"/>
        </w:rPr>
      </w:pPr>
    </w:p>
    <w:p w14:paraId="46C38994" w14:textId="4E9F0D06" w:rsidR="001B03E3" w:rsidRDefault="001B03E3" w:rsidP="005056E3">
      <w:pPr>
        <w:spacing w:before="120" w:after="120"/>
        <w:rPr>
          <w:rFonts w:ascii="Arial" w:hAnsi="Arial" w:cs="Arial"/>
          <w:b/>
          <w:sz w:val="18"/>
          <w:szCs w:val="18"/>
        </w:rPr>
      </w:pPr>
    </w:p>
    <w:tbl>
      <w:tblPr>
        <w:tblStyle w:val="TableGrid"/>
        <w:tblpPr w:leftFromText="180" w:rightFromText="180" w:vertAnchor="text" w:horzAnchor="margin" w:tblpY="-9369"/>
        <w:tblW w:w="14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59"/>
      </w:tblGrid>
      <w:tr w:rsidR="001B03E3" w14:paraId="7A24EE8B" w14:textId="77777777" w:rsidTr="001B03E3">
        <w:trPr>
          <w:trHeight w:val="498"/>
        </w:trPr>
        <w:tc>
          <w:tcPr>
            <w:tcW w:w="14659" w:type="dxa"/>
          </w:tcPr>
          <w:p w14:paraId="2FB83E36" w14:textId="77777777" w:rsidR="001A4095" w:rsidRDefault="001A4095" w:rsidP="001B03E3">
            <w:pPr>
              <w:spacing w:before="120" w:after="120"/>
              <w:rPr>
                <w:rFonts w:ascii="Arial" w:hAnsi="Arial" w:cs="Arial"/>
                <w:b/>
                <w:sz w:val="22"/>
                <w:szCs w:val="22"/>
              </w:rPr>
            </w:pPr>
          </w:p>
          <w:p w14:paraId="4914A189" w14:textId="77777777" w:rsidR="001A4095" w:rsidRDefault="001A4095" w:rsidP="001B03E3">
            <w:pPr>
              <w:spacing w:before="120" w:after="120"/>
              <w:rPr>
                <w:rFonts w:ascii="Arial" w:hAnsi="Arial" w:cs="Arial"/>
                <w:b/>
                <w:sz w:val="22"/>
                <w:szCs w:val="22"/>
              </w:rPr>
            </w:pPr>
          </w:p>
          <w:p w14:paraId="24C58357" w14:textId="77777777" w:rsidR="001A4095" w:rsidRDefault="001A4095" w:rsidP="001B03E3">
            <w:pPr>
              <w:spacing w:before="120" w:after="120"/>
              <w:rPr>
                <w:rFonts w:ascii="Arial" w:hAnsi="Arial" w:cs="Arial"/>
                <w:b/>
                <w:sz w:val="22"/>
                <w:szCs w:val="22"/>
              </w:rPr>
            </w:pPr>
          </w:p>
          <w:p w14:paraId="33F1D36A" w14:textId="77777777" w:rsidR="001A4095" w:rsidRDefault="001A4095" w:rsidP="001B03E3">
            <w:pPr>
              <w:spacing w:before="120" w:after="120"/>
              <w:rPr>
                <w:rFonts w:ascii="Arial" w:hAnsi="Arial" w:cs="Arial"/>
                <w:b/>
                <w:sz w:val="22"/>
                <w:szCs w:val="22"/>
              </w:rPr>
            </w:pPr>
          </w:p>
          <w:p w14:paraId="243E03CF" w14:textId="484C58A7" w:rsidR="001B03E3" w:rsidRDefault="001B03E3" w:rsidP="001B03E3">
            <w:pPr>
              <w:spacing w:before="120" w:after="120"/>
              <w:rPr>
                <w:rFonts w:ascii="Arial" w:hAnsi="Arial" w:cs="Arial"/>
                <w:b/>
                <w:sz w:val="18"/>
                <w:szCs w:val="18"/>
              </w:rPr>
            </w:pPr>
            <w:r w:rsidRPr="001B03E3">
              <w:rPr>
                <w:rFonts w:ascii="Arial" w:hAnsi="Arial" w:cs="Arial"/>
                <w:b/>
                <w:sz w:val="22"/>
                <w:szCs w:val="22"/>
              </w:rPr>
              <w:t xml:space="preserve">Fig </w:t>
            </w:r>
            <w:r w:rsidR="00C637E2">
              <w:rPr>
                <w:rFonts w:ascii="Arial" w:hAnsi="Arial" w:cs="Arial"/>
                <w:b/>
                <w:sz w:val="22"/>
                <w:szCs w:val="22"/>
              </w:rPr>
              <w:t>4.</w:t>
            </w:r>
          </w:p>
        </w:tc>
      </w:tr>
      <w:tr w:rsidR="001B03E3" w14:paraId="3673BFCF" w14:textId="77777777" w:rsidTr="001B03E3">
        <w:trPr>
          <w:trHeight w:val="2698"/>
        </w:trPr>
        <w:tc>
          <w:tcPr>
            <w:tcW w:w="14659" w:type="dxa"/>
          </w:tcPr>
          <w:p w14:paraId="75E03C3C" w14:textId="77777777" w:rsidR="001B03E3" w:rsidRDefault="001B03E3" w:rsidP="001B03E3">
            <w:pPr>
              <w:spacing w:before="120" w:after="120"/>
              <w:rPr>
                <w:rFonts w:ascii="Arial" w:hAnsi="Arial" w:cs="Arial"/>
                <w:b/>
                <w:sz w:val="18"/>
                <w:szCs w:val="18"/>
              </w:rPr>
            </w:pPr>
            <w:r>
              <w:rPr>
                <w:rFonts w:ascii="Arial" w:hAnsi="Arial" w:cs="Arial"/>
                <w:b/>
                <w:noProof/>
                <w:sz w:val="18"/>
                <w:szCs w:val="18"/>
              </w:rPr>
              <w:drawing>
                <wp:inline distT="0" distB="0" distL="0" distR="0" wp14:anchorId="2B334319" wp14:editId="4C6869CB">
                  <wp:extent cx="4854433" cy="1673126"/>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6661" cy="1691127"/>
                          </a:xfrm>
                          <a:prstGeom prst="rect">
                            <a:avLst/>
                          </a:prstGeom>
                          <a:noFill/>
                          <a:ln>
                            <a:noFill/>
                          </a:ln>
                        </pic:spPr>
                      </pic:pic>
                    </a:graphicData>
                  </a:graphic>
                </wp:inline>
              </w:drawing>
            </w:r>
          </w:p>
        </w:tc>
      </w:tr>
      <w:tr w:rsidR="001B03E3" w14:paraId="337AC59E" w14:textId="77777777" w:rsidTr="001B03E3">
        <w:trPr>
          <w:trHeight w:val="498"/>
        </w:trPr>
        <w:tc>
          <w:tcPr>
            <w:tcW w:w="14659" w:type="dxa"/>
          </w:tcPr>
          <w:p w14:paraId="11924557" w14:textId="3094AFDD" w:rsidR="001B03E3" w:rsidRDefault="001B03E3" w:rsidP="001B03E3">
            <w:pPr>
              <w:spacing w:before="120" w:after="120"/>
              <w:rPr>
                <w:rFonts w:ascii="Arial" w:hAnsi="Arial" w:cs="Arial"/>
                <w:b/>
                <w:sz w:val="18"/>
                <w:szCs w:val="18"/>
              </w:rPr>
            </w:pPr>
            <w:r w:rsidRPr="001B03E3">
              <w:rPr>
                <w:rFonts w:ascii="Arial" w:hAnsi="Arial" w:cs="Arial"/>
                <w:b/>
                <w:sz w:val="22"/>
                <w:szCs w:val="22"/>
              </w:rPr>
              <w:t xml:space="preserve">Fig </w:t>
            </w:r>
            <w:r w:rsidR="00C637E2">
              <w:rPr>
                <w:rFonts w:ascii="Arial" w:hAnsi="Arial" w:cs="Arial"/>
                <w:b/>
                <w:sz w:val="22"/>
                <w:szCs w:val="22"/>
              </w:rPr>
              <w:t>5.</w:t>
            </w:r>
          </w:p>
        </w:tc>
      </w:tr>
      <w:tr w:rsidR="001B03E3" w14:paraId="68FC1EB7" w14:textId="77777777" w:rsidTr="001B03E3">
        <w:trPr>
          <w:trHeight w:val="4591"/>
        </w:trPr>
        <w:tc>
          <w:tcPr>
            <w:tcW w:w="14659" w:type="dxa"/>
          </w:tcPr>
          <w:p w14:paraId="07FBFBEB" w14:textId="77777777" w:rsidR="001B03E3" w:rsidRDefault="001B03E3" w:rsidP="001B03E3">
            <w:pPr>
              <w:spacing w:before="120" w:after="120"/>
              <w:rPr>
                <w:rFonts w:ascii="Arial" w:hAnsi="Arial" w:cs="Arial"/>
                <w:b/>
                <w:sz w:val="18"/>
                <w:szCs w:val="18"/>
              </w:rPr>
            </w:pPr>
            <w:r>
              <w:rPr>
                <w:rFonts w:ascii="Arial" w:hAnsi="Arial" w:cs="Arial"/>
                <w:b/>
                <w:noProof/>
                <w:sz w:val="18"/>
                <w:szCs w:val="18"/>
              </w:rPr>
              <w:drawing>
                <wp:inline distT="0" distB="0" distL="0" distR="0" wp14:anchorId="2786A205" wp14:editId="00828D32">
                  <wp:extent cx="7286228" cy="29039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01883" cy="2910225"/>
                          </a:xfrm>
                          <a:prstGeom prst="rect">
                            <a:avLst/>
                          </a:prstGeom>
                          <a:noFill/>
                          <a:ln>
                            <a:noFill/>
                          </a:ln>
                        </pic:spPr>
                      </pic:pic>
                    </a:graphicData>
                  </a:graphic>
                </wp:inline>
              </w:drawing>
            </w:r>
          </w:p>
        </w:tc>
      </w:tr>
    </w:tbl>
    <w:p w14:paraId="3AC5231C" w14:textId="77777777" w:rsidR="001B03E3" w:rsidRPr="005056E3" w:rsidRDefault="001B03E3" w:rsidP="005056E3">
      <w:pPr>
        <w:spacing w:before="120" w:after="120"/>
        <w:rPr>
          <w:rFonts w:ascii="Arial" w:hAnsi="Arial" w:cs="Arial"/>
          <w:b/>
          <w:sz w:val="18"/>
          <w:szCs w:val="18"/>
        </w:rPr>
      </w:pPr>
    </w:p>
    <w:sectPr w:rsidR="001B03E3" w:rsidRPr="005056E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DEC8" w14:textId="77777777" w:rsidR="006E7B92" w:rsidRDefault="006E7B92" w:rsidP="007617B0">
      <w:pPr>
        <w:spacing w:after="0"/>
      </w:pPr>
      <w:r>
        <w:separator/>
      </w:r>
    </w:p>
  </w:endnote>
  <w:endnote w:type="continuationSeparator" w:id="0">
    <w:p w14:paraId="0A0B3D1F" w14:textId="77777777" w:rsidR="006E7B92" w:rsidRDefault="006E7B92"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E6ED18F" w14:textId="77777777" w:rsidTr="0095774A">
      <w:trPr>
        <w:trHeight w:val="285"/>
      </w:trPr>
      <w:tc>
        <w:tcPr>
          <w:tcW w:w="1764" w:type="pct"/>
          <w:tcMar>
            <w:left w:w="0" w:type="dxa"/>
            <w:right w:w="0" w:type="dxa"/>
          </w:tcMar>
        </w:tcPr>
        <w:p w14:paraId="4C4BDD9A"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58148B2" w14:textId="12F540C7" w:rsidR="00D340C6" w:rsidRPr="00AD0710" w:rsidRDefault="002D2A1C" w:rsidP="00D340C6">
          <w:pPr>
            <w:pStyle w:val="Footer"/>
            <w:tabs>
              <w:tab w:val="clear" w:pos="9000"/>
            </w:tabs>
            <w:spacing w:before="0"/>
            <w:jc w:val="center"/>
            <w:rPr>
              <w:szCs w:val="16"/>
            </w:rPr>
          </w:pPr>
          <w:r>
            <w:rPr>
              <w:szCs w:val="16"/>
            </w:rPr>
            <w:t>Revision</w:t>
          </w:r>
          <w:r w:rsidRPr="00AD0710">
            <w:rPr>
              <w:szCs w:val="16"/>
            </w:rPr>
            <w:t xml:space="preserve"> </w:t>
          </w:r>
          <w:r w:rsidR="009317FB">
            <w:rPr>
              <w:szCs w:val="16"/>
            </w:rPr>
            <w:t>00</w:t>
          </w:r>
          <w:r w:rsidR="001B4F61">
            <w:rPr>
              <w:szCs w:val="16"/>
            </w:rPr>
            <w:t xml:space="preserve"> </w:t>
          </w:r>
          <w:r w:rsidRPr="00AD0710">
            <w:rPr>
              <w:szCs w:val="16"/>
            </w:rPr>
            <w:t xml:space="preserve">Issue date </w:t>
          </w:r>
          <w:r w:rsidR="00DD3CA8">
            <w:rPr>
              <w:szCs w:val="16"/>
            </w:rPr>
            <w:t>2</w:t>
          </w:r>
          <w:r w:rsidR="00B36B5C">
            <w:rPr>
              <w:szCs w:val="16"/>
            </w:rPr>
            <w:t>7</w:t>
          </w:r>
          <w:r w:rsidR="00A83EBF">
            <w:rPr>
              <w:szCs w:val="16"/>
            </w:rPr>
            <w:t>/06</w:t>
          </w:r>
          <w:r w:rsidR="00DD3CA8">
            <w:rPr>
              <w:szCs w:val="16"/>
            </w:rPr>
            <w:t>/2023</w:t>
          </w:r>
        </w:p>
      </w:tc>
      <w:tc>
        <w:tcPr>
          <w:tcW w:w="1667" w:type="pct"/>
          <w:tcMar>
            <w:left w:w="0" w:type="dxa"/>
            <w:right w:w="0" w:type="dxa"/>
          </w:tcMar>
        </w:tcPr>
        <w:p w14:paraId="1BCE8FC9"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C6A35FC"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6C519311" w14:textId="77777777" w:rsidTr="0095774A">
      <w:trPr>
        <w:trHeight w:val="285"/>
      </w:trPr>
      <w:tc>
        <w:tcPr>
          <w:tcW w:w="1764" w:type="pct"/>
          <w:tcMar>
            <w:left w:w="0" w:type="dxa"/>
            <w:right w:w="0" w:type="dxa"/>
          </w:tcMar>
        </w:tcPr>
        <w:p w14:paraId="16A0A2A6"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2B8C7E1E" w14:textId="27FE86EA" w:rsidR="00D340C6" w:rsidRPr="00AD0710" w:rsidRDefault="006739D6" w:rsidP="00D340C6">
          <w:pPr>
            <w:pStyle w:val="Footer"/>
            <w:tabs>
              <w:tab w:val="clear" w:pos="9000"/>
            </w:tabs>
            <w:spacing w:before="0"/>
            <w:jc w:val="center"/>
            <w:rPr>
              <w:szCs w:val="16"/>
            </w:rPr>
          </w:pPr>
          <w:r>
            <w:rPr>
              <w:szCs w:val="16"/>
            </w:rPr>
            <w:t>Revision</w:t>
          </w:r>
          <w:r w:rsidR="00D340C6" w:rsidRPr="00AD0710">
            <w:rPr>
              <w:szCs w:val="16"/>
            </w:rPr>
            <w:t xml:space="preserve"> </w:t>
          </w:r>
          <w:r w:rsidR="009317FB">
            <w:rPr>
              <w:szCs w:val="16"/>
            </w:rPr>
            <w:t>00</w:t>
          </w:r>
          <w:r w:rsidR="00D340C6" w:rsidRPr="00AD0710">
            <w:rPr>
              <w:szCs w:val="16"/>
            </w:rPr>
            <w:t xml:space="preserve"> Issue date </w:t>
          </w:r>
          <w:r w:rsidR="00A83EBF">
            <w:rPr>
              <w:szCs w:val="16"/>
            </w:rPr>
            <w:t>2</w:t>
          </w:r>
          <w:r w:rsidR="00B36B5C">
            <w:rPr>
              <w:szCs w:val="16"/>
            </w:rPr>
            <w:t>7</w:t>
          </w:r>
          <w:r w:rsidR="00A83EBF">
            <w:rPr>
              <w:szCs w:val="16"/>
            </w:rPr>
            <w:t>/06/2023</w:t>
          </w:r>
        </w:p>
      </w:tc>
      <w:tc>
        <w:tcPr>
          <w:tcW w:w="1667" w:type="pct"/>
          <w:tcMar>
            <w:left w:w="0" w:type="dxa"/>
            <w:right w:w="0" w:type="dxa"/>
          </w:tcMar>
        </w:tcPr>
        <w:p w14:paraId="47CF0723"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083ECB6"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908E" w14:textId="77777777" w:rsidR="006E7B92" w:rsidRDefault="006E7B92" w:rsidP="007617B0">
      <w:pPr>
        <w:spacing w:after="0"/>
      </w:pPr>
      <w:r>
        <w:separator/>
      </w:r>
    </w:p>
  </w:footnote>
  <w:footnote w:type="continuationSeparator" w:id="0">
    <w:p w14:paraId="6A7CB1AE" w14:textId="77777777" w:rsidR="006E7B92" w:rsidRDefault="006E7B92"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4EEC57E3" w14:textId="77777777" w:rsidR="00E00F9E" w:rsidRDefault="0012160E" w:rsidP="00D340C6">
        <w:pPr>
          <w:pStyle w:val="Header"/>
          <w:spacing w:before="0" w:after="120"/>
          <w:jc w:val="right"/>
        </w:pPr>
        <w:r>
          <w:rPr>
            <w:noProof/>
          </w:rPr>
          <w:drawing>
            <wp:inline distT="0" distB="0" distL="0" distR="0" wp14:anchorId="1ADCB63B" wp14:editId="2047C875">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EndPr/>
    <w:sdtContent>
      <w:p w14:paraId="074DBFBB" w14:textId="77777777" w:rsidR="00012FBA" w:rsidRPr="00830B96" w:rsidRDefault="00012FBA" w:rsidP="009B4AA8">
        <w:pPr>
          <w:pStyle w:val="SymalBodycopylvl1"/>
          <w:spacing w:before="360" w:after="0"/>
          <w:jc w:val="right"/>
        </w:pPr>
        <w:r>
          <w:rPr>
            <w:noProof/>
          </w:rPr>
          <w:drawing>
            <wp:inline distT="0" distB="0" distL="0" distR="0" wp14:anchorId="7CE1EDDE" wp14:editId="026F54C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4CC116D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1A6C4F"/>
    <w:multiLevelType w:val="hybridMultilevel"/>
    <w:tmpl w:val="53B8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9"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0"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1" w15:restartNumberingAfterBreak="0">
    <w:nsid w:val="58B72305"/>
    <w:multiLevelType w:val="hybridMultilevel"/>
    <w:tmpl w:val="139A702E"/>
    <w:lvl w:ilvl="0" w:tplc="E3802544">
      <w:start w:val="1"/>
      <w:numFmt w:val="lowerLetter"/>
      <w:lvlText w:val="(%1)"/>
      <w:lvlJc w:val="left"/>
      <w:pPr>
        <w:ind w:left="720" w:hanging="360"/>
      </w:pPr>
      <w:rPr>
        <w:rFonts w:hint="default"/>
        <w:b w:val="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4"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844D9F"/>
    <w:multiLevelType w:val="hybridMultilevel"/>
    <w:tmpl w:val="22D4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8"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9" w15:restartNumberingAfterBreak="0">
    <w:nsid w:val="7EE3122B"/>
    <w:multiLevelType w:val="multilevel"/>
    <w:tmpl w:val="38B6FA6E"/>
    <w:numStyleLink w:val="CivLegal"/>
  </w:abstractNum>
  <w:num w:numId="1" w16cid:durableId="2121072797">
    <w:abstractNumId w:val="12"/>
  </w:num>
  <w:num w:numId="2" w16cid:durableId="872226470">
    <w:abstractNumId w:val="9"/>
  </w:num>
  <w:num w:numId="3" w16cid:durableId="76102765">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567689339">
    <w:abstractNumId w:val="3"/>
  </w:num>
  <w:num w:numId="5" w16cid:durableId="1686126412">
    <w:abstractNumId w:val="13"/>
  </w:num>
  <w:num w:numId="6" w16cid:durableId="757940571">
    <w:abstractNumId w:val="4"/>
  </w:num>
  <w:num w:numId="7" w16cid:durableId="465779777">
    <w:abstractNumId w:val="5"/>
  </w:num>
  <w:num w:numId="8" w16cid:durableId="1414937696">
    <w:abstractNumId w:val="2"/>
  </w:num>
  <w:num w:numId="9" w16cid:durableId="1071386770">
    <w:abstractNumId w:val="6"/>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21187915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387497">
    <w:abstractNumId w:val="10"/>
  </w:num>
  <w:num w:numId="12" w16cid:durableId="17876550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81162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41143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298433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244825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68004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335744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11357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2949612">
    <w:abstractNumId w:val="0"/>
  </w:num>
  <w:num w:numId="21" w16cid:durableId="1331249159">
    <w:abstractNumId w:val="8"/>
  </w:num>
  <w:num w:numId="22" w16cid:durableId="1111166349">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490902850">
    <w:abstractNumId w:val="15"/>
  </w:num>
  <w:num w:numId="24" w16cid:durableId="795104211">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0608318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08116854">
    <w:abstractNumId w:val="13"/>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959268286">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40904202">
    <w:abstractNumId w:val="14"/>
  </w:num>
  <w:num w:numId="29" w16cid:durableId="1063332682">
    <w:abstractNumId w:val="7"/>
  </w:num>
  <w:num w:numId="30" w16cid:durableId="457070655">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4865269">
    <w:abstractNumId w:val="18"/>
  </w:num>
  <w:num w:numId="32" w16cid:durableId="1741706665">
    <w:abstractNumId w:val="11"/>
  </w:num>
  <w:num w:numId="33" w16cid:durableId="237787859">
    <w:abstractNumId w:val="1"/>
  </w:num>
  <w:num w:numId="34" w16cid:durableId="1878395282">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3MjIzMTYzMjQyMjdR0lEKTi0uzszPAykwqQUACT9maCwAAAA="/>
  </w:docVars>
  <w:rsids>
    <w:rsidRoot w:val="00EA0774"/>
    <w:rsid w:val="00001BBA"/>
    <w:rsid w:val="000070B1"/>
    <w:rsid w:val="00012FBA"/>
    <w:rsid w:val="00013E57"/>
    <w:rsid w:val="000158DC"/>
    <w:rsid w:val="00017FD7"/>
    <w:rsid w:val="00021F49"/>
    <w:rsid w:val="0003431C"/>
    <w:rsid w:val="00035C95"/>
    <w:rsid w:val="00042A87"/>
    <w:rsid w:val="0004421D"/>
    <w:rsid w:val="00046F51"/>
    <w:rsid w:val="000628FA"/>
    <w:rsid w:val="000759B7"/>
    <w:rsid w:val="000802C9"/>
    <w:rsid w:val="00080579"/>
    <w:rsid w:val="000820F9"/>
    <w:rsid w:val="00086B45"/>
    <w:rsid w:val="000902C1"/>
    <w:rsid w:val="00091863"/>
    <w:rsid w:val="000918CF"/>
    <w:rsid w:val="00093207"/>
    <w:rsid w:val="0009555B"/>
    <w:rsid w:val="000B695B"/>
    <w:rsid w:val="000C28DA"/>
    <w:rsid w:val="000D0E97"/>
    <w:rsid w:val="000D4D37"/>
    <w:rsid w:val="000F3141"/>
    <w:rsid w:val="000F5236"/>
    <w:rsid w:val="000F6E06"/>
    <w:rsid w:val="00112853"/>
    <w:rsid w:val="001153A9"/>
    <w:rsid w:val="0012160E"/>
    <w:rsid w:val="00123A2C"/>
    <w:rsid w:val="001329E3"/>
    <w:rsid w:val="0013432E"/>
    <w:rsid w:val="0013559E"/>
    <w:rsid w:val="00136359"/>
    <w:rsid w:val="00145C21"/>
    <w:rsid w:val="00150E01"/>
    <w:rsid w:val="00152695"/>
    <w:rsid w:val="00152A1E"/>
    <w:rsid w:val="00156927"/>
    <w:rsid w:val="00164930"/>
    <w:rsid w:val="00164D07"/>
    <w:rsid w:val="00170343"/>
    <w:rsid w:val="001811DA"/>
    <w:rsid w:val="00182D0E"/>
    <w:rsid w:val="0018362E"/>
    <w:rsid w:val="00191711"/>
    <w:rsid w:val="00195C7E"/>
    <w:rsid w:val="001A4095"/>
    <w:rsid w:val="001A7888"/>
    <w:rsid w:val="001B03E3"/>
    <w:rsid w:val="001B06FE"/>
    <w:rsid w:val="001B2AE2"/>
    <w:rsid w:val="001B4060"/>
    <w:rsid w:val="001B4F61"/>
    <w:rsid w:val="001C2875"/>
    <w:rsid w:val="001D1572"/>
    <w:rsid w:val="001D6AD5"/>
    <w:rsid w:val="001E02D6"/>
    <w:rsid w:val="001E260A"/>
    <w:rsid w:val="001E5EB5"/>
    <w:rsid w:val="001F3ABC"/>
    <w:rsid w:val="001F4330"/>
    <w:rsid w:val="001F5EAE"/>
    <w:rsid w:val="0020352B"/>
    <w:rsid w:val="002129DE"/>
    <w:rsid w:val="00213887"/>
    <w:rsid w:val="0022227C"/>
    <w:rsid w:val="00226BBD"/>
    <w:rsid w:val="00241222"/>
    <w:rsid w:val="0024627B"/>
    <w:rsid w:val="0025506A"/>
    <w:rsid w:val="002608E7"/>
    <w:rsid w:val="00264F3C"/>
    <w:rsid w:val="00271CE6"/>
    <w:rsid w:val="00273BFE"/>
    <w:rsid w:val="00276E10"/>
    <w:rsid w:val="00280FAE"/>
    <w:rsid w:val="00281140"/>
    <w:rsid w:val="00282680"/>
    <w:rsid w:val="0028562B"/>
    <w:rsid w:val="0028751F"/>
    <w:rsid w:val="00295BF6"/>
    <w:rsid w:val="002B33D2"/>
    <w:rsid w:val="002B3C0D"/>
    <w:rsid w:val="002B7C52"/>
    <w:rsid w:val="002C40D8"/>
    <w:rsid w:val="002D08B8"/>
    <w:rsid w:val="002D2A1C"/>
    <w:rsid w:val="002E08A0"/>
    <w:rsid w:val="002E1EBA"/>
    <w:rsid w:val="002E46E4"/>
    <w:rsid w:val="002F5C4A"/>
    <w:rsid w:val="002F7E9F"/>
    <w:rsid w:val="00301828"/>
    <w:rsid w:val="00305A59"/>
    <w:rsid w:val="003141E2"/>
    <w:rsid w:val="0031420F"/>
    <w:rsid w:val="00324214"/>
    <w:rsid w:val="00334326"/>
    <w:rsid w:val="0033732E"/>
    <w:rsid w:val="00342724"/>
    <w:rsid w:val="00343D35"/>
    <w:rsid w:val="00345D7B"/>
    <w:rsid w:val="00346FF0"/>
    <w:rsid w:val="00351D72"/>
    <w:rsid w:val="00382328"/>
    <w:rsid w:val="003868C5"/>
    <w:rsid w:val="00386D74"/>
    <w:rsid w:val="003907D1"/>
    <w:rsid w:val="0039441E"/>
    <w:rsid w:val="00395F0F"/>
    <w:rsid w:val="003A1A4C"/>
    <w:rsid w:val="003A2DF5"/>
    <w:rsid w:val="003B1DA5"/>
    <w:rsid w:val="003B361E"/>
    <w:rsid w:val="003B3B14"/>
    <w:rsid w:val="003C1E57"/>
    <w:rsid w:val="003C2BA2"/>
    <w:rsid w:val="003E111A"/>
    <w:rsid w:val="003E2E17"/>
    <w:rsid w:val="003E4005"/>
    <w:rsid w:val="003F1AC6"/>
    <w:rsid w:val="003F22E3"/>
    <w:rsid w:val="003F396E"/>
    <w:rsid w:val="004014E5"/>
    <w:rsid w:val="0040181C"/>
    <w:rsid w:val="004110DC"/>
    <w:rsid w:val="004121D0"/>
    <w:rsid w:val="00413FF9"/>
    <w:rsid w:val="00414B29"/>
    <w:rsid w:val="00416980"/>
    <w:rsid w:val="00416AA4"/>
    <w:rsid w:val="004221CE"/>
    <w:rsid w:val="00422652"/>
    <w:rsid w:val="004251C7"/>
    <w:rsid w:val="00426CA1"/>
    <w:rsid w:val="004310D2"/>
    <w:rsid w:val="00434660"/>
    <w:rsid w:val="0044465E"/>
    <w:rsid w:val="004446C0"/>
    <w:rsid w:val="00455E46"/>
    <w:rsid w:val="00460ED2"/>
    <w:rsid w:val="00463EF2"/>
    <w:rsid w:val="00465C9A"/>
    <w:rsid w:val="004661B2"/>
    <w:rsid w:val="00475BB5"/>
    <w:rsid w:val="0047722B"/>
    <w:rsid w:val="00481DBA"/>
    <w:rsid w:val="00482E78"/>
    <w:rsid w:val="00484408"/>
    <w:rsid w:val="004908DD"/>
    <w:rsid w:val="00492A2D"/>
    <w:rsid w:val="004A0E5D"/>
    <w:rsid w:val="004A163A"/>
    <w:rsid w:val="004A405A"/>
    <w:rsid w:val="004A4EDE"/>
    <w:rsid w:val="004A6105"/>
    <w:rsid w:val="004A7E34"/>
    <w:rsid w:val="004B7DF8"/>
    <w:rsid w:val="004C0D19"/>
    <w:rsid w:val="004D1370"/>
    <w:rsid w:val="004D1AFB"/>
    <w:rsid w:val="004D39F9"/>
    <w:rsid w:val="004E1444"/>
    <w:rsid w:val="004E23FF"/>
    <w:rsid w:val="004E2428"/>
    <w:rsid w:val="004E5D89"/>
    <w:rsid w:val="004F0428"/>
    <w:rsid w:val="004F4C75"/>
    <w:rsid w:val="004F7DCE"/>
    <w:rsid w:val="005009B9"/>
    <w:rsid w:val="0050180D"/>
    <w:rsid w:val="0050215F"/>
    <w:rsid w:val="005056E3"/>
    <w:rsid w:val="00505D2E"/>
    <w:rsid w:val="0052163D"/>
    <w:rsid w:val="0052741B"/>
    <w:rsid w:val="00527AFB"/>
    <w:rsid w:val="00534122"/>
    <w:rsid w:val="005371C9"/>
    <w:rsid w:val="00537E2F"/>
    <w:rsid w:val="00537E86"/>
    <w:rsid w:val="00541D39"/>
    <w:rsid w:val="00542494"/>
    <w:rsid w:val="00544906"/>
    <w:rsid w:val="005462B0"/>
    <w:rsid w:val="00546A4A"/>
    <w:rsid w:val="00552FA3"/>
    <w:rsid w:val="00553F47"/>
    <w:rsid w:val="00567B07"/>
    <w:rsid w:val="0057088F"/>
    <w:rsid w:val="005713F0"/>
    <w:rsid w:val="0057414C"/>
    <w:rsid w:val="0057483E"/>
    <w:rsid w:val="00581148"/>
    <w:rsid w:val="0058363C"/>
    <w:rsid w:val="00587F35"/>
    <w:rsid w:val="0059509B"/>
    <w:rsid w:val="005A2DB2"/>
    <w:rsid w:val="005B7315"/>
    <w:rsid w:val="005C244C"/>
    <w:rsid w:val="005E1C0B"/>
    <w:rsid w:val="005E1E7C"/>
    <w:rsid w:val="005E1EEB"/>
    <w:rsid w:val="005E7C7F"/>
    <w:rsid w:val="005F20A8"/>
    <w:rsid w:val="005F2114"/>
    <w:rsid w:val="00600E4F"/>
    <w:rsid w:val="00607B0C"/>
    <w:rsid w:val="00612627"/>
    <w:rsid w:val="00613248"/>
    <w:rsid w:val="006239C8"/>
    <w:rsid w:val="00624ADE"/>
    <w:rsid w:val="00626F76"/>
    <w:rsid w:val="00635B53"/>
    <w:rsid w:val="00637164"/>
    <w:rsid w:val="00640BAA"/>
    <w:rsid w:val="00644773"/>
    <w:rsid w:val="00651E5D"/>
    <w:rsid w:val="0065381A"/>
    <w:rsid w:val="00653EE2"/>
    <w:rsid w:val="00657AFA"/>
    <w:rsid w:val="006660B9"/>
    <w:rsid w:val="00671642"/>
    <w:rsid w:val="006739D6"/>
    <w:rsid w:val="00684AC4"/>
    <w:rsid w:val="006875A0"/>
    <w:rsid w:val="00697598"/>
    <w:rsid w:val="006B12B7"/>
    <w:rsid w:val="006B7AF5"/>
    <w:rsid w:val="006B7EE7"/>
    <w:rsid w:val="006C1CE9"/>
    <w:rsid w:val="006D5AF1"/>
    <w:rsid w:val="006E29C0"/>
    <w:rsid w:val="006E50F4"/>
    <w:rsid w:val="006E7B92"/>
    <w:rsid w:val="006F6C26"/>
    <w:rsid w:val="007020DA"/>
    <w:rsid w:val="00706B2D"/>
    <w:rsid w:val="0071008D"/>
    <w:rsid w:val="007101DE"/>
    <w:rsid w:val="00713840"/>
    <w:rsid w:val="0071393C"/>
    <w:rsid w:val="0071487B"/>
    <w:rsid w:val="00717949"/>
    <w:rsid w:val="007332CD"/>
    <w:rsid w:val="00741190"/>
    <w:rsid w:val="007502EC"/>
    <w:rsid w:val="007531BF"/>
    <w:rsid w:val="00753B1F"/>
    <w:rsid w:val="007617B0"/>
    <w:rsid w:val="00770D7E"/>
    <w:rsid w:val="007801DF"/>
    <w:rsid w:val="00797266"/>
    <w:rsid w:val="007A22E7"/>
    <w:rsid w:val="007A3D8B"/>
    <w:rsid w:val="007B51B3"/>
    <w:rsid w:val="007C1826"/>
    <w:rsid w:val="007C18AE"/>
    <w:rsid w:val="007D1801"/>
    <w:rsid w:val="007D1896"/>
    <w:rsid w:val="007D2294"/>
    <w:rsid w:val="007E4A25"/>
    <w:rsid w:val="007F409D"/>
    <w:rsid w:val="007F5002"/>
    <w:rsid w:val="007F5D0E"/>
    <w:rsid w:val="007F6070"/>
    <w:rsid w:val="007F7B79"/>
    <w:rsid w:val="008042D6"/>
    <w:rsid w:val="00804B35"/>
    <w:rsid w:val="00807516"/>
    <w:rsid w:val="00812D80"/>
    <w:rsid w:val="00815CB5"/>
    <w:rsid w:val="00836163"/>
    <w:rsid w:val="008460EF"/>
    <w:rsid w:val="00846784"/>
    <w:rsid w:val="00846D58"/>
    <w:rsid w:val="00847B71"/>
    <w:rsid w:val="008528A0"/>
    <w:rsid w:val="00854579"/>
    <w:rsid w:val="00857276"/>
    <w:rsid w:val="008658C5"/>
    <w:rsid w:val="00875D82"/>
    <w:rsid w:val="00877D57"/>
    <w:rsid w:val="00883C75"/>
    <w:rsid w:val="00892EDB"/>
    <w:rsid w:val="008969A1"/>
    <w:rsid w:val="008A6FA5"/>
    <w:rsid w:val="008B3132"/>
    <w:rsid w:val="008B3A4E"/>
    <w:rsid w:val="008B44D5"/>
    <w:rsid w:val="008C7D9A"/>
    <w:rsid w:val="008D0815"/>
    <w:rsid w:val="008D7258"/>
    <w:rsid w:val="008D790C"/>
    <w:rsid w:val="008F1AD1"/>
    <w:rsid w:val="008F52D6"/>
    <w:rsid w:val="008F658D"/>
    <w:rsid w:val="00905271"/>
    <w:rsid w:val="00905AB5"/>
    <w:rsid w:val="009113FF"/>
    <w:rsid w:val="009122A5"/>
    <w:rsid w:val="009317A5"/>
    <w:rsid w:val="009317FB"/>
    <w:rsid w:val="00934D59"/>
    <w:rsid w:val="00937647"/>
    <w:rsid w:val="00947D2E"/>
    <w:rsid w:val="0095617A"/>
    <w:rsid w:val="00956461"/>
    <w:rsid w:val="0095774A"/>
    <w:rsid w:val="009612AB"/>
    <w:rsid w:val="00967143"/>
    <w:rsid w:val="00976256"/>
    <w:rsid w:val="0097797F"/>
    <w:rsid w:val="009907AE"/>
    <w:rsid w:val="009922C3"/>
    <w:rsid w:val="0099656E"/>
    <w:rsid w:val="00997E2B"/>
    <w:rsid w:val="00997ED4"/>
    <w:rsid w:val="009A2F10"/>
    <w:rsid w:val="009A3D1A"/>
    <w:rsid w:val="009A4487"/>
    <w:rsid w:val="009B08F6"/>
    <w:rsid w:val="009B0F20"/>
    <w:rsid w:val="009B6FD8"/>
    <w:rsid w:val="009B7B58"/>
    <w:rsid w:val="009B7C00"/>
    <w:rsid w:val="009C6D48"/>
    <w:rsid w:val="009D2A75"/>
    <w:rsid w:val="009D3EEE"/>
    <w:rsid w:val="009D67E4"/>
    <w:rsid w:val="009E61A6"/>
    <w:rsid w:val="009F0FC7"/>
    <w:rsid w:val="00A037F8"/>
    <w:rsid w:val="00A230A9"/>
    <w:rsid w:val="00A263D2"/>
    <w:rsid w:val="00A265F2"/>
    <w:rsid w:val="00A37F27"/>
    <w:rsid w:val="00A41887"/>
    <w:rsid w:val="00A4264E"/>
    <w:rsid w:val="00A55A8E"/>
    <w:rsid w:val="00A62A1A"/>
    <w:rsid w:val="00A64F70"/>
    <w:rsid w:val="00A65C9F"/>
    <w:rsid w:val="00A71811"/>
    <w:rsid w:val="00A76AD2"/>
    <w:rsid w:val="00A81C52"/>
    <w:rsid w:val="00A82F0E"/>
    <w:rsid w:val="00A83EBF"/>
    <w:rsid w:val="00A85D35"/>
    <w:rsid w:val="00A939A2"/>
    <w:rsid w:val="00AA52D9"/>
    <w:rsid w:val="00AB1CA0"/>
    <w:rsid w:val="00AB2FD2"/>
    <w:rsid w:val="00AC5039"/>
    <w:rsid w:val="00AD4192"/>
    <w:rsid w:val="00AD4512"/>
    <w:rsid w:val="00AD4DCF"/>
    <w:rsid w:val="00AF0F69"/>
    <w:rsid w:val="00AF198A"/>
    <w:rsid w:val="00AF1ECC"/>
    <w:rsid w:val="00B052DD"/>
    <w:rsid w:val="00B06FA3"/>
    <w:rsid w:val="00B1720B"/>
    <w:rsid w:val="00B235A8"/>
    <w:rsid w:val="00B272DB"/>
    <w:rsid w:val="00B27F39"/>
    <w:rsid w:val="00B324A8"/>
    <w:rsid w:val="00B32F59"/>
    <w:rsid w:val="00B36B5C"/>
    <w:rsid w:val="00B409C1"/>
    <w:rsid w:val="00B53353"/>
    <w:rsid w:val="00B644DC"/>
    <w:rsid w:val="00B8443F"/>
    <w:rsid w:val="00B864E4"/>
    <w:rsid w:val="00B91A8B"/>
    <w:rsid w:val="00B950F8"/>
    <w:rsid w:val="00B96C42"/>
    <w:rsid w:val="00BA0363"/>
    <w:rsid w:val="00BA0FF7"/>
    <w:rsid w:val="00BB298E"/>
    <w:rsid w:val="00BB2D82"/>
    <w:rsid w:val="00BB4E37"/>
    <w:rsid w:val="00BB508E"/>
    <w:rsid w:val="00BC6BA6"/>
    <w:rsid w:val="00BD00A2"/>
    <w:rsid w:val="00BD6AFB"/>
    <w:rsid w:val="00BE22A5"/>
    <w:rsid w:val="00BE3698"/>
    <w:rsid w:val="00BE62B0"/>
    <w:rsid w:val="00BE7AC7"/>
    <w:rsid w:val="00BF1027"/>
    <w:rsid w:val="00C0210A"/>
    <w:rsid w:val="00C0328A"/>
    <w:rsid w:val="00C10D9F"/>
    <w:rsid w:val="00C14D23"/>
    <w:rsid w:val="00C1631D"/>
    <w:rsid w:val="00C16F2F"/>
    <w:rsid w:val="00C17BFF"/>
    <w:rsid w:val="00C32626"/>
    <w:rsid w:val="00C35E2A"/>
    <w:rsid w:val="00C40179"/>
    <w:rsid w:val="00C5331B"/>
    <w:rsid w:val="00C54893"/>
    <w:rsid w:val="00C60631"/>
    <w:rsid w:val="00C6169C"/>
    <w:rsid w:val="00C637E2"/>
    <w:rsid w:val="00C64D7F"/>
    <w:rsid w:val="00C64D89"/>
    <w:rsid w:val="00C75D26"/>
    <w:rsid w:val="00C76539"/>
    <w:rsid w:val="00C86A51"/>
    <w:rsid w:val="00C879D7"/>
    <w:rsid w:val="00C910F0"/>
    <w:rsid w:val="00CA14F8"/>
    <w:rsid w:val="00CA2371"/>
    <w:rsid w:val="00CA29FD"/>
    <w:rsid w:val="00CA47C1"/>
    <w:rsid w:val="00CB5C8B"/>
    <w:rsid w:val="00CC61F8"/>
    <w:rsid w:val="00CD0D41"/>
    <w:rsid w:val="00CE09EE"/>
    <w:rsid w:val="00CE5666"/>
    <w:rsid w:val="00CE72C7"/>
    <w:rsid w:val="00D044E2"/>
    <w:rsid w:val="00D12376"/>
    <w:rsid w:val="00D156BC"/>
    <w:rsid w:val="00D20314"/>
    <w:rsid w:val="00D2101B"/>
    <w:rsid w:val="00D340C6"/>
    <w:rsid w:val="00D3691D"/>
    <w:rsid w:val="00D44CD7"/>
    <w:rsid w:val="00D60E1B"/>
    <w:rsid w:val="00D640F0"/>
    <w:rsid w:val="00D65FB7"/>
    <w:rsid w:val="00D67B67"/>
    <w:rsid w:val="00D705C8"/>
    <w:rsid w:val="00D73579"/>
    <w:rsid w:val="00D81159"/>
    <w:rsid w:val="00D83E1A"/>
    <w:rsid w:val="00D91A8F"/>
    <w:rsid w:val="00DA2F1B"/>
    <w:rsid w:val="00DA696F"/>
    <w:rsid w:val="00DA7701"/>
    <w:rsid w:val="00DB03AF"/>
    <w:rsid w:val="00DB2E8D"/>
    <w:rsid w:val="00DC03D8"/>
    <w:rsid w:val="00DC0FBE"/>
    <w:rsid w:val="00DC33F4"/>
    <w:rsid w:val="00DC3E70"/>
    <w:rsid w:val="00DC4011"/>
    <w:rsid w:val="00DC6889"/>
    <w:rsid w:val="00DD3CA8"/>
    <w:rsid w:val="00DD4E84"/>
    <w:rsid w:val="00DE21F2"/>
    <w:rsid w:val="00E00F9E"/>
    <w:rsid w:val="00E02F93"/>
    <w:rsid w:val="00E106BE"/>
    <w:rsid w:val="00E106CA"/>
    <w:rsid w:val="00E31A35"/>
    <w:rsid w:val="00E34823"/>
    <w:rsid w:val="00E36C70"/>
    <w:rsid w:val="00E42A59"/>
    <w:rsid w:val="00E42DEF"/>
    <w:rsid w:val="00E52B4F"/>
    <w:rsid w:val="00E57CDF"/>
    <w:rsid w:val="00E634AB"/>
    <w:rsid w:val="00E6382E"/>
    <w:rsid w:val="00E75CA8"/>
    <w:rsid w:val="00E81208"/>
    <w:rsid w:val="00E83298"/>
    <w:rsid w:val="00E85AF9"/>
    <w:rsid w:val="00E86D4E"/>
    <w:rsid w:val="00E9273C"/>
    <w:rsid w:val="00EA0774"/>
    <w:rsid w:val="00EA7828"/>
    <w:rsid w:val="00EB240D"/>
    <w:rsid w:val="00EC0602"/>
    <w:rsid w:val="00EC1DA1"/>
    <w:rsid w:val="00EC4944"/>
    <w:rsid w:val="00ED07F6"/>
    <w:rsid w:val="00ED28AC"/>
    <w:rsid w:val="00EE2F54"/>
    <w:rsid w:val="00EE5319"/>
    <w:rsid w:val="00EF0267"/>
    <w:rsid w:val="00EF5FB1"/>
    <w:rsid w:val="00F0190C"/>
    <w:rsid w:val="00F10639"/>
    <w:rsid w:val="00F10C6A"/>
    <w:rsid w:val="00F120EF"/>
    <w:rsid w:val="00F16A35"/>
    <w:rsid w:val="00F22A43"/>
    <w:rsid w:val="00F250EE"/>
    <w:rsid w:val="00F26607"/>
    <w:rsid w:val="00F2679E"/>
    <w:rsid w:val="00F30D6D"/>
    <w:rsid w:val="00F3483A"/>
    <w:rsid w:val="00F3522A"/>
    <w:rsid w:val="00F3524C"/>
    <w:rsid w:val="00F47D83"/>
    <w:rsid w:val="00F52793"/>
    <w:rsid w:val="00F54238"/>
    <w:rsid w:val="00F561DA"/>
    <w:rsid w:val="00F57852"/>
    <w:rsid w:val="00F63AB4"/>
    <w:rsid w:val="00F67E9F"/>
    <w:rsid w:val="00F71032"/>
    <w:rsid w:val="00F90A08"/>
    <w:rsid w:val="00F92ED4"/>
    <w:rsid w:val="00FA1CAD"/>
    <w:rsid w:val="00FB0BF8"/>
    <w:rsid w:val="00FB1C3B"/>
    <w:rsid w:val="00FB57C8"/>
    <w:rsid w:val="00FC3FBF"/>
    <w:rsid w:val="00FD0603"/>
    <w:rsid w:val="00FE1A9D"/>
    <w:rsid w:val="00FE7A7B"/>
    <w:rsid w:val="00FF25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BDC41C85-848A-47A7-B585-2C0E1B0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17FD7"/>
    <w:pPr>
      <w:spacing w:before="60" w:after="60"/>
    </w:pPr>
    <w:rPr>
      <w:rFonts w:eastAsia="Times New Roman" w:cs="Times New Roman"/>
      <w:bCs/>
      <w:sz w:val="16"/>
      <w:szCs w:val="22"/>
    </w:rPr>
  </w:style>
  <w:style w:type="paragraph" w:customStyle="1" w:styleId="paragraph">
    <w:name w:val="paragraph"/>
    <w:basedOn w:val="Normal"/>
    <w:rsid w:val="000902C1"/>
    <w:pPr>
      <w:spacing w:before="100" w:beforeAutospacing="1" w:after="100" w:afterAutospacing="1"/>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902C1"/>
  </w:style>
  <w:style w:type="character" w:customStyle="1" w:styleId="eop">
    <w:name w:val="eop"/>
    <w:basedOn w:val="DefaultParagraphFont"/>
    <w:rsid w:val="000902C1"/>
  </w:style>
  <w:style w:type="character" w:customStyle="1" w:styleId="findhit">
    <w:name w:val="findhit"/>
    <w:basedOn w:val="DefaultParagraphFont"/>
    <w:rsid w:val="00090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026">
      <w:bodyDiv w:val="1"/>
      <w:marLeft w:val="0"/>
      <w:marRight w:val="0"/>
      <w:marTop w:val="0"/>
      <w:marBottom w:val="0"/>
      <w:divBdr>
        <w:top w:val="none" w:sz="0" w:space="0" w:color="auto"/>
        <w:left w:val="none" w:sz="0" w:space="0" w:color="auto"/>
        <w:bottom w:val="none" w:sz="0" w:space="0" w:color="auto"/>
        <w:right w:val="none" w:sz="0" w:space="0" w:color="auto"/>
      </w:divBdr>
    </w:div>
    <w:div w:id="433137288">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33952073">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1000042149">
      <w:bodyDiv w:val="1"/>
      <w:marLeft w:val="0"/>
      <w:marRight w:val="0"/>
      <w:marTop w:val="0"/>
      <w:marBottom w:val="0"/>
      <w:divBdr>
        <w:top w:val="none" w:sz="0" w:space="0" w:color="auto"/>
        <w:left w:val="none" w:sz="0" w:space="0" w:color="auto"/>
        <w:bottom w:val="none" w:sz="0" w:space="0" w:color="auto"/>
        <w:right w:val="none" w:sz="0" w:space="0" w:color="auto"/>
      </w:divBdr>
    </w:div>
    <w:div w:id="1069963913">
      <w:bodyDiv w:val="1"/>
      <w:marLeft w:val="0"/>
      <w:marRight w:val="0"/>
      <w:marTop w:val="0"/>
      <w:marBottom w:val="0"/>
      <w:divBdr>
        <w:top w:val="none" w:sz="0" w:space="0" w:color="auto"/>
        <w:left w:val="none" w:sz="0" w:space="0" w:color="auto"/>
        <w:bottom w:val="none" w:sz="0" w:space="0" w:color="auto"/>
        <w:right w:val="none" w:sz="0" w:space="0" w:color="auto"/>
      </w:divBdr>
    </w:div>
    <w:div w:id="1327175043">
      <w:bodyDiv w:val="1"/>
      <w:marLeft w:val="0"/>
      <w:marRight w:val="0"/>
      <w:marTop w:val="0"/>
      <w:marBottom w:val="0"/>
      <w:divBdr>
        <w:top w:val="none" w:sz="0" w:space="0" w:color="auto"/>
        <w:left w:val="none" w:sz="0" w:space="0" w:color="auto"/>
        <w:bottom w:val="none" w:sz="0" w:space="0" w:color="auto"/>
        <w:right w:val="none" w:sz="0" w:space="0" w:color="auto"/>
      </w:divBdr>
      <w:divsChild>
        <w:div w:id="1928222006">
          <w:marLeft w:val="0"/>
          <w:marRight w:val="0"/>
          <w:marTop w:val="0"/>
          <w:marBottom w:val="0"/>
          <w:divBdr>
            <w:top w:val="none" w:sz="0" w:space="0" w:color="auto"/>
            <w:left w:val="none" w:sz="0" w:space="0" w:color="auto"/>
            <w:bottom w:val="none" w:sz="0" w:space="0" w:color="auto"/>
            <w:right w:val="none" w:sz="0" w:space="0" w:color="auto"/>
          </w:divBdr>
        </w:div>
        <w:div w:id="550338471">
          <w:marLeft w:val="0"/>
          <w:marRight w:val="0"/>
          <w:marTop w:val="0"/>
          <w:marBottom w:val="0"/>
          <w:divBdr>
            <w:top w:val="none" w:sz="0" w:space="0" w:color="auto"/>
            <w:left w:val="none" w:sz="0" w:space="0" w:color="auto"/>
            <w:bottom w:val="none" w:sz="0" w:space="0" w:color="auto"/>
            <w:right w:val="none" w:sz="0" w:space="0" w:color="auto"/>
          </w:divBdr>
        </w:div>
      </w:divsChild>
    </w:div>
    <w:div w:id="1415323226">
      <w:bodyDiv w:val="1"/>
      <w:marLeft w:val="0"/>
      <w:marRight w:val="0"/>
      <w:marTop w:val="0"/>
      <w:marBottom w:val="0"/>
      <w:divBdr>
        <w:top w:val="none" w:sz="0" w:space="0" w:color="auto"/>
        <w:left w:val="none" w:sz="0" w:space="0" w:color="auto"/>
        <w:bottom w:val="none" w:sz="0" w:space="0" w:color="auto"/>
        <w:right w:val="none" w:sz="0" w:space="0" w:color="auto"/>
      </w:divBdr>
    </w:div>
    <w:div w:id="1501699655">
      <w:bodyDiv w:val="1"/>
      <w:marLeft w:val="0"/>
      <w:marRight w:val="0"/>
      <w:marTop w:val="0"/>
      <w:marBottom w:val="0"/>
      <w:divBdr>
        <w:top w:val="none" w:sz="0" w:space="0" w:color="auto"/>
        <w:left w:val="none" w:sz="0" w:space="0" w:color="auto"/>
        <w:bottom w:val="none" w:sz="0" w:space="0" w:color="auto"/>
        <w:right w:val="none" w:sz="0" w:space="0" w:color="auto"/>
      </w:divBdr>
    </w:div>
    <w:div w:id="1651472345">
      <w:bodyDiv w:val="1"/>
      <w:marLeft w:val="0"/>
      <w:marRight w:val="0"/>
      <w:marTop w:val="0"/>
      <w:marBottom w:val="0"/>
      <w:divBdr>
        <w:top w:val="none" w:sz="0" w:space="0" w:color="auto"/>
        <w:left w:val="none" w:sz="0" w:space="0" w:color="auto"/>
        <w:bottom w:val="none" w:sz="0" w:space="0" w:color="auto"/>
        <w:right w:val="none" w:sz="0" w:space="0" w:color="auto"/>
      </w:divBdr>
    </w:div>
    <w:div w:id="1852911421">
      <w:bodyDiv w:val="1"/>
      <w:marLeft w:val="0"/>
      <w:marRight w:val="0"/>
      <w:marTop w:val="0"/>
      <w:marBottom w:val="0"/>
      <w:divBdr>
        <w:top w:val="none" w:sz="0" w:space="0" w:color="auto"/>
        <w:left w:val="none" w:sz="0" w:space="0" w:color="auto"/>
        <w:bottom w:val="none" w:sz="0" w:space="0" w:color="auto"/>
        <w:right w:val="none" w:sz="0" w:space="0" w:color="auto"/>
      </w:divBdr>
    </w:div>
    <w:div w:id="1947888833">
      <w:bodyDiv w:val="1"/>
      <w:marLeft w:val="0"/>
      <w:marRight w:val="0"/>
      <w:marTop w:val="0"/>
      <w:marBottom w:val="0"/>
      <w:divBdr>
        <w:top w:val="none" w:sz="0" w:space="0" w:color="auto"/>
        <w:left w:val="none" w:sz="0" w:space="0" w:color="auto"/>
        <w:bottom w:val="none" w:sz="0" w:space="0" w:color="auto"/>
        <w:right w:val="none" w:sz="0" w:space="0" w:color="auto"/>
      </w:divBdr>
    </w:div>
    <w:div w:id="2009747218">
      <w:bodyDiv w:val="1"/>
      <w:marLeft w:val="0"/>
      <w:marRight w:val="0"/>
      <w:marTop w:val="0"/>
      <w:marBottom w:val="0"/>
      <w:divBdr>
        <w:top w:val="none" w:sz="0" w:space="0" w:color="auto"/>
        <w:left w:val="none" w:sz="0" w:space="0" w:color="auto"/>
        <w:bottom w:val="none" w:sz="0" w:space="0" w:color="auto"/>
        <w:right w:val="none" w:sz="0" w:space="0" w:color="auto"/>
      </w:divBdr>
    </w:div>
    <w:div w:id="207049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root>
  <Title/>
  <Subtitle/>
  <Date/>
</root>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C5475032-7D3B-464E-9442-7D5434A3E770}">
  <ds:schemaRefs/>
</ds:datastoreItem>
</file>

<file path=docProps/app.xml><?xml version="1.0" encoding="utf-8"?>
<Properties xmlns="http://schemas.openxmlformats.org/officeDocument/2006/extended-properties" xmlns:vt="http://schemas.openxmlformats.org/officeDocument/2006/docPropsVTypes">
  <Template>Blank ITP Template</Template>
  <TotalTime>7</TotalTime>
  <Pages>9</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Zachary Gilbert</cp:lastModifiedBy>
  <cp:revision>4</cp:revision>
  <cp:lastPrinted>2023-05-24T06:54:00Z</cp:lastPrinted>
  <dcterms:created xsi:type="dcterms:W3CDTF">2023-06-27T03:42:00Z</dcterms:created>
  <dcterms:modified xsi:type="dcterms:W3CDTF">2023-06-27T03:48:00Z</dcterms:modified>
</cp:coreProperties>
</file>