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77026" w14:textId="77777777" w:rsidR="005C244C" w:rsidRPr="005C244C" w:rsidRDefault="005C244C" w:rsidP="005C244C">
      <w:pPr>
        <w:pStyle w:val="SymalBodycopylvl1"/>
        <w:rPr>
          <w:b/>
          <w:bCs/>
          <w:sz w:val="2"/>
          <w:szCs w:val="2"/>
        </w:rPr>
        <w:sectPr w:rsidR="005C244C" w:rsidRPr="005C244C" w:rsidSect="0037642A">
          <w:headerReference w:type="even" r:id="rId12"/>
          <w:headerReference w:type="default" r:id="rId13"/>
          <w:footerReference w:type="even" r:id="rId14"/>
          <w:footerReference w:type="default" r:id="rId15"/>
          <w:headerReference w:type="first" r:id="rId16"/>
          <w:footerReference w:type="first" r:id="rId17"/>
          <w:pgSz w:w="16838" w:h="11906" w:orient="landscape"/>
          <w:pgMar w:top="1418" w:right="1134" w:bottom="1276" w:left="1134" w:header="227" w:footer="567" w:gutter="0"/>
          <w:pgNumType w:start="1"/>
          <w:cols w:space="561"/>
          <w:titlePg/>
          <w:docGrid w:linePitch="360"/>
        </w:sectPr>
      </w:pPr>
    </w:p>
    <w:p w14:paraId="45861CFF" w14:textId="40F2C005" w:rsidR="00C6169C" w:rsidRDefault="005C244C" w:rsidP="009A3D1A">
      <w:pPr>
        <w:pStyle w:val="SymalBodycopylvl1"/>
        <w:rPr>
          <w:b/>
          <w:bCs/>
          <w:sz w:val="40"/>
          <w:szCs w:val="40"/>
        </w:rPr>
      </w:pPr>
      <w:r w:rsidRPr="005C244C">
        <w:rPr>
          <w:b/>
          <w:bCs/>
          <w:sz w:val="40"/>
          <w:szCs w:val="40"/>
        </w:rPr>
        <w:t>Inspection</w:t>
      </w:r>
      <w:r w:rsidR="006E50F4">
        <w:rPr>
          <w:b/>
          <w:bCs/>
          <w:sz w:val="40"/>
          <w:szCs w:val="40"/>
        </w:rPr>
        <w:t xml:space="preserve"> </w:t>
      </w:r>
      <w:r w:rsidRPr="005C244C">
        <w:rPr>
          <w:b/>
          <w:bCs/>
          <w:sz w:val="40"/>
          <w:szCs w:val="40"/>
        </w:rPr>
        <w:t xml:space="preserve">and </w:t>
      </w:r>
      <w:r w:rsidR="00DE2166">
        <w:rPr>
          <w:b/>
          <w:bCs/>
          <w:sz w:val="40"/>
          <w:szCs w:val="40"/>
        </w:rPr>
        <w:t>T</w:t>
      </w:r>
      <w:r w:rsidRPr="005C244C">
        <w:rPr>
          <w:b/>
          <w:bCs/>
          <w:sz w:val="40"/>
          <w:szCs w:val="40"/>
        </w:rPr>
        <w:t xml:space="preserve">est </w:t>
      </w:r>
      <w:r w:rsidR="00DE2166">
        <w:rPr>
          <w:b/>
          <w:bCs/>
          <w:sz w:val="40"/>
          <w:szCs w:val="40"/>
        </w:rPr>
        <w:t>P</w:t>
      </w:r>
      <w:r w:rsidRPr="005C244C">
        <w:rPr>
          <w:b/>
          <w:bCs/>
          <w:sz w:val="40"/>
          <w:szCs w:val="40"/>
        </w:rPr>
        <w:t>lan</w:t>
      </w:r>
      <w:r>
        <w:rPr>
          <w:b/>
          <w:bCs/>
          <w:sz w:val="40"/>
          <w:szCs w:val="40"/>
        </w:rPr>
        <w:t xml:space="preserve"> –</w:t>
      </w:r>
      <w:r w:rsidR="006E50F4">
        <w:rPr>
          <w:b/>
          <w:bCs/>
          <w:sz w:val="40"/>
          <w:szCs w:val="40"/>
        </w:rPr>
        <w:t xml:space="preserve"> </w:t>
      </w:r>
      <w:r w:rsidR="00D904AA">
        <w:rPr>
          <w:b/>
          <w:bCs/>
          <w:sz w:val="40"/>
          <w:szCs w:val="40"/>
        </w:rPr>
        <w:t>Public Lighting Electrical</w:t>
      </w:r>
      <w:r w:rsidR="00872EFC">
        <w:rPr>
          <w:b/>
          <w:bCs/>
          <w:sz w:val="40"/>
          <w:szCs w:val="40"/>
        </w:rPr>
        <w:t xml:space="preserve"> Installation </w:t>
      </w:r>
    </w:p>
    <w:tbl>
      <w:tblPr>
        <w:tblStyle w:val="TableGridLight"/>
        <w:tblW w:w="14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417"/>
        <w:gridCol w:w="2419"/>
        <w:gridCol w:w="1701"/>
        <w:gridCol w:w="1985"/>
        <w:gridCol w:w="1276"/>
        <w:gridCol w:w="708"/>
        <w:gridCol w:w="851"/>
        <w:gridCol w:w="567"/>
        <w:gridCol w:w="1559"/>
        <w:gridCol w:w="2126"/>
      </w:tblGrid>
      <w:tr w:rsidR="00D109C1" w14:paraId="12C0BDCD" w14:textId="77777777" w:rsidTr="009540C3">
        <w:tc>
          <w:tcPr>
            <w:tcW w:w="1267" w:type="dxa"/>
            <w:gridSpan w:val="2"/>
            <w:tcMar>
              <w:left w:w="0" w:type="dxa"/>
            </w:tcMar>
          </w:tcPr>
          <w:p w14:paraId="45134F82" w14:textId="77777777" w:rsidR="005C244C" w:rsidRDefault="005C244C" w:rsidP="00B27F39">
            <w:pPr>
              <w:pStyle w:val="SymalBodycopylvl1"/>
              <w:spacing w:before="60"/>
              <w:rPr>
                <w:b/>
                <w:bCs/>
              </w:rPr>
            </w:pPr>
            <w:r>
              <w:rPr>
                <w:b/>
                <w:bCs/>
              </w:rPr>
              <w:t>Project no.</w:t>
            </w:r>
          </w:p>
        </w:tc>
        <w:tc>
          <w:tcPr>
            <w:tcW w:w="2419" w:type="dxa"/>
            <w:tcBorders>
              <w:bottom w:val="single" w:sz="4" w:space="0" w:color="auto"/>
            </w:tcBorders>
          </w:tcPr>
          <w:p w14:paraId="10DE0526" w14:textId="7EB05A10" w:rsidR="005C244C" w:rsidRPr="0037642A" w:rsidRDefault="00872EFC" w:rsidP="00B27F39">
            <w:pPr>
              <w:pStyle w:val="SymalBodycopylvl1"/>
              <w:spacing w:before="60"/>
            </w:pPr>
            <w:r w:rsidRPr="0037642A">
              <w:t>CC-0</w:t>
            </w:r>
            <w:r w:rsidR="004F7FB0" w:rsidRPr="0037642A">
              <w:t>3</w:t>
            </w:r>
            <w:r w:rsidR="00407A56" w:rsidRPr="0037642A">
              <w:t>74</w:t>
            </w:r>
          </w:p>
        </w:tc>
        <w:tc>
          <w:tcPr>
            <w:tcW w:w="1701" w:type="dxa"/>
          </w:tcPr>
          <w:p w14:paraId="30782AE5" w14:textId="77777777" w:rsidR="005C244C" w:rsidRDefault="005C244C" w:rsidP="00B27F39">
            <w:pPr>
              <w:pStyle w:val="SymalBodycopylvl1"/>
              <w:spacing w:before="60"/>
              <w:rPr>
                <w:b/>
                <w:bCs/>
              </w:rPr>
            </w:pPr>
            <w:r>
              <w:rPr>
                <w:b/>
                <w:bCs/>
              </w:rPr>
              <w:t>Project name</w:t>
            </w:r>
          </w:p>
        </w:tc>
        <w:tc>
          <w:tcPr>
            <w:tcW w:w="3261" w:type="dxa"/>
            <w:gridSpan w:val="2"/>
            <w:tcBorders>
              <w:bottom w:val="single" w:sz="4" w:space="0" w:color="auto"/>
            </w:tcBorders>
          </w:tcPr>
          <w:p w14:paraId="0D124D7D" w14:textId="4F9554E0" w:rsidR="005C244C" w:rsidRPr="00B27F39" w:rsidRDefault="00407A56" w:rsidP="00407A56">
            <w:pPr>
              <w:pStyle w:val="SymalBodycopylvl1"/>
              <w:spacing w:before="60"/>
            </w:pPr>
            <w:r>
              <w:t>Pakenham Roads</w:t>
            </w:r>
            <w:r w:rsidR="00872EFC">
              <w:t xml:space="preserve"> Upgrade</w:t>
            </w:r>
          </w:p>
        </w:tc>
        <w:tc>
          <w:tcPr>
            <w:tcW w:w="708" w:type="dxa"/>
          </w:tcPr>
          <w:p w14:paraId="12337407" w14:textId="77777777" w:rsidR="005C244C" w:rsidRDefault="005C244C" w:rsidP="00B27F39">
            <w:pPr>
              <w:pStyle w:val="SymalBodycopylvl1"/>
              <w:spacing w:before="60"/>
              <w:rPr>
                <w:b/>
                <w:bCs/>
              </w:rPr>
            </w:pPr>
            <w:r>
              <w:rPr>
                <w:b/>
                <w:bCs/>
              </w:rPr>
              <w:t>Date</w:t>
            </w:r>
          </w:p>
        </w:tc>
        <w:tc>
          <w:tcPr>
            <w:tcW w:w="1418" w:type="dxa"/>
            <w:gridSpan w:val="2"/>
            <w:tcBorders>
              <w:bottom w:val="single" w:sz="4" w:space="0" w:color="auto"/>
            </w:tcBorders>
          </w:tcPr>
          <w:p w14:paraId="5AF6EC2F" w14:textId="2316F59B" w:rsidR="005C244C" w:rsidRPr="009540C3" w:rsidRDefault="005C244C" w:rsidP="006E50F4">
            <w:pPr>
              <w:pStyle w:val="SymalBodycopylvl1"/>
              <w:spacing w:before="60"/>
              <w:jc w:val="center"/>
            </w:pPr>
          </w:p>
        </w:tc>
        <w:tc>
          <w:tcPr>
            <w:tcW w:w="1559" w:type="dxa"/>
          </w:tcPr>
          <w:p w14:paraId="4DCFB764" w14:textId="77777777" w:rsidR="005C244C" w:rsidRDefault="005C244C" w:rsidP="00B27F39">
            <w:pPr>
              <w:pStyle w:val="SymalBodycopylvl1"/>
              <w:spacing w:before="60"/>
              <w:rPr>
                <w:b/>
                <w:bCs/>
              </w:rPr>
            </w:pPr>
            <w:r>
              <w:rPr>
                <w:b/>
                <w:bCs/>
              </w:rPr>
              <w:t>Approved by</w:t>
            </w:r>
          </w:p>
        </w:tc>
        <w:tc>
          <w:tcPr>
            <w:tcW w:w="2126" w:type="dxa"/>
            <w:tcBorders>
              <w:bottom w:val="single" w:sz="4" w:space="0" w:color="auto"/>
            </w:tcBorders>
          </w:tcPr>
          <w:p w14:paraId="34BB5BE2" w14:textId="3CBF210A" w:rsidR="005C244C" w:rsidRPr="00B27F39" w:rsidRDefault="004F7FB0" w:rsidP="00B27F39">
            <w:pPr>
              <w:pStyle w:val="SymalBodycopylvl1"/>
              <w:spacing w:before="60"/>
            </w:pPr>
            <w:r>
              <w:t xml:space="preserve"> </w:t>
            </w:r>
            <w:r w:rsidR="00D904AA">
              <w:t>Damian Hagebols</w:t>
            </w:r>
          </w:p>
        </w:tc>
      </w:tr>
      <w:tr w:rsidR="00B27F39" w14:paraId="357CE22D" w14:textId="77777777" w:rsidTr="009540C3">
        <w:tc>
          <w:tcPr>
            <w:tcW w:w="850" w:type="dxa"/>
            <w:tcMar>
              <w:left w:w="0" w:type="dxa"/>
            </w:tcMar>
          </w:tcPr>
          <w:p w14:paraId="073E2D01" w14:textId="77777777" w:rsidR="005C244C" w:rsidRDefault="005C244C" w:rsidP="00B27F39">
            <w:pPr>
              <w:pStyle w:val="SymalBodycopylvl1"/>
              <w:spacing w:before="60"/>
              <w:rPr>
                <w:b/>
                <w:bCs/>
              </w:rPr>
            </w:pPr>
            <w:r>
              <w:rPr>
                <w:b/>
                <w:bCs/>
              </w:rPr>
              <w:t>ITP no.</w:t>
            </w:r>
          </w:p>
        </w:tc>
        <w:tc>
          <w:tcPr>
            <w:tcW w:w="2836" w:type="dxa"/>
            <w:gridSpan w:val="2"/>
            <w:tcBorders>
              <w:bottom w:val="single" w:sz="4" w:space="0" w:color="auto"/>
            </w:tcBorders>
          </w:tcPr>
          <w:p w14:paraId="7751366F" w14:textId="0B04D14B" w:rsidR="005C244C" w:rsidRPr="00D109C1" w:rsidRDefault="00D109C1" w:rsidP="00B27F39">
            <w:pPr>
              <w:pStyle w:val="SymalBodycopylvl1"/>
              <w:spacing w:before="60"/>
              <w:rPr>
                <w:sz w:val="16"/>
                <w:szCs w:val="16"/>
                <w:highlight w:val="yellow"/>
              </w:rPr>
            </w:pPr>
            <w:r w:rsidRPr="009540C3">
              <w:rPr>
                <w:sz w:val="18"/>
                <w:szCs w:val="18"/>
              </w:rPr>
              <w:t>1</w:t>
            </w:r>
            <w:r w:rsidR="00407A56" w:rsidRPr="009540C3">
              <w:rPr>
                <w:sz w:val="18"/>
                <w:szCs w:val="18"/>
              </w:rPr>
              <w:t>630</w:t>
            </w:r>
            <w:r w:rsidRPr="009540C3">
              <w:rPr>
                <w:sz w:val="18"/>
                <w:szCs w:val="18"/>
              </w:rPr>
              <w:t>-</w:t>
            </w:r>
            <w:r w:rsidR="00407A56" w:rsidRPr="009540C3">
              <w:rPr>
                <w:sz w:val="18"/>
                <w:szCs w:val="18"/>
              </w:rPr>
              <w:t>P2</w:t>
            </w:r>
            <w:r w:rsidRPr="009540C3">
              <w:rPr>
                <w:sz w:val="18"/>
                <w:szCs w:val="18"/>
              </w:rPr>
              <w:t>00-SYM-QAC-ITP-</w:t>
            </w:r>
            <w:r w:rsidRPr="00D904AA">
              <w:rPr>
                <w:sz w:val="18"/>
                <w:szCs w:val="18"/>
              </w:rPr>
              <w:t>00</w:t>
            </w:r>
            <w:r w:rsidR="00D904AA" w:rsidRPr="00D904AA">
              <w:rPr>
                <w:sz w:val="18"/>
                <w:szCs w:val="18"/>
              </w:rPr>
              <w:t>55</w:t>
            </w:r>
          </w:p>
        </w:tc>
        <w:tc>
          <w:tcPr>
            <w:tcW w:w="1701" w:type="dxa"/>
          </w:tcPr>
          <w:p w14:paraId="01A22D93" w14:textId="77777777" w:rsidR="005C244C" w:rsidRDefault="005C244C" w:rsidP="00B27F39">
            <w:pPr>
              <w:pStyle w:val="SymalBodycopylvl1"/>
              <w:spacing w:before="60"/>
              <w:rPr>
                <w:b/>
                <w:bCs/>
              </w:rPr>
            </w:pPr>
            <w:r>
              <w:rPr>
                <w:b/>
                <w:bCs/>
              </w:rPr>
              <w:t>Revision date</w:t>
            </w:r>
          </w:p>
        </w:tc>
        <w:tc>
          <w:tcPr>
            <w:tcW w:w="1985" w:type="dxa"/>
            <w:tcBorders>
              <w:top w:val="single" w:sz="4" w:space="0" w:color="auto"/>
              <w:bottom w:val="single" w:sz="4" w:space="0" w:color="auto"/>
            </w:tcBorders>
          </w:tcPr>
          <w:p w14:paraId="45BB0D96" w14:textId="2111953E" w:rsidR="005C244C" w:rsidRPr="00A130C4" w:rsidRDefault="003B66CD" w:rsidP="00B27F39">
            <w:pPr>
              <w:pStyle w:val="SymalBodycopylvl1"/>
              <w:spacing w:before="60"/>
            </w:pPr>
            <w:r>
              <w:t>06</w:t>
            </w:r>
            <w:r w:rsidR="009540C3">
              <w:t>/0</w:t>
            </w:r>
            <w:r>
              <w:t>9</w:t>
            </w:r>
            <w:r w:rsidR="009540C3">
              <w:t>/2023</w:t>
            </w:r>
          </w:p>
        </w:tc>
        <w:tc>
          <w:tcPr>
            <w:tcW w:w="2835" w:type="dxa"/>
            <w:gridSpan w:val="3"/>
          </w:tcPr>
          <w:p w14:paraId="3404FB47" w14:textId="77777777" w:rsidR="005C244C" w:rsidRDefault="005C244C" w:rsidP="00B27F39">
            <w:pPr>
              <w:pStyle w:val="SymalBodycopylvl1"/>
              <w:spacing w:before="60"/>
              <w:rPr>
                <w:b/>
                <w:bCs/>
              </w:rPr>
            </w:pPr>
            <w:r>
              <w:rPr>
                <w:b/>
                <w:bCs/>
              </w:rPr>
              <w:t>Plant and equipment used</w:t>
            </w:r>
          </w:p>
        </w:tc>
        <w:tc>
          <w:tcPr>
            <w:tcW w:w="4252" w:type="dxa"/>
            <w:gridSpan w:val="3"/>
            <w:tcBorders>
              <w:bottom w:val="single" w:sz="4" w:space="0" w:color="auto"/>
            </w:tcBorders>
          </w:tcPr>
          <w:p w14:paraId="3E28922F" w14:textId="77777777" w:rsidR="005C244C" w:rsidRDefault="005C244C" w:rsidP="00B27F39">
            <w:pPr>
              <w:pStyle w:val="SymalBodycopylvl1"/>
              <w:spacing w:before="60"/>
              <w:rPr>
                <w:b/>
                <w:bCs/>
              </w:rPr>
            </w:pPr>
          </w:p>
        </w:tc>
      </w:tr>
      <w:tr w:rsidR="005C244C" w14:paraId="5A9C8D8B" w14:textId="77777777" w:rsidTr="009540C3">
        <w:tc>
          <w:tcPr>
            <w:tcW w:w="850" w:type="dxa"/>
            <w:tcMar>
              <w:left w:w="0" w:type="dxa"/>
            </w:tcMar>
          </w:tcPr>
          <w:p w14:paraId="12FDAEAB" w14:textId="77777777" w:rsidR="005C244C" w:rsidRDefault="005C244C" w:rsidP="00B27F39">
            <w:pPr>
              <w:pStyle w:val="SymalBodycopylvl1"/>
              <w:spacing w:before="60"/>
              <w:rPr>
                <w:b/>
                <w:bCs/>
              </w:rPr>
            </w:pPr>
            <w:r>
              <w:rPr>
                <w:b/>
                <w:bCs/>
              </w:rPr>
              <w:t>Lot no.</w:t>
            </w:r>
          </w:p>
        </w:tc>
        <w:tc>
          <w:tcPr>
            <w:tcW w:w="2836" w:type="dxa"/>
            <w:gridSpan w:val="2"/>
            <w:tcBorders>
              <w:top w:val="single" w:sz="4" w:space="0" w:color="auto"/>
              <w:bottom w:val="single" w:sz="4" w:space="0" w:color="auto"/>
            </w:tcBorders>
          </w:tcPr>
          <w:p w14:paraId="29229330" w14:textId="77777777" w:rsidR="005C244C" w:rsidRDefault="005C244C" w:rsidP="00B27F39">
            <w:pPr>
              <w:pStyle w:val="SymalBodycopylvl1"/>
              <w:spacing w:before="60"/>
              <w:rPr>
                <w:b/>
                <w:bCs/>
              </w:rPr>
            </w:pPr>
          </w:p>
        </w:tc>
        <w:tc>
          <w:tcPr>
            <w:tcW w:w="6521" w:type="dxa"/>
            <w:gridSpan w:val="5"/>
          </w:tcPr>
          <w:p w14:paraId="2E7573B4" w14:textId="77777777" w:rsidR="005C244C" w:rsidRDefault="005C244C" w:rsidP="00B27F39">
            <w:pPr>
              <w:pStyle w:val="SymalBodycopylvl1"/>
              <w:spacing w:before="60"/>
              <w:rPr>
                <w:b/>
                <w:bCs/>
              </w:rPr>
            </w:pPr>
            <w:r>
              <w:rPr>
                <w:b/>
                <w:bCs/>
              </w:rPr>
              <w:t>Location (chainages, detailed description or marked up plan)</w:t>
            </w:r>
          </w:p>
        </w:tc>
        <w:tc>
          <w:tcPr>
            <w:tcW w:w="4252" w:type="dxa"/>
            <w:gridSpan w:val="3"/>
            <w:tcBorders>
              <w:top w:val="single" w:sz="4" w:space="0" w:color="auto"/>
              <w:bottom w:val="single" w:sz="4" w:space="0" w:color="auto"/>
            </w:tcBorders>
          </w:tcPr>
          <w:p w14:paraId="6AE47D01" w14:textId="77777777" w:rsidR="005C244C" w:rsidRDefault="005C244C" w:rsidP="00B27F39">
            <w:pPr>
              <w:pStyle w:val="SymalBodycopylvl1"/>
              <w:spacing w:before="60"/>
              <w:rPr>
                <w:b/>
                <w:bCs/>
              </w:rPr>
            </w:pPr>
          </w:p>
        </w:tc>
      </w:tr>
    </w:tbl>
    <w:p w14:paraId="42EEE2D7" w14:textId="77777777" w:rsidR="00B27F39" w:rsidRDefault="00B27F39" w:rsidP="009A3D1A">
      <w:pPr>
        <w:pStyle w:val="SymalBodycopylvl1"/>
        <w:spacing w:before="120" w:after="120"/>
      </w:pPr>
      <w:r w:rsidRPr="00B27F39">
        <w:t>Attach Dockets, Certificates and QA Documents to ITP</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2" w:type="dxa"/>
          <w:right w:w="92" w:type="dxa"/>
        </w:tblCellMar>
        <w:tblLook w:val="0000" w:firstRow="0" w:lastRow="0" w:firstColumn="0" w:lastColumn="0" w:noHBand="0" w:noVBand="0"/>
      </w:tblPr>
      <w:tblGrid>
        <w:gridCol w:w="707"/>
        <w:gridCol w:w="2819"/>
        <w:gridCol w:w="15"/>
        <w:gridCol w:w="1133"/>
        <w:gridCol w:w="3407"/>
        <w:gridCol w:w="993"/>
        <w:gridCol w:w="853"/>
        <w:gridCol w:w="711"/>
        <w:gridCol w:w="713"/>
        <w:gridCol w:w="856"/>
        <w:gridCol w:w="711"/>
        <w:gridCol w:w="1642"/>
      </w:tblGrid>
      <w:tr w:rsidR="004D39F9" w:rsidRPr="00741190" w14:paraId="1727C96D" w14:textId="77777777" w:rsidTr="00D904AA">
        <w:trPr>
          <w:trHeight w:val="227"/>
          <w:tblHeader/>
        </w:trPr>
        <w:tc>
          <w:tcPr>
            <w:tcW w:w="243" w:type="pct"/>
            <w:tcBorders>
              <w:top w:val="nil"/>
              <w:left w:val="nil"/>
              <w:bottom w:val="nil"/>
              <w:right w:val="nil"/>
            </w:tcBorders>
            <w:shd w:val="clear" w:color="auto" w:fill="auto"/>
            <w:vAlign w:val="center"/>
          </w:tcPr>
          <w:p w14:paraId="618127AC" w14:textId="77777777" w:rsidR="00741190" w:rsidRPr="00741190" w:rsidRDefault="00741190" w:rsidP="009A3D1A">
            <w:pPr>
              <w:pStyle w:val="SymalTableBody"/>
              <w:spacing w:before="20" w:after="20"/>
              <w:rPr>
                <w:b/>
                <w:bCs/>
                <w:szCs w:val="18"/>
              </w:rPr>
            </w:pPr>
          </w:p>
        </w:tc>
        <w:tc>
          <w:tcPr>
            <w:tcW w:w="968" w:type="pct"/>
            <w:tcBorders>
              <w:top w:val="nil"/>
              <w:left w:val="nil"/>
              <w:bottom w:val="nil"/>
              <w:right w:val="nil"/>
            </w:tcBorders>
            <w:shd w:val="clear" w:color="auto" w:fill="auto"/>
            <w:vAlign w:val="center"/>
          </w:tcPr>
          <w:p w14:paraId="32DBDBF5" w14:textId="77777777" w:rsidR="00741190" w:rsidRPr="00741190" w:rsidRDefault="00741190" w:rsidP="009A3D1A">
            <w:pPr>
              <w:pStyle w:val="SymalTableBody"/>
              <w:spacing w:before="20" w:after="20"/>
              <w:rPr>
                <w:b/>
                <w:bCs/>
                <w:szCs w:val="18"/>
              </w:rPr>
            </w:pPr>
          </w:p>
        </w:tc>
        <w:tc>
          <w:tcPr>
            <w:tcW w:w="394" w:type="pct"/>
            <w:gridSpan w:val="2"/>
            <w:tcBorders>
              <w:top w:val="nil"/>
              <w:left w:val="nil"/>
              <w:bottom w:val="nil"/>
              <w:right w:val="nil"/>
            </w:tcBorders>
            <w:shd w:val="clear" w:color="auto" w:fill="auto"/>
            <w:vAlign w:val="center"/>
          </w:tcPr>
          <w:p w14:paraId="3792241D" w14:textId="77777777" w:rsidR="00741190" w:rsidRPr="00741190" w:rsidRDefault="00741190" w:rsidP="004D39F9">
            <w:pPr>
              <w:pStyle w:val="SymalTableBody"/>
              <w:spacing w:before="20" w:after="20"/>
              <w:rPr>
                <w:b/>
                <w:bCs/>
                <w:szCs w:val="18"/>
              </w:rPr>
            </w:pPr>
          </w:p>
        </w:tc>
        <w:tc>
          <w:tcPr>
            <w:tcW w:w="1170" w:type="pct"/>
            <w:tcBorders>
              <w:top w:val="nil"/>
              <w:left w:val="nil"/>
              <w:bottom w:val="nil"/>
              <w:right w:val="nil"/>
            </w:tcBorders>
            <w:shd w:val="clear" w:color="auto" w:fill="auto"/>
            <w:vAlign w:val="center"/>
          </w:tcPr>
          <w:p w14:paraId="7C804BC4" w14:textId="77777777" w:rsidR="00741190" w:rsidRPr="00741190" w:rsidRDefault="00741190" w:rsidP="009A3D1A">
            <w:pPr>
              <w:pStyle w:val="SymalTableBody"/>
              <w:spacing w:before="20" w:after="20"/>
              <w:rPr>
                <w:b/>
                <w:bCs/>
                <w:szCs w:val="18"/>
              </w:rPr>
            </w:pPr>
          </w:p>
        </w:tc>
        <w:tc>
          <w:tcPr>
            <w:tcW w:w="341" w:type="pct"/>
            <w:tcBorders>
              <w:top w:val="nil"/>
              <w:left w:val="nil"/>
              <w:bottom w:val="nil"/>
            </w:tcBorders>
            <w:shd w:val="clear" w:color="auto" w:fill="auto"/>
            <w:vAlign w:val="center"/>
          </w:tcPr>
          <w:p w14:paraId="60E7993C" w14:textId="77777777" w:rsidR="00741190" w:rsidRPr="00741190" w:rsidRDefault="00741190" w:rsidP="004D39F9">
            <w:pPr>
              <w:pStyle w:val="SymalTableBody"/>
              <w:spacing w:before="20" w:after="20"/>
              <w:jc w:val="center"/>
              <w:rPr>
                <w:b/>
                <w:bCs/>
                <w:szCs w:val="18"/>
              </w:rPr>
            </w:pPr>
          </w:p>
        </w:tc>
        <w:tc>
          <w:tcPr>
            <w:tcW w:w="1320" w:type="pct"/>
            <w:gridSpan w:val="5"/>
            <w:shd w:val="clear" w:color="auto" w:fill="auto"/>
            <w:vAlign w:val="center"/>
          </w:tcPr>
          <w:p w14:paraId="2FEE7687" w14:textId="77777777" w:rsidR="00741190" w:rsidRPr="00741190" w:rsidRDefault="00741190" w:rsidP="00741190">
            <w:pPr>
              <w:pStyle w:val="SymalTableBody"/>
              <w:spacing w:before="20" w:after="20"/>
              <w:jc w:val="center"/>
              <w:rPr>
                <w:b/>
                <w:bCs/>
                <w:szCs w:val="18"/>
              </w:rPr>
            </w:pPr>
            <w:r w:rsidRPr="00741190">
              <w:rPr>
                <w:b/>
                <w:bCs/>
                <w:szCs w:val="18"/>
              </w:rPr>
              <w:t>Verification of acceptance by</w:t>
            </w:r>
          </w:p>
        </w:tc>
        <w:tc>
          <w:tcPr>
            <w:tcW w:w="564" w:type="pct"/>
            <w:vMerge w:val="restart"/>
            <w:shd w:val="clear" w:color="auto" w:fill="auto"/>
            <w:vAlign w:val="center"/>
          </w:tcPr>
          <w:p w14:paraId="6A45E9D0" w14:textId="77777777" w:rsidR="00741190" w:rsidRPr="00741190" w:rsidRDefault="00741190" w:rsidP="00B47063">
            <w:pPr>
              <w:pStyle w:val="SymalTableBody"/>
              <w:spacing w:before="20" w:after="20"/>
              <w:rPr>
                <w:b/>
                <w:bCs/>
                <w:szCs w:val="18"/>
              </w:rPr>
            </w:pPr>
            <w:r w:rsidRPr="00741190">
              <w:rPr>
                <w:b/>
                <w:bCs/>
                <w:szCs w:val="18"/>
              </w:rPr>
              <w:t>Remarks/record (</w:t>
            </w:r>
            <w:proofErr w:type="spellStart"/>
            <w:r w:rsidRPr="00741190">
              <w:rPr>
                <w:b/>
                <w:bCs/>
                <w:szCs w:val="18"/>
              </w:rPr>
              <w:t>eg.</w:t>
            </w:r>
            <w:proofErr w:type="spellEnd"/>
            <w:r w:rsidRPr="00741190">
              <w:rPr>
                <w:b/>
                <w:bCs/>
                <w:szCs w:val="18"/>
              </w:rPr>
              <w:t xml:space="preserve"> Test frequency reports, certificates, checklist </w:t>
            </w:r>
            <w:proofErr w:type="spellStart"/>
            <w:r w:rsidRPr="00741190">
              <w:rPr>
                <w:b/>
                <w:bCs/>
                <w:szCs w:val="18"/>
              </w:rPr>
              <w:t>etc</w:t>
            </w:r>
            <w:proofErr w:type="spellEnd"/>
            <w:r w:rsidRPr="00741190">
              <w:rPr>
                <w:b/>
                <w:bCs/>
                <w:szCs w:val="18"/>
              </w:rPr>
              <w:t>)</w:t>
            </w:r>
          </w:p>
        </w:tc>
      </w:tr>
      <w:tr w:rsidR="004D39F9" w:rsidRPr="00741190" w14:paraId="10E01DF2" w14:textId="77777777" w:rsidTr="00D904AA">
        <w:trPr>
          <w:trHeight w:val="227"/>
          <w:tblHeader/>
        </w:trPr>
        <w:tc>
          <w:tcPr>
            <w:tcW w:w="243" w:type="pct"/>
            <w:tcBorders>
              <w:top w:val="nil"/>
              <w:left w:val="nil"/>
              <w:right w:val="nil"/>
            </w:tcBorders>
            <w:shd w:val="clear" w:color="auto" w:fill="auto"/>
            <w:vAlign w:val="center"/>
          </w:tcPr>
          <w:p w14:paraId="6C670D8C" w14:textId="77777777" w:rsidR="00741190" w:rsidRPr="00741190" w:rsidRDefault="00741190" w:rsidP="009A3D1A">
            <w:pPr>
              <w:pStyle w:val="SymalTableBody"/>
              <w:spacing w:before="20" w:after="20"/>
              <w:rPr>
                <w:b/>
                <w:bCs/>
                <w:szCs w:val="18"/>
              </w:rPr>
            </w:pPr>
          </w:p>
        </w:tc>
        <w:tc>
          <w:tcPr>
            <w:tcW w:w="968" w:type="pct"/>
            <w:tcBorders>
              <w:top w:val="nil"/>
              <w:left w:val="nil"/>
              <w:right w:val="nil"/>
            </w:tcBorders>
            <w:shd w:val="clear" w:color="auto" w:fill="auto"/>
            <w:vAlign w:val="center"/>
          </w:tcPr>
          <w:p w14:paraId="487FA17B" w14:textId="77777777" w:rsidR="00741190" w:rsidRPr="00741190" w:rsidRDefault="00741190" w:rsidP="009A3D1A">
            <w:pPr>
              <w:pStyle w:val="SymalTableBody"/>
              <w:spacing w:before="20" w:after="20"/>
              <w:rPr>
                <w:b/>
                <w:bCs/>
                <w:szCs w:val="18"/>
              </w:rPr>
            </w:pPr>
          </w:p>
        </w:tc>
        <w:tc>
          <w:tcPr>
            <w:tcW w:w="394" w:type="pct"/>
            <w:gridSpan w:val="2"/>
            <w:tcBorders>
              <w:top w:val="nil"/>
              <w:left w:val="nil"/>
              <w:right w:val="nil"/>
            </w:tcBorders>
            <w:shd w:val="clear" w:color="auto" w:fill="auto"/>
            <w:vAlign w:val="center"/>
          </w:tcPr>
          <w:p w14:paraId="6362BBA1" w14:textId="77777777" w:rsidR="00741190" w:rsidRPr="00741190" w:rsidRDefault="00741190" w:rsidP="004D39F9">
            <w:pPr>
              <w:pStyle w:val="SymalTableBody"/>
              <w:spacing w:before="20" w:after="20"/>
              <w:rPr>
                <w:b/>
                <w:bCs/>
                <w:szCs w:val="18"/>
              </w:rPr>
            </w:pPr>
          </w:p>
        </w:tc>
        <w:tc>
          <w:tcPr>
            <w:tcW w:w="1170" w:type="pct"/>
            <w:tcBorders>
              <w:top w:val="nil"/>
              <w:left w:val="nil"/>
              <w:right w:val="nil"/>
            </w:tcBorders>
            <w:shd w:val="clear" w:color="auto" w:fill="auto"/>
            <w:vAlign w:val="center"/>
          </w:tcPr>
          <w:p w14:paraId="5DC5086C" w14:textId="77777777" w:rsidR="00741190" w:rsidRPr="00741190" w:rsidRDefault="00741190" w:rsidP="009A3D1A">
            <w:pPr>
              <w:pStyle w:val="SymalTableBody"/>
              <w:spacing w:before="20" w:after="20"/>
              <w:rPr>
                <w:b/>
                <w:bCs/>
                <w:szCs w:val="18"/>
              </w:rPr>
            </w:pPr>
          </w:p>
        </w:tc>
        <w:tc>
          <w:tcPr>
            <w:tcW w:w="341" w:type="pct"/>
            <w:tcBorders>
              <w:top w:val="nil"/>
              <w:left w:val="nil"/>
            </w:tcBorders>
            <w:shd w:val="clear" w:color="auto" w:fill="auto"/>
            <w:vAlign w:val="center"/>
          </w:tcPr>
          <w:p w14:paraId="6AE0F784" w14:textId="77777777" w:rsidR="00741190" w:rsidRPr="00741190" w:rsidRDefault="00741190" w:rsidP="004D39F9">
            <w:pPr>
              <w:pStyle w:val="SymalTableBody"/>
              <w:spacing w:before="20" w:after="20"/>
              <w:jc w:val="center"/>
              <w:rPr>
                <w:b/>
                <w:bCs/>
                <w:szCs w:val="18"/>
              </w:rPr>
            </w:pPr>
          </w:p>
        </w:tc>
        <w:tc>
          <w:tcPr>
            <w:tcW w:w="782" w:type="pct"/>
            <w:gridSpan w:val="3"/>
            <w:shd w:val="clear" w:color="auto" w:fill="auto"/>
            <w:vAlign w:val="center"/>
          </w:tcPr>
          <w:p w14:paraId="53846C74" w14:textId="77777777" w:rsidR="00741190" w:rsidRPr="00741190" w:rsidRDefault="00741190" w:rsidP="00741190">
            <w:pPr>
              <w:pStyle w:val="SymalTableBody"/>
              <w:spacing w:before="20" w:after="20"/>
              <w:jc w:val="center"/>
              <w:rPr>
                <w:b/>
                <w:bCs/>
                <w:szCs w:val="18"/>
              </w:rPr>
            </w:pPr>
            <w:r w:rsidRPr="00741190">
              <w:rPr>
                <w:b/>
                <w:bCs/>
                <w:szCs w:val="18"/>
              </w:rPr>
              <w:t>Symal</w:t>
            </w:r>
          </w:p>
        </w:tc>
        <w:tc>
          <w:tcPr>
            <w:tcW w:w="538" w:type="pct"/>
            <w:gridSpan w:val="2"/>
            <w:shd w:val="clear" w:color="auto" w:fill="auto"/>
            <w:vAlign w:val="center"/>
          </w:tcPr>
          <w:p w14:paraId="1A416E64" w14:textId="77777777" w:rsidR="00741190" w:rsidRPr="00741190" w:rsidRDefault="00741190" w:rsidP="00741190">
            <w:pPr>
              <w:pStyle w:val="SymalTableBody"/>
              <w:spacing w:before="20" w:after="20"/>
              <w:jc w:val="center"/>
              <w:rPr>
                <w:b/>
                <w:bCs/>
                <w:szCs w:val="18"/>
              </w:rPr>
            </w:pPr>
            <w:r w:rsidRPr="00741190">
              <w:rPr>
                <w:b/>
                <w:bCs/>
                <w:szCs w:val="18"/>
              </w:rPr>
              <w:t>Superintendent</w:t>
            </w:r>
          </w:p>
        </w:tc>
        <w:tc>
          <w:tcPr>
            <w:tcW w:w="564" w:type="pct"/>
            <w:vMerge/>
            <w:shd w:val="clear" w:color="auto" w:fill="auto"/>
            <w:vAlign w:val="center"/>
          </w:tcPr>
          <w:p w14:paraId="5B34BA68" w14:textId="77777777" w:rsidR="00741190" w:rsidRPr="00741190" w:rsidRDefault="00741190" w:rsidP="00B47063">
            <w:pPr>
              <w:pStyle w:val="SymalTableBody"/>
              <w:spacing w:before="20" w:after="20"/>
              <w:rPr>
                <w:b/>
                <w:bCs/>
                <w:szCs w:val="18"/>
              </w:rPr>
            </w:pPr>
          </w:p>
        </w:tc>
      </w:tr>
      <w:tr w:rsidR="003C1E57" w:rsidRPr="00741190" w14:paraId="0EB50BC3" w14:textId="77777777" w:rsidTr="00D904AA">
        <w:trPr>
          <w:trHeight w:val="227"/>
          <w:tblHeader/>
        </w:trPr>
        <w:tc>
          <w:tcPr>
            <w:tcW w:w="243" w:type="pct"/>
            <w:shd w:val="clear" w:color="auto" w:fill="auto"/>
            <w:vAlign w:val="center"/>
          </w:tcPr>
          <w:p w14:paraId="00E9918D" w14:textId="77777777" w:rsidR="00741190" w:rsidRPr="00741190" w:rsidRDefault="00741190" w:rsidP="00B47063">
            <w:pPr>
              <w:pStyle w:val="SymalTableBody"/>
              <w:spacing w:before="20" w:after="20"/>
              <w:rPr>
                <w:b/>
                <w:bCs/>
                <w:szCs w:val="18"/>
              </w:rPr>
            </w:pPr>
            <w:r w:rsidRPr="00741190">
              <w:rPr>
                <w:b/>
                <w:bCs/>
                <w:szCs w:val="18"/>
              </w:rPr>
              <w:t>Item no.</w:t>
            </w:r>
          </w:p>
        </w:tc>
        <w:tc>
          <w:tcPr>
            <w:tcW w:w="968" w:type="pct"/>
            <w:shd w:val="clear" w:color="auto" w:fill="auto"/>
            <w:vAlign w:val="center"/>
          </w:tcPr>
          <w:p w14:paraId="1B819063" w14:textId="77777777" w:rsidR="00741190" w:rsidRPr="00741190" w:rsidRDefault="00741190" w:rsidP="00B47063">
            <w:pPr>
              <w:pStyle w:val="SymalTableBody"/>
              <w:spacing w:before="20" w:after="20"/>
              <w:rPr>
                <w:b/>
                <w:bCs/>
                <w:szCs w:val="18"/>
              </w:rPr>
            </w:pPr>
            <w:r w:rsidRPr="00741190">
              <w:rPr>
                <w:b/>
                <w:bCs/>
                <w:szCs w:val="18"/>
              </w:rPr>
              <w:t>Activity</w:t>
            </w:r>
          </w:p>
        </w:tc>
        <w:tc>
          <w:tcPr>
            <w:tcW w:w="394" w:type="pct"/>
            <w:gridSpan w:val="2"/>
            <w:shd w:val="clear" w:color="auto" w:fill="auto"/>
            <w:vAlign w:val="center"/>
          </w:tcPr>
          <w:p w14:paraId="548CE85A" w14:textId="77777777" w:rsidR="00741190" w:rsidRPr="00741190" w:rsidRDefault="00741190" w:rsidP="004D39F9">
            <w:pPr>
              <w:pStyle w:val="SymalTableBody"/>
              <w:spacing w:before="20" w:after="20"/>
              <w:rPr>
                <w:b/>
                <w:bCs/>
                <w:szCs w:val="18"/>
              </w:rPr>
            </w:pPr>
            <w:r w:rsidRPr="00741190">
              <w:rPr>
                <w:b/>
                <w:bCs/>
                <w:szCs w:val="18"/>
              </w:rPr>
              <w:t>Ref docs</w:t>
            </w:r>
          </w:p>
        </w:tc>
        <w:tc>
          <w:tcPr>
            <w:tcW w:w="1170" w:type="pct"/>
            <w:shd w:val="clear" w:color="auto" w:fill="auto"/>
            <w:vAlign w:val="center"/>
          </w:tcPr>
          <w:p w14:paraId="3CBAA77D" w14:textId="77777777" w:rsidR="00741190" w:rsidRPr="00741190" w:rsidRDefault="00741190" w:rsidP="00B47063">
            <w:pPr>
              <w:pStyle w:val="SymalTableBody"/>
              <w:spacing w:before="20" w:after="20"/>
              <w:rPr>
                <w:b/>
                <w:bCs/>
                <w:szCs w:val="18"/>
              </w:rPr>
            </w:pPr>
            <w:r w:rsidRPr="00741190">
              <w:rPr>
                <w:b/>
                <w:bCs/>
                <w:szCs w:val="18"/>
              </w:rPr>
              <w:t>Acceptance criteria</w:t>
            </w:r>
          </w:p>
        </w:tc>
        <w:tc>
          <w:tcPr>
            <w:tcW w:w="341" w:type="pct"/>
            <w:shd w:val="clear" w:color="auto" w:fill="auto"/>
            <w:vAlign w:val="center"/>
          </w:tcPr>
          <w:p w14:paraId="5FB84006" w14:textId="77777777" w:rsidR="00741190" w:rsidRPr="00741190" w:rsidRDefault="00741190" w:rsidP="004D39F9">
            <w:pPr>
              <w:pStyle w:val="SymalTableBody"/>
              <w:spacing w:before="20" w:after="20"/>
              <w:jc w:val="center"/>
              <w:rPr>
                <w:b/>
                <w:bCs/>
                <w:szCs w:val="18"/>
              </w:rPr>
            </w:pPr>
            <w:r w:rsidRPr="00741190">
              <w:rPr>
                <w:b/>
                <w:bCs/>
                <w:szCs w:val="18"/>
              </w:rPr>
              <w:t>Freq</w:t>
            </w:r>
          </w:p>
        </w:tc>
        <w:tc>
          <w:tcPr>
            <w:tcW w:w="293" w:type="pct"/>
            <w:shd w:val="clear" w:color="auto" w:fill="auto"/>
            <w:vAlign w:val="center"/>
          </w:tcPr>
          <w:p w14:paraId="3A7D094F" w14:textId="77777777" w:rsidR="00741190" w:rsidRPr="00741190" w:rsidRDefault="00741190" w:rsidP="00741190">
            <w:pPr>
              <w:pStyle w:val="SymalTableBody"/>
              <w:spacing w:before="20" w:after="20"/>
              <w:jc w:val="center"/>
              <w:rPr>
                <w:b/>
                <w:bCs/>
                <w:szCs w:val="18"/>
              </w:rPr>
            </w:pPr>
            <w:r w:rsidRPr="00741190">
              <w:rPr>
                <w:b/>
                <w:bCs/>
                <w:szCs w:val="18"/>
              </w:rPr>
              <w:t>Key</w:t>
            </w:r>
          </w:p>
        </w:tc>
        <w:tc>
          <w:tcPr>
            <w:tcW w:w="244" w:type="pct"/>
            <w:shd w:val="clear" w:color="auto" w:fill="auto"/>
            <w:vAlign w:val="center"/>
          </w:tcPr>
          <w:p w14:paraId="69DB0173" w14:textId="77777777" w:rsidR="00741190" w:rsidRPr="00741190" w:rsidRDefault="00741190" w:rsidP="00741190">
            <w:pPr>
              <w:pStyle w:val="SymalTableBody"/>
              <w:spacing w:before="20" w:after="20"/>
              <w:jc w:val="center"/>
              <w:rPr>
                <w:b/>
                <w:bCs/>
                <w:szCs w:val="18"/>
              </w:rPr>
            </w:pPr>
            <w:r w:rsidRPr="00741190">
              <w:rPr>
                <w:b/>
                <w:bCs/>
                <w:szCs w:val="18"/>
              </w:rPr>
              <w:t>Resp</w:t>
            </w:r>
          </w:p>
        </w:tc>
        <w:tc>
          <w:tcPr>
            <w:tcW w:w="245" w:type="pct"/>
            <w:shd w:val="clear" w:color="auto" w:fill="auto"/>
            <w:vAlign w:val="center"/>
          </w:tcPr>
          <w:p w14:paraId="11D38C3F" w14:textId="77777777" w:rsidR="00741190" w:rsidRPr="00741190" w:rsidRDefault="00741190" w:rsidP="00741190">
            <w:pPr>
              <w:pStyle w:val="SymalTableBody"/>
              <w:spacing w:before="20" w:after="20"/>
              <w:jc w:val="center"/>
              <w:rPr>
                <w:b/>
                <w:bCs/>
                <w:szCs w:val="18"/>
              </w:rPr>
            </w:pPr>
            <w:r w:rsidRPr="00741190">
              <w:rPr>
                <w:b/>
                <w:bCs/>
                <w:szCs w:val="18"/>
              </w:rPr>
              <w:t>Initial/</w:t>
            </w:r>
            <w:r w:rsidR="004D39F9">
              <w:rPr>
                <w:b/>
                <w:bCs/>
                <w:szCs w:val="18"/>
              </w:rPr>
              <w:br/>
            </w:r>
            <w:r w:rsidRPr="00741190">
              <w:rPr>
                <w:b/>
                <w:bCs/>
                <w:szCs w:val="18"/>
              </w:rPr>
              <w:t>date</w:t>
            </w:r>
          </w:p>
        </w:tc>
        <w:tc>
          <w:tcPr>
            <w:tcW w:w="294" w:type="pct"/>
            <w:shd w:val="clear" w:color="auto" w:fill="auto"/>
            <w:vAlign w:val="center"/>
          </w:tcPr>
          <w:p w14:paraId="7BB7FCD6" w14:textId="77777777" w:rsidR="00741190" w:rsidRPr="00741190" w:rsidRDefault="00741190" w:rsidP="00741190">
            <w:pPr>
              <w:pStyle w:val="SymalTableBody"/>
              <w:spacing w:before="20" w:after="20"/>
              <w:jc w:val="center"/>
              <w:rPr>
                <w:b/>
                <w:bCs/>
                <w:szCs w:val="18"/>
              </w:rPr>
            </w:pPr>
            <w:r w:rsidRPr="00741190">
              <w:rPr>
                <w:b/>
                <w:bCs/>
                <w:szCs w:val="18"/>
              </w:rPr>
              <w:t>Key</w:t>
            </w:r>
          </w:p>
        </w:tc>
        <w:tc>
          <w:tcPr>
            <w:tcW w:w="244" w:type="pct"/>
            <w:shd w:val="clear" w:color="auto" w:fill="auto"/>
            <w:vAlign w:val="center"/>
          </w:tcPr>
          <w:p w14:paraId="5C6BA789" w14:textId="77777777" w:rsidR="00741190" w:rsidRPr="00741190" w:rsidRDefault="00741190" w:rsidP="00741190">
            <w:pPr>
              <w:pStyle w:val="SymalTableBody"/>
              <w:spacing w:before="20" w:after="20"/>
              <w:jc w:val="center"/>
              <w:rPr>
                <w:b/>
                <w:bCs/>
                <w:szCs w:val="18"/>
              </w:rPr>
            </w:pPr>
            <w:r w:rsidRPr="00741190">
              <w:rPr>
                <w:b/>
                <w:bCs/>
                <w:szCs w:val="18"/>
              </w:rPr>
              <w:t>Sign/</w:t>
            </w:r>
            <w:r>
              <w:rPr>
                <w:b/>
                <w:bCs/>
                <w:szCs w:val="18"/>
              </w:rPr>
              <w:br/>
            </w:r>
            <w:r w:rsidRPr="00741190">
              <w:rPr>
                <w:b/>
                <w:bCs/>
                <w:szCs w:val="18"/>
              </w:rPr>
              <w:t>date</w:t>
            </w:r>
          </w:p>
        </w:tc>
        <w:tc>
          <w:tcPr>
            <w:tcW w:w="564" w:type="pct"/>
            <w:vMerge/>
            <w:shd w:val="clear" w:color="auto" w:fill="auto"/>
            <w:vAlign w:val="center"/>
          </w:tcPr>
          <w:p w14:paraId="29070E1C" w14:textId="77777777" w:rsidR="00741190" w:rsidRPr="00741190" w:rsidRDefault="00741190" w:rsidP="00B47063">
            <w:pPr>
              <w:pStyle w:val="SymalTableBody"/>
              <w:spacing w:before="20" w:after="20"/>
              <w:rPr>
                <w:b/>
                <w:bCs/>
                <w:szCs w:val="18"/>
              </w:rPr>
            </w:pPr>
          </w:p>
        </w:tc>
      </w:tr>
      <w:tr w:rsidR="003C1E57" w:rsidRPr="003C1E57" w14:paraId="1BB49EB4" w14:textId="77777777" w:rsidTr="003C1E57">
        <w:trPr>
          <w:trHeight w:val="227"/>
        </w:trPr>
        <w:tc>
          <w:tcPr>
            <w:tcW w:w="5000" w:type="pct"/>
            <w:gridSpan w:val="12"/>
            <w:shd w:val="clear" w:color="auto" w:fill="000000" w:themeFill="text2"/>
            <w:vAlign w:val="center"/>
          </w:tcPr>
          <w:p w14:paraId="5290E52C" w14:textId="77777777" w:rsidR="004D39F9" w:rsidRPr="003C1E57" w:rsidRDefault="004D39F9" w:rsidP="004D39F9">
            <w:pPr>
              <w:pStyle w:val="SymalTableBody"/>
              <w:spacing w:before="20" w:after="20"/>
              <w:rPr>
                <w:b/>
                <w:bCs/>
                <w:color w:val="FFFFFF" w:themeColor="background1"/>
                <w:sz w:val="20"/>
              </w:rPr>
            </w:pPr>
            <w:r w:rsidRPr="003C1E57">
              <w:rPr>
                <w:b/>
                <w:bCs/>
                <w:color w:val="FFFFFF" w:themeColor="background1"/>
                <w:sz w:val="20"/>
              </w:rPr>
              <w:t>1.0 Pre-start activities</w:t>
            </w:r>
          </w:p>
        </w:tc>
      </w:tr>
      <w:tr w:rsidR="00872EFC" w:rsidRPr="00741190" w14:paraId="491C6D40" w14:textId="77777777" w:rsidTr="00D904AA">
        <w:trPr>
          <w:trHeight w:val="227"/>
        </w:trPr>
        <w:tc>
          <w:tcPr>
            <w:tcW w:w="243" w:type="pct"/>
            <w:shd w:val="clear" w:color="auto" w:fill="auto"/>
            <w:vAlign w:val="center"/>
          </w:tcPr>
          <w:p w14:paraId="76A122DF" w14:textId="10AA7E8A" w:rsidR="00872EFC" w:rsidRPr="00C81EB5" w:rsidRDefault="00872EFC" w:rsidP="00872EFC">
            <w:pPr>
              <w:pStyle w:val="SymalTableBody"/>
              <w:spacing w:before="20" w:after="20"/>
              <w:rPr>
                <w:b/>
                <w:bCs/>
                <w:sz w:val="16"/>
                <w:szCs w:val="16"/>
              </w:rPr>
            </w:pPr>
            <w:r w:rsidRPr="00C81EB5">
              <w:rPr>
                <w:b/>
                <w:bCs/>
                <w:sz w:val="16"/>
                <w:szCs w:val="16"/>
              </w:rPr>
              <w:t>1.</w:t>
            </w:r>
            <w:r w:rsidR="0021558D">
              <w:rPr>
                <w:b/>
                <w:bCs/>
                <w:sz w:val="16"/>
                <w:szCs w:val="16"/>
              </w:rPr>
              <w:t>1</w:t>
            </w:r>
          </w:p>
        </w:tc>
        <w:tc>
          <w:tcPr>
            <w:tcW w:w="968" w:type="pct"/>
            <w:shd w:val="clear" w:color="auto" w:fill="auto"/>
            <w:vAlign w:val="center"/>
          </w:tcPr>
          <w:p w14:paraId="1EC3ABAA" w14:textId="24D743CB" w:rsidR="00E5466D" w:rsidRPr="00E5466D" w:rsidRDefault="00D904AA" w:rsidP="00872EFC">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Services</w:t>
            </w:r>
            <w:r w:rsidR="00E5466D">
              <w:rPr>
                <w:rFonts w:asciiTheme="majorHAnsi" w:hAnsiTheme="majorHAnsi" w:cstheme="majorHAnsi"/>
                <w:sz w:val="14"/>
                <w:szCs w:val="14"/>
              </w:rPr>
              <w:t xml:space="preserve"> </w:t>
            </w:r>
          </w:p>
        </w:tc>
        <w:tc>
          <w:tcPr>
            <w:tcW w:w="394" w:type="pct"/>
            <w:gridSpan w:val="2"/>
            <w:shd w:val="clear" w:color="auto" w:fill="auto"/>
            <w:vAlign w:val="center"/>
          </w:tcPr>
          <w:p w14:paraId="00E81BF8" w14:textId="3A1B949E" w:rsidR="00872EFC" w:rsidRDefault="00872EFC" w:rsidP="00872EFC">
            <w:pPr>
              <w:pStyle w:val="SymalTableBody"/>
              <w:spacing w:before="20" w:after="20"/>
              <w:jc w:val="center"/>
              <w:rPr>
                <w:rFonts w:asciiTheme="majorHAnsi" w:hAnsiTheme="majorHAnsi" w:cstheme="majorHAnsi"/>
                <w:sz w:val="14"/>
                <w:szCs w:val="14"/>
              </w:rPr>
            </w:pPr>
            <w:r>
              <w:rPr>
                <w:rFonts w:asciiTheme="majorHAnsi" w:hAnsiTheme="majorHAnsi" w:cstheme="majorHAnsi"/>
                <w:sz w:val="14"/>
                <w:szCs w:val="14"/>
              </w:rPr>
              <w:t>VR Clause 73</w:t>
            </w:r>
            <w:r w:rsidR="00D904AA">
              <w:rPr>
                <w:rFonts w:asciiTheme="majorHAnsi" w:hAnsiTheme="majorHAnsi" w:cstheme="majorHAnsi"/>
                <w:sz w:val="14"/>
                <w:szCs w:val="14"/>
              </w:rPr>
              <w:t>1</w:t>
            </w:r>
            <w:r>
              <w:rPr>
                <w:rFonts w:asciiTheme="majorHAnsi" w:hAnsiTheme="majorHAnsi" w:cstheme="majorHAnsi"/>
                <w:sz w:val="14"/>
                <w:szCs w:val="14"/>
              </w:rPr>
              <w:t>.0</w:t>
            </w:r>
            <w:r w:rsidR="00B506D4">
              <w:rPr>
                <w:rFonts w:asciiTheme="majorHAnsi" w:hAnsiTheme="majorHAnsi" w:cstheme="majorHAnsi"/>
                <w:sz w:val="14"/>
                <w:szCs w:val="14"/>
              </w:rPr>
              <w:t>5</w:t>
            </w:r>
          </w:p>
          <w:p w14:paraId="1B95FF11" w14:textId="77777777" w:rsidR="00DE2166" w:rsidRDefault="00DE2166" w:rsidP="00872EFC">
            <w:pPr>
              <w:pStyle w:val="SymalTableBody"/>
              <w:spacing w:before="20" w:after="20"/>
              <w:jc w:val="center"/>
              <w:rPr>
                <w:rFonts w:asciiTheme="majorHAnsi" w:hAnsiTheme="majorHAnsi" w:cstheme="majorHAnsi"/>
                <w:sz w:val="14"/>
                <w:szCs w:val="14"/>
              </w:rPr>
            </w:pPr>
          </w:p>
          <w:p w14:paraId="539D6CE7" w14:textId="560AC65B" w:rsidR="00DE2166" w:rsidRPr="00872EFC" w:rsidRDefault="00DE2166" w:rsidP="00872EFC">
            <w:pPr>
              <w:pStyle w:val="SymalTableBody"/>
              <w:spacing w:before="20" w:after="20"/>
              <w:jc w:val="center"/>
              <w:rPr>
                <w:sz w:val="14"/>
                <w:szCs w:val="14"/>
              </w:rPr>
            </w:pPr>
          </w:p>
        </w:tc>
        <w:tc>
          <w:tcPr>
            <w:tcW w:w="1170" w:type="pct"/>
            <w:shd w:val="clear" w:color="auto" w:fill="auto"/>
            <w:vAlign w:val="center"/>
          </w:tcPr>
          <w:p w14:paraId="35A17B2D" w14:textId="41407BD7" w:rsidR="00D904AA" w:rsidRPr="00D904AA" w:rsidRDefault="00D904AA" w:rsidP="00D904AA">
            <w:pPr>
              <w:spacing w:before="180"/>
              <w:rPr>
                <w:rFonts w:asciiTheme="majorHAnsi" w:eastAsia="Arial" w:hAnsiTheme="majorHAnsi" w:cstheme="majorHAnsi"/>
                <w:sz w:val="14"/>
                <w:szCs w:val="14"/>
              </w:rPr>
            </w:pPr>
            <w:r w:rsidRPr="00D904AA">
              <w:rPr>
                <w:rFonts w:asciiTheme="majorHAnsi" w:eastAsia="Arial" w:hAnsiTheme="majorHAnsi" w:cstheme="majorHAnsi"/>
                <w:sz w:val="14"/>
                <w:szCs w:val="14"/>
              </w:rPr>
              <w:t xml:space="preserve">The location of all existing underground and above ground services </w:t>
            </w:r>
            <w:r w:rsidR="000C0EF1">
              <w:rPr>
                <w:rFonts w:asciiTheme="majorHAnsi" w:eastAsia="Arial" w:hAnsiTheme="majorHAnsi" w:cstheme="majorHAnsi"/>
                <w:sz w:val="14"/>
                <w:szCs w:val="14"/>
              </w:rPr>
              <w:t>has</w:t>
            </w:r>
            <w:r w:rsidRPr="00D904AA">
              <w:rPr>
                <w:rFonts w:asciiTheme="majorHAnsi" w:eastAsia="Arial" w:hAnsiTheme="majorHAnsi" w:cstheme="majorHAnsi"/>
                <w:sz w:val="14"/>
                <w:szCs w:val="14"/>
              </w:rPr>
              <w:t xml:space="preserve"> </w:t>
            </w:r>
            <w:r w:rsidR="000C0EF1">
              <w:rPr>
                <w:rFonts w:asciiTheme="majorHAnsi" w:eastAsia="Arial" w:hAnsiTheme="majorHAnsi" w:cstheme="majorHAnsi"/>
                <w:sz w:val="14"/>
                <w:szCs w:val="14"/>
              </w:rPr>
              <w:t xml:space="preserve">been </w:t>
            </w:r>
            <w:r w:rsidRPr="00D904AA">
              <w:rPr>
                <w:rFonts w:asciiTheme="majorHAnsi" w:eastAsia="Arial" w:hAnsiTheme="majorHAnsi" w:cstheme="majorHAnsi"/>
                <w:sz w:val="14"/>
                <w:szCs w:val="14"/>
              </w:rPr>
              <w:t>proven and confirmed on site by the Contractor before commencement of any works.</w:t>
            </w:r>
          </w:p>
          <w:p w14:paraId="1EF4FA90" w14:textId="77777777" w:rsidR="008719CE" w:rsidRDefault="008719CE" w:rsidP="00F25443">
            <w:pPr>
              <w:pStyle w:val="SymalTableBody"/>
              <w:spacing w:before="20" w:after="20"/>
              <w:jc w:val="both"/>
              <w:rPr>
                <w:rFonts w:asciiTheme="majorHAnsi" w:hAnsiTheme="majorHAnsi" w:cstheme="majorHAnsi"/>
                <w:sz w:val="14"/>
                <w:szCs w:val="14"/>
              </w:rPr>
            </w:pPr>
          </w:p>
          <w:p w14:paraId="5967B315" w14:textId="109DB8EB" w:rsidR="00A2718C" w:rsidRPr="00872EFC" w:rsidRDefault="00A2718C" w:rsidP="00E414F2">
            <w:pPr>
              <w:pStyle w:val="SymalTableBody"/>
              <w:spacing w:before="20" w:after="20"/>
              <w:rPr>
                <w:rFonts w:asciiTheme="majorHAnsi" w:hAnsiTheme="majorHAnsi" w:cstheme="majorHAnsi"/>
                <w:sz w:val="14"/>
                <w:szCs w:val="14"/>
              </w:rPr>
            </w:pPr>
          </w:p>
        </w:tc>
        <w:tc>
          <w:tcPr>
            <w:tcW w:w="341" w:type="pct"/>
            <w:shd w:val="clear" w:color="auto" w:fill="auto"/>
            <w:vAlign w:val="center"/>
          </w:tcPr>
          <w:p w14:paraId="7A4E0C4F" w14:textId="08E8C167" w:rsidR="00872EFC" w:rsidRPr="00872EFC" w:rsidRDefault="00872EFC" w:rsidP="00872EFC">
            <w:pPr>
              <w:pStyle w:val="SymalTableBody"/>
              <w:spacing w:before="20" w:after="20"/>
              <w:jc w:val="center"/>
              <w:rPr>
                <w:sz w:val="14"/>
                <w:szCs w:val="14"/>
              </w:rPr>
            </w:pPr>
            <w:r>
              <w:rPr>
                <w:sz w:val="14"/>
                <w:szCs w:val="14"/>
              </w:rPr>
              <w:t xml:space="preserve">Prior to start of works </w:t>
            </w:r>
          </w:p>
        </w:tc>
        <w:tc>
          <w:tcPr>
            <w:tcW w:w="293" w:type="pct"/>
            <w:shd w:val="clear" w:color="auto" w:fill="auto"/>
            <w:vAlign w:val="center"/>
          </w:tcPr>
          <w:p w14:paraId="1F3B312E" w14:textId="733C373F" w:rsidR="00872EFC" w:rsidRPr="00872EFC" w:rsidRDefault="00872EFC" w:rsidP="00872EFC">
            <w:pPr>
              <w:pStyle w:val="SymalTableBody"/>
              <w:spacing w:before="20" w:after="20"/>
              <w:jc w:val="center"/>
              <w:rPr>
                <w:sz w:val="14"/>
                <w:szCs w:val="14"/>
              </w:rPr>
            </w:pPr>
            <w:r>
              <w:rPr>
                <w:sz w:val="14"/>
                <w:szCs w:val="14"/>
              </w:rPr>
              <w:t>H</w:t>
            </w:r>
          </w:p>
        </w:tc>
        <w:tc>
          <w:tcPr>
            <w:tcW w:w="244" w:type="pct"/>
            <w:shd w:val="clear" w:color="auto" w:fill="auto"/>
            <w:vAlign w:val="center"/>
          </w:tcPr>
          <w:p w14:paraId="3CDA7C91" w14:textId="55E112A3" w:rsidR="00872EFC" w:rsidRPr="00872EFC" w:rsidRDefault="00872EFC" w:rsidP="00872EFC">
            <w:pPr>
              <w:pStyle w:val="SymalTableBody"/>
              <w:spacing w:before="20" w:after="20"/>
              <w:jc w:val="center"/>
              <w:rPr>
                <w:sz w:val="14"/>
                <w:szCs w:val="14"/>
              </w:rPr>
            </w:pPr>
            <w:r>
              <w:rPr>
                <w:sz w:val="14"/>
                <w:szCs w:val="14"/>
              </w:rPr>
              <w:t>SE</w:t>
            </w:r>
            <w:r w:rsidR="00DE3ADF">
              <w:rPr>
                <w:sz w:val="14"/>
                <w:szCs w:val="14"/>
              </w:rPr>
              <w:t>/SS</w:t>
            </w:r>
          </w:p>
        </w:tc>
        <w:tc>
          <w:tcPr>
            <w:tcW w:w="245" w:type="pct"/>
            <w:shd w:val="clear" w:color="auto" w:fill="auto"/>
            <w:vAlign w:val="center"/>
          </w:tcPr>
          <w:p w14:paraId="24E98BC3" w14:textId="77777777" w:rsidR="00872EFC" w:rsidRPr="00741190" w:rsidRDefault="00872EFC" w:rsidP="00872EFC">
            <w:pPr>
              <w:pStyle w:val="SymalTableBody"/>
              <w:spacing w:before="20" w:after="20"/>
              <w:jc w:val="center"/>
              <w:rPr>
                <w:b/>
                <w:bCs/>
                <w:szCs w:val="18"/>
              </w:rPr>
            </w:pPr>
          </w:p>
        </w:tc>
        <w:tc>
          <w:tcPr>
            <w:tcW w:w="294" w:type="pct"/>
            <w:shd w:val="clear" w:color="auto" w:fill="auto"/>
            <w:vAlign w:val="center"/>
          </w:tcPr>
          <w:p w14:paraId="2EA37D73" w14:textId="5D0F4404" w:rsidR="00872EFC" w:rsidRPr="00700A8B" w:rsidRDefault="00872EFC" w:rsidP="00872EFC">
            <w:pPr>
              <w:pStyle w:val="SymalTableBody"/>
              <w:spacing w:before="20" w:after="20"/>
              <w:jc w:val="center"/>
              <w:rPr>
                <w:b/>
                <w:bCs/>
                <w:sz w:val="16"/>
                <w:szCs w:val="16"/>
              </w:rPr>
            </w:pPr>
          </w:p>
        </w:tc>
        <w:tc>
          <w:tcPr>
            <w:tcW w:w="244" w:type="pct"/>
            <w:shd w:val="clear" w:color="auto" w:fill="auto"/>
            <w:vAlign w:val="center"/>
          </w:tcPr>
          <w:p w14:paraId="511074CD" w14:textId="77777777" w:rsidR="00872EFC" w:rsidRPr="00E414F2" w:rsidRDefault="00872EFC" w:rsidP="00872EFC">
            <w:pPr>
              <w:pStyle w:val="SymalTableBody"/>
              <w:spacing w:before="20" w:after="20"/>
              <w:jc w:val="center"/>
              <w:rPr>
                <w:rFonts w:asciiTheme="majorHAnsi" w:hAnsiTheme="majorHAnsi" w:cstheme="majorHAnsi"/>
                <w:sz w:val="14"/>
                <w:szCs w:val="14"/>
              </w:rPr>
            </w:pPr>
          </w:p>
        </w:tc>
        <w:tc>
          <w:tcPr>
            <w:tcW w:w="564" w:type="pct"/>
            <w:shd w:val="clear" w:color="auto" w:fill="auto"/>
            <w:vAlign w:val="center"/>
          </w:tcPr>
          <w:p w14:paraId="7F5DB602" w14:textId="050A45F4" w:rsidR="00872EFC" w:rsidRPr="00E414F2" w:rsidRDefault="00E414F2" w:rsidP="00872EFC">
            <w:pPr>
              <w:pStyle w:val="SymalTableBody"/>
              <w:spacing w:before="20" w:after="20"/>
              <w:rPr>
                <w:rFonts w:asciiTheme="majorHAnsi" w:hAnsiTheme="majorHAnsi" w:cstheme="majorHAnsi"/>
                <w:sz w:val="14"/>
                <w:szCs w:val="14"/>
              </w:rPr>
            </w:pPr>
            <w:r w:rsidRPr="00E414F2">
              <w:rPr>
                <w:rFonts w:asciiTheme="majorHAnsi" w:hAnsiTheme="majorHAnsi" w:cstheme="majorHAnsi"/>
                <w:sz w:val="14"/>
                <w:szCs w:val="14"/>
              </w:rPr>
              <w:t xml:space="preserve">Lot Map </w:t>
            </w:r>
            <w:r>
              <w:rPr>
                <w:rFonts w:cstheme="minorHAnsi"/>
                <w:b/>
                <w:sz w:val="28"/>
                <w:szCs w:val="28"/>
              </w:rPr>
              <w:t>□</w:t>
            </w:r>
            <w:r>
              <w:rPr>
                <w:b/>
                <w:sz w:val="20"/>
              </w:rPr>
              <w:t xml:space="preserve"> </w:t>
            </w:r>
            <w:r>
              <w:rPr>
                <w:b/>
                <w:sz w:val="14"/>
                <w:szCs w:val="14"/>
              </w:rPr>
              <w:t xml:space="preserve">  </w:t>
            </w:r>
          </w:p>
        </w:tc>
      </w:tr>
      <w:tr w:rsidR="0090605B" w:rsidRPr="00741190" w14:paraId="13A72194" w14:textId="77777777" w:rsidTr="00D904AA">
        <w:trPr>
          <w:trHeight w:val="227"/>
        </w:trPr>
        <w:tc>
          <w:tcPr>
            <w:tcW w:w="243" w:type="pct"/>
            <w:shd w:val="clear" w:color="auto" w:fill="auto"/>
            <w:vAlign w:val="center"/>
          </w:tcPr>
          <w:p w14:paraId="2B3C4DFF" w14:textId="4ECFD18E" w:rsidR="0090605B" w:rsidRPr="00C81EB5" w:rsidRDefault="0090605B" w:rsidP="00872EFC">
            <w:pPr>
              <w:pStyle w:val="SymalTableBody"/>
              <w:spacing w:before="20" w:after="20"/>
              <w:rPr>
                <w:b/>
                <w:bCs/>
                <w:sz w:val="16"/>
                <w:szCs w:val="16"/>
              </w:rPr>
            </w:pPr>
            <w:r>
              <w:rPr>
                <w:b/>
                <w:bCs/>
                <w:sz w:val="16"/>
                <w:szCs w:val="16"/>
              </w:rPr>
              <w:t>1.2</w:t>
            </w:r>
          </w:p>
        </w:tc>
        <w:tc>
          <w:tcPr>
            <w:tcW w:w="968" w:type="pct"/>
            <w:shd w:val="clear" w:color="auto" w:fill="auto"/>
            <w:vAlign w:val="center"/>
          </w:tcPr>
          <w:p w14:paraId="4388F518" w14:textId="264FA756" w:rsidR="0090605B" w:rsidRDefault="0090605B" w:rsidP="00872EFC">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Check Survey Set-out</w:t>
            </w:r>
          </w:p>
        </w:tc>
        <w:tc>
          <w:tcPr>
            <w:tcW w:w="394" w:type="pct"/>
            <w:gridSpan w:val="2"/>
            <w:shd w:val="clear" w:color="auto" w:fill="auto"/>
            <w:vAlign w:val="center"/>
          </w:tcPr>
          <w:p w14:paraId="782F822A" w14:textId="7CD89E2B" w:rsidR="0090605B" w:rsidRDefault="0090605B" w:rsidP="00872EFC">
            <w:pPr>
              <w:pStyle w:val="SymalTableBody"/>
              <w:spacing w:before="20" w:after="20"/>
              <w:jc w:val="center"/>
              <w:rPr>
                <w:rFonts w:asciiTheme="majorHAnsi" w:hAnsiTheme="majorHAnsi" w:cstheme="majorHAnsi"/>
                <w:sz w:val="14"/>
                <w:szCs w:val="14"/>
              </w:rPr>
            </w:pPr>
            <w:r>
              <w:rPr>
                <w:rFonts w:asciiTheme="majorHAnsi" w:hAnsiTheme="majorHAnsi" w:cstheme="majorHAnsi"/>
                <w:sz w:val="14"/>
                <w:szCs w:val="14"/>
              </w:rPr>
              <w:t>IFC Drawings</w:t>
            </w:r>
          </w:p>
        </w:tc>
        <w:tc>
          <w:tcPr>
            <w:tcW w:w="1170" w:type="pct"/>
            <w:shd w:val="clear" w:color="auto" w:fill="auto"/>
            <w:vAlign w:val="center"/>
          </w:tcPr>
          <w:p w14:paraId="4B89A9E9" w14:textId="77777777" w:rsidR="0090605B" w:rsidRDefault="0090605B" w:rsidP="00D904AA">
            <w:pPr>
              <w:spacing w:before="180"/>
              <w:rPr>
                <w:rFonts w:asciiTheme="majorHAnsi" w:eastAsia="Arial" w:hAnsiTheme="majorHAnsi" w:cstheme="majorHAnsi"/>
                <w:sz w:val="14"/>
                <w:szCs w:val="14"/>
              </w:rPr>
            </w:pPr>
            <w:r>
              <w:rPr>
                <w:rFonts w:asciiTheme="majorHAnsi" w:eastAsia="Arial" w:hAnsiTheme="majorHAnsi" w:cstheme="majorHAnsi"/>
                <w:sz w:val="14"/>
                <w:szCs w:val="14"/>
              </w:rPr>
              <w:t xml:space="preserve">Survey set out including frame, benchmark, and recovery points in place. </w:t>
            </w:r>
          </w:p>
          <w:p w14:paraId="5887FFDD" w14:textId="77777777" w:rsidR="0090605B" w:rsidRDefault="0090605B" w:rsidP="00D904AA">
            <w:pPr>
              <w:spacing w:before="180"/>
              <w:rPr>
                <w:rFonts w:asciiTheme="majorHAnsi" w:eastAsia="Arial" w:hAnsiTheme="majorHAnsi" w:cstheme="majorHAnsi"/>
                <w:sz w:val="14"/>
                <w:szCs w:val="14"/>
              </w:rPr>
            </w:pPr>
            <w:r>
              <w:rPr>
                <w:rFonts w:asciiTheme="majorHAnsi" w:eastAsia="Arial" w:hAnsiTheme="majorHAnsi" w:cstheme="majorHAnsi"/>
                <w:sz w:val="14"/>
                <w:szCs w:val="14"/>
              </w:rPr>
              <w:t xml:space="preserve">Set-out to include height of finished surface and checks to be completed to ensure pole is clear of any obstructions (such as future guardrail). </w:t>
            </w:r>
          </w:p>
          <w:p w14:paraId="51A18D67" w14:textId="34F07653" w:rsidR="0090605B" w:rsidRPr="0090605B" w:rsidRDefault="0090605B" w:rsidP="0090605B">
            <w:pPr>
              <w:pStyle w:val="SymalTableBody"/>
              <w:spacing w:before="20" w:after="20"/>
              <w:rPr>
                <w:rFonts w:cs="Arial"/>
                <w:b/>
                <w:bCs/>
                <w:sz w:val="28"/>
                <w:szCs w:val="28"/>
              </w:rPr>
            </w:pPr>
            <w:r>
              <w:rPr>
                <w:b/>
                <w:bCs/>
                <w:sz w:val="14"/>
                <w:szCs w:val="14"/>
              </w:rPr>
              <w:t xml:space="preserve"> </w:t>
            </w:r>
          </w:p>
        </w:tc>
        <w:tc>
          <w:tcPr>
            <w:tcW w:w="341" w:type="pct"/>
            <w:shd w:val="clear" w:color="auto" w:fill="auto"/>
            <w:vAlign w:val="center"/>
          </w:tcPr>
          <w:p w14:paraId="3DBA83E8" w14:textId="306838DC" w:rsidR="0090605B" w:rsidRDefault="0090605B" w:rsidP="00872EFC">
            <w:pPr>
              <w:pStyle w:val="SymalTableBody"/>
              <w:spacing w:before="20" w:after="20"/>
              <w:jc w:val="center"/>
              <w:rPr>
                <w:sz w:val="14"/>
                <w:szCs w:val="14"/>
              </w:rPr>
            </w:pPr>
            <w:r>
              <w:rPr>
                <w:sz w:val="14"/>
                <w:szCs w:val="14"/>
              </w:rPr>
              <w:t>Prior to start of works</w:t>
            </w:r>
          </w:p>
        </w:tc>
        <w:tc>
          <w:tcPr>
            <w:tcW w:w="293" w:type="pct"/>
            <w:shd w:val="clear" w:color="auto" w:fill="auto"/>
            <w:vAlign w:val="center"/>
          </w:tcPr>
          <w:p w14:paraId="37632CCE" w14:textId="71C8E9F1" w:rsidR="0090605B" w:rsidRDefault="0090605B" w:rsidP="00872EFC">
            <w:pPr>
              <w:pStyle w:val="SymalTableBody"/>
              <w:spacing w:before="20" w:after="20"/>
              <w:jc w:val="center"/>
              <w:rPr>
                <w:sz w:val="14"/>
                <w:szCs w:val="14"/>
              </w:rPr>
            </w:pPr>
            <w:r>
              <w:rPr>
                <w:sz w:val="14"/>
                <w:szCs w:val="14"/>
              </w:rPr>
              <w:t>H</w:t>
            </w:r>
          </w:p>
        </w:tc>
        <w:tc>
          <w:tcPr>
            <w:tcW w:w="244" w:type="pct"/>
            <w:shd w:val="clear" w:color="auto" w:fill="auto"/>
            <w:vAlign w:val="center"/>
          </w:tcPr>
          <w:p w14:paraId="72BAA649" w14:textId="79725646" w:rsidR="0090605B" w:rsidRDefault="0090605B" w:rsidP="00872EFC">
            <w:pPr>
              <w:pStyle w:val="SymalTableBody"/>
              <w:spacing w:before="20" w:after="20"/>
              <w:jc w:val="center"/>
              <w:rPr>
                <w:sz w:val="14"/>
                <w:szCs w:val="14"/>
              </w:rPr>
            </w:pPr>
            <w:r>
              <w:rPr>
                <w:sz w:val="14"/>
                <w:szCs w:val="14"/>
              </w:rPr>
              <w:t>SE/SS</w:t>
            </w:r>
          </w:p>
        </w:tc>
        <w:tc>
          <w:tcPr>
            <w:tcW w:w="245" w:type="pct"/>
            <w:shd w:val="clear" w:color="auto" w:fill="auto"/>
            <w:vAlign w:val="center"/>
          </w:tcPr>
          <w:p w14:paraId="7D8A3B59" w14:textId="77777777" w:rsidR="0090605B" w:rsidRPr="00741190" w:rsidRDefault="0090605B" w:rsidP="00872EFC">
            <w:pPr>
              <w:pStyle w:val="SymalTableBody"/>
              <w:spacing w:before="20" w:after="20"/>
              <w:jc w:val="center"/>
              <w:rPr>
                <w:b/>
                <w:bCs/>
                <w:szCs w:val="18"/>
              </w:rPr>
            </w:pPr>
          </w:p>
        </w:tc>
        <w:tc>
          <w:tcPr>
            <w:tcW w:w="294" w:type="pct"/>
            <w:shd w:val="clear" w:color="auto" w:fill="auto"/>
            <w:vAlign w:val="center"/>
          </w:tcPr>
          <w:p w14:paraId="3B13B6D9" w14:textId="77777777" w:rsidR="0090605B" w:rsidRPr="00700A8B" w:rsidRDefault="0090605B" w:rsidP="00872EFC">
            <w:pPr>
              <w:pStyle w:val="SymalTableBody"/>
              <w:spacing w:before="20" w:after="20"/>
              <w:jc w:val="center"/>
              <w:rPr>
                <w:b/>
                <w:bCs/>
                <w:sz w:val="16"/>
                <w:szCs w:val="16"/>
              </w:rPr>
            </w:pPr>
          </w:p>
        </w:tc>
        <w:tc>
          <w:tcPr>
            <w:tcW w:w="244" w:type="pct"/>
            <w:shd w:val="clear" w:color="auto" w:fill="auto"/>
            <w:vAlign w:val="center"/>
          </w:tcPr>
          <w:p w14:paraId="7E5A83DC" w14:textId="77777777" w:rsidR="0090605B" w:rsidRPr="00741190" w:rsidRDefault="0090605B" w:rsidP="00872EFC">
            <w:pPr>
              <w:pStyle w:val="SymalTableBody"/>
              <w:spacing w:before="20" w:after="20"/>
              <w:jc w:val="center"/>
              <w:rPr>
                <w:b/>
                <w:bCs/>
                <w:szCs w:val="18"/>
              </w:rPr>
            </w:pPr>
          </w:p>
        </w:tc>
        <w:tc>
          <w:tcPr>
            <w:tcW w:w="564" w:type="pct"/>
            <w:shd w:val="clear" w:color="auto" w:fill="auto"/>
            <w:vAlign w:val="center"/>
          </w:tcPr>
          <w:p w14:paraId="718197BD" w14:textId="77777777" w:rsidR="0090605B" w:rsidRPr="00741190" w:rsidRDefault="0090605B" w:rsidP="00872EFC">
            <w:pPr>
              <w:pStyle w:val="SymalTableBody"/>
              <w:spacing w:before="20" w:after="20"/>
              <w:rPr>
                <w:b/>
                <w:bCs/>
                <w:szCs w:val="18"/>
              </w:rPr>
            </w:pPr>
          </w:p>
        </w:tc>
      </w:tr>
      <w:tr w:rsidR="00CA5051" w:rsidRPr="003C1E57" w14:paraId="22C8F6B6" w14:textId="77777777" w:rsidTr="003C1E57">
        <w:trPr>
          <w:trHeight w:val="227"/>
        </w:trPr>
        <w:tc>
          <w:tcPr>
            <w:tcW w:w="5000" w:type="pct"/>
            <w:gridSpan w:val="12"/>
            <w:shd w:val="clear" w:color="auto" w:fill="000000" w:themeFill="text2"/>
            <w:vAlign w:val="center"/>
          </w:tcPr>
          <w:p w14:paraId="7EBC8F0E" w14:textId="1BA05E33" w:rsidR="00CA5051" w:rsidRPr="003C1E57" w:rsidRDefault="00CA5051" w:rsidP="00CA5051">
            <w:pPr>
              <w:pStyle w:val="SymalTableBody"/>
              <w:spacing w:before="20" w:after="20"/>
              <w:rPr>
                <w:b/>
                <w:bCs/>
                <w:color w:val="FFFFFF" w:themeColor="background1"/>
                <w:sz w:val="20"/>
              </w:rPr>
            </w:pPr>
            <w:r w:rsidRPr="003C1E57">
              <w:rPr>
                <w:b/>
                <w:bCs/>
                <w:color w:val="FFFFFF" w:themeColor="background1"/>
                <w:sz w:val="20"/>
              </w:rPr>
              <w:t xml:space="preserve">2.0 </w:t>
            </w:r>
            <w:r w:rsidR="00D904AA">
              <w:rPr>
                <w:b/>
                <w:bCs/>
                <w:color w:val="FFFFFF" w:themeColor="background1"/>
                <w:sz w:val="20"/>
              </w:rPr>
              <w:t>Poles and Outreach Brackets</w:t>
            </w:r>
            <w:r>
              <w:rPr>
                <w:b/>
                <w:bCs/>
                <w:color w:val="FFFFFF" w:themeColor="background1"/>
                <w:sz w:val="20"/>
              </w:rPr>
              <w:t xml:space="preserve"> </w:t>
            </w:r>
          </w:p>
        </w:tc>
      </w:tr>
      <w:tr w:rsidR="00CA5051" w:rsidRPr="00741190" w14:paraId="463A4B8C" w14:textId="77777777" w:rsidTr="00D904AA">
        <w:trPr>
          <w:trHeight w:val="227"/>
        </w:trPr>
        <w:tc>
          <w:tcPr>
            <w:tcW w:w="243" w:type="pct"/>
            <w:shd w:val="clear" w:color="auto" w:fill="auto"/>
            <w:vAlign w:val="center"/>
          </w:tcPr>
          <w:p w14:paraId="12AD69E1" w14:textId="472605A7" w:rsidR="00CA5051" w:rsidRPr="00C81EB5" w:rsidRDefault="00CA5051" w:rsidP="00CA5051">
            <w:pPr>
              <w:pStyle w:val="SymalTableBody"/>
              <w:spacing w:before="20" w:after="20"/>
              <w:rPr>
                <w:b/>
                <w:bCs/>
                <w:sz w:val="16"/>
                <w:szCs w:val="16"/>
              </w:rPr>
            </w:pPr>
            <w:r w:rsidRPr="00C81EB5">
              <w:rPr>
                <w:rFonts w:asciiTheme="majorHAnsi" w:hAnsiTheme="majorHAnsi" w:cstheme="majorHAnsi"/>
                <w:b/>
                <w:bCs/>
                <w:sz w:val="16"/>
                <w:szCs w:val="16"/>
              </w:rPr>
              <w:t>2.1</w:t>
            </w:r>
          </w:p>
        </w:tc>
        <w:tc>
          <w:tcPr>
            <w:tcW w:w="968" w:type="pct"/>
            <w:shd w:val="clear" w:color="auto" w:fill="auto"/>
            <w:vAlign w:val="center"/>
          </w:tcPr>
          <w:p w14:paraId="21C39456" w14:textId="5D85D674" w:rsidR="00CA5051" w:rsidRPr="00D340C6" w:rsidRDefault="00D904AA" w:rsidP="00CA5051">
            <w:pPr>
              <w:pStyle w:val="SymalTableBody"/>
              <w:spacing w:before="20" w:after="20"/>
              <w:rPr>
                <w:b/>
                <w:bCs/>
                <w:sz w:val="16"/>
                <w:szCs w:val="16"/>
              </w:rPr>
            </w:pPr>
            <w:r w:rsidRPr="00D904AA">
              <w:rPr>
                <w:rFonts w:asciiTheme="majorHAnsi" w:hAnsiTheme="majorHAnsi" w:cstheme="majorHAnsi"/>
                <w:sz w:val="14"/>
                <w:szCs w:val="14"/>
              </w:rPr>
              <w:t>Installation of Frangible, Impact Absorbing (IA) and Slip Base (SB) Poles</w:t>
            </w:r>
          </w:p>
        </w:tc>
        <w:tc>
          <w:tcPr>
            <w:tcW w:w="394" w:type="pct"/>
            <w:gridSpan w:val="2"/>
            <w:shd w:val="clear" w:color="auto" w:fill="auto"/>
            <w:vAlign w:val="center"/>
          </w:tcPr>
          <w:p w14:paraId="12E9EDCB" w14:textId="5DB83B7E" w:rsidR="00CA5051" w:rsidRDefault="00CA5051" w:rsidP="00CA5051">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VR Clause 73</w:t>
            </w:r>
            <w:r w:rsidR="00D904AA">
              <w:rPr>
                <w:rFonts w:asciiTheme="majorHAnsi" w:hAnsiTheme="majorHAnsi" w:cstheme="majorHAnsi"/>
                <w:sz w:val="14"/>
                <w:szCs w:val="14"/>
              </w:rPr>
              <w:t>1</w:t>
            </w:r>
            <w:r>
              <w:rPr>
                <w:rFonts w:asciiTheme="majorHAnsi" w:hAnsiTheme="majorHAnsi" w:cstheme="majorHAnsi"/>
                <w:sz w:val="14"/>
                <w:szCs w:val="14"/>
              </w:rPr>
              <w:t>.0</w:t>
            </w:r>
            <w:r w:rsidR="00D904AA">
              <w:rPr>
                <w:rFonts w:asciiTheme="majorHAnsi" w:hAnsiTheme="majorHAnsi" w:cstheme="majorHAnsi"/>
                <w:sz w:val="14"/>
                <w:szCs w:val="14"/>
              </w:rPr>
              <w:t>6 (b)</w:t>
            </w:r>
          </w:p>
          <w:p w14:paraId="17C8EECC" w14:textId="127DD3CA" w:rsidR="00A130C4" w:rsidRDefault="00A130C4" w:rsidP="00CA5051">
            <w:pPr>
              <w:pStyle w:val="Tabletext"/>
              <w:spacing w:before="0" w:after="0"/>
              <w:jc w:val="center"/>
              <w:rPr>
                <w:rFonts w:asciiTheme="majorHAnsi" w:hAnsiTheme="majorHAnsi" w:cstheme="majorHAnsi"/>
                <w:sz w:val="14"/>
                <w:szCs w:val="14"/>
              </w:rPr>
            </w:pPr>
          </w:p>
          <w:p w14:paraId="13B0D3B1" w14:textId="77777777" w:rsidR="007514E4" w:rsidRDefault="007514E4" w:rsidP="007514E4">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AS/NZS 3000</w:t>
            </w:r>
          </w:p>
          <w:p w14:paraId="36CCE33F" w14:textId="77777777" w:rsidR="0090605B" w:rsidRDefault="0090605B" w:rsidP="007514E4">
            <w:pPr>
              <w:pStyle w:val="Tabletext"/>
              <w:spacing w:before="0" w:after="0"/>
              <w:jc w:val="center"/>
              <w:rPr>
                <w:rFonts w:asciiTheme="majorHAnsi" w:hAnsiTheme="majorHAnsi" w:cstheme="majorHAnsi"/>
                <w:sz w:val="14"/>
                <w:szCs w:val="14"/>
              </w:rPr>
            </w:pPr>
          </w:p>
          <w:p w14:paraId="079A00DB" w14:textId="07D1385A" w:rsidR="0090605B" w:rsidRDefault="0090605B" w:rsidP="007514E4">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IFC Drawings</w:t>
            </w:r>
          </w:p>
          <w:p w14:paraId="3A4E8615" w14:textId="77777777" w:rsidR="0090605B" w:rsidRDefault="0090605B" w:rsidP="007514E4">
            <w:pPr>
              <w:pStyle w:val="Tabletext"/>
              <w:spacing w:before="0" w:after="0"/>
              <w:jc w:val="center"/>
              <w:rPr>
                <w:rFonts w:asciiTheme="majorHAnsi" w:hAnsiTheme="majorHAnsi" w:cstheme="majorHAnsi"/>
                <w:sz w:val="14"/>
                <w:szCs w:val="14"/>
              </w:rPr>
            </w:pPr>
          </w:p>
          <w:p w14:paraId="6662B458" w14:textId="047B97FE" w:rsidR="0090605B" w:rsidRDefault="0090605B" w:rsidP="007514E4">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Pole Manufacturer Specifications</w:t>
            </w:r>
          </w:p>
          <w:p w14:paraId="0721E285" w14:textId="77777777" w:rsidR="0090605B" w:rsidRDefault="0090605B" w:rsidP="007514E4">
            <w:pPr>
              <w:pStyle w:val="Tabletext"/>
              <w:spacing w:before="0" w:after="0"/>
              <w:jc w:val="center"/>
              <w:rPr>
                <w:rFonts w:asciiTheme="majorHAnsi" w:hAnsiTheme="majorHAnsi" w:cstheme="majorHAnsi"/>
                <w:sz w:val="14"/>
                <w:szCs w:val="14"/>
              </w:rPr>
            </w:pPr>
          </w:p>
          <w:p w14:paraId="671E788A" w14:textId="78CB8A13" w:rsidR="00CA5051" w:rsidRPr="00E1708D" w:rsidRDefault="00CA5051" w:rsidP="00E1708D">
            <w:pPr>
              <w:pStyle w:val="Tabletext"/>
              <w:spacing w:before="0" w:after="0"/>
              <w:jc w:val="center"/>
              <w:rPr>
                <w:rFonts w:asciiTheme="majorHAnsi" w:hAnsiTheme="majorHAnsi" w:cstheme="majorHAnsi"/>
                <w:sz w:val="14"/>
                <w:szCs w:val="14"/>
              </w:rPr>
            </w:pPr>
          </w:p>
        </w:tc>
        <w:tc>
          <w:tcPr>
            <w:tcW w:w="1170" w:type="pct"/>
            <w:shd w:val="clear" w:color="auto" w:fill="auto"/>
            <w:vAlign w:val="center"/>
          </w:tcPr>
          <w:p w14:paraId="04FAD1D8" w14:textId="1FE1982E" w:rsidR="00D904AA" w:rsidRDefault="00D904AA" w:rsidP="00D904AA">
            <w:pPr>
              <w:spacing w:before="180"/>
              <w:rPr>
                <w:rFonts w:asciiTheme="majorHAnsi" w:eastAsia="Arial" w:hAnsiTheme="majorHAnsi" w:cstheme="majorHAnsi"/>
                <w:sz w:val="14"/>
                <w:szCs w:val="14"/>
              </w:rPr>
            </w:pPr>
            <w:r w:rsidRPr="00D904AA">
              <w:rPr>
                <w:rFonts w:asciiTheme="majorHAnsi" w:eastAsia="Arial" w:hAnsiTheme="majorHAnsi" w:cstheme="majorHAnsi"/>
                <w:sz w:val="14"/>
                <w:szCs w:val="14"/>
              </w:rPr>
              <w:t xml:space="preserve">Frangible poles </w:t>
            </w:r>
            <w:r w:rsidR="00C81804">
              <w:rPr>
                <w:rFonts w:asciiTheme="majorHAnsi" w:eastAsia="Arial" w:hAnsiTheme="majorHAnsi" w:cstheme="majorHAnsi"/>
                <w:sz w:val="14"/>
                <w:szCs w:val="14"/>
              </w:rPr>
              <w:t>are</w:t>
            </w:r>
            <w:r w:rsidRPr="00D904AA">
              <w:rPr>
                <w:rFonts w:asciiTheme="majorHAnsi" w:eastAsia="Arial" w:hAnsiTheme="majorHAnsi" w:cstheme="majorHAnsi"/>
                <w:sz w:val="14"/>
                <w:szCs w:val="14"/>
              </w:rPr>
              <w:t xml:space="preserve"> VicRoads type approved, and conform to VicRoads Specification TCS 014 Supply of Frangible Street Lighting Poles and to drawings TC</w:t>
            </w:r>
            <w:r w:rsidRPr="00D904AA">
              <w:rPr>
                <w:rFonts w:asciiTheme="majorHAnsi" w:eastAsia="Arial" w:hAnsiTheme="majorHAnsi" w:cstheme="majorHAnsi"/>
                <w:sz w:val="14"/>
                <w:szCs w:val="14"/>
              </w:rPr>
              <w:noBreakHyphen/>
              <w:t>1064 and TC</w:t>
            </w:r>
            <w:r w:rsidRPr="00D904AA">
              <w:rPr>
                <w:rFonts w:asciiTheme="majorHAnsi" w:eastAsia="Arial" w:hAnsiTheme="majorHAnsi" w:cstheme="majorHAnsi"/>
                <w:sz w:val="14"/>
                <w:szCs w:val="14"/>
              </w:rPr>
              <w:noBreakHyphen/>
              <w:t xml:space="preserve">1065.  These poles </w:t>
            </w:r>
            <w:r w:rsidR="00C81804">
              <w:rPr>
                <w:rFonts w:asciiTheme="majorHAnsi" w:eastAsia="Arial" w:hAnsiTheme="majorHAnsi" w:cstheme="majorHAnsi"/>
                <w:sz w:val="14"/>
                <w:szCs w:val="14"/>
              </w:rPr>
              <w:t>were</w:t>
            </w:r>
            <w:r w:rsidRPr="00D904AA">
              <w:rPr>
                <w:rFonts w:asciiTheme="majorHAnsi" w:eastAsia="Arial" w:hAnsiTheme="majorHAnsi" w:cstheme="majorHAnsi"/>
                <w:sz w:val="14"/>
                <w:szCs w:val="14"/>
              </w:rPr>
              <w:t xml:space="preserve"> transported to the site of the works in one piece with the base section securely bolted to the upper section</w:t>
            </w:r>
            <w:r>
              <w:rPr>
                <w:rFonts w:asciiTheme="majorHAnsi" w:eastAsia="Arial" w:hAnsiTheme="majorHAnsi" w:cstheme="majorHAnsi"/>
                <w:sz w:val="14"/>
                <w:szCs w:val="14"/>
              </w:rPr>
              <w:t xml:space="preserve">. </w:t>
            </w:r>
          </w:p>
          <w:p w14:paraId="3B875554" w14:textId="670FD9BD" w:rsidR="0090605B" w:rsidRDefault="0090605B" w:rsidP="00D904AA">
            <w:pPr>
              <w:spacing w:before="180"/>
              <w:rPr>
                <w:rFonts w:asciiTheme="majorHAnsi" w:eastAsia="Arial" w:hAnsiTheme="majorHAnsi" w:cstheme="majorHAnsi"/>
                <w:sz w:val="14"/>
                <w:szCs w:val="14"/>
              </w:rPr>
            </w:pPr>
            <w:bookmarkStart w:id="0" w:name="_Hlk144547721"/>
            <w:r>
              <w:rPr>
                <w:rFonts w:asciiTheme="majorHAnsi" w:eastAsia="Arial" w:hAnsiTheme="majorHAnsi" w:cstheme="majorHAnsi"/>
                <w:sz w:val="14"/>
                <w:szCs w:val="14"/>
              </w:rPr>
              <w:t>Pole foundations were constructed in accordance with manufacturers requirements.</w:t>
            </w:r>
          </w:p>
          <w:bookmarkEnd w:id="0"/>
          <w:p w14:paraId="47F554F6" w14:textId="5FCCC6E3" w:rsidR="00D904AA" w:rsidRDefault="00323A8D" w:rsidP="00D904AA">
            <w:pPr>
              <w:spacing w:before="180"/>
              <w:rPr>
                <w:rFonts w:asciiTheme="majorHAnsi" w:eastAsia="Arial" w:hAnsiTheme="majorHAnsi" w:cstheme="majorHAnsi"/>
                <w:sz w:val="14"/>
                <w:szCs w:val="14"/>
              </w:rPr>
            </w:pPr>
            <w:r>
              <w:rPr>
                <w:rFonts w:asciiTheme="majorHAnsi" w:eastAsia="Arial" w:hAnsiTheme="majorHAnsi" w:cstheme="majorHAnsi"/>
                <w:sz w:val="14"/>
                <w:szCs w:val="14"/>
              </w:rPr>
              <w:t>All</w:t>
            </w:r>
            <w:r w:rsidR="00D904AA" w:rsidRPr="00D904AA">
              <w:rPr>
                <w:rFonts w:asciiTheme="majorHAnsi" w:eastAsia="Arial" w:hAnsiTheme="majorHAnsi" w:cstheme="majorHAnsi"/>
                <w:sz w:val="14"/>
                <w:szCs w:val="14"/>
              </w:rPr>
              <w:t xml:space="preserve"> frangible poles </w:t>
            </w:r>
            <w:r>
              <w:rPr>
                <w:rFonts w:asciiTheme="majorHAnsi" w:eastAsia="Arial" w:hAnsiTheme="majorHAnsi" w:cstheme="majorHAnsi"/>
                <w:sz w:val="14"/>
                <w:szCs w:val="14"/>
              </w:rPr>
              <w:t xml:space="preserve">are installed </w:t>
            </w:r>
            <w:r w:rsidR="00D904AA" w:rsidRPr="00D904AA">
              <w:rPr>
                <w:rFonts w:asciiTheme="majorHAnsi" w:eastAsia="Arial" w:hAnsiTheme="majorHAnsi" w:cstheme="majorHAnsi"/>
                <w:sz w:val="14"/>
                <w:szCs w:val="14"/>
              </w:rPr>
              <w:t xml:space="preserve">in a vertical position +/- 2 degrees and in accordance with </w:t>
            </w:r>
            <w:r w:rsidR="00D904AA" w:rsidRPr="00D904AA">
              <w:rPr>
                <w:rFonts w:asciiTheme="majorHAnsi" w:eastAsia="Arial" w:hAnsiTheme="majorHAnsi" w:cstheme="majorHAnsi"/>
                <w:sz w:val="14"/>
                <w:szCs w:val="14"/>
              </w:rPr>
              <w:lastRenderedPageBreak/>
              <w:t>AS/NZS 3000.</w:t>
            </w:r>
          </w:p>
          <w:p w14:paraId="50143FC3" w14:textId="77777777" w:rsidR="00323A8D" w:rsidRDefault="00323A8D" w:rsidP="00D904AA">
            <w:pPr>
              <w:spacing w:before="180"/>
              <w:rPr>
                <w:rFonts w:asciiTheme="majorHAnsi" w:eastAsia="Arial" w:hAnsiTheme="majorHAnsi" w:cstheme="majorHAnsi"/>
                <w:sz w:val="14"/>
                <w:szCs w:val="14"/>
              </w:rPr>
            </w:pPr>
            <w:r>
              <w:rPr>
                <w:rFonts w:asciiTheme="majorHAnsi" w:eastAsia="Arial" w:hAnsiTheme="majorHAnsi" w:cstheme="majorHAnsi"/>
                <w:sz w:val="14"/>
                <w:szCs w:val="14"/>
              </w:rPr>
              <w:t>All absorbing poles are installed</w:t>
            </w:r>
            <w:r w:rsidR="00D904AA" w:rsidRPr="00D904AA">
              <w:rPr>
                <w:rFonts w:asciiTheme="majorHAnsi" w:eastAsia="Arial" w:hAnsiTheme="majorHAnsi" w:cstheme="majorHAnsi"/>
                <w:sz w:val="14"/>
                <w:szCs w:val="14"/>
              </w:rPr>
              <w:t xml:space="preserve"> so that the joint between pole and base </w:t>
            </w:r>
            <w:r w:rsidR="00AD5E0B">
              <w:rPr>
                <w:rFonts w:asciiTheme="majorHAnsi" w:eastAsia="Arial" w:hAnsiTheme="majorHAnsi" w:cstheme="majorHAnsi"/>
                <w:sz w:val="14"/>
                <w:szCs w:val="14"/>
              </w:rPr>
              <w:t xml:space="preserve">is </w:t>
            </w:r>
            <w:r w:rsidR="00D904AA" w:rsidRPr="00D904AA">
              <w:rPr>
                <w:rFonts w:asciiTheme="majorHAnsi" w:eastAsia="Arial" w:hAnsiTheme="majorHAnsi" w:cstheme="majorHAnsi"/>
                <w:sz w:val="14"/>
                <w:szCs w:val="14"/>
              </w:rPr>
              <w:t xml:space="preserve">located at 75 mm ±25 mm above the finished ground surface level.  </w:t>
            </w:r>
          </w:p>
          <w:p w14:paraId="6FB83873" w14:textId="095A7E7B" w:rsidR="0090605B" w:rsidRPr="00D904AA" w:rsidRDefault="00323A8D" w:rsidP="00D904AA">
            <w:pPr>
              <w:spacing w:before="180"/>
              <w:rPr>
                <w:rFonts w:asciiTheme="majorHAnsi" w:eastAsia="Arial" w:hAnsiTheme="majorHAnsi" w:cstheme="majorHAnsi"/>
                <w:sz w:val="14"/>
                <w:szCs w:val="14"/>
              </w:rPr>
            </w:pPr>
            <w:r>
              <w:rPr>
                <w:rFonts w:asciiTheme="majorHAnsi" w:eastAsia="Arial" w:hAnsiTheme="majorHAnsi" w:cstheme="majorHAnsi"/>
                <w:sz w:val="14"/>
                <w:szCs w:val="14"/>
              </w:rPr>
              <w:t xml:space="preserve">All slip planes for </w:t>
            </w:r>
            <w:r w:rsidR="00D904AA" w:rsidRPr="00D904AA">
              <w:rPr>
                <w:rFonts w:asciiTheme="majorHAnsi" w:eastAsia="Arial" w:hAnsiTheme="majorHAnsi" w:cstheme="majorHAnsi"/>
                <w:sz w:val="14"/>
                <w:szCs w:val="14"/>
              </w:rPr>
              <w:t>slip base pole</w:t>
            </w:r>
            <w:r>
              <w:rPr>
                <w:rFonts w:asciiTheme="majorHAnsi" w:eastAsia="Arial" w:hAnsiTheme="majorHAnsi" w:cstheme="majorHAnsi"/>
                <w:sz w:val="14"/>
                <w:szCs w:val="14"/>
              </w:rPr>
              <w:t>s</w:t>
            </w:r>
            <w:r w:rsidR="00D904AA" w:rsidRPr="00D904AA">
              <w:rPr>
                <w:rFonts w:asciiTheme="majorHAnsi" w:eastAsia="Arial" w:hAnsiTheme="majorHAnsi" w:cstheme="majorHAnsi"/>
                <w:sz w:val="14"/>
                <w:szCs w:val="14"/>
              </w:rPr>
              <w:t xml:space="preserve"> </w:t>
            </w:r>
            <w:r>
              <w:rPr>
                <w:rFonts w:asciiTheme="majorHAnsi" w:eastAsia="Arial" w:hAnsiTheme="majorHAnsi" w:cstheme="majorHAnsi"/>
                <w:sz w:val="14"/>
                <w:szCs w:val="14"/>
              </w:rPr>
              <w:t>are</w:t>
            </w:r>
            <w:r w:rsidR="00D904AA" w:rsidRPr="00D904AA">
              <w:rPr>
                <w:rFonts w:asciiTheme="majorHAnsi" w:eastAsia="Arial" w:hAnsiTheme="majorHAnsi" w:cstheme="majorHAnsi"/>
                <w:sz w:val="14"/>
                <w:szCs w:val="14"/>
              </w:rPr>
              <w:t xml:space="preserve"> located 75 mm ±25 mm above the finished ground surface level to allow proper movement of the pole if involved in a vehicle impact.</w:t>
            </w:r>
          </w:p>
          <w:p w14:paraId="5E9E8307" w14:textId="271B51D8" w:rsidR="00D904AA" w:rsidRPr="00D904AA" w:rsidRDefault="00D904AA" w:rsidP="00D904AA">
            <w:pPr>
              <w:spacing w:before="180"/>
              <w:rPr>
                <w:rFonts w:asciiTheme="majorHAnsi" w:eastAsia="Arial" w:hAnsiTheme="majorHAnsi" w:cstheme="majorHAnsi"/>
                <w:sz w:val="14"/>
                <w:szCs w:val="14"/>
              </w:rPr>
            </w:pPr>
            <w:r w:rsidRPr="00D904AA">
              <w:rPr>
                <w:rFonts w:asciiTheme="majorHAnsi" w:eastAsia="Arial" w:hAnsiTheme="majorHAnsi" w:cstheme="majorHAnsi"/>
                <w:sz w:val="14"/>
                <w:szCs w:val="14"/>
              </w:rPr>
              <w:t>The Contractor backfill</w:t>
            </w:r>
            <w:r w:rsidR="001228EC">
              <w:rPr>
                <w:rFonts w:asciiTheme="majorHAnsi" w:eastAsia="Arial" w:hAnsiTheme="majorHAnsi" w:cstheme="majorHAnsi"/>
                <w:sz w:val="14"/>
                <w:szCs w:val="14"/>
              </w:rPr>
              <w:t>ed</w:t>
            </w:r>
            <w:r w:rsidRPr="00D904AA">
              <w:rPr>
                <w:rFonts w:asciiTheme="majorHAnsi" w:eastAsia="Arial" w:hAnsiTheme="majorHAnsi" w:cstheme="majorHAnsi"/>
                <w:sz w:val="14"/>
                <w:szCs w:val="14"/>
              </w:rPr>
              <w:t xml:space="preserve"> around the pole and reinstate</w:t>
            </w:r>
            <w:r w:rsidR="001228EC">
              <w:rPr>
                <w:rFonts w:asciiTheme="majorHAnsi" w:eastAsia="Arial" w:hAnsiTheme="majorHAnsi" w:cstheme="majorHAnsi"/>
                <w:sz w:val="14"/>
                <w:szCs w:val="14"/>
              </w:rPr>
              <w:t>d</w:t>
            </w:r>
            <w:r w:rsidRPr="00D904AA">
              <w:rPr>
                <w:rFonts w:asciiTheme="majorHAnsi" w:eastAsia="Arial" w:hAnsiTheme="majorHAnsi" w:cstheme="majorHAnsi"/>
                <w:sz w:val="14"/>
                <w:szCs w:val="14"/>
              </w:rPr>
              <w:t xml:space="preserve"> the ground around the pit and pole.  Where a concrete mowing pad has been formed around the pole at ground level, the Contractor ensure</w:t>
            </w:r>
            <w:r w:rsidR="001228EC">
              <w:rPr>
                <w:rFonts w:asciiTheme="majorHAnsi" w:eastAsia="Arial" w:hAnsiTheme="majorHAnsi" w:cstheme="majorHAnsi"/>
                <w:sz w:val="14"/>
                <w:szCs w:val="14"/>
              </w:rPr>
              <w:t>d</w:t>
            </w:r>
            <w:r w:rsidRPr="00D904AA">
              <w:rPr>
                <w:rFonts w:asciiTheme="majorHAnsi" w:eastAsia="Arial" w:hAnsiTheme="majorHAnsi" w:cstheme="majorHAnsi"/>
                <w:sz w:val="14"/>
                <w:szCs w:val="14"/>
              </w:rPr>
              <w:t xml:space="preserve"> that the bolt heads are kept clear of the concrete.</w:t>
            </w:r>
          </w:p>
          <w:p w14:paraId="1703230C" w14:textId="563B53B5" w:rsidR="00CA5051" w:rsidRPr="00D904AA" w:rsidRDefault="00CA5051" w:rsidP="00D904AA">
            <w:pPr>
              <w:pStyle w:val="SymalTableBody"/>
              <w:spacing w:before="180" w:after="20"/>
              <w:rPr>
                <w:rFonts w:asciiTheme="majorHAnsi" w:eastAsia="Arial" w:hAnsiTheme="majorHAnsi" w:cstheme="majorHAnsi"/>
                <w:sz w:val="14"/>
                <w:szCs w:val="14"/>
              </w:rPr>
            </w:pPr>
          </w:p>
        </w:tc>
        <w:tc>
          <w:tcPr>
            <w:tcW w:w="341" w:type="pct"/>
            <w:shd w:val="clear" w:color="auto" w:fill="auto"/>
            <w:vAlign w:val="center"/>
          </w:tcPr>
          <w:p w14:paraId="230DC46C" w14:textId="77777777" w:rsidR="00CA5051" w:rsidRDefault="00CA5051" w:rsidP="00407A56">
            <w:pPr>
              <w:pStyle w:val="SymalTableBody"/>
              <w:spacing w:before="20" w:after="20"/>
              <w:jc w:val="center"/>
              <w:rPr>
                <w:sz w:val="14"/>
                <w:szCs w:val="14"/>
              </w:rPr>
            </w:pPr>
            <w:r w:rsidRPr="000565D7">
              <w:rPr>
                <w:sz w:val="14"/>
                <w:szCs w:val="14"/>
              </w:rPr>
              <w:lastRenderedPageBreak/>
              <w:t>Each Lot</w:t>
            </w:r>
          </w:p>
          <w:p w14:paraId="6E643FD3" w14:textId="2DCD3406" w:rsidR="00CA5051" w:rsidRPr="000565D7" w:rsidRDefault="00CA5051" w:rsidP="00D904AA">
            <w:pPr>
              <w:pStyle w:val="SymalTableBody"/>
              <w:spacing w:before="20" w:after="20"/>
              <w:rPr>
                <w:sz w:val="14"/>
                <w:szCs w:val="14"/>
              </w:rPr>
            </w:pPr>
          </w:p>
        </w:tc>
        <w:tc>
          <w:tcPr>
            <w:tcW w:w="293" w:type="pct"/>
            <w:shd w:val="clear" w:color="auto" w:fill="auto"/>
            <w:vAlign w:val="center"/>
          </w:tcPr>
          <w:p w14:paraId="16F171E6" w14:textId="5CCC052F" w:rsidR="00CA5051" w:rsidRPr="000565D7" w:rsidRDefault="00D904AA" w:rsidP="00407A56">
            <w:pPr>
              <w:pStyle w:val="SymalTableBody"/>
              <w:spacing w:before="20" w:after="20"/>
              <w:jc w:val="center"/>
              <w:rPr>
                <w:sz w:val="14"/>
                <w:szCs w:val="14"/>
              </w:rPr>
            </w:pPr>
            <w:r>
              <w:rPr>
                <w:sz w:val="14"/>
                <w:szCs w:val="14"/>
              </w:rPr>
              <w:t>I</w:t>
            </w:r>
          </w:p>
        </w:tc>
        <w:tc>
          <w:tcPr>
            <w:tcW w:w="244" w:type="pct"/>
            <w:shd w:val="clear" w:color="auto" w:fill="auto"/>
            <w:vAlign w:val="center"/>
          </w:tcPr>
          <w:p w14:paraId="47AB3BED" w14:textId="71AAF8DE" w:rsidR="00CA5051" w:rsidRPr="000565D7" w:rsidRDefault="00CA5051" w:rsidP="00407A56">
            <w:pPr>
              <w:pStyle w:val="SymalTableBody"/>
              <w:spacing w:before="20" w:after="20"/>
              <w:jc w:val="center"/>
              <w:rPr>
                <w:sz w:val="14"/>
                <w:szCs w:val="14"/>
              </w:rPr>
            </w:pPr>
            <w:r w:rsidRPr="000565D7">
              <w:rPr>
                <w:sz w:val="14"/>
                <w:szCs w:val="14"/>
              </w:rPr>
              <w:t>SE</w:t>
            </w:r>
            <w:r w:rsidR="00DE3ADF">
              <w:rPr>
                <w:sz w:val="14"/>
                <w:szCs w:val="14"/>
              </w:rPr>
              <w:t>/SS</w:t>
            </w:r>
          </w:p>
        </w:tc>
        <w:tc>
          <w:tcPr>
            <w:tcW w:w="245" w:type="pct"/>
            <w:shd w:val="clear" w:color="auto" w:fill="auto"/>
            <w:vAlign w:val="center"/>
          </w:tcPr>
          <w:p w14:paraId="0F26D5DB" w14:textId="77777777" w:rsidR="00CA5051" w:rsidRPr="00741190" w:rsidRDefault="00CA5051" w:rsidP="00407A56">
            <w:pPr>
              <w:pStyle w:val="SymalTableBody"/>
              <w:spacing w:before="20" w:after="20"/>
              <w:jc w:val="center"/>
              <w:rPr>
                <w:b/>
                <w:bCs/>
                <w:szCs w:val="18"/>
              </w:rPr>
            </w:pPr>
          </w:p>
        </w:tc>
        <w:tc>
          <w:tcPr>
            <w:tcW w:w="294" w:type="pct"/>
            <w:shd w:val="clear" w:color="auto" w:fill="auto"/>
            <w:vAlign w:val="center"/>
          </w:tcPr>
          <w:p w14:paraId="5FE6F578" w14:textId="77777777" w:rsidR="00CA5051" w:rsidRPr="00741190" w:rsidRDefault="00CA5051" w:rsidP="00407A56">
            <w:pPr>
              <w:pStyle w:val="SymalTableBody"/>
              <w:spacing w:before="20" w:after="20"/>
              <w:jc w:val="center"/>
              <w:rPr>
                <w:b/>
                <w:bCs/>
                <w:szCs w:val="18"/>
              </w:rPr>
            </w:pPr>
          </w:p>
        </w:tc>
        <w:tc>
          <w:tcPr>
            <w:tcW w:w="244" w:type="pct"/>
            <w:shd w:val="clear" w:color="auto" w:fill="auto"/>
          </w:tcPr>
          <w:p w14:paraId="3A63DE4D" w14:textId="77777777" w:rsidR="00CA5051" w:rsidRPr="00741190" w:rsidRDefault="00CA5051" w:rsidP="00CA5051">
            <w:pPr>
              <w:pStyle w:val="SymalTableBody"/>
              <w:spacing w:before="20" w:after="20"/>
              <w:jc w:val="center"/>
              <w:rPr>
                <w:b/>
                <w:bCs/>
                <w:szCs w:val="18"/>
              </w:rPr>
            </w:pPr>
          </w:p>
        </w:tc>
        <w:tc>
          <w:tcPr>
            <w:tcW w:w="564" w:type="pct"/>
            <w:shd w:val="clear" w:color="auto" w:fill="auto"/>
          </w:tcPr>
          <w:p w14:paraId="333CFEA6" w14:textId="1B7E9960" w:rsidR="00D904AA" w:rsidRDefault="00D904AA" w:rsidP="00E414F2">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Installation Records from </w:t>
            </w:r>
            <w:r w:rsidR="00A9680A">
              <w:rPr>
                <w:rFonts w:asciiTheme="majorHAnsi" w:hAnsiTheme="majorHAnsi" w:cstheme="majorHAnsi"/>
                <w:sz w:val="14"/>
                <w:szCs w:val="14"/>
              </w:rPr>
              <w:t>Subcontractor</w:t>
            </w:r>
            <w:r w:rsidR="00A9680A">
              <w:rPr>
                <w:b/>
                <w:sz w:val="14"/>
                <w:szCs w:val="14"/>
              </w:rPr>
              <w:t>s</w:t>
            </w:r>
            <w:r>
              <w:rPr>
                <w:b/>
                <w:sz w:val="14"/>
                <w:szCs w:val="14"/>
              </w:rPr>
              <w:t xml:space="preserve">   </w:t>
            </w:r>
            <w:r>
              <w:rPr>
                <w:b/>
                <w:sz w:val="20"/>
              </w:rPr>
              <w:t xml:space="preserve"> </w:t>
            </w:r>
            <w:r>
              <w:rPr>
                <w:rFonts w:cstheme="minorHAnsi"/>
                <w:b/>
                <w:sz w:val="28"/>
                <w:szCs w:val="28"/>
              </w:rPr>
              <w:t>□</w:t>
            </w:r>
            <w:r>
              <w:rPr>
                <w:b/>
                <w:sz w:val="20"/>
              </w:rPr>
              <w:t xml:space="preserve"> </w:t>
            </w:r>
            <w:r>
              <w:rPr>
                <w:b/>
                <w:sz w:val="14"/>
                <w:szCs w:val="14"/>
              </w:rPr>
              <w:t xml:space="preserve">        </w:t>
            </w:r>
          </w:p>
          <w:p w14:paraId="4A074FC1" w14:textId="77777777" w:rsidR="00CA5051" w:rsidRDefault="00CA5051" w:rsidP="00CA5051">
            <w:pPr>
              <w:pStyle w:val="Tabletext"/>
              <w:spacing w:before="0" w:after="0"/>
              <w:rPr>
                <w:rFonts w:asciiTheme="majorHAnsi" w:hAnsiTheme="majorHAnsi" w:cstheme="majorHAnsi"/>
                <w:sz w:val="14"/>
                <w:szCs w:val="14"/>
              </w:rPr>
            </w:pPr>
          </w:p>
          <w:p w14:paraId="1A5F2F3F" w14:textId="77777777" w:rsidR="00CA5051" w:rsidRDefault="00CA5051" w:rsidP="00CA5051">
            <w:pPr>
              <w:pStyle w:val="Tabletext"/>
              <w:spacing w:before="0" w:after="0"/>
              <w:rPr>
                <w:rFonts w:asciiTheme="majorHAnsi" w:hAnsiTheme="majorHAnsi" w:cstheme="majorHAnsi"/>
                <w:sz w:val="14"/>
                <w:szCs w:val="14"/>
              </w:rPr>
            </w:pPr>
          </w:p>
          <w:p w14:paraId="2454046B" w14:textId="367ABC14" w:rsidR="00CA5051" w:rsidRPr="00741190" w:rsidRDefault="00CA5051" w:rsidP="00CA5051">
            <w:pPr>
              <w:pStyle w:val="SymalTableBody"/>
              <w:spacing w:before="20" w:after="20"/>
              <w:rPr>
                <w:b/>
                <w:bCs/>
                <w:szCs w:val="18"/>
              </w:rPr>
            </w:pPr>
          </w:p>
        </w:tc>
      </w:tr>
      <w:tr w:rsidR="00D904AA" w:rsidRPr="00741190" w14:paraId="206A3DFB" w14:textId="77777777" w:rsidTr="00D904AA">
        <w:trPr>
          <w:trHeight w:val="227"/>
        </w:trPr>
        <w:tc>
          <w:tcPr>
            <w:tcW w:w="243" w:type="pct"/>
            <w:shd w:val="clear" w:color="auto" w:fill="auto"/>
            <w:vAlign w:val="center"/>
          </w:tcPr>
          <w:p w14:paraId="26EA2F47" w14:textId="72AF6205" w:rsidR="00D904AA" w:rsidRPr="00C81EB5" w:rsidRDefault="00D904AA" w:rsidP="00D904AA">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2.2</w:t>
            </w:r>
          </w:p>
        </w:tc>
        <w:tc>
          <w:tcPr>
            <w:tcW w:w="968" w:type="pct"/>
            <w:shd w:val="clear" w:color="auto" w:fill="auto"/>
            <w:vAlign w:val="center"/>
          </w:tcPr>
          <w:p w14:paraId="01247450" w14:textId="34AC0383" w:rsidR="00D904AA" w:rsidRPr="00D904AA" w:rsidRDefault="00D904AA" w:rsidP="00D904AA">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Installation of Outreach Brackets</w:t>
            </w:r>
          </w:p>
        </w:tc>
        <w:tc>
          <w:tcPr>
            <w:tcW w:w="394" w:type="pct"/>
            <w:gridSpan w:val="2"/>
            <w:shd w:val="clear" w:color="auto" w:fill="auto"/>
            <w:vAlign w:val="center"/>
          </w:tcPr>
          <w:p w14:paraId="5DC1FF85" w14:textId="018E6589" w:rsidR="00D904AA" w:rsidRDefault="00D904AA" w:rsidP="00D904AA">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VR Clause 731.06 (a)</w:t>
            </w:r>
          </w:p>
          <w:p w14:paraId="6939C70B" w14:textId="77777777" w:rsidR="00D904AA" w:rsidRDefault="00D904AA" w:rsidP="00D904AA">
            <w:pPr>
              <w:pStyle w:val="Tabletext"/>
              <w:spacing w:before="0" w:after="0"/>
              <w:jc w:val="center"/>
              <w:rPr>
                <w:rFonts w:asciiTheme="majorHAnsi" w:hAnsiTheme="majorHAnsi" w:cstheme="majorHAnsi"/>
                <w:sz w:val="14"/>
                <w:szCs w:val="14"/>
              </w:rPr>
            </w:pPr>
          </w:p>
          <w:p w14:paraId="6E8ED968" w14:textId="481FFC13" w:rsidR="007514E4" w:rsidRDefault="007514E4" w:rsidP="00D904AA">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Table 731.061</w:t>
            </w:r>
          </w:p>
        </w:tc>
        <w:tc>
          <w:tcPr>
            <w:tcW w:w="1170" w:type="pct"/>
            <w:shd w:val="clear" w:color="auto" w:fill="auto"/>
            <w:vAlign w:val="center"/>
          </w:tcPr>
          <w:p w14:paraId="79375B66" w14:textId="51E529BD" w:rsidR="00D904AA" w:rsidRPr="00D904AA" w:rsidRDefault="00323A8D" w:rsidP="00D904AA">
            <w:pPr>
              <w:spacing w:before="180"/>
              <w:rPr>
                <w:rFonts w:asciiTheme="majorHAnsi" w:eastAsia="Arial" w:hAnsiTheme="majorHAnsi" w:cstheme="majorHAnsi"/>
                <w:sz w:val="14"/>
                <w:szCs w:val="14"/>
              </w:rPr>
            </w:pPr>
            <w:r>
              <w:rPr>
                <w:rFonts w:asciiTheme="majorHAnsi" w:eastAsia="Arial" w:hAnsiTheme="majorHAnsi" w:cstheme="majorHAnsi"/>
                <w:sz w:val="14"/>
                <w:szCs w:val="14"/>
              </w:rPr>
              <w:t>All</w:t>
            </w:r>
            <w:r w:rsidR="00D904AA" w:rsidRPr="00D904AA">
              <w:rPr>
                <w:rFonts w:asciiTheme="majorHAnsi" w:eastAsia="Arial" w:hAnsiTheme="majorHAnsi" w:cstheme="majorHAnsi"/>
                <w:sz w:val="14"/>
                <w:szCs w:val="14"/>
              </w:rPr>
              <w:t xml:space="preserve"> outreach bracket</w:t>
            </w:r>
            <w:r>
              <w:rPr>
                <w:rFonts w:asciiTheme="majorHAnsi" w:eastAsia="Arial" w:hAnsiTheme="majorHAnsi" w:cstheme="majorHAnsi"/>
                <w:sz w:val="14"/>
                <w:szCs w:val="14"/>
              </w:rPr>
              <w:t>s are firmly attached</w:t>
            </w:r>
            <w:r w:rsidR="00D904AA" w:rsidRPr="00D904AA">
              <w:rPr>
                <w:rFonts w:asciiTheme="majorHAnsi" w:eastAsia="Arial" w:hAnsiTheme="majorHAnsi" w:cstheme="majorHAnsi"/>
                <w:sz w:val="14"/>
                <w:szCs w:val="14"/>
              </w:rPr>
              <w:t xml:space="preserve"> to the pole spigot using the clamping bolt assembly which is supplied with the outreach bracket (refer TCS 050, TC</w:t>
            </w:r>
            <w:r w:rsidR="00D904AA" w:rsidRPr="00D904AA">
              <w:rPr>
                <w:rFonts w:asciiTheme="majorHAnsi" w:eastAsia="Arial" w:hAnsiTheme="majorHAnsi" w:cstheme="majorHAnsi"/>
                <w:sz w:val="14"/>
                <w:szCs w:val="14"/>
              </w:rPr>
              <w:noBreakHyphen/>
              <w:t>1060, TC</w:t>
            </w:r>
            <w:r w:rsidR="00D904AA" w:rsidRPr="00D904AA">
              <w:rPr>
                <w:rFonts w:asciiTheme="majorHAnsi" w:eastAsia="Arial" w:hAnsiTheme="majorHAnsi" w:cstheme="majorHAnsi"/>
                <w:sz w:val="14"/>
                <w:szCs w:val="14"/>
              </w:rPr>
              <w:noBreakHyphen/>
              <w:t xml:space="preserve">1061).  </w:t>
            </w:r>
            <w:r>
              <w:rPr>
                <w:rFonts w:asciiTheme="majorHAnsi" w:eastAsia="Arial" w:hAnsiTheme="majorHAnsi" w:cstheme="majorHAnsi"/>
                <w:sz w:val="14"/>
                <w:szCs w:val="14"/>
              </w:rPr>
              <w:t>T</w:t>
            </w:r>
            <w:r w:rsidR="00D904AA" w:rsidRPr="00D904AA">
              <w:rPr>
                <w:rFonts w:asciiTheme="majorHAnsi" w:eastAsia="Arial" w:hAnsiTheme="majorHAnsi" w:cstheme="majorHAnsi"/>
                <w:sz w:val="14"/>
                <w:szCs w:val="14"/>
              </w:rPr>
              <w:t>he bracket and luminaire</w:t>
            </w:r>
            <w:r>
              <w:rPr>
                <w:rFonts w:asciiTheme="majorHAnsi" w:eastAsia="Arial" w:hAnsiTheme="majorHAnsi" w:cstheme="majorHAnsi"/>
                <w:sz w:val="14"/>
                <w:szCs w:val="14"/>
              </w:rPr>
              <w:t>s are aligned</w:t>
            </w:r>
            <w:r w:rsidR="00D904AA" w:rsidRPr="00D904AA">
              <w:rPr>
                <w:rFonts w:asciiTheme="majorHAnsi" w:eastAsia="Arial" w:hAnsiTheme="majorHAnsi" w:cstheme="majorHAnsi"/>
                <w:sz w:val="14"/>
                <w:szCs w:val="14"/>
              </w:rPr>
              <w:t xml:space="preserve"> as shown in the road lighting design at right angles to the vehicle path on the road, and</w:t>
            </w:r>
            <w:r w:rsidR="00CC008B">
              <w:rPr>
                <w:rFonts w:asciiTheme="majorHAnsi" w:eastAsia="Arial" w:hAnsiTheme="majorHAnsi" w:cstheme="majorHAnsi"/>
                <w:sz w:val="14"/>
                <w:szCs w:val="14"/>
              </w:rPr>
              <w:t xml:space="preserve"> </w:t>
            </w:r>
            <w:r w:rsidR="00D904AA" w:rsidRPr="00D904AA">
              <w:rPr>
                <w:rFonts w:asciiTheme="majorHAnsi" w:eastAsia="Arial" w:hAnsiTheme="majorHAnsi" w:cstheme="majorHAnsi"/>
                <w:sz w:val="14"/>
                <w:szCs w:val="14"/>
              </w:rPr>
              <w:t>install</w:t>
            </w:r>
            <w:r w:rsidR="00CC008B">
              <w:rPr>
                <w:rFonts w:asciiTheme="majorHAnsi" w:eastAsia="Arial" w:hAnsiTheme="majorHAnsi" w:cstheme="majorHAnsi"/>
                <w:sz w:val="14"/>
                <w:szCs w:val="14"/>
              </w:rPr>
              <w:t>ed</w:t>
            </w:r>
            <w:r w:rsidR="00D904AA" w:rsidRPr="00D904AA">
              <w:rPr>
                <w:rFonts w:asciiTheme="majorHAnsi" w:eastAsia="Arial" w:hAnsiTheme="majorHAnsi" w:cstheme="majorHAnsi"/>
                <w:sz w:val="14"/>
                <w:szCs w:val="14"/>
              </w:rPr>
              <w:t xml:space="preserve"> and plumb</w:t>
            </w:r>
            <w:r w:rsidR="00CC008B">
              <w:rPr>
                <w:rFonts w:asciiTheme="majorHAnsi" w:eastAsia="Arial" w:hAnsiTheme="majorHAnsi" w:cstheme="majorHAnsi"/>
                <w:sz w:val="14"/>
                <w:szCs w:val="14"/>
              </w:rPr>
              <w:t>ed</w:t>
            </w:r>
            <w:r w:rsidR="00D904AA" w:rsidRPr="00D904AA">
              <w:rPr>
                <w:rFonts w:asciiTheme="majorHAnsi" w:eastAsia="Arial" w:hAnsiTheme="majorHAnsi" w:cstheme="majorHAnsi"/>
                <w:sz w:val="14"/>
                <w:szCs w:val="14"/>
              </w:rPr>
              <w:t xml:space="preserve"> the pole and luminaire(s) to within the tolerances specified in Table 731.061</w:t>
            </w:r>
          </w:p>
        </w:tc>
        <w:tc>
          <w:tcPr>
            <w:tcW w:w="341" w:type="pct"/>
            <w:shd w:val="clear" w:color="auto" w:fill="auto"/>
            <w:vAlign w:val="center"/>
          </w:tcPr>
          <w:p w14:paraId="1967789D" w14:textId="77777777" w:rsidR="00D904AA" w:rsidRDefault="00D904AA" w:rsidP="00D904AA">
            <w:pPr>
              <w:pStyle w:val="SymalTableBody"/>
              <w:spacing w:before="20" w:after="20"/>
              <w:jc w:val="center"/>
              <w:rPr>
                <w:sz w:val="14"/>
                <w:szCs w:val="14"/>
              </w:rPr>
            </w:pPr>
            <w:r w:rsidRPr="000565D7">
              <w:rPr>
                <w:sz w:val="14"/>
                <w:szCs w:val="14"/>
              </w:rPr>
              <w:t>Each Lot</w:t>
            </w:r>
          </w:p>
          <w:p w14:paraId="5BBA3DBB" w14:textId="77777777" w:rsidR="00D904AA" w:rsidRPr="000565D7" w:rsidRDefault="00D904AA" w:rsidP="00D904AA">
            <w:pPr>
              <w:pStyle w:val="SymalTableBody"/>
              <w:spacing w:before="20" w:after="20"/>
              <w:jc w:val="center"/>
              <w:rPr>
                <w:sz w:val="14"/>
                <w:szCs w:val="14"/>
              </w:rPr>
            </w:pPr>
          </w:p>
        </w:tc>
        <w:tc>
          <w:tcPr>
            <w:tcW w:w="293" w:type="pct"/>
            <w:shd w:val="clear" w:color="auto" w:fill="auto"/>
            <w:vAlign w:val="center"/>
          </w:tcPr>
          <w:p w14:paraId="12DF1B82" w14:textId="318AE3D2" w:rsidR="00D904AA" w:rsidRDefault="00D904AA" w:rsidP="00D904AA">
            <w:pPr>
              <w:pStyle w:val="SymalTableBody"/>
              <w:spacing w:before="20" w:after="20"/>
              <w:jc w:val="center"/>
              <w:rPr>
                <w:sz w:val="14"/>
                <w:szCs w:val="14"/>
              </w:rPr>
            </w:pPr>
            <w:r>
              <w:rPr>
                <w:sz w:val="14"/>
                <w:szCs w:val="14"/>
              </w:rPr>
              <w:t>I</w:t>
            </w:r>
          </w:p>
        </w:tc>
        <w:tc>
          <w:tcPr>
            <w:tcW w:w="244" w:type="pct"/>
            <w:shd w:val="clear" w:color="auto" w:fill="auto"/>
            <w:vAlign w:val="center"/>
          </w:tcPr>
          <w:p w14:paraId="142F0546" w14:textId="3852BF63" w:rsidR="00D904AA" w:rsidRPr="000565D7" w:rsidRDefault="00D904AA" w:rsidP="00D904AA">
            <w:pPr>
              <w:pStyle w:val="SymalTableBody"/>
              <w:spacing w:before="20" w:after="20"/>
              <w:jc w:val="center"/>
              <w:rPr>
                <w:sz w:val="14"/>
                <w:szCs w:val="14"/>
              </w:rPr>
            </w:pPr>
            <w:r w:rsidRPr="000565D7">
              <w:rPr>
                <w:sz w:val="14"/>
                <w:szCs w:val="14"/>
              </w:rPr>
              <w:t>SE</w:t>
            </w:r>
            <w:r>
              <w:rPr>
                <w:sz w:val="14"/>
                <w:szCs w:val="14"/>
              </w:rPr>
              <w:t>/SS</w:t>
            </w:r>
          </w:p>
        </w:tc>
        <w:tc>
          <w:tcPr>
            <w:tcW w:w="245" w:type="pct"/>
            <w:shd w:val="clear" w:color="auto" w:fill="auto"/>
            <w:vAlign w:val="center"/>
          </w:tcPr>
          <w:p w14:paraId="6AEA0700" w14:textId="77777777" w:rsidR="00D904AA" w:rsidRPr="00741190" w:rsidRDefault="00D904AA" w:rsidP="00D904AA">
            <w:pPr>
              <w:pStyle w:val="SymalTableBody"/>
              <w:spacing w:before="20" w:after="20"/>
              <w:jc w:val="center"/>
              <w:rPr>
                <w:b/>
                <w:bCs/>
                <w:szCs w:val="18"/>
              </w:rPr>
            </w:pPr>
          </w:p>
        </w:tc>
        <w:tc>
          <w:tcPr>
            <w:tcW w:w="294" w:type="pct"/>
            <w:shd w:val="clear" w:color="auto" w:fill="auto"/>
            <w:vAlign w:val="center"/>
          </w:tcPr>
          <w:p w14:paraId="2F1B6A29" w14:textId="77777777" w:rsidR="00D904AA" w:rsidRPr="00741190" w:rsidRDefault="00D904AA" w:rsidP="00D904AA">
            <w:pPr>
              <w:pStyle w:val="SymalTableBody"/>
              <w:spacing w:before="20" w:after="20"/>
              <w:jc w:val="center"/>
              <w:rPr>
                <w:b/>
                <w:bCs/>
                <w:szCs w:val="18"/>
              </w:rPr>
            </w:pPr>
          </w:p>
        </w:tc>
        <w:tc>
          <w:tcPr>
            <w:tcW w:w="244" w:type="pct"/>
            <w:shd w:val="clear" w:color="auto" w:fill="auto"/>
          </w:tcPr>
          <w:p w14:paraId="49C474BF" w14:textId="77777777" w:rsidR="00D904AA" w:rsidRPr="00741190" w:rsidRDefault="00D904AA" w:rsidP="00D904AA">
            <w:pPr>
              <w:pStyle w:val="SymalTableBody"/>
              <w:spacing w:before="20" w:after="20"/>
              <w:jc w:val="center"/>
              <w:rPr>
                <w:b/>
                <w:bCs/>
                <w:szCs w:val="18"/>
              </w:rPr>
            </w:pPr>
          </w:p>
        </w:tc>
        <w:tc>
          <w:tcPr>
            <w:tcW w:w="564" w:type="pct"/>
            <w:shd w:val="clear" w:color="auto" w:fill="auto"/>
          </w:tcPr>
          <w:p w14:paraId="75509F15" w14:textId="3C5B4FF8" w:rsidR="00D904AA" w:rsidRDefault="00D904AA" w:rsidP="00E414F2">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Installation Records from Subcontractor</w:t>
            </w:r>
            <w:r>
              <w:rPr>
                <w:b/>
                <w:sz w:val="14"/>
                <w:szCs w:val="14"/>
              </w:rPr>
              <w:t xml:space="preserve">  </w:t>
            </w:r>
            <w:r>
              <w:rPr>
                <w:b/>
                <w:sz w:val="20"/>
              </w:rPr>
              <w:t xml:space="preserve"> </w:t>
            </w:r>
            <w:r>
              <w:rPr>
                <w:rFonts w:cstheme="minorHAnsi"/>
                <w:b/>
                <w:sz w:val="28"/>
                <w:szCs w:val="28"/>
              </w:rPr>
              <w:t>□</w:t>
            </w:r>
            <w:r>
              <w:rPr>
                <w:b/>
                <w:sz w:val="20"/>
              </w:rPr>
              <w:t xml:space="preserve"> </w:t>
            </w:r>
            <w:r>
              <w:rPr>
                <w:b/>
                <w:sz w:val="14"/>
                <w:szCs w:val="14"/>
              </w:rPr>
              <w:t xml:space="preserve">     </w:t>
            </w:r>
          </w:p>
          <w:p w14:paraId="30F3D953" w14:textId="77777777" w:rsidR="00D904AA" w:rsidRDefault="00D904AA" w:rsidP="00D904AA">
            <w:pPr>
              <w:pStyle w:val="Tabletext"/>
              <w:spacing w:before="0" w:after="0"/>
              <w:rPr>
                <w:rFonts w:asciiTheme="majorHAnsi" w:hAnsiTheme="majorHAnsi" w:cstheme="majorHAnsi"/>
                <w:sz w:val="14"/>
                <w:szCs w:val="14"/>
              </w:rPr>
            </w:pPr>
          </w:p>
          <w:p w14:paraId="10BF92AA" w14:textId="77777777" w:rsidR="00D904AA" w:rsidRDefault="00D904AA" w:rsidP="00D904AA">
            <w:pPr>
              <w:pStyle w:val="SymalTableBody"/>
              <w:spacing w:before="20" w:after="20"/>
              <w:rPr>
                <w:rFonts w:asciiTheme="majorHAnsi" w:hAnsiTheme="majorHAnsi" w:cstheme="majorHAnsi"/>
                <w:sz w:val="14"/>
                <w:szCs w:val="14"/>
              </w:rPr>
            </w:pPr>
          </w:p>
        </w:tc>
      </w:tr>
      <w:tr w:rsidR="00D904AA" w:rsidRPr="00741190" w14:paraId="6E4FF47D" w14:textId="77777777" w:rsidTr="00D904AA">
        <w:trPr>
          <w:trHeight w:val="227"/>
        </w:trPr>
        <w:tc>
          <w:tcPr>
            <w:tcW w:w="243" w:type="pct"/>
            <w:shd w:val="clear" w:color="auto" w:fill="auto"/>
            <w:vAlign w:val="center"/>
          </w:tcPr>
          <w:p w14:paraId="688F553D" w14:textId="046CD57A" w:rsidR="00D904AA" w:rsidRDefault="00D904AA" w:rsidP="00D904AA">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2.3</w:t>
            </w:r>
          </w:p>
        </w:tc>
        <w:tc>
          <w:tcPr>
            <w:tcW w:w="968" w:type="pct"/>
            <w:shd w:val="clear" w:color="auto" w:fill="auto"/>
            <w:vAlign w:val="center"/>
          </w:tcPr>
          <w:p w14:paraId="5DC5F481" w14:textId="7DD05CF2" w:rsidR="00D904AA" w:rsidRDefault="00D904AA" w:rsidP="00D904AA">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Torque</w:t>
            </w:r>
          </w:p>
        </w:tc>
        <w:tc>
          <w:tcPr>
            <w:tcW w:w="394" w:type="pct"/>
            <w:gridSpan w:val="2"/>
            <w:shd w:val="clear" w:color="auto" w:fill="auto"/>
            <w:vAlign w:val="center"/>
          </w:tcPr>
          <w:p w14:paraId="06ED6B23" w14:textId="77777777" w:rsidR="00D904AA" w:rsidRDefault="00D904AA" w:rsidP="00D904AA">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VR Clause 731.06 (d)</w:t>
            </w:r>
          </w:p>
          <w:p w14:paraId="58D11FE4" w14:textId="77777777" w:rsidR="007514E4" w:rsidRDefault="007514E4" w:rsidP="00D904AA">
            <w:pPr>
              <w:pStyle w:val="Tabletext"/>
              <w:spacing w:before="0" w:after="0"/>
              <w:jc w:val="center"/>
              <w:rPr>
                <w:rFonts w:asciiTheme="majorHAnsi" w:hAnsiTheme="majorHAnsi" w:cstheme="majorHAnsi"/>
                <w:sz w:val="14"/>
                <w:szCs w:val="14"/>
              </w:rPr>
            </w:pPr>
          </w:p>
          <w:p w14:paraId="0E41CF8F" w14:textId="59399195" w:rsidR="007514E4" w:rsidRDefault="007514E4" w:rsidP="00D904AA">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TCN 006</w:t>
            </w:r>
          </w:p>
        </w:tc>
        <w:tc>
          <w:tcPr>
            <w:tcW w:w="1170" w:type="pct"/>
            <w:shd w:val="clear" w:color="auto" w:fill="auto"/>
            <w:vAlign w:val="center"/>
          </w:tcPr>
          <w:p w14:paraId="78D11DDB" w14:textId="2D304696" w:rsidR="00D904AA" w:rsidRPr="00D904AA" w:rsidRDefault="00323A8D" w:rsidP="00D904AA">
            <w:pPr>
              <w:spacing w:before="180"/>
              <w:rPr>
                <w:rFonts w:asciiTheme="majorHAnsi" w:eastAsia="Arial" w:hAnsiTheme="majorHAnsi" w:cstheme="majorHAnsi"/>
                <w:sz w:val="14"/>
                <w:szCs w:val="14"/>
              </w:rPr>
            </w:pPr>
            <w:r>
              <w:rPr>
                <w:rFonts w:asciiTheme="majorHAnsi" w:eastAsia="Arial" w:hAnsiTheme="majorHAnsi" w:cstheme="majorHAnsi"/>
                <w:sz w:val="14"/>
                <w:szCs w:val="14"/>
              </w:rPr>
              <w:t>Slip base poles are installed</w:t>
            </w:r>
            <w:r w:rsidR="00D904AA" w:rsidRPr="00D904AA">
              <w:rPr>
                <w:rFonts w:asciiTheme="majorHAnsi" w:eastAsia="Arial" w:hAnsiTheme="majorHAnsi" w:cstheme="majorHAnsi"/>
                <w:sz w:val="14"/>
                <w:szCs w:val="14"/>
              </w:rPr>
              <w:t xml:space="preserve"> in accordance with the following requirements:</w:t>
            </w:r>
          </w:p>
          <w:p w14:paraId="09735718" w14:textId="452D982B" w:rsidR="00D904AA" w:rsidRPr="00D904AA" w:rsidRDefault="00D904AA" w:rsidP="00323A8D">
            <w:pPr>
              <w:pStyle w:val="ListParagraph"/>
              <w:numPr>
                <w:ilvl w:val="0"/>
                <w:numId w:val="18"/>
              </w:numPr>
              <w:tabs>
                <w:tab w:val="left" w:pos="759"/>
                <w:tab w:val="right" w:pos="851"/>
              </w:tabs>
              <w:spacing w:before="180"/>
              <w:ind w:left="333" w:hanging="333"/>
              <w:rPr>
                <w:rFonts w:asciiTheme="majorHAnsi" w:eastAsia="Arial" w:hAnsiTheme="majorHAnsi" w:cstheme="majorHAnsi"/>
                <w:sz w:val="14"/>
                <w:szCs w:val="14"/>
              </w:rPr>
            </w:pPr>
            <w:r>
              <w:rPr>
                <w:rFonts w:asciiTheme="majorHAnsi" w:eastAsia="Arial" w:hAnsiTheme="majorHAnsi" w:cstheme="majorHAnsi"/>
                <w:sz w:val="14"/>
                <w:szCs w:val="14"/>
              </w:rPr>
              <w:t>T</w:t>
            </w:r>
            <w:r w:rsidRPr="00D904AA">
              <w:rPr>
                <w:rFonts w:asciiTheme="majorHAnsi" w:eastAsia="Arial" w:hAnsiTheme="majorHAnsi" w:cstheme="majorHAnsi"/>
                <w:sz w:val="14"/>
                <w:szCs w:val="14"/>
              </w:rPr>
              <w:t xml:space="preserve">he pole bolt and nut assembly </w:t>
            </w:r>
            <w:r w:rsidR="000E6DEC">
              <w:rPr>
                <w:rFonts w:asciiTheme="majorHAnsi" w:eastAsia="Arial" w:hAnsiTheme="majorHAnsi" w:cstheme="majorHAnsi"/>
                <w:sz w:val="14"/>
                <w:szCs w:val="14"/>
              </w:rPr>
              <w:t>were</w:t>
            </w:r>
            <w:r w:rsidRPr="00D904AA">
              <w:rPr>
                <w:rFonts w:asciiTheme="majorHAnsi" w:eastAsia="Arial" w:hAnsiTheme="majorHAnsi" w:cstheme="majorHAnsi"/>
                <w:sz w:val="14"/>
                <w:szCs w:val="14"/>
              </w:rPr>
              <w:t xml:space="preserve"> installed such that the nuts are placed in the upper position to enable ease of access for correct torque installation and for subsequent 30 day cycle torque maintenance checking for slip base poles only as per Work Instruction TCN 006 - Work Instruction Retighten Slip Base Pole Flange Bolts</w:t>
            </w:r>
          </w:p>
          <w:p w14:paraId="28E0E300" w14:textId="1BACD8BE" w:rsidR="00D904AA" w:rsidRPr="00D904AA" w:rsidRDefault="00D904AA" w:rsidP="00323A8D">
            <w:pPr>
              <w:pStyle w:val="ListParagraph"/>
              <w:numPr>
                <w:ilvl w:val="0"/>
                <w:numId w:val="18"/>
              </w:numPr>
              <w:tabs>
                <w:tab w:val="left" w:pos="759"/>
                <w:tab w:val="right" w:pos="851"/>
              </w:tabs>
              <w:spacing w:before="180"/>
              <w:ind w:left="333" w:hanging="333"/>
              <w:rPr>
                <w:rFonts w:asciiTheme="majorHAnsi" w:eastAsia="Arial" w:hAnsiTheme="majorHAnsi" w:cstheme="majorHAnsi"/>
                <w:sz w:val="14"/>
                <w:szCs w:val="14"/>
              </w:rPr>
            </w:pPr>
            <w:r w:rsidRPr="00D904AA">
              <w:rPr>
                <w:rFonts w:asciiTheme="majorHAnsi" w:eastAsia="Arial" w:hAnsiTheme="majorHAnsi" w:cstheme="majorHAnsi"/>
                <w:sz w:val="14"/>
                <w:szCs w:val="14"/>
              </w:rPr>
              <w:t xml:space="preserve">The bolts and nuts </w:t>
            </w:r>
            <w:r w:rsidR="00DA7C93">
              <w:rPr>
                <w:rFonts w:asciiTheme="majorHAnsi" w:eastAsia="Arial" w:hAnsiTheme="majorHAnsi" w:cstheme="majorHAnsi"/>
                <w:sz w:val="14"/>
                <w:szCs w:val="14"/>
              </w:rPr>
              <w:t>have been</w:t>
            </w:r>
            <w:r w:rsidRPr="00D904AA">
              <w:rPr>
                <w:rFonts w:asciiTheme="majorHAnsi" w:eastAsia="Arial" w:hAnsiTheme="majorHAnsi" w:cstheme="majorHAnsi"/>
                <w:sz w:val="14"/>
                <w:szCs w:val="14"/>
              </w:rPr>
              <w:t xml:space="preserve"> re</w:t>
            </w:r>
            <w:r w:rsidRPr="00D904AA">
              <w:rPr>
                <w:rFonts w:asciiTheme="majorHAnsi" w:eastAsia="Arial" w:hAnsiTheme="majorHAnsi" w:cstheme="majorHAnsi"/>
                <w:sz w:val="14"/>
                <w:szCs w:val="14"/>
              </w:rPr>
              <w:noBreakHyphen/>
              <w:t>run</w:t>
            </w:r>
            <w:r w:rsidR="00F9672E">
              <w:rPr>
                <w:rFonts w:asciiTheme="majorHAnsi" w:eastAsia="Arial" w:hAnsiTheme="majorHAnsi" w:cstheme="majorHAnsi"/>
                <w:sz w:val="14"/>
                <w:szCs w:val="14"/>
              </w:rPr>
              <w:t xml:space="preserve"> </w:t>
            </w:r>
            <w:r w:rsidRPr="00D904AA">
              <w:rPr>
                <w:rFonts w:asciiTheme="majorHAnsi" w:eastAsia="Arial" w:hAnsiTheme="majorHAnsi" w:cstheme="majorHAnsi"/>
                <w:sz w:val="14"/>
                <w:szCs w:val="14"/>
              </w:rPr>
              <w:t>after</w:t>
            </w:r>
            <w:r w:rsidR="00323A8D">
              <w:rPr>
                <w:rFonts w:asciiTheme="majorHAnsi" w:eastAsia="Arial" w:hAnsiTheme="majorHAnsi" w:cstheme="majorHAnsi"/>
                <w:sz w:val="14"/>
                <w:szCs w:val="14"/>
              </w:rPr>
              <w:t xml:space="preserve"> </w:t>
            </w:r>
            <w:proofErr w:type="spellStart"/>
            <w:r w:rsidRPr="00D904AA">
              <w:rPr>
                <w:rFonts w:asciiTheme="majorHAnsi" w:eastAsia="Arial" w:hAnsiTheme="majorHAnsi" w:cstheme="majorHAnsi"/>
                <w:sz w:val="14"/>
                <w:szCs w:val="14"/>
              </w:rPr>
              <w:t>galvanising</w:t>
            </w:r>
            <w:proofErr w:type="spellEnd"/>
            <w:r w:rsidRPr="00D904AA">
              <w:rPr>
                <w:rFonts w:asciiTheme="majorHAnsi" w:eastAsia="Arial" w:hAnsiTheme="majorHAnsi" w:cstheme="majorHAnsi"/>
                <w:sz w:val="14"/>
                <w:szCs w:val="14"/>
              </w:rPr>
              <w:t xml:space="preserve"> and </w:t>
            </w:r>
            <w:r w:rsidR="00DA7C93">
              <w:rPr>
                <w:rFonts w:asciiTheme="majorHAnsi" w:eastAsia="Arial" w:hAnsiTheme="majorHAnsi" w:cstheme="majorHAnsi"/>
                <w:sz w:val="14"/>
                <w:szCs w:val="14"/>
              </w:rPr>
              <w:t xml:space="preserve">are </w:t>
            </w:r>
            <w:r w:rsidRPr="00D904AA">
              <w:rPr>
                <w:rFonts w:asciiTheme="majorHAnsi" w:eastAsia="Arial" w:hAnsiTheme="majorHAnsi" w:cstheme="majorHAnsi"/>
                <w:sz w:val="14"/>
                <w:szCs w:val="14"/>
              </w:rPr>
              <w:t xml:space="preserve">free of excess </w:t>
            </w:r>
            <w:proofErr w:type="spellStart"/>
            <w:r w:rsidRPr="00D904AA">
              <w:rPr>
                <w:rFonts w:asciiTheme="majorHAnsi" w:eastAsia="Arial" w:hAnsiTheme="majorHAnsi" w:cstheme="majorHAnsi"/>
                <w:sz w:val="14"/>
                <w:szCs w:val="14"/>
              </w:rPr>
              <w:t>galvanising</w:t>
            </w:r>
            <w:proofErr w:type="spellEnd"/>
            <w:r w:rsidRPr="00D904AA">
              <w:rPr>
                <w:rFonts w:asciiTheme="majorHAnsi" w:eastAsia="Arial" w:hAnsiTheme="majorHAnsi" w:cstheme="majorHAnsi"/>
                <w:sz w:val="14"/>
                <w:szCs w:val="14"/>
              </w:rPr>
              <w:t xml:space="preserve"> in the threads</w:t>
            </w:r>
          </w:p>
          <w:p w14:paraId="30327F9C" w14:textId="2C375FF3" w:rsidR="00D904AA" w:rsidRDefault="00D904AA" w:rsidP="00323A8D">
            <w:pPr>
              <w:pStyle w:val="ListParagraph"/>
              <w:numPr>
                <w:ilvl w:val="0"/>
                <w:numId w:val="18"/>
              </w:numPr>
              <w:tabs>
                <w:tab w:val="left" w:pos="759"/>
                <w:tab w:val="right" w:pos="851"/>
              </w:tabs>
              <w:spacing w:before="180"/>
              <w:ind w:left="333" w:hanging="333"/>
              <w:rPr>
                <w:rFonts w:asciiTheme="majorHAnsi" w:eastAsia="Arial" w:hAnsiTheme="majorHAnsi" w:cstheme="majorHAnsi"/>
                <w:sz w:val="14"/>
                <w:szCs w:val="14"/>
              </w:rPr>
            </w:pPr>
            <w:r w:rsidRPr="00D904AA">
              <w:rPr>
                <w:rFonts w:asciiTheme="majorHAnsi" w:eastAsia="Arial" w:hAnsiTheme="majorHAnsi" w:cstheme="majorHAnsi"/>
                <w:sz w:val="14"/>
                <w:szCs w:val="14"/>
              </w:rPr>
              <w:t xml:space="preserve">The thin slip plane washer </w:t>
            </w:r>
            <w:r w:rsidR="00DA7C93">
              <w:rPr>
                <w:rFonts w:asciiTheme="majorHAnsi" w:eastAsia="Arial" w:hAnsiTheme="majorHAnsi" w:cstheme="majorHAnsi"/>
                <w:sz w:val="14"/>
                <w:szCs w:val="14"/>
              </w:rPr>
              <w:t>has</w:t>
            </w:r>
            <w:r w:rsidRPr="00D904AA">
              <w:rPr>
                <w:rFonts w:asciiTheme="majorHAnsi" w:eastAsia="Arial" w:hAnsiTheme="majorHAnsi" w:cstheme="majorHAnsi"/>
                <w:sz w:val="14"/>
                <w:szCs w:val="14"/>
              </w:rPr>
              <w:t xml:space="preserve"> be</w:t>
            </w:r>
            <w:r w:rsidR="00DA7C93">
              <w:rPr>
                <w:rFonts w:asciiTheme="majorHAnsi" w:eastAsia="Arial" w:hAnsiTheme="majorHAnsi" w:cstheme="majorHAnsi"/>
                <w:sz w:val="14"/>
                <w:szCs w:val="14"/>
              </w:rPr>
              <w:t>en</w:t>
            </w:r>
            <w:r w:rsidRPr="00D904AA">
              <w:rPr>
                <w:rFonts w:asciiTheme="majorHAnsi" w:eastAsia="Arial" w:hAnsiTheme="majorHAnsi" w:cstheme="majorHAnsi"/>
                <w:sz w:val="14"/>
                <w:szCs w:val="14"/>
              </w:rPr>
              <w:t xml:space="preserve"> supplied flat and free of kinks, bends, deformation and warping - a damaged slip plane washer can result in incorrect torque and eventual pole </w:t>
            </w:r>
            <w:r w:rsidRPr="00D904AA">
              <w:rPr>
                <w:rFonts w:asciiTheme="majorHAnsi" w:eastAsia="Arial" w:hAnsiTheme="majorHAnsi" w:cstheme="majorHAnsi"/>
                <w:sz w:val="14"/>
                <w:szCs w:val="14"/>
              </w:rPr>
              <w:lastRenderedPageBreak/>
              <w:t>failure and shall not be used</w:t>
            </w:r>
          </w:p>
          <w:p w14:paraId="5200D341" w14:textId="6BF469D2" w:rsidR="00D904AA" w:rsidRPr="00D904AA" w:rsidRDefault="00323A8D" w:rsidP="00323A8D">
            <w:pPr>
              <w:pStyle w:val="ListParagraph"/>
              <w:numPr>
                <w:ilvl w:val="0"/>
                <w:numId w:val="18"/>
              </w:numPr>
              <w:tabs>
                <w:tab w:val="left" w:pos="759"/>
                <w:tab w:val="right" w:pos="851"/>
              </w:tabs>
              <w:spacing w:before="180"/>
              <w:ind w:left="333" w:hanging="333"/>
              <w:rPr>
                <w:rFonts w:asciiTheme="majorHAnsi" w:eastAsia="Arial" w:hAnsiTheme="majorHAnsi" w:cstheme="majorHAnsi"/>
                <w:sz w:val="14"/>
                <w:szCs w:val="14"/>
              </w:rPr>
            </w:pPr>
            <w:r>
              <w:rPr>
                <w:rFonts w:asciiTheme="majorHAnsi" w:eastAsia="Arial" w:hAnsiTheme="majorHAnsi" w:cstheme="majorHAnsi"/>
                <w:sz w:val="14"/>
                <w:szCs w:val="14"/>
              </w:rPr>
              <w:t>T</w:t>
            </w:r>
            <w:r w:rsidR="00D904AA" w:rsidRPr="00D904AA">
              <w:rPr>
                <w:rFonts w:asciiTheme="majorHAnsi" w:eastAsia="Arial" w:hAnsiTheme="majorHAnsi" w:cstheme="majorHAnsi"/>
                <w:sz w:val="14"/>
                <w:szCs w:val="14"/>
              </w:rPr>
              <w:t xml:space="preserve">he slip-plane flange nuts </w:t>
            </w:r>
            <w:r w:rsidR="00BD2676">
              <w:rPr>
                <w:rFonts w:asciiTheme="majorHAnsi" w:eastAsia="Arial" w:hAnsiTheme="majorHAnsi" w:cstheme="majorHAnsi"/>
                <w:sz w:val="14"/>
                <w:szCs w:val="14"/>
              </w:rPr>
              <w:t>have</w:t>
            </w:r>
            <w:r w:rsidR="00D904AA" w:rsidRPr="00D904AA">
              <w:rPr>
                <w:rFonts w:asciiTheme="majorHAnsi" w:eastAsia="Arial" w:hAnsiTheme="majorHAnsi" w:cstheme="majorHAnsi"/>
                <w:sz w:val="14"/>
                <w:szCs w:val="14"/>
              </w:rPr>
              <w:t xml:space="preserve"> be</w:t>
            </w:r>
            <w:r w:rsidR="00BD2676">
              <w:rPr>
                <w:rFonts w:asciiTheme="majorHAnsi" w:eastAsia="Arial" w:hAnsiTheme="majorHAnsi" w:cstheme="majorHAnsi"/>
                <w:sz w:val="14"/>
                <w:szCs w:val="14"/>
              </w:rPr>
              <w:t>en</w:t>
            </w:r>
            <w:r w:rsidR="00D904AA" w:rsidRPr="00D904AA">
              <w:rPr>
                <w:rFonts w:asciiTheme="majorHAnsi" w:eastAsia="Arial" w:hAnsiTheme="majorHAnsi" w:cstheme="majorHAnsi"/>
                <w:sz w:val="14"/>
                <w:szCs w:val="14"/>
              </w:rPr>
              <w:t xml:space="preserve"> slackened off ONE AT A TIME and re-tightened as specified in TCN 006 Work Instruction Retighten Slip Base Pole Bolts.</w:t>
            </w:r>
          </w:p>
          <w:p w14:paraId="04B5443A" w14:textId="03E309F8" w:rsidR="00D904AA" w:rsidRPr="00D904AA" w:rsidRDefault="00D904AA" w:rsidP="00D904AA">
            <w:pPr>
              <w:spacing w:before="180"/>
              <w:rPr>
                <w:rFonts w:asciiTheme="majorHAnsi" w:eastAsia="Arial" w:hAnsiTheme="majorHAnsi" w:cstheme="majorHAnsi"/>
                <w:sz w:val="14"/>
                <w:szCs w:val="14"/>
              </w:rPr>
            </w:pPr>
            <w:r w:rsidRPr="00D904AA">
              <w:rPr>
                <w:rFonts w:asciiTheme="majorHAnsi" w:eastAsia="Arial" w:hAnsiTheme="majorHAnsi" w:cstheme="majorHAnsi"/>
                <w:sz w:val="14"/>
                <w:szCs w:val="14"/>
              </w:rPr>
              <w:t xml:space="preserve">The torque wrench used to tighten the bolts and nuts shall </w:t>
            </w:r>
            <w:r w:rsidR="00BD2676">
              <w:rPr>
                <w:rFonts w:asciiTheme="majorHAnsi" w:eastAsia="Arial" w:hAnsiTheme="majorHAnsi" w:cstheme="majorHAnsi"/>
                <w:sz w:val="14"/>
                <w:szCs w:val="14"/>
              </w:rPr>
              <w:t>have</w:t>
            </w:r>
            <w:r w:rsidRPr="00D904AA">
              <w:rPr>
                <w:rFonts w:asciiTheme="majorHAnsi" w:eastAsia="Arial" w:hAnsiTheme="majorHAnsi" w:cstheme="majorHAnsi"/>
                <w:sz w:val="14"/>
                <w:szCs w:val="14"/>
              </w:rPr>
              <w:t xml:space="preserve"> a current calibration certificate (i.e. not more than 12 months old).  The Contractor shall provide a copy of the calibration test report upon request by the Superintendent.</w:t>
            </w:r>
          </w:p>
          <w:p w14:paraId="0DC45A7F" w14:textId="77777777" w:rsidR="00D904AA" w:rsidRPr="00D904AA" w:rsidRDefault="00D904AA" w:rsidP="00D904AA">
            <w:pPr>
              <w:spacing w:before="180"/>
              <w:rPr>
                <w:rFonts w:asciiTheme="majorHAnsi" w:eastAsia="Arial" w:hAnsiTheme="majorHAnsi" w:cstheme="majorHAnsi"/>
                <w:sz w:val="14"/>
                <w:szCs w:val="14"/>
              </w:rPr>
            </w:pPr>
          </w:p>
        </w:tc>
        <w:tc>
          <w:tcPr>
            <w:tcW w:w="341" w:type="pct"/>
            <w:shd w:val="clear" w:color="auto" w:fill="auto"/>
            <w:vAlign w:val="center"/>
          </w:tcPr>
          <w:p w14:paraId="664DF484" w14:textId="77777777" w:rsidR="00D904AA" w:rsidRDefault="00D904AA" w:rsidP="00D904AA">
            <w:pPr>
              <w:pStyle w:val="SymalTableBody"/>
              <w:spacing w:before="20" w:after="20"/>
              <w:jc w:val="center"/>
              <w:rPr>
                <w:sz w:val="14"/>
                <w:szCs w:val="14"/>
              </w:rPr>
            </w:pPr>
            <w:r w:rsidRPr="000565D7">
              <w:rPr>
                <w:sz w:val="14"/>
                <w:szCs w:val="14"/>
              </w:rPr>
              <w:lastRenderedPageBreak/>
              <w:t>Each Lot</w:t>
            </w:r>
          </w:p>
          <w:p w14:paraId="40D080CB" w14:textId="3AC9AF11" w:rsidR="00D904AA" w:rsidRPr="000565D7" w:rsidRDefault="00D904AA" w:rsidP="00D904AA">
            <w:pPr>
              <w:pStyle w:val="SymalTableBody"/>
              <w:spacing w:before="20" w:after="20"/>
              <w:jc w:val="center"/>
              <w:rPr>
                <w:sz w:val="14"/>
                <w:szCs w:val="14"/>
              </w:rPr>
            </w:pPr>
          </w:p>
        </w:tc>
        <w:tc>
          <w:tcPr>
            <w:tcW w:w="293" w:type="pct"/>
            <w:shd w:val="clear" w:color="auto" w:fill="auto"/>
            <w:vAlign w:val="center"/>
          </w:tcPr>
          <w:p w14:paraId="19E9D09A" w14:textId="0AFB97EF" w:rsidR="00D904AA" w:rsidRDefault="00D904AA" w:rsidP="00D904AA">
            <w:pPr>
              <w:pStyle w:val="SymalTableBody"/>
              <w:spacing w:before="20" w:after="20"/>
              <w:jc w:val="center"/>
              <w:rPr>
                <w:sz w:val="14"/>
                <w:szCs w:val="14"/>
              </w:rPr>
            </w:pPr>
            <w:r>
              <w:rPr>
                <w:sz w:val="14"/>
                <w:szCs w:val="14"/>
              </w:rPr>
              <w:t>I</w:t>
            </w:r>
          </w:p>
        </w:tc>
        <w:tc>
          <w:tcPr>
            <w:tcW w:w="244" w:type="pct"/>
            <w:shd w:val="clear" w:color="auto" w:fill="auto"/>
            <w:vAlign w:val="center"/>
          </w:tcPr>
          <w:p w14:paraId="39F46A27" w14:textId="71005BB3" w:rsidR="00D904AA" w:rsidRPr="000565D7" w:rsidRDefault="00D904AA" w:rsidP="00D904AA">
            <w:pPr>
              <w:pStyle w:val="SymalTableBody"/>
              <w:spacing w:before="20" w:after="20"/>
              <w:jc w:val="center"/>
              <w:rPr>
                <w:sz w:val="14"/>
                <w:szCs w:val="14"/>
              </w:rPr>
            </w:pPr>
            <w:r w:rsidRPr="000565D7">
              <w:rPr>
                <w:sz w:val="14"/>
                <w:szCs w:val="14"/>
              </w:rPr>
              <w:t>SE</w:t>
            </w:r>
            <w:r>
              <w:rPr>
                <w:sz w:val="14"/>
                <w:szCs w:val="14"/>
              </w:rPr>
              <w:t>/SS</w:t>
            </w:r>
          </w:p>
        </w:tc>
        <w:tc>
          <w:tcPr>
            <w:tcW w:w="245" w:type="pct"/>
            <w:shd w:val="clear" w:color="auto" w:fill="auto"/>
            <w:vAlign w:val="center"/>
          </w:tcPr>
          <w:p w14:paraId="70993B92" w14:textId="77777777" w:rsidR="00D904AA" w:rsidRPr="00741190" w:rsidRDefault="00D904AA" w:rsidP="00D904AA">
            <w:pPr>
              <w:pStyle w:val="SymalTableBody"/>
              <w:spacing w:before="20" w:after="20"/>
              <w:jc w:val="center"/>
              <w:rPr>
                <w:b/>
                <w:bCs/>
                <w:szCs w:val="18"/>
              </w:rPr>
            </w:pPr>
          </w:p>
        </w:tc>
        <w:tc>
          <w:tcPr>
            <w:tcW w:w="294" w:type="pct"/>
            <w:shd w:val="clear" w:color="auto" w:fill="auto"/>
            <w:vAlign w:val="center"/>
          </w:tcPr>
          <w:p w14:paraId="418F5556" w14:textId="77777777" w:rsidR="00D904AA" w:rsidRPr="00741190" w:rsidRDefault="00D904AA" w:rsidP="00D904AA">
            <w:pPr>
              <w:pStyle w:val="SymalTableBody"/>
              <w:spacing w:before="20" w:after="20"/>
              <w:jc w:val="center"/>
              <w:rPr>
                <w:b/>
                <w:bCs/>
                <w:szCs w:val="18"/>
              </w:rPr>
            </w:pPr>
          </w:p>
        </w:tc>
        <w:tc>
          <w:tcPr>
            <w:tcW w:w="244" w:type="pct"/>
            <w:shd w:val="clear" w:color="auto" w:fill="auto"/>
          </w:tcPr>
          <w:p w14:paraId="32C9A37A" w14:textId="77777777" w:rsidR="00D904AA" w:rsidRPr="00741190" w:rsidRDefault="00D904AA" w:rsidP="00D904AA">
            <w:pPr>
              <w:pStyle w:val="SymalTableBody"/>
              <w:spacing w:before="20" w:after="20"/>
              <w:jc w:val="center"/>
              <w:rPr>
                <w:b/>
                <w:bCs/>
                <w:szCs w:val="18"/>
              </w:rPr>
            </w:pPr>
          </w:p>
        </w:tc>
        <w:tc>
          <w:tcPr>
            <w:tcW w:w="564" w:type="pct"/>
            <w:shd w:val="clear" w:color="auto" w:fill="auto"/>
          </w:tcPr>
          <w:p w14:paraId="39FA9085" w14:textId="58B35346" w:rsidR="00D904AA" w:rsidRDefault="00D904AA" w:rsidP="00E414F2">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Installation Records from Subcontractor</w:t>
            </w:r>
            <w:r>
              <w:rPr>
                <w:b/>
                <w:sz w:val="14"/>
                <w:szCs w:val="14"/>
              </w:rPr>
              <w:t xml:space="preserve"> </w:t>
            </w:r>
            <w:r>
              <w:rPr>
                <w:b/>
                <w:sz w:val="20"/>
              </w:rPr>
              <w:t xml:space="preserve"> </w:t>
            </w:r>
            <w:r>
              <w:rPr>
                <w:rFonts w:cstheme="minorHAnsi"/>
                <w:b/>
                <w:sz w:val="28"/>
                <w:szCs w:val="28"/>
              </w:rPr>
              <w:t>□</w:t>
            </w:r>
            <w:r>
              <w:rPr>
                <w:b/>
                <w:sz w:val="20"/>
              </w:rPr>
              <w:t xml:space="preserve"> </w:t>
            </w:r>
            <w:r>
              <w:rPr>
                <w:b/>
                <w:sz w:val="14"/>
                <w:szCs w:val="14"/>
              </w:rPr>
              <w:t xml:space="preserve">    </w:t>
            </w:r>
            <w:r>
              <w:rPr>
                <w:b/>
                <w:sz w:val="24"/>
                <w:szCs w:val="24"/>
              </w:rPr>
              <w:t xml:space="preserve"> </w:t>
            </w:r>
            <w:r>
              <w:rPr>
                <w:b/>
                <w:sz w:val="14"/>
                <w:szCs w:val="14"/>
              </w:rPr>
              <w:t xml:space="preserve">     </w:t>
            </w:r>
          </w:p>
          <w:p w14:paraId="62D648F9" w14:textId="77777777" w:rsidR="00E414F2" w:rsidRDefault="00E414F2" w:rsidP="00D904AA">
            <w:pPr>
              <w:pStyle w:val="SymalTableBody"/>
              <w:spacing w:before="20" w:after="20"/>
              <w:rPr>
                <w:rFonts w:asciiTheme="majorHAnsi" w:hAnsiTheme="majorHAnsi" w:cstheme="majorHAnsi"/>
                <w:sz w:val="14"/>
                <w:szCs w:val="14"/>
              </w:rPr>
            </w:pPr>
          </w:p>
          <w:p w14:paraId="778BD5E5" w14:textId="77777777" w:rsidR="00E414F2" w:rsidRDefault="00E414F2" w:rsidP="00D904AA">
            <w:pPr>
              <w:pStyle w:val="SymalTableBody"/>
              <w:spacing w:before="20" w:after="20"/>
              <w:rPr>
                <w:rFonts w:asciiTheme="majorHAnsi" w:hAnsiTheme="majorHAnsi" w:cstheme="majorHAnsi"/>
                <w:sz w:val="14"/>
                <w:szCs w:val="14"/>
              </w:rPr>
            </w:pPr>
          </w:p>
          <w:p w14:paraId="7C9153FC" w14:textId="4A99A38F" w:rsidR="00D904AA" w:rsidRDefault="00773DFE" w:rsidP="00D904AA">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Calibration Certificate for Torque Wrench</w:t>
            </w:r>
            <w:r w:rsidR="00E414F2">
              <w:rPr>
                <w:rFonts w:cs="Arial"/>
                <w:b/>
                <w:sz w:val="28"/>
                <w:szCs w:val="28"/>
              </w:rPr>
              <w:t>□</w:t>
            </w:r>
            <w:r w:rsidR="00E414F2">
              <w:rPr>
                <w:b/>
                <w:sz w:val="14"/>
                <w:szCs w:val="14"/>
              </w:rPr>
              <w:t xml:space="preserve">  </w:t>
            </w:r>
          </w:p>
        </w:tc>
      </w:tr>
      <w:tr w:rsidR="00D904AA" w:rsidRPr="00741190" w14:paraId="3A62F271" w14:textId="77777777" w:rsidTr="000565D7">
        <w:trPr>
          <w:trHeight w:val="227"/>
        </w:trPr>
        <w:tc>
          <w:tcPr>
            <w:tcW w:w="5000" w:type="pct"/>
            <w:gridSpan w:val="12"/>
            <w:shd w:val="clear" w:color="auto" w:fill="000000" w:themeFill="text1"/>
            <w:vAlign w:val="center"/>
          </w:tcPr>
          <w:p w14:paraId="2CE72429" w14:textId="013358F7" w:rsidR="00D904AA" w:rsidRPr="000565D7" w:rsidRDefault="00D904AA" w:rsidP="00D904AA">
            <w:pPr>
              <w:pStyle w:val="SymalTableBody"/>
              <w:spacing w:before="20" w:after="20"/>
              <w:rPr>
                <w:b/>
                <w:bCs/>
                <w:sz w:val="20"/>
              </w:rPr>
            </w:pPr>
            <w:r>
              <w:rPr>
                <w:b/>
                <w:bCs/>
                <w:sz w:val="20"/>
              </w:rPr>
              <w:t>3.0 Luminaire Orientation</w:t>
            </w:r>
          </w:p>
        </w:tc>
      </w:tr>
      <w:tr w:rsidR="00D904AA" w:rsidRPr="00741190" w14:paraId="08117D8B" w14:textId="77777777" w:rsidTr="00D904AA">
        <w:trPr>
          <w:trHeight w:val="227"/>
        </w:trPr>
        <w:tc>
          <w:tcPr>
            <w:tcW w:w="243" w:type="pct"/>
            <w:shd w:val="clear" w:color="auto" w:fill="auto"/>
            <w:vAlign w:val="center"/>
          </w:tcPr>
          <w:p w14:paraId="1197A9C4" w14:textId="280A3AC0" w:rsidR="00D904AA" w:rsidRDefault="00D904AA" w:rsidP="00D904AA">
            <w:pPr>
              <w:pStyle w:val="SymalTableBody"/>
              <w:spacing w:before="20" w:after="20"/>
              <w:rPr>
                <w:b/>
                <w:bCs/>
                <w:sz w:val="20"/>
              </w:rPr>
            </w:pPr>
            <w:r w:rsidRPr="00D904AA">
              <w:rPr>
                <w:rFonts w:asciiTheme="majorHAnsi" w:hAnsiTheme="majorHAnsi" w:cstheme="majorHAnsi"/>
                <w:b/>
                <w:bCs/>
                <w:sz w:val="16"/>
                <w:szCs w:val="16"/>
              </w:rPr>
              <w:t>3.1</w:t>
            </w:r>
          </w:p>
        </w:tc>
        <w:tc>
          <w:tcPr>
            <w:tcW w:w="973" w:type="pct"/>
            <w:gridSpan w:val="2"/>
            <w:shd w:val="clear" w:color="auto" w:fill="auto"/>
            <w:vAlign w:val="center"/>
          </w:tcPr>
          <w:p w14:paraId="02588E76" w14:textId="5626D8CF" w:rsidR="00D904AA" w:rsidRPr="00D904AA" w:rsidRDefault="00D904AA" w:rsidP="00D904AA">
            <w:pPr>
              <w:pStyle w:val="SymalTableBody"/>
              <w:spacing w:before="20" w:after="20"/>
              <w:rPr>
                <w:rFonts w:asciiTheme="majorHAnsi" w:hAnsiTheme="majorHAnsi" w:cstheme="majorHAnsi"/>
                <w:sz w:val="14"/>
                <w:szCs w:val="14"/>
              </w:rPr>
            </w:pPr>
            <w:r w:rsidRPr="00D904AA">
              <w:rPr>
                <w:rFonts w:asciiTheme="majorHAnsi" w:hAnsiTheme="majorHAnsi" w:cstheme="majorHAnsi"/>
                <w:sz w:val="14"/>
                <w:szCs w:val="14"/>
              </w:rPr>
              <w:t>Luminaire orientation</w:t>
            </w:r>
          </w:p>
        </w:tc>
        <w:tc>
          <w:tcPr>
            <w:tcW w:w="389" w:type="pct"/>
            <w:shd w:val="clear" w:color="auto" w:fill="auto"/>
            <w:vAlign w:val="center"/>
          </w:tcPr>
          <w:p w14:paraId="70C12167" w14:textId="77777777" w:rsidR="00D904AA" w:rsidRDefault="00D904AA" w:rsidP="00D904AA">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VR Clause 731.07</w:t>
            </w:r>
          </w:p>
          <w:p w14:paraId="69C4B7FE" w14:textId="77777777" w:rsidR="007514E4" w:rsidRDefault="007514E4" w:rsidP="00D904AA">
            <w:pPr>
              <w:pStyle w:val="Tabletext"/>
              <w:spacing w:before="0" w:after="0"/>
              <w:jc w:val="center"/>
              <w:rPr>
                <w:rFonts w:asciiTheme="majorHAnsi" w:hAnsiTheme="majorHAnsi" w:cstheme="majorHAnsi"/>
                <w:sz w:val="14"/>
                <w:szCs w:val="14"/>
              </w:rPr>
            </w:pPr>
          </w:p>
          <w:p w14:paraId="1A5DF892" w14:textId="440A6B6E" w:rsidR="007514E4" w:rsidRPr="00D904AA" w:rsidRDefault="007514E4" w:rsidP="00D904AA">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Table 731</w:t>
            </w:r>
            <w:r w:rsidR="00A118BA">
              <w:rPr>
                <w:rFonts w:asciiTheme="majorHAnsi" w:hAnsiTheme="majorHAnsi" w:cstheme="majorHAnsi"/>
                <w:sz w:val="14"/>
                <w:szCs w:val="14"/>
              </w:rPr>
              <w:t>.061</w:t>
            </w:r>
          </w:p>
        </w:tc>
        <w:tc>
          <w:tcPr>
            <w:tcW w:w="1170" w:type="pct"/>
            <w:shd w:val="clear" w:color="auto" w:fill="auto"/>
            <w:vAlign w:val="center"/>
          </w:tcPr>
          <w:p w14:paraId="2215B942" w14:textId="18A6F23B" w:rsidR="00D904AA" w:rsidRPr="00D904AA" w:rsidRDefault="00D904AA" w:rsidP="00D904AA">
            <w:pPr>
              <w:spacing w:before="180"/>
              <w:rPr>
                <w:rFonts w:asciiTheme="majorHAnsi" w:eastAsia="Arial" w:hAnsiTheme="majorHAnsi" w:cstheme="majorHAnsi"/>
                <w:sz w:val="14"/>
                <w:szCs w:val="14"/>
              </w:rPr>
            </w:pPr>
            <w:r w:rsidRPr="00D904AA">
              <w:rPr>
                <w:rFonts w:asciiTheme="majorHAnsi" w:eastAsia="Arial" w:hAnsiTheme="majorHAnsi" w:cstheme="majorHAnsi"/>
                <w:sz w:val="14"/>
                <w:szCs w:val="14"/>
              </w:rPr>
              <w:t>The Contractor install</w:t>
            </w:r>
            <w:r w:rsidR="00B44B8A">
              <w:rPr>
                <w:rFonts w:asciiTheme="majorHAnsi" w:eastAsia="Arial" w:hAnsiTheme="majorHAnsi" w:cstheme="majorHAnsi"/>
                <w:sz w:val="14"/>
                <w:szCs w:val="14"/>
              </w:rPr>
              <w:t>ed</w:t>
            </w:r>
            <w:r w:rsidRPr="00D904AA">
              <w:rPr>
                <w:rFonts w:asciiTheme="majorHAnsi" w:eastAsia="Arial" w:hAnsiTheme="majorHAnsi" w:cstheme="majorHAnsi"/>
                <w:sz w:val="14"/>
                <w:szCs w:val="14"/>
              </w:rPr>
              <w:t xml:space="preserve"> luminaires such that they meet the mounting and orientation requirements of Table 731.061.</w:t>
            </w:r>
          </w:p>
        </w:tc>
        <w:tc>
          <w:tcPr>
            <w:tcW w:w="341" w:type="pct"/>
            <w:shd w:val="clear" w:color="auto" w:fill="auto"/>
            <w:vAlign w:val="center"/>
          </w:tcPr>
          <w:p w14:paraId="69CC04B3" w14:textId="77777777" w:rsidR="00D904AA" w:rsidRDefault="00D904AA" w:rsidP="00D904AA">
            <w:pPr>
              <w:pStyle w:val="SymalTableBody"/>
              <w:spacing w:before="20" w:after="20"/>
              <w:jc w:val="center"/>
              <w:rPr>
                <w:sz w:val="14"/>
                <w:szCs w:val="14"/>
              </w:rPr>
            </w:pPr>
            <w:r w:rsidRPr="000565D7">
              <w:rPr>
                <w:sz w:val="14"/>
                <w:szCs w:val="14"/>
              </w:rPr>
              <w:t>Each Lot</w:t>
            </w:r>
          </w:p>
          <w:p w14:paraId="3670D6A5" w14:textId="77777777" w:rsidR="00D904AA" w:rsidRDefault="00D904AA" w:rsidP="00D904AA">
            <w:pPr>
              <w:pStyle w:val="SymalTableBody"/>
              <w:spacing w:before="20" w:after="20"/>
              <w:rPr>
                <w:b/>
                <w:bCs/>
                <w:sz w:val="20"/>
              </w:rPr>
            </w:pPr>
          </w:p>
        </w:tc>
        <w:tc>
          <w:tcPr>
            <w:tcW w:w="293" w:type="pct"/>
            <w:shd w:val="clear" w:color="auto" w:fill="auto"/>
            <w:vAlign w:val="center"/>
          </w:tcPr>
          <w:p w14:paraId="21E73E3A" w14:textId="233C719C" w:rsidR="00D904AA" w:rsidRDefault="00D904AA" w:rsidP="00D904AA">
            <w:pPr>
              <w:pStyle w:val="SymalTableBody"/>
              <w:spacing w:before="20" w:after="20"/>
              <w:rPr>
                <w:b/>
                <w:bCs/>
                <w:sz w:val="20"/>
              </w:rPr>
            </w:pPr>
            <w:r>
              <w:rPr>
                <w:sz w:val="14"/>
                <w:szCs w:val="14"/>
              </w:rPr>
              <w:t xml:space="preserve">        I</w:t>
            </w:r>
          </w:p>
        </w:tc>
        <w:tc>
          <w:tcPr>
            <w:tcW w:w="244" w:type="pct"/>
            <w:shd w:val="clear" w:color="auto" w:fill="auto"/>
            <w:vAlign w:val="center"/>
          </w:tcPr>
          <w:p w14:paraId="3F4AF915" w14:textId="0A7BDCB8" w:rsidR="00D904AA" w:rsidRDefault="00D904AA" w:rsidP="00D904AA">
            <w:pPr>
              <w:pStyle w:val="SymalTableBody"/>
              <w:spacing w:before="20" w:after="20"/>
              <w:rPr>
                <w:b/>
                <w:bCs/>
                <w:sz w:val="20"/>
              </w:rPr>
            </w:pPr>
            <w:r w:rsidRPr="000565D7">
              <w:rPr>
                <w:sz w:val="14"/>
                <w:szCs w:val="14"/>
              </w:rPr>
              <w:t>SE</w:t>
            </w:r>
            <w:r>
              <w:rPr>
                <w:sz w:val="14"/>
                <w:szCs w:val="14"/>
              </w:rPr>
              <w:t>/SS</w:t>
            </w:r>
          </w:p>
        </w:tc>
        <w:tc>
          <w:tcPr>
            <w:tcW w:w="245" w:type="pct"/>
            <w:shd w:val="clear" w:color="auto" w:fill="auto"/>
            <w:vAlign w:val="center"/>
          </w:tcPr>
          <w:p w14:paraId="3A427571" w14:textId="77777777" w:rsidR="00D904AA" w:rsidRDefault="00D904AA" w:rsidP="00D904AA">
            <w:pPr>
              <w:pStyle w:val="SymalTableBody"/>
              <w:spacing w:before="20" w:after="20"/>
              <w:rPr>
                <w:b/>
                <w:bCs/>
                <w:sz w:val="20"/>
              </w:rPr>
            </w:pPr>
          </w:p>
        </w:tc>
        <w:tc>
          <w:tcPr>
            <w:tcW w:w="294" w:type="pct"/>
            <w:shd w:val="clear" w:color="auto" w:fill="auto"/>
            <w:vAlign w:val="center"/>
          </w:tcPr>
          <w:p w14:paraId="22A04F96" w14:textId="77777777" w:rsidR="00D904AA" w:rsidRDefault="00D904AA" w:rsidP="00D904AA">
            <w:pPr>
              <w:pStyle w:val="SymalTableBody"/>
              <w:spacing w:before="20" w:after="20"/>
              <w:rPr>
                <w:b/>
                <w:bCs/>
                <w:sz w:val="20"/>
              </w:rPr>
            </w:pPr>
          </w:p>
        </w:tc>
        <w:tc>
          <w:tcPr>
            <w:tcW w:w="244" w:type="pct"/>
            <w:shd w:val="clear" w:color="auto" w:fill="auto"/>
            <w:vAlign w:val="center"/>
          </w:tcPr>
          <w:p w14:paraId="7B19F7AB" w14:textId="77777777" w:rsidR="00D904AA" w:rsidRDefault="00D904AA" w:rsidP="00D904AA">
            <w:pPr>
              <w:pStyle w:val="SymalTableBody"/>
              <w:spacing w:before="20" w:after="20"/>
              <w:rPr>
                <w:b/>
                <w:bCs/>
                <w:sz w:val="20"/>
              </w:rPr>
            </w:pPr>
          </w:p>
        </w:tc>
        <w:tc>
          <w:tcPr>
            <w:tcW w:w="564" w:type="pct"/>
            <w:shd w:val="clear" w:color="auto" w:fill="auto"/>
            <w:vAlign w:val="center"/>
          </w:tcPr>
          <w:p w14:paraId="445AB7DA" w14:textId="58D1C3E5" w:rsidR="00D904AA" w:rsidRDefault="00D904AA" w:rsidP="00E414F2">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Installation Records from Subcontractor</w:t>
            </w:r>
            <w:r>
              <w:rPr>
                <w:b/>
                <w:sz w:val="20"/>
              </w:rPr>
              <w:t xml:space="preserve"> </w:t>
            </w:r>
            <w:r>
              <w:rPr>
                <w:rFonts w:cstheme="minorHAnsi"/>
                <w:b/>
                <w:sz w:val="28"/>
                <w:szCs w:val="28"/>
              </w:rPr>
              <w:t>□</w:t>
            </w:r>
            <w:r>
              <w:rPr>
                <w:b/>
                <w:sz w:val="20"/>
              </w:rPr>
              <w:t xml:space="preserve">  </w:t>
            </w:r>
            <w:r>
              <w:rPr>
                <w:b/>
                <w:sz w:val="14"/>
                <w:szCs w:val="14"/>
              </w:rPr>
              <w:t xml:space="preserve">  </w:t>
            </w:r>
          </w:p>
          <w:p w14:paraId="0E8B10D5" w14:textId="3C5153B5" w:rsidR="00D904AA" w:rsidRDefault="00D904AA" w:rsidP="00D904AA">
            <w:pPr>
              <w:pStyle w:val="SymalTableBody"/>
              <w:spacing w:before="20" w:after="20"/>
              <w:rPr>
                <w:b/>
                <w:bCs/>
                <w:sz w:val="20"/>
              </w:rPr>
            </w:pPr>
          </w:p>
        </w:tc>
      </w:tr>
      <w:tr w:rsidR="0090605B" w:rsidRPr="00741190" w14:paraId="60FC73EE" w14:textId="77777777" w:rsidTr="0090605B">
        <w:trPr>
          <w:trHeight w:val="227"/>
        </w:trPr>
        <w:tc>
          <w:tcPr>
            <w:tcW w:w="5000" w:type="pct"/>
            <w:gridSpan w:val="12"/>
            <w:shd w:val="clear" w:color="auto" w:fill="000000" w:themeFill="text1"/>
            <w:vAlign w:val="center"/>
          </w:tcPr>
          <w:p w14:paraId="6E3E241E" w14:textId="1F963D80" w:rsidR="0090605B" w:rsidRDefault="0090605B" w:rsidP="00D904AA">
            <w:pPr>
              <w:pStyle w:val="SymalTableBody"/>
              <w:spacing w:before="20" w:after="20"/>
              <w:rPr>
                <w:rFonts w:asciiTheme="majorHAnsi" w:hAnsiTheme="majorHAnsi" w:cstheme="majorHAnsi"/>
                <w:sz w:val="14"/>
                <w:szCs w:val="14"/>
              </w:rPr>
            </w:pPr>
            <w:r>
              <w:rPr>
                <w:b/>
                <w:bCs/>
                <w:sz w:val="20"/>
              </w:rPr>
              <w:t>4</w:t>
            </w:r>
            <w:r w:rsidRPr="000565D7">
              <w:rPr>
                <w:b/>
                <w:bCs/>
                <w:sz w:val="20"/>
              </w:rPr>
              <w:t xml:space="preserve">.0 </w:t>
            </w:r>
            <w:r>
              <w:rPr>
                <w:b/>
                <w:bCs/>
                <w:sz w:val="20"/>
              </w:rPr>
              <w:t>Conduits and Pits</w:t>
            </w:r>
          </w:p>
        </w:tc>
      </w:tr>
      <w:tr w:rsidR="0090605B" w:rsidRPr="00741190" w14:paraId="7F7452A8" w14:textId="77777777" w:rsidTr="00D904AA">
        <w:trPr>
          <w:trHeight w:val="227"/>
        </w:trPr>
        <w:tc>
          <w:tcPr>
            <w:tcW w:w="243" w:type="pct"/>
            <w:shd w:val="clear" w:color="auto" w:fill="auto"/>
            <w:vAlign w:val="center"/>
          </w:tcPr>
          <w:p w14:paraId="3D295E89" w14:textId="7C8DDF1C" w:rsidR="0090605B" w:rsidRPr="00D904AA" w:rsidRDefault="0090605B" w:rsidP="0090605B">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4.1</w:t>
            </w:r>
          </w:p>
        </w:tc>
        <w:tc>
          <w:tcPr>
            <w:tcW w:w="973" w:type="pct"/>
            <w:gridSpan w:val="2"/>
            <w:shd w:val="clear" w:color="auto" w:fill="auto"/>
            <w:vAlign w:val="center"/>
          </w:tcPr>
          <w:p w14:paraId="771C8821" w14:textId="70240802" w:rsidR="0090605B" w:rsidRPr="00D904AA" w:rsidRDefault="0090605B" w:rsidP="0090605B">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Conduits and Pits</w:t>
            </w:r>
          </w:p>
        </w:tc>
        <w:tc>
          <w:tcPr>
            <w:tcW w:w="389" w:type="pct"/>
            <w:shd w:val="clear" w:color="auto" w:fill="auto"/>
            <w:vAlign w:val="center"/>
          </w:tcPr>
          <w:p w14:paraId="73768620" w14:textId="366F5B06" w:rsidR="0090605B" w:rsidRDefault="0090605B" w:rsidP="0090605B">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VR Clause 731.08</w:t>
            </w:r>
          </w:p>
          <w:p w14:paraId="1C9F5C71" w14:textId="77777777" w:rsidR="0090605B" w:rsidRDefault="0090605B" w:rsidP="0090605B">
            <w:pPr>
              <w:pStyle w:val="Tabletext"/>
              <w:spacing w:before="0" w:after="0"/>
              <w:rPr>
                <w:rFonts w:asciiTheme="majorHAnsi" w:hAnsiTheme="majorHAnsi" w:cstheme="majorHAnsi"/>
                <w:sz w:val="14"/>
                <w:szCs w:val="14"/>
              </w:rPr>
            </w:pPr>
          </w:p>
        </w:tc>
        <w:tc>
          <w:tcPr>
            <w:tcW w:w="1170" w:type="pct"/>
            <w:shd w:val="clear" w:color="auto" w:fill="auto"/>
            <w:vAlign w:val="center"/>
          </w:tcPr>
          <w:p w14:paraId="28AA17AB" w14:textId="33344740" w:rsidR="0090605B" w:rsidRPr="00D904AA" w:rsidRDefault="0090605B" w:rsidP="0090605B">
            <w:pPr>
              <w:spacing w:before="180"/>
              <w:rPr>
                <w:rFonts w:asciiTheme="majorHAnsi" w:eastAsia="Arial" w:hAnsiTheme="majorHAnsi" w:cstheme="majorHAnsi"/>
                <w:sz w:val="14"/>
                <w:szCs w:val="14"/>
              </w:rPr>
            </w:pPr>
            <w:r w:rsidRPr="0090605B">
              <w:rPr>
                <w:rFonts w:asciiTheme="majorHAnsi" w:eastAsia="Arial" w:hAnsiTheme="majorHAnsi" w:cstheme="majorHAnsi"/>
                <w:sz w:val="14"/>
                <w:szCs w:val="14"/>
              </w:rPr>
              <w:t xml:space="preserve">Pits </w:t>
            </w:r>
            <w:r>
              <w:rPr>
                <w:rFonts w:asciiTheme="majorHAnsi" w:eastAsia="Arial" w:hAnsiTheme="majorHAnsi" w:cstheme="majorHAnsi"/>
                <w:sz w:val="14"/>
                <w:szCs w:val="14"/>
              </w:rPr>
              <w:t>are</w:t>
            </w:r>
            <w:r w:rsidRPr="0090605B">
              <w:rPr>
                <w:rFonts w:asciiTheme="majorHAnsi" w:eastAsia="Arial" w:hAnsiTheme="majorHAnsi" w:cstheme="majorHAnsi"/>
                <w:sz w:val="14"/>
                <w:szCs w:val="14"/>
              </w:rPr>
              <w:t xml:space="preserve"> generally located 1 </w:t>
            </w:r>
            <w:proofErr w:type="spellStart"/>
            <w:r w:rsidRPr="0090605B">
              <w:rPr>
                <w:rFonts w:asciiTheme="majorHAnsi" w:eastAsia="Arial" w:hAnsiTheme="majorHAnsi" w:cstheme="majorHAnsi"/>
                <w:sz w:val="14"/>
                <w:szCs w:val="14"/>
              </w:rPr>
              <w:t>metre</w:t>
            </w:r>
            <w:proofErr w:type="spellEnd"/>
            <w:r w:rsidRPr="0090605B">
              <w:rPr>
                <w:rFonts w:asciiTheme="majorHAnsi" w:eastAsia="Arial" w:hAnsiTheme="majorHAnsi" w:cstheme="majorHAnsi"/>
                <w:sz w:val="14"/>
                <w:szCs w:val="14"/>
              </w:rPr>
              <w:t xml:space="preserve"> in advance of, and 1 </w:t>
            </w:r>
            <w:proofErr w:type="spellStart"/>
            <w:r w:rsidRPr="0090605B">
              <w:rPr>
                <w:rFonts w:asciiTheme="majorHAnsi" w:eastAsia="Arial" w:hAnsiTheme="majorHAnsi" w:cstheme="majorHAnsi"/>
                <w:sz w:val="14"/>
                <w:szCs w:val="14"/>
              </w:rPr>
              <w:t>metre</w:t>
            </w:r>
            <w:proofErr w:type="spellEnd"/>
            <w:r w:rsidRPr="0090605B">
              <w:rPr>
                <w:rFonts w:asciiTheme="majorHAnsi" w:eastAsia="Arial" w:hAnsiTheme="majorHAnsi" w:cstheme="majorHAnsi"/>
                <w:sz w:val="14"/>
                <w:szCs w:val="14"/>
              </w:rPr>
              <w:t xml:space="preserve"> off the line of, each pole.  A two </w:t>
            </w:r>
            <w:proofErr w:type="spellStart"/>
            <w:r w:rsidRPr="0090605B">
              <w:rPr>
                <w:rFonts w:asciiTheme="majorHAnsi" w:eastAsia="Arial" w:hAnsiTheme="majorHAnsi" w:cstheme="majorHAnsi"/>
                <w:sz w:val="14"/>
                <w:szCs w:val="14"/>
              </w:rPr>
              <w:t>metre</w:t>
            </w:r>
            <w:proofErr w:type="spellEnd"/>
            <w:r w:rsidRPr="0090605B">
              <w:rPr>
                <w:rFonts w:asciiTheme="majorHAnsi" w:eastAsia="Arial" w:hAnsiTheme="majorHAnsi" w:cstheme="majorHAnsi"/>
                <w:sz w:val="14"/>
                <w:szCs w:val="14"/>
              </w:rPr>
              <w:t xml:space="preserve"> spare length of each cable </w:t>
            </w:r>
            <w:r>
              <w:rPr>
                <w:rFonts w:asciiTheme="majorHAnsi" w:eastAsia="Arial" w:hAnsiTheme="majorHAnsi" w:cstheme="majorHAnsi"/>
                <w:sz w:val="14"/>
                <w:szCs w:val="14"/>
              </w:rPr>
              <w:t>has</w:t>
            </w:r>
            <w:r w:rsidRPr="0090605B">
              <w:rPr>
                <w:rFonts w:asciiTheme="majorHAnsi" w:eastAsia="Arial" w:hAnsiTheme="majorHAnsi" w:cstheme="majorHAnsi"/>
                <w:sz w:val="14"/>
                <w:szCs w:val="14"/>
              </w:rPr>
              <w:t xml:space="preserve"> be</w:t>
            </w:r>
            <w:r>
              <w:rPr>
                <w:rFonts w:asciiTheme="majorHAnsi" w:eastAsia="Arial" w:hAnsiTheme="majorHAnsi" w:cstheme="majorHAnsi"/>
                <w:sz w:val="14"/>
                <w:szCs w:val="14"/>
              </w:rPr>
              <w:t>en</w:t>
            </w:r>
            <w:r w:rsidRPr="0090605B">
              <w:rPr>
                <w:rFonts w:asciiTheme="majorHAnsi" w:eastAsia="Arial" w:hAnsiTheme="majorHAnsi" w:cstheme="majorHAnsi"/>
                <w:sz w:val="14"/>
                <w:szCs w:val="14"/>
              </w:rPr>
              <w:t xml:space="preserve"> left coiled in each pit.</w:t>
            </w:r>
          </w:p>
        </w:tc>
        <w:tc>
          <w:tcPr>
            <w:tcW w:w="341" w:type="pct"/>
            <w:shd w:val="clear" w:color="auto" w:fill="auto"/>
            <w:vAlign w:val="center"/>
          </w:tcPr>
          <w:p w14:paraId="1FE08D3B" w14:textId="77777777" w:rsidR="0090605B" w:rsidRDefault="0090605B" w:rsidP="0090605B">
            <w:pPr>
              <w:pStyle w:val="SymalTableBody"/>
              <w:spacing w:before="20" w:after="20"/>
              <w:jc w:val="center"/>
              <w:rPr>
                <w:sz w:val="14"/>
                <w:szCs w:val="14"/>
              </w:rPr>
            </w:pPr>
            <w:r w:rsidRPr="000565D7">
              <w:rPr>
                <w:sz w:val="14"/>
                <w:szCs w:val="14"/>
              </w:rPr>
              <w:t>Each Lot</w:t>
            </w:r>
          </w:p>
          <w:p w14:paraId="205AD2F0" w14:textId="77777777" w:rsidR="0090605B" w:rsidRPr="000565D7" w:rsidRDefault="0090605B" w:rsidP="0090605B">
            <w:pPr>
              <w:pStyle w:val="SymalTableBody"/>
              <w:spacing w:before="20" w:after="20"/>
              <w:jc w:val="center"/>
              <w:rPr>
                <w:sz w:val="14"/>
                <w:szCs w:val="14"/>
              </w:rPr>
            </w:pPr>
          </w:p>
        </w:tc>
        <w:tc>
          <w:tcPr>
            <w:tcW w:w="293" w:type="pct"/>
            <w:shd w:val="clear" w:color="auto" w:fill="auto"/>
            <w:vAlign w:val="center"/>
          </w:tcPr>
          <w:p w14:paraId="575B1688" w14:textId="0496CABB" w:rsidR="0090605B" w:rsidRDefault="0090605B" w:rsidP="0090605B">
            <w:pPr>
              <w:pStyle w:val="SymalTableBody"/>
              <w:spacing w:before="20" w:after="20"/>
              <w:rPr>
                <w:sz w:val="14"/>
                <w:szCs w:val="14"/>
              </w:rPr>
            </w:pPr>
            <w:r>
              <w:rPr>
                <w:sz w:val="14"/>
                <w:szCs w:val="14"/>
              </w:rPr>
              <w:t xml:space="preserve">        I</w:t>
            </w:r>
          </w:p>
        </w:tc>
        <w:tc>
          <w:tcPr>
            <w:tcW w:w="244" w:type="pct"/>
            <w:shd w:val="clear" w:color="auto" w:fill="auto"/>
            <w:vAlign w:val="center"/>
          </w:tcPr>
          <w:p w14:paraId="5C7C34F9" w14:textId="27EC278D" w:rsidR="0090605B" w:rsidRPr="000565D7" w:rsidRDefault="0090605B" w:rsidP="0090605B">
            <w:pPr>
              <w:pStyle w:val="SymalTableBody"/>
              <w:spacing w:before="20" w:after="20"/>
              <w:rPr>
                <w:sz w:val="14"/>
                <w:szCs w:val="14"/>
              </w:rPr>
            </w:pPr>
            <w:r w:rsidRPr="000565D7">
              <w:rPr>
                <w:sz w:val="14"/>
                <w:szCs w:val="14"/>
              </w:rPr>
              <w:t>SE</w:t>
            </w:r>
            <w:r>
              <w:rPr>
                <w:sz w:val="14"/>
                <w:szCs w:val="14"/>
              </w:rPr>
              <w:t>/SS</w:t>
            </w:r>
          </w:p>
        </w:tc>
        <w:tc>
          <w:tcPr>
            <w:tcW w:w="245" w:type="pct"/>
            <w:shd w:val="clear" w:color="auto" w:fill="auto"/>
            <w:vAlign w:val="center"/>
          </w:tcPr>
          <w:p w14:paraId="24091EEF" w14:textId="77777777" w:rsidR="0090605B" w:rsidRDefault="0090605B" w:rsidP="0090605B">
            <w:pPr>
              <w:pStyle w:val="SymalTableBody"/>
              <w:spacing w:before="20" w:after="20"/>
              <w:rPr>
                <w:b/>
                <w:bCs/>
                <w:sz w:val="20"/>
              </w:rPr>
            </w:pPr>
          </w:p>
        </w:tc>
        <w:tc>
          <w:tcPr>
            <w:tcW w:w="294" w:type="pct"/>
            <w:shd w:val="clear" w:color="auto" w:fill="auto"/>
            <w:vAlign w:val="center"/>
          </w:tcPr>
          <w:p w14:paraId="0CF46E93" w14:textId="77777777" w:rsidR="0090605B" w:rsidRDefault="0090605B" w:rsidP="0090605B">
            <w:pPr>
              <w:pStyle w:val="SymalTableBody"/>
              <w:spacing w:before="20" w:after="20"/>
              <w:rPr>
                <w:b/>
                <w:bCs/>
                <w:sz w:val="20"/>
              </w:rPr>
            </w:pPr>
          </w:p>
        </w:tc>
        <w:tc>
          <w:tcPr>
            <w:tcW w:w="244" w:type="pct"/>
            <w:shd w:val="clear" w:color="auto" w:fill="auto"/>
            <w:vAlign w:val="center"/>
          </w:tcPr>
          <w:p w14:paraId="1842B647" w14:textId="77777777" w:rsidR="0090605B" w:rsidRDefault="0090605B" w:rsidP="0090605B">
            <w:pPr>
              <w:pStyle w:val="SymalTableBody"/>
              <w:spacing w:before="20" w:after="20"/>
              <w:rPr>
                <w:b/>
                <w:bCs/>
                <w:sz w:val="20"/>
              </w:rPr>
            </w:pPr>
          </w:p>
        </w:tc>
        <w:tc>
          <w:tcPr>
            <w:tcW w:w="564" w:type="pct"/>
            <w:shd w:val="clear" w:color="auto" w:fill="auto"/>
            <w:vAlign w:val="center"/>
          </w:tcPr>
          <w:p w14:paraId="52577019" w14:textId="77777777" w:rsidR="0090605B" w:rsidRDefault="0090605B" w:rsidP="0090605B">
            <w:pPr>
              <w:pStyle w:val="SymalTableBody"/>
              <w:spacing w:before="20" w:after="20"/>
              <w:rPr>
                <w:rFonts w:asciiTheme="majorHAnsi" w:hAnsiTheme="majorHAnsi" w:cstheme="majorHAnsi"/>
                <w:sz w:val="14"/>
                <w:szCs w:val="14"/>
              </w:rPr>
            </w:pPr>
          </w:p>
        </w:tc>
      </w:tr>
      <w:tr w:rsidR="0090605B" w:rsidRPr="00741190" w14:paraId="6435CA93" w14:textId="77777777" w:rsidTr="000565D7">
        <w:trPr>
          <w:trHeight w:val="227"/>
        </w:trPr>
        <w:tc>
          <w:tcPr>
            <w:tcW w:w="5000" w:type="pct"/>
            <w:gridSpan w:val="12"/>
            <w:shd w:val="clear" w:color="auto" w:fill="000000" w:themeFill="text1"/>
            <w:vAlign w:val="center"/>
          </w:tcPr>
          <w:p w14:paraId="7310BD29" w14:textId="6C473943" w:rsidR="0090605B" w:rsidRPr="00741190" w:rsidRDefault="0090605B" w:rsidP="0090605B">
            <w:pPr>
              <w:pStyle w:val="SymalTableBody"/>
              <w:spacing w:before="20" w:after="20"/>
              <w:rPr>
                <w:b/>
                <w:bCs/>
                <w:szCs w:val="18"/>
              </w:rPr>
            </w:pPr>
            <w:r>
              <w:rPr>
                <w:b/>
                <w:bCs/>
                <w:sz w:val="20"/>
              </w:rPr>
              <w:t>5</w:t>
            </w:r>
            <w:r w:rsidRPr="000565D7">
              <w:rPr>
                <w:b/>
                <w:bCs/>
                <w:sz w:val="20"/>
              </w:rPr>
              <w:t xml:space="preserve">.0 </w:t>
            </w:r>
            <w:r>
              <w:rPr>
                <w:b/>
                <w:bCs/>
                <w:sz w:val="20"/>
              </w:rPr>
              <w:t>Electrical</w:t>
            </w:r>
          </w:p>
        </w:tc>
      </w:tr>
      <w:tr w:rsidR="0090605B" w:rsidRPr="00741190" w14:paraId="7BF5E704" w14:textId="77777777" w:rsidTr="00D904AA">
        <w:trPr>
          <w:trHeight w:val="227"/>
        </w:trPr>
        <w:tc>
          <w:tcPr>
            <w:tcW w:w="243" w:type="pct"/>
            <w:shd w:val="clear" w:color="auto" w:fill="auto"/>
            <w:vAlign w:val="center"/>
          </w:tcPr>
          <w:p w14:paraId="7EA94CD4" w14:textId="7AEC4C9F" w:rsidR="0090605B" w:rsidRPr="00C81EB5" w:rsidRDefault="0090605B" w:rsidP="0090605B">
            <w:pPr>
              <w:pStyle w:val="SymalTableBody"/>
              <w:spacing w:before="20" w:after="20"/>
              <w:rPr>
                <w:b/>
                <w:bCs/>
                <w:sz w:val="16"/>
                <w:szCs w:val="16"/>
              </w:rPr>
            </w:pPr>
            <w:r>
              <w:rPr>
                <w:rFonts w:asciiTheme="majorHAnsi" w:hAnsiTheme="majorHAnsi" w:cstheme="majorHAnsi"/>
                <w:b/>
                <w:bCs/>
                <w:sz w:val="16"/>
                <w:szCs w:val="16"/>
              </w:rPr>
              <w:t>5</w:t>
            </w:r>
            <w:r w:rsidRPr="00C81EB5">
              <w:rPr>
                <w:rFonts w:asciiTheme="majorHAnsi" w:hAnsiTheme="majorHAnsi" w:cstheme="majorHAnsi"/>
                <w:b/>
                <w:bCs/>
                <w:sz w:val="16"/>
                <w:szCs w:val="16"/>
              </w:rPr>
              <w:t>.1</w:t>
            </w:r>
          </w:p>
        </w:tc>
        <w:tc>
          <w:tcPr>
            <w:tcW w:w="968" w:type="pct"/>
            <w:shd w:val="clear" w:color="auto" w:fill="auto"/>
            <w:vAlign w:val="center"/>
          </w:tcPr>
          <w:p w14:paraId="3FF562A4" w14:textId="138ED5C2" w:rsidR="0090605B" w:rsidRPr="00D340C6" w:rsidRDefault="0090605B" w:rsidP="0090605B">
            <w:pPr>
              <w:pStyle w:val="SymalTableBody"/>
              <w:spacing w:before="20" w:after="20"/>
              <w:rPr>
                <w:b/>
                <w:bCs/>
                <w:sz w:val="16"/>
                <w:szCs w:val="16"/>
              </w:rPr>
            </w:pPr>
            <w:r>
              <w:rPr>
                <w:rFonts w:asciiTheme="majorHAnsi" w:hAnsiTheme="majorHAnsi" w:cstheme="majorHAnsi"/>
                <w:sz w:val="14"/>
                <w:szCs w:val="14"/>
              </w:rPr>
              <w:t>Wiring Rules</w:t>
            </w:r>
          </w:p>
        </w:tc>
        <w:tc>
          <w:tcPr>
            <w:tcW w:w="394" w:type="pct"/>
            <w:gridSpan w:val="2"/>
            <w:shd w:val="clear" w:color="auto" w:fill="auto"/>
            <w:vAlign w:val="center"/>
          </w:tcPr>
          <w:p w14:paraId="6EE548B4" w14:textId="2BEDBA04" w:rsidR="0090605B" w:rsidRDefault="0090605B" w:rsidP="0090605B">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VR Clause 731.11 (a)</w:t>
            </w:r>
          </w:p>
          <w:p w14:paraId="1F7016DE" w14:textId="2A2A0FAD" w:rsidR="0090605B" w:rsidRDefault="0090605B" w:rsidP="0090605B">
            <w:pPr>
              <w:pStyle w:val="Tabletext"/>
              <w:spacing w:before="0" w:after="0"/>
              <w:jc w:val="center"/>
              <w:rPr>
                <w:rFonts w:asciiTheme="majorHAnsi" w:hAnsiTheme="majorHAnsi" w:cstheme="majorHAnsi"/>
                <w:sz w:val="14"/>
                <w:szCs w:val="14"/>
              </w:rPr>
            </w:pPr>
          </w:p>
          <w:p w14:paraId="13FCDB78" w14:textId="4730A838" w:rsidR="0090605B" w:rsidRDefault="0090605B" w:rsidP="0090605B">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AS/NZS 3000</w:t>
            </w:r>
          </w:p>
          <w:p w14:paraId="43D610B5" w14:textId="5C117FCA" w:rsidR="0090605B" w:rsidRPr="0037642A" w:rsidRDefault="0090605B" w:rsidP="0090605B">
            <w:pPr>
              <w:pStyle w:val="Tabletext"/>
              <w:spacing w:before="0" w:after="0"/>
              <w:jc w:val="center"/>
              <w:rPr>
                <w:rFonts w:asciiTheme="majorHAnsi" w:hAnsiTheme="majorHAnsi" w:cstheme="majorHAnsi"/>
                <w:sz w:val="14"/>
                <w:szCs w:val="14"/>
              </w:rPr>
            </w:pPr>
          </w:p>
        </w:tc>
        <w:tc>
          <w:tcPr>
            <w:tcW w:w="1170" w:type="pct"/>
            <w:shd w:val="clear" w:color="auto" w:fill="auto"/>
            <w:vAlign w:val="center"/>
          </w:tcPr>
          <w:p w14:paraId="1B0D2ADB" w14:textId="1DCF2F82" w:rsidR="0090605B" w:rsidRPr="00D904AA" w:rsidRDefault="0090605B" w:rsidP="0090605B">
            <w:pPr>
              <w:spacing w:before="180"/>
              <w:rPr>
                <w:rFonts w:asciiTheme="majorHAnsi" w:eastAsia="Arial" w:hAnsiTheme="majorHAnsi" w:cstheme="majorHAnsi"/>
                <w:sz w:val="14"/>
                <w:szCs w:val="14"/>
              </w:rPr>
            </w:pPr>
            <w:r w:rsidRPr="00D904AA">
              <w:rPr>
                <w:rFonts w:asciiTheme="majorHAnsi" w:eastAsia="Arial" w:hAnsiTheme="majorHAnsi" w:cstheme="majorHAnsi"/>
                <w:sz w:val="14"/>
                <w:szCs w:val="14"/>
              </w:rPr>
              <w:t>All electrical works, electrical fittings, materials and installations fully conform to the requirements of the latest edition of AS/NZS 3000.</w:t>
            </w:r>
          </w:p>
          <w:p w14:paraId="6331D02C" w14:textId="36131F69" w:rsidR="0090605B" w:rsidRPr="00D904AA" w:rsidRDefault="0090605B" w:rsidP="0090605B">
            <w:pPr>
              <w:spacing w:before="180"/>
              <w:rPr>
                <w:rFonts w:asciiTheme="majorHAnsi" w:eastAsia="Arial" w:hAnsiTheme="majorHAnsi" w:cstheme="majorHAnsi"/>
                <w:sz w:val="14"/>
                <w:szCs w:val="14"/>
              </w:rPr>
            </w:pPr>
            <w:r w:rsidRPr="00D904AA">
              <w:rPr>
                <w:rFonts w:asciiTheme="majorHAnsi" w:eastAsia="Arial" w:hAnsiTheme="majorHAnsi" w:cstheme="majorHAnsi"/>
                <w:sz w:val="14"/>
                <w:szCs w:val="14"/>
              </w:rPr>
              <w:t>Where AS/NZS 3000 d</w:t>
            </w:r>
            <w:r>
              <w:rPr>
                <w:rFonts w:asciiTheme="majorHAnsi" w:eastAsia="Arial" w:hAnsiTheme="majorHAnsi" w:cstheme="majorHAnsi"/>
                <w:sz w:val="14"/>
                <w:szCs w:val="14"/>
              </w:rPr>
              <w:t>id</w:t>
            </w:r>
            <w:r w:rsidRPr="00D904AA">
              <w:rPr>
                <w:rFonts w:asciiTheme="majorHAnsi" w:eastAsia="Arial" w:hAnsiTheme="majorHAnsi" w:cstheme="majorHAnsi"/>
                <w:sz w:val="14"/>
                <w:szCs w:val="14"/>
              </w:rPr>
              <w:t xml:space="preserve"> not cover a specific aspect of the electrical works (e.g. such as pits) all works </w:t>
            </w:r>
            <w:r>
              <w:rPr>
                <w:rFonts w:asciiTheme="majorHAnsi" w:eastAsia="Arial" w:hAnsiTheme="majorHAnsi" w:cstheme="majorHAnsi"/>
                <w:sz w:val="14"/>
                <w:szCs w:val="14"/>
              </w:rPr>
              <w:t>were</w:t>
            </w:r>
            <w:r w:rsidRPr="00D904AA">
              <w:rPr>
                <w:rFonts w:asciiTheme="majorHAnsi" w:eastAsia="Arial" w:hAnsiTheme="majorHAnsi" w:cstheme="majorHAnsi"/>
                <w:sz w:val="14"/>
                <w:szCs w:val="14"/>
              </w:rPr>
              <w:t xml:space="preserve"> undertaken in conformance to the requirements of the Energy Safe Victoria.</w:t>
            </w:r>
          </w:p>
          <w:p w14:paraId="064BD583" w14:textId="01465C72" w:rsidR="0090605B" w:rsidRPr="00D340C6" w:rsidRDefault="0090605B" w:rsidP="0090605B">
            <w:pPr>
              <w:pStyle w:val="SymalTableBody"/>
              <w:spacing w:before="20" w:after="20"/>
              <w:jc w:val="both"/>
              <w:rPr>
                <w:sz w:val="16"/>
                <w:szCs w:val="16"/>
              </w:rPr>
            </w:pPr>
          </w:p>
        </w:tc>
        <w:tc>
          <w:tcPr>
            <w:tcW w:w="341" w:type="pct"/>
            <w:shd w:val="clear" w:color="auto" w:fill="auto"/>
            <w:vAlign w:val="center"/>
          </w:tcPr>
          <w:p w14:paraId="264AA954" w14:textId="2BA31587" w:rsidR="0090605B" w:rsidRPr="000565D7" w:rsidRDefault="0090605B" w:rsidP="0090605B">
            <w:pPr>
              <w:pStyle w:val="SymalTableBody"/>
              <w:spacing w:before="20" w:after="20"/>
              <w:jc w:val="center"/>
              <w:rPr>
                <w:sz w:val="14"/>
                <w:szCs w:val="14"/>
              </w:rPr>
            </w:pPr>
            <w:r w:rsidRPr="000565D7">
              <w:rPr>
                <w:sz w:val="14"/>
                <w:szCs w:val="14"/>
              </w:rPr>
              <w:t xml:space="preserve">Each Lot </w:t>
            </w:r>
          </w:p>
        </w:tc>
        <w:tc>
          <w:tcPr>
            <w:tcW w:w="293" w:type="pct"/>
            <w:shd w:val="clear" w:color="auto" w:fill="auto"/>
            <w:vAlign w:val="center"/>
          </w:tcPr>
          <w:p w14:paraId="194ED1D6" w14:textId="16800461" w:rsidR="0090605B" w:rsidRPr="000565D7" w:rsidRDefault="0090605B" w:rsidP="0090605B">
            <w:pPr>
              <w:pStyle w:val="SymalTableBody"/>
              <w:spacing w:before="20" w:after="20"/>
              <w:jc w:val="center"/>
              <w:rPr>
                <w:sz w:val="14"/>
                <w:szCs w:val="14"/>
              </w:rPr>
            </w:pPr>
            <w:r>
              <w:rPr>
                <w:sz w:val="14"/>
                <w:szCs w:val="14"/>
              </w:rPr>
              <w:t>R</w:t>
            </w:r>
          </w:p>
        </w:tc>
        <w:tc>
          <w:tcPr>
            <w:tcW w:w="244" w:type="pct"/>
            <w:shd w:val="clear" w:color="auto" w:fill="auto"/>
            <w:vAlign w:val="center"/>
          </w:tcPr>
          <w:p w14:paraId="7FD4BBCE" w14:textId="1A470C9B" w:rsidR="0090605B" w:rsidRPr="000565D7" w:rsidRDefault="0090605B" w:rsidP="0090605B">
            <w:pPr>
              <w:pStyle w:val="SymalTableBody"/>
              <w:spacing w:before="20" w:after="20"/>
              <w:jc w:val="center"/>
              <w:rPr>
                <w:sz w:val="14"/>
                <w:szCs w:val="14"/>
              </w:rPr>
            </w:pPr>
            <w:r w:rsidRPr="000565D7">
              <w:rPr>
                <w:sz w:val="14"/>
                <w:szCs w:val="14"/>
              </w:rPr>
              <w:t>SE</w:t>
            </w:r>
            <w:r>
              <w:rPr>
                <w:sz w:val="14"/>
                <w:szCs w:val="14"/>
              </w:rPr>
              <w:t>/SS</w:t>
            </w:r>
          </w:p>
        </w:tc>
        <w:tc>
          <w:tcPr>
            <w:tcW w:w="245" w:type="pct"/>
            <w:shd w:val="clear" w:color="auto" w:fill="auto"/>
            <w:vAlign w:val="center"/>
          </w:tcPr>
          <w:p w14:paraId="1F35CF77" w14:textId="77777777" w:rsidR="0090605B" w:rsidRPr="00741190" w:rsidRDefault="0090605B" w:rsidP="0090605B">
            <w:pPr>
              <w:pStyle w:val="SymalTableBody"/>
              <w:spacing w:before="20" w:after="20"/>
              <w:jc w:val="center"/>
              <w:rPr>
                <w:b/>
                <w:bCs/>
                <w:szCs w:val="18"/>
              </w:rPr>
            </w:pPr>
          </w:p>
        </w:tc>
        <w:tc>
          <w:tcPr>
            <w:tcW w:w="294" w:type="pct"/>
            <w:shd w:val="clear" w:color="auto" w:fill="auto"/>
            <w:vAlign w:val="center"/>
          </w:tcPr>
          <w:p w14:paraId="6E64C4FF" w14:textId="77777777" w:rsidR="0090605B" w:rsidRPr="00741190" w:rsidRDefault="0090605B" w:rsidP="0090605B">
            <w:pPr>
              <w:pStyle w:val="SymalTableBody"/>
              <w:spacing w:before="20" w:after="20"/>
              <w:jc w:val="center"/>
              <w:rPr>
                <w:b/>
                <w:bCs/>
                <w:szCs w:val="18"/>
              </w:rPr>
            </w:pPr>
          </w:p>
        </w:tc>
        <w:tc>
          <w:tcPr>
            <w:tcW w:w="244" w:type="pct"/>
            <w:shd w:val="clear" w:color="auto" w:fill="auto"/>
            <w:vAlign w:val="center"/>
          </w:tcPr>
          <w:p w14:paraId="2AE65064" w14:textId="77777777" w:rsidR="0090605B" w:rsidRPr="00741190" w:rsidRDefault="0090605B" w:rsidP="0090605B">
            <w:pPr>
              <w:pStyle w:val="SymalTableBody"/>
              <w:spacing w:before="20" w:after="20"/>
              <w:jc w:val="center"/>
              <w:rPr>
                <w:b/>
                <w:bCs/>
                <w:szCs w:val="18"/>
              </w:rPr>
            </w:pPr>
          </w:p>
        </w:tc>
        <w:tc>
          <w:tcPr>
            <w:tcW w:w="564" w:type="pct"/>
            <w:shd w:val="clear" w:color="auto" w:fill="auto"/>
            <w:vAlign w:val="center"/>
          </w:tcPr>
          <w:p w14:paraId="331EA89F" w14:textId="6BF12175" w:rsidR="0090605B" w:rsidRDefault="0090605B" w:rsidP="00E414F2">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Installation Records from Subcontractor</w:t>
            </w:r>
            <w:r>
              <w:rPr>
                <w:b/>
                <w:sz w:val="14"/>
                <w:szCs w:val="14"/>
              </w:rPr>
              <w:t xml:space="preserve"> </w:t>
            </w:r>
            <w:r>
              <w:rPr>
                <w:b/>
                <w:sz w:val="20"/>
              </w:rPr>
              <w:t xml:space="preserve"> </w:t>
            </w:r>
            <w:r>
              <w:rPr>
                <w:rFonts w:cstheme="minorHAnsi"/>
                <w:b/>
                <w:sz w:val="28"/>
                <w:szCs w:val="28"/>
              </w:rPr>
              <w:t>□</w:t>
            </w:r>
            <w:r>
              <w:rPr>
                <w:b/>
                <w:sz w:val="20"/>
              </w:rPr>
              <w:t xml:space="preserve"> </w:t>
            </w:r>
            <w:r>
              <w:rPr>
                <w:b/>
                <w:sz w:val="14"/>
                <w:szCs w:val="14"/>
              </w:rPr>
              <w:t xml:space="preserve">      </w:t>
            </w:r>
          </w:p>
          <w:p w14:paraId="60A6D994" w14:textId="1D8E0E1B" w:rsidR="0090605B" w:rsidRPr="00741190" w:rsidRDefault="0090605B" w:rsidP="0090605B">
            <w:pPr>
              <w:pStyle w:val="SymalTableBody"/>
              <w:spacing w:before="20" w:after="20"/>
              <w:rPr>
                <w:b/>
                <w:bCs/>
                <w:szCs w:val="18"/>
              </w:rPr>
            </w:pPr>
          </w:p>
        </w:tc>
      </w:tr>
      <w:tr w:rsidR="0090605B" w:rsidRPr="00741190" w14:paraId="234A934D" w14:textId="77777777" w:rsidTr="00D904AA">
        <w:trPr>
          <w:trHeight w:val="227"/>
        </w:trPr>
        <w:tc>
          <w:tcPr>
            <w:tcW w:w="243" w:type="pct"/>
            <w:shd w:val="clear" w:color="auto" w:fill="auto"/>
            <w:vAlign w:val="center"/>
          </w:tcPr>
          <w:p w14:paraId="36A8E4E5" w14:textId="18ADDDE5" w:rsidR="0090605B" w:rsidRDefault="0090605B" w:rsidP="0090605B">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5.2</w:t>
            </w:r>
          </w:p>
        </w:tc>
        <w:tc>
          <w:tcPr>
            <w:tcW w:w="968" w:type="pct"/>
            <w:shd w:val="clear" w:color="auto" w:fill="auto"/>
            <w:vAlign w:val="center"/>
          </w:tcPr>
          <w:p w14:paraId="0861E8DB" w14:textId="2D556927" w:rsidR="0090605B" w:rsidRDefault="0090605B" w:rsidP="0090605B">
            <w:pPr>
              <w:pStyle w:val="SymalTableBody"/>
              <w:spacing w:before="20" w:after="20"/>
              <w:rPr>
                <w:rFonts w:asciiTheme="majorHAnsi" w:hAnsiTheme="majorHAnsi" w:cstheme="majorHAnsi"/>
                <w:sz w:val="14"/>
                <w:szCs w:val="14"/>
              </w:rPr>
            </w:pPr>
            <w:r w:rsidRPr="00D904AA">
              <w:rPr>
                <w:rFonts w:asciiTheme="majorHAnsi" w:hAnsiTheme="majorHAnsi" w:cstheme="majorHAnsi"/>
                <w:sz w:val="14"/>
                <w:szCs w:val="14"/>
              </w:rPr>
              <w:t>Registered Electrical Contractor</w:t>
            </w:r>
          </w:p>
        </w:tc>
        <w:tc>
          <w:tcPr>
            <w:tcW w:w="394" w:type="pct"/>
            <w:gridSpan w:val="2"/>
            <w:shd w:val="clear" w:color="auto" w:fill="auto"/>
            <w:vAlign w:val="center"/>
          </w:tcPr>
          <w:p w14:paraId="59FE2817" w14:textId="01A1F9B7" w:rsidR="0090605B" w:rsidRDefault="0090605B" w:rsidP="0090605B">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VR Clause 731.11 (b)</w:t>
            </w:r>
          </w:p>
          <w:p w14:paraId="2F2ECDDC" w14:textId="77777777" w:rsidR="0090605B" w:rsidRDefault="0090605B" w:rsidP="0090605B">
            <w:pPr>
              <w:pStyle w:val="Tabletext"/>
              <w:spacing w:before="0" w:after="0"/>
              <w:jc w:val="center"/>
              <w:rPr>
                <w:rFonts w:asciiTheme="majorHAnsi" w:hAnsiTheme="majorHAnsi" w:cstheme="majorHAnsi"/>
                <w:sz w:val="14"/>
                <w:szCs w:val="14"/>
              </w:rPr>
            </w:pPr>
          </w:p>
        </w:tc>
        <w:tc>
          <w:tcPr>
            <w:tcW w:w="1170" w:type="pct"/>
            <w:shd w:val="clear" w:color="auto" w:fill="auto"/>
            <w:vAlign w:val="center"/>
          </w:tcPr>
          <w:p w14:paraId="2553643A" w14:textId="2414841E" w:rsidR="0090605B" w:rsidRPr="00D904AA" w:rsidRDefault="0090605B" w:rsidP="0090605B">
            <w:pPr>
              <w:pStyle w:val="Tabletext"/>
              <w:spacing w:before="0" w:after="0"/>
              <w:jc w:val="both"/>
              <w:rPr>
                <w:rFonts w:asciiTheme="majorHAnsi" w:hAnsiTheme="majorHAnsi" w:cstheme="majorHAnsi"/>
                <w:sz w:val="14"/>
                <w:szCs w:val="14"/>
              </w:rPr>
            </w:pPr>
            <w:r w:rsidRPr="00D904AA">
              <w:rPr>
                <w:rFonts w:asciiTheme="majorHAnsi" w:hAnsiTheme="majorHAnsi" w:cstheme="majorHAnsi"/>
                <w:sz w:val="14"/>
                <w:szCs w:val="14"/>
              </w:rPr>
              <w:t xml:space="preserve">The electrical contractor engaged to carry out electrical works on any VicRoads road lighting installation (Public Lighting Site) </w:t>
            </w:r>
            <w:r>
              <w:rPr>
                <w:rFonts w:asciiTheme="majorHAnsi" w:hAnsiTheme="majorHAnsi" w:cstheme="majorHAnsi"/>
                <w:sz w:val="14"/>
                <w:szCs w:val="14"/>
              </w:rPr>
              <w:t>were</w:t>
            </w:r>
            <w:r w:rsidRPr="00D904AA">
              <w:rPr>
                <w:rFonts w:asciiTheme="majorHAnsi" w:hAnsiTheme="majorHAnsi" w:cstheme="majorHAnsi"/>
                <w:sz w:val="14"/>
                <w:szCs w:val="14"/>
              </w:rPr>
              <w:t xml:space="preserve"> a Registered Electrical Contractor, being registered in accordance with:</w:t>
            </w:r>
          </w:p>
          <w:p w14:paraId="7DD58A9A" w14:textId="77777777" w:rsidR="0090605B" w:rsidRDefault="0090605B" w:rsidP="0090605B">
            <w:pPr>
              <w:pStyle w:val="Tabletext"/>
              <w:numPr>
                <w:ilvl w:val="0"/>
                <w:numId w:val="19"/>
              </w:numPr>
              <w:spacing w:before="0" w:after="0"/>
              <w:ind w:left="333" w:hanging="283"/>
              <w:jc w:val="both"/>
              <w:rPr>
                <w:rFonts w:asciiTheme="majorHAnsi" w:hAnsiTheme="majorHAnsi" w:cstheme="majorHAnsi"/>
                <w:sz w:val="14"/>
                <w:szCs w:val="14"/>
              </w:rPr>
            </w:pPr>
            <w:r w:rsidRPr="00D904AA">
              <w:rPr>
                <w:rFonts w:asciiTheme="majorHAnsi" w:hAnsiTheme="majorHAnsi" w:cstheme="majorHAnsi"/>
                <w:sz w:val="14"/>
                <w:szCs w:val="14"/>
              </w:rPr>
              <w:t>Part 3 of the Electricity Safety Act 1998; and</w:t>
            </w:r>
          </w:p>
          <w:p w14:paraId="1B17F882" w14:textId="0433351A" w:rsidR="0090605B" w:rsidRPr="00D904AA" w:rsidRDefault="0090605B" w:rsidP="0090605B">
            <w:pPr>
              <w:pStyle w:val="Tabletext"/>
              <w:numPr>
                <w:ilvl w:val="0"/>
                <w:numId w:val="19"/>
              </w:numPr>
              <w:spacing w:before="0" w:after="0"/>
              <w:ind w:left="333" w:hanging="283"/>
              <w:jc w:val="both"/>
              <w:rPr>
                <w:rFonts w:asciiTheme="majorHAnsi" w:hAnsiTheme="majorHAnsi" w:cstheme="majorHAnsi"/>
                <w:sz w:val="14"/>
                <w:szCs w:val="14"/>
              </w:rPr>
            </w:pPr>
            <w:r w:rsidRPr="00D904AA">
              <w:rPr>
                <w:rFonts w:asciiTheme="majorHAnsi" w:hAnsiTheme="majorHAnsi" w:cstheme="majorHAnsi"/>
                <w:sz w:val="14"/>
                <w:szCs w:val="14"/>
              </w:rPr>
              <w:t>Electricity Safety (Installations) Regulations 2009.</w:t>
            </w:r>
          </w:p>
          <w:p w14:paraId="01A546A2" w14:textId="2DFE6A1A" w:rsidR="0090605B" w:rsidRPr="00D904AA" w:rsidRDefault="0090605B" w:rsidP="0090605B">
            <w:pPr>
              <w:pStyle w:val="Tabletext"/>
              <w:spacing w:before="0" w:after="0"/>
              <w:jc w:val="both"/>
              <w:rPr>
                <w:rFonts w:asciiTheme="majorHAnsi" w:hAnsiTheme="majorHAnsi" w:cstheme="majorHAnsi"/>
                <w:sz w:val="14"/>
                <w:szCs w:val="14"/>
              </w:rPr>
            </w:pPr>
            <w:r w:rsidRPr="00D904AA">
              <w:rPr>
                <w:rFonts w:asciiTheme="majorHAnsi" w:hAnsiTheme="majorHAnsi" w:cstheme="majorHAnsi"/>
                <w:sz w:val="14"/>
                <w:szCs w:val="14"/>
              </w:rPr>
              <w:lastRenderedPageBreak/>
              <w:t xml:space="preserve">The electrical contractor </w:t>
            </w:r>
            <w:r>
              <w:rPr>
                <w:rFonts w:asciiTheme="majorHAnsi" w:hAnsiTheme="majorHAnsi" w:cstheme="majorHAnsi"/>
                <w:sz w:val="14"/>
                <w:szCs w:val="14"/>
              </w:rPr>
              <w:t xml:space="preserve">was </w:t>
            </w:r>
            <w:r w:rsidRPr="00D904AA">
              <w:rPr>
                <w:rFonts w:asciiTheme="majorHAnsi" w:hAnsiTheme="majorHAnsi" w:cstheme="majorHAnsi"/>
                <w:sz w:val="14"/>
                <w:szCs w:val="14"/>
              </w:rPr>
              <w:t>also  prequalified within the VicRoads prequalification scheme at the level of ‘Traffic Control System Installation and Maintenance; Traffic Control Equipment (STCE)’.</w:t>
            </w:r>
          </w:p>
          <w:p w14:paraId="319C4285" w14:textId="77777777" w:rsidR="0090605B" w:rsidRPr="00D904AA" w:rsidRDefault="0090605B" w:rsidP="0090605B">
            <w:pPr>
              <w:spacing w:before="180"/>
              <w:rPr>
                <w:rFonts w:asciiTheme="majorHAnsi" w:eastAsia="Arial" w:hAnsiTheme="majorHAnsi" w:cstheme="majorHAnsi"/>
                <w:sz w:val="14"/>
                <w:szCs w:val="14"/>
              </w:rPr>
            </w:pPr>
          </w:p>
        </w:tc>
        <w:tc>
          <w:tcPr>
            <w:tcW w:w="341" w:type="pct"/>
            <w:shd w:val="clear" w:color="auto" w:fill="auto"/>
            <w:vAlign w:val="center"/>
          </w:tcPr>
          <w:p w14:paraId="52B0BABD" w14:textId="247F49FF" w:rsidR="0090605B" w:rsidRPr="000565D7" w:rsidRDefault="0090605B" w:rsidP="0090605B">
            <w:pPr>
              <w:pStyle w:val="SymalTableBody"/>
              <w:spacing w:before="20" w:after="20"/>
              <w:jc w:val="center"/>
              <w:rPr>
                <w:sz w:val="14"/>
                <w:szCs w:val="14"/>
              </w:rPr>
            </w:pPr>
            <w:r w:rsidRPr="000565D7">
              <w:rPr>
                <w:sz w:val="14"/>
                <w:szCs w:val="14"/>
              </w:rPr>
              <w:lastRenderedPageBreak/>
              <w:t xml:space="preserve">Each Lot </w:t>
            </w:r>
          </w:p>
        </w:tc>
        <w:tc>
          <w:tcPr>
            <w:tcW w:w="293" w:type="pct"/>
            <w:shd w:val="clear" w:color="auto" w:fill="auto"/>
            <w:vAlign w:val="center"/>
          </w:tcPr>
          <w:p w14:paraId="60F8B701" w14:textId="42467AA7" w:rsidR="0090605B" w:rsidRDefault="0090605B" w:rsidP="0090605B">
            <w:pPr>
              <w:pStyle w:val="SymalTableBody"/>
              <w:spacing w:before="20" w:after="20"/>
              <w:jc w:val="center"/>
              <w:rPr>
                <w:sz w:val="14"/>
                <w:szCs w:val="14"/>
              </w:rPr>
            </w:pPr>
            <w:r>
              <w:rPr>
                <w:sz w:val="14"/>
                <w:szCs w:val="14"/>
              </w:rPr>
              <w:t>R</w:t>
            </w:r>
          </w:p>
        </w:tc>
        <w:tc>
          <w:tcPr>
            <w:tcW w:w="244" w:type="pct"/>
            <w:shd w:val="clear" w:color="auto" w:fill="auto"/>
            <w:vAlign w:val="center"/>
          </w:tcPr>
          <w:p w14:paraId="4091931B" w14:textId="6DA33463" w:rsidR="0090605B" w:rsidRPr="000565D7" w:rsidRDefault="0090605B" w:rsidP="0090605B">
            <w:pPr>
              <w:pStyle w:val="SymalTableBody"/>
              <w:spacing w:before="20" w:after="20"/>
              <w:jc w:val="center"/>
              <w:rPr>
                <w:sz w:val="14"/>
                <w:szCs w:val="14"/>
              </w:rPr>
            </w:pPr>
            <w:r w:rsidRPr="000565D7">
              <w:rPr>
                <w:sz w:val="14"/>
                <w:szCs w:val="14"/>
              </w:rPr>
              <w:t>SE</w:t>
            </w:r>
            <w:r>
              <w:rPr>
                <w:sz w:val="14"/>
                <w:szCs w:val="14"/>
              </w:rPr>
              <w:t>/SS</w:t>
            </w:r>
          </w:p>
        </w:tc>
        <w:tc>
          <w:tcPr>
            <w:tcW w:w="245" w:type="pct"/>
            <w:shd w:val="clear" w:color="auto" w:fill="auto"/>
            <w:vAlign w:val="center"/>
          </w:tcPr>
          <w:p w14:paraId="2BC5424F" w14:textId="77777777" w:rsidR="0090605B" w:rsidRPr="00741190" w:rsidRDefault="0090605B" w:rsidP="0090605B">
            <w:pPr>
              <w:pStyle w:val="SymalTableBody"/>
              <w:spacing w:before="20" w:after="20"/>
              <w:jc w:val="center"/>
              <w:rPr>
                <w:b/>
                <w:bCs/>
                <w:szCs w:val="18"/>
              </w:rPr>
            </w:pPr>
          </w:p>
        </w:tc>
        <w:tc>
          <w:tcPr>
            <w:tcW w:w="294" w:type="pct"/>
            <w:shd w:val="clear" w:color="auto" w:fill="auto"/>
            <w:vAlign w:val="center"/>
          </w:tcPr>
          <w:p w14:paraId="498D9FD3" w14:textId="77777777" w:rsidR="0090605B" w:rsidRPr="00741190" w:rsidRDefault="0090605B" w:rsidP="0090605B">
            <w:pPr>
              <w:pStyle w:val="SymalTableBody"/>
              <w:spacing w:before="20" w:after="20"/>
              <w:jc w:val="center"/>
              <w:rPr>
                <w:b/>
                <w:bCs/>
                <w:szCs w:val="18"/>
              </w:rPr>
            </w:pPr>
          </w:p>
        </w:tc>
        <w:tc>
          <w:tcPr>
            <w:tcW w:w="244" w:type="pct"/>
            <w:shd w:val="clear" w:color="auto" w:fill="auto"/>
            <w:vAlign w:val="center"/>
          </w:tcPr>
          <w:p w14:paraId="5939344C" w14:textId="77777777" w:rsidR="0090605B" w:rsidRPr="00741190" w:rsidRDefault="0090605B" w:rsidP="0090605B">
            <w:pPr>
              <w:pStyle w:val="SymalTableBody"/>
              <w:spacing w:before="20" w:after="20"/>
              <w:jc w:val="center"/>
              <w:rPr>
                <w:b/>
                <w:bCs/>
                <w:szCs w:val="18"/>
              </w:rPr>
            </w:pPr>
          </w:p>
        </w:tc>
        <w:tc>
          <w:tcPr>
            <w:tcW w:w="564" w:type="pct"/>
            <w:shd w:val="clear" w:color="auto" w:fill="auto"/>
            <w:vAlign w:val="center"/>
          </w:tcPr>
          <w:p w14:paraId="02982EDD" w14:textId="17B76C55" w:rsidR="0090605B" w:rsidRPr="00E414F2" w:rsidRDefault="00E414F2" w:rsidP="0090605B">
            <w:pPr>
              <w:pStyle w:val="SymalTableBody"/>
              <w:spacing w:before="20" w:after="20"/>
              <w:rPr>
                <w:rFonts w:asciiTheme="majorHAnsi" w:hAnsiTheme="majorHAnsi" w:cstheme="majorHAnsi"/>
                <w:sz w:val="14"/>
                <w:szCs w:val="14"/>
              </w:rPr>
            </w:pPr>
            <w:r w:rsidRPr="00E414F2">
              <w:rPr>
                <w:rFonts w:asciiTheme="majorHAnsi" w:hAnsiTheme="majorHAnsi" w:cstheme="majorHAnsi"/>
                <w:sz w:val="14"/>
                <w:szCs w:val="14"/>
              </w:rPr>
              <w:t>Compliance Certificate of Electrical contractor</w:t>
            </w:r>
            <w:r>
              <w:rPr>
                <w:rFonts w:asciiTheme="majorHAnsi" w:hAnsiTheme="majorHAnsi" w:cstheme="majorHAnsi"/>
                <w:sz w:val="14"/>
                <w:szCs w:val="14"/>
              </w:rPr>
              <w:t xml:space="preserve"> </w:t>
            </w:r>
            <w:r>
              <w:rPr>
                <w:rFonts w:cstheme="minorHAnsi"/>
                <w:b/>
                <w:sz w:val="28"/>
                <w:szCs w:val="28"/>
              </w:rPr>
              <w:t>□</w:t>
            </w:r>
          </w:p>
        </w:tc>
      </w:tr>
      <w:tr w:rsidR="0090605B" w:rsidRPr="00741190" w14:paraId="05AFA0DF" w14:textId="77777777" w:rsidTr="00D904AA">
        <w:trPr>
          <w:trHeight w:val="227"/>
        </w:trPr>
        <w:tc>
          <w:tcPr>
            <w:tcW w:w="243" w:type="pct"/>
            <w:shd w:val="clear" w:color="auto" w:fill="auto"/>
            <w:vAlign w:val="center"/>
          </w:tcPr>
          <w:p w14:paraId="3B599B0F" w14:textId="15EE85C1" w:rsidR="0090605B" w:rsidRDefault="0090605B" w:rsidP="0090605B">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5.3</w:t>
            </w:r>
          </w:p>
        </w:tc>
        <w:tc>
          <w:tcPr>
            <w:tcW w:w="968" w:type="pct"/>
            <w:shd w:val="clear" w:color="auto" w:fill="auto"/>
            <w:vAlign w:val="center"/>
          </w:tcPr>
          <w:p w14:paraId="779E50E8" w14:textId="4A9D1A8C" w:rsidR="0090605B" w:rsidRPr="00D904AA" w:rsidRDefault="0090605B" w:rsidP="0090605B">
            <w:pPr>
              <w:pStyle w:val="SymalTableBody"/>
              <w:spacing w:before="20" w:after="20"/>
              <w:rPr>
                <w:rFonts w:asciiTheme="majorHAnsi" w:hAnsiTheme="majorHAnsi" w:cstheme="majorHAnsi"/>
                <w:sz w:val="14"/>
                <w:szCs w:val="14"/>
              </w:rPr>
            </w:pPr>
            <w:r w:rsidRPr="00D904AA">
              <w:rPr>
                <w:rFonts w:asciiTheme="majorHAnsi" w:hAnsiTheme="majorHAnsi" w:cstheme="majorHAnsi"/>
                <w:sz w:val="14"/>
                <w:szCs w:val="14"/>
              </w:rPr>
              <w:t>Electrical Design</w:t>
            </w:r>
          </w:p>
        </w:tc>
        <w:tc>
          <w:tcPr>
            <w:tcW w:w="394" w:type="pct"/>
            <w:gridSpan w:val="2"/>
            <w:shd w:val="clear" w:color="auto" w:fill="auto"/>
            <w:vAlign w:val="center"/>
          </w:tcPr>
          <w:p w14:paraId="1309B98A" w14:textId="141DB69C" w:rsidR="0090605B" w:rsidRDefault="0090605B" w:rsidP="0090605B">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VR Clause 731.11 (c)</w:t>
            </w:r>
          </w:p>
          <w:p w14:paraId="0F92D8E8" w14:textId="77777777" w:rsidR="0090605B" w:rsidRDefault="0090605B" w:rsidP="0090605B">
            <w:pPr>
              <w:pStyle w:val="Tabletext"/>
              <w:spacing w:before="0" w:after="0"/>
              <w:jc w:val="center"/>
              <w:rPr>
                <w:rFonts w:asciiTheme="majorHAnsi" w:hAnsiTheme="majorHAnsi" w:cstheme="majorHAnsi"/>
                <w:sz w:val="14"/>
                <w:szCs w:val="14"/>
              </w:rPr>
            </w:pPr>
          </w:p>
        </w:tc>
        <w:tc>
          <w:tcPr>
            <w:tcW w:w="1170" w:type="pct"/>
            <w:shd w:val="clear" w:color="auto" w:fill="auto"/>
            <w:vAlign w:val="center"/>
          </w:tcPr>
          <w:p w14:paraId="1CEEE9A4" w14:textId="1E87D6FA" w:rsidR="0090605B" w:rsidRPr="00D904AA" w:rsidRDefault="0090605B" w:rsidP="0090605B">
            <w:pPr>
              <w:pStyle w:val="Tabletext"/>
              <w:spacing w:before="0" w:after="0"/>
              <w:jc w:val="both"/>
              <w:rPr>
                <w:rFonts w:asciiTheme="majorHAnsi" w:hAnsiTheme="majorHAnsi" w:cstheme="majorHAnsi"/>
                <w:sz w:val="14"/>
                <w:szCs w:val="14"/>
              </w:rPr>
            </w:pPr>
            <w:r w:rsidRPr="00D904AA">
              <w:rPr>
                <w:rFonts w:asciiTheme="majorHAnsi" w:hAnsiTheme="majorHAnsi" w:cstheme="majorHAnsi"/>
                <w:sz w:val="14"/>
                <w:szCs w:val="14"/>
              </w:rPr>
              <w:t xml:space="preserve">Where practicable, all above ground electrical installations and works, such as point of power supply and the distribution cabinet, </w:t>
            </w:r>
            <w:r>
              <w:rPr>
                <w:rFonts w:asciiTheme="majorHAnsi" w:hAnsiTheme="majorHAnsi" w:cstheme="majorHAnsi"/>
                <w:sz w:val="14"/>
                <w:szCs w:val="14"/>
              </w:rPr>
              <w:t>have</w:t>
            </w:r>
            <w:r w:rsidRPr="00D904AA">
              <w:rPr>
                <w:rFonts w:asciiTheme="majorHAnsi" w:hAnsiTheme="majorHAnsi" w:cstheme="majorHAnsi"/>
                <w:sz w:val="14"/>
                <w:szCs w:val="14"/>
              </w:rPr>
              <w:t xml:space="preserve"> be</w:t>
            </w:r>
            <w:r>
              <w:rPr>
                <w:rFonts w:asciiTheme="majorHAnsi" w:hAnsiTheme="majorHAnsi" w:cstheme="majorHAnsi"/>
                <w:sz w:val="14"/>
                <w:szCs w:val="14"/>
              </w:rPr>
              <w:t>en</w:t>
            </w:r>
            <w:r w:rsidRPr="00D904AA">
              <w:rPr>
                <w:rFonts w:asciiTheme="majorHAnsi" w:hAnsiTheme="majorHAnsi" w:cstheme="majorHAnsi"/>
                <w:sz w:val="14"/>
                <w:szCs w:val="14"/>
              </w:rPr>
              <w:t xml:space="preserve"> located a minimum of 5 m from any carriageway.</w:t>
            </w:r>
          </w:p>
          <w:p w14:paraId="0F98033E" w14:textId="77777777" w:rsidR="0090605B" w:rsidRPr="00D904AA" w:rsidRDefault="0090605B" w:rsidP="0090605B">
            <w:pPr>
              <w:pStyle w:val="Tabletext"/>
              <w:spacing w:before="0" w:after="0"/>
              <w:jc w:val="both"/>
              <w:rPr>
                <w:rFonts w:asciiTheme="majorHAnsi" w:hAnsiTheme="majorHAnsi" w:cstheme="majorHAnsi"/>
                <w:sz w:val="14"/>
                <w:szCs w:val="14"/>
              </w:rPr>
            </w:pPr>
          </w:p>
        </w:tc>
        <w:tc>
          <w:tcPr>
            <w:tcW w:w="341" w:type="pct"/>
            <w:shd w:val="clear" w:color="auto" w:fill="auto"/>
            <w:vAlign w:val="center"/>
          </w:tcPr>
          <w:p w14:paraId="55C11586" w14:textId="68A4E2A3" w:rsidR="0090605B" w:rsidRPr="000565D7" w:rsidRDefault="0090605B" w:rsidP="0090605B">
            <w:pPr>
              <w:pStyle w:val="SymalTableBody"/>
              <w:spacing w:before="20" w:after="20"/>
              <w:jc w:val="center"/>
              <w:rPr>
                <w:sz w:val="14"/>
                <w:szCs w:val="14"/>
              </w:rPr>
            </w:pPr>
            <w:r w:rsidRPr="000565D7">
              <w:rPr>
                <w:sz w:val="14"/>
                <w:szCs w:val="14"/>
              </w:rPr>
              <w:t xml:space="preserve">Each Lot </w:t>
            </w:r>
          </w:p>
        </w:tc>
        <w:tc>
          <w:tcPr>
            <w:tcW w:w="293" w:type="pct"/>
            <w:shd w:val="clear" w:color="auto" w:fill="auto"/>
            <w:vAlign w:val="center"/>
          </w:tcPr>
          <w:p w14:paraId="6B6391C4" w14:textId="1897858C" w:rsidR="0090605B" w:rsidRDefault="0090605B" w:rsidP="0090605B">
            <w:pPr>
              <w:pStyle w:val="SymalTableBody"/>
              <w:spacing w:before="20" w:after="20"/>
              <w:jc w:val="center"/>
              <w:rPr>
                <w:sz w:val="14"/>
                <w:szCs w:val="14"/>
              </w:rPr>
            </w:pPr>
            <w:r>
              <w:rPr>
                <w:sz w:val="14"/>
                <w:szCs w:val="14"/>
              </w:rPr>
              <w:t>R</w:t>
            </w:r>
          </w:p>
        </w:tc>
        <w:tc>
          <w:tcPr>
            <w:tcW w:w="244" w:type="pct"/>
            <w:shd w:val="clear" w:color="auto" w:fill="auto"/>
            <w:vAlign w:val="center"/>
          </w:tcPr>
          <w:p w14:paraId="65DBEF1B" w14:textId="732BA506" w:rsidR="0090605B" w:rsidRPr="000565D7" w:rsidRDefault="0090605B" w:rsidP="0090605B">
            <w:pPr>
              <w:pStyle w:val="SymalTableBody"/>
              <w:spacing w:before="20" w:after="20"/>
              <w:jc w:val="center"/>
              <w:rPr>
                <w:sz w:val="14"/>
                <w:szCs w:val="14"/>
              </w:rPr>
            </w:pPr>
            <w:r w:rsidRPr="000565D7">
              <w:rPr>
                <w:sz w:val="14"/>
                <w:szCs w:val="14"/>
              </w:rPr>
              <w:t>SE</w:t>
            </w:r>
            <w:r>
              <w:rPr>
                <w:sz w:val="14"/>
                <w:szCs w:val="14"/>
              </w:rPr>
              <w:t>/SS</w:t>
            </w:r>
          </w:p>
        </w:tc>
        <w:tc>
          <w:tcPr>
            <w:tcW w:w="245" w:type="pct"/>
            <w:shd w:val="clear" w:color="auto" w:fill="auto"/>
            <w:vAlign w:val="center"/>
          </w:tcPr>
          <w:p w14:paraId="4170D605" w14:textId="77777777" w:rsidR="0090605B" w:rsidRPr="00741190" w:rsidRDefault="0090605B" w:rsidP="0090605B">
            <w:pPr>
              <w:pStyle w:val="SymalTableBody"/>
              <w:spacing w:before="20" w:after="20"/>
              <w:jc w:val="center"/>
              <w:rPr>
                <w:b/>
                <w:bCs/>
                <w:szCs w:val="18"/>
              </w:rPr>
            </w:pPr>
          </w:p>
        </w:tc>
        <w:tc>
          <w:tcPr>
            <w:tcW w:w="294" w:type="pct"/>
            <w:shd w:val="clear" w:color="auto" w:fill="auto"/>
            <w:vAlign w:val="center"/>
          </w:tcPr>
          <w:p w14:paraId="20CF5748" w14:textId="77777777" w:rsidR="0090605B" w:rsidRPr="00741190" w:rsidRDefault="0090605B" w:rsidP="0090605B">
            <w:pPr>
              <w:pStyle w:val="SymalTableBody"/>
              <w:spacing w:before="20" w:after="20"/>
              <w:jc w:val="center"/>
              <w:rPr>
                <w:b/>
                <w:bCs/>
                <w:szCs w:val="18"/>
              </w:rPr>
            </w:pPr>
          </w:p>
        </w:tc>
        <w:tc>
          <w:tcPr>
            <w:tcW w:w="244" w:type="pct"/>
            <w:shd w:val="clear" w:color="auto" w:fill="auto"/>
            <w:vAlign w:val="center"/>
          </w:tcPr>
          <w:p w14:paraId="4D543A59" w14:textId="77777777" w:rsidR="0090605B" w:rsidRPr="00741190" w:rsidRDefault="0090605B" w:rsidP="0090605B">
            <w:pPr>
              <w:pStyle w:val="SymalTableBody"/>
              <w:spacing w:before="20" w:after="20"/>
              <w:jc w:val="center"/>
              <w:rPr>
                <w:b/>
                <w:bCs/>
                <w:szCs w:val="18"/>
              </w:rPr>
            </w:pPr>
          </w:p>
        </w:tc>
        <w:tc>
          <w:tcPr>
            <w:tcW w:w="564" w:type="pct"/>
            <w:shd w:val="clear" w:color="auto" w:fill="auto"/>
            <w:vAlign w:val="center"/>
          </w:tcPr>
          <w:p w14:paraId="334F5654" w14:textId="77777777" w:rsidR="0090605B" w:rsidRPr="00741190" w:rsidRDefault="0090605B" w:rsidP="0090605B">
            <w:pPr>
              <w:pStyle w:val="SymalTableBody"/>
              <w:spacing w:before="20" w:after="20"/>
              <w:rPr>
                <w:b/>
                <w:bCs/>
                <w:szCs w:val="18"/>
              </w:rPr>
            </w:pPr>
          </w:p>
        </w:tc>
      </w:tr>
      <w:tr w:rsidR="0090605B" w:rsidRPr="00741190" w14:paraId="216301EB" w14:textId="77777777" w:rsidTr="00D904AA">
        <w:trPr>
          <w:trHeight w:val="227"/>
        </w:trPr>
        <w:tc>
          <w:tcPr>
            <w:tcW w:w="243" w:type="pct"/>
            <w:shd w:val="clear" w:color="auto" w:fill="auto"/>
            <w:vAlign w:val="center"/>
          </w:tcPr>
          <w:p w14:paraId="0106803B" w14:textId="312B8FD9" w:rsidR="0090605B" w:rsidRDefault="0090605B" w:rsidP="0090605B">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5.4</w:t>
            </w:r>
          </w:p>
        </w:tc>
        <w:tc>
          <w:tcPr>
            <w:tcW w:w="968" w:type="pct"/>
            <w:shd w:val="clear" w:color="auto" w:fill="auto"/>
            <w:vAlign w:val="center"/>
          </w:tcPr>
          <w:p w14:paraId="7171FE78" w14:textId="46B7FBD2" w:rsidR="0090605B" w:rsidRPr="00D904AA" w:rsidRDefault="0090605B" w:rsidP="0090605B">
            <w:pPr>
              <w:pStyle w:val="SymalTableBody"/>
              <w:spacing w:before="20" w:after="20"/>
              <w:rPr>
                <w:sz w:val="20"/>
                <w:szCs w:val="22"/>
              </w:rPr>
            </w:pPr>
            <w:r w:rsidRPr="00D904AA">
              <w:rPr>
                <w:rFonts w:asciiTheme="majorHAnsi" w:hAnsiTheme="majorHAnsi" w:cstheme="majorHAnsi"/>
                <w:sz w:val="14"/>
                <w:szCs w:val="14"/>
              </w:rPr>
              <w:t>Power Supply</w:t>
            </w:r>
          </w:p>
        </w:tc>
        <w:tc>
          <w:tcPr>
            <w:tcW w:w="394" w:type="pct"/>
            <w:gridSpan w:val="2"/>
            <w:shd w:val="clear" w:color="auto" w:fill="auto"/>
            <w:vAlign w:val="center"/>
          </w:tcPr>
          <w:p w14:paraId="3D3C33C9" w14:textId="68156167" w:rsidR="0090605B" w:rsidRDefault="0090605B" w:rsidP="0090605B">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VR Clause 731.11 (d)</w:t>
            </w:r>
          </w:p>
        </w:tc>
        <w:tc>
          <w:tcPr>
            <w:tcW w:w="1170" w:type="pct"/>
            <w:shd w:val="clear" w:color="auto" w:fill="auto"/>
            <w:vAlign w:val="center"/>
          </w:tcPr>
          <w:p w14:paraId="7D58A412" w14:textId="02987241" w:rsidR="0090605B" w:rsidRPr="00D904AA" w:rsidRDefault="0090605B" w:rsidP="0090605B">
            <w:pPr>
              <w:pStyle w:val="Tabletext"/>
              <w:spacing w:before="0" w:after="0"/>
              <w:jc w:val="both"/>
              <w:rPr>
                <w:rFonts w:asciiTheme="majorHAnsi" w:hAnsiTheme="majorHAnsi" w:cstheme="majorHAnsi"/>
                <w:sz w:val="14"/>
                <w:szCs w:val="14"/>
              </w:rPr>
            </w:pPr>
            <w:r w:rsidRPr="00D904AA">
              <w:rPr>
                <w:rFonts w:asciiTheme="majorHAnsi" w:hAnsiTheme="majorHAnsi" w:cstheme="majorHAnsi"/>
                <w:sz w:val="14"/>
                <w:szCs w:val="14"/>
              </w:rPr>
              <w:t xml:space="preserve">The supply of electricity </w:t>
            </w:r>
            <w:r>
              <w:rPr>
                <w:rFonts w:asciiTheme="majorHAnsi" w:hAnsiTheme="majorHAnsi" w:cstheme="majorHAnsi"/>
                <w:sz w:val="14"/>
                <w:szCs w:val="14"/>
              </w:rPr>
              <w:t>is</w:t>
            </w:r>
            <w:r w:rsidRPr="00D904AA">
              <w:rPr>
                <w:rFonts w:asciiTheme="majorHAnsi" w:hAnsiTheme="majorHAnsi" w:cstheme="majorHAnsi"/>
                <w:sz w:val="14"/>
                <w:szCs w:val="14"/>
              </w:rPr>
              <w:t xml:space="preserve"> in accordance with the following:</w:t>
            </w:r>
          </w:p>
          <w:p w14:paraId="5F3C19CE" w14:textId="4CF8632B" w:rsidR="0090605B" w:rsidRDefault="0090605B" w:rsidP="0090605B">
            <w:pPr>
              <w:pStyle w:val="ListParagraph"/>
              <w:numPr>
                <w:ilvl w:val="0"/>
                <w:numId w:val="24"/>
              </w:numPr>
              <w:tabs>
                <w:tab w:val="left" w:pos="759"/>
                <w:tab w:val="right" w:pos="851"/>
              </w:tabs>
              <w:spacing w:before="180"/>
              <w:ind w:left="759" w:hanging="399"/>
              <w:rPr>
                <w:rFonts w:asciiTheme="majorHAnsi" w:hAnsiTheme="majorHAnsi" w:cstheme="majorHAnsi"/>
                <w:sz w:val="14"/>
                <w:szCs w:val="14"/>
              </w:rPr>
            </w:pPr>
            <w:r w:rsidRPr="00D904AA">
              <w:rPr>
                <w:rFonts w:asciiTheme="majorHAnsi" w:hAnsiTheme="majorHAnsi" w:cstheme="majorHAnsi"/>
                <w:sz w:val="14"/>
                <w:szCs w:val="14"/>
              </w:rPr>
              <w:t xml:space="preserve">The ‘Point of Supply’ </w:t>
            </w:r>
            <w:r>
              <w:rPr>
                <w:rFonts w:asciiTheme="majorHAnsi" w:hAnsiTheme="majorHAnsi" w:cstheme="majorHAnsi"/>
                <w:sz w:val="14"/>
                <w:szCs w:val="14"/>
              </w:rPr>
              <w:t xml:space="preserve">has </w:t>
            </w:r>
            <w:r w:rsidRPr="00D904AA">
              <w:rPr>
                <w:rFonts w:asciiTheme="majorHAnsi" w:hAnsiTheme="majorHAnsi" w:cstheme="majorHAnsi"/>
                <w:sz w:val="14"/>
                <w:szCs w:val="14"/>
              </w:rPr>
              <w:t>be</w:t>
            </w:r>
            <w:r>
              <w:rPr>
                <w:rFonts w:asciiTheme="majorHAnsi" w:hAnsiTheme="majorHAnsi" w:cstheme="majorHAnsi"/>
                <w:sz w:val="14"/>
                <w:szCs w:val="14"/>
              </w:rPr>
              <w:t>en</w:t>
            </w:r>
            <w:r w:rsidRPr="00D904AA">
              <w:rPr>
                <w:rFonts w:asciiTheme="majorHAnsi" w:hAnsiTheme="majorHAnsi" w:cstheme="majorHAnsi"/>
                <w:sz w:val="14"/>
                <w:szCs w:val="14"/>
              </w:rPr>
              <w:t xml:space="preserve"> determined in conjunction with the relevant power distribution company.  The supply of electrical power from the point of supply to the meter in the distribution cabinet </w:t>
            </w:r>
            <w:r>
              <w:rPr>
                <w:rFonts w:asciiTheme="majorHAnsi" w:hAnsiTheme="majorHAnsi" w:cstheme="majorHAnsi"/>
                <w:sz w:val="14"/>
                <w:szCs w:val="14"/>
              </w:rPr>
              <w:t xml:space="preserve">has </w:t>
            </w:r>
            <w:r w:rsidRPr="00D904AA">
              <w:rPr>
                <w:rFonts w:asciiTheme="majorHAnsi" w:hAnsiTheme="majorHAnsi" w:cstheme="majorHAnsi"/>
                <w:sz w:val="14"/>
                <w:szCs w:val="14"/>
              </w:rPr>
              <w:t>be</w:t>
            </w:r>
            <w:r>
              <w:rPr>
                <w:rFonts w:asciiTheme="majorHAnsi" w:hAnsiTheme="majorHAnsi" w:cstheme="majorHAnsi"/>
                <w:sz w:val="14"/>
                <w:szCs w:val="14"/>
              </w:rPr>
              <w:t xml:space="preserve">en </w:t>
            </w:r>
            <w:r w:rsidRPr="00D904AA">
              <w:rPr>
                <w:rFonts w:asciiTheme="majorHAnsi" w:hAnsiTheme="majorHAnsi" w:cstheme="majorHAnsi"/>
                <w:sz w:val="14"/>
                <w:szCs w:val="14"/>
              </w:rPr>
              <w:t>in accordance with the requirements of the relevant power distribution company.</w:t>
            </w:r>
          </w:p>
          <w:p w14:paraId="17D54577" w14:textId="77321AC6" w:rsidR="0090605B" w:rsidRDefault="0090605B" w:rsidP="0090605B">
            <w:pPr>
              <w:pStyle w:val="ListParagraph"/>
              <w:numPr>
                <w:ilvl w:val="0"/>
                <w:numId w:val="24"/>
              </w:numPr>
              <w:tabs>
                <w:tab w:val="left" w:pos="759"/>
                <w:tab w:val="right" w:pos="851"/>
              </w:tabs>
              <w:spacing w:before="180"/>
              <w:ind w:left="759" w:hanging="399"/>
              <w:rPr>
                <w:rFonts w:asciiTheme="majorHAnsi" w:hAnsiTheme="majorHAnsi" w:cstheme="majorHAnsi"/>
                <w:sz w:val="14"/>
                <w:szCs w:val="14"/>
              </w:rPr>
            </w:pPr>
            <w:r w:rsidRPr="00D904AA">
              <w:rPr>
                <w:rFonts w:asciiTheme="majorHAnsi" w:hAnsiTheme="majorHAnsi" w:cstheme="majorHAnsi"/>
                <w:sz w:val="14"/>
                <w:szCs w:val="14"/>
              </w:rPr>
              <w:t xml:space="preserve">The electricity supply </w:t>
            </w:r>
            <w:r>
              <w:rPr>
                <w:rFonts w:asciiTheme="majorHAnsi" w:hAnsiTheme="majorHAnsi" w:cstheme="majorHAnsi"/>
                <w:sz w:val="14"/>
                <w:szCs w:val="14"/>
              </w:rPr>
              <w:t>has</w:t>
            </w:r>
            <w:r w:rsidRPr="00D904AA">
              <w:rPr>
                <w:rFonts w:asciiTheme="majorHAnsi" w:hAnsiTheme="majorHAnsi" w:cstheme="majorHAnsi"/>
                <w:sz w:val="14"/>
                <w:szCs w:val="14"/>
              </w:rPr>
              <w:t xml:space="preserve"> be</w:t>
            </w:r>
            <w:r>
              <w:rPr>
                <w:rFonts w:asciiTheme="majorHAnsi" w:hAnsiTheme="majorHAnsi" w:cstheme="majorHAnsi"/>
                <w:sz w:val="14"/>
                <w:szCs w:val="14"/>
              </w:rPr>
              <w:t>en</w:t>
            </w:r>
            <w:r w:rsidRPr="00D904AA">
              <w:rPr>
                <w:rFonts w:asciiTheme="majorHAnsi" w:hAnsiTheme="majorHAnsi" w:cstheme="majorHAnsi"/>
                <w:sz w:val="14"/>
                <w:szCs w:val="14"/>
              </w:rPr>
              <w:t xml:space="preserve"> a 415 volt 3 phase AC supply.  </w:t>
            </w:r>
            <w:r w:rsidRPr="00B36F49">
              <w:rPr>
                <w:rFonts w:asciiTheme="majorHAnsi" w:eastAsia="Arial" w:hAnsiTheme="majorHAnsi" w:cstheme="majorHAnsi"/>
                <w:sz w:val="14"/>
                <w:szCs w:val="14"/>
              </w:rPr>
              <w:t>Single</w:t>
            </w:r>
            <w:r w:rsidRPr="00D904AA">
              <w:rPr>
                <w:rFonts w:asciiTheme="majorHAnsi" w:hAnsiTheme="majorHAnsi" w:cstheme="majorHAnsi"/>
                <w:sz w:val="14"/>
                <w:szCs w:val="14"/>
              </w:rPr>
              <w:t xml:space="preserve"> phase power may only be supplied with the prior written approval of the Superintendent.  The low voltage power supplies </w:t>
            </w:r>
            <w:r>
              <w:rPr>
                <w:rFonts w:asciiTheme="majorHAnsi" w:hAnsiTheme="majorHAnsi" w:cstheme="majorHAnsi"/>
                <w:sz w:val="14"/>
                <w:szCs w:val="14"/>
              </w:rPr>
              <w:t>has</w:t>
            </w:r>
            <w:r w:rsidRPr="00D904AA">
              <w:rPr>
                <w:rFonts w:asciiTheme="majorHAnsi" w:hAnsiTheme="majorHAnsi" w:cstheme="majorHAnsi"/>
                <w:sz w:val="14"/>
                <w:szCs w:val="14"/>
              </w:rPr>
              <w:t xml:space="preserve"> be</w:t>
            </w:r>
            <w:r>
              <w:rPr>
                <w:rFonts w:asciiTheme="majorHAnsi" w:hAnsiTheme="majorHAnsi" w:cstheme="majorHAnsi"/>
                <w:sz w:val="14"/>
                <w:szCs w:val="14"/>
              </w:rPr>
              <w:t>en</w:t>
            </w:r>
            <w:r w:rsidRPr="00D904AA">
              <w:rPr>
                <w:rFonts w:asciiTheme="majorHAnsi" w:hAnsiTheme="majorHAnsi" w:cstheme="majorHAnsi"/>
                <w:sz w:val="14"/>
                <w:szCs w:val="14"/>
              </w:rPr>
              <w:t xml:space="preserve"> strategically placed to minimise the maximum load on each lighting circuit and to limit the extent of voltage drop.</w:t>
            </w:r>
          </w:p>
          <w:p w14:paraId="499B8481" w14:textId="54661C8D" w:rsidR="0090605B" w:rsidRPr="00D904AA" w:rsidRDefault="0090605B" w:rsidP="0090605B">
            <w:pPr>
              <w:pStyle w:val="ListParagraph"/>
              <w:numPr>
                <w:ilvl w:val="0"/>
                <w:numId w:val="24"/>
              </w:numPr>
              <w:tabs>
                <w:tab w:val="left" w:pos="759"/>
                <w:tab w:val="right" w:pos="851"/>
              </w:tabs>
              <w:spacing w:before="180"/>
              <w:ind w:left="759" w:hanging="399"/>
              <w:rPr>
                <w:rFonts w:asciiTheme="majorHAnsi" w:hAnsiTheme="majorHAnsi" w:cstheme="majorHAnsi"/>
                <w:sz w:val="14"/>
                <w:szCs w:val="14"/>
              </w:rPr>
            </w:pPr>
            <w:r w:rsidRPr="00D904AA">
              <w:rPr>
                <w:rFonts w:asciiTheme="majorHAnsi" w:hAnsiTheme="majorHAnsi" w:cstheme="majorHAnsi"/>
                <w:sz w:val="14"/>
                <w:szCs w:val="14"/>
              </w:rPr>
              <w:t xml:space="preserve">In accordance with the wiring design, copper consumer mains cable </w:t>
            </w:r>
            <w:r>
              <w:rPr>
                <w:rFonts w:asciiTheme="majorHAnsi" w:hAnsiTheme="majorHAnsi" w:cstheme="majorHAnsi"/>
                <w:sz w:val="14"/>
                <w:szCs w:val="14"/>
              </w:rPr>
              <w:t>have</w:t>
            </w:r>
            <w:r w:rsidRPr="00D904AA">
              <w:rPr>
                <w:rFonts w:asciiTheme="majorHAnsi" w:hAnsiTheme="majorHAnsi" w:cstheme="majorHAnsi"/>
                <w:sz w:val="14"/>
                <w:szCs w:val="14"/>
              </w:rPr>
              <w:t xml:space="preserve"> be</w:t>
            </w:r>
            <w:r>
              <w:rPr>
                <w:rFonts w:asciiTheme="majorHAnsi" w:hAnsiTheme="majorHAnsi" w:cstheme="majorHAnsi"/>
                <w:sz w:val="14"/>
                <w:szCs w:val="14"/>
              </w:rPr>
              <w:t>en</w:t>
            </w:r>
            <w:r w:rsidRPr="00D904AA">
              <w:rPr>
                <w:rFonts w:asciiTheme="majorHAnsi" w:hAnsiTheme="majorHAnsi" w:cstheme="majorHAnsi"/>
                <w:sz w:val="14"/>
                <w:szCs w:val="14"/>
              </w:rPr>
              <w:t xml:space="preserve"> provided in underground conduit to the base of each LV supply point pole mechanically protected to 2.4 metres above ground level (on the pole) with 6 metre tail to power distribution company requirements for final termination by the power distribution company into a 3 phase, 100 amp, Fused Mains Box, 4 metres above ground in accordance with the Victorian Service and Installation Rules (SIRs).</w:t>
            </w:r>
            <w:r>
              <w:rPr>
                <w:rFonts w:asciiTheme="majorHAnsi" w:hAnsiTheme="majorHAnsi" w:cstheme="majorHAnsi"/>
                <w:sz w:val="14"/>
                <w:szCs w:val="14"/>
              </w:rPr>
              <w:t xml:space="preserve"> </w:t>
            </w:r>
            <w:r w:rsidRPr="00D904AA">
              <w:rPr>
                <w:rFonts w:asciiTheme="majorHAnsi" w:hAnsiTheme="majorHAnsi" w:cstheme="majorHAnsi"/>
                <w:sz w:val="14"/>
                <w:szCs w:val="14"/>
              </w:rPr>
              <w:t xml:space="preserve">The cable for trunk electricity supply from the ‘point of supply’ to the road lighting distribution </w:t>
            </w:r>
            <w:r w:rsidRPr="00D904AA">
              <w:rPr>
                <w:rFonts w:asciiTheme="majorHAnsi" w:hAnsiTheme="majorHAnsi" w:cstheme="majorHAnsi"/>
                <w:sz w:val="14"/>
                <w:szCs w:val="14"/>
              </w:rPr>
              <w:lastRenderedPageBreak/>
              <w:t xml:space="preserve">board or the appropriate road lighting power supply pit (where no distribution board is installed) as appropriate, </w:t>
            </w:r>
            <w:r>
              <w:rPr>
                <w:rFonts w:asciiTheme="majorHAnsi" w:hAnsiTheme="majorHAnsi" w:cstheme="majorHAnsi"/>
                <w:sz w:val="14"/>
                <w:szCs w:val="14"/>
              </w:rPr>
              <w:t>is</w:t>
            </w:r>
            <w:r w:rsidRPr="00D904AA">
              <w:rPr>
                <w:rFonts w:asciiTheme="majorHAnsi" w:hAnsiTheme="majorHAnsi" w:cstheme="majorHAnsi"/>
                <w:sz w:val="14"/>
                <w:szCs w:val="14"/>
              </w:rPr>
              <w:t xml:space="preserve"> not less than 16 mm square 4 core, 3 phase plus earth, copper XLPE cable.</w:t>
            </w:r>
          </w:p>
        </w:tc>
        <w:tc>
          <w:tcPr>
            <w:tcW w:w="341" w:type="pct"/>
            <w:shd w:val="clear" w:color="auto" w:fill="auto"/>
            <w:vAlign w:val="center"/>
          </w:tcPr>
          <w:p w14:paraId="6E372493" w14:textId="33D3B88D" w:rsidR="0090605B" w:rsidRPr="000565D7" w:rsidRDefault="0090605B" w:rsidP="0090605B">
            <w:pPr>
              <w:pStyle w:val="SymalTableBody"/>
              <w:spacing w:before="20" w:after="20"/>
              <w:jc w:val="center"/>
              <w:rPr>
                <w:sz w:val="14"/>
                <w:szCs w:val="14"/>
              </w:rPr>
            </w:pPr>
            <w:r w:rsidRPr="000565D7">
              <w:rPr>
                <w:sz w:val="14"/>
                <w:szCs w:val="14"/>
              </w:rPr>
              <w:lastRenderedPageBreak/>
              <w:t xml:space="preserve">Each Lot </w:t>
            </w:r>
          </w:p>
        </w:tc>
        <w:tc>
          <w:tcPr>
            <w:tcW w:w="293" w:type="pct"/>
            <w:shd w:val="clear" w:color="auto" w:fill="auto"/>
            <w:vAlign w:val="center"/>
          </w:tcPr>
          <w:p w14:paraId="548301D4" w14:textId="264EDD75" w:rsidR="0090605B" w:rsidRDefault="0090605B" w:rsidP="0090605B">
            <w:pPr>
              <w:pStyle w:val="SymalTableBody"/>
              <w:spacing w:before="20" w:after="20"/>
              <w:jc w:val="center"/>
              <w:rPr>
                <w:sz w:val="14"/>
                <w:szCs w:val="14"/>
              </w:rPr>
            </w:pPr>
            <w:r>
              <w:rPr>
                <w:sz w:val="14"/>
                <w:szCs w:val="14"/>
              </w:rPr>
              <w:t>I</w:t>
            </w:r>
          </w:p>
        </w:tc>
        <w:tc>
          <w:tcPr>
            <w:tcW w:w="244" w:type="pct"/>
            <w:shd w:val="clear" w:color="auto" w:fill="auto"/>
            <w:vAlign w:val="center"/>
          </w:tcPr>
          <w:p w14:paraId="40EA078B" w14:textId="4F007C71" w:rsidR="0090605B" w:rsidRPr="000565D7" w:rsidRDefault="0090605B" w:rsidP="0090605B">
            <w:pPr>
              <w:pStyle w:val="SymalTableBody"/>
              <w:spacing w:before="20" w:after="20"/>
              <w:jc w:val="center"/>
              <w:rPr>
                <w:sz w:val="14"/>
                <w:szCs w:val="14"/>
              </w:rPr>
            </w:pPr>
            <w:r w:rsidRPr="000565D7">
              <w:rPr>
                <w:sz w:val="14"/>
                <w:szCs w:val="14"/>
              </w:rPr>
              <w:t>SE</w:t>
            </w:r>
            <w:r>
              <w:rPr>
                <w:sz w:val="14"/>
                <w:szCs w:val="14"/>
              </w:rPr>
              <w:t>/SS</w:t>
            </w:r>
          </w:p>
        </w:tc>
        <w:tc>
          <w:tcPr>
            <w:tcW w:w="245" w:type="pct"/>
            <w:shd w:val="clear" w:color="auto" w:fill="auto"/>
            <w:vAlign w:val="center"/>
          </w:tcPr>
          <w:p w14:paraId="6D303E0E" w14:textId="77777777" w:rsidR="0090605B" w:rsidRPr="00741190" w:rsidRDefault="0090605B" w:rsidP="0090605B">
            <w:pPr>
              <w:pStyle w:val="SymalTableBody"/>
              <w:spacing w:before="20" w:after="20"/>
              <w:jc w:val="center"/>
              <w:rPr>
                <w:b/>
                <w:bCs/>
                <w:szCs w:val="18"/>
              </w:rPr>
            </w:pPr>
          </w:p>
        </w:tc>
        <w:tc>
          <w:tcPr>
            <w:tcW w:w="294" w:type="pct"/>
            <w:shd w:val="clear" w:color="auto" w:fill="auto"/>
            <w:vAlign w:val="center"/>
          </w:tcPr>
          <w:p w14:paraId="6EC981C4" w14:textId="77777777" w:rsidR="0090605B" w:rsidRPr="00741190" w:rsidRDefault="0090605B" w:rsidP="0090605B">
            <w:pPr>
              <w:pStyle w:val="SymalTableBody"/>
              <w:spacing w:before="20" w:after="20"/>
              <w:jc w:val="center"/>
              <w:rPr>
                <w:b/>
                <w:bCs/>
                <w:szCs w:val="18"/>
              </w:rPr>
            </w:pPr>
          </w:p>
        </w:tc>
        <w:tc>
          <w:tcPr>
            <w:tcW w:w="244" w:type="pct"/>
            <w:shd w:val="clear" w:color="auto" w:fill="auto"/>
            <w:vAlign w:val="center"/>
          </w:tcPr>
          <w:p w14:paraId="43841E96" w14:textId="77777777" w:rsidR="0090605B" w:rsidRPr="00741190" w:rsidRDefault="0090605B" w:rsidP="0090605B">
            <w:pPr>
              <w:pStyle w:val="SymalTableBody"/>
              <w:spacing w:before="20" w:after="20"/>
              <w:jc w:val="center"/>
              <w:rPr>
                <w:b/>
                <w:bCs/>
                <w:szCs w:val="18"/>
              </w:rPr>
            </w:pPr>
          </w:p>
        </w:tc>
        <w:tc>
          <w:tcPr>
            <w:tcW w:w="564" w:type="pct"/>
            <w:shd w:val="clear" w:color="auto" w:fill="auto"/>
            <w:vAlign w:val="center"/>
          </w:tcPr>
          <w:p w14:paraId="64CB6B52" w14:textId="6C4AA43B" w:rsidR="0090605B" w:rsidRDefault="0090605B" w:rsidP="00E414F2">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Installation Records from Subcontractor</w:t>
            </w:r>
            <w:r>
              <w:rPr>
                <w:b/>
                <w:sz w:val="20"/>
              </w:rPr>
              <w:t xml:space="preserve"> </w:t>
            </w:r>
            <w:r>
              <w:rPr>
                <w:rFonts w:cstheme="minorHAnsi"/>
                <w:b/>
                <w:sz w:val="28"/>
                <w:szCs w:val="28"/>
              </w:rPr>
              <w:t>□</w:t>
            </w:r>
            <w:r>
              <w:rPr>
                <w:b/>
                <w:sz w:val="20"/>
              </w:rPr>
              <w:t xml:space="preserve">  </w:t>
            </w:r>
          </w:p>
          <w:p w14:paraId="3E962700" w14:textId="77777777" w:rsidR="0090605B" w:rsidRPr="00741190" w:rsidRDefault="0090605B" w:rsidP="0090605B">
            <w:pPr>
              <w:pStyle w:val="SymalTableBody"/>
              <w:spacing w:before="20" w:after="20"/>
              <w:rPr>
                <w:b/>
                <w:bCs/>
                <w:szCs w:val="18"/>
              </w:rPr>
            </w:pPr>
          </w:p>
        </w:tc>
      </w:tr>
      <w:tr w:rsidR="0090605B" w:rsidRPr="00741190" w14:paraId="5020EE90" w14:textId="77777777" w:rsidTr="00D904AA">
        <w:trPr>
          <w:trHeight w:val="227"/>
        </w:trPr>
        <w:tc>
          <w:tcPr>
            <w:tcW w:w="243" w:type="pct"/>
            <w:shd w:val="clear" w:color="auto" w:fill="auto"/>
            <w:vAlign w:val="center"/>
          </w:tcPr>
          <w:p w14:paraId="03884F54" w14:textId="2BAC8189" w:rsidR="0090605B" w:rsidRDefault="0090605B" w:rsidP="0090605B">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5.5</w:t>
            </w:r>
          </w:p>
        </w:tc>
        <w:tc>
          <w:tcPr>
            <w:tcW w:w="968" w:type="pct"/>
            <w:shd w:val="clear" w:color="auto" w:fill="auto"/>
            <w:vAlign w:val="center"/>
          </w:tcPr>
          <w:p w14:paraId="1F5802C3" w14:textId="391D591C" w:rsidR="0090605B" w:rsidRPr="00D904AA" w:rsidRDefault="0090605B" w:rsidP="0090605B">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Electrical Distribution Cabinet</w:t>
            </w:r>
          </w:p>
        </w:tc>
        <w:tc>
          <w:tcPr>
            <w:tcW w:w="394" w:type="pct"/>
            <w:gridSpan w:val="2"/>
            <w:shd w:val="clear" w:color="auto" w:fill="auto"/>
            <w:vAlign w:val="center"/>
          </w:tcPr>
          <w:p w14:paraId="400C0040" w14:textId="77777777" w:rsidR="0090605B" w:rsidRDefault="0090605B" w:rsidP="0090605B">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VR Clause 731.11 (e)</w:t>
            </w:r>
          </w:p>
          <w:p w14:paraId="6C918F37" w14:textId="77777777" w:rsidR="0090605B" w:rsidRDefault="0090605B" w:rsidP="0090605B">
            <w:pPr>
              <w:pStyle w:val="Tabletext"/>
              <w:spacing w:before="0" w:after="0"/>
              <w:jc w:val="center"/>
              <w:rPr>
                <w:rFonts w:asciiTheme="majorHAnsi" w:hAnsiTheme="majorHAnsi" w:cstheme="majorHAnsi"/>
                <w:sz w:val="14"/>
                <w:szCs w:val="14"/>
              </w:rPr>
            </w:pPr>
          </w:p>
          <w:p w14:paraId="0E6EC3FE" w14:textId="0A81C060" w:rsidR="0090605B" w:rsidRDefault="0090605B" w:rsidP="0090605B">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TCS 043</w:t>
            </w:r>
          </w:p>
        </w:tc>
        <w:tc>
          <w:tcPr>
            <w:tcW w:w="1170" w:type="pct"/>
            <w:shd w:val="clear" w:color="auto" w:fill="auto"/>
            <w:vAlign w:val="center"/>
          </w:tcPr>
          <w:p w14:paraId="45524B06" w14:textId="0A1922FD" w:rsidR="0090605B" w:rsidRPr="00D904AA" w:rsidRDefault="0090605B" w:rsidP="0090605B">
            <w:pPr>
              <w:pStyle w:val="ListParagraph"/>
              <w:numPr>
                <w:ilvl w:val="0"/>
                <w:numId w:val="25"/>
              </w:numPr>
              <w:tabs>
                <w:tab w:val="left" w:pos="759"/>
                <w:tab w:val="right" w:pos="851"/>
              </w:tabs>
              <w:spacing w:before="180"/>
              <w:ind w:left="759" w:hanging="399"/>
              <w:rPr>
                <w:rFonts w:asciiTheme="majorHAnsi" w:hAnsiTheme="majorHAnsi" w:cstheme="majorHAnsi"/>
                <w:sz w:val="14"/>
                <w:szCs w:val="14"/>
              </w:rPr>
            </w:pPr>
            <w:r w:rsidRPr="00D904AA">
              <w:rPr>
                <w:rFonts w:asciiTheme="majorHAnsi" w:hAnsiTheme="majorHAnsi" w:cstheme="majorHAnsi"/>
                <w:sz w:val="14"/>
                <w:szCs w:val="14"/>
              </w:rPr>
              <w:t xml:space="preserve">The distribution cabinet </w:t>
            </w:r>
            <w:r>
              <w:rPr>
                <w:rFonts w:asciiTheme="majorHAnsi" w:hAnsiTheme="majorHAnsi" w:cstheme="majorHAnsi"/>
                <w:sz w:val="14"/>
                <w:szCs w:val="14"/>
              </w:rPr>
              <w:t>is</w:t>
            </w:r>
            <w:r w:rsidRPr="00D904AA">
              <w:rPr>
                <w:rFonts w:asciiTheme="majorHAnsi" w:hAnsiTheme="majorHAnsi" w:cstheme="majorHAnsi"/>
                <w:sz w:val="14"/>
                <w:szCs w:val="14"/>
              </w:rPr>
              <w:t xml:space="preserve"> in accordance with VicRoads Specification TCS 043.</w:t>
            </w:r>
          </w:p>
          <w:p w14:paraId="07993C70" w14:textId="77777777" w:rsidR="0090605B" w:rsidRDefault="0090605B" w:rsidP="0090605B">
            <w:pPr>
              <w:pStyle w:val="ListParagraph"/>
              <w:numPr>
                <w:ilvl w:val="0"/>
                <w:numId w:val="25"/>
              </w:numPr>
              <w:tabs>
                <w:tab w:val="left" w:pos="759"/>
                <w:tab w:val="right" w:pos="851"/>
              </w:tabs>
              <w:spacing w:before="180"/>
              <w:ind w:left="759" w:hanging="399"/>
              <w:rPr>
                <w:rFonts w:asciiTheme="majorHAnsi" w:hAnsiTheme="majorHAnsi" w:cstheme="majorHAnsi"/>
                <w:sz w:val="14"/>
                <w:szCs w:val="14"/>
              </w:rPr>
            </w:pPr>
            <w:r w:rsidRPr="00D904AA">
              <w:rPr>
                <w:rFonts w:asciiTheme="majorHAnsi" w:hAnsiTheme="majorHAnsi" w:cstheme="majorHAnsi"/>
                <w:sz w:val="14"/>
                <w:szCs w:val="14"/>
              </w:rPr>
              <w:t>A distribution cabinet may be used to supply electricity to road lighting assets only or it may be used to supply a combination of road lighting assets and other ITS assets.</w:t>
            </w:r>
          </w:p>
          <w:p w14:paraId="1B85B71B" w14:textId="69B83341" w:rsidR="0090605B" w:rsidRPr="00D904AA" w:rsidRDefault="0090605B" w:rsidP="0090605B">
            <w:pPr>
              <w:pStyle w:val="ListParagraph"/>
              <w:numPr>
                <w:ilvl w:val="0"/>
                <w:numId w:val="25"/>
              </w:numPr>
              <w:tabs>
                <w:tab w:val="left" w:pos="759"/>
                <w:tab w:val="right" w:pos="851"/>
              </w:tabs>
              <w:spacing w:before="180"/>
              <w:ind w:left="759" w:hanging="399"/>
              <w:rPr>
                <w:rFonts w:asciiTheme="majorHAnsi" w:hAnsiTheme="majorHAnsi" w:cstheme="majorHAnsi"/>
                <w:sz w:val="14"/>
                <w:szCs w:val="14"/>
              </w:rPr>
            </w:pPr>
            <w:r w:rsidRPr="00D904AA">
              <w:rPr>
                <w:rFonts w:asciiTheme="majorHAnsi" w:hAnsiTheme="majorHAnsi" w:cstheme="majorHAnsi"/>
                <w:sz w:val="14"/>
                <w:szCs w:val="14"/>
              </w:rPr>
              <w:t>Unless specifically approved by the Superintendent, each site or installation shall include one only distribution cabinet.</w:t>
            </w:r>
          </w:p>
          <w:p w14:paraId="73CE3A95" w14:textId="2E2CD2A1" w:rsidR="0090605B" w:rsidRPr="00D904AA" w:rsidRDefault="0090605B" w:rsidP="0090605B">
            <w:pPr>
              <w:pStyle w:val="ListParagraph"/>
              <w:numPr>
                <w:ilvl w:val="0"/>
                <w:numId w:val="25"/>
              </w:numPr>
              <w:tabs>
                <w:tab w:val="left" w:pos="759"/>
                <w:tab w:val="right" w:pos="851"/>
              </w:tabs>
              <w:spacing w:before="180"/>
              <w:ind w:left="759" w:hanging="399"/>
              <w:rPr>
                <w:rFonts w:asciiTheme="majorHAnsi" w:hAnsiTheme="majorHAnsi" w:cstheme="majorHAnsi"/>
                <w:sz w:val="14"/>
                <w:szCs w:val="14"/>
              </w:rPr>
            </w:pPr>
            <w:r w:rsidRPr="00D904AA">
              <w:rPr>
                <w:rFonts w:asciiTheme="majorHAnsi" w:hAnsiTheme="majorHAnsi" w:cstheme="majorHAnsi"/>
                <w:sz w:val="14"/>
                <w:szCs w:val="14"/>
              </w:rPr>
              <w:t xml:space="preserve">Where an existing distribution cabinet does not have sufficient spare capacity for additional assets, a new distribution cabinet with sufficient capacity </w:t>
            </w:r>
            <w:r>
              <w:rPr>
                <w:rFonts w:asciiTheme="majorHAnsi" w:hAnsiTheme="majorHAnsi" w:cstheme="majorHAnsi"/>
                <w:sz w:val="14"/>
                <w:szCs w:val="14"/>
              </w:rPr>
              <w:t>has</w:t>
            </w:r>
            <w:r w:rsidRPr="00D904AA">
              <w:rPr>
                <w:rFonts w:asciiTheme="majorHAnsi" w:hAnsiTheme="majorHAnsi" w:cstheme="majorHAnsi"/>
                <w:sz w:val="14"/>
                <w:szCs w:val="14"/>
              </w:rPr>
              <w:t xml:space="preserve"> replace</w:t>
            </w:r>
            <w:r>
              <w:rPr>
                <w:rFonts w:asciiTheme="majorHAnsi" w:hAnsiTheme="majorHAnsi" w:cstheme="majorHAnsi"/>
                <w:sz w:val="14"/>
                <w:szCs w:val="14"/>
              </w:rPr>
              <w:t>d</w:t>
            </w:r>
            <w:r w:rsidRPr="00D904AA">
              <w:rPr>
                <w:rFonts w:asciiTheme="majorHAnsi" w:hAnsiTheme="majorHAnsi" w:cstheme="majorHAnsi"/>
                <w:sz w:val="14"/>
                <w:szCs w:val="14"/>
              </w:rPr>
              <w:t xml:space="preserve"> the existing distribution cabinet.</w:t>
            </w:r>
          </w:p>
          <w:p w14:paraId="49AA5F2D" w14:textId="780ED386" w:rsidR="0090605B" w:rsidRPr="00D904AA" w:rsidRDefault="0090605B" w:rsidP="0090605B">
            <w:pPr>
              <w:pStyle w:val="ListParagraph"/>
              <w:numPr>
                <w:ilvl w:val="0"/>
                <w:numId w:val="25"/>
              </w:numPr>
              <w:tabs>
                <w:tab w:val="left" w:pos="759"/>
                <w:tab w:val="right" w:pos="851"/>
              </w:tabs>
              <w:spacing w:before="180"/>
              <w:ind w:left="759" w:hanging="399"/>
              <w:rPr>
                <w:rFonts w:asciiTheme="majorHAnsi" w:hAnsiTheme="majorHAnsi" w:cstheme="majorHAnsi"/>
                <w:sz w:val="14"/>
                <w:szCs w:val="14"/>
              </w:rPr>
            </w:pPr>
            <w:r w:rsidRPr="00D904AA">
              <w:rPr>
                <w:rFonts w:asciiTheme="majorHAnsi" w:hAnsiTheme="majorHAnsi" w:cstheme="majorHAnsi"/>
                <w:sz w:val="14"/>
                <w:szCs w:val="14"/>
              </w:rPr>
              <w:t xml:space="preserve">Two or more distribution cabinets at the same location </w:t>
            </w:r>
            <w:r>
              <w:rPr>
                <w:rFonts w:asciiTheme="majorHAnsi" w:hAnsiTheme="majorHAnsi" w:cstheme="majorHAnsi"/>
                <w:sz w:val="14"/>
                <w:szCs w:val="14"/>
              </w:rPr>
              <w:t>are</w:t>
            </w:r>
            <w:r w:rsidRPr="00D904AA">
              <w:rPr>
                <w:rFonts w:asciiTheme="majorHAnsi" w:hAnsiTheme="majorHAnsi" w:cstheme="majorHAnsi"/>
                <w:sz w:val="14"/>
                <w:szCs w:val="14"/>
              </w:rPr>
              <w:t xml:space="preserve"> not installed.</w:t>
            </w:r>
          </w:p>
          <w:p w14:paraId="19E61EEC" w14:textId="194C620B" w:rsidR="0090605B" w:rsidRDefault="0090605B" w:rsidP="0090605B">
            <w:pPr>
              <w:pStyle w:val="ListParagraph"/>
              <w:numPr>
                <w:ilvl w:val="0"/>
                <w:numId w:val="25"/>
              </w:numPr>
              <w:tabs>
                <w:tab w:val="left" w:pos="759"/>
                <w:tab w:val="right" w:pos="851"/>
              </w:tabs>
              <w:spacing w:before="180"/>
              <w:ind w:left="759" w:hanging="399"/>
              <w:rPr>
                <w:rFonts w:asciiTheme="majorHAnsi" w:hAnsiTheme="majorHAnsi" w:cstheme="majorHAnsi"/>
                <w:sz w:val="14"/>
                <w:szCs w:val="14"/>
              </w:rPr>
            </w:pPr>
            <w:r w:rsidRPr="00D904AA">
              <w:rPr>
                <w:rFonts w:asciiTheme="majorHAnsi" w:hAnsiTheme="majorHAnsi" w:cstheme="majorHAnsi"/>
                <w:sz w:val="14"/>
                <w:szCs w:val="14"/>
              </w:rPr>
              <w:t>The cabinet</w:t>
            </w:r>
            <w:r>
              <w:rPr>
                <w:rFonts w:asciiTheme="majorHAnsi" w:hAnsiTheme="majorHAnsi" w:cstheme="majorHAnsi"/>
                <w:sz w:val="14"/>
                <w:szCs w:val="14"/>
              </w:rPr>
              <w:t xml:space="preserve"> is</w:t>
            </w:r>
            <w:r w:rsidRPr="00D904AA">
              <w:rPr>
                <w:rFonts w:asciiTheme="majorHAnsi" w:hAnsiTheme="majorHAnsi" w:cstheme="majorHAnsi"/>
                <w:sz w:val="14"/>
                <w:szCs w:val="14"/>
              </w:rPr>
              <w:t xml:space="preserve"> located not less than 5 metres from any carriageway, and where possible, beyond the clear zone.  For any distribution cabinet located within the clear zone, the Contractor </w:t>
            </w:r>
            <w:r>
              <w:rPr>
                <w:rFonts w:asciiTheme="majorHAnsi" w:hAnsiTheme="majorHAnsi" w:cstheme="majorHAnsi"/>
                <w:sz w:val="14"/>
                <w:szCs w:val="14"/>
              </w:rPr>
              <w:t>has</w:t>
            </w:r>
            <w:r w:rsidRPr="00D904AA">
              <w:rPr>
                <w:rFonts w:asciiTheme="majorHAnsi" w:hAnsiTheme="majorHAnsi" w:cstheme="majorHAnsi"/>
                <w:sz w:val="14"/>
                <w:szCs w:val="14"/>
              </w:rPr>
              <w:t xml:space="preserve"> provide</w:t>
            </w:r>
            <w:r>
              <w:rPr>
                <w:rFonts w:asciiTheme="majorHAnsi" w:hAnsiTheme="majorHAnsi" w:cstheme="majorHAnsi"/>
                <w:sz w:val="14"/>
                <w:szCs w:val="14"/>
              </w:rPr>
              <w:t>d</w:t>
            </w:r>
            <w:r w:rsidRPr="00D904AA">
              <w:rPr>
                <w:rFonts w:asciiTheme="majorHAnsi" w:hAnsiTheme="majorHAnsi" w:cstheme="majorHAnsi"/>
                <w:sz w:val="14"/>
                <w:szCs w:val="14"/>
              </w:rPr>
              <w:t xml:space="preserve"> traffic barriers to protect the cabinet.</w:t>
            </w:r>
          </w:p>
          <w:p w14:paraId="4A618FE2" w14:textId="0C78B547" w:rsidR="0090605B" w:rsidRPr="00D904AA" w:rsidRDefault="0090605B" w:rsidP="0090605B">
            <w:pPr>
              <w:pStyle w:val="ListParagraph"/>
              <w:numPr>
                <w:ilvl w:val="0"/>
                <w:numId w:val="25"/>
              </w:numPr>
              <w:tabs>
                <w:tab w:val="left" w:pos="759"/>
                <w:tab w:val="right" w:pos="851"/>
              </w:tabs>
              <w:spacing w:before="180"/>
              <w:ind w:left="759" w:hanging="399"/>
              <w:rPr>
                <w:rFonts w:asciiTheme="majorHAnsi" w:hAnsiTheme="majorHAnsi" w:cstheme="majorHAnsi"/>
                <w:sz w:val="14"/>
                <w:szCs w:val="14"/>
              </w:rPr>
            </w:pPr>
            <w:r w:rsidRPr="00D904AA">
              <w:rPr>
                <w:rFonts w:asciiTheme="majorHAnsi" w:hAnsiTheme="majorHAnsi" w:cstheme="majorHAnsi"/>
                <w:sz w:val="14"/>
                <w:szCs w:val="14"/>
              </w:rPr>
              <w:t xml:space="preserve">The PE cell </w:t>
            </w:r>
            <w:r>
              <w:rPr>
                <w:rFonts w:asciiTheme="majorHAnsi" w:hAnsiTheme="majorHAnsi" w:cstheme="majorHAnsi"/>
                <w:sz w:val="14"/>
                <w:szCs w:val="14"/>
              </w:rPr>
              <w:t>has</w:t>
            </w:r>
            <w:r w:rsidRPr="00D904AA">
              <w:rPr>
                <w:rFonts w:asciiTheme="majorHAnsi" w:hAnsiTheme="majorHAnsi" w:cstheme="majorHAnsi"/>
                <w:sz w:val="14"/>
                <w:szCs w:val="14"/>
              </w:rPr>
              <w:t xml:space="preserve"> be</w:t>
            </w:r>
            <w:r>
              <w:rPr>
                <w:rFonts w:asciiTheme="majorHAnsi" w:hAnsiTheme="majorHAnsi" w:cstheme="majorHAnsi"/>
                <w:sz w:val="14"/>
                <w:szCs w:val="14"/>
              </w:rPr>
              <w:t>en</w:t>
            </w:r>
            <w:r w:rsidRPr="00D904AA">
              <w:rPr>
                <w:rFonts w:asciiTheme="majorHAnsi" w:hAnsiTheme="majorHAnsi" w:cstheme="majorHAnsi"/>
                <w:sz w:val="14"/>
                <w:szCs w:val="14"/>
              </w:rPr>
              <w:t xml:space="preserve"> located so as to not be affected by light spillage at night.</w:t>
            </w:r>
          </w:p>
        </w:tc>
        <w:tc>
          <w:tcPr>
            <w:tcW w:w="341" w:type="pct"/>
            <w:shd w:val="clear" w:color="auto" w:fill="auto"/>
            <w:vAlign w:val="center"/>
          </w:tcPr>
          <w:p w14:paraId="1BD9BC2D" w14:textId="6CF15551" w:rsidR="0090605B" w:rsidRPr="000565D7" w:rsidRDefault="0090605B" w:rsidP="0090605B">
            <w:pPr>
              <w:pStyle w:val="SymalTableBody"/>
              <w:spacing w:before="20" w:after="20"/>
              <w:jc w:val="center"/>
              <w:rPr>
                <w:sz w:val="14"/>
                <w:szCs w:val="14"/>
              </w:rPr>
            </w:pPr>
            <w:r w:rsidRPr="000565D7">
              <w:rPr>
                <w:sz w:val="14"/>
                <w:szCs w:val="14"/>
              </w:rPr>
              <w:t xml:space="preserve">Each Lot </w:t>
            </w:r>
          </w:p>
        </w:tc>
        <w:tc>
          <w:tcPr>
            <w:tcW w:w="293" w:type="pct"/>
            <w:shd w:val="clear" w:color="auto" w:fill="auto"/>
            <w:vAlign w:val="center"/>
          </w:tcPr>
          <w:p w14:paraId="0B14D37B" w14:textId="0162EE9A" w:rsidR="0090605B" w:rsidRDefault="0090605B" w:rsidP="0090605B">
            <w:pPr>
              <w:pStyle w:val="SymalTableBody"/>
              <w:spacing w:before="20" w:after="20"/>
              <w:jc w:val="center"/>
              <w:rPr>
                <w:sz w:val="14"/>
                <w:szCs w:val="14"/>
              </w:rPr>
            </w:pPr>
            <w:r>
              <w:rPr>
                <w:sz w:val="14"/>
                <w:szCs w:val="14"/>
              </w:rPr>
              <w:t>R</w:t>
            </w:r>
          </w:p>
        </w:tc>
        <w:tc>
          <w:tcPr>
            <w:tcW w:w="244" w:type="pct"/>
            <w:shd w:val="clear" w:color="auto" w:fill="auto"/>
            <w:vAlign w:val="center"/>
          </w:tcPr>
          <w:p w14:paraId="3901D3F3" w14:textId="633CD35E" w:rsidR="0090605B" w:rsidRPr="000565D7" w:rsidRDefault="0090605B" w:rsidP="0090605B">
            <w:pPr>
              <w:pStyle w:val="SymalTableBody"/>
              <w:spacing w:before="20" w:after="20"/>
              <w:jc w:val="center"/>
              <w:rPr>
                <w:sz w:val="14"/>
                <w:szCs w:val="14"/>
              </w:rPr>
            </w:pPr>
            <w:r w:rsidRPr="000565D7">
              <w:rPr>
                <w:sz w:val="14"/>
                <w:szCs w:val="14"/>
              </w:rPr>
              <w:t>SE</w:t>
            </w:r>
            <w:r>
              <w:rPr>
                <w:sz w:val="14"/>
                <w:szCs w:val="14"/>
              </w:rPr>
              <w:t>/SS</w:t>
            </w:r>
          </w:p>
        </w:tc>
        <w:tc>
          <w:tcPr>
            <w:tcW w:w="245" w:type="pct"/>
            <w:shd w:val="clear" w:color="auto" w:fill="auto"/>
            <w:vAlign w:val="center"/>
          </w:tcPr>
          <w:p w14:paraId="162CE8F2" w14:textId="77777777" w:rsidR="0090605B" w:rsidRPr="00741190" w:rsidRDefault="0090605B" w:rsidP="0090605B">
            <w:pPr>
              <w:pStyle w:val="SymalTableBody"/>
              <w:spacing w:before="20" w:after="20"/>
              <w:jc w:val="center"/>
              <w:rPr>
                <w:b/>
                <w:bCs/>
                <w:szCs w:val="18"/>
              </w:rPr>
            </w:pPr>
          </w:p>
        </w:tc>
        <w:tc>
          <w:tcPr>
            <w:tcW w:w="294" w:type="pct"/>
            <w:shd w:val="clear" w:color="auto" w:fill="auto"/>
            <w:vAlign w:val="center"/>
          </w:tcPr>
          <w:p w14:paraId="53F15352" w14:textId="77777777" w:rsidR="0090605B" w:rsidRPr="00741190" w:rsidRDefault="0090605B" w:rsidP="0090605B">
            <w:pPr>
              <w:pStyle w:val="SymalTableBody"/>
              <w:spacing w:before="20" w:after="20"/>
              <w:jc w:val="center"/>
              <w:rPr>
                <w:b/>
                <w:bCs/>
                <w:szCs w:val="18"/>
              </w:rPr>
            </w:pPr>
          </w:p>
        </w:tc>
        <w:tc>
          <w:tcPr>
            <w:tcW w:w="244" w:type="pct"/>
            <w:shd w:val="clear" w:color="auto" w:fill="auto"/>
            <w:vAlign w:val="center"/>
          </w:tcPr>
          <w:p w14:paraId="6C164E99" w14:textId="77777777" w:rsidR="0090605B" w:rsidRPr="00741190" w:rsidRDefault="0090605B" w:rsidP="0090605B">
            <w:pPr>
              <w:pStyle w:val="SymalTableBody"/>
              <w:spacing w:before="20" w:after="20"/>
              <w:jc w:val="center"/>
              <w:rPr>
                <w:b/>
                <w:bCs/>
                <w:szCs w:val="18"/>
              </w:rPr>
            </w:pPr>
          </w:p>
        </w:tc>
        <w:tc>
          <w:tcPr>
            <w:tcW w:w="564" w:type="pct"/>
            <w:shd w:val="clear" w:color="auto" w:fill="auto"/>
            <w:vAlign w:val="center"/>
          </w:tcPr>
          <w:p w14:paraId="6F814EE2" w14:textId="10828F29" w:rsidR="0090605B" w:rsidRDefault="0090605B" w:rsidP="00E414F2">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Installation Records from Subcontractor</w:t>
            </w:r>
            <w:r>
              <w:rPr>
                <w:b/>
                <w:sz w:val="20"/>
              </w:rPr>
              <w:t xml:space="preserve"> </w:t>
            </w:r>
            <w:r>
              <w:rPr>
                <w:rFonts w:cstheme="minorHAnsi"/>
                <w:b/>
                <w:sz w:val="28"/>
                <w:szCs w:val="28"/>
              </w:rPr>
              <w:t>□</w:t>
            </w:r>
            <w:r>
              <w:rPr>
                <w:b/>
                <w:sz w:val="20"/>
              </w:rPr>
              <w:t xml:space="preserve">  </w:t>
            </w:r>
            <w:r>
              <w:rPr>
                <w:b/>
                <w:sz w:val="14"/>
                <w:szCs w:val="14"/>
              </w:rPr>
              <w:t xml:space="preserve">    </w:t>
            </w:r>
          </w:p>
          <w:p w14:paraId="2ED22D4F" w14:textId="77777777" w:rsidR="0090605B" w:rsidRPr="00741190" w:rsidRDefault="0090605B" w:rsidP="0090605B">
            <w:pPr>
              <w:pStyle w:val="SymalTableBody"/>
              <w:spacing w:before="20" w:after="20"/>
              <w:rPr>
                <w:b/>
                <w:bCs/>
                <w:szCs w:val="18"/>
              </w:rPr>
            </w:pPr>
          </w:p>
        </w:tc>
      </w:tr>
      <w:tr w:rsidR="0090605B" w:rsidRPr="00741190" w14:paraId="31516687" w14:textId="77777777" w:rsidTr="00D904AA">
        <w:trPr>
          <w:trHeight w:val="227"/>
        </w:trPr>
        <w:tc>
          <w:tcPr>
            <w:tcW w:w="243" w:type="pct"/>
            <w:shd w:val="clear" w:color="auto" w:fill="auto"/>
            <w:vAlign w:val="center"/>
          </w:tcPr>
          <w:p w14:paraId="6B54137C" w14:textId="4F41B961" w:rsidR="0090605B" w:rsidRDefault="0090605B" w:rsidP="0090605B">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5.6</w:t>
            </w:r>
          </w:p>
        </w:tc>
        <w:tc>
          <w:tcPr>
            <w:tcW w:w="968" w:type="pct"/>
            <w:shd w:val="clear" w:color="auto" w:fill="auto"/>
            <w:vAlign w:val="center"/>
          </w:tcPr>
          <w:p w14:paraId="137C5D9B" w14:textId="2CB5F659" w:rsidR="0090605B" w:rsidRDefault="0090605B" w:rsidP="0090605B">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Earthing Requirements</w:t>
            </w:r>
          </w:p>
        </w:tc>
        <w:tc>
          <w:tcPr>
            <w:tcW w:w="394" w:type="pct"/>
            <w:gridSpan w:val="2"/>
            <w:shd w:val="clear" w:color="auto" w:fill="auto"/>
            <w:vAlign w:val="center"/>
          </w:tcPr>
          <w:p w14:paraId="4CF83AA8" w14:textId="77777777" w:rsidR="0090605B" w:rsidRDefault="0090605B" w:rsidP="0090605B">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VR Clause 731.11 (g)</w:t>
            </w:r>
          </w:p>
          <w:p w14:paraId="1352436E" w14:textId="77777777" w:rsidR="0090605B" w:rsidRDefault="0090605B" w:rsidP="0090605B">
            <w:pPr>
              <w:pStyle w:val="Tabletext"/>
              <w:spacing w:before="0" w:after="0"/>
              <w:jc w:val="center"/>
              <w:rPr>
                <w:rFonts w:asciiTheme="majorHAnsi" w:hAnsiTheme="majorHAnsi" w:cstheme="majorHAnsi"/>
                <w:sz w:val="14"/>
                <w:szCs w:val="14"/>
              </w:rPr>
            </w:pPr>
          </w:p>
          <w:p w14:paraId="55F18F6D" w14:textId="77777777" w:rsidR="0090605B" w:rsidRDefault="0090605B" w:rsidP="0090605B">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AS/NZS 3000</w:t>
            </w:r>
          </w:p>
          <w:p w14:paraId="251FC9F8" w14:textId="4CC85650" w:rsidR="0090605B" w:rsidRDefault="0090605B" w:rsidP="0090605B">
            <w:pPr>
              <w:pStyle w:val="Tabletext"/>
              <w:spacing w:before="0" w:after="0"/>
              <w:jc w:val="center"/>
              <w:rPr>
                <w:rFonts w:asciiTheme="majorHAnsi" w:hAnsiTheme="majorHAnsi" w:cstheme="majorHAnsi"/>
                <w:sz w:val="14"/>
                <w:szCs w:val="14"/>
              </w:rPr>
            </w:pPr>
          </w:p>
        </w:tc>
        <w:tc>
          <w:tcPr>
            <w:tcW w:w="1170" w:type="pct"/>
            <w:shd w:val="clear" w:color="auto" w:fill="auto"/>
            <w:vAlign w:val="center"/>
          </w:tcPr>
          <w:p w14:paraId="180582DC" w14:textId="6F29CA34" w:rsidR="0090605B" w:rsidRDefault="0090605B" w:rsidP="0090605B">
            <w:pPr>
              <w:pStyle w:val="Tabletext"/>
              <w:spacing w:before="0" w:after="0"/>
              <w:jc w:val="both"/>
              <w:rPr>
                <w:rFonts w:asciiTheme="majorHAnsi" w:hAnsiTheme="majorHAnsi" w:cstheme="majorHAnsi"/>
                <w:sz w:val="14"/>
                <w:szCs w:val="14"/>
              </w:rPr>
            </w:pPr>
            <w:r w:rsidRPr="00D904AA">
              <w:rPr>
                <w:rFonts w:asciiTheme="majorHAnsi" w:hAnsiTheme="majorHAnsi" w:cstheme="majorHAnsi"/>
                <w:sz w:val="14"/>
                <w:szCs w:val="14"/>
              </w:rPr>
              <w:t xml:space="preserve">An earth rod </w:t>
            </w:r>
            <w:r>
              <w:rPr>
                <w:rFonts w:asciiTheme="majorHAnsi" w:hAnsiTheme="majorHAnsi" w:cstheme="majorHAnsi"/>
                <w:sz w:val="14"/>
                <w:szCs w:val="14"/>
              </w:rPr>
              <w:t>has</w:t>
            </w:r>
            <w:r w:rsidRPr="00D904AA">
              <w:rPr>
                <w:rFonts w:asciiTheme="majorHAnsi" w:hAnsiTheme="majorHAnsi" w:cstheme="majorHAnsi"/>
                <w:sz w:val="14"/>
                <w:szCs w:val="14"/>
              </w:rPr>
              <w:t xml:space="preserve"> be</w:t>
            </w:r>
            <w:r>
              <w:rPr>
                <w:rFonts w:asciiTheme="majorHAnsi" w:hAnsiTheme="majorHAnsi" w:cstheme="majorHAnsi"/>
                <w:sz w:val="14"/>
                <w:szCs w:val="14"/>
              </w:rPr>
              <w:t>en</w:t>
            </w:r>
            <w:r w:rsidRPr="00D904AA">
              <w:rPr>
                <w:rFonts w:asciiTheme="majorHAnsi" w:hAnsiTheme="majorHAnsi" w:cstheme="majorHAnsi"/>
                <w:sz w:val="14"/>
                <w:szCs w:val="14"/>
              </w:rPr>
              <w:t xml:space="preserve"> installed in the earth rod inspection pit in the concrete base of the distribution cabinet as shown on VicRoads Standard Drawing TC</w:t>
            </w:r>
            <w:r w:rsidRPr="00D904AA">
              <w:rPr>
                <w:rFonts w:asciiTheme="majorHAnsi" w:hAnsiTheme="majorHAnsi" w:cstheme="majorHAnsi"/>
                <w:sz w:val="14"/>
                <w:szCs w:val="14"/>
              </w:rPr>
              <w:noBreakHyphen/>
              <w:t>1062.</w:t>
            </w:r>
          </w:p>
          <w:p w14:paraId="4BAD86C3" w14:textId="77777777" w:rsidR="0090605B" w:rsidRPr="00D904AA" w:rsidRDefault="0090605B" w:rsidP="0090605B">
            <w:pPr>
              <w:pStyle w:val="Tabletext"/>
              <w:spacing w:before="0" w:after="0"/>
              <w:jc w:val="both"/>
              <w:rPr>
                <w:rFonts w:asciiTheme="majorHAnsi" w:hAnsiTheme="majorHAnsi" w:cstheme="majorHAnsi"/>
                <w:sz w:val="14"/>
                <w:szCs w:val="14"/>
              </w:rPr>
            </w:pPr>
          </w:p>
          <w:p w14:paraId="2679E94C" w14:textId="18FF146B" w:rsidR="0090605B" w:rsidRPr="00D904AA" w:rsidRDefault="0090605B" w:rsidP="0090605B">
            <w:pPr>
              <w:pStyle w:val="Tabletext"/>
              <w:spacing w:before="0" w:after="0"/>
              <w:jc w:val="both"/>
              <w:rPr>
                <w:rFonts w:asciiTheme="majorHAnsi" w:hAnsiTheme="majorHAnsi" w:cstheme="majorHAnsi"/>
                <w:sz w:val="14"/>
                <w:szCs w:val="14"/>
              </w:rPr>
            </w:pPr>
            <w:r w:rsidRPr="00D904AA">
              <w:rPr>
                <w:rFonts w:asciiTheme="majorHAnsi" w:hAnsiTheme="majorHAnsi" w:cstheme="majorHAnsi"/>
                <w:sz w:val="14"/>
                <w:szCs w:val="14"/>
              </w:rPr>
              <w:t xml:space="preserve">An earth cable attached to the earth rod </w:t>
            </w:r>
            <w:r>
              <w:rPr>
                <w:rFonts w:asciiTheme="majorHAnsi" w:hAnsiTheme="majorHAnsi" w:cstheme="majorHAnsi"/>
                <w:sz w:val="14"/>
                <w:szCs w:val="14"/>
              </w:rPr>
              <w:t>has</w:t>
            </w:r>
            <w:r w:rsidRPr="00D904AA">
              <w:rPr>
                <w:rFonts w:asciiTheme="majorHAnsi" w:hAnsiTheme="majorHAnsi" w:cstheme="majorHAnsi"/>
                <w:sz w:val="14"/>
                <w:szCs w:val="14"/>
              </w:rPr>
              <w:t xml:space="preserve"> be</w:t>
            </w:r>
            <w:r>
              <w:rPr>
                <w:rFonts w:asciiTheme="majorHAnsi" w:hAnsiTheme="majorHAnsi" w:cstheme="majorHAnsi"/>
                <w:sz w:val="14"/>
                <w:szCs w:val="14"/>
              </w:rPr>
              <w:t>en</w:t>
            </w:r>
            <w:r w:rsidRPr="00D904AA">
              <w:rPr>
                <w:rFonts w:asciiTheme="majorHAnsi" w:hAnsiTheme="majorHAnsi" w:cstheme="majorHAnsi"/>
                <w:sz w:val="14"/>
                <w:szCs w:val="14"/>
              </w:rPr>
              <w:t xml:space="preserve"> provided and installed in all VicRoads lighting circuits from the distribution cabinet.  All earths </w:t>
            </w:r>
            <w:r>
              <w:rPr>
                <w:rFonts w:asciiTheme="majorHAnsi" w:hAnsiTheme="majorHAnsi" w:cstheme="majorHAnsi"/>
                <w:sz w:val="14"/>
                <w:szCs w:val="14"/>
              </w:rPr>
              <w:t>have</w:t>
            </w:r>
            <w:r w:rsidRPr="00D904AA">
              <w:rPr>
                <w:rFonts w:asciiTheme="majorHAnsi" w:hAnsiTheme="majorHAnsi" w:cstheme="majorHAnsi"/>
                <w:sz w:val="14"/>
                <w:szCs w:val="14"/>
              </w:rPr>
              <w:t xml:space="preserve"> be</w:t>
            </w:r>
            <w:r>
              <w:rPr>
                <w:rFonts w:asciiTheme="majorHAnsi" w:hAnsiTheme="majorHAnsi" w:cstheme="majorHAnsi"/>
                <w:sz w:val="14"/>
                <w:szCs w:val="14"/>
              </w:rPr>
              <w:t>en</w:t>
            </w:r>
            <w:r w:rsidRPr="00D904AA">
              <w:rPr>
                <w:rFonts w:asciiTheme="majorHAnsi" w:hAnsiTheme="majorHAnsi" w:cstheme="majorHAnsi"/>
                <w:sz w:val="14"/>
                <w:szCs w:val="14"/>
              </w:rPr>
              <w:t xml:space="preserve"> terminated within the lighting distribution cabinet in accordance with Wiring Rules AS/NZS 3000 for the M.E.N. (multiple earthed neutral) system of earthing.</w:t>
            </w:r>
          </w:p>
          <w:p w14:paraId="2DF7C501" w14:textId="12DB98E2" w:rsidR="0090605B" w:rsidRDefault="0090605B" w:rsidP="0090605B">
            <w:pPr>
              <w:pStyle w:val="Tabletext"/>
              <w:spacing w:before="0" w:after="0"/>
              <w:jc w:val="both"/>
              <w:rPr>
                <w:rFonts w:asciiTheme="majorHAnsi" w:hAnsiTheme="majorHAnsi" w:cstheme="majorHAnsi"/>
                <w:sz w:val="14"/>
                <w:szCs w:val="14"/>
              </w:rPr>
            </w:pPr>
            <w:r w:rsidRPr="00D904AA">
              <w:rPr>
                <w:rFonts w:asciiTheme="majorHAnsi" w:hAnsiTheme="majorHAnsi" w:cstheme="majorHAnsi"/>
                <w:sz w:val="14"/>
                <w:szCs w:val="14"/>
              </w:rPr>
              <w:lastRenderedPageBreak/>
              <w:t xml:space="preserve">Where necessary, and in accordance with the wiring design, a separate PVC insulated and sheathed earth cable </w:t>
            </w:r>
            <w:r>
              <w:rPr>
                <w:rFonts w:asciiTheme="majorHAnsi" w:hAnsiTheme="majorHAnsi" w:cstheme="majorHAnsi"/>
                <w:sz w:val="14"/>
                <w:szCs w:val="14"/>
              </w:rPr>
              <w:t>has</w:t>
            </w:r>
            <w:r w:rsidRPr="00D904AA">
              <w:rPr>
                <w:rFonts w:asciiTheme="majorHAnsi" w:hAnsiTheme="majorHAnsi" w:cstheme="majorHAnsi"/>
                <w:sz w:val="14"/>
                <w:szCs w:val="14"/>
              </w:rPr>
              <w:t xml:space="preserve"> be</w:t>
            </w:r>
            <w:r>
              <w:rPr>
                <w:rFonts w:asciiTheme="majorHAnsi" w:hAnsiTheme="majorHAnsi" w:cstheme="majorHAnsi"/>
                <w:sz w:val="14"/>
                <w:szCs w:val="14"/>
              </w:rPr>
              <w:t>en</w:t>
            </w:r>
            <w:r w:rsidRPr="00D904AA">
              <w:rPr>
                <w:rFonts w:asciiTheme="majorHAnsi" w:hAnsiTheme="majorHAnsi" w:cstheme="majorHAnsi"/>
                <w:sz w:val="14"/>
                <w:szCs w:val="14"/>
              </w:rPr>
              <w:t xml:space="preserve"> provided to ensure compliance with AS/NZS 3000.</w:t>
            </w:r>
          </w:p>
          <w:p w14:paraId="374ADBC6" w14:textId="77777777" w:rsidR="0090605B" w:rsidRPr="00D904AA" w:rsidRDefault="0090605B" w:rsidP="0090605B">
            <w:pPr>
              <w:pStyle w:val="Tabletext"/>
              <w:spacing w:before="0" w:after="0"/>
              <w:jc w:val="both"/>
              <w:rPr>
                <w:rFonts w:asciiTheme="majorHAnsi" w:hAnsiTheme="majorHAnsi" w:cstheme="majorHAnsi"/>
                <w:sz w:val="14"/>
                <w:szCs w:val="14"/>
              </w:rPr>
            </w:pPr>
          </w:p>
          <w:p w14:paraId="154D7A47" w14:textId="550177BC" w:rsidR="0090605B" w:rsidRPr="00D904AA" w:rsidRDefault="0090605B" w:rsidP="0090605B">
            <w:pPr>
              <w:pStyle w:val="Tabletext"/>
              <w:spacing w:before="0" w:after="0"/>
              <w:jc w:val="both"/>
              <w:rPr>
                <w:rFonts w:asciiTheme="majorHAnsi" w:hAnsiTheme="majorHAnsi" w:cstheme="majorHAnsi"/>
                <w:sz w:val="14"/>
                <w:szCs w:val="14"/>
              </w:rPr>
            </w:pPr>
            <w:r w:rsidRPr="00D904AA">
              <w:rPr>
                <w:rFonts w:asciiTheme="majorHAnsi" w:hAnsiTheme="majorHAnsi" w:cstheme="majorHAnsi"/>
                <w:sz w:val="14"/>
                <w:szCs w:val="14"/>
              </w:rPr>
              <w:t xml:space="preserve">All poles </w:t>
            </w:r>
            <w:r>
              <w:rPr>
                <w:rFonts w:asciiTheme="majorHAnsi" w:hAnsiTheme="majorHAnsi" w:cstheme="majorHAnsi"/>
                <w:sz w:val="14"/>
                <w:szCs w:val="14"/>
              </w:rPr>
              <w:t>have</w:t>
            </w:r>
            <w:r w:rsidRPr="00D904AA">
              <w:rPr>
                <w:rFonts w:asciiTheme="majorHAnsi" w:hAnsiTheme="majorHAnsi" w:cstheme="majorHAnsi"/>
                <w:sz w:val="14"/>
                <w:szCs w:val="14"/>
              </w:rPr>
              <w:t xml:space="preserve"> be</w:t>
            </w:r>
            <w:r>
              <w:rPr>
                <w:rFonts w:asciiTheme="majorHAnsi" w:hAnsiTheme="majorHAnsi" w:cstheme="majorHAnsi"/>
                <w:sz w:val="14"/>
                <w:szCs w:val="14"/>
              </w:rPr>
              <w:t>en</w:t>
            </w:r>
            <w:r w:rsidRPr="00D904AA">
              <w:rPr>
                <w:rFonts w:asciiTheme="majorHAnsi" w:hAnsiTheme="majorHAnsi" w:cstheme="majorHAnsi"/>
                <w:sz w:val="14"/>
                <w:szCs w:val="14"/>
              </w:rPr>
              <w:t xml:space="preserve"> individually earthed to the earth cable in the pit in the case of frangible poles and to the earth cable in the pole in the case of rigid poles.</w:t>
            </w:r>
          </w:p>
          <w:p w14:paraId="5858B123" w14:textId="4E06BDAF" w:rsidR="0090605B" w:rsidRDefault="0090605B" w:rsidP="0090605B">
            <w:pPr>
              <w:pStyle w:val="Tabletext"/>
              <w:spacing w:before="0" w:after="0"/>
              <w:jc w:val="both"/>
              <w:rPr>
                <w:rFonts w:asciiTheme="majorHAnsi" w:hAnsiTheme="majorHAnsi" w:cstheme="majorHAnsi"/>
                <w:sz w:val="14"/>
                <w:szCs w:val="14"/>
              </w:rPr>
            </w:pPr>
            <w:r w:rsidRPr="00D904AA">
              <w:rPr>
                <w:rFonts w:asciiTheme="majorHAnsi" w:hAnsiTheme="majorHAnsi" w:cstheme="majorHAnsi"/>
                <w:sz w:val="14"/>
                <w:szCs w:val="14"/>
              </w:rPr>
              <w:t>All luminaires</w:t>
            </w:r>
            <w:r>
              <w:rPr>
                <w:rFonts w:asciiTheme="majorHAnsi" w:hAnsiTheme="majorHAnsi" w:cstheme="majorHAnsi"/>
                <w:sz w:val="14"/>
                <w:szCs w:val="14"/>
              </w:rPr>
              <w:t xml:space="preserve"> have </w:t>
            </w:r>
            <w:r w:rsidRPr="00D904AA">
              <w:rPr>
                <w:rFonts w:asciiTheme="majorHAnsi" w:hAnsiTheme="majorHAnsi" w:cstheme="majorHAnsi"/>
                <w:sz w:val="14"/>
                <w:szCs w:val="14"/>
              </w:rPr>
              <w:t>be</w:t>
            </w:r>
            <w:r>
              <w:rPr>
                <w:rFonts w:asciiTheme="majorHAnsi" w:hAnsiTheme="majorHAnsi" w:cstheme="majorHAnsi"/>
                <w:sz w:val="14"/>
                <w:szCs w:val="14"/>
              </w:rPr>
              <w:t>en</w:t>
            </w:r>
            <w:r w:rsidRPr="00D904AA">
              <w:rPr>
                <w:rFonts w:asciiTheme="majorHAnsi" w:hAnsiTheme="majorHAnsi" w:cstheme="majorHAnsi"/>
                <w:sz w:val="14"/>
                <w:szCs w:val="14"/>
              </w:rPr>
              <w:t xml:space="preserve"> individually earthed.</w:t>
            </w:r>
          </w:p>
          <w:p w14:paraId="5BD27B1C" w14:textId="77777777" w:rsidR="0090605B" w:rsidRPr="00D904AA" w:rsidRDefault="0090605B" w:rsidP="0090605B">
            <w:pPr>
              <w:pStyle w:val="Tabletext"/>
              <w:spacing w:before="0" w:after="0"/>
              <w:jc w:val="both"/>
              <w:rPr>
                <w:rFonts w:asciiTheme="majorHAnsi" w:hAnsiTheme="majorHAnsi" w:cstheme="majorHAnsi"/>
                <w:sz w:val="14"/>
                <w:szCs w:val="14"/>
              </w:rPr>
            </w:pPr>
          </w:p>
          <w:p w14:paraId="5D906028" w14:textId="77777777" w:rsidR="0090605B" w:rsidRPr="00D904AA" w:rsidRDefault="0090605B" w:rsidP="0090605B">
            <w:pPr>
              <w:pStyle w:val="Tabletext"/>
              <w:spacing w:before="0" w:after="0"/>
              <w:jc w:val="both"/>
              <w:rPr>
                <w:rFonts w:asciiTheme="majorHAnsi" w:hAnsiTheme="majorHAnsi" w:cstheme="majorHAnsi"/>
                <w:sz w:val="14"/>
                <w:szCs w:val="14"/>
              </w:rPr>
            </w:pPr>
            <w:r w:rsidRPr="00D904AA">
              <w:rPr>
                <w:rFonts w:asciiTheme="majorHAnsi" w:hAnsiTheme="majorHAnsi" w:cstheme="majorHAnsi"/>
                <w:sz w:val="14"/>
                <w:szCs w:val="14"/>
              </w:rPr>
              <w:t>The size of earth cable is to be designed to ensure a Fault Loop Impedance ‘low enough to allow sufficient current to flow in the fault loop to cause the protective device to operate within the disconnection time’ in accordance with AS/NZS 3000.</w:t>
            </w:r>
          </w:p>
          <w:p w14:paraId="4F93ED95" w14:textId="77777777" w:rsidR="0090605B" w:rsidRPr="00D904AA" w:rsidRDefault="0090605B" w:rsidP="0090605B">
            <w:pPr>
              <w:pStyle w:val="Tabletext"/>
              <w:spacing w:before="0" w:after="0"/>
              <w:jc w:val="both"/>
              <w:rPr>
                <w:rFonts w:asciiTheme="majorHAnsi" w:hAnsiTheme="majorHAnsi" w:cstheme="majorHAnsi"/>
                <w:sz w:val="14"/>
                <w:szCs w:val="14"/>
              </w:rPr>
            </w:pPr>
          </w:p>
        </w:tc>
        <w:tc>
          <w:tcPr>
            <w:tcW w:w="341" w:type="pct"/>
            <w:shd w:val="clear" w:color="auto" w:fill="auto"/>
            <w:vAlign w:val="center"/>
          </w:tcPr>
          <w:p w14:paraId="790E59B2" w14:textId="395F9A40" w:rsidR="0090605B" w:rsidRPr="000565D7" w:rsidRDefault="0090605B" w:rsidP="0090605B">
            <w:pPr>
              <w:pStyle w:val="SymalTableBody"/>
              <w:spacing w:before="20" w:after="20"/>
              <w:jc w:val="center"/>
              <w:rPr>
                <w:sz w:val="14"/>
                <w:szCs w:val="14"/>
              </w:rPr>
            </w:pPr>
            <w:r w:rsidRPr="000565D7">
              <w:rPr>
                <w:sz w:val="14"/>
                <w:szCs w:val="14"/>
              </w:rPr>
              <w:lastRenderedPageBreak/>
              <w:t xml:space="preserve">Each Lot </w:t>
            </w:r>
          </w:p>
        </w:tc>
        <w:tc>
          <w:tcPr>
            <w:tcW w:w="293" w:type="pct"/>
            <w:shd w:val="clear" w:color="auto" w:fill="auto"/>
            <w:vAlign w:val="center"/>
          </w:tcPr>
          <w:p w14:paraId="3694096F" w14:textId="5C5AEBAC" w:rsidR="0090605B" w:rsidRDefault="0090605B" w:rsidP="0090605B">
            <w:pPr>
              <w:pStyle w:val="SymalTableBody"/>
              <w:spacing w:before="20" w:after="20"/>
              <w:jc w:val="center"/>
              <w:rPr>
                <w:sz w:val="14"/>
                <w:szCs w:val="14"/>
              </w:rPr>
            </w:pPr>
            <w:r>
              <w:rPr>
                <w:sz w:val="14"/>
                <w:szCs w:val="14"/>
              </w:rPr>
              <w:t>I</w:t>
            </w:r>
          </w:p>
        </w:tc>
        <w:tc>
          <w:tcPr>
            <w:tcW w:w="244" w:type="pct"/>
            <w:shd w:val="clear" w:color="auto" w:fill="auto"/>
            <w:vAlign w:val="center"/>
          </w:tcPr>
          <w:p w14:paraId="683AC642" w14:textId="34FCF5D7" w:rsidR="0090605B" w:rsidRPr="000565D7" w:rsidRDefault="0090605B" w:rsidP="0090605B">
            <w:pPr>
              <w:pStyle w:val="SymalTableBody"/>
              <w:spacing w:before="20" w:after="20"/>
              <w:jc w:val="center"/>
              <w:rPr>
                <w:sz w:val="14"/>
                <w:szCs w:val="14"/>
              </w:rPr>
            </w:pPr>
            <w:r w:rsidRPr="000565D7">
              <w:rPr>
                <w:sz w:val="14"/>
                <w:szCs w:val="14"/>
              </w:rPr>
              <w:t>SE</w:t>
            </w:r>
            <w:r>
              <w:rPr>
                <w:sz w:val="14"/>
                <w:szCs w:val="14"/>
              </w:rPr>
              <w:t>/SS</w:t>
            </w:r>
          </w:p>
        </w:tc>
        <w:tc>
          <w:tcPr>
            <w:tcW w:w="245" w:type="pct"/>
            <w:shd w:val="clear" w:color="auto" w:fill="auto"/>
            <w:vAlign w:val="center"/>
          </w:tcPr>
          <w:p w14:paraId="31D4B123" w14:textId="77777777" w:rsidR="0090605B" w:rsidRPr="00741190" w:rsidRDefault="0090605B" w:rsidP="0090605B">
            <w:pPr>
              <w:pStyle w:val="SymalTableBody"/>
              <w:spacing w:before="20" w:after="20"/>
              <w:jc w:val="center"/>
              <w:rPr>
                <w:b/>
                <w:bCs/>
                <w:szCs w:val="18"/>
              </w:rPr>
            </w:pPr>
          </w:p>
        </w:tc>
        <w:tc>
          <w:tcPr>
            <w:tcW w:w="294" w:type="pct"/>
            <w:shd w:val="clear" w:color="auto" w:fill="auto"/>
            <w:vAlign w:val="center"/>
          </w:tcPr>
          <w:p w14:paraId="479C596A" w14:textId="77777777" w:rsidR="0090605B" w:rsidRPr="00741190" w:rsidRDefault="0090605B" w:rsidP="0090605B">
            <w:pPr>
              <w:pStyle w:val="SymalTableBody"/>
              <w:spacing w:before="20" w:after="20"/>
              <w:jc w:val="center"/>
              <w:rPr>
                <w:b/>
                <w:bCs/>
                <w:szCs w:val="18"/>
              </w:rPr>
            </w:pPr>
          </w:p>
        </w:tc>
        <w:tc>
          <w:tcPr>
            <w:tcW w:w="244" w:type="pct"/>
            <w:shd w:val="clear" w:color="auto" w:fill="auto"/>
            <w:vAlign w:val="center"/>
          </w:tcPr>
          <w:p w14:paraId="541F1F35" w14:textId="77777777" w:rsidR="0090605B" w:rsidRPr="00741190" w:rsidRDefault="0090605B" w:rsidP="0090605B">
            <w:pPr>
              <w:pStyle w:val="SymalTableBody"/>
              <w:spacing w:before="20" w:after="20"/>
              <w:jc w:val="center"/>
              <w:rPr>
                <w:b/>
                <w:bCs/>
                <w:szCs w:val="18"/>
              </w:rPr>
            </w:pPr>
          </w:p>
        </w:tc>
        <w:tc>
          <w:tcPr>
            <w:tcW w:w="564" w:type="pct"/>
            <w:shd w:val="clear" w:color="auto" w:fill="auto"/>
            <w:vAlign w:val="center"/>
          </w:tcPr>
          <w:p w14:paraId="23ED7492" w14:textId="1CEE5CCC" w:rsidR="0090605B" w:rsidRDefault="0090605B" w:rsidP="00E414F2">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Installation Records from Subcontracto</w:t>
            </w:r>
            <w:r w:rsidR="00E414F2">
              <w:rPr>
                <w:rFonts w:asciiTheme="majorHAnsi" w:hAnsiTheme="majorHAnsi" w:cstheme="majorHAnsi"/>
                <w:sz w:val="14"/>
                <w:szCs w:val="14"/>
              </w:rPr>
              <w:t>r</w:t>
            </w:r>
            <w:r>
              <w:rPr>
                <w:b/>
                <w:sz w:val="20"/>
              </w:rPr>
              <w:t xml:space="preserve"> </w:t>
            </w:r>
            <w:r>
              <w:rPr>
                <w:rFonts w:cstheme="minorHAnsi"/>
                <w:b/>
                <w:sz w:val="28"/>
                <w:szCs w:val="28"/>
              </w:rPr>
              <w:t>□</w:t>
            </w:r>
            <w:r>
              <w:rPr>
                <w:b/>
                <w:sz w:val="20"/>
              </w:rPr>
              <w:t xml:space="preserve">   </w:t>
            </w:r>
            <w:r>
              <w:rPr>
                <w:b/>
                <w:sz w:val="14"/>
                <w:szCs w:val="14"/>
              </w:rPr>
              <w:t xml:space="preserve"> </w:t>
            </w:r>
          </w:p>
          <w:p w14:paraId="48FD1D14" w14:textId="77777777" w:rsidR="0090605B" w:rsidRPr="00741190" w:rsidRDefault="0090605B" w:rsidP="0090605B">
            <w:pPr>
              <w:pStyle w:val="SymalTableBody"/>
              <w:spacing w:before="20" w:after="20"/>
              <w:rPr>
                <w:b/>
                <w:bCs/>
                <w:szCs w:val="18"/>
              </w:rPr>
            </w:pPr>
          </w:p>
        </w:tc>
      </w:tr>
      <w:tr w:rsidR="0090605B" w:rsidRPr="00741190" w14:paraId="56D3D90F" w14:textId="77777777" w:rsidTr="00D904AA">
        <w:trPr>
          <w:trHeight w:val="227"/>
        </w:trPr>
        <w:tc>
          <w:tcPr>
            <w:tcW w:w="243" w:type="pct"/>
            <w:shd w:val="clear" w:color="auto" w:fill="auto"/>
            <w:vAlign w:val="center"/>
          </w:tcPr>
          <w:p w14:paraId="52E54E95" w14:textId="4B03D306" w:rsidR="0090605B" w:rsidRDefault="0090605B" w:rsidP="0090605B">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5.7</w:t>
            </w:r>
          </w:p>
        </w:tc>
        <w:tc>
          <w:tcPr>
            <w:tcW w:w="968" w:type="pct"/>
            <w:shd w:val="clear" w:color="auto" w:fill="auto"/>
            <w:vAlign w:val="center"/>
          </w:tcPr>
          <w:p w14:paraId="420493DA" w14:textId="2CF007FD" w:rsidR="0090605B" w:rsidRDefault="0090605B" w:rsidP="0090605B">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Trunk Cabling</w:t>
            </w:r>
          </w:p>
        </w:tc>
        <w:tc>
          <w:tcPr>
            <w:tcW w:w="394" w:type="pct"/>
            <w:gridSpan w:val="2"/>
            <w:shd w:val="clear" w:color="auto" w:fill="auto"/>
            <w:vAlign w:val="center"/>
          </w:tcPr>
          <w:p w14:paraId="44A8F759" w14:textId="11538FC9" w:rsidR="0090605B" w:rsidRDefault="0090605B" w:rsidP="0090605B">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VR Clause 731.11 (h)</w:t>
            </w:r>
          </w:p>
        </w:tc>
        <w:tc>
          <w:tcPr>
            <w:tcW w:w="1170" w:type="pct"/>
            <w:shd w:val="clear" w:color="auto" w:fill="auto"/>
            <w:vAlign w:val="center"/>
          </w:tcPr>
          <w:p w14:paraId="6F82EF34" w14:textId="5079AEF3" w:rsidR="0090605B" w:rsidRPr="00D904AA" w:rsidRDefault="0090605B" w:rsidP="0090605B">
            <w:pPr>
              <w:pStyle w:val="Tabletext"/>
              <w:spacing w:before="0" w:after="0"/>
              <w:jc w:val="both"/>
              <w:rPr>
                <w:rFonts w:asciiTheme="majorHAnsi" w:hAnsiTheme="majorHAnsi" w:cstheme="majorHAnsi"/>
                <w:sz w:val="14"/>
                <w:szCs w:val="14"/>
              </w:rPr>
            </w:pPr>
            <w:r w:rsidRPr="00D904AA">
              <w:rPr>
                <w:rFonts w:asciiTheme="majorHAnsi" w:hAnsiTheme="majorHAnsi" w:cstheme="majorHAnsi"/>
                <w:sz w:val="14"/>
                <w:szCs w:val="14"/>
              </w:rPr>
              <w:t xml:space="preserve">The cable used to connect the distribution cabinet to the first lighting pole and between lighting poles </w:t>
            </w:r>
            <w:r>
              <w:rPr>
                <w:rFonts w:asciiTheme="majorHAnsi" w:hAnsiTheme="majorHAnsi" w:cstheme="majorHAnsi"/>
                <w:sz w:val="14"/>
                <w:szCs w:val="14"/>
              </w:rPr>
              <w:t>is</w:t>
            </w:r>
            <w:r w:rsidRPr="00D904AA">
              <w:rPr>
                <w:rFonts w:asciiTheme="majorHAnsi" w:hAnsiTheme="majorHAnsi" w:cstheme="majorHAnsi"/>
                <w:sz w:val="14"/>
                <w:szCs w:val="14"/>
              </w:rPr>
              <w:t xml:space="preserve"> one of the following methods:</w:t>
            </w:r>
          </w:p>
          <w:p w14:paraId="0D1F860B" w14:textId="38194220" w:rsidR="0090605B" w:rsidRPr="00D904AA" w:rsidRDefault="0090605B" w:rsidP="0090605B">
            <w:pPr>
              <w:pStyle w:val="ListParagraph"/>
              <w:numPr>
                <w:ilvl w:val="0"/>
                <w:numId w:val="26"/>
              </w:numPr>
              <w:tabs>
                <w:tab w:val="left" w:pos="759"/>
                <w:tab w:val="right" w:pos="851"/>
              </w:tabs>
              <w:spacing w:before="180"/>
              <w:rPr>
                <w:rFonts w:asciiTheme="majorHAnsi" w:hAnsiTheme="majorHAnsi" w:cstheme="majorHAnsi"/>
                <w:sz w:val="14"/>
                <w:szCs w:val="14"/>
              </w:rPr>
            </w:pPr>
            <w:r w:rsidRPr="00D904AA">
              <w:rPr>
                <w:rFonts w:asciiTheme="majorHAnsi" w:hAnsiTheme="majorHAnsi" w:cstheme="majorHAnsi"/>
                <w:sz w:val="14"/>
                <w:szCs w:val="14"/>
              </w:rPr>
              <w:t>Orange circular, 4 core and earth</w:t>
            </w:r>
          </w:p>
          <w:p w14:paraId="0D661A0F" w14:textId="01597570" w:rsidR="0090605B" w:rsidRPr="00D904AA" w:rsidRDefault="0090605B" w:rsidP="0090605B">
            <w:pPr>
              <w:pStyle w:val="ListParagraph"/>
              <w:numPr>
                <w:ilvl w:val="0"/>
                <w:numId w:val="26"/>
              </w:numPr>
              <w:tabs>
                <w:tab w:val="left" w:pos="759"/>
                <w:tab w:val="right" w:pos="851"/>
              </w:tabs>
              <w:spacing w:before="180"/>
              <w:ind w:left="759" w:hanging="399"/>
              <w:rPr>
                <w:rFonts w:asciiTheme="majorHAnsi" w:hAnsiTheme="majorHAnsi" w:cstheme="majorHAnsi"/>
                <w:sz w:val="14"/>
                <w:szCs w:val="14"/>
              </w:rPr>
            </w:pPr>
            <w:r w:rsidRPr="00D904AA">
              <w:rPr>
                <w:rFonts w:asciiTheme="majorHAnsi" w:hAnsiTheme="majorHAnsi" w:cstheme="majorHAnsi"/>
                <w:sz w:val="14"/>
                <w:szCs w:val="14"/>
              </w:rPr>
              <w:t>XLPE, 4 core and earth.</w:t>
            </w:r>
          </w:p>
          <w:p w14:paraId="21025E8F" w14:textId="06190C4F" w:rsidR="0090605B" w:rsidRPr="00D904AA" w:rsidRDefault="0090605B" w:rsidP="0090605B">
            <w:pPr>
              <w:pStyle w:val="Tabletext"/>
              <w:spacing w:before="0" w:after="0"/>
              <w:jc w:val="both"/>
              <w:rPr>
                <w:rFonts w:asciiTheme="majorHAnsi" w:hAnsiTheme="majorHAnsi" w:cstheme="majorHAnsi"/>
                <w:sz w:val="14"/>
                <w:szCs w:val="14"/>
              </w:rPr>
            </w:pPr>
            <w:r w:rsidRPr="00D904AA">
              <w:rPr>
                <w:rFonts w:asciiTheme="majorHAnsi" w:hAnsiTheme="majorHAnsi" w:cstheme="majorHAnsi"/>
                <w:sz w:val="14"/>
                <w:szCs w:val="14"/>
              </w:rPr>
              <w:t xml:space="preserve">For each trunk cable entering a cable pit, a minimum of 2 m of spare cable </w:t>
            </w:r>
            <w:r>
              <w:rPr>
                <w:rFonts w:asciiTheme="majorHAnsi" w:hAnsiTheme="majorHAnsi" w:cstheme="majorHAnsi"/>
                <w:sz w:val="14"/>
                <w:szCs w:val="14"/>
              </w:rPr>
              <w:t xml:space="preserve">has </w:t>
            </w:r>
            <w:r w:rsidRPr="00D904AA">
              <w:rPr>
                <w:rFonts w:asciiTheme="majorHAnsi" w:hAnsiTheme="majorHAnsi" w:cstheme="majorHAnsi"/>
                <w:sz w:val="14"/>
                <w:szCs w:val="14"/>
              </w:rPr>
              <w:t>be</w:t>
            </w:r>
            <w:r>
              <w:rPr>
                <w:rFonts w:asciiTheme="majorHAnsi" w:hAnsiTheme="majorHAnsi" w:cstheme="majorHAnsi"/>
                <w:sz w:val="14"/>
                <w:szCs w:val="14"/>
              </w:rPr>
              <w:t>en</w:t>
            </w:r>
            <w:r w:rsidRPr="00D904AA">
              <w:rPr>
                <w:rFonts w:asciiTheme="majorHAnsi" w:hAnsiTheme="majorHAnsi" w:cstheme="majorHAnsi"/>
                <w:sz w:val="14"/>
                <w:szCs w:val="14"/>
              </w:rPr>
              <w:t xml:space="preserve"> coiled and left in each cable pit.  This is to provide spare cable length for maintenance purposes.</w:t>
            </w:r>
          </w:p>
          <w:p w14:paraId="2125F36A" w14:textId="77777777" w:rsidR="0090605B" w:rsidRPr="00D904AA" w:rsidRDefault="0090605B" w:rsidP="0090605B">
            <w:pPr>
              <w:pStyle w:val="Tabletext"/>
              <w:spacing w:before="0" w:after="0"/>
              <w:jc w:val="both"/>
              <w:rPr>
                <w:rFonts w:asciiTheme="majorHAnsi" w:hAnsiTheme="majorHAnsi" w:cstheme="majorHAnsi"/>
                <w:sz w:val="14"/>
                <w:szCs w:val="14"/>
              </w:rPr>
            </w:pPr>
          </w:p>
        </w:tc>
        <w:tc>
          <w:tcPr>
            <w:tcW w:w="341" w:type="pct"/>
            <w:shd w:val="clear" w:color="auto" w:fill="auto"/>
            <w:vAlign w:val="center"/>
          </w:tcPr>
          <w:p w14:paraId="47F7FA6E" w14:textId="11B61CFF" w:rsidR="0090605B" w:rsidRPr="000565D7" w:rsidRDefault="0090605B" w:rsidP="0090605B">
            <w:pPr>
              <w:pStyle w:val="SymalTableBody"/>
              <w:spacing w:before="20" w:after="20"/>
              <w:jc w:val="center"/>
              <w:rPr>
                <w:sz w:val="14"/>
                <w:szCs w:val="14"/>
              </w:rPr>
            </w:pPr>
            <w:r w:rsidRPr="000565D7">
              <w:rPr>
                <w:sz w:val="14"/>
                <w:szCs w:val="14"/>
              </w:rPr>
              <w:t xml:space="preserve">Each Lot </w:t>
            </w:r>
          </w:p>
        </w:tc>
        <w:tc>
          <w:tcPr>
            <w:tcW w:w="293" w:type="pct"/>
            <w:shd w:val="clear" w:color="auto" w:fill="auto"/>
            <w:vAlign w:val="center"/>
          </w:tcPr>
          <w:p w14:paraId="0F4F2E66" w14:textId="128315BE" w:rsidR="0090605B" w:rsidRDefault="0090605B" w:rsidP="0090605B">
            <w:pPr>
              <w:pStyle w:val="SymalTableBody"/>
              <w:spacing w:before="20" w:after="20"/>
              <w:jc w:val="center"/>
              <w:rPr>
                <w:sz w:val="14"/>
                <w:szCs w:val="14"/>
              </w:rPr>
            </w:pPr>
            <w:r>
              <w:rPr>
                <w:sz w:val="14"/>
                <w:szCs w:val="14"/>
              </w:rPr>
              <w:t>I</w:t>
            </w:r>
          </w:p>
        </w:tc>
        <w:tc>
          <w:tcPr>
            <w:tcW w:w="244" w:type="pct"/>
            <w:shd w:val="clear" w:color="auto" w:fill="auto"/>
            <w:vAlign w:val="center"/>
          </w:tcPr>
          <w:p w14:paraId="6BB3A9C3" w14:textId="49E5C8DA" w:rsidR="0090605B" w:rsidRPr="000565D7" w:rsidRDefault="0090605B" w:rsidP="0090605B">
            <w:pPr>
              <w:pStyle w:val="SymalTableBody"/>
              <w:spacing w:before="20" w:after="20"/>
              <w:jc w:val="center"/>
              <w:rPr>
                <w:sz w:val="14"/>
                <w:szCs w:val="14"/>
              </w:rPr>
            </w:pPr>
            <w:r w:rsidRPr="000565D7">
              <w:rPr>
                <w:sz w:val="14"/>
                <w:szCs w:val="14"/>
              </w:rPr>
              <w:t>SE</w:t>
            </w:r>
            <w:r>
              <w:rPr>
                <w:sz w:val="14"/>
                <w:szCs w:val="14"/>
              </w:rPr>
              <w:t>/SS</w:t>
            </w:r>
          </w:p>
        </w:tc>
        <w:tc>
          <w:tcPr>
            <w:tcW w:w="245" w:type="pct"/>
            <w:shd w:val="clear" w:color="auto" w:fill="auto"/>
            <w:vAlign w:val="center"/>
          </w:tcPr>
          <w:p w14:paraId="66848C35" w14:textId="77777777" w:rsidR="0090605B" w:rsidRPr="00741190" w:rsidRDefault="0090605B" w:rsidP="0090605B">
            <w:pPr>
              <w:pStyle w:val="SymalTableBody"/>
              <w:spacing w:before="20" w:after="20"/>
              <w:jc w:val="center"/>
              <w:rPr>
                <w:b/>
                <w:bCs/>
                <w:szCs w:val="18"/>
              </w:rPr>
            </w:pPr>
          </w:p>
        </w:tc>
        <w:tc>
          <w:tcPr>
            <w:tcW w:w="294" w:type="pct"/>
            <w:shd w:val="clear" w:color="auto" w:fill="auto"/>
            <w:vAlign w:val="center"/>
          </w:tcPr>
          <w:p w14:paraId="0603BC87" w14:textId="77777777" w:rsidR="0090605B" w:rsidRPr="00741190" w:rsidRDefault="0090605B" w:rsidP="0090605B">
            <w:pPr>
              <w:pStyle w:val="SymalTableBody"/>
              <w:spacing w:before="20" w:after="20"/>
              <w:jc w:val="center"/>
              <w:rPr>
                <w:b/>
                <w:bCs/>
                <w:szCs w:val="18"/>
              </w:rPr>
            </w:pPr>
          </w:p>
        </w:tc>
        <w:tc>
          <w:tcPr>
            <w:tcW w:w="244" w:type="pct"/>
            <w:shd w:val="clear" w:color="auto" w:fill="auto"/>
            <w:vAlign w:val="center"/>
          </w:tcPr>
          <w:p w14:paraId="58643067" w14:textId="77777777" w:rsidR="0090605B" w:rsidRPr="00741190" w:rsidRDefault="0090605B" w:rsidP="0090605B">
            <w:pPr>
              <w:pStyle w:val="SymalTableBody"/>
              <w:spacing w:before="20" w:after="20"/>
              <w:jc w:val="center"/>
              <w:rPr>
                <w:b/>
                <w:bCs/>
                <w:szCs w:val="18"/>
              </w:rPr>
            </w:pPr>
          </w:p>
        </w:tc>
        <w:tc>
          <w:tcPr>
            <w:tcW w:w="564" w:type="pct"/>
            <w:shd w:val="clear" w:color="auto" w:fill="auto"/>
            <w:vAlign w:val="center"/>
          </w:tcPr>
          <w:p w14:paraId="29E4844E" w14:textId="5807DBA6" w:rsidR="0090605B" w:rsidRDefault="0090605B" w:rsidP="00E414F2">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Installation Records from Subcontractor</w:t>
            </w:r>
            <w:r w:rsidR="00E414F2">
              <w:rPr>
                <w:rFonts w:asciiTheme="majorHAnsi" w:hAnsiTheme="majorHAnsi" w:cstheme="majorHAnsi"/>
                <w:sz w:val="14"/>
                <w:szCs w:val="14"/>
              </w:rPr>
              <w:t xml:space="preserve"> </w:t>
            </w:r>
            <w:r>
              <w:rPr>
                <w:rFonts w:cstheme="minorHAnsi"/>
                <w:b/>
                <w:sz w:val="28"/>
                <w:szCs w:val="28"/>
              </w:rPr>
              <w:t>□</w:t>
            </w:r>
            <w:r>
              <w:rPr>
                <w:b/>
                <w:sz w:val="20"/>
              </w:rPr>
              <w:t xml:space="preserve"> </w:t>
            </w:r>
            <w:r>
              <w:rPr>
                <w:b/>
                <w:sz w:val="14"/>
                <w:szCs w:val="14"/>
              </w:rPr>
              <w:t xml:space="preserve">       </w:t>
            </w:r>
          </w:p>
          <w:p w14:paraId="16A1C373" w14:textId="77777777" w:rsidR="0090605B" w:rsidRPr="00741190" w:rsidRDefault="0090605B" w:rsidP="0090605B">
            <w:pPr>
              <w:pStyle w:val="SymalTableBody"/>
              <w:spacing w:before="20" w:after="20"/>
              <w:rPr>
                <w:b/>
                <w:bCs/>
                <w:szCs w:val="18"/>
              </w:rPr>
            </w:pPr>
          </w:p>
        </w:tc>
      </w:tr>
      <w:tr w:rsidR="0090605B" w:rsidRPr="00741190" w14:paraId="51AFA8B6" w14:textId="77777777" w:rsidTr="00D904AA">
        <w:trPr>
          <w:trHeight w:val="227"/>
        </w:trPr>
        <w:tc>
          <w:tcPr>
            <w:tcW w:w="243" w:type="pct"/>
            <w:shd w:val="clear" w:color="auto" w:fill="auto"/>
            <w:vAlign w:val="center"/>
          </w:tcPr>
          <w:p w14:paraId="0F547493" w14:textId="2FA9CC90" w:rsidR="0090605B" w:rsidRDefault="0090605B" w:rsidP="0090605B">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5.8</w:t>
            </w:r>
          </w:p>
        </w:tc>
        <w:tc>
          <w:tcPr>
            <w:tcW w:w="968" w:type="pct"/>
            <w:shd w:val="clear" w:color="auto" w:fill="auto"/>
            <w:vAlign w:val="center"/>
          </w:tcPr>
          <w:p w14:paraId="3608E612" w14:textId="4447E29A" w:rsidR="0090605B" w:rsidRDefault="0090605B" w:rsidP="0090605B">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Jointing</w:t>
            </w:r>
          </w:p>
        </w:tc>
        <w:tc>
          <w:tcPr>
            <w:tcW w:w="394" w:type="pct"/>
            <w:gridSpan w:val="2"/>
            <w:shd w:val="clear" w:color="auto" w:fill="auto"/>
            <w:vAlign w:val="center"/>
          </w:tcPr>
          <w:p w14:paraId="0E6F2300" w14:textId="249F60CC" w:rsidR="0090605B" w:rsidRDefault="0090605B" w:rsidP="0090605B">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VR Clause 731.11 (</w:t>
            </w:r>
            <w:proofErr w:type="spellStart"/>
            <w:r>
              <w:rPr>
                <w:rFonts w:asciiTheme="majorHAnsi" w:hAnsiTheme="majorHAnsi" w:cstheme="majorHAnsi"/>
                <w:sz w:val="14"/>
                <w:szCs w:val="14"/>
              </w:rPr>
              <w:t>i</w:t>
            </w:r>
            <w:proofErr w:type="spellEnd"/>
            <w:r>
              <w:rPr>
                <w:rFonts w:asciiTheme="majorHAnsi" w:hAnsiTheme="majorHAnsi" w:cstheme="majorHAnsi"/>
                <w:sz w:val="14"/>
                <w:szCs w:val="14"/>
              </w:rPr>
              <w:t>)</w:t>
            </w:r>
          </w:p>
        </w:tc>
        <w:tc>
          <w:tcPr>
            <w:tcW w:w="1170" w:type="pct"/>
            <w:shd w:val="clear" w:color="auto" w:fill="auto"/>
            <w:vAlign w:val="center"/>
          </w:tcPr>
          <w:p w14:paraId="0748B28F" w14:textId="00376D13" w:rsidR="0090605B" w:rsidRPr="00D904AA" w:rsidRDefault="0090605B" w:rsidP="0090605B">
            <w:pPr>
              <w:pStyle w:val="Tabletext"/>
              <w:spacing w:before="0" w:after="0"/>
              <w:jc w:val="both"/>
              <w:rPr>
                <w:rFonts w:asciiTheme="majorHAnsi" w:hAnsiTheme="majorHAnsi" w:cstheme="majorHAnsi"/>
                <w:sz w:val="14"/>
                <w:szCs w:val="14"/>
              </w:rPr>
            </w:pPr>
            <w:r w:rsidRPr="00D904AA">
              <w:rPr>
                <w:rFonts w:asciiTheme="majorHAnsi" w:hAnsiTheme="majorHAnsi" w:cstheme="majorHAnsi"/>
                <w:sz w:val="14"/>
                <w:szCs w:val="14"/>
              </w:rPr>
              <w:t xml:space="preserve">All electrical cable joints in pits </w:t>
            </w:r>
            <w:r>
              <w:rPr>
                <w:rFonts w:asciiTheme="majorHAnsi" w:hAnsiTheme="majorHAnsi" w:cstheme="majorHAnsi"/>
                <w:sz w:val="14"/>
                <w:szCs w:val="14"/>
              </w:rPr>
              <w:t>are</w:t>
            </w:r>
            <w:r w:rsidRPr="00D904AA">
              <w:rPr>
                <w:rFonts w:asciiTheme="majorHAnsi" w:hAnsiTheme="majorHAnsi" w:cstheme="majorHAnsi"/>
                <w:sz w:val="14"/>
                <w:szCs w:val="14"/>
              </w:rPr>
              <w:t xml:space="preserve"> waterproof.</w:t>
            </w:r>
          </w:p>
          <w:p w14:paraId="0AF6CCA1" w14:textId="77777777" w:rsidR="0090605B" w:rsidRPr="00D904AA" w:rsidRDefault="0090605B" w:rsidP="0090605B">
            <w:pPr>
              <w:pStyle w:val="Tabletext"/>
              <w:spacing w:before="0" w:after="0"/>
              <w:jc w:val="both"/>
              <w:rPr>
                <w:rFonts w:asciiTheme="majorHAnsi" w:hAnsiTheme="majorHAnsi" w:cstheme="majorHAnsi"/>
                <w:sz w:val="14"/>
                <w:szCs w:val="14"/>
              </w:rPr>
            </w:pPr>
            <w:r w:rsidRPr="00D904AA">
              <w:rPr>
                <w:rFonts w:asciiTheme="majorHAnsi" w:hAnsiTheme="majorHAnsi" w:cstheme="majorHAnsi"/>
                <w:sz w:val="14"/>
                <w:szCs w:val="14"/>
              </w:rPr>
              <w:t>Jointing is only allowed when connecting the pole wiring to the trunk cable as detailed in (</w:t>
            </w:r>
            <w:proofErr w:type="spellStart"/>
            <w:r w:rsidRPr="00D904AA">
              <w:rPr>
                <w:rFonts w:asciiTheme="majorHAnsi" w:hAnsiTheme="majorHAnsi" w:cstheme="majorHAnsi"/>
                <w:sz w:val="14"/>
                <w:szCs w:val="14"/>
              </w:rPr>
              <w:t>i</w:t>
            </w:r>
            <w:proofErr w:type="spellEnd"/>
            <w:r w:rsidRPr="00D904AA">
              <w:rPr>
                <w:rFonts w:asciiTheme="majorHAnsi" w:hAnsiTheme="majorHAnsi" w:cstheme="majorHAnsi"/>
                <w:sz w:val="14"/>
                <w:szCs w:val="14"/>
              </w:rPr>
              <w:t>) and (ii) below.</w:t>
            </w:r>
          </w:p>
          <w:p w14:paraId="3914E433" w14:textId="77777777" w:rsidR="0090605B" w:rsidRPr="00D904AA" w:rsidRDefault="0090605B" w:rsidP="0090605B">
            <w:pPr>
              <w:pStyle w:val="Tabletext"/>
              <w:spacing w:before="0" w:after="0"/>
              <w:jc w:val="both"/>
              <w:rPr>
                <w:rFonts w:asciiTheme="majorHAnsi" w:hAnsiTheme="majorHAnsi" w:cstheme="majorHAnsi"/>
                <w:sz w:val="14"/>
                <w:szCs w:val="14"/>
              </w:rPr>
            </w:pPr>
            <w:r w:rsidRPr="00D904AA">
              <w:rPr>
                <w:rFonts w:asciiTheme="majorHAnsi" w:hAnsiTheme="majorHAnsi" w:cstheme="majorHAnsi"/>
                <w:sz w:val="14"/>
                <w:szCs w:val="14"/>
              </w:rPr>
              <w:t xml:space="preserve">Joints in the trunk cable for any other purpose (e.g. to extend a cable length) are not allowed without approval from the </w:t>
            </w:r>
            <w:proofErr w:type="spellStart"/>
            <w:r w:rsidRPr="00D904AA">
              <w:rPr>
                <w:rFonts w:asciiTheme="majorHAnsi" w:hAnsiTheme="majorHAnsi" w:cstheme="majorHAnsi"/>
                <w:sz w:val="14"/>
                <w:szCs w:val="14"/>
              </w:rPr>
              <w:t>Superintendant</w:t>
            </w:r>
            <w:proofErr w:type="spellEnd"/>
            <w:r w:rsidRPr="00D904AA">
              <w:rPr>
                <w:rFonts w:asciiTheme="majorHAnsi" w:hAnsiTheme="majorHAnsi" w:cstheme="majorHAnsi"/>
                <w:sz w:val="14"/>
                <w:szCs w:val="14"/>
              </w:rPr>
              <w:t>.</w:t>
            </w:r>
          </w:p>
          <w:p w14:paraId="71835CB4" w14:textId="44DCED6F" w:rsidR="0090605B" w:rsidRPr="00D904AA" w:rsidRDefault="0090605B" w:rsidP="0090605B">
            <w:pPr>
              <w:pStyle w:val="Tabletext"/>
              <w:spacing w:before="0" w:after="0"/>
              <w:jc w:val="both"/>
              <w:rPr>
                <w:rFonts w:asciiTheme="majorHAnsi" w:hAnsiTheme="majorHAnsi" w:cstheme="majorHAnsi"/>
                <w:sz w:val="14"/>
                <w:szCs w:val="14"/>
              </w:rPr>
            </w:pPr>
            <w:r w:rsidRPr="00D904AA">
              <w:rPr>
                <w:rFonts w:asciiTheme="majorHAnsi" w:hAnsiTheme="majorHAnsi" w:cstheme="majorHAnsi"/>
                <w:sz w:val="14"/>
                <w:szCs w:val="14"/>
              </w:rPr>
              <w:t xml:space="preserve">Connection of the ‘trunk’ wiring to the ‘pole’ wiring in the cable pit </w:t>
            </w:r>
            <w:r>
              <w:rPr>
                <w:rFonts w:asciiTheme="majorHAnsi" w:hAnsiTheme="majorHAnsi" w:cstheme="majorHAnsi"/>
                <w:sz w:val="14"/>
                <w:szCs w:val="14"/>
              </w:rPr>
              <w:t>has</w:t>
            </w:r>
            <w:r w:rsidRPr="00D904AA">
              <w:rPr>
                <w:rFonts w:asciiTheme="majorHAnsi" w:hAnsiTheme="majorHAnsi" w:cstheme="majorHAnsi"/>
                <w:sz w:val="14"/>
                <w:szCs w:val="14"/>
              </w:rPr>
              <w:t xml:space="preserve"> be</w:t>
            </w:r>
            <w:r>
              <w:rPr>
                <w:rFonts w:asciiTheme="majorHAnsi" w:hAnsiTheme="majorHAnsi" w:cstheme="majorHAnsi"/>
                <w:sz w:val="14"/>
                <w:szCs w:val="14"/>
              </w:rPr>
              <w:t>en</w:t>
            </w:r>
            <w:r w:rsidRPr="00D904AA">
              <w:rPr>
                <w:rFonts w:asciiTheme="majorHAnsi" w:hAnsiTheme="majorHAnsi" w:cstheme="majorHAnsi"/>
                <w:sz w:val="14"/>
                <w:szCs w:val="14"/>
              </w:rPr>
              <w:t xml:space="preserve"> achieved in one of the following manners:</w:t>
            </w:r>
          </w:p>
          <w:p w14:paraId="57885FF9" w14:textId="4E9563A1" w:rsidR="0090605B" w:rsidRPr="00D904AA" w:rsidRDefault="0090605B" w:rsidP="0090605B">
            <w:pPr>
              <w:pStyle w:val="ListParagraph"/>
              <w:numPr>
                <w:ilvl w:val="0"/>
                <w:numId w:val="27"/>
              </w:numPr>
              <w:tabs>
                <w:tab w:val="left" w:pos="759"/>
                <w:tab w:val="right" w:pos="851"/>
              </w:tabs>
              <w:spacing w:before="180" w:after="240"/>
              <w:rPr>
                <w:rFonts w:asciiTheme="majorHAnsi" w:hAnsiTheme="majorHAnsi" w:cstheme="majorHAnsi"/>
                <w:sz w:val="14"/>
                <w:szCs w:val="14"/>
              </w:rPr>
            </w:pPr>
            <w:r w:rsidRPr="00D904AA">
              <w:rPr>
                <w:rFonts w:asciiTheme="majorHAnsi" w:hAnsiTheme="majorHAnsi" w:cstheme="majorHAnsi"/>
                <w:sz w:val="14"/>
                <w:szCs w:val="14"/>
              </w:rPr>
              <w:t>Bell Style Enclosure</w:t>
            </w:r>
          </w:p>
          <w:p w14:paraId="25D6B398" w14:textId="78C1C14E" w:rsidR="0090605B" w:rsidRPr="00D904AA" w:rsidRDefault="0090605B" w:rsidP="0090605B">
            <w:pPr>
              <w:pStyle w:val="Tabletext"/>
              <w:spacing w:before="0" w:after="0"/>
              <w:jc w:val="both"/>
              <w:rPr>
                <w:rFonts w:asciiTheme="majorHAnsi" w:hAnsiTheme="majorHAnsi" w:cstheme="majorHAnsi"/>
                <w:sz w:val="14"/>
                <w:szCs w:val="14"/>
              </w:rPr>
            </w:pPr>
            <w:r w:rsidRPr="00D904AA">
              <w:rPr>
                <w:rFonts w:asciiTheme="majorHAnsi" w:hAnsiTheme="majorHAnsi" w:cstheme="majorHAnsi"/>
                <w:sz w:val="14"/>
                <w:szCs w:val="14"/>
              </w:rPr>
              <w:t xml:space="preserve">An appropriate sized, VicRoads approved, ‘bell style’ enclosure with an ingress rating of not less than IP68.  The cables </w:t>
            </w:r>
            <w:r>
              <w:rPr>
                <w:rFonts w:asciiTheme="majorHAnsi" w:hAnsiTheme="majorHAnsi" w:cstheme="majorHAnsi"/>
                <w:sz w:val="14"/>
                <w:szCs w:val="14"/>
              </w:rPr>
              <w:t>to be</w:t>
            </w:r>
            <w:r w:rsidRPr="00D904AA">
              <w:rPr>
                <w:rFonts w:asciiTheme="majorHAnsi" w:hAnsiTheme="majorHAnsi" w:cstheme="majorHAnsi"/>
                <w:sz w:val="14"/>
                <w:szCs w:val="14"/>
              </w:rPr>
              <w:t xml:space="preserve"> fitted into the enclosure and sealed with heat-shrink or similar in accordance with the enclosure manufacturer’s directions.  The enclosure </w:t>
            </w:r>
            <w:r>
              <w:rPr>
                <w:rFonts w:asciiTheme="majorHAnsi" w:hAnsiTheme="majorHAnsi" w:cstheme="majorHAnsi"/>
                <w:sz w:val="14"/>
                <w:szCs w:val="14"/>
              </w:rPr>
              <w:t>is to</w:t>
            </w:r>
            <w:r w:rsidRPr="00D904AA">
              <w:rPr>
                <w:rFonts w:asciiTheme="majorHAnsi" w:hAnsiTheme="majorHAnsi" w:cstheme="majorHAnsi"/>
                <w:sz w:val="14"/>
                <w:szCs w:val="14"/>
              </w:rPr>
              <w:t xml:space="preserve"> include:</w:t>
            </w:r>
          </w:p>
          <w:p w14:paraId="38B4836B" w14:textId="77777777" w:rsidR="0090605B" w:rsidRPr="00D904AA" w:rsidRDefault="0090605B" w:rsidP="0090605B">
            <w:pPr>
              <w:pStyle w:val="ListParagraph"/>
              <w:numPr>
                <w:ilvl w:val="0"/>
                <w:numId w:val="28"/>
              </w:numPr>
              <w:tabs>
                <w:tab w:val="left" w:pos="759"/>
                <w:tab w:val="right" w:pos="851"/>
              </w:tabs>
              <w:spacing w:before="180"/>
              <w:rPr>
                <w:rFonts w:asciiTheme="majorHAnsi" w:hAnsiTheme="majorHAnsi" w:cstheme="majorHAnsi"/>
                <w:sz w:val="14"/>
                <w:szCs w:val="14"/>
              </w:rPr>
            </w:pPr>
            <w:r w:rsidRPr="00D904AA">
              <w:rPr>
                <w:rFonts w:asciiTheme="majorHAnsi" w:hAnsiTheme="majorHAnsi" w:cstheme="majorHAnsi"/>
                <w:sz w:val="14"/>
                <w:szCs w:val="14"/>
              </w:rPr>
              <w:lastRenderedPageBreak/>
              <w:t>Active connector</w:t>
            </w:r>
          </w:p>
          <w:p w14:paraId="0022785E" w14:textId="77777777" w:rsidR="0090605B" w:rsidRPr="00D904AA" w:rsidRDefault="0090605B" w:rsidP="0090605B">
            <w:pPr>
              <w:pStyle w:val="ListParagraph"/>
              <w:numPr>
                <w:ilvl w:val="0"/>
                <w:numId w:val="28"/>
              </w:numPr>
              <w:tabs>
                <w:tab w:val="left" w:pos="759"/>
                <w:tab w:val="right" w:pos="851"/>
              </w:tabs>
              <w:spacing w:before="180"/>
              <w:rPr>
                <w:rFonts w:asciiTheme="majorHAnsi" w:hAnsiTheme="majorHAnsi" w:cstheme="majorHAnsi"/>
                <w:sz w:val="14"/>
                <w:szCs w:val="14"/>
              </w:rPr>
            </w:pPr>
            <w:r w:rsidRPr="00D904AA">
              <w:rPr>
                <w:rFonts w:asciiTheme="majorHAnsi" w:hAnsiTheme="majorHAnsi" w:cstheme="majorHAnsi"/>
                <w:sz w:val="14"/>
                <w:szCs w:val="14"/>
              </w:rPr>
              <w:t>Neutral connector</w:t>
            </w:r>
          </w:p>
          <w:p w14:paraId="45704F1E" w14:textId="77777777" w:rsidR="0090605B" w:rsidRPr="00D904AA" w:rsidRDefault="0090605B" w:rsidP="0090605B">
            <w:pPr>
              <w:pStyle w:val="ListParagraph"/>
              <w:numPr>
                <w:ilvl w:val="0"/>
                <w:numId w:val="28"/>
              </w:numPr>
              <w:tabs>
                <w:tab w:val="left" w:pos="759"/>
                <w:tab w:val="right" w:pos="851"/>
              </w:tabs>
              <w:spacing w:before="180"/>
              <w:rPr>
                <w:rFonts w:asciiTheme="majorHAnsi" w:hAnsiTheme="majorHAnsi" w:cstheme="majorHAnsi"/>
                <w:sz w:val="14"/>
                <w:szCs w:val="14"/>
              </w:rPr>
            </w:pPr>
            <w:r w:rsidRPr="00D904AA">
              <w:rPr>
                <w:rFonts w:asciiTheme="majorHAnsi" w:hAnsiTheme="majorHAnsi" w:cstheme="majorHAnsi"/>
                <w:sz w:val="14"/>
                <w:szCs w:val="14"/>
              </w:rPr>
              <w:t>Earth connector</w:t>
            </w:r>
          </w:p>
          <w:p w14:paraId="009808BF" w14:textId="77777777" w:rsidR="0090605B" w:rsidRDefault="0090605B" w:rsidP="0090605B">
            <w:pPr>
              <w:pStyle w:val="ListParagraph"/>
              <w:numPr>
                <w:ilvl w:val="0"/>
                <w:numId w:val="28"/>
              </w:numPr>
              <w:tabs>
                <w:tab w:val="left" w:pos="759"/>
                <w:tab w:val="right" w:pos="851"/>
              </w:tabs>
              <w:spacing w:before="180"/>
              <w:ind w:left="759" w:hanging="399"/>
              <w:rPr>
                <w:rFonts w:asciiTheme="majorHAnsi" w:hAnsiTheme="majorHAnsi" w:cstheme="majorHAnsi"/>
                <w:sz w:val="14"/>
                <w:szCs w:val="14"/>
              </w:rPr>
            </w:pPr>
            <w:r w:rsidRPr="00D904AA">
              <w:rPr>
                <w:rFonts w:asciiTheme="majorHAnsi" w:hAnsiTheme="majorHAnsi" w:cstheme="majorHAnsi"/>
                <w:sz w:val="14"/>
                <w:szCs w:val="14"/>
              </w:rPr>
              <w:t>In-line, 8 amp, waterproof fuse to enable complete isolation of pole for maintenance purposes to enable complete isolation of pole for maintenance purposes.</w:t>
            </w:r>
          </w:p>
          <w:p w14:paraId="37897347" w14:textId="77777777" w:rsidR="0090605B" w:rsidRPr="00D904AA" w:rsidRDefault="0090605B" w:rsidP="0090605B">
            <w:pPr>
              <w:pStyle w:val="Tabletext"/>
              <w:spacing w:before="0" w:after="0"/>
              <w:jc w:val="both"/>
              <w:rPr>
                <w:rFonts w:asciiTheme="majorHAnsi" w:hAnsiTheme="majorHAnsi" w:cstheme="majorHAnsi"/>
                <w:sz w:val="14"/>
                <w:szCs w:val="14"/>
              </w:rPr>
            </w:pPr>
          </w:p>
          <w:p w14:paraId="639436E4" w14:textId="04D4D6A2" w:rsidR="0090605B" w:rsidRPr="00D904AA" w:rsidRDefault="0090605B" w:rsidP="0090605B">
            <w:pPr>
              <w:pStyle w:val="Tabletext"/>
              <w:spacing w:before="0" w:after="0"/>
              <w:jc w:val="both"/>
              <w:rPr>
                <w:rFonts w:asciiTheme="majorHAnsi" w:hAnsiTheme="majorHAnsi" w:cstheme="majorHAnsi"/>
                <w:sz w:val="14"/>
                <w:szCs w:val="14"/>
              </w:rPr>
            </w:pPr>
            <w:r w:rsidRPr="00D904AA">
              <w:rPr>
                <w:rFonts w:asciiTheme="majorHAnsi" w:hAnsiTheme="majorHAnsi" w:cstheme="majorHAnsi"/>
                <w:sz w:val="14"/>
                <w:szCs w:val="14"/>
              </w:rPr>
              <w:t xml:space="preserve">All connectors </w:t>
            </w:r>
            <w:r>
              <w:rPr>
                <w:rFonts w:asciiTheme="majorHAnsi" w:hAnsiTheme="majorHAnsi" w:cstheme="majorHAnsi"/>
                <w:sz w:val="14"/>
                <w:szCs w:val="14"/>
              </w:rPr>
              <w:t>are</w:t>
            </w:r>
            <w:r w:rsidRPr="00D904AA">
              <w:rPr>
                <w:rFonts w:asciiTheme="majorHAnsi" w:hAnsiTheme="majorHAnsi" w:cstheme="majorHAnsi"/>
                <w:sz w:val="14"/>
                <w:szCs w:val="14"/>
              </w:rPr>
              <w:t xml:space="preserve"> further protected from water ingress by use of a water-displacing gel filled cap.</w:t>
            </w:r>
          </w:p>
          <w:p w14:paraId="7A8B361F" w14:textId="0897DBB7" w:rsidR="0090605B" w:rsidRDefault="0090605B" w:rsidP="0090605B">
            <w:pPr>
              <w:pStyle w:val="Tabletext"/>
              <w:spacing w:before="0" w:after="0"/>
              <w:jc w:val="both"/>
              <w:rPr>
                <w:rFonts w:asciiTheme="majorHAnsi" w:hAnsiTheme="majorHAnsi" w:cstheme="majorHAnsi"/>
                <w:sz w:val="14"/>
                <w:szCs w:val="14"/>
              </w:rPr>
            </w:pPr>
            <w:r w:rsidRPr="00D904AA">
              <w:rPr>
                <w:rFonts w:asciiTheme="majorHAnsi" w:hAnsiTheme="majorHAnsi" w:cstheme="majorHAnsi"/>
                <w:sz w:val="14"/>
                <w:szCs w:val="14"/>
              </w:rPr>
              <w:t xml:space="preserve">The enclosure </w:t>
            </w:r>
            <w:r>
              <w:rPr>
                <w:rFonts w:asciiTheme="majorHAnsi" w:hAnsiTheme="majorHAnsi" w:cstheme="majorHAnsi"/>
                <w:sz w:val="14"/>
                <w:szCs w:val="14"/>
              </w:rPr>
              <w:t>is</w:t>
            </w:r>
            <w:r w:rsidRPr="00D904AA">
              <w:rPr>
                <w:rFonts w:asciiTheme="majorHAnsi" w:hAnsiTheme="majorHAnsi" w:cstheme="majorHAnsi"/>
                <w:sz w:val="14"/>
                <w:szCs w:val="14"/>
              </w:rPr>
              <w:t xml:space="preserve"> designed to be held in place on the side of the pit, just under the pit lid, using a suitable mounting bracket.  See Standard Drawings TC</w:t>
            </w:r>
            <w:r w:rsidRPr="00D904AA">
              <w:rPr>
                <w:rFonts w:asciiTheme="majorHAnsi" w:hAnsiTheme="majorHAnsi" w:cstheme="majorHAnsi"/>
                <w:sz w:val="14"/>
                <w:szCs w:val="14"/>
              </w:rPr>
              <w:noBreakHyphen/>
              <w:t>1071 and TC</w:t>
            </w:r>
            <w:r w:rsidRPr="00D904AA">
              <w:rPr>
                <w:rFonts w:asciiTheme="majorHAnsi" w:hAnsiTheme="majorHAnsi" w:cstheme="majorHAnsi"/>
                <w:sz w:val="14"/>
                <w:szCs w:val="14"/>
              </w:rPr>
              <w:noBreakHyphen/>
              <w:t>1072.</w:t>
            </w:r>
          </w:p>
          <w:p w14:paraId="5995D4F2" w14:textId="470441CF" w:rsidR="0090605B" w:rsidRPr="00495702" w:rsidRDefault="0090605B" w:rsidP="0090605B">
            <w:pPr>
              <w:pStyle w:val="ListParagraph"/>
              <w:numPr>
                <w:ilvl w:val="0"/>
                <w:numId w:val="29"/>
              </w:numPr>
              <w:tabs>
                <w:tab w:val="left" w:pos="759"/>
                <w:tab w:val="right" w:pos="851"/>
              </w:tabs>
              <w:spacing w:before="180"/>
              <w:ind w:left="759" w:hanging="399"/>
              <w:rPr>
                <w:rFonts w:asciiTheme="majorHAnsi" w:hAnsiTheme="majorHAnsi" w:cstheme="majorHAnsi"/>
                <w:sz w:val="14"/>
                <w:szCs w:val="14"/>
              </w:rPr>
            </w:pPr>
            <w:r w:rsidRPr="00D904AA">
              <w:rPr>
                <w:rFonts w:asciiTheme="majorHAnsi" w:hAnsiTheme="majorHAnsi" w:cstheme="majorHAnsi"/>
                <w:sz w:val="14"/>
                <w:szCs w:val="14"/>
              </w:rPr>
              <w:t>Underground Insulation Piercing Connectors</w:t>
            </w:r>
          </w:p>
          <w:p w14:paraId="49213B62" w14:textId="28AA9371" w:rsidR="0090605B" w:rsidRPr="00D904AA" w:rsidRDefault="0090605B" w:rsidP="0090605B">
            <w:pPr>
              <w:pStyle w:val="Tabletext"/>
              <w:spacing w:before="0" w:after="0"/>
              <w:jc w:val="both"/>
              <w:rPr>
                <w:rFonts w:asciiTheme="majorHAnsi" w:hAnsiTheme="majorHAnsi" w:cstheme="majorHAnsi"/>
                <w:sz w:val="14"/>
                <w:szCs w:val="14"/>
              </w:rPr>
            </w:pPr>
            <w:r w:rsidRPr="00D904AA">
              <w:rPr>
                <w:rFonts w:asciiTheme="majorHAnsi" w:hAnsiTheme="majorHAnsi" w:cstheme="majorHAnsi"/>
                <w:sz w:val="14"/>
                <w:szCs w:val="14"/>
              </w:rPr>
              <w:t xml:space="preserve">Suitable sized, insulation piercing, low voltage, waterproof connector.  Such connectors </w:t>
            </w:r>
            <w:r>
              <w:rPr>
                <w:rFonts w:asciiTheme="majorHAnsi" w:hAnsiTheme="majorHAnsi" w:cstheme="majorHAnsi"/>
                <w:sz w:val="14"/>
                <w:szCs w:val="14"/>
              </w:rPr>
              <w:t>are</w:t>
            </w:r>
            <w:r w:rsidRPr="00D904AA">
              <w:rPr>
                <w:rFonts w:asciiTheme="majorHAnsi" w:hAnsiTheme="majorHAnsi" w:cstheme="majorHAnsi"/>
                <w:sz w:val="14"/>
                <w:szCs w:val="14"/>
              </w:rPr>
              <w:t xml:space="preserve"> the type that use torque controlled, shearing type bolts.  This type of connection also use</w:t>
            </w:r>
            <w:r>
              <w:rPr>
                <w:rFonts w:asciiTheme="majorHAnsi" w:hAnsiTheme="majorHAnsi" w:cstheme="majorHAnsi"/>
                <w:sz w:val="14"/>
                <w:szCs w:val="14"/>
              </w:rPr>
              <w:t>s</w:t>
            </w:r>
            <w:r w:rsidRPr="00D904AA">
              <w:rPr>
                <w:rFonts w:asciiTheme="majorHAnsi" w:hAnsiTheme="majorHAnsi" w:cstheme="majorHAnsi"/>
                <w:sz w:val="14"/>
                <w:szCs w:val="14"/>
              </w:rPr>
              <w:t xml:space="preserve"> an ‘in</w:t>
            </w:r>
            <w:r w:rsidRPr="00D904AA">
              <w:rPr>
                <w:rFonts w:asciiTheme="majorHAnsi" w:hAnsiTheme="majorHAnsi" w:cstheme="majorHAnsi"/>
                <w:sz w:val="14"/>
                <w:szCs w:val="14"/>
              </w:rPr>
              <w:noBreakHyphen/>
              <w:t>line’ submersible 8 amp fuse to enable complete isolation of pole for maintenance purposes.</w:t>
            </w:r>
          </w:p>
          <w:p w14:paraId="589E5E09" w14:textId="77777777" w:rsidR="0090605B" w:rsidRPr="00D904AA" w:rsidRDefault="0090605B" w:rsidP="0090605B">
            <w:pPr>
              <w:pStyle w:val="Tabletext"/>
              <w:spacing w:before="0" w:after="0"/>
              <w:jc w:val="both"/>
              <w:rPr>
                <w:rFonts w:asciiTheme="majorHAnsi" w:hAnsiTheme="majorHAnsi" w:cstheme="majorHAnsi"/>
                <w:sz w:val="14"/>
                <w:szCs w:val="14"/>
              </w:rPr>
            </w:pPr>
          </w:p>
        </w:tc>
        <w:tc>
          <w:tcPr>
            <w:tcW w:w="341" w:type="pct"/>
            <w:shd w:val="clear" w:color="auto" w:fill="auto"/>
            <w:vAlign w:val="center"/>
          </w:tcPr>
          <w:p w14:paraId="4E8A7176" w14:textId="4C80B970" w:rsidR="0090605B" w:rsidRPr="000565D7" w:rsidRDefault="0090605B" w:rsidP="0090605B">
            <w:pPr>
              <w:pStyle w:val="SymalTableBody"/>
              <w:spacing w:before="20" w:after="20"/>
              <w:jc w:val="center"/>
              <w:rPr>
                <w:sz w:val="14"/>
                <w:szCs w:val="14"/>
              </w:rPr>
            </w:pPr>
            <w:r w:rsidRPr="000565D7">
              <w:rPr>
                <w:sz w:val="14"/>
                <w:szCs w:val="14"/>
              </w:rPr>
              <w:lastRenderedPageBreak/>
              <w:t xml:space="preserve">Each Lot </w:t>
            </w:r>
          </w:p>
        </w:tc>
        <w:tc>
          <w:tcPr>
            <w:tcW w:w="293" w:type="pct"/>
            <w:shd w:val="clear" w:color="auto" w:fill="auto"/>
            <w:vAlign w:val="center"/>
          </w:tcPr>
          <w:p w14:paraId="302F8ED0" w14:textId="0156E039" w:rsidR="0090605B" w:rsidRDefault="0090605B" w:rsidP="0090605B">
            <w:pPr>
              <w:pStyle w:val="SymalTableBody"/>
              <w:spacing w:before="20" w:after="20"/>
              <w:jc w:val="center"/>
              <w:rPr>
                <w:sz w:val="14"/>
                <w:szCs w:val="14"/>
              </w:rPr>
            </w:pPr>
            <w:r>
              <w:rPr>
                <w:sz w:val="14"/>
                <w:szCs w:val="14"/>
              </w:rPr>
              <w:t>I</w:t>
            </w:r>
          </w:p>
        </w:tc>
        <w:tc>
          <w:tcPr>
            <w:tcW w:w="244" w:type="pct"/>
            <w:shd w:val="clear" w:color="auto" w:fill="auto"/>
            <w:vAlign w:val="center"/>
          </w:tcPr>
          <w:p w14:paraId="2B869E53" w14:textId="7CE498B6" w:rsidR="0090605B" w:rsidRPr="000565D7" w:rsidRDefault="0090605B" w:rsidP="0090605B">
            <w:pPr>
              <w:pStyle w:val="SymalTableBody"/>
              <w:spacing w:before="20" w:after="20"/>
              <w:jc w:val="center"/>
              <w:rPr>
                <w:sz w:val="14"/>
                <w:szCs w:val="14"/>
              </w:rPr>
            </w:pPr>
            <w:r w:rsidRPr="000565D7">
              <w:rPr>
                <w:sz w:val="14"/>
                <w:szCs w:val="14"/>
              </w:rPr>
              <w:t>SE</w:t>
            </w:r>
            <w:r>
              <w:rPr>
                <w:sz w:val="14"/>
                <w:szCs w:val="14"/>
              </w:rPr>
              <w:t>/SS</w:t>
            </w:r>
          </w:p>
        </w:tc>
        <w:tc>
          <w:tcPr>
            <w:tcW w:w="245" w:type="pct"/>
            <w:shd w:val="clear" w:color="auto" w:fill="auto"/>
            <w:vAlign w:val="center"/>
          </w:tcPr>
          <w:p w14:paraId="6674AB0B" w14:textId="77777777" w:rsidR="0090605B" w:rsidRPr="00741190" w:rsidRDefault="0090605B" w:rsidP="0090605B">
            <w:pPr>
              <w:pStyle w:val="SymalTableBody"/>
              <w:spacing w:before="20" w:after="20"/>
              <w:jc w:val="center"/>
              <w:rPr>
                <w:b/>
                <w:bCs/>
                <w:szCs w:val="18"/>
              </w:rPr>
            </w:pPr>
          </w:p>
        </w:tc>
        <w:tc>
          <w:tcPr>
            <w:tcW w:w="294" w:type="pct"/>
            <w:shd w:val="clear" w:color="auto" w:fill="auto"/>
            <w:vAlign w:val="center"/>
          </w:tcPr>
          <w:p w14:paraId="24D2BD7C" w14:textId="77777777" w:rsidR="0090605B" w:rsidRPr="00741190" w:rsidRDefault="0090605B" w:rsidP="0090605B">
            <w:pPr>
              <w:pStyle w:val="SymalTableBody"/>
              <w:spacing w:before="20" w:after="20"/>
              <w:jc w:val="center"/>
              <w:rPr>
                <w:b/>
                <w:bCs/>
                <w:szCs w:val="18"/>
              </w:rPr>
            </w:pPr>
          </w:p>
        </w:tc>
        <w:tc>
          <w:tcPr>
            <w:tcW w:w="244" w:type="pct"/>
            <w:shd w:val="clear" w:color="auto" w:fill="auto"/>
            <w:vAlign w:val="center"/>
          </w:tcPr>
          <w:p w14:paraId="43BBF485" w14:textId="77777777" w:rsidR="0090605B" w:rsidRPr="00741190" w:rsidRDefault="0090605B" w:rsidP="0090605B">
            <w:pPr>
              <w:pStyle w:val="SymalTableBody"/>
              <w:spacing w:before="20" w:after="20"/>
              <w:jc w:val="center"/>
              <w:rPr>
                <w:b/>
                <w:bCs/>
                <w:szCs w:val="18"/>
              </w:rPr>
            </w:pPr>
          </w:p>
        </w:tc>
        <w:tc>
          <w:tcPr>
            <w:tcW w:w="564" w:type="pct"/>
            <w:shd w:val="clear" w:color="auto" w:fill="auto"/>
            <w:vAlign w:val="center"/>
          </w:tcPr>
          <w:p w14:paraId="2CE93B11" w14:textId="1A953DFD" w:rsidR="0090605B" w:rsidRDefault="0090605B" w:rsidP="00E414F2">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Installation Records from Subcontractor</w:t>
            </w:r>
            <w:r>
              <w:rPr>
                <w:b/>
                <w:sz w:val="20"/>
              </w:rPr>
              <w:t xml:space="preserve"> </w:t>
            </w:r>
            <w:r>
              <w:rPr>
                <w:rFonts w:cstheme="minorHAnsi"/>
                <w:b/>
                <w:sz w:val="28"/>
                <w:szCs w:val="28"/>
              </w:rPr>
              <w:t>□</w:t>
            </w:r>
            <w:r>
              <w:rPr>
                <w:b/>
                <w:sz w:val="20"/>
              </w:rPr>
              <w:t xml:space="preserve">   </w:t>
            </w:r>
            <w:r>
              <w:rPr>
                <w:b/>
                <w:sz w:val="14"/>
                <w:szCs w:val="14"/>
              </w:rPr>
              <w:t xml:space="preserve">        </w:t>
            </w:r>
          </w:p>
          <w:p w14:paraId="1CA06E2E" w14:textId="77777777" w:rsidR="0090605B" w:rsidRPr="00741190" w:rsidRDefault="0090605B" w:rsidP="0090605B">
            <w:pPr>
              <w:pStyle w:val="SymalTableBody"/>
              <w:spacing w:before="20" w:after="20"/>
              <w:rPr>
                <w:b/>
                <w:bCs/>
                <w:szCs w:val="18"/>
              </w:rPr>
            </w:pPr>
          </w:p>
        </w:tc>
      </w:tr>
      <w:tr w:rsidR="0090605B" w:rsidRPr="00741190" w14:paraId="357C3364" w14:textId="77777777" w:rsidTr="00D904AA">
        <w:trPr>
          <w:trHeight w:val="227"/>
        </w:trPr>
        <w:tc>
          <w:tcPr>
            <w:tcW w:w="243" w:type="pct"/>
            <w:shd w:val="clear" w:color="auto" w:fill="auto"/>
            <w:vAlign w:val="center"/>
          </w:tcPr>
          <w:p w14:paraId="6E8AB473" w14:textId="0A078332" w:rsidR="0090605B" w:rsidRDefault="0090605B" w:rsidP="0090605B">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5.9</w:t>
            </w:r>
          </w:p>
        </w:tc>
        <w:tc>
          <w:tcPr>
            <w:tcW w:w="968" w:type="pct"/>
            <w:shd w:val="clear" w:color="auto" w:fill="auto"/>
            <w:vAlign w:val="center"/>
          </w:tcPr>
          <w:p w14:paraId="5A39830E" w14:textId="252D7243" w:rsidR="0090605B" w:rsidRDefault="0090605B" w:rsidP="0090605B">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Pole Cabling</w:t>
            </w:r>
          </w:p>
        </w:tc>
        <w:tc>
          <w:tcPr>
            <w:tcW w:w="394" w:type="pct"/>
            <w:gridSpan w:val="2"/>
            <w:shd w:val="clear" w:color="auto" w:fill="auto"/>
            <w:vAlign w:val="center"/>
          </w:tcPr>
          <w:p w14:paraId="6B65A3D9" w14:textId="238832B9" w:rsidR="0090605B" w:rsidRDefault="0090605B" w:rsidP="0090605B">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VR Clause 731.11 (</w:t>
            </w:r>
            <w:proofErr w:type="spellStart"/>
            <w:r>
              <w:rPr>
                <w:rFonts w:asciiTheme="majorHAnsi" w:hAnsiTheme="majorHAnsi" w:cstheme="majorHAnsi"/>
                <w:sz w:val="14"/>
                <w:szCs w:val="14"/>
              </w:rPr>
              <w:t>i</w:t>
            </w:r>
            <w:proofErr w:type="spellEnd"/>
            <w:r>
              <w:rPr>
                <w:rFonts w:asciiTheme="majorHAnsi" w:hAnsiTheme="majorHAnsi" w:cstheme="majorHAnsi"/>
                <w:sz w:val="14"/>
                <w:szCs w:val="14"/>
              </w:rPr>
              <w:t>)</w:t>
            </w:r>
          </w:p>
        </w:tc>
        <w:tc>
          <w:tcPr>
            <w:tcW w:w="1170" w:type="pct"/>
            <w:shd w:val="clear" w:color="auto" w:fill="auto"/>
            <w:vAlign w:val="center"/>
          </w:tcPr>
          <w:p w14:paraId="23C7C8A7" w14:textId="6F66603A" w:rsidR="0090605B" w:rsidRPr="00D904AA" w:rsidRDefault="0090605B" w:rsidP="0090605B">
            <w:pPr>
              <w:spacing w:before="160"/>
              <w:rPr>
                <w:rFonts w:asciiTheme="majorHAnsi" w:hAnsiTheme="majorHAnsi" w:cstheme="majorHAnsi"/>
                <w:bCs/>
                <w:sz w:val="14"/>
                <w:szCs w:val="14"/>
                <w:lang w:val="en-AU"/>
              </w:rPr>
            </w:pPr>
            <w:r w:rsidRPr="00D904AA">
              <w:rPr>
                <w:rFonts w:asciiTheme="majorHAnsi" w:hAnsiTheme="majorHAnsi" w:cstheme="majorHAnsi"/>
                <w:bCs/>
                <w:sz w:val="14"/>
                <w:szCs w:val="14"/>
                <w:lang w:val="en-AU"/>
              </w:rPr>
              <w:t xml:space="preserve">Each pole </w:t>
            </w:r>
            <w:r>
              <w:rPr>
                <w:rFonts w:asciiTheme="majorHAnsi" w:hAnsiTheme="majorHAnsi" w:cstheme="majorHAnsi"/>
                <w:bCs/>
                <w:sz w:val="14"/>
                <w:szCs w:val="14"/>
                <w:lang w:val="en-AU"/>
              </w:rPr>
              <w:t xml:space="preserve">has </w:t>
            </w:r>
            <w:r w:rsidRPr="00D904AA">
              <w:rPr>
                <w:rFonts w:asciiTheme="majorHAnsi" w:hAnsiTheme="majorHAnsi" w:cstheme="majorHAnsi"/>
                <w:bCs/>
                <w:sz w:val="14"/>
                <w:szCs w:val="14"/>
                <w:lang w:val="en-AU"/>
              </w:rPr>
              <w:t>be</w:t>
            </w:r>
            <w:r>
              <w:rPr>
                <w:rFonts w:asciiTheme="majorHAnsi" w:hAnsiTheme="majorHAnsi" w:cstheme="majorHAnsi"/>
                <w:bCs/>
                <w:sz w:val="14"/>
                <w:szCs w:val="14"/>
                <w:lang w:val="en-AU"/>
              </w:rPr>
              <w:t>en</w:t>
            </w:r>
            <w:r w:rsidRPr="00D904AA">
              <w:rPr>
                <w:rFonts w:asciiTheme="majorHAnsi" w:hAnsiTheme="majorHAnsi" w:cstheme="majorHAnsi"/>
                <w:bCs/>
                <w:sz w:val="14"/>
                <w:szCs w:val="14"/>
                <w:lang w:val="en-AU"/>
              </w:rPr>
              <w:t xml:space="preserve"> cabled from the cable joint in the adjacent pit to the luminaire located at the limit of the bracket arm using one of the following methods:</w:t>
            </w:r>
          </w:p>
          <w:p w14:paraId="42697327" w14:textId="7251ABDA" w:rsidR="0090605B" w:rsidRPr="00D904AA" w:rsidRDefault="0090605B" w:rsidP="0090605B">
            <w:pPr>
              <w:pStyle w:val="ListParagraph"/>
              <w:numPr>
                <w:ilvl w:val="0"/>
                <w:numId w:val="30"/>
              </w:numPr>
              <w:tabs>
                <w:tab w:val="left" w:pos="759"/>
                <w:tab w:val="right" w:pos="851"/>
              </w:tabs>
              <w:spacing w:before="180"/>
              <w:ind w:left="759" w:hanging="399"/>
              <w:rPr>
                <w:rFonts w:asciiTheme="majorHAnsi" w:hAnsiTheme="majorHAnsi" w:cstheme="majorHAnsi"/>
                <w:bCs/>
                <w:sz w:val="14"/>
                <w:szCs w:val="14"/>
                <w:lang w:val="en-AU"/>
              </w:rPr>
            </w:pPr>
            <w:r w:rsidRPr="00D904AA">
              <w:rPr>
                <w:rFonts w:asciiTheme="majorHAnsi" w:hAnsiTheme="majorHAnsi" w:cstheme="majorHAnsi"/>
                <w:bCs/>
                <w:sz w:val="14"/>
                <w:szCs w:val="14"/>
                <w:lang w:val="en-AU"/>
              </w:rPr>
              <w:t xml:space="preserve">2 m2 </w:t>
            </w:r>
            <w:r w:rsidRPr="00495702">
              <w:rPr>
                <w:rFonts w:asciiTheme="majorHAnsi" w:hAnsiTheme="majorHAnsi" w:cstheme="majorHAnsi"/>
                <w:sz w:val="14"/>
                <w:szCs w:val="14"/>
              </w:rPr>
              <w:t>core</w:t>
            </w:r>
            <w:r w:rsidRPr="00D904AA">
              <w:rPr>
                <w:rFonts w:asciiTheme="majorHAnsi" w:hAnsiTheme="majorHAnsi" w:cstheme="majorHAnsi"/>
                <w:bCs/>
                <w:sz w:val="14"/>
                <w:szCs w:val="14"/>
                <w:lang w:val="en-AU"/>
              </w:rPr>
              <w:t>, power industry cable with separate earth cable</w:t>
            </w:r>
          </w:p>
          <w:p w14:paraId="627379C1" w14:textId="581680A2" w:rsidR="0090605B" w:rsidRPr="00D904AA" w:rsidRDefault="0090605B" w:rsidP="0090605B">
            <w:pPr>
              <w:pStyle w:val="ListParagraph"/>
              <w:numPr>
                <w:ilvl w:val="0"/>
                <w:numId w:val="30"/>
              </w:numPr>
              <w:tabs>
                <w:tab w:val="left" w:pos="759"/>
                <w:tab w:val="right" w:pos="851"/>
              </w:tabs>
              <w:spacing w:before="180"/>
              <w:ind w:left="759" w:hanging="399"/>
              <w:rPr>
                <w:rFonts w:asciiTheme="majorHAnsi" w:hAnsiTheme="majorHAnsi" w:cstheme="majorHAnsi"/>
                <w:bCs/>
                <w:sz w:val="14"/>
                <w:szCs w:val="14"/>
                <w:lang w:val="en-AU"/>
              </w:rPr>
            </w:pPr>
            <w:r w:rsidRPr="00D904AA">
              <w:rPr>
                <w:rFonts w:asciiTheme="majorHAnsi" w:hAnsiTheme="majorHAnsi" w:cstheme="majorHAnsi"/>
                <w:bCs/>
                <w:sz w:val="14"/>
                <w:szCs w:val="14"/>
                <w:lang w:val="en-AU"/>
              </w:rPr>
              <w:t>2.5 </w:t>
            </w:r>
            <w:r w:rsidRPr="00495702">
              <w:rPr>
                <w:rFonts w:asciiTheme="majorHAnsi" w:hAnsiTheme="majorHAnsi" w:cstheme="majorHAnsi"/>
                <w:sz w:val="14"/>
                <w:szCs w:val="14"/>
              </w:rPr>
              <w:t>mm2</w:t>
            </w:r>
            <w:r w:rsidRPr="00D904AA">
              <w:rPr>
                <w:rFonts w:asciiTheme="majorHAnsi" w:hAnsiTheme="majorHAnsi" w:cstheme="majorHAnsi"/>
                <w:bCs/>
                <w:sz w:val="14"/>
                <w:szCs w:val="14"/>
                <w:lang w:val="en-AU"/>
              </w:rPr>
              <w:t>, 2 core and earth, TPS (between luminaires on a double outreach only)</w:t>
            </w:r>
          </w:p>
          <w:p w14:paraId="0312D21C" w14:textId="750EF621" w:rsidR="0090605B" w:rsidRPr="00D904AA" w:rsidRDefault="0090605B" w:rsidP="0090605B">
            <w:pPr>
              <w:tabs>
                <w:tab w:val="left" w:pos="0"/>
                <w:tab w:val="right" w:pos="333"/>
                <w:tab w:val="left" w:pos="454"/>
              </w:tabs>
              <w:spacing w:before="160"/>
              <w:rPr>
                <w:rFonts w:asciiTheme="majorHAnsi" w:hAnsiTheme="majorHAnsi" w:cstheme="majorHAnsi"/>
                <w:bCs/>
                <w:sz w:val="14"/>
                <w:szCs w:val="14"/>
                <w:lang w:val="en-AU"/>
              </w:rPr>
            </w:pPr>
            <w:r w:rsidRPr="00D904AA">
              <w:rPr>
                <w:rFonts w:asciiTheme="majorHAnsi" w:hAnsiTheme="majorHAnsi" w:cstheme="majorHAnsi"/>
                <w:bCs/>
                <w:sz w:val="14"/>
                <w:szCs w:val="14"/>
                <w:lang w:val="en-AU"/>
              </w:rPr>
              <w:t>Note:  The use of 2.52 TPS within the pole is no</w:t>
            </w:r>
            <w:r>
              <w:rPr>
                <w:rFonts w:asciiTheme="majorHAnsi" w:hAnsiTheme="majorHAnsi" w:cstheme="majorHAnsi"/>
                <w:bCs/>
                <w:sz w:val="14"/>
                <w:szCs w:val="14"/>
                <w:lang w:val="en-AU"/>
              </w:rPr>
              <w:t xml:space="preserve"> </w:t>
            </w:r>
            <w:r w:rsidRPr="00D904AA">
              <w:rPr>
                <w:rFonts w:asciiTheme="majorHAnsi" w:hAnsiTheme="majorHAnsi" w:cstheme="majorHAnsi"/>
                <w:bCs/>
                <w:sz w:val="14"/>
                <w:szCs w:val="14"/>
                <w:lang w:val="en-AU"/>
              </w:rPr>
              <w:t>longer an approved wiring method.</w:t>
            </w:r>
          </w:p>
          <w:p w14:paraId="04132C5B" w14:textId="24FF22F9" w:rsidR="0090605B" w:rsidRPr="00D904AA" w:rsidRDefault="0090605B" w:rsidP="0090605B">
            <w:pPr>
              <w:spacing w:before="160"/>
              <w:rPr>
                <w:rFonts w:asciiTheme="majorHAnsi" w:hAnsiTheme="majorHAnsi" w:cstheme="majorHAnsi"/>
                <w:bCs/>
                <w:sz w:val="14"/>
                <w:szCs w:val="14"/>
                <w:lang w:val="en-AU"/>
              </w:rPr>
            </w:pPr>
            <w:r w:rsidRPr="00D904AA">
              <w:rPr>
                <w:rFonts w:asciiTheme="majorHAnsi" w:hAnsiTheme="majorHAnsi" w:cstheme="majorHAnsi"/>
                <w:bCs/>
                <w:sz w:val="14"/>
                <w:szCs w:val="14"/>
                <w:lang w:val="en-AU"/>
              </w:rPr>
              <w:t xml:space="preserve">In an impact absorbing pole the cable </w:t>
            </w:r>
            <w:r>
              <w:rPr>
                <w:rFonts w:asciiTheme="majorHAnsi" w:hAnsiTheme="majorHAnsi" w:cstheme="majorHAnsi"/>
                <w:bCs/>
                <w:sz w:val="14"/>
                <w:szCs w:val="14"/>
                <w:lang w:val="en-AU"/>
              </w:rPr>
              <w:t>has</w:t>
            </w:r>
            <w:r w:rsidRPr="00D904AA">
              <w:rPr>
                <w:rFonts w:asciiTheme="majorHAnsi" w:hAnsiTheme="majorHAnsi" w:cstheme="majorHAnsi"/>
                <w:bCs/>
                <w:sz w:val="14"/>
                <w:szCs w:val="14"/>
                <w:lang w:val="en-AU"/>
              </w:rPr>
              <w:t xml:space="preserve"> be</w:t>
            </w:r>
            <w:r>
              <w:rPr>
                <w:rFonts w:asciiTheme="majorHAnsi" w:hAnsiTheme="majorHAnsi" w:cstheme="majorHAnsi"/>
                <w:bCs/>
                <w:sz w:val="14"/>
                <w:szCs w:val="14"/>
                <w:lang w:val="en-AU"/>
              </w:rPr>
              <w:t>en</w:t>
            </w:r>
            <w:r w:rsidRPr="00D904AA">
              <w:rPr>
                <w:rFonts w:asciiTheme="majorHAnsi" w:hAnsiTheme="majorHAnsi" w:cstheme="majorHAnsi"/>
                <w:bCs/>
                <w:sz w:val="14"/>
                <w:szCs w:val="14"/>
                <w:lang w:val="en-AU"/>
              </w:rPr>
              <w:t xml:space="preserve"> supplied through the flexible conduit fitted inside the pole from the cable termination access door to the pole spigot, as shown in Standard Drawing TC</w:t>
            </w:r>
            <w:r w:rsidRPr="00D904AA">
              <w:rPr>
                <w:rFonts w:asciiTheme="majorHAnsi" w:hAnsiTheme="majorHAnsi" w:cstheme="majorHAnsi"/>
                <w:bCs/>
                <w:sz w:val="14"/>
                <w:szCs w:val="14"/>
                <w:lang w:val="en-AU"/>
              </w:rPr>
              <w:noBreakHyphen/>
              <w:t xml:space="preserve">1064.  </w:t>
            </w:r>
            <w:r>
              <w:rPr>
                <w:rFonts w:asciiTheme="majorHAnsi" w:hAnsiTheme="majorHAnsi" w:cstheme="majorHAnsi"/>
                <w:bCs/>
                <w:sz w:val="14"/>
                <w:szCs w:val="14"/>
                <w:lang w:val="en-AU"/>
              </w:rPr>
              <w:t>Where</w:t>
            </w:r>
            <w:r w:rsidRPr="00D904AA">
              <w:rPr>
                <w:rFonts w:asciiTheme="majorHAnsi" w:hAnsiTheme="majorHAnsi" w:cstheme="majorHAnsi"/>
                <w:bCs/>
                <w:sz w:val="14"/>
                <w:szCs w:val="14"/>
                <w:lang w:val="en-AU"/>
              </w:rPr>
              <w:t xml:space="preserve"> a double bracket arm is used, 1.5 m of cable </w:t>
            </w:r>
            <w:r>
              <w:rPr>
                <w:rFonts w:asciiTheme="majorHAnsi" w:hAnsiTheme="majorHAnsi" w:cstheme="majorHAnsi"/>
                <w:bCs/>
                <w:sz w:val="14"/>
                <w:szCs w:val="14"/>
                <w:lang w:val="en-AU"/>
              </w:rPr>
              <w:t xml:space="preserve">has </w:t>
            </w:r>
            <w:r w:rsidRPr="00D904AA">
              <w:rPr>
                <w:rFonts w:asciiTheme="majorHAnsi" w:hAnsiTheme="majorHAnsi" w:cstheme="majorHAnsi"/>
                <w:bCs/>
                <w:sz w:val="14"/>
                <w:szCs w:val="14"/>
                <w:lang w:val="en-AU"/>
              </w:rPr>
              <w:t>be</w:t>
            </w:r>
            <w:r>
              <w:rPr>
                <w:rFonts w:asciiTheme="majorHAnsi" w:hAnsiTheme="majorHAnsi" w:cstheme="majorHAnsi"/>
                <w:bCs/>
                <w:sz w:val="14"/>
                <w:szCs w:val="14"/>
                <w:lang w:val="en-AU"/>
              </w:rPr>
              <w:t>en</w:t>
            </w:r>
            <w:r w:rsidRPr="00D904AA">
              <w:rPr>
                <w:rFonts w:asciiTheme="majorHAnsi" w:hAnsiTheme="majorHAnsi" w:cstheme="majorHAnsi"/>
                <w:bCs/>
                <w:sz w:val="14"/>
                <w:szCs w:val="14"/>
                <w:lang w:val="en-AU"/>
              </w:rPr>
              <w:t xml:space="preserve"> looped between the luminaires.</w:t>
            </w:r>
          </w:p>
          <w:p w14:paraId="354BAE06" w14:textId="77777777" w:rsidR="0090605B" w:rsidRPr="00D904AA" w:rsidRDefault="0090605B" w:rsidP="0090605B">
            <w:pPr>
              <w:pStyle w:val="Tabletext"/>
              <w:spacing w:before="0" w:after="0"/>
              <w:jc w:val="both"/>
              <w:rPr>
                <w:rFonts w:asciiTheme="majorHAnsi" w:hAnsiTheme="majorHAnsi" w:cstheme="majorHAnsi"/>
                <w:sz w:val="14"/>
                <w:szCs w:val="14"/>
              </w:rPr>
            </w:pPr>
          </w:p>
        </w:tc>
        <w:tc>
          <w:tcPr>
            <w:tcW w:w="341" w:type="pct"/>
            <w:shd w:val="clear" w:color="auto" w:fill="auto"/>
            <w:vAlign w:val="center"/>
          </w:tcPr>
          <w:p w14:paraId="335FEF20" w14:textId="4D8985F2" w:rsidR="0090605B" w:rsidRPr="000565D7" w:rsidRDefault="0090605B" w:rsidP="0090605B">
            <w:pPr>
              <w:pStyle w:val="SymalTableBody"/>
              <w:spacing w:before="20" w:after="20"/>
              <w:jc w:val="center"/>
              <w:rPr>
                <w:sz w:val="14"/>
                <w:szCs w:val="14"/>
              </w:rPr>
            </w:pPr>
            <w:r w:rsidRPr="000565D7">
              <w:rPr>
                <w:sz w:val="14"/>
                <w:szCs w:val="14"/>
              </w:rPr>
              <w:lastRenderedPageBreak/>
              <w:t xml:space="preserve">Each Lot </w:t>
            </w:r>
          </w:p>
        </w:tc>
        <w:tc>
          <w:tcPr>
            <w:tcW w:w="293" w:type="pct"/>
            <w:shd w:val="clear" w:color="auto" w:fill="auto"/>
            <w:vAlign w:val="center"/>
          </w:tcPr>
          <w:p w14:paraId="02657B64" w14:textId="2FE4848F" w:rsidR="0090605B" w:rsidRDefault="0090605B" w:rsidP="0090605B">
            <w:pPr>
              <w:pStyle w:val="SymalTableBody"/>
              <w:spacing w:before="20" w:after="20"/>
              <w:jc w:val="center"/>
              <w:rPr>
                <w:sz w:val="14"/>
                <w:szCs w:val="14"/>
              </w:rPr>
            </w:pPr>
            <w:r>
              <w:rPr>
                <w:sz w:val="14"/>
                <w:szCs w:val="14"/>
              </w:rPr>
              <w:t>I</w:t>
            </w:r>
          </w:p>
        </w:tc>
        <w:tc>
          <w:tcPr>
            <w:tcW w:w="244" w:type="pct"/>
            <w:shd w:val="clear" w:color="auto" w:fill="auto"/>
            <w:vAlign w:val="center"/>
          </w:tcPr>
          <w:p w14:paraId="0A3B59DD" w14:textId="6CBE2E26" w:rsidR="0090605B" w:rsidRPr="000565D7" w:rsidRDefault="0090605B" w:rsidP="0090605B">
            <w:pPr>
              <w:pStyle w:val="SymalTableBody"/>
              <w:spacing w:before="20" w:after="20"/>
              <w:jc w:val="center"/>
              <w:rPr>
                <w:sz w:val="14"/>
                <w:szCs w:val="14"/>
              </w:rPr>
            </w:pPr>
            <w:r w:rsidRPr="000565D7">
              <w:rPr>
                <w:sz w:val="14"/>
                <w:szCs w:val="14"/>
              </w:rPr>
              <w:t>SE</w:t>
            </w:r>
            <w:r>
              <w:rPr>
                <w:sz w:val="14"/>
                <w:szCs w:val="14"/>
              </w:rPr>
              <w:t>/SS</w:t>
            </w:r>
          </w:p>
        </w:tc>
        <w:tc>
          <w:tcPr>
            <w:tcW w:w="245" w:type="pct"/>
            <w:shd w:val="clear" w:color="auto" w:fill="auto"/>
            <w:vAlign w:val="center"/>
          </w:tcPr>
          <w:p w14:paraId="21F31F0C" w14:textId="77777777" w:rsidR="0090605B" w:rsidRPr="00741190" w:rsidRDefault="0090605B" w:rsidP="0090605B">
            <w:pPr>
              <w:pStyle w:val="SymalTableBody"/>
              <w:spacing w:before="20" w:after="20"/>
              <w:jc w:val="center"/>
              <w:rPr>
                <w:b/>
                <w:bCs/>
                <w:szCs w:val="18"/>
              </w:rPr>
            </w:pPr>
          </w:p>
        </w:tc>
        <w:tc>
          <w:tcPr>
            <w:tcW w:w="294" w:type="pct"/>
            <w:shd w:val="clear" w:color="auto" w:fill="auto"/>
            <w:vAlign w:val="center"/>
          </w:tcPr>
          <w:p w14:paraId="06FADCD4" w14:textId="77777777" w:rsidR="0090605B" w:rsidRPr="00741190" w:rsidRDefault="0090605B" w:rsidP="0090605B">
            <w:pPr>
              <w:pStyle w:val="SymalTableBody"/>
              <w:spacing w:before="20" w:after="20"/>
              <w:jc w:val="center"/>
              <w:rPr>
                <w:b/>
                <w:bCs/>
                <w:szCs w:val="18"/>
              </w:rPr>
            </w:pPr>
          </w:p>
        </w:tc>
        <w:tc>
          <w:tcPr>
            <w:tcW w:w="244" w:type="pct"/>
            <w:shd w:val="clear" w:color="auto" w:fill="auto"/>
            <w:vAlign w:val="center"/>
          </w:tcPr>
          <w:p w14:paraId="60F67490" w14:textId="77777777" w:rsidR="0090605B" w:rsidRPr="00741190" w:rsidRDefault="0090605B" w:rsidP="0090605B">
            <w:pPr>
              <w:pStyle w:val="SymalTableBody"/>
              <w:spacing w:before="20" w:after="20"/>
              <w:jc w:val="center"/>
              <w:rPr>
                <w:b/>
                <w:bCs/>
                <w:szCs w:val="18"/>
              </w:rPr>
            </w:pPr>
          </w:p>
        </w:tc>
        <w:tc>
          <w:tcPr>
            <w:tcW w:w="564" w:type="pct"/>
            <w:shd w:val="clear" w:color="auto" w:fill="auto"/>
            <w:vAlign w:val="center"/>
          </w:tcPr>
          <w:p w14:paraId="2CBDA293" w14:textId="6451D475" w:rsidR="0090605B" w:rsidRDefault="0090605B" w:rsidP="00E414F2">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Installation Records from Subcontractor</w:t>
            </w:r>
            <w:r>
              <w:rPr>
                <w:b/>
                <w:sz w:val="20"/>
              </w:rPr>
              <w:t xml:space="preserve"> </w:t>
            </w:r>
            <w:r>
              <w:rPr>
                <w:rFonts w:cstheme="minorHAnsi"/>
                <w:b/>
                <w:sz w:val="28"/>
                <w:szCs w:val="28"/>
              </w:rPr>
              <w:t>□</w:t>
            </w:r>
            <w:r>
              <w:rPr>
                <w:b/>
                <w:sz w:val="20"/>
              </w:rPr>
              <w:t xml:space="preserve">  </w:t>
            </w:r>
            <w:r>
              <w:rPr>
                <w:b/>
                <w:sz w:val="14"/>
                <w:szCs w:val="14"/>
              </w:rPr>
              <w:t xml:space="preserve">        </w:t>
            </w:r>
          </w:p>
          <w:p w14:paraId="69E29BB4" w14:textId="77777777" w:rsidR="0090605B" w:rsidRPr="00741190" w:rsidRDefault="0090605B" w:rsidP="0090605B">
            <w:pPr>
              <w:pStyle w:val="SymalTableBody"/>
              <w:spacing w:before="20" w:after="20"/>
              <w:rPr>
                <w:b/>
                <w:bCs/>
                <w:szCs w:val="18"/>
              </w:rPr>
            </w:pPr>
          </w:p>
        </w:tc>
      </w:tr>
      <w:tr w:rsidR="0090605B" w:rsidRPr="00741190" w14:paraId="0C0200A6" w14:textId="77777777" w:rsidTr="000565D7">
        <w:trPr>
          <w:trHeight w:val="227"/>
        </w:trPr>
        <w:tc>
          <w:tcPr>
            <w:tcW w:w="5000" w:type="pct"/>
            <w:gridSpan w:val="12"/>
            <w:shd w:val="clear" w:color="auto" w:fill="000000" w:themeFill="text1"/>
          </w:tcPr>
          <w:p w14:paraId="01895156" w14:textId="192A4F95" w:rsidR="0090605B" w:rsidRPr="00741190" w:rsidRDefault="0090605B" w:rsidP="0090605B">
            <w:pPr>
              <w:pStyle w:val="SymalTableBody"/>
              <w:spacing w:before="20" w:after="20"/>
              <w:rPr>
                <w:b/>
                <w:bCs/>
                <w:szCs w:val="18"/>
              </w:rPr>
            </w:pPr>
            <w:r>
              <w:rPr>
                <w:b/>
                <w:bCs/>
                <w:sz w:val="20"/>
              </w:rPr>
              <w:t>6</w:t>
            </w:r>
            <w:r w:rsidRPr="000565D7">
              <w:rPr>
                <w:b/>
                <w:bCs/>
                <w:sz w:val="20"/>
              </w:rPr>
              <w:t xml:space="preserve">.0 </w:t>
            </w:r>
            <w:r>
              <w:rPr>
                <w:b/>
                <w:bCs/>
                <w:sz w:val="20"/>
              </w:rPr>
              <w:t>Labelling of Installed Assets</w:t>
            </w:r>
          </w:p>
        </w:tc>
      </w:tr>
      <w:tr w:rsidR="0090605B" w:rsidRPr="00741190" w14:paraId="180E496C" w14:textId="77777777" w:rsidTr="00D904AA">
        <w:trPr>
          <w:trHeight w:val="227"/>
        </w:trPr>
        <w:tc>
          <w:tcPr>
            <w:tcW w:w="243" w:type="pct"/>
            <w:shd w:val="clear" w:color="auto" w:fill="auto"/>
            <w:vAlign w:val="center"/>
          </w:tcPr>
          <w:p w14:paraId="0359DF36" w14:textId="18FFA328" w:rsidR="0090605B" w:rsidRPr="00C35460" w:rsidRDefault="0090605B" w:rsidP="0090605B">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6.1</w:t>
            </w:r>
          </w:p>
        </w:tc>
        <w:tc>
          <w:tcPr>
            <w:tcW w:w="968" w:type="pct"/>
            <w:shd w:val="clear" w:color="auto" w:fill="auto"/>
            <w:vAlign w:val="center"/>
          </w:tcPr>
          <w:p w14:paraId="29D4CE18" w14:textId="6FBF2A5E" w:rsidR="0090605B" w:rsidRDefault="0090605B" w:rsidP="0090605B">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Distribution Cabinet Labeling</w:t>
            </w:r>
          </w:p>
        </w:tc>
        <w:tc>
          <w:tcPr>
            <w:tcW w:w="394" w:type="pct"/>
            <w:gridSpan w:val="2"/>
            <w:shd w:val="clear" w:color="auto" w:fill="auto"/>
            <w:vAlign w:val="center"/>
          </w:tcPr>
          <w:p w14:paraId="63F34064" w14:textId="4E12D87C" w:rsidR="0090605B" w:rsidRDefault="0090605B" w:rsidP="0090605B">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VR Clause 731.12 (a)</w:t>
            </w:r>
          </w:p>
        </w:tc>
        <w:tc>
          <w:tcPr>
            <w:tcW w:w="1170" w:type="pct"/>
            <w:shd w:val="clear" w:color="auto" w:fill="auto"/>
            <w:vAlign w:val="center"/>
          </w:tcPr>
          <w:p w14:paraId="57C4CFD7" w14:textId="720970C6" w:rsidR="0090605B" w:rsidRPr="00D904AA" w:rsidRDefault="0090605B" w:rsidP="0090605B">
            <w:pPr>
              <w:keepNext/>
              <w:jc w:val="both"/>
              <w:rPr>
                <w:rFonts w:asciiTheme="majorHAnsi" w:eastAsia="Arial" w:hAnsiTheme="majorHAnsi" w:cstheme="majorHAnsi"/>
                <w:sz w:val="14"/>
                <w:szCs w:val="14"/>
              </w:rPr>
            </w:pPr>
            <w:r w:rsidRPr="00D904AA">
              <w:rPr>
                <w:rFonts w:asciiTheme="majorHAnsi" w:eastAsia="Arial" w:hAnsiTheme="majorHAnsi" w:cstheme="majorHAnsi"/>
                <w:sz w:val="14"/>
                <w:szCs w:val="14"/>
              </w:rPr>
              <w:t>A cabinet identification label conforming to VicRoads Standard Drawing TC</w:t>
            </w:r>
            <w:r w:rsidRPr="00D904AA">
              <w:rPr>
                <w:rFonts w:asciiTheme="majorHAnsi" w:eastAsia="Arial" w:hAnsiTheme="majorHAnsi" w:cstheme="majorHAnsi"/>
                <w:sz w:val="14"/>
                <w:szCs w:val="14"/>
              </w:rPr>
              <w:noBreakHyphen/>
              <w:t xml:space="preserve">2100 </w:t>
            </w:r>
            <w:r>
              <w:rPr>
                <w:rFonts w:asciiTheme="majorHAnsi" w:eastAsia="Arial" w:hAnsiTheme="majorHAnsi" w:cstheme="majorHAnsi"/>
                <w:sz w:val="14"/>
                <w:szCs w:val="14"/>
              </w:rPr>
              <w:t>has</w:t>
            </w:r>
            <w:r w:rsidRPr="00D904AA">
              <w:rPr>
                <w:rFonts w:asciiTheme="majorHAnsi" w:eastAsia="Arial" w:hAnsiTheme="majorHAnsi" w:cstheme="majorHAnsi"/>
                <w:sz w:val="14"/>
                <w:szCs w:val="14"/>
              </w:rPr>
              <w:t xml:space="preserve"> be</w:t>
            </w:r>
            <w:r>
              <w:rPr>
                <w:rFonts w:asciiTheme="majorHAnsi" w:eastAsia="Arial" w:hAnsiTheme="majorHAnsi" w:cstheme="majorHAnsi"/>
                <w:sz w:val="14"/>
                <w:szCs w:val="14"/>
              </w:rPr>
              <w:t>en</w:t>
            </w:r>
            <w:r w:rsidRPr="00D904AA">
              <w:rPr>
                <w:rFonts w:asciiTheme="majorHAnsi" w:eastAsia="Arial" w:hAnsiTheme="majorHAnsi" w:cstheme="majorHAnsi"/>
                <w:sz w:val="14"/>
                <w:szCs w:val="14"/>
              </w:rPr>
              <w:t xml:space="preserve"> affixed to the distribution cabinet.  The Superintendent will advise of the site number.  The Contractor </w:t>
            </w:r>
            <w:r>
              <w:rPr>
                <w:rFonts w:asciiTheme="majorHAnsi" w:eastAsia="Arial" w:hAnsiTheme="majorHAnsi" w:cstheme="majorHAnsi"/>
                <w:sz w:val="14"/>
                <w:szCs w:val="14"/>
              </w:rPr>
              <w:t xml:space="preserve">has </w:t>
            </w:r>
            <w:r w:rsidRPr="00D904AA">
              <w:rPr>
                <w:rFonts w:asciiTheme="majorHAnsi" w:eastAsia="Arial" w:hAnsiTheme="majorHAnsi" w:cstheme="majorHAnsi"/>
                <w:sz w:val="14"/>
                <w:szCs w:val="14"/>
              </w:rPr>
              <w:t>maintain</w:t>
            </w:r>
            <w:r>
              <w:rPr>
                <w:rFonts w:asciiTheme="majorHAnsi" w:eastAsia="Arial" w:hAnsiTheme="majorHAnsi" w:cstheme="majorHAnsi"/>
                <w:sz w:val="14"/>
                <w:szCs w:val="14"/>
              </w:rPr>
              <w:t>ed</w:t>
            </w:r>
            <w:r w:rsidRPr="00D904AA">
              <w:rPr>
                <w:rFonts w:asciiTheme="majorHAnsi" w:eastAsia="Arial" w:hAnsiTheme="majorHAnsi" w:cstheme="majorHAnsi"/>
                <w:sz w:val="14"/>
                <w:szCs w:val="14"/>
              </w:rPr>
              <w:t xml:space="preserve"> the cabinet label(s) to be clean, free of graffiti and clearly legible.</w:t>
            </w:r>
          </w:p>
          <w:p w14:paraId="34663D01" w14:textId="5038924B" w:rsidR="0090605B" w:rsidRPr="00D904AA" w:rsidRDefault="0090605B" w:rsidP="0090605B">
            <w:pPr>
              <w:keepNext/>
              <w:jc w:val="both"/>
              <w:rPr>
                <w:rFonts w:asciiTheme="majorHAnsi" w:eastAsia="Arial" w:hAnsiTheme="majorHAnsi" w:cstheme="majorHAnsi"/>
                <w:sz w:val="14"/>
                <w:szCs w:val="14"/>
              </w:rPr>
            </w:pPr>
            <w:r w:rsidRPr="00D904AA">
              <w:rPr>
                <w:rFonts w:asciiTheme="majorHAnsi" w:eastAsia="Arial" w:hAnsiTheme="majorHAnsi" w:cstheme="majorHAnsi"/>
                <w:sz w:val="14"/>
                <w:szCs w:val="14"/>
              </w:rPr>
              <w:t xml:space="preserve">The label </w:t>
            </w:r>
            <w:r>
              <w:rPr>
                <w:rFonts w:asciiTheme="majorHAnsi" w:eastAsia="Arial" w:hAnsiTheme="majorHAnsi" w:cstheme="majorHAnsi"/>
                <w:sz w:val="14"/>
                <w:szCs w:val="14"/>
              </w:rPr>
              <w:t xml:space="preserve">has </w:t>
            </w:r>
            <w:r w:rsidRPr="00D904AA">
              <w:rPr>
                <w:rFonts w:asciiTheme="majorHAnsi" w:eastAsia="Arial" w:hAnsiTheme="majorHAnsi" w:cstheme="majorHAnsi"/>
                <w:sz w:val="14"/>
                <w:szCs w:val="14"/>
              </w:rPr>
              <w:t>be</w:t>
            </w:r>
            <w:r>
              <w:rPr>
                <w:rFonts w:asciiTheme="majorHAnsi" w:eastAsia="Arial" w:hAnsiTheme="majorHAnsi" w:cstheme="majorHAnsi"/>
                <w:sz w:val="14"/>
                <w:szCs w:val="14"/>
              </w:rPr>
              <w:t>en</w:t>
            </w:r>
            <w:r w:rsidRPr="00D904AA">
              <w:rPr>
                <w:rFonts w:asciiTheme="majorHAnsi" w:eastAsia="Arial" w:hAnsiTheme="majorHAnsi" w:cstheme="majorHAnsi"/>
                <w:sz w:val="14"/>
                <w:szCs w:val="14"/>
              </w:rPr>
              <w:t xml:space="preserve"> located such that is can be viewed from the roadway.</w:t>
            </w:r>
          </w:p>
          <w:p w14:paraId="05FA15B9" w14:textId="77777777" w:rsidR="0090605B" w:rsidRPr="00663C70" w:rsidRDefault="0090605B" w:rsidP="0090605B">
            <w:pPr>
              <w:keepNext/>
              <w:jc w:val="both"/>
              <w:rPr>
                <w:rFonts w:asciiTheme="majorHAnsi" w:eastAsia="Arial" w:hAnsiTheme="majorHAnsi" w:cstheme="majorHAnsi"/>
                <w:sz w:val="14"/>
                <w:szCs w:val="14"/>
              </w:rPr>
            </w:pPr>
          </w:p>
        </w:tc>
        <w:tc>
          <w:tcPr>
            <w:tcW w:w="341" w:type="pct"/>
            <w:shd w:val="clear" w:color="auto" w:fill="auto"/>
            <w:vAlign w:val="center"/>
          </w:tcPr>
          <w:p w14:paraId="66200211" w14:textId="5AC0DAB6" w:rsidR="0090605B" w:rsidRPr="000565D7" w:rsidRDefault="0090605B" w:rsidP="0090605B">
            <w:pPr>
              <w:pStyle w:val="SymalTableBody"/>
              <w:spacing w:before="20" w:after="20"/>
              <w:jc w:val="center"/>
              <w:rPr>
                <w:sz w:val="14"/>
                <w:szCs w:val="14"/>
              </w:rPr>
            </w:pPr>
            <w:r w:rsidRPr="000565D7">
              <w:rPr>
                <w:sz w:val="14"/>
                <w:szCs w:val="14"/>
              </w:rPr>
              <w:t>Each Lot</w:t>
            </w:r>
          </w:p>
        </w:tc>
        <w:tc>
          <w:tcPr>
            <w:tcW w:w="293" w:type="pct"/>
            <w:shd w:val="clear" w:color="auto" w:fill="auto"/>
            <w:vAlign w:val="center"/>
          </w:tcPr>
          <w:p w14:paraId="74FC384A" w14:textId="33936B35" w:rsidR="0090605B" w:rsidRDefault="0090605B" w:rsidP="0090605B">
            <w:pPr>
              <w:pStyle w:val="SymalTableBody"/>
              <w:spacing w:before="20" w:after="20"/>
              <w:jc w:val="center"/>
              <w:rPr>
                <w:sz w:val="14"/>
                <w:szCs w:val="14"/>
              </w:rPr>
            </w:pPr>
            <w:r>
              <w:rPr>
                <w:sz w:val="14"/>
                <w:szCs w:val="14"/>
              </w:rPr>
              <w:t>I</w:t>
            </w:r>
          </w:p>
        </w:tc>
        <w:tc>
          <w:tcPr>
            <w:tcW w:w="244" w:type="pct"/>
            <w:shd w:val="clear" w:color="auto" w:fill="auto"/>
            <w:vAlign w:val="center"/>
          </w:tcPr>
          <w:p w14:paraId="0B08613A" w14:textId="6056F459" w:rsidR="0090605B" w:rsidRPr="000565D7" w:rsidRDefault="0090605B" w:rsidP="0090605B">
            <w:pPr>
              <w:pStyle w:val="SymalTableBody"/>
              <w:spacing w:before="20" w:after="20"/>
              <w:jc w:val="center"/>
              <w:rPr>
                <w:sz w:val="14"/>
                <w:szCs w:val="14"/>
              </w:rPr>
            </w:pPr>
            <w:r w:rsidRPr="000565D7">
              <w:rPr>
                <w:sz w:val="14"/>
                <w:szCs w:val="14"/>
              </w:rPr>
              <w:t>SE</w:t>
            </w:r>
            <w:r>
              <w:rPr>
                <w:sz w:val="14"/>
                <w:szCs w:val="14"/>
              </w:rPr>
              <w:t>/SS</w:t>
            </w:r>
          </w:p>
        </w:tc>
        <w:tc>
          <w:tcPr>
            <w:tcW w:w="245" w:type="pct"/>
            <w:shd w:val="clear" w:color="auto" w:fill="auto"/>
            <w:vAlign w:val="center"/>
          </w:tcPr>
          <w:p w14:paraId="5B86A8BD" w14:textId="77777777" w:rsidR="0090605B" w:rsidRPr="00741190" w:rsidRDefault="0090605B" w:rsidP="0090605B">
            <w:pPr>
              <w:pStyle w:val="SymalTableBody"/>
              <w:spacing w:before="20" w:after="20"/>
              <w:rPr>
                <w:b/>
                <w:bCs/>
                <w:szCs w:val="18"/>
              </w:rPr>
            </w:pPr>
          </w:p>
        </w:tc>
        <w:tc>
          <w:tcPr>
            <w:tcW w:w="294" w:type="pct"/>
            <w:shd w:val="clear" w:color="auto" w:fill="auto"/>
            <w:vAlign w:val="center"/>
          </w:tcPr>
          <w:p w14:paraId="58043D1D" w14:textId="77777777" w:rsidR="0090605B" w:rsidRDefault="0090605B" w:rsidP="0090605B">
            <w:pPr>
              <w:pStyle w:val="SymalTableBody"/>
              <w:spacing w:before="20" w:after="20"/>
              <w:jc w:val="center"/>
              <w:rPr>
                <w:b/>
                <w:bCs/>
                <w:sz w:val="16"/>
                <w:szCs w:val="16"/>
              </w:rPr>
            </w:pPr>
          </w:p>
        </w:tc>
        <w:tc>
          <w:tcPr>
            <w:tcW w:w="244" w:type="pct"/>
            <w:shd w:val="clear" w:color="auto" w:fill="auto"/>
            <w:vAlign w:val="center"/>
          </w:tcPr>
          <w:p w14:paraId="35A9754D" w14:textId="77777777" w:rsidR="0090605B" w:rsidRPr="00741190" w:rsidRDefault="0090605B" w:rsidP="0090605B">
            <w:pPr>
              <w:pStyle w:val="SymalTableBody"/>
              <w:spacing w:before="20" w:after="20"/>
              <w:jc w:val="center"/>
              <w:rPr>
                <w:b/>
                <w:bCs/>
                <w:szCs w:val="18"/>
              </w:rPr>
            </w:pPr>
          </w:p>
        </w:tc>
        <w:tc>
          <w:tcPr>
            <w:tcW w:w="564" w:type="pct"/>
            <w:shd w:val="clear" w:color="auto" w:fill="auto"/>
          </w:tcPr>
          <w:p w14:paraId="757D2F35" w14:textId="2606474B" w:rsidR="0090605B" w:rsidRDefault="0090605B" w:rsidP="00E414F2">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Installation Records from Subcontractor</w:t>
            </w:r>
            <w:r w:rsidR="00E414F2">
              <w:rPr>
                <w:rFonts w:asciiTheme="majorHAnsi" w:hAnsiTheme="majorHAnsi" w:cstheme="majorHAnsi"/>
                <w:sz w:val="14"/>
                <w:szCs w:val="14"/>
              </w:rPr>
              <w:t xml:space="preserve"> </w:t>
            </w:r>
            <w:r>
              <w:rPr>
                <w:rFonts w:cstheme="minorHAnsi"/>
                <w:b/>
                <w:sz w:val="28"/>
                <w:szCs w:val="28"/>
              </w:rPr>
              <w:t>□</w:t>
            </w:r>
            <w:r>
              <w:rPr>
                <w:b/>
                <w:sz w:val="20"/>
              </w:rPr>
              <w:t xml:space="preserve">   </w:t>
            </w:r>
          </w:p>
          <w:p w14:paraId="4105D6CD" w14:textId="77777777" w:rsidR="0090605B" w:rsidRDefault="0090605B" w:rsidP="0090605B">
            <w:pPr>
              <w:pStyle w:val="SymalTableBody"/>
              <w:spacing w:before="20" w:after="20"/>
              <w:rPr>
                <w:b/>
                <w:bCs/>
                <w:szCs w:val="18"/>
              </w:rPr>
            </w:pPr>
          </w:p>
        </w:tc>
      </w:tr>
      <w:tr w:rsidR="0090605B" w:rsidRPr="00741190" w14:paraId="5261F71F" w14:textId="77777777" w:rsidTr="00D904AA">
        <w:trPr>
          <w:trHeight w:val="227"/>
        </w:trPr>
        <w:tc>
          <w:tcPr>
            <w:tcW w:w="243" w:type="pct"/>
            <w:shd w:val="clear" w:color="auto" w:fill="auto"/>
            <w:vAlign w:val="center"/>
          </w:tcPr>
          <w:p w14:paraId="2BD423FE" w14:textId="31F57085" w:rsidR="0090605B" w:rsidRPr="00C81EB5" w:rsidRDefault="0090605B" w:rsidP="0090605B">
            <w:pPr>
              <w:pStyle w:val="SymalTableBody"/>
              <w:spacing w:before="20" w:after="20"/>
              <w:rPr>
                <w:b/>
                <w:bCs/>
                <w:sz w:val="16"/>
                <w:szCs w:val="16"/>
              </w:rPr>
            </w:pPr>
            <w:r>
              <w:rPr>
                <w:rFonts w:asciiTheme="majorHAnsi" w:hAnsiTheme="majorHAnsi" w:cstheme="majorHAnsi"/>
                <w:b/>
                <w:bCs/>
                <w:sz w:val="16"/>
                <w:szCs w:val="16"/>
              </w:rPr>
              <w:t>6</w:t>
            </w:r>
            <w:r w:rsidRPr="00C35460">
              <w:rPr>
                <w:rFonts w:asciiTheme="majorHAnsi" w:hAnsiTheme="majorHAnsi" w:cstheme="majorHAnsi"/>
                <w:b/>
                <w:bCs/>
                <w:sz w:val="16"/>
                <w:szCs w:val="16"/>
              </w:rPr>
              <w:t>.</w:t>
            </w:r>
            <w:r>
              <w:rPr>
                <w:rFonts w:asciiTheme="majorHAnsi" w:hAnsiTheme="majorHAnsi" w:cstheme="majorHAnsi"/>
                <w:b/>
                <w:bCs/>
                <w:sz w:val="16"/>
                <w:szCs w:val="16"/>
              </w:rPr>
              <w:t>2</w:t>
            </w:r>
          </w:p>
        </w:tc>
        <w:tc>
          <w:tcPr>
            <w:tcW w:w="968" w:type="pct"/>
            <w:shd w:val="clear" w:color="auto" w:fill="auto"/>
            <w:vAlign w:val="center"/>
          </w:tcPr>
          <w:p w14:paraId="0475805F" w14:textId="580B1A45" w:rsidR="0090605B" w:rsidRPr="00D340C6" w:rsidRDefault="0090605B" w:rsidP="0090605B">
            <w:pPr>
              <w:pStyle w:val="SymalTableBody"/>
              <w:spacing w:before="20" w:after="20"/>
              <w:rPr>
                <w:b/>
                <w:bCs/>
                <w:sz w:val="16"/>
                <w:szCs w:val="16"/>
              </w:rPr>
            </w:pPr>
            <w:r>
              <w:rPr>
                <w:rFonts w:asciiTheme="majorHAnsi" w:hAnsiTheme="majorHAnsi" w:cstheme="majorHAnsi"/>
                <w:sz w:val="14"/>
                <w:szCs w:val="14"/>
              </w:rPr>
              <w:t xml:space="preserve">Pole Labelling </w:t>
            </w:r>
          </w:p>
        </w:tc>
        <w:tc>
          <w:tcPr>
            <w:tcW w:w="394" w:type="pct"/>
            <w:gridSpan w:val="2"/>
            <w:shd w:val="clear" w:color="auto" w:fill="auto"/>
            <w:vAlign w:val="center"/>
          </w:tcPr>
          <w:p w14:paraId="2ACA7FB9" w14:textId="6C54CC1C" w:rsidR="0090605B" w:rsidRPr="00444C06" w:rsidRDefault="0090605B" w:rsidP="0090605B">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VR Clause 731.12 (b)</w:t>
            </w:r>
          </w:p>
        </w:tc>
        <w:tc>
          <w:tcPr>
            <w:tcW w:w="1170" w:type="pct"/>
            <w:shd w:val="clear" w:color="auto" w:fill="auto"/>
            <w:vAlign w:val="center"/>
          </w:tcPr>
          <w:p w14:paraId="7FBC24F7" w14:textId="343F7345" w:rsidR="0090605B" w:rsidRPr="00D904AA" w:rsidRDefault="0090605B" w:rsidP="0090605B">
            <w:pPr>
              <w:keepNext/>
              <w:jc w:val="both"/>
              <w:rPr>
                <w:rFonts w:asciiTheme="majorHAnsi" w:hAnsiTheme="majorHAnsi" w:cstheme="majorHAnsi"/>
                <w:bCs/>
                <w:sz w:val="14"/>
                <w:szCs w:val="14"/>
              </w:rPr>
            </w:pPr>
            <w:r w:rsidRPr="00D904AA">
              <w:rPr>
                <w:rFonts w:asciiTheme="majorHAnsi" w:hAnsiTheme="majorHAnsi" w:cstheme="majorHAnsi"/>
                <w:bCs/>
                <w:sz w:val="14"/>
                <w:szCs w:val="14"/>
              </w:rPr>
              <w:t>Each lighting pole ha</w:t>
            </w:r>
            <w:r>
              <w:rPr>
                <w:rFonts w:asciiTheme="majorHAnsi" w:hAnsiTheme="majorHAnsi" w:cstheme="majorHAnsi"/>
                <w:bCs/>
                <w:sz w:val="14"/>
                <w:szCs w:val="14"/>
              </w:rPr>
              <w:t>s</w:t>
            </w:r>
            <w:r w:rsidRPr="00D904AA">
              <w:rPr>
                <w:rFonts w:asciiTheme="majorHAnsi" w:hAnsiTheme="majorHAnsi" w:cstheme="majorHAnsi"/>
                <w:bCs/>
                <w:sz w:val="14"/>
                <w:szCs w:val="14"/>
              </w:rPr>
              <w:t xml:space="preserve"> a label affixed to it in accordance with drawing number TC</w:t>
            </w:r>
            <w:r w:rsidRPr="00D904AA">
              <w:rPr>
                <w:rFonts w:asciiTheme="majorHAnsi" w:hAnsiTheme="majorHAnsi" w:cstheme="majorHAnsi"/>
                <w:bCs/>
                <w:sz w:val="14"/>
                <w:szCs w:val="14"/>
              </w:rPr>
              <w:noBreakHyphen/>
              <w:t>2106.  A VicRoads full asset number consists of a 5</w:t>
            </w:r>
            <w:r w:rsidRPr="00D904AA">
              <w:rPr>
                <w:rFonts w:asciiTheme="majorHAnsi" w:hAnsiTheme="majorHAnsi" w:cstheme="majorHAnsi"/>
                <w:bCs/>
                <w:sz w:val="14"/>
                <w:szCs w:val="14"/>
              </w:rPr>
              <w:noBreakHyphen/>
              <w:t>digit site asset number followed by a 3</w:t>
            </w:r>
            <w:r w:rsidRPr="00D904AA">
              <w:rPr>
                <w:rFonts w:asciiTheme="majorHAnsi" w:hAnsiTheme="majorHAnsi" w:cstheme="majorHAnsi"/>
                <w:bCs/>
                <w:sz w:val="14"/>
                <w:szCs w:val="14"/>
              </w:rPr>
              <w:noBreakHyphen/>
              <w:t>digit pole number. The string of 8 numbers is considered the full pole number.  The pole location identifier provides for additional information to be coded.  See standard drawings TC</w:t>
            </w:r>
            <w:r w:rsidRPr="00D904AA">
              <w:rPr>
                <w:rFonts w:asciiTheme="majorHAnsi" w:hAnsiTheme="majorHAnsi" w:cstheme="majorHAnsi"/>
                <w:bCs/>
                <w:sz w:val="14"/>
                <w:szCs w:val="14"/>
              </w:rPr>
              <w:noBreakHyphen/>
              <w:t>1076 and TC</w:t>
            </w:r>
            <w:r w:rsidRPr="00D904AA">
              <w:rPr>
                <w:rFonts w:asciiTheme="majorHAnsi" w:hAnsiTheme="majorHAnsi" w:cstheme="majorHAnsi"/>
                <w:bCs/>
                <w:sz w:val="14"/>
                <w:szCs w:val="14"/>
              </w:rPr>
              <w:noBreakHyphen/>
              <w:t>1077.</w:t>
            </w:r>
          </w:p>
          <w:p w14:paraId="1E683F5C" w14:textId="650A9810" w:rsidR="0090605B" w:rsidRDefault="0090605B" w:rsidP="0090605B">
            <w:pPr>
              <w:keepNext/>
              <w:jc w:val="both"/>
              <w:rPr>
                <w:rFonts w:asciiTheme="majorHAnsi" w:hAnsiTheme="majorHAnsi" w:cstheme="majorHAnsi"/>
                <w:bCs/>
                <w:sz w:val="14"/>
                <w:szCs w:val="14"/>
              </w:rPr>
            </w:pPr>
            <w:r w:rsidRPr="00D904AA">
              <w:rPr>
                <w:rFonts w:asciiTheme="majorHAnsi" w:hAnsiTheme="majorHAnsi" w:cstheme="majorHAnsi"/>
                <w:bCs/>
                <w:sz w:val="14"/>
                <w:szCs w:val="14"/>
              </w:rPr>
              <w:t>Each label installed</w:t>
            </w:r>
            <w:r>
              <w:rPr>
                <w:rFonts w:asciiTheme="majorHAnsi" w:hAnsiTheme="majorHAnsi" w:cstheme="majorHAnsi"/>
                <w:bCs/>
                <w:sz w:val="14"/>
                <w:szCs w:val="14"/>
              </w:rPr>
              <w:t xml:space="preserve"> </w:t>
            </w:r>
            <w:r w:rsidRPr="00D904AA">
              <w:rPr>
                <w:rFonts w:asciiTheme="majorHAnsi" w:hAnsiTheme="majorHAnsi" w:cstheme="majorHAnsi"/>
                <w:bCs/>
                <w:sz w:val="14"/>
                <w:szCs w:val="14"/>
              </w:rPr>
              <w:t>ha</w:t>
            </w:r>
            <w:r>
              <w:rPr>
                <w:rFonts w:asciiTheme="majorHAnsi" w:hAnsiTheme="majorHAnsi" w:cstheme="majorHAnsi"/>
                <w:bCs/>
                <w:sz w:val="14"/>
                <w:szCs w:val="14"/>
              </w:rPr>
              <w:t>s</w:t>
            </w:r>
            <w:r w:rsidRPr="00D904AA">
              <w:rPr>
                <w:rFonts w:asciiTheme="majorHAnsi" w:hAnsiTheme="majorHAnsi" w:cstheme="majorHAnsi"/>
                <w:bCs/>
                <w:sz w:val="14"/>
                <w:szCs w:val="14"/>
              </w:rPr>
              <w:t xml:space="preserve"> the correct number overlays stuck on - matching the pole identification as per plans and inventory information provided by the Superintendent.  There </w:t>
            </w:r>
            <w:r>
              <w:rPr>
                <w:rFonts w:asciiTheme="majorHAnsi" w:hAnsiTheme="majorHAnsi" w:cstheme="majorHAnsi"/>
                <w:bCs/>
                <w:sz w:val="14"/>
                <w:szCs w:val="14"/>
              </w:rPr>
              <w:t>has</w:t>
            </w:r>
            <w:r w:rsidRPr="00D904AA">
              <w:rPr>
                <w:rFonts w:asciiTheme="majorHAnsi" w:hAnsiTheme="majorHAnsi" w:cstheme="majorHAnsi"/>
                <w:bCs/>
                <w:sz w:val="14"/>
                <w:szCs w:val="14"/>
              </w:rPr>
              <w:t xml:space="preserve"> be</w:t>
            </w:r>
            <w:r>
              <w:rPr>
                <w:rFonts w:asciiTheme="majorHAnsi" w:hAnsiTheme="majorHAnsi" w:cstheme="majorHAnsi"/>
                <w:bCs/>
                <w:sz w:val="14"/>
                <w:szCs w:val="14"/>
              </w:rPr>
              <w:t>en</w:t>
            </w:r>
            <w:r w:rsidRPr="00D904AA">
              <w:rPr>
                <w:rFonts w:asciiTheme="majorHAnsi" w:hAnsiTheme="majorHAnsi" w:cstheme="majorHAnsi"/>
                <w:bCs/>
                <w:sz w:val="14"/>
                <w:szCs w:val="14"/>
              </w:rPr>
              <w:t xml:space="preserve"> no blank squares/boxes on a pole identification label and each square contain</w:t>
            </w:r>
            <w:r>
              <w:rPr>
                <w:rFonts w:asciiTheme="majorHAnsi" w:hAnsiTheme="majorHAnsi" w:cstheme="majorHAnsi"/>
                <w:bCs/>
                <w:sz w:val="14"/>
                <w:szCs w:val="14"/>
              </w:rPr>
              <w:t>s</w:t>
            </w:r>
            <w:r w:rsidRPr="00D904AA">
              <w:rPr>
                <w:rFonts w:asciiTheme="majorHAnsi" w:hAnsiTheme="majorHAnsi" w:cstheme="majorHAnsi"/>
                <w:bCs/>
                <w:sz w:val="14"/>
                <w:szCs w:val="14"/>
              </w:rPr>
              <w:t xml:space="preserve"> a number from 0 to 9.</w:t>
            </w:r>
          </w:p>
          <w:p w14:paraId="3E0198D8" w14:textId="6805528A" w:rsidR="0090605B" w:rsidRPr="00D904AA" w:rsidRDefault="0090605B" w:rsidP="0090605B">
            <w:pPr>
              <w:keepNext/>
              <w:jc w:val="both"/>
              <w:rPr>
                <w:rFonts w:asciiTheme="majorHAnsi" w:hAnsiTheme="majorHAnsi" w:cstheme="majorHAnsi"/>
                <w:bCs/>
                <w:sz w:val="14"/>
                <w:szCs w:val="14"/>
              </w:rPr>
            </w:pPr>
            <w:r w:rsidRPr="00D904AA">
              <w:rPr>
                <w:rFonts w:asciiTheme="majorHAnsi" w:hAnsiTheme="majorHAnsi" w:cstheme="majorHAnsi"/>
                <w:bCs/>
                <w:sz w:val="14"/>
                <w:szCs w:val="14"/>
              </w:rPr>
              <w:t>The pole label directly face</w:t>
            </w:r>
            <w:r>
              <w:rPr>
                <w:rFonts w:asciiTheme="majorHAnsi" w:hAnsiTheme="majorHAnsi" w:cstheme="majorHAnsi"/>
                <w:bCs/>
                <w:sz w:val="14"/>
                <w:szCs w:val="14"/>
              </w:rPr>
              <w:t>s</w:t>
            </w:r>
            <w:r w:rsidRPr="00D904AA">
              <w:rPr>
                <w:rFonts w:asciiTheme="majorHAnsi" w:hAnsiTheme="majorHAnsi" w:cstheme="majorHAnsi"/>
                <w:bCs/>
                <w:sz w:val="14"/>
                <w:szCs w:val="14"/>
              </w:rPr>
              <w:t xml:space="preserve"> oncoming traffic at approximately a 45 degree angle between 2.5 m to 3 m above the surrounding ground level.  For any lighting pole with a single outreach, one label </w:t>
            </w:r>
            <w:r>
              <w:rPr>
                <w:rFonts w:asciiTheme="majorHAnsi" w:hAnsiTheme="majorHAnsi" w:cstheme="majorHAnsi"/>
                <w:bCs/>
                <w:sz w:val="14"/>
                <w:szCs w:val="14"/>
              </w:rPr>
              <w:t>has</w:t>
            </w:r>
            <w:r w:rsidRPr="00D904AA">
              <w:rPr>
                <w:rFonts w:asciiTheme="majorHAnsi" w:hAnsiTheme="majorHAnsi" w:cstheme="majorHAnsi"/>
                <w:bCs/>
                <w:sz w:val="14"/>
                <w:szCs w:val="14"/>
              </w:rPr>
              <w:t xml:space="preserve"> be</w:t>
            </w:r>
            <w:r>
              <w:rPr>
                <w:rFonts w:asciiTheme="majorHAnsi" w:hAnsiTheme="majorHAnsi" w:cstheme="majorHAnsi"/>
                <w:bCs/>
                <w:sz w:val="14"/>
                <w:szCs w:val="14"/>
              </w:rPr>
              <w:t>en</w:t>
            </w:r>
            <w:r w:rsidRPr="00D904AA">
              <w:rPr>
                <w:rFonts w:asciiTheme="majorHAnsi" w:hAnsiTheme="majorHAnsi" w:cstheme="majorHAnsi"/>
                <w:bCs/>
                <w:sz w:val="14"/>
                <w:szCs w:val="14"/>
              </w:rPr>
              <w:t xml:space="preserve"> installed.  For any lighting pole with a double outreach and/or lighting up multiple passageways, two labels </w:t>
            </w:r>
            <w:r>
              <w:rPr>
                <w:rFonts w:asciiTheme="majorHAnsi" w:hAnsiTheme="majorHAnsi" w:cstheme="majorHAnsi"/>
                <w:bCs/>
                <w:sz w:val="14"/>
                <w:szCs w:val="14"/>
              </w:rPr>
              <w:t>have</w:t>
            </w:r>
            <w:r w:rsidRPr="00D904AA">
              <w:rPr>
                <w:rFonts w:asciiTheme="majorHAnsi" w:hAnsiTheme="majorHAnsi" w:cstheme="majorHAnsi"/>
                <w:bCs/>
                <w:sz w:val="14"/>
                <w:szCs w:val="14"/>
              </w:rPr>
              <w:t xml:space="preserve"> be</w:t>
            </w:r>
            <w:r>
              <w:rPr>
                <w:rFonts w:asciiTheme="majorHAnsi" w:hAnsiTheme="majorHAnsi" w:cstheme="majorHAnsi"/>
                <w:bCs/>
                <w:sz w:val="14"/>
                <w:szCs w:val="14"/>
              </w:rPr>
              <w:t>en</w:t>
            </w:r>
            <w:r w:rsidRPr="00D904AA">
              <w:rPr>
                <w:rFonts w:asciiTheme="majorHAnsi" w:hAnsiTheme="majorHAnsi" w:cstheme="majorHAnsi"/>
                <w:bCs/>
                <w:sz w:val="14"/>
                <w:szCs w:val="14"/>
              </w:rPr>
              <w:t xml:space="preserve"> installed so that they are facing oncoming traffic, allowing it to be readable from either direction.  See standard drawing TC</w:t>
            </w:r>
            <w:r w:rsidRPr="00D904AA">
              <w:rPr>
                <w:rFonts w:asciiTheme="majorHAnsi" w:hAnsiTheme="majorHAnsi" w:cstheme="majorHAnsi"/>
                <w:bCs/>
                <w:sz w:val="14"/>
                <w:szCs w:val="14"/>
              </w:rPr>
              <w:noBreakHyphen/>
              <w:t>1078.</w:t>
            </w:r>
          </w:p>
          <w:p w14:paraId="3592B36D" w14:textId="2A39573E" w:rsidR="0090605B" w:rsidRPr="00D904AA" w:rsidRDefault="0090605B" w:rsidP="0090605B">
            <w:pPr>
              <w:keepNext/>
              <w:jc w:val="both"/>
              <w:rPr>
                <w:rFonts w:asciiTheme="majorHAnsi" w:hAnsiTheme="majorHAnsi" w:cstheme="majorHAnsi"/>
                <w:bCs/>
                <w:sz w:val="14"/>
                <w:szCs w:val="14"/>
              </w:rPr>
            </w:pPr>
          </w:p>
        </w:tc>
        <w:tc>
          <w:tcPr>
            <w:tcW w:w="341" w:type="pct"/>
            <w:shd w:val="clear" w:color="auto" w:fill="auto"/>
            <w:vAlign w:val="center"/>
          </w:tcPr>
          <w:p w14:paraId="57FA208E" w14:textId="1987B6E1" w:rsidR="0090605B" w:rsidRPr="000565D7" w:rsidRDefault="0090605B" w:rsidP="0090605B">
            <w:pPr>
              <w:pStyle w:val="SymalTableBody"/>
              <w:spacing w:before="20" w:after="20"/>
              <w:jc w:val="center"/>
              <w:rPr>
                <w:sz w:val="14"/>
                <w:szCs w:val="14"/>
              </w:rPr>
            </w:pPr>
            <w:r w:rsidRPr="000565D7">
              <w:rPr>
                <w:sz w:val="14"/>
                <w:szCs w:val="14"/>
              </w:rPr>
              <w:t>Each Lot</w:t>
            </w:r>
          </w:p>
        </w:tc>
        <w:tc>
          <w:tcPr>
            <w:tcW w:w="293" w:type="pct"/>
            <w:shd w:val="clear" w:color="auto" w:fill="auto"/>
            <w:vAlign w:val="center"/>
          </w:tcPr>
          <w:p w14:paraId="31BFDE20" w14:textId="521C0A00" w:rsidR="0090605B" w:rsidRPr="000565D7" w:rsidRDefault="0090605B" w:rsidP="0090605B">
            <w:pPr>
              <w:pStyle w:val="SymalTableBody"/>
              <w:spacing w:before="20" w:after="20"/>
              <w:jc w:val="center"/>
              <w:rPr>
                <w:sz w:val="14"/>
                <w:szCs w:val="14"/>
              </w:rPr>
            </w:pPr>
            <w:r>
              <w:rPr>
                <w:sz w:val="14"/>
                <w:szCs w:val="14"/>
              </w:rPr>
              <w:t>I</w:t>
            </w:r>
          </w:p>
        </w:tc>
        <w:tc>
          <w:tcPr>
            <w:tcW w:w="244" w:type="pct"/>
            <w:shd w:val="clear" w:color="auto" w:fill="auto"/>
            <w:vAlign w:val="center"/>
          </w:tcPr>
          <w:p w14:paraId="28B932BD" w14:textId="7FF4DCFC" w:rsidR="0090605B" w:rsidRPr="000565D7" w:rsidRDefault="0090605B" w:rsidP="0090605B">
            <w:pPr>
              <w:pStyle w:val="SymalTableBody"/>
              <w:spacing w:before="20" w:after="20"/>
              <w:jc w:val="center"/>
              <w:rPr>
                <w:sz w:val="14"/>
                <w:szCs w:val="14"/>
              </w:rPr>
            </w:pPr>
            <w:r w:rsidRPr="000565D7">
              <w:rPr>
                <w:sz w:val="14"/>
                <w:szCs w:val="14"/>
              </w:rPr>
              <w:t>SE</w:t>
            </w:r>
            <w:r>
              <w:rPr>
                <w:sz w:val="14"/>
                <w:szCs w:val="14"/>
              </w:rPr>
              <w:t>/SS</w:t>
            </w:r>
          </w:p>
        </w:tc>
        <w:tc>
          <w:tcPr>
            <w:tcW w:w="245" w:type="pct"/>
            <w:shd w:val="clear" w:color="auto" w:fill="auto"/>
            <w:vAlign w:val="center"/>
          </w:tcPr>
          <w:p w14:paraId="63DC5094" w14:textId="77777777" w:rsidR="0090605B" w:rsidRPr="00741190" w:rsidRDefault="0090605B" w:rsidP="0090605B">
            <w:pPr>
              <w:pStyle w:val="SymalTableBody"/>
              <w:spacing w:before="20" w:after="20"/>
              <w:rPr>
                <w:b/>
                <w:bCs/>
                <w:szCs w:val="18"/>
              </w:rPr>
            </w:pPr>
          </w:p>
        </w:tc>
        <w:tc>
          <w:tcPr>
            <w:tcW w:w="294" w:type="pct"/>
            <w:shd w:val="clear" w:color="auto" w:fill="auto"/>
            <w:vAlign w:val="center"/>
          </w:tcPr>
          <w:p w14:paraId="24E7BC06" w14:textId="77777777" w:rsidR="0090605B" w:rsidRDefault="0090605B" w:rsidP="0090605B">
            <w:pPr>
              <w:pStyle w:val="SymalTableBody"/>
              <w:spacing w:before="20" w:after="20"/>
              <w:jc w:val="center"/>
              <w:rPr>
                <w:b/>
                <w:bCs/>
                <w:sz w:val="16"/>
                <w:szCs w:val="16"/>
              </w:rPr>
            </w:pPr>
          </w:p>
          <w:p w14:paraId="58247716" w14:textId="77777777" w:rsidR="0090605B" w:rsidRDefault="0090605B" w:rsidP="0090605B">
            <w:pPr>
              <w:pStyle w:val="SymalTableBody"/>
              <w:spacing w:before="20" w:after="20"/>
              <w:jc w:val="center"/>
              <w:rPr>
                <w:b/>
                <w:bCs/>
                <w:sz w:val="16"/>
                <w:szCs w:val="16"/>
              </w:rPr>
            </w:pPr>
          </w:p>
          <w:p w14:paraId="160C2864" w14:textId="0CEEEDB2" w:rsidR="0090605B" w:rsidRPr="0037642A" w:rsidRDefault="0090605B" w:rsidP="0090605B">
            <w:pPr>
              <w:pStyle w:val="SymalTableBody"/>
              <w:spacing w:before="20" w:after="20"/>
              <w:rPr>
                <w:b/>
                <w:bCs/>
                <w:sz w:val="16"/>
                <w:szCs w:val="16"/>
                <w:u w:val="single"/>
              </w:rPr>
            </w:pPr>
          </w:p>
        </w:tc>
        <w:tc>
          <w:tcPr>
            <w:tcW w:w="244" w:type="pct"/>
            <w:shd w:val="clear" w:color="auto" w:fill="auto"/>
            <w:vAlign w:val="center"/>
          </w:tcPr>
          <w:p w14:paraId="6B764A02" w14:textId="77777777" w:rsidR="0090605B" w:rsidRPr="00741190" w:rsidRDefault="0090605B" w:rsidP="0090605B">
            <w:pPr>
              <w:pStyle w:val="SymalTableBody"/>
              <w:spacing w:before="20" w:after="20"/>
              <w:jc w:val="center"/>
              <w:rPr>
                <w:b/>
                <w:bCs/>
                <w:szCs w:val="18"/>
              </w:rPr>
            </w:pPr>
          </w:p>
        </w:tc>
        <w:tc>
          <w:tcPr>
            <w:tcW w:w="564" w:type="pct"/>
            <w:shd w:val="clear" w:color="auto" w:fill="auto"/>
          </w:tcPr>
          <w:p w14:paraId="72327212" w14:textId="77777777" w:rsidR="0090605B" w:rsidRDefault="0090605B" w:rsidP="0090605B">
            <w:pPr>
              <w:pStyle w:val="SymalTableBody"/>
              <w:spacing w:before="20" w:after="20"/>
              <w:rPr>
                <w:b/>
                <w:bCs/>
                <w:szCs w:val="18"/>
              </w:rPr>
            </w:pPr>
          </w:p>
          <w:p w14:paraId="36D29C04" w14:textId="77777777" w:rsidR="0090605B" w:rsidRDefault="0090605B" w:rsidP="0090605B">
            <w:pPr>
              <w:pStyle w:val="SymalTableBody"/>
              <w:spacing w:before="20" w:after="20"/>
              <w:rPr>
                <w:b/>
                <w:bCs/>
                <w:szCs w:val="18"/>
              </w:rPr>
            </w:pPr>
          </w:p>
          <w:p w14:paraId="5B336ACE" w14:textId="77777777" w:rsidR="0090605B" w:rsidRDefault="0090605B" w:rsidP="0090605B">
            <w:pPr>
              <w:pStyle w:val="SymalTableBody"/>
              <w:spacing w:before="20" w:after="20"/>
              <w:rPr>
                <w:b/>
                <w:bCs/>
                <w:szCs w:val="18"/>
              </w:rPr>
            </w:pPr>
          </w:p>
          <w:p w14:paraId="7DBB7683" w14:textId="77777777" w:rsidR="0090605B" w:rsidRDefault="0090605B" w:rsidP="0090605B">
            <w:pPr>
              <w:pStyle w:val="Tabletext"/>
              <w:spacing w:before="0" w:after="0"/>
              <w:rPr>
                <w:rFonts w:asciiTheme="majorHAnsi" w:hAnsiTheme="majorHAnsi" w:cstheme="majorHAnsi"/>
                <w:sz w:val="14"/>
                <w:szCs w:val="14"/>
              </w:rPr>
            </w:pPr>
          </w:p>
          <w:p w14:paraId="73F1DAAB" w14:textId="77777777" w:rsidR="0090605B" w:rsidRDefault="0090605B" w:rsidP="0090605B">
            <w:pPr>
              <w:pStyle w:val="Tabletext"/>
              <w:spacing w:before="0" w:after="0"/>
              <w:rPr>
                <w:rFonts w:asciiTheme="majorHAnsi" w:hAnsiTheme="majorHAnsi" w:cstheme="majorHAnsi"/>
                <w:sz w:val="14"/>
                <w:szCs w:val="14"/>
              </w:rPr>
            </w:pPr>
          </w:p>
          <w:p w14:paraId="6B818903" w14:textId="77777777" w:rsidR="0090605B" w:rsidRDefault="0090605B" w:rsidP="0090605B">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Installation Records from Subcontractor</w:t>
            </w:r>
          </w:p>
          <w:p w14:paraId="63723AB0" w14:textId="5C731085" w:rsidR="0090605B" w:rsidRDefault="0090605B" w:rsidP="0090605B">
            <w:pPr>
              <w:pStyle w:val="Tabletext"/>
              <w:rPr>
                <w:rFonts w:asciiTheme="majorHAnsi" w:hAnsiTheme="majorHAnsi" w:cstheme="majorHAnsi"/>
                <w:sz w:val="14"/>
                <w:szCs w:val="14"/>
              </w:rPr>
            </w:pPr>
            <w:r>
              <w:rPr>
                <w:rFonts w:cstheme="minorHAnsi"/>
                <w:b/>
                <w:sz w:val="28"/>
                <w:szCs w:val="28"/>
              </w:rPr>
              <w:t>□</w:t>
            </w:r>
            <w:r>
              <w:rPr>
                <w:b/>
                <w:bCs w:val="0"/>
                <w:sz w:val="14"/>
                <w:szCs w:val="14"/>
              </w:rPr>
              <w:t xml:space="preserve">    </w:t>
            </w:r>
          </w:p>
          <w:p w14:paraId="34022C15" w14:textId="56A74F10" w:rsidR="0090605B" w:rsidRPr="00741190" w:rsidRDefault="0090605B" w:rsidP="0090605B">
            <w:pPr>
              <w:pStyle w:val="SymalTableBody"/>
              <w:spacing w:before="20" w:after="20"/>
              <w:rPr>
                <w:b/>
                <w:bCs/>
                <w:szCs w:val="18"/>
              </w:rPr>
            </w:pPr>
          </w:p>
        </w:tc>
      </w:tr>
      <w:tr w:rsidR="0090605B" w:rsidRPr="003C1E57" w14:paraId="35BBE32A" w14:textId="77777777" w:rsidTr="003C1E57">
        <w:trPr>
          <w:trHeight w:val="227"/>
        </w:trPr>
        <w:tc>
          <w:tcPr>
            <w:tcW w:w="5000" w:type="pct"/>
            <w:gridSpan w:val="12"/>
            <w:shd w:val="clear" w:color="auto" w:fill="000000" w:themeFill="text2"/>
            <w:vAlign w:val="center"/>
          </w:tcPr>
          <w:p w14:paraId="1974ED2F" w14:textId="4D11163E" w:rsidR="0090605B" w:rsidRPr="003C1E57" w:rsidRDefault="0090605B" w:rsidP="0090605B">
            <w:pPr>
              <w:pStyle w:val="SymalTableBody"/>
              <w:spacing w:before="20" w:after="20"/>
              <w:rPr>
                <w:b/>
                <w:bCs/>
                <w:color w:val="FFFFFF" w:themeColor="background1"/>
                <w:sz w:val="20"/>
              </w:rPr>
            </w:pPr>
            <w:r>
              <w:rPr>
                <w:b/>
                <w:bCs/>
                <w:color w:val="FFFFFF" w:themeColor="background1"/>
                <w:sz w:val="20"/>
              </w:rPr>
              <w:t>7.0 Completion</w:t>
            </w:r>
          </w:p>
        </w:tc>
      </w:tr>
      <w:tr w:rsidR="0090605B" w:rsidRPr="00741190" w14:paraId="33F7F035" w14:textId="77777777" w:rsidTr="00D904AA">
        <w:trPr>
          <w:trHeight w:val="227"/>
        </w:trPr>
        <w:tc>
          <w:tcPr>
            <w:tcW w:w="243" w:type="pct"/>
            <w:shd w:val="clear" w:color="auto" w:fill="auto"/>
            <w:vAlign w:val="center"/>
          </w:tcPr>
          <w:p w14:paraId="040699DA" w14:textId="46794C32" w:rsidR="0090605B" w:rsidRPr="00C81EB5" w:rsidRDefault="0090605B" w:rsidP="0090605B">
            <w:pPr>
              <w:pStyle w:val="SymalTableBody"/>
              <w:spacing w:before="20" w:after="20"/>
              <w:rPr>
                <w:b/>
                <w:bCs/>
                <w:sz w:val="16"/>
                <w:szCs w:val="16"/>
              </w:rPr>
            </w:pPr>
            <w:r>
              <w:rPr>
                <w:b/>
                <w:bCs/>
                <w:sz w:val="16"/>
                <w:szCs w:val="16"/>
              </w:rPr>
              <w:t xml:space="preserve">7.1 </w:t>
            </w:r>
          </w:p>
        </w:tc>
        <w:tc>
          <w:tcPr>
            <w:tcW w:w="968" w:type="pct"/>
            <w:shd w:val="clear" w:color="auto" w:fill="auto"/>
            <w:vAlign w:val="center"/>
          </w:tcPr>
          <w:p w14:paraId="0C4900A3" w14:textId="77BA40D4" w:rsidR="0090605B" w:rsidRPr="00106328" w:rsidRDefault="0090605B" w:rsidP="0090605B">
            <w:pPr>
              <w:pStyle w:val="SymalTableBody"/>
              <w:spacing w:before="20" w:after="20"/>
              <w:rPr>
                <w:b/>
                <w:bCs/>
                <w:sz w:val="16"/>
                <w:szCs w:val="16"/>
              </w:rPr>
            </w:pPr>
            <w:r>
              <w:rPr>
                <w:rFonts w:asciiTheme="majorHAnsi" w:hAnsiTheme="majorHAnsi" w:cstheme="majorHAnsi"/>
                <w:sz w:val="14"/>
                <w:szCs w:val="14"/>
              </w:rPr>
              <w:t>Backfilling, Re-Instatement and Clean-Up Works</w:t>
            </w:r>
          </w:p>
        </w:tc>
        <w:tc>
          <w:tcPr>
            <w:tcW w:w="394" w:type="pct"/>
            <w:gridSpan w:val="2"/>
            <w:shd w:val="clear" w:color="auto" w:fill="auto"/>
            <w:vAlign w:val="center"/>
          </w:tcPr>
          <w:p w14:paraId="5293DF5F" w14:textId="7DA578D4" w:rsidR="0090605B" w:rsidRPr="00106328" w:rsidRDefault="0090605B" w:rsidP="0090605B">
            <w:pPr>
              <w:pStyle w:val="SymalTableBody"/>
              <w:spacing w:before="20" w:after="20"/>
              <w:jc w:val="center"/>
              <w:rPr>
                <w:rFonts w:asciiTheme="majorHAnsi" w:hAnsiTheme="majorHAnsi" w:cstheme="majorHAnsi"/>
                <w:sz w:val="14"/>
                <w:szCs w:val="14"/>
              </w:rPr>
            </w:pPr>
            <w:r w:rsidRPr="00106328">
              <w:rPr>
                <w:rFonts w:asciiTheme="majorHAnsi" w:hAnsiTheme="majorHAnsi" w:cstheme="majorHAnsi"/>
                <w:sz w:val="14"/>
                <w:szCs w:val="14"/>
              </w:rPr>
              <w:t>VR Clause 73</w:t>
            </w:r>
            <w:r>
              <w:rPr>
                <w:rFonts w:asciiTheme="majorHAnsi" w:hAnsiTheme="majorHAnsi" w:cstheme="majorHAnsi"/>
                <w:sz w:val="14"/>
                <w:szCs w:val="14"/>
              </w:rPr>
              <w:t>1</w:t>
            </w:r>
            <w:r w:rsidRPr="00106328">
              <w:rPr>
                <w:rFonts w:asciiTheme="majorHAnsi" w:hAnsiTheme="majorHAnsi" w:cstheme="majorHAnsi"/>
                <w:sz w:val="14"/>
                <w:szCs w:val="14"/>
              </w:rPr>
              <w:t>.</w:t>
            </w:r>
            <w:r>
              <w:rPr>
                <w:rFonts w:asciiTheme="majorHAnsi" w:hAnsiTheme="majorHAnsi" w:cstheme="majorHAnsi"/>
                <w:sz w:val="14"/>
                <w:szCs w:val="14"/>
              </w:rPr>
              <w:t>1</w:t>
            </w:r>
            <w:r w:rsidRPr="00106328">
              <w:rPr>
                <w:rFonts w:asciiTheme="majorHAnsi" w:hAnsiTheme="majorHAnsi" w:cstheme="majorHAnsi"/>
                <w:sz w:val="14"/>
                <w:szCs w:val="14"/>
              </w:rPr>
              <w:t>5</w:t>
            </w:r>
          </w:p>
          <w:p w14:paraId="0DED2B0A" w14:textId="77777777" w:rsidR="0090605B" w:rsidRPr="00106328" w:rsidRDefault="0090605B" w:rsidP="0090605B">
            <w:pPr>
              <w:pStyle w:val="SymalTableBody"/>
              <w:spacing w:before="20" w:after="20"/>
              <w:jc w:val="center"/>
              <w:rPr>
                <w:rFonts w:asciiTheme="majorHAnsi" w:hAnsiTheme="majorHAnsi" w:cstheme="majorHAnsi"/>
                <w:sz w:val="14"/>
                <w:szCs w:val="14"/>
              </w:rPr>
            </w:pPr>
          </w:p>
          <w:p w14:paraId="67AA28C8" w14:textId="0C0C6538" w:rsidR="0090605B" w:rsidRPr="00106328" w:rsidRDefault="0090605B" w:rsidP="0090605B">
            <w:pPr>
              <w:pStyle w:val="SymalTableBody"/>
              <w:spacing w:before="20" w:after="20"/>
              <w:jc w:val="center"/>
              <w:rPr>
                <w:sz w:val="16"/>
                <w:szCs w:val="16"/>
              </w:rPr>
            </w:pPr>
          </w:p>
        </w:tc>
        <w:tc>
          <w:tcPr>
            <w:tcW w:w="1170" w:type="pct"/>
            <w:shd w:val="clear" w:color="auto" w:fill="auto"/>
            <w:vAlign w:val="center"/>
          </w:tcPr>
          <w:p w14:paraId="01855429" w14:textId="34CFCC6D" w:rsidR="0090605B" w:rsidRPr="00D904AA" w:rsidRDefault="0090605B" w:rsidP="0090605B">
            <w:pPr>
              <w:pStyle w:val="SymalTableBody"/>
              <w:spacing w:before="20" w:after="20"/>
              <w:jc w:val="both"/>
              <w:rPr>
                <w:rFonts w:asciiTheme="majorHAnsi" w:hAnsiTheme="majorHAnsi" w:cstheme="majorHAnsi"/>
                <w:sz w:val="14"/>
                <w:szCs w:val="14"/>
              </w:rPr>
            </w:pPr>
            <w:r>
              <w:rPr>
                <w:rFonts w:asciiTheme="majorHAnsi" w:hAnsiTheme="majorHAnsi" w:cstheme="majorHAnsi"/>
                <w:sz w:val="14"/>
                <w:szCs w:val="14"/>
              </w:rPr>
              <w:t>T</w:t>
            </w:r>
            <w:r w:rsidRPr="00D904AA">
              <w:rPr>
                <w:rFonts w:asciiTheme="majorHAnsi" w:hAnsiTheme="majorHAnsi" w:cstheme="majorHAnsi"/>
                <w:sz w:val="14"/>
                <w:szCs w:val="14"/>
              </w:rPr>
              <w:t xml:space="preserve">he Contractor </w:t>
            </w:r>
            <w:r>
              <w:rPr>
                <w:rFonts w:asciiTheme="majorHAnsi" w:hAnsiTheme="majorHAnsi" w:cstheme="majorHAnsi"/>
                <w:sz w:val="14"/>
                <w:szCs w:val="14"/>
              </w:rPr>
              <w:t xml:space="preserve">has </w:t>
            </w:r>
            <w:r w:rsidRPr="00D904AA">
              <w:rPr>
                <w:rFonts w:asciiTheme="majorHAnsi" w:hAnsiTheme="majorHAnsi" w:cstheme="majorHAnsi"/>
                <w:sz w:val="14"/>
                <w:szCs w:val="14"/>
              </w:rPr>
              <w:t>undertake</w:t>
            </w:r>
            <w:r>
              <w:rPr>
                <w:rFonts w:asciiTheme="majorHAnsi" w:hAnsiTheme="majorHAnsi" w:cstheme="majorHAnsi"/>
                <w:sz w:val="14"/>
                <w:szCs w:val="14"/>
              </w:rPr>
              <w:t>n</w:t>
            </w:r>
            <w:r w:rsidRPr="00D904AA">
              <w:rPr>
                <w:rFonts w:asciiTheme="majorHAnsi" w:hAnsiTheme="majorHAnsi" w:cstheme="majorHAnsi"/>
                <w:sz w:val="14"/>
                <w:szCs w:val="14"/>
              </w:rPr>
              <w:t xml:space="preserve"> backfilling in accordance with Section 733 Conduits and Pits for Underground Wiring and Cabling, clause 733.06 Backfilling.</w:t>
            </w:r>
          </w:p>
          <w:p w14:paraId="05EB6A02" w14:textId="59A46B1D" w:rsidR="0090605B" w:rsidRPr="00D904AA" w:rsidRDefault="0090605B" w:rsidP="0090605B">
            <w:pPr>
              <w:pStyle w:val="SymalTableBody"/>
              <w:spacing w:before="20" w:after="20"/>
              <w:jc w:val="both"/>
              <w:rPr>
                <w:rFonts w:asciiTheme="majorHAnsi" w:hAnsiTheme="majorHAnsi" w:cstheme="majorHAnsi"/>
                <w:sz w:val="14"/>
                <w:szCs w:val="14"/>
              </w:rPr>
            </w:pPr>
            <w:r w:rsidRPr="00D904AA">
              <w:rPr>
                <w:rFonts w:asciiTheme="majorHAnsi" w:hAnsiTheme="majorHAnsi" w:cstheme="majorHAnsi"/>
                <w:sz w:val="14"/>
                <w:szCs w:val="14"/>
              </w:rPr>
              <w:t xml:space="preserve">On completion of all excavation and reinstatement works, the Contractor </w:t>
            </w:r>
            <w:r>
              <w:rPr>
                <w:rFonts w:asciiTheme="majorHAnsi" w:hAnsiTheme="majorHAnsi" w:cstheme="majorHAnsi"/>
                <w:sz w:val="14"/>
                <w:szCs w:val="14"/>
              </w:rPr>
              <w:t>has</w:t>
            </w:r>
            <w:r w:rsidRPr="00D904AA">
              <w:rPr>
                <w:rFonts w:asciiTheme="majorHAnsi" w:hAnsiTheme="majorHAnsi" w:cstheme="majorHAnsi"/>
                <w:sz w:val="14"/>
                <w:szCs w:val="14"/>
              </w:rPr>
              <w:t xml:space="preserve"> ensure</w:t>
            </w:r>
            <w:r>
              <w:rPr>
                <w:rFonts w:asciiTheme="majorHAnsi" w:hAnsiTheme="majorHAnsi" w:cstheme="majorHAnsi"/>
                <w:sz w:val="14"/>
                <w:szCs w:val="14"/>
              </w:rPr>
              <w:t>d</w:t>
            </w:r>
            <w:r w:rsidRPr="00D904AA">
              <w:rPr>
                <w:rFonts w:asciiTheme="majorHAnsi" w:hAnsiTheme="majorHAnsi" w:cstheme="majorHAnsi"/>
                <w:sz w:val="14"/>
                <w:szCs w:val="14"/>
              </w:rPr>
              <w:t xml:space="preserve"> that all rubble, surplus crushed rock, surplus pavement materials, surplus concrete and all other surplus materials are removed from the site.  The Contractor </w:t>
            </w:r>
            <w:r>
              <w:rPr>
                <w:rFonts w:asciiTheme="majorHAnsi" w:hAnsiTheme="majorHAnsi" w:cstheme="majorHAnsi"/>
                <w:sz w:val="14"/>
                <w:szCs w:val="14"/>
              </w:rPr>
              <w:t>has</w:t>
            </w:r>
            <w:r w:rsidRPr="00D904AA">
              <w:rPr>
                <w:rFonts w:asciiTheme="majorHAnsi" w:hAnsiTheme="majorHAnsi" w:cstheme="majorHAnsi"/>
                <w:sz w:val="14"/>
                <w:szCs w:val="14"/>
              </w:rPr>
              <w:t xml:space="preserve"> </w:t>
            </w:r>
            <w:r>
              <w:rPr>
                <w:rFonts w:asciiTheme="majorHAnsi" w:hAnsiTheme="majorHAnsi" w:cstheme="majorHAnsi"/>
                <w:sz w:val="14"/>
                <w:szCs w:val="14"/>
              </w:rPr>
              <w:t>left</w:t>
            </w:r>
            <w:r w:rsidRPr="00D904AA">
              <w:rPr>
                <w:rFonts w:asciiTheme="majorHAnsi" w:hAnsiTheme="majorHAnsi" w:cstheme="majorHAnsi"/>
                <w:sz w:val="14"/>
                <w:szCs w:val="14"/>
              </w:rPr>
              <w:t xml:space="preserve"> the </w:t>
            </w:r>
            <w:r w:rsidRPr="00D904AA">
              <w:rPr>
                <w:rFonts w:asciiTheme="majorHAnsi" w:hAnsiTheme="majorHAnsi" w:cstheme="majorHAnsi"/>
                <w:sz w:val="14"/>
                <w:szCs w:val="14"/>
              </w:rPr>
              <w:lastRenderedPageBreak/>
              <w:t>work site in a clean and safe condition.</w:t>
            </w:r>
          </w:p>
        </w:tc>
        <w:tc>
          <w:tcPr>
            <w:tcW w:w="341" w:type="pct"/>
            <w:shd w:val="clear" w:color="auto" w:fill="auto"/>
            <w:vAlign w:val="center"/>
          </w:tcPr>
          <w:p w14:paraId="334E910A" w14:textId="03E2D520" w:rsidR="0090605B" w:rsidRPr="000565D7" w:rsidRDefault="0090605B" w:rsidP="0090605B">
            <w:pPr>
              <w:pStyle w:val="SymalTableBody"/>
              <w:spacing w:before="20" w:after="20"/>
              <w:jc w:val="center"/>
              <w:rPr>
                <w:sz w:val="14"/>
                <w:szCs w:val="14"/>
              </w:rPr>
            </w:pPr>
            <w:r w:rsidRPr="000565D7">
              <w:rPr>
                <w:sz w:val="14"/>
                <w:szCs w:val="14"/>
              </w:rPr>
              <w:lastRenderedPageBreak/>
              <w:t>Each Lot</w:t>
            </w:r>
          </w:p>
        </w:tc>
        <w:tc>
          <w:tcPr>
            <w:tcW w:w="293" w:type="pct"/>
            <w:shd w:val="clear" w:color="auto" w:fill="auto"/>
            <w:vAlign w:val="center"/>
          </w:tcPr>
          <w:p w14:paraId="681EFCF4" w14:textId="76DCCB6B" w:rsidR="0090605B" w:rsidRPr="000565D7" w:rsidRDefault="0090605B" w:rsidP="0090605B">
            <w:pPr>
              <w:pStyle w:val="SymalTableBody"/>
              <w:spacing w:before="20" w:after="20"/>
              <w:jc w:val="center"/>
              <w:rPr>
                <w:sz w:val="14"/>
                <w:szCs w:val="14"/>
              </w:rPr>
            </w:pPr>
            <w:r>
              <w:rPr>
                <w:sz w:val="14"/>
                <w:szCs w:val="14"/>
              </w:rPr>
              <w:t>I</w:t>
            </w:r>
          </w:p>
        </w:tc>
        <w:tc>
          <w:tcPr>
            <w:tcW w:w="244" w:type="pct"/>
            <w:shd w:val="clear" w:color="auto" w:fill="auto"/>
            <w:vAlign w:val="center"/>
          </w:tcPr>
          <w:p w14:paraId="07DB120F" w14:textId="0D54BC47" w:rsidR="0090605B" w:rsidRPr="000565D7" w:rsidRDefault="0090605B" w:rsidP="0090605B">
            <w:pPr>
              <w:pStyle w:val="SymalTableBody"/>
              <w:spacing w:before="20" w:after="20"/>
              <w:jc w:val="center"/>
              <w:rPr>
                <w:sz w:val="14"/>
                <w:szCs w:val="14"/>
              </w:rPr>
            </w:pPr>
            <w:r w:rsidRPr="000565D7">
              <w:rPr>
                <w:sz w:val="14"/>
                <w:szCs w:val="14"/>
              </w:rPr>
              <w:t>SE</w:t>
            </w:r>
            <w:r>
              <w:rPr>
                <w:sz w:val="14"/>
                <w:szCs w:val="14"/>
              </w:rPr>
              <w:t>/SS</w:t>
            </w:r>
          </w:p>
        </w:tc>
        <w:tc>
          <w:tcPr>
            <w:tcW w:w="245" w:type="pct"/>
            <w:shd w:val="clear" w:color="auto" w:fill="auto"/>
            <w:vAlign w:val="center"/>
          </w:tcPr>
          <w:p w14:paraId="7A506EC3" w14:textId="77777777" w:rsidR="0090605B" w:rsidRPr="00741190" w:rsidRDefault="0090605B" w:rsidP="0090605B">
            <w:pPr>
              <w:pStyle w:val="SymalTableBody"/>
              <w:spacing w:before="20" w:after="20"/>
              <w:jc w:val="center"/>
              <w:rPr>
                <w:b/>
                <w:bCs/>
                <w:szCs w:val="18"/>
              </w:rPr>
            </w:pPr>
          </w:p>
        </w:tc>
        <w:tc>
          <w:tcPr>
            <w:tcW w:w="294" w:type="pct"/>
            <w:shd w:val="clear" w:color="auto" w:fill="auto"/>
            <w:vAlign w:val="center"/>
          </w:tcPr>
          <w:p w14:paraId="7AB61A35" w14:textId="06C7A4FF" w:rsidR="0090605B" w:rsidRPr="00741190" w:rsidRDefault="0090605B" w:rsidP="0090605B">
            <w:pPr>
              <w:pStyle w:val="SymalTableBody"/>
              <w:spacing w:before="20" w:after="20"/>
              <w:rPr>
                <w:b/>
                <w:bCs/>
                <w:szCs w:val="18"/>
              </w:rPr>
            </w:pPr>
          </w:p>
        </w:tc>
        <w:tc>
          <w:tcPr>
            <w:tcW w:w="244" w:type="pct"/>
            <w:shd w:val="clear" w:color="auto" w:fill="auto"/>
            <w:vAlign w:val="center"/>
          </w:tcPr>
          <w:p w14:paraId="37186EB2" w14:textId="77777777" w:rsidR="0090605B" w:rsidRPr="00741190" w:rsidRDefault="0090605B" w:rsidP="0090605B">
            <w:pPr>
              <w:pStyle w:val="SymalTableBody"/>
              <w:spacing w:before="20" w:after="20"/>
              <w:jc w:val="center"/>
              <w:rPr>
                <w:b/>
                <w:bCs/>
                <w:szCs w:val="18"/>
              </w:rPr>
            </w:pPr>
          </w:p>
        </w:tc>
        <w:tc>
          <w:tcPr>
            <w:tcW w:w="564" w:type="pct"/>
            <w:shd w:val="clear" w:color="auto" w:fill="auto"/>
            <w:vAlign w:val="center"/>
          </w:tcPr>
          <w:p w14:paraId="3F5B7DDA" w14:textId="497571A3" w:rsidR="0090605B" w:rsidRPr="00741190" w:rsidRDefault="0090605B" w:rsidP="0090605B">
            <w:pPr>
              <w:pStyle w:val="SymalTableBody"/>
              <w:spacing w:before="20" w:after="20"/>
              <w:rPr>
                <w:b/>
                <w:bCs/>
                <w:szCs w:val="18"/>
              </w:rPr>
            </w:pPr>
          </w:p>
        </w:tc>
      </w:tr>
      <w:tr w:rsidR="0090605B" w:rsidRPr="00741190" w14:paraId="572B37C4" w14:textId="77777777" w:rsidTr="00D904AA">
        <w:trPr>
          <w:trHeight w:val="227"/>
        </w:trPr>
        <w:tc>
          <w:tcPr>
            <w:tcW w:w="243" w:type="pct"/>
            <w:shd w:val="clear" w:color="auto" w:fill="auto"/>
            <w:vAlign w:val="center"/>
          </w:tcPr>
          <w:p w14:paraId="6268BDFB" w14:textId="0EA58759" w:rsidR="0090605B" w:rsidRDefault="0090605B" w:rsidP="0090605B">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7.2</w:t>
            </w:r>
          </w:p>
        </w:tc>
        <w:tc>
          <w:tcPr>
            <w:tcW w:w="968" w:type="pct"/>
            <w:shd w:val="clear" w:color="auto" w:fill="auto"/>
            <w:vAlign w:val="center"/>
          </w:tcPr>
          <w:p w14:paraId="674D31EE" w14:textId="14CC3293" w:rsidR="0090605B" w:rsidRDefault="0090605B" w:rsidP="0090605B">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Compliance</w:t>
            </w:r>
          </w:p>
        </w:tc>
        <w:tc>
          <w:tcPr>
            <w:tcW w:w="394" w:type="pct"/>
            <w:gridSpan w:val="2"/>
            <w:shd w:val="clear" w:color="auto" w:fill="auto"/>
            <w:vAlign w:val="center"/>
          </w:tcPr>
          <w:p w14:paraId="2297E5C4" w14:textId="77F46A6F" w:rsidR="0090605B" w:rsidRDefault="0090605B" w:rsidP="0090605B">
            <w:pPr>
              <w:pStyle w:val="SymalTableBody"/>
              <w:spacing w:before="20" w:after="20"/>
              <w:jc w:val="center"/>
              <w:rPr>
                <w:rFonts w:asciiTheme="majorHAnsi" w:hAnsiTheme="majorHAnsi" w:cstheme="majorHAnsi"/>
                <w:sz w:val="14"/>
                <w:szCs w:val="14"/>
              </w:rPr>
            </w:pPr>
            <w:r w:rsidRPr="00106328">
              <w:rPr>
                <w:rFonts w:asciiTheme="majorHAnsi" w:hAnsiTheme="majorHAnsi" w:cstheme="majorHAnsi"/>
                <w:sz w:val="14"/>
                <w:szCs w:val="14"/>
              </w:rPr>
              <w:t>VR Clause</w:t>
            </w:r>
            <w:r>
              <w:rPr>
                <w:rFonts w:asciiTheme="majorHAnsi" w:hAnsiTheme="majorHAnsi" w:cstheme="majorHAnsi"/>
                <w:sz w:val="14"/>
                <w:szCs w:val="14"/>
              </w:rPr>
              <w:br/>
            </w:r>
            <w:r w:rsidRPr="00106328">
              <w:rPr>
                <w:rFonts w:asciiTheme="majorHAnsi" w:hAnsiTheme="majorHAnsi" w:cstheme="majorHAnsi"/>
                <w:sz w:val="14"/>
                <w:szCs w:val="14"/>
              </w:rPr>
              <w:t>73</w:t>
            </w:r>
            <w:r>
              <w:rPr>
                <w:rFonts w:asciiTheme="majorHAnsi" w:hAnsiTheme="majorHAnsi" w:cstheme="majorHAnsi"/>
                <w:sz w:val="14"/>
                <w:szCs w:val="14"/>
              </w:rPr>
              <w:t>1.16</w:t>
            </w:r>
          </w:p>
          <w:p w14:paraId="6BF75D45" w14:textId="77777777" w:rsidR="0090605B" w:rsidRDefault="0090605B" w:rsidP="0090605B">
            <w:pPr>
              <w:pStyle w:val="SymalTableBody"/>
              <w:spacing w:before="20" w:after="20"/>
              <w:jc w:val="center"/>
              <w:rPr>
                <w:rFonts w:asciiTheme="majorHAnsi" w:hAnsiTheme="majorHAnsi" w:cstheme="majorHAnsi"/>
                <w:sz w:val="14"/>
                <w:szCs w:val="14"/>
              </w:rPr>
            </w:pPr>
          </w:p>
          <w:p w14:paraId="545764E7" w14:textId="77777777" w:rsidR="0090605B" w:rsidRDefault="0090605B" w:rsidP="0090605B">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AS/NZS 3000</w:t>
            </w:r>
          </w:p>
          <w:p w14:paraId="2C5502C1" w14:textId="77777777" w:rsidR="0090605B" w:rsidRPr="00106328" w:rsidRDefault="0090605B" w:rsidP="0090605B">
            <w:pPr>
              <w:pStyle w:val="SymalTableBody"/>
              <w:spacing w:before="20" w:after="20"/>
              <w:jc w:val="center"/>
              <w:rPr>
                <w:rFonts w:asciiTheme="majorHAnsi" w:hAnsiTheme="majorHAnsi" w:cstheme="majorHAnsi"/>
                <w:sz w:val="14"/>
                <w:szCs w:val="14"/>
              </w:rPr>
            </w:pPr>
          </w:p>
          <w:p w14:paraId="178158F2" w14:textId="77777777" w:rsidR="0090605B" w:rsidRDefault="0090605B" w:rsidP="0090605B">
            <w:pPr>
              <w:pStyle w:val="Tabletext"/>
              <w:spacing w:before="0" w:after="0"/>
              <w:jc w:val="center"/>
              <w:rPr>
                <w:rFonts w:asciiTheme="majorHAnsi" w:hAnsiTheme="majorHAnsi" w:cstheme="majorHAnsi"/>
                <w:sz w:val="14"/>
                <w:szCs w:val="14"/>
              </w:rPr>
            </w:pPr>
          </w:p>
        </w:tc>
        <w:tc>
          <w:tcPr>
            <w:tcW w:w="1170" w:type="pct"/>
            <w:shd w:val="clear" w:color="auto" w:fill="auto"/>
            <w:vAlign w:val="center"/>
          </w:tcPr>
          <w:p w14:paraId="43AC71A2" w14:textId="765D58FB" w:rsidR="0090605B" w:rsidRPr="00D904AA" w:rsidRDefault="0090605B" w:rsidP="0090605B">
            <w:pPr>
              <w:spacing w:before="160"/>
              <w:rPr>
                <w:rFonts w:asciiTheme="majorHAnsi" w:hAnsiTheme="majorHAnsi" w:cstheme="majorHAnsi"/>
                <w:sz w:val="14"/>
                <w:szCs w:val="14"/>
              </w:rPr>
            </w:pPr>
            <w:r w:rsidRPr="00D904AA">
              <w:rPr>
                <w:rFonts w:asciiTheme="majorHAnsi" w:hAnsiTheme="majorHAnsi" w:cstheme="majorHAnsi"/>
                <w:sz w:val="14"/>
                <w:szCs w:val="14"/>
              </w:rPr>
              <w:t xml:space="preserve">Following implementation of the installation phase of a stand-alone VicRoads lighting installation under this standard section, the Contractor </w:t>
            </w:r>
            <w:r>
              <w:rPr>
                <w:rFonts w:asciiTheme="majorHAnsi" w:hAnsiTheme="majorHAnsi" w:cstheme="majorHAnsi"/>
                <w:sz w:val="14"/>
                <w:szCs w:val="14"/>
              </w:rPr>
              <w:t>has</w:t>
            </w:r>
            <w:r w:rsidRPr="00D904AA">
              <w:rPr>
                <w:rFonts w:asciiTheme="majorHAnsi" w:hAnsiTheme="majorHAnsi" w:cstheme="majorHAnsi"/>
                <w:sz w:val="14"/>
                <w:szCs w:val="14"/>
              </w:rPr>
              <w:t>:</w:t>
            </w:r>
          </w:p>
          <w:p w14:paraId="499024A0" w14:textId="3D44F4D6" w:rsidR="0090605B" w:rsidRPr="00D904AA" w:rsidRDefault="0090605B" w:rsidP="0090605B">
            <w:pPr>
              <w:pStyle w:val="ListParagraph"/>
              <w:numPr>
                <w:ilvl w:val="0"/>
                <w:numId w:val="31"/>
              </w:numPr>
              <w:tabs>
                <w:tab w:val="left" w:pos="759"/>
                <w:tab w:val="right" w:pos="851"/>
              </w:tabs>
              <w:spacing w:before="180"/>
              <w:ind w:left="759" w:hanging="399"/>
              <w:rPr>
                <w:rFonts w:asciiTheme="majorHAnsi" w:hAnsiTheme="majorHAnsi" w:cstheme="majorHAnsi"/>
                <w:sz w:val="14"/>
                <w:szCs w:val="14"/>
              </w:rPr>
            </w:pPr>
            <w:r>
              <w:rPr>
                <w:rFonts w:asciiTheme="majorHAnsi" w:hAnsiTheme="majorHAnsi" w:cstheme="majorHAnsi"/>
                <w:bCs/>
                <w:sz w:val="14"/>
                <w:szCs w:val="14"/>
                <w:lang w:val="en-AU"/>
              </w:rPr>
              <w:t>C</w:t>
            </w:r>
            <w:r w:rsidRPr="00704E41">
              <w:rPr>
                <w:rFonts w:asciiTheme="majorHAnsi" w:hAnsiTheme="majorHAnsi" w:cstheme="majorHAnsi"/>
                <w:bCs/>
                <w:sz w:val="14"/>
                <w:szCs w:val="14"/>
                <w:lang w:val="en-AU"/>
              </w:rPr>
              <w:t>hecked</w:t>
            </w:r>
            <w:r w:rsidRPr="00D904AA">
              <w:rPr>
                <w:rFonts w:asciiTheme="majorHAnsi" w:hAnsiTheme="majorHAnsi" w:cstheme="majorHAnsi"/>
                <w:sz w:val="14"/>
                <w:szCs w:val="14"/>
              </w:rPr>
              <w:t xml:space="preserve"> and adjust</w:t>
            </w:r>
            <w:r>
              <w:rPr>
                <w:rFonts w:asciiTheme="majorHAnsi" w:hAnsiTheme="majorHAnsi" w:cstheme="majorHAnsi"/>
                <w:sz w:val="14"/>
                <w:szCs w:val="14"/>
              </w:rPr>
              <w:t>ed</w:t>
            </w:r>
            <w:r w:rsidRPr="00D904AA">
              <w:rPr>
                <w:rFonts w:asciiTheme="majorHAnsi" w:hAnsiTheme="majorHAnsi" w:cstheme="majorHAnsi"/>
                <w:sz w:val="14"/>
                <w:szCs w:val="14"/>
              </w:rPr>
              <w:t xml:space="preserve"> luminaire orientation as required</w:t>
            </w:r>
          </w:p>
          <w:p w14:paraId="39D9E09F" w14:textId="1D2C708C" w:rsidR="0090605B" w:rsidRPr="00D904AA" w:rsidRDefault="0090605B" w:rsidP="0090605B">
            <w:pPr>
              <w:pStyle w:val="ListParagraph"/>
              <w:numPr>
                <w:ilvl w:val="0"/>
                <w:numId w:val="31"/>
              </w:numPr>
              <w:tabs>
                <w:tab w:val="left" w:pos="759"/>
                <w:tab w:val="right" w:pos="851"/>
              </w:tabs>
              <w:spacing w:before="180"/>
              <w:ind w:left="759" w:hanging="399"/>
              <w:rPr>
                <w:rFonts w:asciiTheme="majorHAnsi" w:hAnsiTheme="majorHAnsi" w:cstheme="majorHAnsi"/>
                <w:sz w:val="14"/>
                <w:szCs w:val="14"/>
              </w:rPr>
            </w:pPr>
            <w:r w:rsidRPr="00D904AA">
              <w:rPr>
                <w:rFonts w:asciiTheme="majorHAnsi" w:hAnsiTheme="majorHAnsi" w:cstheme="majorHAnsi"/>
                <w:sz w:val="14"/>
                <w:szCs w:val="14"/>
              </w:rPr>
              <w:tab/>
            </w:r>
            <w:r>
              <w:rPr>
                <w:rFonts w:asciiTheme="majorHAnsi" w:hAnsiTheme="majorHAnsi" w:cstheme="majorHAnsi"/>
                <w:sz w:val="14"/>
                <w:szCs w:val="14"/>
              </w:rPr>
              <w:t>R</w:t>
            </w:r>
            <w:r w:rsidRPr="00D904AA">
              <w:rPr>
                <w:rFonts w:asciiTheme="majorHAnsi" w:hAnsiTheme="majorHAnsi" w:cstheme="majorHAnsi"/>
                <w:sz w:val="14"/>
                <w:szCs w:val="14"/>
              </w:rPr>
              <w:t>eplace</w:t>
            </w:r>
            <w:r>
              <w:rPr>
                <w:rFonts w:asciiTheme="majorHAnsi" w:hAnsiTheme="majorHAnsi" w:cstheme="majorHAnsi"/>
                <w:sz w:val="14"/>
                <w:szCs w:val="14"/>
              </w:rPr>
              <w:t>d</w:t>
            </w:r>
            <w:r w:rsidRPr="00D904AA">
              <w:rPr>
                <w:rFonts w:asciiTheme="majorHAnsi" w:hAnsiTheme="majorHAnsi" w:cstheme="majorHAnsi"/>
                <w:sz w:val="14"/>
                <w:szCs w:val="14"/>
              </w:rPr>
              <w:t xml:space="preserve"> all luminaires containing PE cells, or with the approval of the Superintendent, bypass</w:t>
            </w:r>
            <w:r>
              <w:rPr>
                <w:rFonts w:asciiTheme="majorHAnsi" w:hAnsiTheme="majorHAnsi" w:cstheme="majorHAnsi"/>
                <w:sz w:val="14"/>
                <w:szCs w:val="14"/>
              </w:rPr>
              <w:t>ed</w:t>
            </w:r>
            <w:r w:rsidRPr="00D904AA">
              <w:rPr>
                <w:rFonts w:asciiTheme="majorHAnsi" w:hAnsiTheme="majorHAnsi" w:cstheme="majorHAnsi"/>
                <w:sz w:val="14"/>
                <w:szCs w:val="14"/>
              </w:rPr>
              <w:t xml:space="preserve"> the PE cells in the luminaires</w:t>
            </w:r>
          </w:p>
          <w:p w14:paraId="768B0D13" w14:textId="30723F29" w:rsidR="0090605B" w:rsidRPr="00D904AA" w:rsidRDefault="0090605B" w:rsidP="0090605B">
            <w:pPr>
              <w:pStyle w:val="ListParagraph"/>
              <w:numPr>
                <w:ilvl w:val="0"/>
                <w:numId w:val="31"/>
              </w:numPr>
              <w:tabs>
                <w:tab w:val="left" w:pos="759"/>
                <w:tab w:val="right" w:pos="851"/>
              </w:tabs>
              <w:spacing w:before="180"/>
              <w:ind w:left="759" w:hanging="399"/>
              <w:rPr>
                <w:rFonts w:asciiTheme="majorHAnsi" w:hAnsiTheme="majorHAnsi" w:cstheme="majorHAnsi"/>
                <w:sz w:val="14"/>
                <w:szCs w:val="14"/>
              </w:rPr>
            </w:pPr>
            <w:r w:rsidRPr="00D904AA">
              <w:rPr>
                <w:rFonts w:asciiTheme="majorHAnsi" w:hAnsiTheme="majorHAnsi" w:cstheme="majorHAnsi"/>
                <w:sz w:val="14"/>
                <w:szCs w:val="14"/>
              </w:rPr>
              <w:tab/>
            </w:r>
            <w:r>
              <w:rPr>
                <w:rFonts w:asciiTheme="majorHAnsi" w:hAnsiTheme="majorHAnsi" w:cstheme="majorHAnsi"/>
                <w:sz w:val="14"/>
                <w:szCs w:val="14"/>
              </w:rPr>
              <w:t>R</w:t>
            </w:r>
            <w:r w:rsidRPr="00D904AA">
              <w:rPr>
                <w:rFonts w:asciiTheme="majorHAnsi" w:hAnsiTheme="majorHAnsi" w:cstheme="majorHAnsi"/>
                <w:sz w:val="14"/>
                <w:szCs w:val="14"/>
              </w:rPr>
              <w:t>eplace</w:t>
            </w:r>
            <w:r>
              <w:rPr>
                <w:rFonts w:asciiTheme="majorHAnsi" w:hAnsiTheme="majorHAnsi" w:cstheme="majorHAnsi"/>
                <w:sz w:val="14"/>
                <w:szCs w:val="14"/>
              </w:rPr>
              <w:t>d</w:t>
            </w:r>
            <w:r w:rsidRPr="00D904AA">
              <w:rPr>
                <w:rFonts w:asciiTheme="majorHAnsi" w:hAnsiTheme="majorHAnsi" w:cstheme="majorHAnsi"/>
                <w:sz w:val="14"/>
                <w:szCs w:val="14"/>
              </w:rPr>
              <w:t xml:space="preserve"> all damaged or non-functional luminaires, ballasts, and external igniters</w:t>
            </w:r>
          </w:p>
          <w:p w14:paraId="4F817F86" w14:textId="0D8525D5" w:rsidR="0090605B" w:rsidRPr="00D904AA" w:rsidRDefault="0090605B" w:rsidP="0090605B">
            <w:pPr>
              <w:pStyle w:val="ListParagraph"/>
              <w:numPr>
                <w:ilvl w:val="0"/>
                <w:numId w:val="31"/>
              </w:numPr>
              <w:tabs>
                <w:tab w:val="left" w:pos="759"/>
                <w:tab w:val="right" w:pos="851"/>
              </w:tabs>
              <w:spacing w:before="180"/>
              <w:ind w:left="759" w:hanging="399"/>
              <w:rPr>
                <w:rFonts w:asciiTheme="majorHAnsi" w:hAnsiTheme="majorHAnsi" w:cstheme="majorHAnsi"/>
                <w:sz w:val="14"/>
                <w:szCs w:val="14"/>
              </w:rPr>
            </w:pPr>
            <w:r w:rsidRPr="00D904AA">
              <w:rPr>
                <w:rFonts w:asciiTheme="majorHAnsi" w:hAnsiTheme="majorHAnsi" w:cstheme="majorHAnsi"/>
                <w:sz w:val="14"/>
                <w:szCs w:val="14"/>
              </w:rPr>
              <w:tab/>
            </w:r>
            <w:r>
              <w:rPr>
                <w:rFonts w:asciiTheme="majorHAnsi" w:hAnsiTheme="majorHAnsi" w:cstheme="majorHAnsi"/>
                <w:sz w:val="14"/>
                <w:szCs w:val="14"/>
              </w:rPr>
              <w:t>C</w:t>
            </w:r>
            <w:r w:rsidRPr="00D904AA">
              <w:rPr>
                <w:rFonts w:asciiTheme="majorHAnsi" w:hAnsiTheme="majorHAnsi" w:cstheme="majorHAnsi"/>
                <w:sz w:val="14"/>
                <w:szCs w:val="14"/>
              </w:rPr>
              <w:t>heck</w:t>
            </w:r>
            <w:r>
              <w:rPr>
                <w:rFonts w:asciiTheme="majorHAnsi" w:hAnsiTheme="majorHAnsi" w:cstheme="majorHAnsi"/>
                <w:sz w:val="14"/>
                <w:szCs w:val="14"/>
              </w:rPr>
              <w:t>ed</w:t>
            </w:r>
            <w:r w:rsidRPr="00D904AA">
              <w:rPr>
                <w:rFonts w:asciiTheme="majorHAnsi" w:hAnsiTheme="majorHAnsi" w:cstheme="majorHAnsi"/>
                <w:sz w:val="14"/>
                <w:szCs w:val="14"/>
              </w:rPr>
              <w:t xml:space="preserve"> all brackets for type, size, shape and tolerance and replace any not in conformance with the VicRoads standard drawings and within the specified tolerance limits</w:t>
            </w:r>
          </w:p>
          <w:p w14:paraId="360607A1" w14:textId="2088EE15" w:rsidR="0090605B" w:rsidRPr="00D904AA" w:rsidRDefault="0090605B" w:rsidP="0090605B">
            <w:pPr>
              <w:pStyle w:val="ListParagraph"/>
              <w:numPr>
                <w:ilvl w:val="0"/>
                <w:numId w:val="31"/>
              </w:numPr>
              <w:tabs>
                <w:tab w:val="left" w:pos="759"/>
                <w:tab w:val="right" w:pos="851"/>
              </w:tabs>
              <w:spacing w:before="180"/>
              <w:ind w:left="759" w:hanging="399"/>
              <w:rPr>
                <w:rFonts w:asciiTheme="majorHAnsi" w:hAnsiTheme="majorHAnsi" w:cstheme="majorHAnsi"/>
                <w:sz w:val="14"/>
                <w:szCs w:val="14"/>
              </w:rPr>
            </w:pPr>
            <w:r w:rsidRPr="00D904AA">
              <w:rPr>
                <w:rFonts w:asciiTheme="majorHAnsi" w:hAnsiTheme="majorHAnsi" w:cstheme="majorHAnsi"/>
                <w:sz w:val="14"/>
                <w:szCs w:val="14"/>
              </w:rPr>
              <w:tab/>
            </w:r>
            <w:r>
              <w:rPr>
                <w:rFonts w:asciiTheme="majorHAnsi" w:hAnsiTheme="majorHAnsi" w:cstheme="majorHAnsi"/>
                <w:sz w:val="14"/>
                <w:szCs w:val="14"/>
              </w:rPr>
              <w:t>C</w:t>
            </w:r>
            <w:r w:rsidRPr="00D904AA">
              <w:rPr>
                <w:rFonts w:asciiTheme="majorHAnsi" w:hAnsiTheme="majorHAnsi" w:cstheme="majorHAnsi"/>
                <w:sz w:val="14"/>
                <w:szCs w:val="14"/>
              </w:rPr>
              <w:t>heck</w:t>
            </w:r>
            <w:r>
              <w:rPr>
                <w:rFonts w:asciiTheme="majorHAnsi" w:hAnsiTheme="majorHAnsi" w:cstheme="majorHAnsi"/>
                <w:sz w:val="14"/>
                <w:szCs w:val="14"/>
              </w:rPr>
              <w:t>ed</w:t>
            </w:r>
            <w:r w:rsidRPr="00D904AA">
              <w:rPr>
                <w:rFonts w:asciiTheme="majorHAnsi" w:hAnsiTheme="majorHAnsi" w:cstheme="majorHAnsi"/>
                <w:sz w:val="14"/>
                <w:szCs w:val="14"/>
              </w:rPr>
              <w:t xml:space="preserve"> and adjust</w:t>
            </w:r>
            <w:r>
              <w:rPr>
                <w:rFonts w:asciiTheme="majorHAnsi" w:hAnsiTheme="majorHAnsi" w:cstheme="majorHAnsi"/>
                <w:sz w:val="14"/>
                <w:szCs w:val="14"/>
              </w:rPr>
              <w:t>ed</w:t>
            </w:r>
            <w:r w:rsidRPr="00D904AA">
              <w:rPr>
                <w:rFonts w:asciiTheme="majorHAnsi" w:hAnsiTheme="majorHAnsi" w:cstheme="majorHAnsi"/>
                <w:sz w:val="14"/>
                <w:szCs w:val="14"/>
              </w:rPr>
              <w:t xml:space="preserve"> all brackets for fixing and for orientation</w:t>
            </w:r>
          </w:p>
          <w:p w14:paraId="205F7E10" w14:textId="2408F040" w:rsidR="0090605B" w:rsidRPr="00D904AA" w:rsidRDefault="0090605B" w:rsidP="0090605B">
            <w:pPr>
              <w:pStyle w:val="ListParagraph"/>
              <w:numPr>
                <w:ilvl w:val="0"/>
                <w:numId w:val="31"/>
              </w:numPr>
              <w:tabs>
                <w:tab w:val="left" w:pos="759"/>
                <w:tab w:val="right" w:pos="851"/>
              </w:tabs>
              <w:spacing w:before="180"/>
              <w:ind w:left="759" w:hanging="399"/>
              <w:rPr>
                <w:rFonts w:asciiTheme="majorHAnsi" w:hAnsiTheme="majorHAnsi" w:cstheme="majorHAnsi"/>
                <w:sz w:val="14"/>
                <w:szCs w:val="14"/>
              </w:rPr>
            </w:pPr>
            <w:r w:rsidRPr="00D904AA">
              <w:rPr>
                <w:rFonts w:asciiTheme="majorHAnsi" w:hAnsiTheme="majorHAnsi" w:cstheme="majorHAnsi"/>
                <w:sz w:val="14"/>
                <w:szCs w:val="14"/>
              </w:rPr>
              <w:tab/>
            </w:r>
            <w:r>
              <w:rPr>
                <w:rFonts w:asciiTheme="majorHAnsi" w:hAnsiTheme="majorHAnsi" w:cstheme="majorHAnsi"/>
                <w:sz w:val="14"/>
                <w:szCs w:val="14"/>
              </w:rPr>
              <w:t>I</w:t>
            </w:r>
            <w:r w:rsidRPr="00D904AA">
              <w:rPr>
                <w:rFonts w:asciiTheme="majorHAnsi" w:hAnsiTheme="majorHAnsi" w:cstheme="majorHAnsi"/>
                <w:sz w:val="14"/>
                <w:szCs w:val="14"/>
              </w:rPr>
              <w:t>nspect</w:t>
            </w:r>
            <w:r>
              <w:rPr>
                <w:rFonts w:asciiTheme="majorHAnsi" w:hAnsiTheme="majorHAnsi" w:cstheme="majorHAnsi"/>
                <w:sz w:val="14"/>
                <w:szCs w:val="14"/>
              </w:rPr>
              <w:t>ed</w:t>
            </w:r>
            <w:r w:rsidRPr="00D904AA">
              <w:rPr>
                <w:rFonts w:asciiTheme="majorHAnsi" w:hAnsiTheme="majorHAnsi" w:cstheme="majorHAnsi"/>
                <w:sz w:val="14"/>
                <w:szCs w:val="14"/>
              </w:rPr>
              <w:t xml:space="preserve"> all joint use poles and joint use mast arms for proper installation and functioning, and rectif</w:t>
            </w:r>
            <w:r>
              <w:rPr>
                <w:rFonts w:asciiTheme="majorHAnsi" w:hAnsiTheme="majorHAnsi" w:cstheme="majorHAnsi"/>
                <w:sz w:val="14"/>
                <w:szCs w:val="14"/>
              </w:rPr>
              <w:t>ied</w:t>
            </w:r>
            <w:r w:rsidRPr="00D904AA">
              <w:rPr>
                <w:rFonts w:asciiTheme="majorHAnsi" w:hAnsiTheme="majorHAnsi" w:cstheme="majorHAnsi"/>
                <w:sz w:val="14"/>
                <w:szCs w:val="14"/>
              </w:rPr>
              <w:t xml:space="preserve"> all faults</w:t>
            </w:r>
          </w:p>
          <w:p w14:paraId="0A73E5BC" w14:textId="00181613" w:rsidR="0090605B" w:rsidRPr="00D904AA" w:rsidRDefault="0090605B" w:rsidP="0090605B">
            <w:pPr>
              <w:pStyle w:val="ListParagraph"/>
              <w:numPr>
                <w:ilvl w:val="0"/>
                <w:numId w:val="31"/>
              </w:numPr>
              <w:tabs>
                <w:tab w:val="left" w:pos="759"/>
                <w:tab w:val="right" w:pos="851"/>
              </w:tabs>
              <w:spacing w:before="180"/>
              <w:ind w:left="759" w:hanging="399"/>
              <w:rPr>
                <w:rFonts w:asciiTheme="majorHAnsi" w:hAnsiTheme="majorHAnsi" w:cstheme="majorHAnsi"/>
                <w:sz w:val="14"/>
                <w:szCs w:val="14"/>
              </w:rPr>
            </w:pPr>
            <w:r w:rsidRPr="00D904AA">
              <w:rPr>
                <w:rFonts w:asciiTheme="majorHAnsi" w:hAnsiTheme="majorHAnsi" w:cstheme="majorHAnsi"/>
                <w:sz w:val="14"/>
                <w:szCs w:val="14"/>
              </w:rPr>
              <w:tab/>
            </w:r>
            <w:r>
              <w:rPr>
                <w:rFonts w:asciiTheme="majorHAnsi" w:hAnsiTheme="majorHAnsi" w:cstheme="majorHAnsi"/>
                <w:sz w:val="14"/>
                <w:szCs w:val="14"/>
              </w:rPr>
              <w:t>C</w:t>
            </w:r>
            <w:r w:rsidRPr="00D904AA">
              <w:rPr>
                <w:rFonts w:asciiTheme="majorHAnsi" w:hAnsiTheme="majorHAnsi" w:cstheme="majorHAnsi"/>
                <w:sz w:val="14"/>
                <w:szCs w:val="14"/>
              </w:rPr>
              <w:t>heck</w:t>
            </w:r>
            <w:r>
              <w:rPr>
                <w:rFonts w:asciiTheme="majorHAnsi" w:hAnsiTheme="majorHAnsi" w:cstheme="majorHAnsi"/>
                <w:sz w:val="14"/>
                <w:szCs w:val="14"/>
              </w:rPr>
              <w:t>ed</w:t>
            </w:r>
            <w:r w:rsidRPr="00D904AA">
              <w:rPr>
                <w:rFonts w:asciiTheme="majorHAnsi" w:hAnsiTheme="majorHAnsi" w:cstheme="majorHAnsi"/>
                <w:sz w:val="14"/>
                <w:szCs w:val="14"/>
              </w:rPr>
              <w:t xml:space="preserve"> all lighting poles for type, size, location, orientation, bolt washers, bolt torque, slip plane washer, verticality, and ground clearance, and where not in compliance replac</w:t>
            </w:r>
            <w:r>
              <w:rPr>
                <w:rFonts w:asciiTheme="majorHAnsi" w:hAnsiTheme="majorHAnsi" w:cstheme="majorHAnsi"/>
                <w:sz w:val="14"/>
                <w:szCs w:val="14"/>
              </w:rPr>
              <w:t>ed</w:t>
            </w:r>
            <w:r w:rsidRPr="00D904AA">
              <w:rPr>
                <w:rFonts w:asciiTheme="majorHAnsi" w:hAnsiTheme="majorHAnsi" w:cstheme="majorHAnsi"/>
                <w:sz w:val="14"/>
                <w:szCs w:val="14"/>
              </w:rPr>
              <w:t>, adjust</w:t>
            </w:r>
            <w:r>
              <w:rPr>
                <w:rFonts w:asciiTheme="majorHAnsi" w:hAnsiTheme="majorHAnsi" w:cstheme="majorHAnsi"/>
                <w:sz w:val="14"/>
                <w:szCs w:val="14"/>
              </w:rPr>
              <w:t>ed</w:t>
            </w:r>
            <w:r w:rsidRPr="00D904AA">
              <w:rPr>
                <w:rFonts w:asciiTheme="majorHAnsi" w:hAnsiTheme="majorHAnsi" w:cstheme="majorHAnsi"/>
                <w:sz w:val="14"/>
                <w:szCs w:val="14"/>
              </w:rPr>
              <w:t xml:space="preserve"> or reinstall</w:t>
            </w:r>
            <w:r>
              <w:rPr>
                <w:rFonts w:asciiTheme="majorHAnsi" w:hAnsiTheme="majorHAnsi" w:cstheme="majorHAnsi"/>
                <w:sz w:val="14"/>
                <w:szCs w:val="14"/>
              </w:rPr>
              <w:t>ed</w:t>
            </w:r>
            <w:r w:rsidRPr="00D904AA">
              <w:rPr>
                <w:rFonts w:asciiTheme="majorHAnsi" w:hAnsiTheme="majorHAnsi" w:cstheme="majorHAnsi"/>
                <w:sz w:val="14"/>
                <w:szCs w:val="14"/>
              </w:rPr>
              <w:t xml:space="preserve"> as appropriate</w:t>
            </w:r>
          </w:p>
          <w:p w14:paraId="1B41206F" w14:textId="2EB05280" w:rsidR="0090605B" w:rsidRPr="00D904AA" w:rsidRDefault="0090605B" w:rsidP="0090605B">
            <w:pPr>
              <w:pStyle w:val="ListParagraph"/>
              <w:numPr>
                <w:ilvl w:val="0"/>
                <w:numId w:val="31"/>
              </w:numPr>
              <w:tabs>
                <w:tab w:val="left" w:pos="759"/>
                <w:tab w:val="right" w:pos="851"/>
              </w:tabs>
              <w:spacing w:before="180"/>
              <w:ind w:left="759" w:hanging="399"/>
              <w:rPr>
                <w:rFonts w:asciiTheme="majorHAnsi" w:hAnsiTheme="majorHAnsi" w:cstheme="majorHAnsi"/>
                <w:sz w:val="14"/>
                <w:szCs w:val="14"/>
              </w:rPr>
            </w:pPr>
            <w:r w:rsidRPr="00D904AA">
              <w:rPr>
                <w:rFonts w:asciiTheme="majorHAnsi" w:hAnsiTheme="majorHAnsi" w:cstheme="majorHAnsi"/>
                <w:sz w:val="14"/>
                <w:szCs w:val="14"/>
              </w:rPr>
              <w:tab/>
            </w:r>
            <w:r>
              <w:rPr>
                <w:rFonts w:asciiTheme="majorHAnsi" w:hAnsiTheme="majorHAnsi" w:cstheme="majorHAnsi"/>
                <w:sz w:val="14"/>
                <w:szCs w:val="14"/>
              </w:rPr>
              <w:t>I</w:t>
            </w:r>
            <w:r w:rsidRPr="00D904AA">
              <w:rPr>
                <w:rFonts w:asciiTheme="majorHAnsi" w:hAnsiTheme="majorHAnsi" w:cstheme="majorHAnsi"/>
                <w:sz w:val="14"/>
                <w:szCs w:val="14"/>
              </w:rPr>
              <w:t>nspect</w:t>
            </w:r>
            <w:r>
              <w:rPr>
                <w:rFonts w:asciiTheme="majorHAnsi" w:hAnsiTheme="majorHAnsi" w:cstheme="majorHAnsi"/>
                <w:sz w:val="14"/>
                <w:szCs w:val="14"/>
              </w:rPr>
              <w:t>ed</w:t>
            </w:r>
            <w:r w:rsidRPr="00D904AA">
              <w:rPr>
                <w:rFonts w:asciiTheme="majorHAnsi" w:hAnsiTheme="majorHAnsi" w:cstheme="majorHAnsi"/>
                <w:sz w:val="14"/>
                <w:szCs w:val="14"/>
              </w:rPr>
              <w:t xml:space="preserve"> all pits, conduits, cables, and all other components, and where faulty repair</w:t>
            </w:r>
            <w:r>
              <w:rPr>
                <w:rFonts w:asciiTheme="majorHAnsi" w:hAnsiTheme="majorHAnsi" w:cstheme="majorHAnsi"/>
                <w:sz w:val="14"/>
                <w:szCs w:val="14"/>
              </w:rPr>
              <w:t>ed</w:t>
            </w:r>
            <w:r w:rsidRPr="00D904AA">
              <w:rPr>
                <w:rFonts w:asciiTheme="majorHAnsi" w:hAnsiTheme="majorHAnsi" w:cstheme="majorHAnsi"/>
                <w:sz w:val="14"/>
                <w:szCs w:val="14"/>
              </w:rPr>
              <w:t xml:space="preserve"> or replace</w:t>
            </w:r>
            <w:r>
              <w:rPr>
                <w:rFonts w:asciiTheme="majorHAnsi" w:hAnsiTheme="majorHAnsi" w:cstheme="majorHAnsi"/>
                <w:sz w:val="14"/>
                <w:szCs w:val="14"/>
              </w:rPr>
              <w:t>d</w:t>
            </w:r>
            <w:r w:rsidRPr="00D904AA">
              <w:rPr>
                <w:rFonts w:asciiTheme="majorHAnsi" w:hAnsiTheme="majorHAnsi" w:cstheme="majorHAnsi"/>
                <w:sz w:val="14"/>
                <w:szCs w:val="14"/>
              </w:rPr>
              <w:t xml:space="preserve"> as necessary</w:t>
            </w:r>
          </w:p>
          <w:p w14:paraId="2C861293" w14:textId="160F733B" w:rsidR="0090605B" w:rsidRPr="00D904AA" w:rsidRDefault="0090605B" w:rsidP="0090605B">
            <w:pPr>
              <w:pStyle w:val="ListParagraph"/>
              <w:numPr>
                <w:ilvl w:val="0"/>
                <w:numId w:val="31"/>
              </w:numPr>
              <w:tabs>
                <w:tab w:val="left" w:pos="759"/>
                <w:tab w:val="right" w:pos="851"/>
              </w:tabs>
              <w:spacing w:before="180"/>
              <w:ind w:left="759" w:hanging="399"/>
              <w:rPr>
                <w:rFonts w:asciiTheme="majorHAnsi" w:hAnsiTheme="majorHAnsi" w:cstheme="majorHAnsi"/>
                <w:sz w:val="14"/>
                <w:szCs w:val="14"/>
              </w:rPr>
            </w:pPr>
            <w:r w:rsidRPr="00D904AA">
              <w:rPr>
                <w:rFonts w:asciiTheme="majorHAnsi" w:hAnsiTheme="majorHAnsi" w:cstheme="majorHAnsi"/>
                <w:sz w:val="14"/>
                <w:szCs w:val="14"/>
              </w:rPr>
              <w:tab/>
            </w:r>
            <w:r>
              <w:rPr>
                <w:rFonts w:asciiTheme="majorHAnsi" w:hAnsiTheme="majorHAnsi" w:cstheme="majorHAnsi"/>
                <w:sz w:val="14"/>
                <w:szCs w:val="14"/>
              </w:rPr>
              <w:t>C</w:t>
            </w:r>
            <w:r w:rsidRPr="00D904AA">
              <w:rPr>
                <w:rFonts w:asciiTheme="majorHAnsi" w:hAnsiTheme="majorHAnsi" w:cstheme="majorHAnsi"/>
                <w:sz w:val="14"/>
                <w:szCs w:val="14"/>
              </w:rPr>
              <w:t>heck</w:t>
            </w:r>
            <w:r>
              <w:rPr>
                <w:rFonts w:asciiTheme="majorHAnsi" w:hAnsiTheme="majorHAnsi" w:cstheme="majorHAnsi"/>
                <w:sz w:val="14"/>
                <w:szCs w:val="14"/>
              </w:rPr>
              <w:t>ed</w:t>
            </w:r>
            <w:r w:rsidRPr="00D904AA">
              <w:rPr>
                <w:rFonts w:asciiTheme="majorHAnsi" w:hAnsiTheme="majorHAnsi" w:cstheme="majorHAnsi"/>
                <w:sz w:val="14"/>
                <w:szCs w:val="14"/>
              </w:rPr>
              <w:t xml:space="preserve"> all electrical circuitry, materials, components, and equipment for conformance with AS/NZS 3000, and </w:t>
            </w:r>
            <w:proofErr w:type="spellStart"/>
            <w:r w:rsidRPr="00D904AA">
              <w:rPr>
                <w:rFonts w:asciiTheme="majorHAnsi" w:hAnsiTheme="majorHAnsi" w:cstheme="majorHAnsi"/>
                <w:sz w:val="14"/>
                <w:szCs w:val="14"/>
              </w:rPr>
              <w:t>rectif</w:t>
            </w:r>
            <w:r>
              <w:rPr>
                <w:rFonts w:asciiTheme="majorHAnsi" w:hAnsiTheme="majorHAnsi" w:cstheme="majorHAnsi"/>
                <w:sz w:val="14"/>
                <w:szCs w:val="14"/>
              </w:rPr>
              <w:t>ed</w:t>
            </w:r>
            <w:proofErr w:type="spellEnd"/>
            <w:r w:rsidRPr="00D904AA">
              <w:rPr>
                <w:rFonts w:asciiTheme="majorHAnsi" w:hAnsiTheme="majorHAnsi" w:cstheme="majorHAnsi"/>
                <w:sz w:val="14"/>
                <w:szCs w:val="14"/>
              </w:rPr>
              <w:t xml:space="preserve"> where full compliance has not been achieved</w:t>
            </w:r>
          </w:p>
          <w:p w14:paraId="2E83597C" w14:textId="37929424" w:rsidR="0090605B" w:rsidRPr="00D904AA" w:rsidRDefault="0090605B" w:rsidP="0090605B">
            <w:pPr>
              <w:pStyle w:val="ListParagraph"/>
              <w:numPr>
                <w:ilvl w:val="0"/>
                <w:numId w:val="31"/>
              </w:numPr>
              <w:tabs>
                <w:tab w:val="left" w:pos="759"/>
                <w:tab w:val="right" w:pos="851"/>
              </w:tabs>
              <w:spacing w:before="180"/>
              <w:ind w:left="759" w:hanging="399"/>
              <w:rPr>
                <w:rFonts w:asciiTheme="majorHAnsi" w:hAnsiTheme="majorHAnsi" w:cstheme="majorHAnsi"/>
                <w:sz w:val="14"/>
                <w:szCs w:val="14"/>
              </w:rPr>
            </w:pPr>
            <w:r w:rsidRPr="00D904AA">
              <w:rPr>
                <w:rFonts w:asciiTheme="majorHAnsi" w:hAnsiTheme="majorHAnsi" w:cstheme="majorHAnsi"/>
                <w:sz w:val="14"/>
                <w:szCs w:val="14"/>
              </w:rPr>
              <w:tab/>
            </w:r>
            <w:r>
              <w:rPr>
                <w:rFonts w:asciiTheme="majorHAnsi" w:hAnsiTheme="majorHAnsi" w:cstheme="majorHAnsi"/>
                <w:sz w:val="14"/>
                <w:szCs w:val="14"/>
              </w:rPr>
              <w:t>C</w:t>
            </w:r>
            <w:r w:rsidRPr="00D904AA">
              <w:rPr>
                <w:rFonts w:asciiTheme="majorHAnsi" w:hAnsiTheme="majorHAnsi" w:cstheme="majorHAnsi"/>
                <w:sz w:val="14"/>
                <w:szCs w:val="14"/>
              </w:rPr>
              <w:t>heck</w:t>
            </w:r>
            <w:r>
              <w:rPr>
                <w:rFonts w:asciiTheme="majorHAnsi" w:hAnsiTheme="majorHAnsi" w:cstheme="majorHAnsi"/>
                <w:sz w:val="14"/>
                <w:szCs w:val="14"/>
              </w:rPr>
              <w:t>ed</w:t>
            </w:r>
            <w:r w:rsidRPr="00D904AA">
              <w:rPr>
                <w:rFonts w:asciiTheme="majorHAnsi" w:hAnsiTheme="majorHAnsi" w:cstheme="majorHAnsi"/>
                <w:sz w:val="14"/>
                <w:szCs w:val="14"/>
              </w:rPr>
              <w:t xml:space="preserve"> and confirm</w:t>
            </w:r>
            <w:r>
              <w:rPr>
                <w:rFonts w:asciiTheme="majorHAnsi" w:hAnsiTheme="majorHAnsi" w:cstheme="majorHAnsi"/>
                <w:sz w:val="14"/>
                <w:szCs w:val="14"/>
              </w:rPr>
              <w:t>ed</w:t>
            </w:r>
            <w:r w:rsidRPr="00D904AA">
              <w:rPr>
                <w:rFonts w:asciiTheme="majorHAnsi" w:hAnsiTheme="majorHAnsi" w:cstheme="majorHAnsi"/>
                <w:sz w:val="14"/>
                <w:szCs w:val="14"/>
              </w:rPr>
              <w:t xml:space="preserve"> that the distribution cabinet has been properly installed and sealed from pests and moisture and </w:t>
            </w:r>
            <w:proofErr w:type="spellStart"/>
            <w:r w:rsidRPr="00D904AA">
              <w:rPr>
                <w:rFonts w:asciiTheme="majorHAnsi" w:hAnsiTheme="majorHAnsi" w:cstheme="majorHAnsi"/>
                <w:sz w:val="14"/>
                <w:szCs w:val="14"/>
              </w:rPr>
              <w:t>rectif</w:t>
            </w:r>
            <w:r>
              <w:rPr>
                <w:rFonts w:asciiTheme="majorHAnsi" w:hAnsiTheme="majorHAnsi" w:cstheme="majorHAnsi"/>
                <w:sz w:val="14"/>
                <w:szCs w:val="14"/>
              </w:rPr>
              <w:t>ed</w:t>
            </w:r>
            <w:proofErr w:type="spellEnd"/>
            <w:r w:rsidRPr="00D904AA">
              <w:rPr>
                <w:rFonts w:asciiTheme="majorHAnsi" w:hAnsiTheme="majorHAnsi" w:cstheme="majorHAnsi"/>
                <w:sz w:val="14"/>
                <w:szCs w:val="14"/>
              </w:rPr>
              <w:t xml:space="preserve"> as necessary</w:t>
            </w:r>
          </w:p>
          <w:p w14:paraId="000CB9DA" w14:textId="1DDDAFB9" w:rsidR="0090605B" w:rsidRPr="00D904AA" w:rsidRDefault="0090605B" w:rsidP="0090605B">
            <w:pPr>
              <w:pStyle w:val="ListParagraph"/>
              <w:numPr>
                <w:ilvl w:val="0"/>
                <w:numId w:val="31"/>
              </w:numPr>
              <w:tabs>
                <w:tab w:val="left" w:pos="759"/>
                <w:tab w:val="right" w:pos="851"/>
              </w:tabs>
              <w:spacing w:before="180"/>
              <w:ind w:left="759" w:hanging="399"/>
              <w:rPr>
                <w:rFonts w:asciiTheme="majorHAnsi" w:hAnsiTheme="majorHAnsi" w:cstheme="majorHAnsi"/>
                <w:sz w:val="14"/>
                <w:szCs w:val="14"/>
              </w:rPr>
            </w:pPr>
            <w:r w:rsidRPr="00D904AA">
              <w:rPr>
                <w:rFonts w:asciiTheme="majorHAnsi" w:hAnsiTheme="majorHAnsi" w:cstheme="majorHAnsi"/>
                <w:sz w:val="14"/>
                <w:szCs w:val="14"/>
              </w:rPr>
              <w:tab/>
            </w:r>
            <w:r>
              <w:rPr>
                <w:rFonts w:asciiTheme="majorHAnsi" w:hAnsiTheme="majorHAnsi" w:cstheme="majorHAnsi"/>
                <w:sz w:val="14"/>
                <w:szCs w:val="14"/>
              </w:rPr>
              <w:t>I</w:t>
            </w:r>
            <w:r w:rsidRPr="00D904AA">
              <w:rPr>
                <w:rFonts w:asciiTheme="majorHAnsi" w:hAnsiTheme="majorHAnsi" w:cstheme="majorHAnsi"/>
                <w:sz w:val="14"/>
                <w:szCs w:val="14"/>
              </w:rPr>
              <w:t>nspect</w:t>
            </w:r>
            <w:r>
              <w:rPr>
                <w:rFonts w:asciiTheme="majorHAnsi" w:hAnsiTheme="majorHAnsi" w:cstheme="majorHAnsi"/>
                <w:sz w:val="14"/>
                <w:szCs w:val="14"/>
              </w:rPr>
              <w:t xml:space="preserve">ed </w:t>
            </w:r>
            <w:r w:rsidRPr="00D904AA">
              <w:rPr>
                <w:rFonts w:asciiTheme="majorHAnsi" w:hAnsiTheme="majorHAnsi" w:cstheme="majorHAnsi"/>
                <w:sz w:val="14"/>
                <w:szCs w:val="14"/>
              </w:rPr>
              <w:t>and test</w:t>
            </w:r>
            <w:r>
              <w:rPr>
                <w:rFonts w:asciiTheme="majorHAnsi" w:hAnsiTheme="majorHAnsi" w:cstheme="majorHAnsi"/>
                <w:sz w:val="14"/>
                <w:szCs w:val="14"/>
              </w:rPr>
              <w:t>ed</w:t>
            </w:r>
            <w:r w:rsidRPr="00D904AA">
              <w:rPr>
                <w:rFonts w:asciiTheme="majorHAnsi" w:hAnsiTheme="majorHAnsi" w:cstheme="majorHAnsi"/>
                <w:sz w:val="14"/>
                <w:szCs w:val="14"/>
              </w:rPr>
              <w:t xml:space="preserve"> the distribution cabinet for faults and non-complying components</w:t>
            </w:r>
          </w:p>
          <w:p w14:paraId="03427E78" w14:textId="0D3C8570" w:rsidR="0090605B" w:rsidRPr="00D904AA" w:rsidRDefault="0090605B" w:rsidP="0090605B">
            <w:pPr>
              <w:pStyle w:val="ListParagraph"/>
              <w:numPr>
                <w:ilvl w:val="0"/>
                <w:numId w:val="31"/>
              </w:numPr>
              <w:tabs>
                <w:tab w:val="left" w:pos="759"/>
                <w:tab w:val="right" w:pos="851"/>
              </w:tabs>
              <w:spacing w:before="180"/>
              <w:ind w:left="759" w:hanging="399"/>
              <w:rPr>
                <w:rFonts w:asciiTheme="majorHAnsi" w:hAnsiTheme="majorHAnsi" w:cstheme="majorHAnsi"/>
                <w:sz w:val="14"/>
                <w:szCs w:val="14"/>
              </w:rPr>
            </w:pPr>
            <w:r w:rsidRPr="00D904AA">
              <w:rPr>
                <w:rFonts w:asciiTheme="majorHAnsi" w:hAnsiTheme="majorHAnsi" w:cstheme="majorHAnsi"/>
                <w:sz w:val="14"/>
                <w:szCs w:val="14"/>
              </w:rPr>
              <w:tab/>
            </w:r>
            <w:r>
              <w:rPr>
                <w:rFonts w:asciiTheme="majorHAnsi" w:hAnsiTheme="majorHAnsi" w:cstheme="majorHAnsi"/>
                <w:sz w:val="14"/>
                <w:szCs w:val="14"/>
              </w:rPr>
              <w:t>T</w:t>
            </w:r>
            <w:r w:rsidRPr="00D904AA">
              <w:rPr>
                <w:rFonts w:asciiTheme="majorHAnsi" w:hAnsiTheme="majorHAnsi" w:cstheme="majorHAnsi"/>
                <w:sz w:val="14"/>
                <w:szCs w:val="14"/>
              </w:rPr>
              <w:t>est</w:t>
            </w:r>
            <w:r>
              <w:rPr>
                <w:rFonts w:asciiTheme="majorHAnsi" w:hAnsiTheme="majorHAnsi" w:cstheme="majorHAnsi"/>
                <w:sz w:val="14"/>
                <w:szCs w:val="14"/>
              </w:rPr>
              <w:t>ed</w:t>
            </w:r>
            <w:r w:rsidRPr="00D904AA">
              <w:rPr>
                <w:rFonts w:asciiTheme="majorHAnsi" w:hAnsiTheme="majorHAnsi" w:cstheme="majorHAnsi"/>
                <w:sz w:val="14"/>
                <w:szCs w:val="14"/>
              </w:rPr>
              <w:t xml:space="preserve"> the PE Cell and switching gear and replace</w:t>
            </w:r>
            <w:r>
              <w:rPr>
                <w:rFonts w:asciiTheme="majorHAnsi" w:hAnsiTheme="majorHAnsi" w:cstheme="majorHAnsi"/>
                <w:sz w:val="14"/>
                <w:szCs w:val="14"/>
              </w:rPr>
              <w:t>d</w:t>
            </w:r>
            <w:r w:rsidRPr="00D904AA">
              <w:rPr>
                <w:rFonts w:asciiTheme="majorHAnsi" w:hAnsiTheme="majorHAnsi" w:cstheme="majorHAnsi"/>
                <w:sz w:val="14"/>
                <w:szCs w:val="14"/>
              </w:rPr>
              <w:t xml:space="preserve"> if found to be faulty or </w:t>
            </w:r>
            <w:r w:rsidRPr="00D904AA">
              <w:rPr>
                <w:rFonts w:asciiTheme="majorHAnsi" w:hAnsiTheme="majorHAnsi" w:cstheme="majorHAnsi"/>
                <w:sz w:val="14"/>
                <w:szCs w:val="14"/>
              </w:rPr>
              <w:lastRenderedPageBreak/>
              <w:t>performing unsatisfactorily</w:t>
            </w:r>
          </w:p>
          <w:p w14:paraId="28FA83C2" w14:textId="3637DE5C" w:rsidR="0090605B" w:rsidRPr="00D904AA" w:rsidRDefault="0090605B" w:rsidP="0090605B">
            <w:pPr>
              <w:pStyle w:val="ListParagraph"/>
              <w:numPr>
                <w:ilvl w:val="0"/>
                <w:numId w:val="31"/>
              </w:numPr>
              <w:tabs>
                <w:tab w:val="left" w:pos="759"/>
                <w:tab w:val="right" w:pos="851"/>
              </w:tabs>
              <w:spacing w:before="180"/>
              <w:ind w:left="759" w:hanging="399"/>
              <w:rPr>
                <w:rFonts w:asciiTheme="majorHAnsi" w:hAnsiTheme="majorHAnsi" w:cstheme="majorHAnsi"/>
                <w:sz w:val="14"/>
                <w:szCs w:val="14"/>
              </w:rPr>
            </w:pPr>
            <w:r w:rsidRPr="00D904AA">
              <w:rPr>
                <w:rFonts w:asciiTheme="majorHAnsi" w:hAnsiTheme="majorHAnsi" w:cstheme="majorHAnsi"/>
                <w:sz w:val="14"/>
                <w:szCs w:val="14"/>
              </w:rPr>
              <w:tab/>
            </w:r>
            <w:r>
              <w:rPr>
                <w:rFonts w:asciiTheme="majorHAnsi" w:hAnsiTheme="majorHAnsi" w:cstheme="majorHAnsi"/>
                <w:sz w:val="14"/>
                <w:szCs w:val="14"/>
              </w:rPr>
              <w:t>C</w:t>
            </w:r>
            <w:r w:rsidRPr="00D904AA">
              <w:rPr>
                <w:rFonts w:asciiTheme="majorHAnsi" w:hAnsiTheme="majorHAnsi" w:cstheme="majorHAnsi"/>
                <w:sz w:val="14"/>
                <w:szCs w:val="14"/>
              </w:rPr>
              <w:t>heck</w:t>
            </w:r>
            <w:r>
              <w:rPr>
                <w:rFonts w:asciiTheme="majorHAnsi" w:hAnsiTheme="majorHAnsi" w:cstheme="majorHAnsi"/>
                <w:sz w:val="14"/>
                <w:szCs w:val="14"/>
              </w:rPr>
              <w:t>ed</w:t>
            </w:r>
            <w:r w:rsidRPr="00D904AA">
              <w:rPr>
                <w:rFonts w:asciiTheme="majorHAnsi" w:hAnsiTheme="majorHAnsi" w:cstheme="majorHAnsi"/>
                <w:sz w:val="14"/>
                <w:szCs w:val="14"/>
              </w:rPr>
              <w:t xml:space="preserve"> circuit diagrams for accuracy of each respective circuit</w:t>
            </w:r>
          </w:p>
          <w:p w14:paraId="2D9D7985" w14:textId="5439B6FB" w:rsidR="0090605B" w:rsidRPr="00D904AA" w:rsidRDefault="0090605B" w:rsidP="0090605B">
            <w:pPr>
              <w:pStyle w:val="ListParagraph"/>
              <w:numPr>
                <w:ilvl w:val="0"/>
                <w:numId w:val="31"/>
              </w:numPr>
              <w:tabs>
                <w:tab w:val="left" w:pos="759"/>
                <w:tab w:val="right" w:pos="851"/>
              </w:tabs>
              <w:spacing w:before="180"/>
              <w:ind w:left="759" w:hanging="399"/>
              <w:rPr>
                <w:rFonts w:asciiTheme="majorHAnsi" w:hAnsiTheme="majorHAnsi" w:cstheme="majorHAnsi"/>
                <w:sz w:val="14"/>
                <w:szCs w:val="14"/>
              </w:rPr>
            </w:pPr>
            <w:r w:rsidRPr="00D904AA">
              <w:rPr>
                <w:rFonts w:asciiTheme="majorHAnsi" w:hAnsiTheme="majorHAnsi" w:cstheme="majorHAnsi"/>
                <w:sz w:val="14"/>
                <w:szCs w:val="14"/>
              </w:rPr>
              <w:tab/>
            </w:r>
            <w:r>
              <w:rPr>
                <w:rFonts w:asciiTheme="majorHAnsi" w:hAnsiTheme="majorHAnsi" w:cstheme="majorHAnsi"/>
                <w:sz w:val="14"/>
                <w:szCs w:val="14"/>
              </w:rPr>
              <w:t>P</w:t>
            </w:r>
            <w:r w:rsidRPr="00D904AA">
              <w:rPr>
                <w:rFonts w:asciiTheme="majorHAnsi" w:hAnsiTheme="majorHAnsi" w:cstheme="majorHAnsi"/>
                <w:sz w:val="14"/>
                <w:szCs w:val="14"/>
              </w:rPr>
              <w:t>lace</w:t>
            </w:r>
            <w:r>
              <w:rPr>
                <w:rFonts w:asciiTheme="majorHAnsi" w:hAnsiTheme="majorHAnsi" w:cstheme="majorHAnsi"/>
                <w:sz w:val="14"/>
                <w:szCs w:val="14"/>
              </w:rPr>
              <w:t>d</w:t>
            </w:r>
            <w:r w:rsidRPr="00D904AA">
              <w:rPr>
                <w:rFonts w:asciiTheme="majorHAnsi" w:hAnsiTheme="majorHAnsi" w:cstheme="majorHAnsi"/>
                <w:sz w:val="14"/>
                <w:szCs w:val="14"/>
              </w:rPr>
              <w:t xml:space="preserve"> a copy of circuit diagrams in the distribution cabinet.</w:t>
            </w:r>
          </w:p>
          <w:p w14:paraId="583DFB74" w14:textId="1102EE16" w:rsidR="0090605B" w:rsidRPr="00D904AA" w:rsidRDefault="0090605B" w:rsidP="0090605B">
            <w:pPr>
              <w:spacing w:before="160"/>
              <w:rPr>
                <w:rFonts w:asciiTheme="majorHAnsi" w:hAnsiTheme="majorHAnsi" w:cstheme="majorHAnsi"/>
                <w:sz w:val="14"/>
                <w:szCs w:val="14"/>
              </w:rPr>
            </w:pPr>
          </w:p>
        </w:tc>
        <w:tc>
          <w:tcPr>
            <w:tcW w:w="341" w:type="pct"/>
            <w:shd w:val="clear" w:color="auto" w:fill="auto"/>
            <w:vAlign w:val="center"/>
          </w:tcPr>
          <w:p w14:paraId="5CE46C2D" w14:textId="3ED5B334" w:rsidR="0090605B" w:rsidRPr="000565D7" w:rsidRDefault="0090605B" w:rsidP="0090605B">
            <w:pPr>
              <w:pStyle w:val="SymalTableBody"/>
              <w:spacing w:before="20" w:after="20"/>
              <w:jc w:val="center"/>
              <w:rPr>
                <w:sz w:val="14"/>
                <w:szCs w:val="14"/>
              </w:rPr>
            </w:pPr>
            <w:r w:rsidRPr="000565D7">
              <w:rPr>
                <w:sz w:val="14"/>
                <w:szCs w:val="14"/>
              </w:rPr>
              <w:lastRenderedPageBreak/>
              <w:t>Each Lot</w:t>
            </w:r>
          </w:p>
        </w:tc>
        <w:tc>
          <w:tcPr>
            <w:tcW w:w="293" w:type="pct"/>
            <w:shd w:val="clear" w:color="auto" w:fill="auto"/>
            <w:vAlign w:val="center"/>
          </w:tcPr>
          <w:p w14:paraId="4216EEC9" w14:textId="7FAC24ED" w:rsidR="0090605B" w:rsidRPr="000565D7" w:rsidRDefault="0090605B" w:rsidP="0090605B">
            <w:pPr>
              <w:pStyle w:val="SymalTableBody"/>
              <w:spacing w:before="20" w:after="20"/>
              <w:jc w:val="center"/>
              <w:rPr>
                <w:sz w:val="14"/>
                <w:szCs w:val="14"/>
              </w:rPr>
            </w:pPr>
            <w:r>
              <w:rPr>
                <w:sz w:val="14"/>
                <w:szCs w:val="14"/>
              </w:rPr>
              <w:t>I</w:t>
            </w:r>
          </w:p>
        </w:tc>
        <w:tc>
          <w:tcPr>
            <w:tcW w:w="244" w:type="pct"/>
            <w:shd w:val="clear" w:color="auto" w:fill="auto"/>
            <w:vAlign w:val="center"/>
          </w:tcPr>
          <w:p w14:paraId="04D37934" w14:textId="42D0EE98" w:rsidR="0090605B" w:rsidRDefault="0090605B" w:rsidP="0090605B">
            <w:pPr>
              <w:pStyle w:val="SymalTableBody"/>
              <w:spacing w:before="20" w:after="20"/>
              <w:jc w:val="center"/>
              <w:rPr>
                <w:sz w:val="14"/>
                <w:szCs w:val="14"/>
              </w:rPr>
            </w:pPr>
            <w:r>
              <w:rPr>
                <w:sz w:val="14"/>
                <w:szCs w:val="14"/>
              </w:rPr>
              <w:t>SE/SS</w:t>
            </w:r>
          </w:p>
        </w:tc>
        <w:tc>
          <w:tcPr>
            <w:tcW w:w="245" w:type="pct"/>
            <w:shd w:val="clear" w:color="auto" w:fill="auto"/>
            <w:vAlign w:val="center"/>
          </w:tcPr>
          <w:p w14:paraId="3FDD6DBF" w14:textId="77777777" w:rsidR="0090605B" w:rsidRPr="00741190" w:rsidRDefault="0090605B" w:rsidP="0090605B">
            <w:pPr>
              <w:pStyle w:val="SymalTableBody"/>
              <w:spacing w:before="20" w:after="20"/>
              <w:jc w:val="center"/>
              <w:rPr>
                <w:b/>
                <w:bCs/>
                <w:szCs w:val="18"/>
              </w:rPr>
            </w:pPr>
          </w:p>
        </w:tc>
        <w:tc>
          <w:tcPr>
            <w:tcW w:w="294" w:type="pct"/>
            <w:shd w:val="clear" w:color="auto" w:fill="auto"/>
            <w:vAlign w:val="center"/>
          </w:tcPr>
          <w:p w14:paraId="2CC81885" w14:textId="77777777" w:rsidR="0090605B" w:rsidRPr="00741190" w:rsidRDefault="0090605B" w:rsidP="0090605B">
            <w:pPr>
              <w:pStyle w:val="SymalTableBody"/>
              <w:spacing w:before="20" w:after="20"/>
              <w:jc w:val="center"/>
              <w:rPr>
                <w:b/>
                <w:bCs/>
                <w:szCs w:val="18"/>
              </w:rPr>
            </w:pPr>
          </w:p>
        </w:tc>
        <w:tc>
          <w:tcPr>
            <w:tcW w:w="244" w:type="pct"/>
            <w:shd w:val="clear" w:color="auto" w:fill="auto"/>
            <w:vAlign w:val="center"/>
          </w:tcPr>
          <w:p w14:paraId="136181E2" w14:textId="77777777" w:rsidR="0090605B" w:rsidRPr="00741190" w:rsidRDefault="0090605B" w:rsidP="0090605B">
            <w:pPr>
              <w:pStyle w:val="SymalTableBody"/>
              <w:spacing w:before="20" w:after="20"/>
              <w:jc w:val="center"/>
              <w:rPr>
                <w:b/>
                <w:bCs/>
                <w:szCs w:val="18"/>
              </w:rPr>
            </w:pPr>
          </w:p>
        </w:tc>
        <w:tc>
          <w:tcPr>
            <w:tcW w:w="564" w:type="pct"/>
            <w:shd w:val="clear" w:color="auto" w:fill="auto"/>
            <w:vAlign w:val="center"/>
          </w:tcPr>
          <w:p w14:paraId="4971219B" w14:textId="77777777" w:rsidR="0090605B" w:rsidRDefault="0090605B" w:rsidP="0090605B">
            <w:pPr>
              <w:pStyle w:val="SymalTableBody"/>
              <w:spacing w:before="20" w:after="20"/>
              <w:rPr>
                <w:rFonts w:asciiTheme="majorHAnsi" w:hAnsiTheme="majorHAnsi" w:cstheme="majorHAnsi"/>
                <w:sz w:val="14"/>
                <w:szCs w:val="14"/>
              </w:rPr>
            </w:pPr>
          </w:p>
          <w:p w14:paraId="20E849E2" w14:textId="77777777" w:rsidR="0090605B" w:rsidRDefault="0090605B" w:rsidP="0090605B">
            <w:pPr>
              <w:pStyle w:val="SymalTableBody"/>
              <w:spacing w:before="20" w:after="20"/>
              <w:rPr>
                <w:rFonts w:asciiTheme="majorHAnsi" w:hAnsiTheme="majorHAnsi" w:cstheme="majorHAnsi"/>
                <w:sz w:val="14"/>
                <w:szCs w:val="14"/>
              </w:rPr>
            </w:pPr>
          </w:p>
          <w:p w14:paraId="66B7CF76" w14:textId="604FCB49" w:rsidR="0090605B" w:rsidRDefault="0090605B" w:rsidP="00E414F2">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Installation Records from Subcontractor</w:t>
            </w:r>
            <w:r>
              <w:rPr>
                <w:b/>
                <w:sz w:val="20"/>
              </w:rPr>
              <w:t xml:space="preserve"> </w:t>
            </w:r>
            <w:r>
              <w:rPr>
                <w:rFonts w:cstheme="minorHAnsi"/>
                <w:b/>
                <w:sz w:val="28"/>
                <w:szCs w:val="28"/>
              </w:rPr>
              <w:t>□</w:t>
            </w:r>
            <w:r>
              <w:rPr>
                <w:b/>
                <w:sz w:val="20"/>
              </w:rPr>
              <w:t xml:space="preserve">  </w:t>
            </w:r>
            <w:r>
              <w:rPr>
                <w:b/>
                <w:sz w:val="14"/>
                <w:szCs w:val="14"/>
              </w:rPr>
              <w:t xml:space="preserve">     </w:t>
            </w:r>
          </w:p>
          <w:p w14:paraId="1EC06D3B" w14:textId="77777777" w:rsidR="0090605B" w:rsidRDefault="0090605B" w:rsidP="0090605B">
            <w:pPr>
              <w:pStyle w:val="Tabletext"/>
              <w:spacing w:before="0" w:after="0"/>
              <w:rPr>
                <w:rFonts w:asciiTheme="majorHAnsi" w:hAnsiTheme="majorHAnsi" w:cstheme="majorHAnsi"/>
                <w:bCs w:val="0"/>
                <w:sz w:val="14"/>
                <w:szCs w:val="14"/>
              </w:rPr>
            </w:pPr>
          </w:p>
        </w:tc>
      </w:tr>
      <w:tr w:rsidR="0090605B" w:rsidRPr="00741190" w14:paraId="4B4A8A8A" w14:textId="77777777" w:rsidTr="00D904AA">
        <w:trPr>
          <w:trHeight w:val="227"/>
        </w:trPr>
        <w:tc>
          <w:tcPr>
            <w:tcW w:w="243" w:type="pct"/>
            <w:shd w:val="clear" w:color="auto" w:fill="auto"/>
            <w:vAlign w:val="center"/>
          </w:tcPr>
          <w:p w14:paraId="7A754995" w14:textId="3D73E810" w:rsidR="0090605B" w:rsidRPr="00C81EB5" w:rsidRDefault="0090605B" w:rsidP="0090605B">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7.3</w:t>
            </w:r>
          </w:p>
        </w:tc>
        <w:tc>
          <w:tcPr>
            <w:tcW w:w="968" w:type="pct"/>
            <w:shd w:val="clear" w:color="auto" w:fill="auto"/>
            <w:vAlign w:val="center"/>
          </w:tcPr>
          <w:p w14:paraId="0094C854" w14:textId="691083DB" w:rsidR="0090605B" w:rsidRDefault="0090605B" w:rsidP="0090605B">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Testing and Certificate of Electrical Safety </w:t>
            </w:r>
          </w:p>
        </w:tc>
        <w:tc>
          <w:tcPr>
            <w:tcW w:w="394" w:type="pct"/>
            <w:gridSpan w:val="2"/>
            <w:shd w:val="clear" w:color="auto" w:fill="auto"/>
            <w:vAlign w:val="center"/>
          </w:tcPr>
          <w:p w14:paraId="5ADBC61D" w14:textId="4A5D918B" w:rsidR="0090605B" w:rsidRDefault="0090605B" w:rsidP="0090605B">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VR Clause 731.16 (b)</w:t>
            </w:r>
          </w:p>
          <w:p w14:paraId="66D5E0E8" w14:textId="58E96698" w:rsidR="0090605B" w:rsidRDefault="0090605B" w:rsidP="0090605B">
            <w:pPr>
              <w:pStyle w:val="Tabletext"/>
              <w:spacing w:before="0" w:after="0"/>
              <w:jc w:val="center"/>
              <w:rPr>
                <w:rFonts w:asciiTheme="majorHAnsi" w:hAnsiTheme="majorHAnsi" w:cstheme="majorHAnsi"/>
                <w:sz w:val="14"/>
                <w:szCs w:val="14"/>
              </w:rPr>
            </w:pPr>
          </w:p>
        </w:tc>
        <w:tc>
          <w:tcPr>
            <w:tcW w:w="1170" w:type="pct"/>
            <w:shd w:val="clear" w:color="auto" w:fill="auto"/>
            <w:vAlign w:val="center"/>
          </w:tcPr>
          <w:p w14:paraId="5F9E07D7" w14:textId="4E65F5BC" w:rsidR="0090605B" w:rsidRPr="00D904AA" w:rsidRDefault="0090605B" w:rsidP="0090605B">
            <w:pPr>
              <w:spacing w:before="160"/>
              <w:rPr>
                <w:rFonts w:asciiTheme="majorHAnsi" w:hAnsiTheme="majorHAnsi" w:cstheme="majorHAnsi"/>
                <w:sz w:val="14"/>
                <w:szCs w:val="14"/>
              </w:rPr>
            </w:pPr>
            <w:r w:rsidRPr="00D904AA">
              <w:rPr>
                <w:rFonts w:asciiTheme="majorHAnsi" w:hAnsiTheme="majorHAnsi" w:cstheme="majorHAnsi"/>
                <w:sz w:val="14"/>
                <w:szCs w:val="14"/>
              </w:rPr>
              <w:t xml:space="preserve">Prior to final acceptance, the Contractor </w:t>
            </w:r>
            <w:r>
              <w:rPr>
                <w:rFonts w:asciiTheme="majorHAnsi" w:hAnsiTheme="majorHAnsi" w:cstheme="majorHAnsi"/>
                <w:sz w:val="14"/>
                <w:szCs w:val="14"/>
              </w:rPr>
              <w:t>has</w:t>
            </w:r>
            <w:r w:rsidRPr="00D904AA">
              <w:rPr>
                <w:rFonts w:asciiTheme="majorHAnsi" w:hAnsiTheme="majorHAnsi" w:cstheme="majorHAnsi"/>
                <w:sz w:val="14"/>
                <w:szCs w:val="14"/>
              </w:rPr>
              <w:t xml:space="preserve"> test</w:t>
            </w:r>
            <w:r>
              <w:rPr>
                <w:rFonts w:asciiTheme="majorHAnsi" w:hAnsiTheme="majorHAnsi" w:cstheme="majorHAnsi"/>
                <w:sz w:val="14"/>
                <w:szCs w:val="14"/>
              </w:rPr>
              <w:t>ed</w:t>
            </w:r>
            <w:r w:rsidRPr="00D904AA">
              <w:rPr>
                <w:rFonts w:asciiTheme="majorHAnsi" w:hAnsiTheme="majorHAnsi" w:cstheme="majorHAnsi"/>
                <w:sz w:val="14"/>
                <w:szCs w:val="14"/>
              </w:rPr>
              <w:t xml:space="preserve"> all distribution cabinets, circuits, switches, PE cells, luminaires, and all other electrical and electronic components for correct installation and operation.</w:t>
            </w:r>
          </w:p>
          <w:p w14:paraId="36220C6F" w14:textId="79DE418C" w:rsidR="0090605B" w:rsidRPr="00D904AA" w:rsidRDefault="0090605B" w:rsidP="0090605B">
            <w:pPr>
              <w:spacing w:before="160"/>
              <w:rPr>
                <w:rFonts w:asciiTheme="majorHAnsi" w:hAnsiTheme="majorHAnsi" w:cstheme="majorHAnsi"/>
                <w:sz w:val="14"/>
                <w:szCs w:val="14"/>
              </w:rPr>
            </w:pPr>
            <w:r w:rsidRPr="00D904AA">
              <w:rPr>
                <w:rFonts w:asciiTheme="majorHAnsi" w:hAnsiTheme="majorHAnsi" w:cstheme="majorHAnsi"/>
                <w:sz w:val="14"/>
                <w:szCs w:val="14"/>
              </w:rPr>
              <w:t xml:space="preserve">The Contractor </w:t>
            </w:r>
            <w:r>
              <w:rPr>
                <w:rFonts w:asciiTheme="majorHAnsi" w:hAnsiTheme="majorHAnsi" w:cstheme="majorHAnsi"/>
                <w:sz w:val="14"/>
                <w:szCs w:val="14"/>
              </w:rPr>
              <w:t xml:space="preserve">has </w:t>
            </w:r>
            <w:r w:rsidRPr="00D904AA">
              <w:rPr>
                <w:rFonts w:asciiTheme="majorHAnsi" w:hAnsiTheme="majorHAnsi" w:cstheme="majorHAnsi"/>
                <w:sz w:val="14"/>
                <w:szCs w:val="14"/>
              </w:rPr>
              <w:t>be</w:t>
            </w:r>
            <w:r>
              <w:rPr>
                <w:rFonts w:asciiTheme="majorHAnsi" w:hAnsiTheme="majorHAnsi" w:cstheme="majorHAnsi"/>
                <w:sz w:val="14"/>
                <w:szCs w:val="14"/>
              </w:rPr>
              <w:t>en</w:t>
            </w:r>
            <w:r w:rsidRPr="00D904AA">
              <w:rPr>
                <w:rFonts w:asciiTheme="majorHAnsi" w:hAnsiTheme="majorHAnsi" w:cstheme="majorHAnsi"/>
                <w:sz w:val="14"/>
                <w:szCs w:val="14"/>
              </w:rPr>
              <w:t xml:space="preserve"> responsible for arranging for the issuing of a Certificate of Electrical Safety for the electrical installation.  The Superintendent will not accept the lighting installation as complete until such time as the Certificate of Electrical Safety has been issued.</w:t>
            </w:r>
          </w:p>
        </w:tc>
        <w:tc>
          <w:tcPr>
            <w:tcW w:w="341" w:type="pct"/>
            <w:shd w:val="clear" w:color="auto" w:fill="auto"/>
            <w:vAlign w:val="center"/>
          </w:tcPr>
          <w:p w14:paraId="5343CFB2" w14:textId="468665BC" w:rsidR="0090605B" w:rsidRPr="000565D7" w:rsidRDefault="0090605B" w:rsidP="0090605B">
            <w:pPr>
              <w:pStyle w:val="SymalTableBody"/>
              <w:spacing w:before="20" w:after="20"/>
              <w:jc w:val="center"/>
              <w:rPr>
                <w:sz w:val="14"/>
                <w:szCs w:val="14"/>
              </w:rPr>
            </w:pPr>
            <w:r w:rsidRPr="000565D7">
              <w:rPr>
                <w:sz w:val="14"/>
                <w:szCs w:val="14"/>
              </w:rPr>
              <w:t>Each Lot</w:t>
            </w:r>
          </w:p>
        </w:tc>
        <w:tc>
          <w:tcPr>
            <w:tcW w:w="293" w:type="pct"/>
            <w:shd w:val="clear" w:color="auto" w:fill="auto"/>
            <w:vAlign w:val="center"/>
          </w:tcPr>
          <w:p w14:paraId="6B83C38B" w14:textId="49AEBC02" w:rsidR="0090605B" w:rsidRPr="000565D7" w:rsidRDefault="0090605B" w:rsidP="0090605B">
            <w:pPr>
              <w:pStyle w:val="SymalTableBody"/>
              <w:spacing w:before="20" w:after="20"/>
              <w:jc w:val="center"/>
              <w:rPr>
                <w:sz w:val="14"/>
                <w:szCs w:val="14"/>
              </w:rPr>
            </w:pPr>
            <w:r>
              <w:rPr>
                <w:sz w:val="14"/>
                <w:szCs w:val="14"/>
              </w:rPr>
              <w:t>R</w:t>
            </w:r>
          </w:p>
        </w:tc>
        <w:tc>
          <w:tcPr>
            <w:tcW w:w="244" w:type="pct"/>
            <w:shd w:val="clear" w:color="auto" w:fill="auto"/>
            <w:vAlign w:val="center"/>
          </w:tcPr>
          <w:p w14:paraId="38F18A35" w14:textId="2428DD9D" w:rsidR="0090605B" w:rsidRDefault="0090605B" w:rsidP="0090605B">
            <w:pPr>
              <w:pStyle w:val="SymalTableBody"/>
              <w:spacing w:before="20" w:after="20"/>
              <w:jc w:val="center"/>
              <w:rPr>
                <w:sz w:val="14"/>
                <w:szCs w:val="14"/>
              </w:rPr>
            </w:pPr>
            <w:r>
              <w:rPr>
                <w:sz w:val="14"/>
                <w:szCs w:val="14"/>
              </w:rPr>
              <w:t>SE/SS</w:t>
            </w:r>
          </w:p>
        </w:tc>
        <w:tc>
          <w:tcPr>
            <w:tcW w:w="245" w:type="pct"/>
            <w:shd w:val="clear" w:color="auto" w:fill="auto"/>
            <w:vAlign w:val="center"/>
          </w:tcPr>
          <w:p w14:paraId="254FDD83" w14:textId="77777777" w:rsidR="0090605B" w:rsidRPr="00741190" w:rsidRDefault="0090605B" w:rsidP="0090605B">
            <w:pPr>
              <w:pStyle w:val="SymalTableBody"/>
              <w:spacing w:before="20" w:after="20"/>
              <w:jc w:val="center"/>
              <w:rPr>
                <w:b/>
                <w:bCs/>
                <w:szCs w:val="18"/>
              </w:rPr>
            </w:pPr>
          </w:p>
        </w:tc>
        <w:tc>
          <w:tcPr>
            <w:tcW w:w="294" w:type="pct"/>
            <w:shd w:val="clear" w:color="auto" w:fill="auto"/>
            <w:vAlign w:val="center"/>
          </w:tcPr>
          <w:p w14:paraId="03F19E4B" w14:textId="14666C2D" w:rsidR="0090605B" w:rsidRPr="00741190" w:rsidRDefault="0090605B" w:rsidP="0090605B">
            <w:pPr>
              <w:pStyle w:val="SymalTableBody"/>
              <w:spacing w:before="20" w:after="20"/>
              <w:jc w:val="center"/>
              <w:rPr>
                <w:b/>
                <w:bCs/>
                <w:szCs w:val="18"/>
              </w:rPr>
            </w:pPr>
            <w:r>
              <w:rPr>
                <w:b/>
                <w:bCs/>
                <w:szCs w:val="18"/>
              </w:rPr>
              <w:t>W</w:t>
            </w:r>
          </w:p>
        </w:tc>
        <w:tc>
          <w:tcPr>
            <w:tcW w:w="244" w:type="pct"/>
            <w:shd w:val="clear" w:color="auto" w:fill="auto"/>
            <w:vAlign w:val="center"/>
          </w:tcPr>
          <w:p w14:paraId="67526375" w14:textId="77777777" w:rsidR="0090605B" w:rsidRPr="00741190" w:rsidRDefault="0090605B" w:rsidP="0090605B">
            <w:pPr>
              <w:pStyle w:val="SymalTableBody"/>
              <w:spacing w:before="20" w:after="20"/>
              <w:jc w:val="center"/>
              <w:rPr>
                <w:b/>
                <w:bCs/>
                <w:szCs w:val="18"/>
              </w:rPr>
            </w:pPr>
          </w:p>
        </w:tc>
        <w:tc>
          <w:tcPr>
            <w:tcW w:w="564" w:type="pct"/>
            <w:shd w:val="clear" w:color="auto" w:fill="auto"/>
            <w:vAlign w:val="center"/>
          </w:tcPr>
          <w:p w14:paraId="7C5A9C29" w14:textId="41FBED25" w:rsidR="0090605B" w:rsidRDefault="00E414F2" w:rsidP="0090605B">
            <w:pPr>
              <w:pStyle w:val="Tabletext"/>
              <w:rPr>
                <w:rFonts w:asciiTheme="majorHAnsi" w:hAnsiTheme="majorHAnsi" w:cstheme="majorHAnsi"/>
                <w:sz w:val="14"/>
                <w:szCs w:val="14"/>
              </w:rPr>
            </w:pPr>
            <w:r w:rsidRPr="00D904AA">
              <w:rPr>
                <w:rFonts w:asciiTheme="majorHAnsi" w:hAnsiTheme="majorHAnsi" w:cstheme="majorHAnsi"/>
                <w:sz w:val="14"/>
                <w:szCs w:val="14"/>
              </w:rPr>
              <w:t xml:space="preserve">Certificate of Electrical Safety </w:t>
            </w:r>
            <w:r w:rsidR="0090605B">
              <w:rPr>
                <w:rFonts w:cstheme="minorHAnsi"/>
                <w:b/>
                <w:sz w:val="28"/>
                <w:szCs w:val="28"/>
              </w:rPr>
              <w:t>□</w:t>
            </w:r>
            <w:r w:rsidR="0090605B">
              <w:rPr>
                <w:b/>
                <w:sz w:val="20"/>
              </w:rPr>
              <w:t xml:space="preserve"> </w:t>
            </w:r>
            <w:r w:rsidR="0090605B">
              <w:rPr>
                <w:b/>
                <w:bCs w:val="0"/>
                <w:sz w:val="14"/>
                <w:szCs w:val="14"/>
              </w:rPr>
              <w:t xml:space="preserve">     </w:t>
            </w:r>
          </w:p>
          <w:p w14:paraId="5EBE72E4" w14:textId="77777777" w:rsidR="0090605B" w:rsidRDefault="0090605B" w:rsidP="0090605B">
            <w:pPr>
              <w:pStyle w:val="Tabletext"/>
              <w:spacing w:before="0" w:after="0"/>
              <w:rPr>
                <w:rFonts w:asciiTheme="majorHAnsi" w:hAnsiTheme="majorHAnsi" w:cstheme="majorHAnsi"/>
                <w:bCs w:val="0"/>
                <w:sz w:val="14"/>
                <w:szCs w:val="14"/>
              </w:rPr>
            </w:pPr>
          </w:p>
        </w:tc>
      </w:tr>
      <w:tr w:rsidR="0090605B" w:rsidRPr="00741190" w14:paraId="61BCF9AC" w14:textId="77777777" w:rsidTr="00D904AA">
        <w:trPr>
          <w:trHeight w:val="227"/>
        </w:trPr>
        <w:tc>
          <w:tcPr>
            <w:tcW w:w="243" w:type="pct"/>
            <w:shd w:val="clear" w:color="auto" w:fill="auto"/>
            <w:vAlign w:val="center"/>
          </w:tcPr>
          <w:p w14:paraId="220DAD70" w14:textId="03789430" w:rsidR="0090605B" w:rsidRPr="00C81EB5" w:rsidRDefault="0090605B" w:rsidP="0090605B">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7.4</w:t>
            </w:r>
          </w:p>
        </w:tc>
        <w:tc>
          <w:tcPr>
            <w:tcW w:w="968" w:type="pct"/>
            <w:shd w:val="clear" w:color="auto" w:fill="auto"/>
            <w:vAlign w:val="center"/>
          </w:tcPr>
          <w:p w14:paraId="01C37037" w14:textId="390C4457" w:rsidR="0090605B" w:rsidRDefault="0090605B" w:rsidP="0090605B">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Commissioning  </w:t>
            </w:r>
          </w:p>
        </w:tc>
        <w:tc>
          <w:tcPr>
            <w:tcW w:w="394" w:type="pct"/>
            <w:gridSpan w:val="2"/>
            <w:shd w:val="clear" w:color="auto" w:fill="auto"/>
            <w:vAlign w:val="center"/>
          </w:tcPr>
          <w:p w14:paraId="41B4AF3E" w14:textId="73086929" w:rsidR="0090605B" w:rsidRDefault="0090605B" w:rsidP="0090605B">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VR Clause 731.16 (c)</w:t>
            </w:r>
          </w:p>
        </w:tc>
        <w:tc>
          <w:tcPr>
            <w:tcW w:w="1170" w:type="pct"/>
            <w:shd w:val="clear" w:color="auto" w:fill="auto"/>
            <w:vAlign w:val="center"/>
          </w:tcPr>
          <w:p w14:paraId="4BB3BF62" w14:textId="2AE41B89" w:rsidR="0090605B" w:rsidRPr="0037642A" w:rsidRDefault="0090605B" w:rsidP="0090605B">
            <w:pPr>
              <w:spacing w:before="160"/>
              <w:rPr>
                <w:rFonts w:asciiTheme="majorHAnsi" w:hAnsiTheme="majorHAnsi" w:cstheme="majorHAnsi"/>
                <w:sz w:val="14"/>
                <w:szCs w:val="14"/>
              </w:rPr>
            </w:pPr>
            <w:r w:rsidRPr="00D904AA">
              <w:rPr>
                <w:rFonts w:asciiTheme="majorHAnsi" w:hAnsiTheme="majorHAnsi" w:cstheme="majorHAnsi"/>
                <w:sz w:val="14"/>
                <w:szCs w:val="14"/>
              </w:rPr>
              <w:t xml:space="preserve">Upon final acceptance, the Contractor </w:t>
            </w:r>
            <w:r>
              <w:rPr>
                <w:rFonts w:asciiTheme="majorHAnsi" w:hAnsiTheme="majorHAnsi" w:cstheme="majorHAnsi"/>
                <w:sz w:val="14"/>
                <w:szCs w:val="14"/>
              </w:rPr>
              <w:t xml:space="preserve">has </w:t>
            </w:r>
            <w:r w:rsidRPr="00D904AA">
              <w:rPr>
                <w:rFonts w:asciiTheme="majorHAnsi" w:hAnsiTheme="majorHAnsi" w:cstheme="majorHAnsi"/>
                <w:sz w:val="14"/>
                <w:szCs w:val="14"/>
              </w:rPr>
              <w:t>switch</w:t>
            </w:r>
            <w:r>
              <w:rPr>
                <w:rFonts w:asciiTheme="majorHAnsi" w:hAnsiTheme="majorHAnsi" w:cstheme="majorHAnsi"/>
                <w:sz w:val="14"/>
                <w:szCs w:val="14"/>
              </w:rPr>
              <w:t>ed</w:t>
            </w:r>
            <w:r w:rsidRPr="00D904AA">
              <w:rPr>
                <w:rFonts w:asciiTheme="majorHAnsi" w:hAnsiTheme="majorHAnsi" w:cstheme="majorHAnsi"/>
                <w:sz w:val="14"/>
                <w:szCs w:val="14"/>
              </w:rPr>
              <w:t xml:space="preserve"> on the lighting installation at the distribution cabinet in automatic mode, and record</w:t>
            </w:r>
            <w:r>
              <w:rPr>
                <w:rFonts w:asciiTheme="majorHAnsi" w:hAnsiTheme="majorHAnsi" w:cstheme="majorHAnsi"/>
                <w:sz w:val="14"/>
                <w:szCs w:val="14"/>
              </w:rPr>
              <w:t>ed</w:t>
            </w:r>
            <w:r w:rsidRPr="00D904AA">
              <w:rPr>
                <w:rFonts w:asciiTheme="majorHAnsi" w:hAnsiTheme="majorHAnsi" w:cstheme="majorHAnsi"/>
                <w:sz w:val="14"/>
                <w:szCs w:val="14"/>
              </w:rPr>
              <w:t xml:space="preserve"> the time, date and meter reading for contractual, warranty and power supply purposes and supp</w:t>
            </w:r>
            <w:r>
              <w:rPr>
                <w:rFonts w:asciiTheme="majorHAnsi" w:hAnsiTheme="majorHAnsi" w:cstheme="majorHAnsi"/>
                <w:sz w:val="14"/>
                <w:szCs w:val="14"/>
              </w:rPr>
              <w:t>lied</w:t>
            </w:r>
            <w:r w:rsidRPr="00D904AA">
              <w:rPr>
                <w:rFonts w:asciiTheme="majorHAnsi" w:hAnsiTheme="majorHAnsi" w:cstheme="majorHAnsi"/>
                <w:sz w:val="14"/>
                <w:szCs w:val="14"/>
              </w:rPr>
              <w:t xml:space="preserve"> this record to the Superintendent within 48 hours.</w:t>
            </w:r>
          </w:p>
        </w:tc>
        <w:tc>
          <w:tcPr>
            <w:tcW w:w="341" w:type="pct"/>
            <w:shd w:val="clear" w:color="auto" w:fill="auto"/>
            <w:vAlign w:val="center"/>
          </w:tcPr>
          <w:p w14:paraId="49C1E59F" w14:textId="3A442943" w:rsidR="0090605B" w:rsidRPr="000565D7" w:rsidRDefault="0090605B" w:rsidP="0090605B">
            <w:pPr>
              <w:pStyle w:val="SymalTableBody"/>
              <w:spacing w:before="20" w:after="20"/>
              <w:jc w:val="center"/>
              <w:rPr>
                <w:sz w:val="14"/>
                <w:szCs w:val="14"/>
              </w:rPr>
            </w:pPr>
            <w:r w:rsidRPr="000565D7">
              <w:rPr>
                <w:sz w:val="14"/>
                <w:szCs w:val="14"/>
              </w:rPr>
              <w:t>Each Lot</w:t>
            </w:r>
          </w:p>
        </w:tc>
        <w:tc>
          <w:tcPr>
            <w:tcW w:w="293" w:type="pct"/>
            <w:shd w:val="clear" w:color="auto" w:fill="auto"/>
            <w:vAlign w:val="center"/>
          </w:tcPr>
          <w:p w14:paraId="2E92E87E" w14:textId="63EFCFB2" w:rsidR="0090605B" w:rsidRPr="000565D7" w:rsidRDefault="0090605B" w:rsidP="0090605B">
            <w:pPr>
              <w:pStyle w:val="SymalTableBody"/>
              <w:spacing w:before="20" w:after="20"/>
              <w:jc w:val="center"/>
              <w:rPr>
                <w:sz w:val="14"/>
                <w:szCs w:val="14"/>
              </w:rPr>
            </w:pPr>
            <w:r w:rsidRPr="000565D7">
              <w:rPr>
                <w:sz w:val="14"/>
                <w:szCs w:val="14"/>
              </w:rPr>
              <w:t>R</w:t>
            </w:r>
          </w:p>
        </w:tc>
        <w:tc>
          <w:tcPr>
            <w:tcW w:w="244" w:type="pct"/>
            <w:shd w:val="clear" w:color="auto" w:fill="auto"/>
            <w:vAlign w:val="center"/>
          </w:tcPr>
          <w:p w14:paraId="01FFD023" w14:textId="77777777" w:rsidR="0090605B" w:rsidRDefault="0090605B" w:rsidP="0090605B">
            <w:pPr>
              <w:pStyle w:val="SymalTableBody"/>
              <w:spacing w:before="20" w:after="20"/>
              <w:jc w:val="center"/>
              <w:rPr>
                <w:sz w:val="14"/>
                <w:szCs w:val="14"/>
              </w:rPr>
            </w:pPr>
          </w:p>
          <w:p w14:paraId="4DE0747A" w14:textId="77777777" w:rsidR="0090605B" w:rsidRDefault="0090605B" w:rsidP="0090605B">
            <w:pPr>
              <w:pStyle w:val="SymalTableBody"/>
              <w:spacing w:before="20" w:after="20"/>
              <w:jc w:val="center"/>
              <w:rPr>
                <w:sz w:val="14"/>
                <w:szCs w:val="14"/>
              </w:rPr>
            </w:pPr>
          </w:p>
          <w:p w14:paraId="36E15B24" w14:textId="78B56F89" w:rsidR="0090605B" w:rsidRPr="000565D7" w:rsidRDefault="0090605B" w:rsidP="0090605B">
            <w:pPr>
              <w:pStyle w:val="SymalTableBody"/>
              <w:spacing w:before="20" w:after="20"/>
              <w:jc w:val="center"/>
              <w:rPr>
                <w:sz w:val="14"/>
                <w:szCs w:val="14"/>
              </w:rPr>
            </w:pPr>
            <w:r w:rsidRPr="000565D7">
              <w:rPr>
                <w:sz w:val="14"/>
                <w:szCs w:val="14"/>
              </w:rPr>
              <w:t>SE</w:t>
            </w:r>
            <w:r>
              <w:rPr>
                <w:sz w:val="14"/>
                <w:szCs w:val="14"/>
              </w:rPr>
              <w:t>/SS</w:t>
            </w:r>
          </w:p>
          <w:p w14:paraId="7E72575B" w14:textId="77777777" w:rsidR="0090605B" w:rsidRPr="000565D7" w:rsidRDefault="0090605B" w:rsidP="0090605B">
            <w:pPr>
              <w:pStyle w:val="SymalTableBody"/>
              <w:spacing w:before="20" w:after="20"/>
              <w:jc w:val="center"/>
              <w:rPr>
                <w:sz w:val="14"/>
                <w:szCs w:val="14"/>
              </w:rPr>
            </w:pPr>
          </w:p>
          <w:p w14:paraId="54EDFA8C" w14:textId="77777777" w:rsidR="0090605B" w:rsidRDefault="0090605B" w:rsidP="0090605B">
            <w:pPr>
              <w:pStyle w:val="SymalTableBody"/>
              <w:spacing w:before="20" w:after="20"/>
              <w:jc w:val="center"/>
              <w:rPr>
                <w:sz w:val="14"/>
                <w:szCs w:val="14"/>
              </w:rPr>
            </w:pPr>
          </w:p>
        </w:tc>
        <w:tc>
          <w:tcPr>
            <w:tcW w:w="245" w:type="pct"/>
            <w:shd w:val="clear" w:color="auto" w:fill="auto"/>
            <w:vAlign w:val="center"/>
          </w:tcPr>
          <w:p w14:paraId="48B19F5B" w14:textId="77777777" w:rsidR="0090605B" w:rsidRPr="00741190" w:rsidRDefault="0090605B" w:rsidP="0090605B">
            <w:pPr>
              <w:pStyle w:val="SymalTableBody"/>
              <w:spacing w:before="20" w:after="20"/>
              <w:jc w:val="center"/>
              <w:rPr>
                <w:b/>
                <w:bCs/>
                <w:szCs w:val="18"/>
              </w:rPr>
            </w:pPr>
          </w:p>
        </w:tc>
        <w:tc>
          <w:tcPr>
            <w:tcW w:w="294" w:type="pct"/>
            <w:shd w:val="clear" w:color="auto" w:fill="auto"/>
            <w:vAlign w:val="center"/>
          </w:tcPr>
          <w:p w14:paraId="613B3F5F" w14:textId="3850B3F8" w:rsidR="0090605B" w:rsidRPr="00741190" w:rsidRDefault="0090605B" w:rsidP="0090605B">
            <w:pPr>
              <w:pStyle w:val="SymalTableBody"/>
              <w:spacing w:before="20" w:after="20"/>
              <w:jc w:val="center"/>
              <w:rPr>
                <w:b/>
                <w:bCs/>
                <w:szCs w:val="18"/>
              </w:rPr>
            </w:pPr>
            <w:r>
              <w:rPr>
                <w:b/>
                <w:bCs/>
                <w:szCs w:val="18"/>
              </w:rPr>
              <w:t>W</w:t>
            </w:r>
          </w:p>
        </w:tc>
        <w:tc>
          <w:tcPr>
            <w:tcW w:w="244" w:type="pct"/>
            <w:shd w:val="clear" w:color="auto" w:fill="auto"/>
            <w:vAlign w:val="center"/>
          </w:tcPr>
          <w:p w14:paraId="38FB0D22" w14:textId="77777777" w:rsidR="0090605B" w:rsidRPr="00741190" w:rsidRDefault="0090605B" w:rsidP="0090605B">
            <w:pPr>
              <w:pStyle w:val="SymalTableBody"/>
              <w:spacing w:before="20" w:after="20"/>
              <w:jc w:val="center"/>
              <w:rPr>
                <w:b/>
                <w:bCs/>
                <w:szCs w:val="18"/>
              </w:rPr>
            </w:pPr>
          </w:p>
        </w:tc>
        <w:tc>
          <w:tcPr>
            <w:tcW w:w="564" w:type="pct"/>
            <w:shd w:val="clear" w:color="auto" w:fill="auto"/>
            <w:vAlign w:val="center"/>
          </w:tcPr>
          <w:p w14:paraId="038E31C0" w14:textId="77777777" w:rsidR="0090605B" w:rsidRDefault="0090605B" w:rsidP="0090605B">
            <w:pPr>
              <w:pStyle w:val="Tabletext"/>
              <w:spacing w:before="0" w:after="0"/>
              <w:rPr>
                <w:rFonts w:asciiTheme="majorHAnsi" w:hAnsiTheme="majorHAnsi" w:cstheme="majorHAnsi"/>
                <w:bCs w:val="0"/>
                <w:sz w:val="14"/>
                <w:szCs w:val="14"/>
              </w:rPr>
            </w:pPr>
          </w:p>
          <w:p w14:paraId="6FBC479F" w14:textId="77777777" w:rsidR="0090605B" w:rsidRDefault="0090605B" w:rsidP="0090605B">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Installation Records from Subcontractor</w:t>
            </w:r>
          </w:p>
          <w:p w14:paraId="251498AC" w14:textId="04B0E8E2" w:rsidR="0090605B" w:rsidRDefault="0090605B" w:rsidP="0090605B">
            <w:pPr>
              <w:pStyle w:val="Tabletext"/>
              <w:rPr>
                <w:rFonts w:asciiTheme="majorHAnsi" w:hAnsiTheme="majorHAnsi" w:cstheme="majorHAnsi"/>
                <w:sz w:val="14"/>
                <w:szCs w:val="14"/>
              </w:rPr>
            </w:pPr>
            <w:r>
              <w:rPr>
                <w:rFonts w:cstheme="minorHAnsi"/>
                <w:b/>
                <w:sz w:val="28"/>
                <w:szCs w:val="28"/>
              </w:rPr>
              <w:t>□</w:t>
            </w:r>
            <w:r>
              <w:rPr>
                <w:b/>
                <w:bCs w:val="0"/>
                <w:sz w:val="14"/>
                <w:szCs w:val="14"/>
              </w:rPr>
              <w:t xml:space="preserve">     </w:t>
            </w:r>
          </w:p>
          <w:p w14:paraId="5709790C" w14:textId="77777777" w:rsidR="0090605B" w:rsidRDefault="0090605B" w:rsidP="0090605B">
            <w:pPr>
              <w:pStyle w:val="Tabletext"/>
              <w:spacing w:before="0" w:after="0"/>
              <w:rPr>
                <w:rFonts w:asciiTheme="majorHAnsi" w:hAnsiTheme="majorHAnsi" w:cstheme="majorHAnsi"/>
                <w:bCs w:val="0"/>
                <w:sz w:val="14"/>
                <w:szCs w:val="14"/>
              </w:rPr>
            </w:pPr>
          </w:p>
          <w:p w14:paraId="2175A564" w14:textId="77777777" w:rsidR="0090605B" w:rsidRDefault="0090605B" w:rsidP="0090605B">
            <w:pPr>
              <w:pStyle w:val="Tabletext"/>
              <w:spacing w:before="0" w:after="0"/>
              <w:rPr>
                <w:rFonts w:asciiTheme="majorHAnsi" w:hAnsiTheme="majorHAnsi" w:cstheme="majorHAnsi"/>
                <w:sz w:val="14"/>
                <w:szCs w:val="14"/>
              </w:rPr>
            </w:pPr>
          </w:p>
          <w:p w14:paraId="1233A13A" w14:textId="77777777" w:rsidR="0090605B" w:rsidRDefault="0090605B" w:rsidP="0090605B">
            <w:pPr>
              <w:pStyle w:val="Tabletext"/>
              <w:spacing w:before="0" w:after="0"/>
              <w:rPr>
                <w:rFonts w:asciiTheme="majorHAnsi" w:hAnsiTheme="majorHAnsi" w:cstheme="majorHAnsi"/>
                <w:bCs w:val="0"/>
                <w:sz w:val="14"/>
                <w:szCs w:val="14"/>
              </w:rPr>
            </w:pPr>
          </w:p>
        </w:tc>
      </w:tr>
      <w:tr w:rsidR="0090605B" w:rsidRPr="00741190" w14:paraId="65773080" w14:textId="77777777" w:rsidTr="00D904AA">
        <w:trPr>
          <w:trHeight w:val="227"/>
        </w:trPr>
        <w:tc>
          <w:tcPr>
            <w:tcW w:w="243" w:type="pct"/>
            <w:shd w:val="clear" w:color="auto" w:fill="auto"/>
            <w:vAlign w:val="center"/>
          </w:tcPr>
          <w:p w14:paraId="49C6FD31" w14:textId="115CEB9B" w:rsidR="0090605B" w:rsidRPr="00C81EB5" w:rsidRDefault="0090605B" w:rsidP="0090605B">
            <w:pPr>
              <w:pStyle w:val="SymalTableBody"/>
              <w:spacing w:before="20" w:after="20"/>
              <w:rPr>
                <w:b/>
                <w:bCs/>
                <w:sz w:val="16"/>
                <w:szCs w:val="16"/>
              </w:rPr>
            </w:pPr>
            <w:r>
              <w:rPr>
                <w:rFonts w:asciiTheme="majorHAnsi" w:hAnsiTheme="majorHAnsi" w:cstheme="majorHAnsi"/>
                <w:b/>
                <w:bCs/>
                <w:sz w:val="16"/>
                <w:szCs w:val="16"/>
              </w:rPr>
              <w:t>7</w:t>
            </w:r>
            <w:r w:rsidRPr="00C81EB5">
              <w:rPr>
                <w:rFonts w:asciiTheme="majorHAnsi" w:hAnsiTheme="majorHAnsi" w:cstheme="majorHAnsi"/>
                <w:b/>
                <w:bCs/>
                <w:sz w:val="16"/>
                <w:szCs w:val="16"/>
              </w:rPr>
              <w:t>.</w:t>
            </w:r>
            <w:r>
              <w:rPr>
                <w:rFonts w:asciiTheme="majorHAnsi" w:hAnsiTheme="majorHAnsi" w:cstheme="majorHAnsi"/>
                <w:b/>
                <w:bCs/>
                <w:sz w:val="16"/>
                <w:szCs w:val="16"/>
              </w:rPr>
              <w:t>5</w:t>
            </w:r>
          </w:p>
        </w:tc>
        <w:tc>
          <w:tcPr>
            <w:tcW w:w="968" w:type="pct"/>
            <w:shd w:val="clear" w:color="auto" w:fill="auto"/>
            <w:vAlign w:val="center"/>
          </w:tcPr>
          <w:p w14:paraId="71EC15C4" w14:textId="2CE8A127" w:rsidR="0090605B" w:rsidRPr="00D340C6" w:rsidRDefault="0090605B" w:rsidP="0090605B">
            <w:pPr>
              <w:pStyle w:val="SymalTableBody"/>
              <w:spacing w:before="20" w:after="20"/>
              <w:rPr>
                <w:b/>
                <w:bCs/>
                <w:sz w:val="16"/>
                <w:szCs w:val="16"/>
              </w:rPr>
            </w:pPr>
            <w:r>
              <w:rPr>
                <w:rFonts w:asciiTheme="majorHAnsi" w:hAnsiTheme="majorHAnsi" w:cstheme="majorHAnsi"/>
                <w:sz w:val="14"/>
                <w:szCs w:val="14"/>
              </w:rPr>
              <w:t xml:space="preserve">As-Built Information </w:t>
            </w:r>
          </w:p>
        </w:tc>
        <w:tc>
          <w:tcPr>
            <w:tcW w:w="394" w:type="pct"/>
            <w:gridSpan w:val="2"/>
            <w:shd w:val="clear" w:color="auto" w:fill="auto"/>
            <w:vAlign w:val="center"/>
          </w:tcPr>
          <w:p w14:paraId="090BFFA9" w14:textId="71B8361B" w:rsidR="0090605B" w:rsidRPr="0037642A" w:rsidRDefault="0090605B" w:rsidP="0090605B">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VR Clause 731.16 (d)</w:t>
            </w:r>
          </w:p>
        </w:tc>
        <w:tc>
          <w:tcPr>
            <w:tcW w:w="1170" w:type="pct"/>
            <w:shd w:val="clear" w:color="auto" w:fill="auto"/>
            <w:vAlign w:val="center"/>
          </w:tcPr>
          <w:p w14:paraId="2C5BA8D3" w14:textId="16DB19B3" w:rsidR="0090605B" w:rsidRPr="009F7262" w:rsidRDefault="0090605B" w:rsidP="0090605B">
            <w:pPr>
              <w:pStyle w:val="SymalTableBody"/>
              <w:spacing w:before="20" w:after="20"/>
              <w:rPr>
                <w:rFonts w:asciiTheme="majorHAnsi" w:eastAsia="Arial" w:hAnsiTheme="majorHAnsi" w:cstheme="majorHAnsi"/>
                <w:sz w:val="14"/>
                <w:szCs w:val="14"/>
              </w:rPr>
            </w:pPr>
            <w:r w:rsidRPr="00D904AA">
              <w:rPr>
                <w:rFonts w:asciiTheme="majorHAnsi" w:hAnsiTheme="majorHAnsi" w:cstheme="majorHAnsi"/>
                <w:sz w:val="14"/>
                <w:szCs w:val="14"/>
              </w:rPr>
              <w:t xml:space="preserve">The Contractor </w:t>
            </w:r>
            <w:r>
              <w:rPr>
                <w:rFonts w:asciiTheme="majorHAnsi" w:hAnsiTheme="majorHAnsi" w:cstheme="majorHAnsi"/>
                <w:sz w:val="14"/>
                <w:szCs w:val="14"/>
              </w:rPr>
              <w:t>has</w:t>
            </w:r>
            <w:r w:rsidRPr="00D904AA">
              <w:rPr>
                <w:rFonts w:asciiTheme="majorHAnsi" w:hAnsiTheme="majorHAnsi" w:cstheme="majorHAnsi"/>
                <w:sz w:val="14"/>
                <w:szCs w:val="14"/>
              </w:rPr>
              <w:t xml:space="preserve"> suppl</w:t>
            </w:r>
            <w:r>
              <w:rPr>
                <w:rFonts w:asciiTheme="majorHAnsi" w:hAnsiTheme="majorHAnsi" w:cstheme="majorHAnsi"/>
                <w:sz w:val="14"/>
                <w:szCs w:val="14"/>
              </w:rPr>
              <w:t>ied</w:t>
            </w:r>
            <w:r w:rsidRPr="00D904AA">
              <w:rPr>
                <w:rFonts w:asciiTheme="majorHAnsi" w:hAnsiTheme="majorHAnsi" w:cstheme="majorHAnsi"/>
                <w:sz w:val="14"/>
                <w:szCs w:val="14"/>
              </w:rPr>
              <w:t xml:space="preserve"> to the Superintendent </w:t>
            </w:r>
            <w:r>
              <w:rPr>
                <w:rFonts w:asciiTheme="majorHAnsi" w:hAnsiTheme="majorHAnsi" w:cstheme="majorHAnsi"/>
                <w:sz w:val="14"/>
                <w:szCs w:val="14"/>
              </w:rPr>
              <w:t>a</w:t>
            </w:r>
            <w:r w:rsidRPr="00D904AA">
              <w:rPr>
                <w:rFonts w:asciiTheme="majorHAnsi" w:hAnsiTheme="majorHAnsi" w:cstheme="majorHAnsi"/>
                <w:sz w:val="14"/>
                <w:szCs w:val="14"/>
              </w:rPr>
              <w:t xml:space="preserve"> cop</w:t>
            </w:r>
            <w:r>
              <w:rPr>
                <w:rFonts w:asciiTheme="majorHAnsi" w:hAnsiTheme="majorHAnsi" w:cstheme="majorHAnsi"/>
                <w:sz w:val="14"/>
                <w:szCs w:val="14"/>
              </w:rPr>
              <w:t>y</w:t>
            </w:r>
            <w:r w:rsidRPr="00D904AA">
              <w:rPr>
                <w:rFonts w:asciiTheme="majorHAnsi" w:hAnsiTheme="majorHAnsi" w:cstheme="majorHAnsi"/>
                <w:sz w:val="14"/>
                <w:szCs w:val="14"/>
              </w:rPr>
              <w:t xml:space="preserve"> of ‘As</w:t>
            </w:r>
            <w:r w:rsidRPr="00D904AA">
              <w:rPr>
                <w:rFonts w:asciiTheme="majorHAnsi" w:hAnsiTheme="majorHAnsi" w:cstheme="majorHAnsi"/>
                <w:sz w:val="14"/>
                <w:szCs w:val="14"/>
              </w:rPr>
              <w:noBreakHyphen/>
              <w:t>Constructed’ plans</w:t>
            </w:r>
          </w:p>
        </w:tc>
        <w:tc>
          <w:tcPr>
            <w:tcW w:w="341" w:type="pct"/>
            <w:shd w:val="clear" w:color="auto" w:fill="auto"/>
            <w:vAlign w:val="center"/>
          </w:tcPr>
          <w:p w14:paraId="5368637E" w14:textId="2DD08203" w:rsidR="0090605B" w:rsidRPr="000565D7" w:rsidRDefault="0090605B" w:rsidP="0090605B">
            <w:pPr>
              <w:pStyle w:val="SymalTableBody"/>
              <w:spacing w:before="20" w:after="20"/>
              <w:jc w:val="center"/>
              <w:rPr>
                <w:sz w:val="14"/>
                <w:szCs w:val="14"/>
              </w:rPr>
            </w:pPr>
            <w:r w:rsidRPr="000565D7">
              <w:rPr>
                <w:sz w:val="14"/>
                <w:szCs w:val="14"/>
              </w:rPr>
              <w:t>Each Lot</w:t>
            </w:r>
          </w:p>
        </w:tc>
        <w:tc>
          <w:tcPr>
            <w:tcW w:w="293" w:type="pct"/>
            <w:shd w:val="clear" w:color="auto" w:fill="auto"/>
            <w:vAlign w:val="center"/>
          </w:tcPr>
          <w:p w14:paraId="66BDC57E" w14:textId="10800FAB" w:rsidR="0090605B" w:rsidRPr="000565D7" w:rsidRDefault="0090605B" w:rsidP="0090605B">
            <w:pPr>
              <w:pStyle w:val="SymalTableBody"/>
              <w:spacing w:before="20" w:after="20"/>
              <w:jc w:val="center"/>
              <w:rPr>
                <w:sz w:val="14"/>
                <w:szCs w:val="14"/>
              </w:rPr>
            </w:pPr>
            <w:r w:rsidRPr="000565D7">
              <w:rPr>
                <w:sz w:val="14"/>
                <w:szCs w:val="14"/>
              </w:rPr>
              <w:t>R</w:t>
            </w:r>
          </w:p>
        </w:tc>
        <w:tc>
          <w:tcPr>
            <w:tcW w:w="244" w:type="pct"/>
            <w:shd w:val="clear" w:color="auto" w:fill="auto"/>
            <w:vAlign w:val="center"/>
          </w:tcPr>
          <w:p w14:paraId="31736DDE" w14:textId="77777777" w:rsidR="0090605B" w:rsidRDefault="0090605B" w:rsidP="0090605B">
            <w:pPr>
              <w:pStyle w:val="SymalTableBody"/>
              <w:spacing w:before="20" w:after="20"/>
              <w:jc w:val="center"/>
              <w:rPr>
                <w:sz w:val="14"/>
                <w:szCs w:val="14"/>
              </w:rPr>
            </w:pPr>
          </w:p>
          <w:p w14:paraId="2D1E39BF" w14:textId="77777777" w:rsidR="0090605B" w:rsidRDefault="0090605B" w:rsidP="0090605B">
            <w:pPr>
              <w:pStyle w:val="SymalTableBody"/>
              <w:spacing w:before="20" w:after="20"/>
              <w:jc w:val="center"/>
              <w:rPr>
                <w:sz w:val="14"/>
                <w:szCs w:val="14"/>
              </w:rPr>
            </w:pPr>
          </w:p>
          <w:p w14:paraId="7B09D86B" w14:textId="49B14B2F" w:rsidR="0090605B" w:rsidRPr="000565D7" w:rsidRDefault="0090605B" w:rsidP="0090605B">
            <w:pPr>
              <w:pStyle w:val="SymalTableBody"/>
              <w:spacing w:before="20" w:after="20"/>
              <w:jc w:val="center"/>
              <w:rPr>
                <w:sz w:val="14"/>
                <w:szCs w:val="14"/>
              </w:rPr>
            </w:pPr>
            <w:r w:rsidRPr="000565D7">
              <w:rPr>
                <w:sz w:val="14"/>
                <w:szCs w:val="14"/>
              </w:rPr>
              <w:t>SE</w:t>
            </w:r>
            <w:r>
              <w:rPr>
                <w:sz w:val="14"/>
                <w:szCs w:val="14"/>
              </w:rPr>
              <w:t>/SS</w:t>
            </w:r>
          </w:p>
          <w:p w14:paraId="4BF37E56" w14:textId="77777777" w:rsidR="0090605B" w:rsidRPr="000565D7" w:rsidRDefault="0090605B" w:rsidP="0090605B">
            <w:pPr>
              <w:pStyle w:val="SymalTableBody"/>
              <w:spacing w:before="20" w:after="20"/>
              <w:jc w:val="center"/>
              <w:rPr>
                <w:sz w:val="14"/>
                <w:szCs w:val="14"/>
              </w:rPr>
            </w:pPr>
          </w:p>
          <w:p w14:paraId="194E621F" w14:textId="4040F54A" w:rsidR="0090605B" w:rsidRPr="000565D7" w:rsidRDefault="0090605B" w:rsidP="0090605B">
            <w:pPr>
              <w:pStyle w:val="SymalTableBody"/>
              <w:spacing w:before="20" w:after="20"/>
              <w:jc w:val="center"/>
              <w:rPr>
                <w:sz w:val="14"/>
                <w:szCs w:val="14"/>
              </w:rPr>
            </w:pPr>
          </w:p>
        </w:tc>
        <w:tc>
          <w:tcPr>
            <w:tcW w:w="245" w:type="pct"/>
            <w:shd w:val="clear" w:color="auto" w:fill="auto"/>
            <w:vAlign w:val="center"/>
          </w:tcPr>
          <w:p w14:paraId="6F16EF97" w14:textId="77777777" w:rsidR="0090605B" w:rsidRPr="00741190" w:rsidRDefault="0090605B" w:rsidP="0090605B">
            <w:pPr>
              <w:pStyle w:val="SymalTableBody"/>
              <w:spacing w:before="20" w:after="20"/>
              <w:jc w:val="center"/>
              <w:rPr>
                <w:b/>
                <w:bCs/>
                <w:szCs w:val="18"/>
              </w:rPr>
            </w:pPr>
          </w:p>
        </w:tc>
        <w:tc>
          <w:tcPr>
            <w:tcW w:w="294" w:type="pct"/>
            <w:shd w:val="clear" w:color="auto" w:fill="auto"/>
            <w:vAlign w:val="center"/>
          </w:tcPr>
          <w:p w14:paraId="5DF253C3" w14:textId="4DA06991" w:rsidR="0090605B" w:rsidRPr="00741190" w:rsidRDefault="0090605B" w:rsidP="0090605B">
            <w:pPr>
              <w:pStyle w:val="SymalTableBody"/>
              <w:spacing w:before="20" w:after="20"/>
              <w:jc w:val="center"/>
              <w:rPr>
                <w:b/>
                <w:bCs/>
                <w:szCs w:val="18"/>
              </w:rPr>
            </w:pPr>
          </w:p>
        </w:tc>
        <w:tc>
          <w:tcPr>
            <w:tcW w:w="244" w:type="pct"/>
            <w:shd w:val="clear" w:color="auto" w:fill="auto"/>
            <w:vAlign w:val="center"/>
          </w:tcPr>
          <w:p w14:paraId="34844CDD" w14:textId="77777777" w:rsidR="0090605B" w:rsidRPr="00741190" w:rsidRDefault="0090605B" w:rsidP="0090605B">
            <w:pPr>
              <w:pStyle w:val="SymalTableBody"/>
              <w:spacing w:before="20" w:after="20"/>
              <w:jc w:val="center"/>
              <w:rPr>
                <w:b/>
                <w:bCs/>
                <w:szCs w:val="18"/>
              </w:rPr>
            </w:pPr>
          </w:p>
        </w:tc>
        <w:tc>
          <w:tcPr>
            <w:tcW w:w="564" w:type="pct"/>
            <w:shd w:val="clear" w:color="auto" w:fill="auto"/>
            <w:vAlign w:val="center"/>
          </w:tcPr>
          <w:p w14:paraId="5AE92EF6" w14:textId="77777777" w:rsidR="0090605B" w:rsidRDefault="0090605B" w:rsidP="0090605B">
            <w:pPr>
              <w:pStyle w:val="Tabletext"/>
              <w:spacing w:before="0" w:after="0"/>
              <w:rPr>
                <w:rFonts w:asciiTheme="majorHAnsi" w:hAnsiTheme="majorHAnsi" w:cstheme="majorHAnsi"/>
                <w:bCs w:val="0"/>
                <w:sz w:val="14"/>
                <w:szCs w:val="14"/>
              </w:rPr>
            </w:pPr>
          </w:p>
          <w:p w14:paraId="11170389" w14:textId="26E04906" w:rsidR="0090605B" w:rsidRPr="00E414F2" w:rsidRDefault="0090605B" w:rsidP="00E414F2">
            <w:pPr>
              <w:pStyle w:val="Tabletext"/>
              <w:spacing w:before="0" w:after="0"/>
              <w:rPr>
                <w:rFonts w:asciiTheme="majorHAnsi" w:hAnsiTheme="majorHAnsi" w:cstheme="majorHAnsi"/>
                <w:bCs w:val="0"/>
                <w:sz w:val="14"/>
                <w:szCs w:val="14"/>
              </w:rPr>
            </w:pPr>
            <w:r>
              <w:rPr>
                <w:rFonts w:asciiTheme="majorHAnsi" w:hAnsiTheme="majorHAnsi" w:cstheme="majorHAnsi"/>
                <w:bCs w:val="0"/>
                <w:sz w:val="14"/>
                <w:szCs w:val="14"/>
              </w:rPr>
              <w:t>Survey Report</w:t>
            </w:r>
            <w:r w:rsidR="00E414F2">
              <w:rPr>
                <w:rFonts w:asciiTheme="majorHAnsi" w:hAnsiTheme="majorHAnsi" w:cstheme="majorHAnsi"/>
                <w:bCs w:val="0"/>
                <w:sz w:val="14"/>
                <w:szCs w:val="14"/>
              </w:rPr>
              <w:t xml:space="preserve"> </w:t>
            </w:r>
            <w:r>
              <w:rPr>
                <w:rFonts w:cstheme="minorHAnsi"/>
                <w:b/>
                <w:sz w:val="28"/>
                <w:szCs w:val="28"/>
              </w:rPr>
              <w:t>□</w:t>
            </w:r>
            <w:r>
              <w:rPr>
                <w:b/>
                <w:bCs w:val="0"/>
                <w:sz w:val="14"/>
                <w:szCs w:val="14"/>
              </w:rPr>
              <w:t xml:space="preserve">      </w:t>
            </w:r>
          </w:p>
          <w:p w14:paraId="528578C6" w14:textId="7388A1A3" w:rsidR="0090605B" w:rsidRPr="00741190" w:rsidRDefault="0090605B" w:rsidP="0090605B">
            <w:pPr>
              <w:pStyle w:val="SymalTableBody"/>
              <w:spacing w:before="20" w:after="20"/>
              <w:rPr>
                <w:b/>
                <w:bCs/>
                <w:szCs w:val="18"/>
              </w:rPr>
            </w:pPr>
          </w:p>
        </w:tc>
      </w:tr>
      <w:tr w:rsidR="0090605B" w:rsidRPr="00741190" w14:paraId="04B5917E" w14:textId="77777777" w:rsidTr="000565D7">
        <w:trPr>
          <w:trHeight w:val="227"/>
        </w:trPr>
        <w:tc>
          <w:tcPr>
            <w:tcW w:w="5000" w:type="pct"/>
            <w:gridSpan w:val="12"/>
            <w:shd w:val="clear" w:color="auto" w:fill="000000" w:themeFill="text1"/>
            <w:vAlign w:val="center"/>
          </w:tcPr>
          <w:p w14:paraId="772294DB" w14:textId="5D66665A" w:rsidR="0090605B" w:rsidRPr="00741190" w:rsidRDefault="0090605B" w:rsidP="0090605B">
            <w:pPr>
              <w:pStyle w:val="SymalTableBody"/>
              <w:spacing w:before="20" w:after="20"/>
              <w:rPr>
                <w:b/>
                <w:bCs/>
                <w:szCs w:val="18"/>
              </w:rPr>
            </w:pPr>
            <w:r>
              <w:rPr>
                <w:b/>
                <w:bCs/>
                <w:sz w:val="20"/>
              </w:rPr>
              <w:t>8</w:t>
            </w:r>
            <w:r w:rsidRPr="00C81EB5">
              <w:rPr>
                <w:b/>
                <w:bCs/>
                <w:sz w:val="20"/>
              </w:rPr>
              <w:t xml:space="preserve">.0 Work Lot Close Out </w:t>
            </w:r>
          </w:p>
        </w:tc>
      </w:tr>
      <w:tr w:rsidR="0090605B" w:rsidRPr="00741190" w14:paraId="09260DD4" w14:textId="77777777" w:rsidTr="00D904AA">
        <w:trPr>
          <w:trHeight w:val="1248"/>
        </w:trPr>
        <w:tc>
          <w:tcPr>
            <w:tcW w:w="243" w:type="pct"/>
            <w:shd w:val="clear" w:color="auto" w:fill="auto"/>
            <w:vAlign w:val="center"/>
          </w:tcPr>
          <w:p w14:paraId="449B5308" w14:textId="69551D76" w:rsidR="0090605B" w:rsidRPr="00C81EB5" w:rsidRDefault="0090605B" w:rsidP="0090605B">
            <w:pPr>
              <w:pStyle w:val="SymalTableBody"/>
              <w:spacing w:before="20" w:after="20"/>
              <w:rPr>
                <w:b/>
                <w:bCs/>
                <w:sz w:val="16"/>
                <w:szCs w:val="16"/>
              </w:rPr>
            </w:pPr>
            <w:r>
              <w:rPr>
                <w:rFonts w:asciiTheme="majorHAnsi" w:hAnsiTheme="majorHAnsi" w:cstheme="majorHAnsi"/>
                <w:b/>
                <w:bCs/>
                <w:sz w:val="16"/>
                <w:szCs w:val="16"/>
              </w:rPr>
              <w:t>8.</w:t>
            </w:r>
            <w:r w:rsidRPr="00C81EB5">
              <w:rPr>
                <w:rFonts w:asciiTheme="majorHAnsi" w:hAnsiTheme="majorHAnsi" w:cstheme="majorHAnsi"/>
                <w:b/>
                <w:bCs/>
                <w:sz w:val="16"/>
                <w:szCs w:val="16"/>
              </w:rPr>
              <w:t>1</w:t>
            </w:r>
          </w:p>
        </w:tc>
        <w:tc>
          <w:tcPr>
            <w:tcW w:w="968" w:type="pct"/>
            <w:shd w:val="clear" w:color="auto" w:fill="auto"/>
            <w:vAlign w:val="center"/>
          </w:tcPr>
          <w:p w14:paraId="15CD45F5" w14:textId="0777A274" w:rsidR="0090605B" w:rsidRPr="00D340C6" w:rsidRDefault="0090605B" w:rsidP="0090605B">
            <w:pPr>
              <w:pStyle w:val="SymalTableBody"/>
              <w:spacing w:before="20" w:after="20"/>
              <w:rPr>
                <w:b/>
                <w:bCs/>
                <w:sz w:val="16"/>
                <w:szCs w:val="16"/>
              </w:rPr>
            </w:pPr>
            <w:r>
              <w:rPr>
                <w:rFonts w:asciiTheme="majorHAnsi" w:hAnsiTheme="majorHAnsi" w:cstheme="majorHAnsi"/>
                <w:sz w:val="14"/>
                <w:szCs w:val="14"/>
              </w:rPr>
              <w:t xml:space="preserve">Test Reports </w:t>
            </w:r>
          </w:p>
        </w:tc>
        <w:tc>
          <w:tcPr>
            <w:tcW w:w="394" w:type="pct"/>
            <w:gridSpan w:val="2"/>
            <w:shd w:val="clear" w:color="auto" w:fill="auto"/>
            <w:vAlign w:val="center"/>
          </w:tcPr>
          <w:p w14:paraId="7F0178A1" w14:textId="139FE893" w:rsidR="0090605B" w:rsidRPr="00D340C6" w:rsidRDefault="0090605B" w:rsidP="0090605B">
            <w:pPr>
              <w:pStyle w:val="SymalTableBody"/>
              <w:spacing w:before="20" w:after="20"/>
              <w:jc w:val="center"/>
              <w:rPr>
                <w:sz w:val="16"/>
                <w:szCs w:val="16"/>
              </w:rPr>
            </w:pPr>
            <w:r>
              <w:rPr>
                <w:rFonts w:asciiTheme="majorHAnsi" w:hAnsiTheme="majorHAnsi" w:cstheme="majorHAnsi"/>
                <w:sz w:val="14"/>
                <w:szCs w:val="14"/>
              </w:rPr>
              <w:t>VIC Roads Specifications</w:t>
            </w:r>
          </w:p>
        </w:tc>
        <w:tc>
          <w:tcPr>
            <w:tcW w:w="1170" w:type="pct"/>
            <w:shd w:val="clear" w:color="auto" w:fill="auto"/>
            <w:vAlign w:val="center"/>
          </w:tcPr>
          <w:p w14:paraId="43563A5A" w14:textId="46DB8626" w:rsidR="0090605B" w:rsidRDefault="0090605B" w:rsidP="0090605B">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All Test reports received and reviewed. </w:t>
            </w:r>
          </w:p>
          <w:p w14:paraId="767DB444" w14:textId="022512CA" w:rsidR="0090605B" w:rsidRPr="0037642A" w:rsidRDefault="0090605B" w:rsidP="0090605B">
            <w:pPr>
              <w:pStyle w:val="SymalTableBody"/>
              <w:spacing w:before="20" w:after="20"/>
              <w:rPr>
                <w:b/>
                <w:bCs/>
                <w:sz w:val="14"/>
                <w:szCs w:val="14"/>
              </w:rPr>
            </w:pPr>
            <w:r>
              <w:rPr>
                <w:b/>
                <w:bCs/>
                <w:sz w:val="14"/>
                <w:szCs w:val="14"/>
              </w:rPr>
              <w:t xml:space="preserve"> </w:t>
            </w:r>
          </w:p>
        </w:tc>
        <w:tc>
          <w:tcPr>
            <w:tcW w:w="341" w:type="pct"/>
            <w:shd w:val="clear" w:color="auto" w:fill="auto"/>
            <w:vAlign w:val="center"/>
          </w:tcPr>
          <w:p w14:paraId="4F79979A" w14:textId="4F94F0DA" w:rsidR="0090605B" w:rsidRPr="000565D7" w:rsidRDefault="0090605B" w:rsidP="0090605B">
            <w:pPr>
              <w:pStyle w:val="SymalTableBody"/>
              <w:spacing w:before="20" w:after="20"/>
              <w:jc w:val="center"/>
              <w:rPr>
                <w:sz w:val="14"/>
                <w:szCs w:val="14"/>
              </w:rPr>
            </w:pPr>
            <w:r w:rsidRPr="000565D7">
              <w:rPr>
                <w:sz w:val="14"/>
                <w:szCs w:val="14"/>
              </w:rPr>
              <w:t>Each Lot</w:t>
            </w:r>
          </w:p>
        </w:tc>
        <w:tc>
          <w:tcPr>
            <w:tcW w:w="293" w:type="pct"/>
            <w:shd w:val="clear" w:color="auto" w:fill="auto"/>
            <w:vAlign w:val="center"/>
          </w:tcPr>
          <w:p w14:paraId="3A9D7682" w14:textId="77777777" w:rsidR="0090605B" w:rsidRPr="000565D7" w:rsidRDefault="0090605B" w:rsidP="0090605B">
            <w:pPr>
              <w:pStyle w:val="SymalTableBody"/>
              <w:spacing w:before="20" w:after="20"/>
              <w:jc w:val="center"/>
              <w:rPr>
                <w:sz w:val="14"/>
                <w:szCs w:val="14"/>
              </w:rPr>
            </w:pPr>
            <w:r w:rsidRPr="000565D7">
              <w:rPr>
                <w:sz w:val="14"/>
                <w:szCs w:val="14"/>
              </w:rPr>
              <w:t>R</w:t>
            </w:r>
          </w:p>
          <w:p w14:paraId="06B9D560" w14:textId="6760A180" w:rsidR="0090605B" w:rsidRPr="000565D7" w:rsidRDefault="0090605B" w:rsidP="0090605B">
            <w:pPr>
              <w:pStyle w:val="SymalTableBody"/>
              <w:spacing w:before="20" w:after="20"/>
              <w:rPr>
                <w:sz w:val="14"/>
                <w:szCs w:val="14"/>
              </w:rPr>
            </w:pPr>
          </w:p>
        </w:tc>
        <w:tc>
          <w:tcPr>
            <w:tcW w:w="244" w:type="pct"/>
            <w:shd w:val="clear" w:color="auto" w:fill="auto"/>
            <w:vAlign w:val="center"/>
          </w:tcPr>
          <w:p w14:paraId="223B82F7" w14:textId="2D2536BD" w:rsidR="0090605B" w:rsidRPr="000565D7" w:rsidRDefault="0090605B" w:rsidP="0090605B">
            <w:pPr>
              <w:pStyle w:val="SymalTableBody"/>
              <w:spacing w:before="20" w:after="20"/>
              <w:jc w:val="center"/>
              <w:rPr>
                <w:sz w:val="14"/>
                <w:szCs w:val="14"/>
              </w:rPr>
            </w:pPr>
            <w:r>
              <w:rPr>
                <w:sz w:val="14"/>
                <w:szCs w:val="14"/>
              </w:rPr>
              <w:t>SE/SS</w:t>
            </w:r>
          </w:p>
        </w:tc>
        <w:tc>
          <w:tcPr>
            <w:tcW w:w="245" w:type="pct"/>
            <w:shd w:val="clear" w:color="auto" w:fill="auto"/>
            <w:vAlign w:val="center"/>
          </w:tcPr>
          <w:p w14:paraId="601C1552" w14:textId="77777777" w:rsidR="0090605B" w:rsidRPr="00741190" w:rsidRDefault="0090605B" w:rsidP="0090605B">
            <w:pPr>
              <w:pStyle w:val="SymalTableBody"/>
              <w:spacing w:before="20" w:after="20"/>
              <w:rPr>
                <w:b/>
                <w:bCs/>
                <w:szCs w:val="18"/>
              </w:rPr>
            </w:pPr>
          </w:p>
        </w:tc>
        <w:tc>
          <w:tcPr>
            <w:tcW w:w="294" w:type="pct"/>
            <w:shd w:val="clear" w:color="auto" w:fill="auto"/>
            <w:vAlign w:val="center"/>
          </w:tcPr>
          <w:p w14:paraId="306AD198" w14:textId="77777777" w:rsidR="0090605B" w:rsidRPr="00741190" w:rsidRDefault="0090605B" w:rsidP="0090605B">
            <w:pPr>
              <w:pStyle w:val="SymalTableBody"/>
              <w:spacing w:before="20" w:after="20"/>
              <w:jc w:val="center"/>
              <w:rPr>
                <w:b/>
                <w:bCs/>
                <w:szCs w:val="18"/>
              </w:rPr>
            </w:pPr>
          </w:p>
        </w:tc>
        <w:tc>
          <w:tcPr>
            <w:tcW w:w="244" w:type="pct"/>
            <w:shd w:val="clear" w:color="auto" w:fill="auto"/>
            <w:vAlign w:val="center"/>
          </w:tcPr>
          <w:p w14:paraId="0CF76FCA" w14:textId="77777777" w:rsidR="0090605B" w:rsidRPr="00741190" w:rsidRDefault="0090605B" w:rsidP="0090605B">
            <w:pPr>
              <w:pStyle w:val="SymalTableBody"/>
              <w:spacing w:before="20" w:after="20"/>
              <w:jc w:val="center"/>
              <w:rPr>
                <w:b/>
                <w:bCs/>
                <w:szCs w:val="18"/>
              </w:rPr>
            </w:pPr>
          </w:p>
        </w:tc>
        <w:tc>
          <w:tcPr>
            <w:tcW w:w="564" w:type="pct"/>
            <w:shd w:val="clear" w:color="auto" w:fill="auto"/>
          </w:tcPr>
          <w:p w14:paraId="0B175B76" w14:textId="77777777" w:rsidR="0090605B" w:rsidRDefault="0090605B" w:rsidP="0090605B">
            <w:pPr>
              <w:pStyle w:val="Tabletext"/>
              <w:spacing w:before="0" w:after="0"/>
              <w:rPr>
                <w:rFonts w:asciiTheme="majorHAnsi" w:hAnsiTheme="majorHAnsi" w:cstheme="majorHAnsi"/>
                <w:sz w:val="14"/>
                <w:szCs w:val="14"/>
              </w:rPr>
            </w:pPr>
          </w:p>
          <w:p w14:paraId="4E52245E" w14:textId="77777777" w:rsidR="0090605B" w:rsidRDefault="0090605B" w:rsidP="0090605B">
            <w:pPr>
              <w:pStyle w:val="Tabletext"/>
              <w:spacing w:before="0" w:after="0"/>
              <w:rPr>
                <w:rFonts w:asciiTheme="majorHAnsi" w:hAnsiTheme="majorHAnsi" w:cstheme="majorHAnsi"/>
                <w:sz w:val="14"/>
                <w:szCs w:val="14"/>
              </w:rPr>
            </w:pPr>
          </w:p>
          <w:p w14:paraId="72BB9040" w14:textId="77777777" w:rsidR="0090605B" w:rsidRDefault="0090605B" w:rsidP="0090605B">
            <w:pPr>
              <w:pStyle w:val="Tabletext"/>
              <w:spacing w:before="0" w:after="0"/>
              <w:rPr>
                <w:rFonts w:asciiTheme="majorHAnsi" w:hAnsiTheme="majorHAnsi" w:cstheme="majorHAnsi"/>
                <w:sz w:val="14"/>
                <w:szCs w:val="14"/>
              </w:rPr>
            </w:pPr>
          </w:p>
          <w:p w14:paraId="0B885B5F" w14:textId="2649B6AE" w:rsidR="0090605B" w:rsidRPr="0037642A" w:rsidRDefault="0090605B" w:rsidP="00C76FF9">
            <w:pPr>
              <w:pStyle w:val="Tabletext"/>
              <w:spacing w:before="0" w:after="0"/>
              <w:rPr>
                <w:rFonts w:asciiTheme="majorHAnsi" w:hAnsiTheme="majorHAnsi" w:cstheme="majorHAnsi"/>
                <w:sz w:val="14"/>
                <w:szCs w:val="14"/>
              </w:rPr>
            </w:pPr>
            <w:r>
              <w:rPr>
                <w:rFonts w:asciiTheme="majorHAnsi" w:hAnsiTheme="majorHAnsi" w:cstheme="majorHAnsi"/>
                <w:sz w:val="14"/>
                <w:szCs w:val="14"/>
              </w:rPr>
              <w:t>NATA Endorsed Test Reports</w:t>
            </w:r>
            <w:r>
              <w:rPr>
                <w:b/>
                <w:sz w:val="20"/>
              </w:rPr>
              <w:t xml:space="preserve"> </w:t>
            </w:r>
            <w:r>
              <w:rPr>
                <w:rFonts w:cstheme="minorHAnsi"/>
                <w:b/>
                <w:sz w:val="28"/>
                <w:szCs w:val="28"/>
              </w:rPr>
              <w:t>□</w:t>
            </w:r>
            <w:r>
              <w:rPr>
                <w:b/>
                <w:sz w:val="20"/>
              </w:rPr>
              <w:t xml:space="preserve"> </w:t>
            </w:r>
            <w:r>
              <w:rPr>
                <w:b/>
                <w:bCs w:val="0"/>
                <w:sz w:val="14"/>
                <w:szCs w:val="14"/>
              </w:rPr>
              <w:t xml:space="preserve"> </w:t>
            </w:r>
          </w:p>
        </w:tc>
      </w:tr>
      <w:tr w:rsidR="0090605B" w:rsidRPr="00741190" w14:paraId="340B3D24" w14:textId="77777777" w:rsidTr="00D904AA">
        <w:trPr>
          <w:trHeight w:val="1535"/>
        </w:trPr>
        <w:tc>
          <w:tcPr>
            <w:tcW w:w="243" w:type="pct"/>
            <w:shd w:val="clear" w:color="auto" w:fill="auto"/>
            <w:vAlign w:val="center"/>
          </w:tcPr>
          <w:p w14:paraId="13ED27FA" w14:textId="2B727581" w:rsidR="0090605B" w:rsidRPr="00C81EB5" w:rsidRDefault="0090605B" w:rsidP="0090605B">
            <w:pPr>
              <w:pStyle w:val="SymalTableBody"/>
              <w:spacing w:before="20" w:after="20"/>
              <w:rPr>
                <w:b/>
                <w:bCs/>
                <w:sz w:val="16"/>
                <w:szCs w:val="16"/>
              </w:rPr>
            </w:pPr>
            <w:r>
              <w:rPr>
                <w:rFonts w:asciiTheme="majorHAnsi" w:hAnsiTheme="majorHAnsi" w:cstheme="majorHAnsi"/>
                <w:b/>
                <w:bCs/>
                <w:sz w:val="16"/>
                <w:szCs w:val="16"/>
              </w:rPr>
              <w:lastRenderedPageBreak/>
              <w:t>8</w:t>
            </w:r>
            <w:r w:rsidRPr="00C81EB5">
              <w:rPr>
                <w:rFonts w:asciiTheme="majorHAnsi" w:hAnsiTheme="majorHAnsi" w:cstheme="majorHAnsi"/>
                <w:b/>
                <w:bCs/>
                <w:sz w:val="16"/>
                <w:szCs w:val="16"/>
              </w:rPr>
              <w:t>.2</w:t>
            </w:r>
          </w:p>
        </w:tc>
        <w:tc>
          <w:tcPr>
            <w:tcW w:w="968" w:type="pct"/>
            <w:shd w:val="clear" w:color="auto" w:fill="auto"/>
            <w:vAlign w:val="center"/>
          </w:tcPr>
          <w:p w14:paraId="0C2370E0" w14:textId="5CB4E6B3" w:rsidR="0090605B" w:rsidRPr="00D340C6" w:rsidRDefault="0090605B" w:rsidP="0090605B">
            <w:pPr>
              <w:pStyle w:val="SymalTableBody"/>
              <w:spacing w:before="20" w:after="20"/>
              <w:rPr>
                <w:b/>
                <w:bCs/>
                <w:sz w:val="16"/>
                <w:szCs w:val="16"/>
              </w:rPr>
            </w:pPr>
            <w:r>
              <w:rPr>
                <w:rFonts w:asciiTheme="majorHAnsi" w:hAnsiTheme="majorHAnsi" w:cstheme="majorHAnsi"/>
                <w:sz w:val="14"/>
                <w:szCs w:val="14"/>
              </w:rPr>
              <w:t>Product Non-Conformance</w:t>
            </w:r>
          </w:p>
        </w:tc>
        <w:tc>
          <w:tcPr>
            <w:tcW w:w="394" w:type="pct"/>
            <w:gridSpan w:val="2"/>
            <w:shd w:val="clear" w:color="auto" w:fill="auto"/>
            <w:vAlign w:val="center"/>
          </w:tcPr>
          <w:p w14:paraId="46ADE6B0" w14:textId="23034BE1" w:rsidR="0090605B" w:rsidRPr="00D340C6" w:rsidRDefault="0090605B" w:rsidP="0090605B">
            <w:pPr>
              <w:pStyle w:val="SymalTableBody"/>
              <w:spacing w:before="20" w:after="20"/>
              <w:jc w:val="center"/>
              <w:rPr>
                <w:sz w:val="16"/>
                <w:szCs w:val="16"/>
              </w:rPr>
            </w:pPr>
            <w:r>
              <w:rPr>
                <w:rFonts w:asciiTheme="majorHAnsi" w:hAnsiTheme="majorHAnsi" w:cstheme="majorHAnsi"/>
                <w:sz w:val="14"/>
                <w:szCs w:val="14"/>
              </w:rPr>
              <w:t>CQMP</w:t>
            </w:r>
          </w:p>
        </w:tc>
        <w:tc>
          <w:tcPr>
            <w:tcW w:w="1170" w:type="pct"/>
            <w:shd w:val="clear" w:color="auto" w:fill="auto"/>
            <w:vAlign w:val="center"/>
          </w:tcPr>
          <w:p w14:paraId="203073AD" w14:textId="5DB4B8CC" w:rsidR="0090605B" w:rsidRDefault="0090605B" w:rsidP="0090605B">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All Product Non-Conformance(s) recorded and closed (if applicable)</w:t>
            </w:r>
          </w:p>
          <w:p w14:paraId="1877D950" w14:textId="74F1F6AB" w:rsidR="0090605B" w:rsidRPr="0037642A" w:rsidRDefault="0090605B" w:rsidP="0090605B">
            <w:pPr>
              <w:pStyle w:val="SymalTableBody"/>
              <w:spacing w:before="20" w:after="20"/>
              <w:rPr>
                <w:b/>
                <w:bCs/>
                <w:sz w:val="14"/>
                <w:szCs w:val="14"/>
              </w:rPr>
            </w:pPr>
            <w:r>
              <w:rPr>
                <w:b/>
                <w:bCs/>
                <w:sz w:val="14"/>
                <w:szCs w:val="14"/>
              </w:rPr>
              <w:t xml:space="preserve"> </w:t>
            </w:r>
          </w:p>
        </w:tc>
        <w:tc>
          <w:tcPr>
            <w:tcW w:w="341" w:type="pct"/>
            <w:shd w:val="clear" w:color="auto" w:fill="auto"/>
            <w:vAlign w:val="center"/>
          </w:tcPr>
          <w:p w14:paraId="48D890B4" w14:textId="7D9E2ED7" w:rsidR="0090605B" w:rsidRPr="000565D7" w:rsidRDefault="0090605B" w:rsidP="0090605B">
            <w:pPr>
              <w:pStyle w:val="SymalTableBody"/>
              <w:spacing w:before="20" w:after="20"/>
              <w:jc w:val="center"/>
              <w:rPr>
                <w:sz w:val="14"/>
                <w:szCs w:val="14"/>
              </w:rPr>
            </w:pPr>
            <w:r w:rsidRPr="000565D7">
              <w:rPr>
                <w:sz w:val="14"/>
                <w:szCs w:val="14"/>
              </w:rPr>
              <w:t xml:space="preserve">Each Lot </w:t>
            </w:r>
          </w:p>
        </w:tc>
        <w:tc>
          <w:tcPr>
            <w:tcW w:w="293" w:type="pct"/>
            <w:shd w:val="clear" w:color="auto" w:fill="auto"/>
            <w:vAlign w:val="center"/>
          </w:tcPr>
          <w:p w14:paraId="37341D89" w14:textId="3877F0A2" w:rsidR="0090605B" w:rsidRPr="000565D7" w:rsidRDefault="0090605B" w:rsidP="0090605B">
            <w:pPr>
              <w:pStyle w:val="SymalTableBody"/>
              <w:spacing w:before="20" w:after="20"/>
              <w:jc w:val="center"/>
              <w:rPr>
                <w:sz w:val="14"/>
                <w:szCs w:val="14"/>
              </w:rPr>
            </w:pPr>
            <w:r w:rsidRPr="000565D7">
              <w:rPr>
                <w:sz w:val="14"/>
                <w:szCs w:val="14"/>
              </w:rPr>
              <w:t>R</w:t>
            </w:r>
          </w:p>
        </w:tc>
        <w:tc>
          <w:tcPr>
            <w:tcW w:w="244" w:type="pct"/>
            <w:shd w:val="clear" w:color="auto" w:fill="auto"/>
            <w:vAlign w:val="center"/>
          </w:tcPr>
          <w:p w14:paraId="655DE9EF" w14:textId="478206E6" w:rsidR="0090605B" w:rsidRPr="000565D7" w:rsidRDefault="0090605B" w:rsidP="0090605B">
            <w:pPr>
              <w:pStyle w:val="SymalTableBody"/>
              <w:spacing w:before="20" w:after="20"/>
              <w:jc w:val="center"/>
              <w:rPr>
                <w:sz w:val="14"/>
                <w:szCs w:val="14"/>
              </w:rPr>
            </w:pPr>
            <w:r>
              <w:rPr>
                <w:sz w:val="14"/>
                <w:szCs w:val="14"/>
              </w:rPr>
              <w:t>SE/SS</w:t>
            </w:r>
          </w:p>
        </w:tc>
        <w:tc>
          <w:tcPr>
            <w:tcW w:w="245" w:type="pct"/>
            <w:shd w:val="clear" w:color="auto" w:fill="auto"/>
            <w:vAlign w:val="center"/>
          </w:tcPr>
          <w:p w14:paraId="5EE45582" w14:textId="77777777" w:rsidR="0090605B" w:rsidRPr="00741190" w:rsidRDefault="0090605B" w:rsidP="0090605B">
            <w:pPr>
              <w:pStyle w:val="SymalTableBody"/>
              <w:spacing w:before="20" w:after="20"/>
              <w:jc w:val="center"/>
              <w:rPr>
                <w:b/>
                <w:bCs/>
                <w:szCs w:val="18"/>
              </w:rPr>
            </w:pPr>
          </w:p>
        </w:tc>
        <w:tc>
          <w:tcPr>
            <w:tcW w:w="294" w:type="pct"/>
            <w:shd w:val="clear" w:color="auto" w:fill="auto"/>
            <w:vAlign w:val="center"/>
          </w:tcPr>
          <w:p w14:paraId="78B13457" w14:textId="77777777" w:rsidR="0090605B" w:rsidRPr="00741190" w:rsidRDefault="0090605B" w:rsidP="0090605B">
            <w:pPr>
              <w:pStyle w:val="SymalTableBody"/>
              <w:spacing w:before="20" w:after="20"/>
              <w:jc w:val="center"/>
              <w:rPr>
                <w:b/>
                <w:bCs/>
                <w:szCs w:val="18"/>
              </w:rPr>
            </w:pPr>
          </w:p>
        </w:tc>
        <w:tc>
          <w:tcPr>
            <w:tcW w:w="244" w:type="pct"/>
            <w:shd w:val="clear" w:color="auto" w:fill="auto"/>
            <w:vAlign w:val="center"/>
          </w:tcPr>
          <w:p w14:paraId="4131DED3" w14:textId="77777777" w:rsidR="0090605B" w:rsidRPr="00741190" w:rsidRDefault="0090605B" w:rsidP="0090605B">
            <w:pPr>
              <w:pStyle w:val="SymalTableBody"/>
              <w:spacing w:before="20" w:after="20"/>
              <w:jc w:val="center"/>
              <w:rPr>
                <w:b/>
                <w:bCs/>
                <w:szCs w:val="18"/>
              </w:rPr>
            </w:pPr>
          </w:p>
        </w:tc>
        <w:tc>
          <w:tcPr>
            <w:tcW w:w="564" w:type="pct"/>
            <w:shd w:val="clear" w:color="auto" w:fill="auto"/>
          </w:tcPr>
          <w:p w14:paraId="248C99AD" w14:textId="77777777" w:rsidR="0090605B" w:rsidRDefault="0090605B" w:rsidP="0090605B">
            <w:pPr>
              <w:pStyle w:val="Tabletext"/>
              <w:spacing w:before="0" w:after="0"/>
              <w:rPr>
                <w:rFonts w:asciiTheme="majorHAnsi" w:hAnsiTheme="majorHAnsi" w:cstheme="majorHAnsi"/>
                <w:sz w:val="14"/>
                <w:szCs w:val="14"/>
              </w:rPr>
            </w:pPr>
          </w:p>
          <w:p w14:paraId="1EB6B447" w14:textId="77777777" w:rsidR="0090605B" w:rsidRDefault="0090605B" w:rsidP="0090605B">
            <w:pPr>
              <w:pStyle w:val="Tabletext"/>
              <w:spacing w:before="0" w:after="0"/>
              <w:rPr>
                <w:rFonts w:asciiTheme="majorHAnsi" w:hAnsiTheme="majorHAnsi" w:cstheme="majorHAnsi"/>
                <w:sz w:val="14"/>
                <w:szCs w:val="14"/>
              </w:rPr>
            </w:pPr>
          </w:p>
          <w:p w14:paraId="622ECD8D" w14:textId="77777777" w:rsidR="0090605B" w:rsidRDefault="0090605B" w:rsidP="0090605B">
            <w:pPr>
              <w:pStyle w:val="Tabletext"/>
              <w:spacing w:before="0" w:after="0"/>
              <w:rPr>
                <w:rFonts w:asciiTheme="majorHAnsi" w:hAnsiTheme="majorHAnsi" w:cstheme="majorHAnsi"/>
                <w:sz w:val="14"/>
                <w:szCs w:val="14"/>
              </w:rPr>
            </w:pPr>
          </w:p>
          <w:p w14:paraId="20A70709" w14:textId="5BD2FFFC" w:rsidR="0090605B" w:rsidRDefault="0090605B" w:rsidP="00C76FF9">
            <w:pPr>
              <w:pStyle w:val="SymalTableBody"/>
              <w:spacing w:before="20" w:after="20"/>
              <w:rPr>
                <w:rFonts w:asciiTheme="majorHAnsi" w:hAnsiTheme="majorHAnsi" w:cstheme="majorHAnsi"/>
                <w:sz w:val="14"/>
                <w:szCs w:val="14"/>
              </w:rPr>
            </w:pPr>
            <w:r w:rsidRPr="00A96932">
              <w:rPr>
                <w:rFonts w:asciiTheme="majorHAnsi" w:hAnsiTheme="majorHAnsi" w:cstheme="majorHAnsi"/>
                <w:sz w:val="14"/>
                <w:szCs w:val="14"/>
              </w:rPr>
              <w:t>NCR reports</w:t>
            </w:r>
            <w:r w:rsidR="00C76FF9">
              <w:rPr>
                <w:rFonts w:asciiTheme="majorHAnsi" w:hAnsiTheme="majorHAnsi" w:cstheme="majorHAnsi"/>
                <w:sz w:val="14"/>
                <w:szCs w:val="14"/>
              </w:rPr>
              <w:t xml:space="preserve"> </w:t>
            </w:r>
            <w:r>
              <w:rPr>
                <w:rFonts w:cstheme="minorHAnsi"/>
                <w:b/>
                <w:sz w:val="28"/>
                <w:szCs w:val="28"/>
              </w:rPr>
              <w:t>□</w:t>
            </w:r>
            <w:r>
              <w:rPr>
                <w:b/>
                <w:sz w:val="14"/>
                <w:szCs w:val="14"/>
              </w:rPr>
              <w:t xml:space="preserve"> </w:t>
            </w:r>
          </w:p>
          <w:p w14:paraId="1BAC0DD5" w14:textId="77777777" w:rsidR="0090605B" w:rsidRDefault="0090605B" w:rsidP="0090605B">
            <w:pPr>
              <w:pStyle w:val="SymalTableBody"/>
              <w:spacing w:before="20" w:after="20"/>
              <w:rPr>
                <w:rFonts w:asciiTheme="majorHAnsi" w:hAnsiTheme="majorHAnsi" w:cstheme="majorHAnsi"/>
                <w:sz w:val="14"/>
                <w:szCs w:val="14"/>
              </w:rPr>
            </w:pPr>
          </w:p>
          <w:p w14:paraId="313E09D0" w14:textId="40F0534C" w:rsidR="0090605B" w:rsidRPr="00741190" w:rsidRDefault="0090605B" w:rsidP="0090605B">
            <w:pPr>
              <w:pStyle w:val="SymalTableBody"/>
              <w:spacing w:before="20" w:after="20"/>
              <w:rPr>
                <w:b/>
                <w:bCs/>
                <w:szCs w:val="18"/>
              </w:rPr>
            </w:pPr>
          </w:p>
        </w:tc>
      </w:tr>
    </w:tbl>
    <w:p w14:paraId="607CBCCF" w14:textId="77777777" w:rsidR="00B27F39" w:rsidRDefault="00B27F39" w:rsidP="00B27F39">
      <w:pPr>
        <w:pStyle w:val="SymalBodycopylvl1"/>
        <w:spacing w:before="60"/>
      </w:pPr>
    </w:p>
    <w:tbl>
      <w:tblPr>
        <w:tblStyle w:val="TableGridLight"/>
        <w:tblW w:w="0" w:type="auto"/>
        <w:tblLook w:val="04A0" w:firstRow="1" w:lastRow="0" w:firstColumn="1" w:lastColumn="0" w:noHBand="0" w:noVBand="1"/>
      </w:tblPr>
      <w:tblGrid>
        <w:gridCol w:w="2410"/>
        <w:gridCol w:w="137"/>
        <w:gridCol w:w="1559"/>
        <w:gridCol w:w="1352"/>
        <w:gridCol w:w="349"/>
        <w:gridCol w:w="1418"/>
        <w:gridCol w:w="567"/>
        <w:gridCol w:w="992"/>
        <w:gridCol w:w="1701"/>
        <w:gridCol w:w="2410"/>
        <w:gridCol w:w="1665"/>
      </w:tblGrid>
      <w:tr w:rsidR="005056E3" w:rsidRPr="005056E3" w14:paraId="4885B4EE" w14:textId="77777777" w:rsidTr="1E08C5FB">
        <w:tc>
          <w:tcPr>
            <w:tcW w:w="2547" w:type="dxa"/>
            <w:gridSpan w:val="2"/>
            <w:tcBorders>
              <w:top w:val="nil"/>
              <w:left w:val="nil"/>
              <w:bottom w:val="nil"/>
              <w:right w:val="nil"/>
            </w:tcBorders>
            <w:tcMar>
              <w:left w:w="0" w:type="dxa"/>
              <w:right w:w="0" w:type="dxa"/>
            </w:tcMar>
            <w:vAlign w:val="bottom"/>
          </w:tcPr>
          <w:p w14:paraId="2C642D4A" w14:textId="1FACDA52" w:rsidR="005056E3" w:rsidRPr="005056E3" w:rsidRDefault="005056E3" w:rsidP="005056E3">
            <w:pPr>
              <w:pStyle w:val="SymalBodycopylvl1"/>
              <w:spacing w:before="120"/>
              <w:rPr>
                <w:b/>
                <w:bCs/>
                <w:sz w:val="18"/>
                <w:szCs w:val="18"/>
              </w:rPr>
            </w:pPr>
            <w:r w:rsidRPr="1E08C5FB">
              <w:rPr>
                <w:b/>
                <w:bCs/>
                <w:sz w:val="18"/>
                <w:szCs w:val="18"/>
              </w:rPr>
              <w:t>Works complete (signer S</w:t>
            </w:r>
            <w:r w:rsidR="4CCEFD25" w:rsidRPr="1E08C5FB">
              <w:rPr>
                <w:b/>
                <w:bCs/>
                <w:sz w:val="18"/>
                <w:szCs w:val="18"/>
              </w:rPr>
              <w:t>E</w:t>
            </w:r>
            <w:r w:rsidR="06286754" w:rsidRPr="1E08C5FB">
              <w:rPr>
                <w:b/>
                <w:bCs/>
                <w:sz w:val="18"/>
                <w:szCs w:val="18"/>
              </w:rPr>
              <w:t>/SS</w:t>
            </w:r>
            <w:r w:rsidRPr="1E08C5FB">
              <w:rPr>
                <w:b/>
                <w:bCs/>
                <w:sz w:val="18"/>
                <w:szCs w:val="18"/>
              </w:rPr>
              <w:t>)</w:t>
            </w:r>
          </w:p>
        </w:tc>
        <w:tc>
          <w:tcPr>
            <w:tcW w:w="3260" w:type="dxa"/>
            <w:gridSpan w:val="3"/>
            <w:tcBorders>
              <w:top w:val="nil"/>
              <w:left w:val="nil"/>
              <w:bottom w:val="single" w:sz="4" w:space="0" w:color="auto"/>
              <w:right w:val="nil"/>
            </w:tcBorders>
            <w:tcMar>
              <w:left w:w="0" w:type="dxa"/>
              <w:right w:w="0" w:type="dxa"/>
            </w:tcMar>
            <w:vAlign w:val="bottom"/>
          </w:tcPr>
          <w:p w14:paraId="1A2A2C6D" w14:textId="77777777" w:rsidR="005056E3" w:rsidRPr="005056E3" w:rsidRDefault="005056E3" w:rsidP="005056E3">
            <w:pPr>
              <w:pStyle w:val="SymalBodycopylvl1"/>
              <w:spacing w:before="120"/>
              <w:rPr>
                <w:b/>
                <w:bCs/>
                <w:sz w:val="18"/>
                <w:szCs w:val="18"/>
              </w:rPr>
            </w:pPr>
          </w:p>
        </w:tc>
        <w:tc>
          <w:tcPr>
            <w:tcW w:w="1985" w:type="dxa"/>
            <w:gridSpan w:val="2"/>
            <w:tcBorders>
              <w:top w:val="nil"/>
              <w:left w:val="nil"/>
              <w:bottom w:val="nil"/>
              <w:right w:val="nil"/>
            </w:tcBorders>
            <w:tcMar>
              <w:left w:w="0" w:type="dxa"/>
              <w:right w:w="0" w:type="dxa"/>
            </w:tcMar>
            <w:vAlign w:val="bottom"/>
          </w:tcPr>
          <w:p w14:paraId="5EF72272" w14:textId="77777777" w:rsidR="005056E3" w:rsidRPr="005056E3" w:rsidRDefault="005056E3" w:rsidP="005056E3">
            <w:pPr>
              <w:pStyle w:val="SymalBodycopylvl1"/>
              <w:spacing w:before="120"/>
              <w:rPr>
                <w:b/>
                <w:bCs/>
                <w:sz w:val="18"/>
                <w:szCs w:val="18"/>
              </w:rPr>
            </w:pPr>
            <w:r w:rsidRPr="005056E3">
              <w:rPr>
                <w:b/>
                <w:bCs/>
                <w:sz w:val="18"/>
                <w:szCs w:val="18"/>
              </w:rPr>
              <w:t>Date works complete</w:t>
            </w:r>
          </w:p>
        </w:tc>
        <w:tc>
          <w:tcPr>
            <w:tcW w:w="6768" w:type="dxa"/>
            <w:gridSpan w:val="4"/>
            <w:tcBorders>
              <w:top w:val="nil"/>
              <w:left w:val="nil"/>
              <w:bottom w:val="single" w:sz="4" w:space="0" w:color="auto"/>
              <w:right w:val="nil"/>
            </w:tcBorders>
            <w:tcMar>
              <w:left w:w="0" w:type="dxa"/>
              <w:right w:w="0" w:type="dxa"/>
            </w:tcMar>
            <w:vAlign w:val="bottom"/>
          </w:tcPr>
          <w:p w14:paraId="49F148E1" w14:textId="77777777" w:rsidR="005056E3" w:rsidRPr="005056E3" w:rsidRDefault="005056E3" w:rsidP="005056E3">
            <w:pPr>
              <w:pStyle w:val="SymalBodycopylvl1"/>
              <w:spacing w:before="120"/>
              <w:rPr>
                <w:b/>
                <w:bCs/>
                <w:sz w:val="18"/>
                <w:szCs w:val="18"/>
              </w:rPr>
            </w:pPr>
          </w:p>
        </w:tc>
      </w:tr>
      <w:tr w:rsidR="005056E3" w:rsidRPr="005056E3" w14:paraId="6AC00C34" w14:textId="77777777" w:rsidTr="00205E8B">
        <w:trPr>
          <w:trHeight w:val="133"/>
        </w:trPr>
        <w:tc>
          <w:tcPr>
            <w:tcW w:w="2410" w:type="dxa"/>
            <w:tcBorders>
              <w:top w:val="nil"/>
              <w:left w:val="nil"/>
              <w:bottom w:val="nil"/>
              <w:right w:val="nil"/>
            </w:tcBorders>
            <w:tcMar>
              <w:left w:w="0" w:type="dxa"/>
              <w:right w:w="0" w:type="dxa"/>
            </w:tcMar>
            <w:vAlign w:val="bottom"/>
          </w:tcPr>
          <w:p w14:paraId="4C7AFC75" w14:textId="77777777" w:rsidR="005056E3" w:rsidRPr="005056E3" w:rsidRDefault="005056E3" w:rsidP="005056E3">
            <w:pPr>
              <w:pStyle w:val="SymalBodycopylvl1"/>
              <w:spacing w:before="120"/>
              <w:rPr>
                <w:b/>
                <w:bCs/>
                <w:sz w:val="18"/>
                <w:szCs w:val="18"/>
              </w:rPr>
            </w:pPr>
            <w:r w:rsidRPr="005056E3">
              <w:rPr>
                <w:b/>
                <w:bCs/>
                <w:sz w:val="18"/>
                <w:szCs w:val="18"/>
              </w:rPr>
              <w:t>Lot conforms (signer PE)</w:t>
            </w:r>
          </w:p>
        </w:tc>
        <w:tc>
          <w:tcPr>
            <w:tcW w:w="1696" w:type="dxa"/>
            <w:gridSpan w:val="2"/>
            <w:tcBorders>
              <w:top w:val="single" w:sz="4" w:space="0" w:color="auto"/>
              <w:left w:val="nil"/>
              <w:bottom w:val="single" w:sz="4" w:space="0" w:color="auto"/>
              <w:right w:val="nil"/>
            </w:tcBorders>
            <w:tcMar>
              <w:left w:w="0" w:type="dxa"/>
              <w:right w:w="0" w:type="dxa"/>
            </w:tcMar>
            <w:vAlign w:val="bottom"/>
          </w:tcPr>
          <w:p w14:paraId="2533E0DC" w14:textId="77777777" w:rsidR="005056E3" w:rsidRPr="005056E3" w:rsidRDefault="005056E3" w:rsidP="005056E3">
            <w:pPr>
              <w:pStyle w:val="SymalBodycopylvl1"/>
              <w:spacing w:before="120"/>
              <w:rPr>
                <w:b/>
                <w:bCs/>
                <w:sz w:val="18"/>
                <w:szCs w:val="18"/>
              </w:rPr>
            </w:pPr>
          </w:p>
        </w:tc>
        <w:tc>
          <w:tcPr>
            <w:tcW w:w="1352" w:type="dxa"/>
            <w:tcBorders>
              <w:top w:val="single" w:sz="4" w:space="0" w:color="auto"/>
              <w:left w:val="nil"/>
              <w:bottom w:val="nil"/>
              <w:right w:val="nil"/>
            </w:tcBorders>
            <w:tcMar>
              <w:left w:w="0" w:type="dxa"/>
              <w:right w:w="0" w:type="dxa"/>
            </w:tcMar>
            <w:vAlign w:val="bottom"/>
          </w:tcPr>
          <w:p w14:paraId="52460EEB" w14:textId="77777777" w:rsidR="005056E3" w:rsidRPr="005056E3" w:rsidRDefault="005056E3" w:rsidP="005056E3">
            <w:pPr>
              <w:pStyle w:val="SymalBodycopylvl1"/>
              <w:spacing w:before="120"/>
              <w:rPr>
                <w:b/>
                <w:bCs/>
                <w:sz w:val="18"/>
                <w:szCs w:val="18"/>
              </w:rPr>
            </w:pPr>
            <w:r w:rsidRPr="005056E3">
              <w:rPr>
                <w:b/>
                <w:bCs/>
                <w:sz w:val="18"/>
                <w:szCs w:val="18"/>
              </w:rPr>
              <w:t>Date lot closed</w:t>
            </w:r>
          </w:p>
        </w:tc>
        <w:tc>
          <w:tcPr>
            <w:tcW w:w="1767" w:type="dxa"/>
            <w:gridSpan w:val="2"/>
            <w:tcBorders>
              <w:top w:val="nil"/>
              <w:left w:val="nil"/>
              <w:bottom w:val="single" w:sz="4" w:space="0" w:color="auto"/>
              <w:right w:val="nil"/>
            </w:tcBorders>
            <w:tcMar>
              <w:left w:w="0" w:type="dxa"/>
              <w:right w:w="0" w:type="dxa"/>
            </w:tcMar>
            <w:vAlign w:val="bottom"/>
          </w:tcPr>
          <w:p w14:paraId="64B733A5" w14:textId="77777777" w:rsidR="005056E3" w:rsidRPr="005056E3" w:rsidRDefault="005056E3" w:rsidP="005056E3">
            <w:pPr>
              <w:pStyle w:val="SymalBodycopylvl1"/>
              <w:spacing w:before="120"/>
              <w:rPr>
                <w:b/>
                <w:bCs/>
                <w:sz w:val="18"/>
                <w:szCs w:val="18"/>
              </w:rPr>
            </w:pPr>
          </w:p>
        </w:tc>
        <w:tc>
          <w:tcPr>
            <w:tcW w:w="1559" w:type="dxa"/>
            <w:gridSpan w:val="2"/>
            <w:tcBorders>
              <w:top w:val="nil"/>
              <w:left w:val="nil"/>
              <w:bottom w:val="nil"/>
              <w:right w:val="nil"/>
            </w:tcBorders>
            <w:tcMar>
              <w:left w:w="0" w:type="dxa"/>
              <w:right w:w="0" w:type="dxa"/>
            </w:tcMar>
            <w:vAlign w:val="bottom"/>
          </w:tcPr>
          <w:p w14:paraId="63453ED2" w14:textId="77777777" w:rsidR="005056E3" w:rsidRPr="005056E3" w:rsidRDefault="005056E3" w:rsidP="005056E3">
            <w:pPr>
              <w:pStyle w:val="SymalBodycopylvl1"/>
              <w:spacing w:before="120"/>
              <w:rPr>
                <w:b/>
                <w:bCs/>
                <w:sz w:val="18"/>
                <w:szCs w:val="18"/>
              </w:rPr>
            </w:pPr>
            <w:r w:rsidRPr="005056E3">
              <w:rPr>
                <w:b/>
                <w:bCs/>
                <w:sz w:val="18"/>
                <w:szCs w:val="18"/>
              </w:rPr>
              <w:t>NCR/s no. raised</w:t>
            </w:r>
          </w:p>
        </w:tc>
        <w:tc>
          <w:tcPr>
            <w:tcW w:w="1701" w:type="dxa"/>
            <w:tcBorders>
              <w:top w:val="single" w:sz="4" w:space="0" w:color="auto"/>
              <w:left w:val="nil"/>
              <w:bottom w:val="single" w:sz="4" w:space="0" w:color="auto"/>
              <w:right w:val="nil"/>
            </w:tcBorders>
            <w:tcMar>
              <w:left w:w="0" w:type="dxa"/>
              <w:right w:w="0" w:type="dxa"/>
            </w:tcMar>
            <w:vAlign w:val="bottom"/>
          </w:tcPr>
          <w:p w14:paraId="7287DE1F" w14:textId="77777777" w:rsidR="005056E3" w:rsidRPr="005056E3" w:rsidRDefault="005056E3" w:rsidP="005056E3">
            <w:pPr>
              <w:pStyle w:val="SymalBodycopylvl1"/>
              <w:spacing w:before="120"/>
              <w:rPr>
                <w:b/>
                <w:bCs/>
                <w:sz w:val="18"/>
                <w:szCs w:val="18"/>
              </w:rPr>
            </w:pPr>
          </w:p>
        </w:tc>
        <w:tc>
          <w:tcPr>
            <w:tcW w:w="2410" w:type="dxa"/>
            <w:tcBorders>
              <w:top w:val="single" w:sz="4" w:space="0" w:color="auto"/>
              <w:left w:val="nil"/>
              <w:bottom w:val="nil"/>
              <w:right w:val="nil"/>
            </w:tcBorders>
            <w:tcMar>
              <w:left w:w="0" w:type="dxa"/>
              <w:right w:w="0" w:type="dxa"/>
            </w:tcMar>
            <w:vAlign w:val="bottom"/>
          </w:tcPr>
          <w:p w14:paraId="61613150" w14:textId="77777777" w:rsidR="005056E3" w:rsidRPr="005056E3" w:rsidRDefault="005056E3" w:rsidP="005056E3">
            <w:pPr>
              <w:pStyle w:val="SymalBodycopylvl1"/>
              <w:spacing w:before="120"/>
              <w:rPr>
                <w:b/>
                <w:bCs/>
                <w:sz w:val="18"/>
                <w:szCs w:val="18"/>
              </w:rPr>
            </w:pPr>
            <w:r w:rsidRPr="005056E3">
              <w:rPr>
                <w:b/>
                <w:bCs/>
                <w:sz w:val="18"/>
                <w:szCs w:val="18"/>
              </w:rPr>
              <w:t>Date NCR closed for this lo</w:t>
            </w:r>
            <w:r>
              <w:rPr>
                <w:b/>
                <w:bCs/>
                <w:sz w:val="18"/>
                <w:szCs w:val="18"/>
              </w:rPr>
              <w:t>t</w:t>
            </w:r>
          </w:p>
        </w:tc>
        <w:tc>
          <w:tcPr>
            <w:tcW w:w="1665" w:type="dxa"/>
            <w:tcBorders>
              <w:top w:val="single" w:sz="4" w:space="0" w:color="auto"/>
              <w:left w:val="nil"/>
              <w:bottom w:val="single" w:sz="4" w:space="0" w:color="auto"/>
              <w:right w:val="nil"/>
            </w:tcBorders>
            <w:tcMar>
              <w:left w:w="0" w:type="dxa"/>
              <w:right w:w="0" w:type="dxa"/>
            </w:tcMar>
            <w:vAlign w:val="bottom"/>
          </w:tcPr>
          <w:p w14:paraId="68ADB32F" w14:textId="77777777" w:rsidR="005056E3" w:rsidRPr="005056E3" w:rsidRDefault="005056E3" w:rsidP="005056E3">
            <w:pPr>
              <w:pStyle w:val="SymalBodycopylvl1"/>
              <w:spacing w:before="120"/>
              <w:rPr>
                <w:b/>
                <w:bCs/>
                <w:sz w:val="18"/>
                <w:szCs w:val="18"/>
              </w:rPr>
            </w:pPr>
          </w:p>
        </w:tc>
      </w:tr>
    </w:tbl>
    <w:p w14:paraId="15D2D07B" w14:textId="0B35495B" w:rsidR="005056E3" w:rsidRDefault="005056E3" w:rsidP="005056E3">
      <w:pPr>
        <w:spacing w:before="120" w:after="120"/>
        <w:rPr>
          <w:rFonts w:cs="Arial"/>
          <w:sz w:val="18"/>
          <w:szCs w:val="18"/>
        </w:rPr>
      </w:pPr>
      <w:r w:rsidRPr="005056E3">
        <w:rPr>
          <w:rFonts w:cs="Arial"/>
          <w:b/>
          <w:sz w:val="18"/>
          <w:szCs w:val="18"/>
        </w:rPr>
        <w:t>Responsibility (Resp.) Key</w:t>
      </w:r>
      <w:r w:rsidRPr="005056E3">
        <w:rPr>
          <w:rFonts w:cs="Arial"/>
          <w:sz w:val="18"/>
          <w:szCs w:val="18"/>
        </w:rPr>
        <w:t xml:space="preserve">: </w:t>
      </w:r>
      <w:r w:rsidRPr="005056E3">
        <w:rPr>
          <w:rFonts w:cs="Arial"/>
          <w:b/>
          <w:sz w:val="18"/>
          <w:szCs w:val="18"/>
        </w:rPr>
        <w:t>PM</w:t>
      </w:r>
      <w:r w:rsidRPr="005056E3">
        <w:rPr>
          <w:rFonts w:cs="Arial"/>
          <w:sz w:val="18"/>
          <w:szCs w:val="18"/>
        </w:rPr>
        <w:t xml:space="preserve">-Project Manager, </w:t>
      </w:r>
      <w:r w:rsidRPr="005056E3">
        <w:rPr>
          <w:rFonts w:cs="Arial"/>
          <w:b/>
          <w:sz w:val="18"/>
          <w:szCs w:val="18"/>
        </w:rPr>
        <w:t>PE</w:t>
      </w:r>
      <w:r w:rsidRPr="005056E3">
        <w:rPr>
          <w:rFonts w:cs="Arial"/>
          <w:sz w:val="18"/>
          <w:szCs w:val="18"/>
        </w:rPr>
        <w:t xml:space="preserve">-Project Engineer, </w:t>
      </w:r>
      <w:r w:rsidRPr="005056E3">
        <w:rPr>
          <w:rFonts w:cs="Arial"/>
          <w:b/>
          <w:sz w:val="18"/>
          <w:szCs w:val="18"/>
        </w:rPr>
        <w:t>SE</w:t>
      </w:r>
      <w:r w:rsidRPr="005056E3">
        <w:rPr>
          <w:rFonts w:cs="Arial"/>
          <w:sz w:val="18"/>
          <w:szCs w:val="18"/>
        </w:rPr>
        <w:t xml:space="preserve">- Site Engineer, </w:t>
      </w:r>
      <w:r w:rsidRPr="005056E3">
        <w:rPr>
          <w:rFonts w:cs="Arial"/>
          <w:b/>
          <w:sz w:val="18"/>
          <w:szCs w:val="18"/>
        </w:rPr>
        <w:t>CS</w:t>
      </w:r>
      <w:r w:rsidRPr="005056E3">
        <w:rPr>
          <w:rFonts w:cs="Arial"/>
          <w:sz w:val="18"/>
          <w:szCs w:val="18"/>
        </w:rPr>
        <w:t xml:space="preserve">-Civil Superintendent, </w:t>
      </w:r>
      <w:r w:rsidRPr="005056E3">
        <w:rPr>
          <w:rFonts w:cs="Arial"/>
          <w:b/>
          <w:sz w:val="18"/>
          <w:szCs w:val="18"/>
        </w:rPr>
        <w:t>SS</w:t>
      </w:r>
      <w:r w:rsidRPr="005056E3">
        <w:rPr>
          <w:rFonts w:cs="Arial"/>
          <w:sz w:val="18"/>
          <w:szCs w:val="18"/>
        </w:rPr>
        <w:t>-Site Supervisor, S</w:t>
      </w:r>
      <w:r w:rsidRPr="005056E3">
        <w:rPr>
          <w:rFonts w:cs="Arial"/>
          <w:b/>
          <w:sz w:val="18"/>
          <w:szCs w:val="18"/>
        </w:rPr>
        <w:t>V</w:t>
      </w:r>
      <w:r w:rsidRPr="005056E3">
        <w:rPr>
          <w:rFonts w:cs="Arial"/>
          <w:sz w:val="18"/>
          <w:szCs w:val="18"/>
        </w:rPr>
        <w:t xml:space="preserve">-Surveyor, </w:t>
      </w:r>
      <w:r w:rsidRPr="005056E3">
        <w:rPr>
          <w:rFonts w:cs="Arial"/>
          <w:b/>
          <w:sz w:val="18"/>
          <w:szCs w:val="18"/>
        </w:rPr>
        <w:t>CR</w:t>
      </w:r>
      <w:r w:rsidRPr="005056E3">
        <w:rPr>
          <w:rFonts w:cs="Arial"/>
          <w:sz w:val="18"/>
          <w:szCs w:val="18"/>
        </w:rPr>
        <w:t>-Client Representative</w:t>
      </w:r>
      <w:r w:rsidR="00872EFC">
        <w:rPr>
          <w:rFonts w:cs="Arial"/>
          <w:sz w:val="18"/>
          <w:szCs w:val="18"/>
        </w:rPr>
        <w:t>,</w:t>
      </w:r>
    </w:p>
    <w:p w14:paraId="0E03FD90" w14:textId="15B94402" w:rsidR="00872EFC" w:rsidRPr="005056E3" w:rsidRDefault="00A130C4" w:rsidP="005056E3">
      <w:pPr>
        <w:spacing w:before="120" w:after="120"/>
        <w:rPr>
          <w:rFonts w:cs="Arial"/>
          <w:b/>
          <w:sz w:val="18"/>
          <w:szCs w:val="18"/>
        </w:rPr>
      </w:pPr>
      <w:r>
        <w:rPr>
          <w:rFonts w:cs="Arial"/>
          <w:b/>
          <w:bCs/>
          <w:sz w:val="18"/>
          <w:szCs w:val="18"/>
        </w:rPr>
        <w:t>SI</w:t>
      </w:r>
      <w:r w:rsidR="00872EFC" w:rsidRPr="00872EFC">
        <w:rPr>
          <w:rFonts w:cs="Arial"/>
          <w:b/>
          <w:bCs/>
          <w:sz w:val="18"/>
          <w:szCs w:val="18"/>
        </w:rPr>
        <w:t xml:space="preserve"> –</w:t>
      </w:r>
      <w:r w:rsidR="00872EFC">
        <w:rPr>
          <w:rFonts w:cs="Arial"/>
          <w:sz w:val="18"/>
          <w:szCs w:val="18"/>
        </w:rPr>
        <w:t xml:space="preserve"> </w:t>
      </w:r>
      <w:r>
        <w:rPr>
          <w:rFonts w:cs="Arial"/>
          <w:sz w:val="18"/>
          <w:szCs w:val="18"/>
        </w:rPr>
        <w:t>Superintendent</w:t>
      </w:r>
      <w:r w:rsidR="00872EFC">
        <w:rPr>
          <w:rFonts w:cs="Arial"/>
          <w:sz w:val="18"/>
          <w:szCs w:val="18"/>
        </w:rPr>
        <w:t xml:space="preserve"> </w:t>
      </w:r>
    </w:p>
    <w:p w14:paraId="436AA2DE" w14:textId="68ADB98C" w:rsidR="00DD4A8C" w:rsidRDefault="005056E3" w:rsidP="005056E3">
      <w:pPr>
        <w:spacing w:before="120" w:after="120"/>
        <w:rPr>
          <w:rFonts w:cs="Arial"/>
          <w:sz w:val="18"/>
          <w:szCs w:val="18"/>
        </w:rPr>
      </w:pPr>
      <w:r w:rsidRPr="005056E3">
        <w:rPr>
          <w:rFonts w:cs="Arial"/>
          <w:b/>
          <w:sz w:val="18"/>
          <w:szCs w:val="18"/>
        </w:rPr>
        <w:t xml:space="preserve">Inspection </w:t>
      </w:r>
      <w:r w:rsidR="00872EFC" w:rsidRPr="005056E3">
        <w:rPr>
          <w:rFonts w:cs="Arial"/>
          <w:b/>
          <w:sz w:val="18"/>
          <w:szCs w:val="18"/>
        </w:rPr>
        <w:t>Key:</w:t>
      </w:r>
      <w:r w:rsidRPr="005056E3">
        <w:rPr>
          <w:rFonts w:cs="Arial"/>
          <w:b/>
          <w:sz w:val="18"/>
          <w:szCs w:val="18"/>
        </w:rPr>
        <w:t xml:space="preserve">  W – </w:t>
      </w:r>
      <w:r w:rsidR="000565D7" w:rsidRPr="005056E3">
        <w:rPr>
          <w:rFonts w:cs="Arial"/>
          <w:sz w:val="18"/>
          <w:szCs w:val="18"/>
        </w:rPr>
        <w:t xml:space="preserve">Witness, </w:t>
      </w:r>
      <w:r w:rsidR="000565D7" w:rsidRPr="00C81EB5">
        <w:rPr>
          <w:rFonts w:cs="Arial"/>
          <w:b/>
          <w:bCs/>
          <w:sz w:val="18"/>
          <w:szCs w:val="18"/>
        </w:rPr>
        <w:t>H</w:t>
      </w:r>
      <w:r w:rsidRPr="005056E3">
        <w:rPr>
          <w:rFonts w:cs="Arial"/>
          <w:b/>
          <w:sz w:val="18"/>
          <w:szCs w:val="18"/>
        </w:rPr>
        <w:t xml:space="preserve"> – </w:t>
      </w:r>
      <w:r w:rsidRPr="005056E3">
        <w:rPr>
          <w:rFonts w:cs="Arial"/>
          <w:sz w:val="18"/>
          <w:szCs w:val="18"/>
        </w:rPr>
        <w:t xml:space="preserve">Hold Point, </w:t>
      </w:r>
      <w:r w:rsidRPr="005056E3">
        <w:rPr>
          <w:rFonts w:cs="Arial"/>
          <w:b/>
          <w:sz w:val="18"/>
          <w:szCs w:val="18"/>
        </w:rPr>
        <w:t xml:space="preserve">S </w:t>
      </w:r>
      <w:r w:rsidR="00872EFC">
        <w:rPr>
          <w:rFonts w:cs="Arial"/>
          <w:b/>
          <w:sz w:val="18"/>
          <w:szCs w:val="18"/>
        </w:rPr>
        <w:t>–</w:t>
      </w:r>
      <w:r w:rsidRPr="005056E3">
        <w:rPr>
          <w:rFonts w:cs="Arial"/>
          <w:b/>
          <w:sz w:val="18"/>
          <w:szCs w:val="18"/>
        </w:rPr>
        <w:t xml:space="preserve"> </w:t>
      </w:r>
      <w:r w:rsidRPr="005056E3">
        <w:rPr>
          <w:rFonts w:cs="Arial"/>
          <w:sz w:val="18"/>
          <w:szCs w:val="18"/>
        </w:rPr>
        <w:t>Surveillanc</w:t>
      </w:r>
      <w:r>
        <w:rPr>
          <w:rFonts w:cs="Arial"/>
          <w:sz w:val="18"/>
          <w:szCs w:val="18"/>
        </w:rPr>
        <w:t>e</w:t>
      </w:r>
      <w:r w:rsidR="00872EFC">
        <w:rPr>
          <w:rFonts w:cs="Arial"/>
          <w:sz w:val="18"/>
          <w:szCs w:val="18"/>
        </w:rPr>
        <w:t xml:space="preserve">, </w:t>
      </w:r>
      <w:r w:rsidR="00872EFC" w:rsidRPr="00872EFC">
        <w:rPr>
          <w:rFonts w:cs="Arial"/>
          <w:b/>
          <w:bCs/>
          <w:sz w:val="18"/>
          <w:szCs w:val="18"/>
        </w:rPr>
        <w:t>I –</w:t>
      </w:r>
      <w:r w:rsidR="00872EFC">
        <w:rPr>
          <w:rFonts w:cs="Arial"/>
          <w:sz w:val="18"/>
          <w:szCs w:val="18"/>
        </w:rPr>
        <w:t xml:space="preserve"> Inspection</w:t>
      </w:r>
      <w:r w:rsidR="000565D7">
        <w:rPr>
          <w:rFonts w:cs="Arial"/>
          <w:sz w:val="18"/>
          <w:szCs w:val="18"/>
        </w:rPr>
        <w:t xml:space="preserve">, </w:t>
      </w:r>
      <w:r w:rsidR="000565D7" w:rsidRPr="000565D7">
        <w:rPr>
          <w:rFonts w:cs="Arial"/>
          <w:b/>
          <w:bCs/>
          <w:sz w:val="18"/>
          <w:szCs w:val="18"/>
        </w:rPr>
        <w:t>R –</w:t>
      </w:r>
      <w:r w:rsidR="000565D7">
        <w:rPr>
          <w:rFonts w:cs="Arial"/>
          <w:sz w:val="18"/>
          <w:szCs w:val="18"/>
        </w:rPr>
        <w:t xml:space="preserve"> Review Point </w:t>
      </w:r>
    </w:p>
    <w:p w14:paraId="1EECAAB0" w14:textId="77777777" w:rsidR="00D904AA" w:rsidRDefault="00D904AA" w:rsidP="00D904AA">
      <w:pPr>
        <w:spacing w:before="120" w:after="40"/>
        <w:ind w:left="454"/>
        <w:rPr>
          <w:b/>
        </w:rPr>
      </w:pPr>
      <w:r>
        <w:rPr>
          <w:b/>
        </w:rPr>
        <w:t>Table</w:t>
      </w:r>
      <w:r>
        <w:rPr>
          <w:b/>
          <w:spacing w:val="-4"/>
        </w:rPr>
        <w:t xml:space="preserve"> 731.061 </w:t>
      </w:r>
      <w:r>
        <w:rPr>
          <w:b/>
        </w:rPr>
        <w:t xml:space="preserve"> </w:t>
      </w:r>
      <w:r>
        <w:rPr>
          <w:b/>
          <w:spacing w:val="-2"/>
        </w:rPr>
        <w:t>Po</w:t>
      </w:r>
      <w:r>
        <w:rPr>
          <w:b/>
          <w:spacing w:val="-4"/>
        </w:rPr>
        <w:t>l</w:t>
      </w:r>
      <w:r>
        <w:rPr>
          <w:b/>
        </w:rPr>
        <w:t>e</w:t>
      </w:r>
      <w:r>
        <w:rPr>
          <w:b/>
          <w:spacing w:val="-6"/>
        </w:rPr>
        <w:t xml:space="preserve"> </w:t>
      </w:r>
      <w:r>
        <w:rPr>
          <w:b/>
          <w:spacing w:val="-2"/>
        </w:rPr>
        <w:t>an</w:t>
      </w:r>
      <w:r>
        <w:rPr>
          <w:b/>
        </w:rPr>
        <w:t>d</w:t>
      </w:r>
      <w:r>
        <w:rPr>
          <w:b/>
          <w:spacing w:val="-7"/>
        </w:rPr>
        <w:t xml:space="preserve"> </w:t>
      </w:r>
      <w:r>
        <w:rPr>
          <w:b/>
          <w:spacing w:val="-2"/>
        </w:rPr>
        <w:t>Lu</w:t>
      </w:r>
      <w:r>
        <w:rPr>
          <w:b/>
          <w:spacing w:val="-5"/>
        </w:rPr>
        <w:t>m</w:t>
      </w:r>
      <w:r>
        <w:rPr>
          <w:b/>
          <w:spacing w:val="-2"/>
        </w:rPr>
        <w:t>i</w:t>
      </w:r>
      <w:r>
        <w:rPr>
          <w:b/>
          <w:spacing w:val="-5"/>
        </w:rPr>
        <w:t>n</w:t>
      </w:r>
      <w:r>
        <w:rPr>
          <w:b/>
          <w:spacing w:val="-2"/>
        </w:rPr>
        <w:t>ai</w:t>
      </w:r>
      <w:r>
        <w:rPr>
          <w:b/>
          <w:spacing w:val="-5"/>
        </w:rPr>
        <w:t>r</w:t>
      </w:r>
      <w:r>
        <w:rPr>
          <w:b/>
        </w:rPr>
        <w:t>e</w:t>
      </w:r>
      <w:r>
        <w:rPr>
          <w:b/>
          <w:spacing w:val="-6"/>
        </w:rPr>
        <w:t xml:space="preserve"> </w:t>
      </w:r>
      <w:r>
        <w:rPr>
          <w:b/>
          <w:spacing w:val="-4"/>
        </w:rPr>
        <w:t>O</w:t>
      </w:r>
      <w:r>
        <w:rPr>
          <w:b/>
          <w:spacing w:val="-2"/>
        </w:rPr>
        <w:t>ri</w:t>
      </w:r>
      <w:r>
        <w:rPr>
          <w:b/>
          <w:spacing w:val="-4"/>
        </w:rPr>
        <w:t>e</w:t>
      </w:r>
      <w:r>
        <w:rPr>
          <w:b/>
          <w:spacing w:val="-2"/>
        </w:rPr>
        <w:t>nta</w:t>
      </w:r>
      <w:r>
        <w:rPr>
          <w:b/>
          <w:spacing w:val="-6"/>
        </w:rPr>
        <w:t>t</w:t>
      </w:r>
      <w:r>
        <w:rPr>
          <w:b/>
          <w:spacing w:val="-2"/>
        </w:rPr>
        <w:t>io</w:t>
      </w:r>
      <w:r>
        <w:rPr>
          <w:b/>
        </w:rPr>
        <w:t>n</w:t>
      </w:r>
      <w:r>
        <w:rPr>
          <w:b/>
          <w:spacing w:val="-6"/>
        </w:rPr>
        <w:t xml:space="preserve"> D</w:t>
      </w:r>
      <w:r>
        <w:rPr>
          <w:b/>
          <w:spacing w:val="-2"/>
        </w:rPr>
        <w:t>e</w:t>
      </w:r>
      <w:r>
        <w:rPr>
          <w:b/>
          <w:spacing w:val="-6"/>
        </w:rPr>
        <w:t>t</w:t>
      </w:r>
      <w:r>
        <w:rPr>
          <w:b/>
          <w:spacing w:val="-1"/>
        </w:rPr>
        <w:t>a</w:t>
      </w:r>
      <w:r>
        <w:rPr>
          <w:b/>
          <w:spacing w:val="-4"/>
        </w:rPr>
        <w:t>i</w:t>
      </w:r>
      <w:r>
        <w:rPr>
          <w:b/>
          <w:spacing w:val="-2"/>
        </w:rPr>
        <w:t>l</w:t>
      </w:r>
      <w:r>
        <w:rPr>
          <w:b/>
        </w:rPr>
        <w:t>s</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57" w:type="dxa"/>
          <w:right w:w="85" w:type="dxa"/>
        </w:tblCellMar>
        <w:tblLook w:val="01E0" w:firstRow="1" w:lastRow="1" w:firstColumn="1" w:lastColumn="1" w:noHBand="0" w:noVBand="0"/>
      </w:tblPr>
      <w:tblGrid>
        <w:gridCol w:w="1215"/>
        <w:gridCol w:w="1139"/>
        <w:gridCol w:w="1266"/>
        <w:gridCol w:w="1012"/>
        <w:gridCol w:w="1139"/>
        <w:gridCol w:w="1139"/>
        <w:gridCol w:w="1139"/>
      </w:tblGrid>
      <w:tr w:rsidR="00D904AA" w14:paraId="6CE264D4" w14:textId="77777777" w:rsidTr="00BB4A55">
        <w:trPr>
          <w:cantSplit/>
          <w:trHeight w:val="402"/>
        </w:trPr>
        <w:tc>
          <w:tcPr>
            <w:tcW w:w="1215" w:type="dxa"/>
            <w:tcBorders>
              <w:top w:val="single" w:sz="12" w:space="0" w:color="auto"/>
              <w:left w:val="single" w:sz="12" w:space="0" w:color="auto"/>
              <w:bottom w:val="nil"/>
              <w:right w:val="single" w:sz="4" w:space="0" w:color="auto"/>
            </w:tcBorders>
            <w:hideMark/>
          </w:tcPr>
          <w:p w14:paraId="785CDEA0" w14:textId="77777777" w:rsidR="00D904AA" w:rsidRDefault="00D904AA">
            <w:pPr>
              <w:jc w:val="center"/>
              <w:rPr>
                <w:b/>
              </w:rPr>
            </w:pPr>
            <w:r>
              <w:rPr>
                <w:b/>
              </w:rPr>
              <w:t>Pole Height</w:t>
            </w:r>
          </w:p>
          <w:p w14:paraId="1DD5A546" w14:textId="77777777" w:rsidR="00D904AA" w:rsidRDefault="00D904AA">
            <w:pPr>
              <w:jc w:val="center"/>
              <w:rPr>
                <w:b/>
              </w:rPr>
            </w:pPr>
            <w:r>
              <w:rPr>
                <w:b/>
              </w:rPr>
              <w:t>SB/IA</w:t>
            </w:r>
          </w:p>
        </w:tc>
        <w:tc>
          <w:tcPr>
            <w:tcW w:w="1139" w:type="dxa"/>
            <w:tcBorders>
              <w:top w:val="single" w:sz="12" w:space="0" w:color="auto"/>
              <w:left w:val="single" w:sz="4" w:space="0" w:color="auto"/>
              <w:bottom w:val="nil"/>
              <w:right w:val="single" w:sz="4" w:space="0" w:color="auto"/>
            </w:tcBorders>
            <w:hideMark/>
          </w:tcPr>
          <w:p w14:paraId="28323FBB" w14:textId="77777777" w:rsidR="00D904AA" w:rsidRDefault="00D904AA">
            <w:pPr>
              <w:jc w:val="center"/>
              <w:rPr>
                <w:b/>
              </w:rPr>
            </w:pPr>
            <w:r>
              <w:rPr>
                <w:b/>
              </w:rPr>
              <w:t>Lantern Mounting Height</w:t>
            </w:r>
          </w:p>
        </w:tc>
        <w:tc>
          <w:tcPr>
            <w:tcW w:w="1266" w:type="dxa"/>
            <w:tcBorders>
              <w:top w:val="single" w:sz="12" w:space="0" w:color="auto"/>
              <w:left w:val="single" w:sz="4" w:space="0" w:color="auto"/>
              <w:bottom w:val="nil"/>
              <w:right w:val="single" w:sz="4" w:space="0" w:color="auto"/>
            </w:tcBorders>
            <w:hideMark/>
          </w:tcPr>
          <w:p w14:paraId="2AC39F7C" w14:textId="77777777" w:rsidR="00D904AA" w:rsidRDefault="00D904AA">
            <w:pPr>
              <w:jc w:val="center"/>
              <w:rPr>
                <w:b/>
              </w:rPr>
            </w:pPr>
            <w:r>
              <w:rPr>
                <w:b/>
              </w:rPr>
              <w:t>Lantern Type</w:t>
            </w:r>
          </w:p>
          <w:p w14:paraId="2DCA1484" w14:textId="77777777" w:rsidR="00D904AA" w:rsidRDefault="00D904AA">
            <w:pPr>
              <w:jc w:val="center"/>
              <w:rPr>
                <w:b/>
              </w:rPr>
            </w:pPr>
            <w:r>
              <w:rPr>
                <w:b/>
              </w:rPr>
              <w:t>(LED)</w:t>
            </w:r>
          </w:p>
        </w:tc>
        <w:tc>
          <w:tcPr>
            <w:tcW w:w="1012" w:type="dxa"/>
            <w:tcBorders>
              <w:top w:val="single" w:sz="12" w:space="0" w:color="auto"/>
              <w:left w:val="single" w:sz="4" w:space="0" w:color="auto"/>
              <w:bottom w:val="nil"/>
              <w:right w:val="single" w:sz="4" w:space="0" w:color="auto"/>
            </w:tcBorders>
            <w:hideMark/>
          </w:tcPr>
          <w:p w14:paraId="3C81D5D5" w14:textId="77777777" w:rsidR="00D904AA" w:rsidRDefault="00D904AA">
            <w:pPr>
              <w:jc w:val="center"/>
              <w:rPr>
                <w:b/>
              </w:rPr>
            </w:pPr>
            <w:r>
              <w:rPr>
                <w:b/>
              </w:rPr>
              <w:t>Max Bracket Length</w:t>
            </w:r>
          </w:p>
        </w:tc>
        <w:tc>
          <w:tcPr>
            <w:tcW w:w="1139" w:type="dxa"/>
            <w:tcBorders>
              <w:top w:val="single" w:sz="12" w:space="0" w:color="auto"/>
              <w:left w:val="single" w:sz="4" w:space="0" w:color="auto"/>
              <w:bottom w:val="nil"/>
              <w:right w:val="single" w:sz="4" w:space="0" w:color="auto"/>
            </w:tcBorders>
            <w:hideMark/>
          </w:tcPr>
          <w:p w14:paraId="5BF529F7" w14:textId="77777777" w:rsidR="00D904AA" w:rsidRDefault="00D904AA">
            <w:pPr>
              <w:jc w:val="center"/>
              <w:rPr>
                <w:b/>
              </w:rPr>
            </w:pPr>
            <w:r>
              <w:rPr>
                <w:b/>
              </w:rPr>
              <w:t>Lantern Angle to Road</w:t>
            </w:r>
          </w:p>
        </w:tc>
        <w:tc>
          <w:tcPr>
            <w:tcW w:w="1139" w:type="dxa"/>
            <w:tcBorders>
              <w:top w:val="single" w:sz="12" w:space="0" w:color="auto"/>
              <w:left w:val="single" w:sz="4" w:space="0" w:color="auto"/>
              <w:bottom w:val="nil"/>
              <w:right w:val="single" w:sz="4" w:space="0" w:color="auto"/>
            </w:tcBorders>
            <w:hideMark/>
          </w:tcPr>
          <w:p w14:paraId="6757BD8C" w14:textId="77777777" w:rsidR="00D904AA" w:rsidRDefault="00D904AA">
            <w:pPr>
              <w:jc w:val="center"/>
              <w:rPr>
                <w:b/>
              </w:rPr>
            </w:pPr>
            <w:r>
              <w:rPr>
                <w:b/>
              </w:rPr>
              <w:t>Lantern Upcast Angle</w:t>
            </w:r>
          </w:p>
        </w:tc>
        <w:tc>
          <w:tcPr>
            <w:tcW w:w="1139" w:type="dxa"/>
            <w:tcBorders>
              <w:top w:val="single" w:sz="12" w:space="0" w:color="auto"/>
              <w:left w:val="single" w:sz="4" w:space="0" w:color="auto"/>
              <w:bottom w:val="nil"/>
              <w:right w:val="single" w:sz="12" w:space="0" w:color="auto"/>
            </w:tcBorders>
            <w:hideMark/>
          </w:tcPr>
          <w:p w14:paraId="2C0F9561" w14:textId="77777777" w:rsidR="00D904AA" w:rsidRDefault="00D904AA">
            <w:pPr>
              <w:jc w:val="center"/>
              <w:rPr>
                <w:b/>
              </w:rPr>
            </w:pPr>
            <w:r>
              <w:rPr>
                <w:b/>
              </w:rPr>
              <w:t>Lantern Spin Angle</w:t>
            </w:r>
          </w:p>
        </w:tc>
      </w:tr>
      <w:tr w:rsidR="00D904AA" w14:paraId="2AAA0369" w14:textId="77777777" w:rsidTr="00BB4A55">
        <w:trPr>
          <w:cantSplit/>
          <w:trHeight w:val="142"/>
        </w:trPr>
        <w:tc>
          <w:tcPr>
            <w:tcW w:w="1215" w:type="dxa"/>
            <w:tcBorders>
              <w:top w:val="nil"/>
              <w:left w:val="single" w:sz="12" w:space="0" w:color="auto"/>
              <w:bottom w:val="single" w:sz="12" w:space="0" w:color="auto"/>
              <w:right w:val="single" w:sz="4" w:space="0" w:color="auto"/>
            </w:tcBorders>
            <w:tcMar>
              <w:top w:w="0" w:type="dxa"/>
              <w:left w:w="85" w:type="dxa"/>
              <w:bottom w:w="57" w:type="dxa"/>
              <w:right w:w="85" w:type="dxa"/>
            </w:tcMar>
            <w:hideMark/>
          </w:tcPr>
          <w:p w14:paraId="44431ADE" w14:textId="77777777" w:rsidR="00D904AA" w:rsidRDefault="00D904AA">
            <w:pPr>
              <w:jc w:val="center"/>
              <w:rPr>
                <w:b/>
              </w:rPr>
            </w:pPr>
            <w:proofErr w:type="spellStart"/>
            <w:r>
              <w:rPr>
                <w:b/>
              </w:rPr>
              <w:t>Metres</w:t>
            </w:r>
            <w:proofErr w:type="spellEnd"/>
          </w:p>
        </w:tc>
        <w:tc>
          <w:tcPr>
            <w:tcW w:w="1139" w:type="dxa"/>
            <w:tcBorders>
              <w:top w:val="nil"/>
              <w:left w:val="single" w:sz="4" w:space="0" w:color="auto"/>
              <w:bottom w:val="single" w:sz="12" w:space="0" w:color="auto"/>
              <w:right w:val="single" w:sz="4" w:space="0" w:color="auto"/>
            </w:tcBorders>
            <w:tcMar>
              <w:top w:w="0" w:type="dxa"/>
              <w:left w:w="85" w:type="dxa"/>
              <w:bottom w:w="57" w:type="dxa"/>
              <w:right w:w="85" w:type="dxa"/>
            </w:tcMar>
            <w:hideMark/>
          </w:tcPr>
          <w:p w14:paraId="5D6A883E" w14:textId="77777777" w:rsidR="00D904AA" w:rsidRDefault="00D904AA">
            <w:pPr>
              <w:jc w:val="center"/>
              <w:rPr>
                <w:b/>
              </w:rPr>
            </w:pPr>
            <w:proofErr w:type="spellStart"/>
            <w:r>
              <w:rPr>
                <w:b/>
              </w:rPr>
              <w:t>Metres</w:t>
            </w:r>
            <w:proofErr w:type="spellEnd"/>
          </w:p>
        </w:tc>
        <w:tc>
          <w:tcPr>
            <w:tcW w:w="1266" w:type="dxa"/>
            <w:tcBorders>
              <w:top w:val="nil"/>
              <w:left w:val="single" w:sz="4" w:space="0" w:color="auto"/>
              <w:bottom w:val="single" w:sz="12" w:space="0" w:color="auto"/>
              <w:right w:val="single" w:sz="4" w:space="0" w:color="auto"/>
            </w:tcBorders>
            <w:tcMar>
              <w:top w:w="0" w:type="dxa"/>
              <w:left w:w="85" w:type="dxa"/>
              <w:bottom w:w="57" w:type="dxa"/>
              <w:right w:w="85" w:type="dxa"/>
            </w:tcMar>
          </w:tcPr>
          <w:p w14:paraId="5AF9AB4E" w14:textId="77777777" w:rsidR="00D904AA" w:rsidRDefault="00D904AA">
            <w:pPr>
              <w:jc w:val="center"/>
              <w:rPr>
                <w:b/>
              </w:rPr>
            </w:pPr>
          </w:p>
        </w:tc>
        <w:tc>
          <w:tcPr>
            <w:tcW w:w="1012" w:type="dxa"/>
            <w:tcBorders>
              <w:top w:val="nil"/>
              <w:left w:val="single" w:sz="4" w:space="0" w:color="auto"/>
              <w:bottom w:val="single" w:sz="12" w:space="0" w:color="auto"/>
              <w:right w:val="single" w:sz="4" w:space="0" w:color="auto"/>
            </w:tcBorders>
            <w:tcMar>
              <w:top w:w="0" w:type="dxa"/>
              <w:left w:w="85" w:type="dxa"/>
              <w:bottom w:w="57" w:type="dxa"/>
              <w:right w:w="85" w:type="dxa"/>
            </w:tcMar>
            <w:hideMark/>
          </w:tcPr>
          <w:p w14:paraId="372DC80C" w14:textId="77777777" w:rsidR="00D904AA" w:rsidRDefault="00D904AA">
            <w:pPr>
              <w:jc w:val="center"/>
              <w:rPr>
                <w:b/>
              </w:rPr>
            </w:pPr>
            <w:proofErr w:type="spellStart"/>
            <w:r>
              <w:rPr>
                <w:b/>
              </w:rPr>
              <w:t>Metres</w:t>
            </w:r>
            <w:proofErr w:type="spellEnd"/>
          </w:p>
        </w:tc>
        <w:tc>
          <w:tcPr>
            <w:tcW w:w="1139" w:type="dxa"/>
            <w:tcBorders>
              <w:top w:val="nil"/>
              <w:left w:val="single" w:sz="4" w:space="0" w:color="auto"/>
              <w:bottom w:val="single" w:sz="12" w:space="0" w:color="auto"/>
              <w:right w:val="single" w:sz="4" w:space="0" w:color="auto"/>
            </w:tcBorders>
            <w:tcMar>
              <w:top w:w="0" w:type="dxa"/>
              <w:left w:w="85" w:type="dxa"/>
              <w:bottom w:w="57" w:type="dxa"/>
              <w:right w:w="85" w:type="dxa"/>
            </w:tcMar>
            <w:hideMark/>
          </w:tcPr>
          <w:p w14:paraId="72603FBC" w14:textId="77777777" w:rsidR="00D904AA" w:rsidRDefault="00D904AA">
            <w:pPr>
              <w:jc w:val="center"/>
              <w:rPr>
                <w:b/>
              </w:rPr>
            </w:pPr>
            <w:r>
              <w:rPr>
                <w:b/>
              </w:rPr>
              <w:t>Degrees</w:t>
            </w:r>
          </w:p>
        </w:tc>
        <w:tc>
          <w:tcPr>
            <w:tcW w:w="1139" w:type="dxa"/>
            <w:tcBorders>
              <w:top w:val="nil"/>
              <w:left w:val="single" w:sz="4" w:space="0" w:color="auto"/>
              <w:bottom w:val="single" w:sz="12" w:space="0" w:color="auto"/>
              <w:right w:val="single" w:sz="4" w:space="0" w:color="auto"/>
            </w:tcBorders>
            <w:tcMar>
              <w:top w:w="0" w:type="dxa"/>
              <w:left w:w="85" w:type="dxa"/>
              <w:bottom w:w="57" w:type="dxa"/>
              <w:right w:w="85" w:type="dxa"/>
            </w:tcMar>
            <w:hideMark/>
          </w:tcPr>
          <w:p w14:paraId="717A0528" w14:textId="77777777" w:rsidR="00D904AA" w:rsidRDefault="00D904AA">
            <w:pPr>
              <w:jc w:val="center"/>
              <w:rPr>
                <w:b/>
              </w:rPr>
            </w:pPr>
            <w:r>
              <w:rPr>
                <w:b/>
              </w:rPr>
              <w:t>Degrees</w:t>
            </w:r>
          </w:p>
        </w:tc>
        <w:tc>
          <w:tcPr>
            <w:tcW w:w="1139" w:type="dxa"/>
            <w:tcBorders>
              <w:top w:val="nil"/>
              <w:left w:val="single" w:sz="4" w:space="0" w:color="auto"/>
              <w:bottom w:val="single" w:sz="12" w:space="0" w:color="auto"/>
              <w:right w:val="single" w:sz="12" w:space="0" w:color="auto"/>
            </w:tcBorders>
            <w:tcMar>
              <w:top w:w="0" w:type="dxa"/>
              <w:left w:w="85" w:type="dxa"/>
              <w:bottom w:w="57" w:type="dxa"/>
              <w:right w:w="85" w:type="dxa"/>
            </w:tcMar>
            <w:hideMark/>
          </w:tcPr>
          <w:p w14:paraId="7124C517" w14:textId="77777777" w:rsidR="00D904AA" w:rsidRDefault="00D904AA">
            <w:pPr>
              <w:jc w:val="center"/>
              <w:rPr>
                <w:b/>
              </w:rPr>
            </w:pPr>
            <w:r>
              <w:rPr>
                <w:b/>
              </w:rPr>
              <w:t>Degrees</w:t>
            </w:r>
          </w:p>
        </w:tc>
      </w:tr>
      <w:tr w:rsidR="00D904AA" w14:paraId="413235D6" w14:textId="77777777" w:rsidTr="00BB4A55">
        <w:trPr>
          <w:cantSplit/>
          <w:trHeight w:val="124"/>
        </w:trPr>
        <w:tc>
          <w:tcPr>
            <w:tcW w:w="1215" w:type="dxa"/>
            <w:tcBorders>
              <w:top w:val="single" w:sz="12" w:space="0" w:color="auto"/>
              <w:left w:val="single" w:sz="12" w:space="0" w:color="auto"/>
              <w:bottom w:val="single" w:sz="4" w:space="0" w:color="auto"/>
              <w:right w:val="single" w:sz="4" w:space="0" w:color="auto"/>
            </w:tcBorders>
            <w:vAlign w:val="center"/>
            <w:hideMark/>
          </w:tcPr>
          <w:p w14:paraId="575196F4" w14:textId="77777777" w:rsidR="00D904AA" w:rsidRDefault="00D904AA">
            <w:pPr>
              <w:jc w:val="center"/>
            </w:pPr>
            <w:r>
              <w:t>8.5</w:t>
            </w:r>
          </w:p>
        </w:tc>
        <w:tc>
          <w:tcPr>
            <w:tcW w:w="1139" w:type="dxa"/>
            <w:tcBorders>
              <w:top w:val="single" w:sz="12" w:space="0" w:color="auto"/>
              <w:left w:val="single" w:sz="4" w:space="0" w:color="auto"/>
              <w:bottom w:val="single" w:sz="4" w:space="0" w:color="auto"/>
              <w:right w:val="single" w:sz="4" w:space="0" w:color="auto"/>
            </w:tcBorders>
            <w:vAlign w:val="center"/>
            <w:hideMark/>
          </w:tcPr>
          <w:p w14:paraId="7018F73D" w14:textId="77777777" w:rsidR="00D904AA" w:rsidRDefault="00D904AA">
            <w:pPr>
              <w:jc w:val="center"/>
            </w:pPr>
            <w:r>
              <w:t>10.0</w:t>
            </w:r>
          </w:p>
        </w:tc>
        <w:tc>
          <w:tcPr>
            <w:tcW w:w="1266" w:type="dxa"/>
            <w:tcBorders>
              <w:top w:val="single" w:sz="12" w:space="0" w:color="auto"/>
              <w:left w:val="single" w:sz="4" w:space="0" w:color="auto"/>
              <w:bottom w:val="single" w:sz="4" w:space="0" w:color="auto"/>
              <w:right w:val="single" w:sz="4" w:space="0" w:color="auto"/>
            </w:tcBorders>
            <w:vAlign w:val="center"/>
            <w:hideMark/>
          </w:tcPr>
          <w:p w14:paraId="08D1CEE2" w14:textId="77777777" w:rsidR="00D904AA" w:rsidRDefault="00D904AA">
            <w:pPr>
              <w:jc w:val="center"/>
            </w:pPr>
            <w:r>
              <w:t>L1</w:t>
            </w:r>
          </w:p>
        </w:tc>
        <w:tc>
          <w:tcPr>
            <w:tcW w:w="1012" w:type="dxa"/>
            <w:tcBorders>
              <w:top w:val="single" w:sz="12" w:space="0" w:color="auto"/>
              <w:left w:val="single" w:sz="4" w:space="0" w:color="auto"/>
              <w:bottom w:val="single" w:sz="4" w:space="0" w:color="auto"/>
              <w:right w:val="single" w:sz="4" w:space="0" w:color="auto"/>
            </w:tcBorders>
            <w:vAlign w:val="center"/>
            <w:hideMark/>
          </w:tcPr>
          <w:p w14:paraId="73FA60FB" w14:textId="77777777" w:rsidR="00D904AA" w:rsidRDefault="00D904AA">
            <w:pPr>
              <w:jc w:val="center"/>
            </w:pPr>
            <w:r>
              <w:t>3.0</w:t>
            </w:r>
          </w:p>
        </w:tc>
        <w:tc>
          <w:tcPr>
            <w:tcW w:w="1139" w:type="dxa"/>
            <w:tcBorders>
              <w:top w:val="single" w:sz="12" w:space="0" w:color="auto"/>
              <w:left w:val="single" w:sz="4" w:space="0" w:color="auto"/>
              <w:bottom w:val="single" w:sz="4" w:space="0" w:color="auto"/>
              <w:right w:val="single" w:sz="4" w:space="0" w:color="auto"/>
            </w:tcBorders>
            <w:vAlign w:val="center"/>
            <w:hideMark/>
          </w:tcPr>
          <w:p w14:paraId="676775D1" w14:textId="77777777" w:rsidR="00D904AA" w:rsidRDefault="00D904AA">
            <w:pPr>
              <w:jc w:val="center"/>
            </w:pPr>
            <w:r>
              <w:t>90 ± 5</w:t>
            </w:r>
          </w:p>
        </w:tc>
        <w:tc>
          <w:tcPr>
            <w:tcW w:w="1139" w:type="dxa"/>
            <w:tcBorders>
              <w:top w:val="single" w:sz="12" w:space="0" w:color="auto"/>
              <w:left w:val="single" w:sz="4" w:space="0" w:color="auto"/>
              <w:bottom w:val="single" w:sz="4" w:space="0" w:color="auto"/>
              <w:right w:val="single" w:sz="4" w:space="0" w:color="auto"/>
            </w:tcBorders>
            <w:vAlign w:val="center"/>
            <w:hideMark/>
          </w:tcPr>
          <w:p w14:paraId="071FBDDA" w14:textId="77777777" w:rsidR="00D904AA" w:rsidRDefault="00D904AA">
            <w:pPr>
              <w:jc w:val="center"/>
            </w:pPr>
            <w:r>
              <w:t>5 ± 1</w:t>
            </w:r>
          </w:p>
        </w:tc>
        <w:tc>
          <w:tcPr>
            <w:tcW w:w="1139" w:type="dxa"/>
            <w:tcBorders>
              <w:top w:val="single" w:sz="12" w:space="0" w:color="auto"/>
              <w:left w:val="single" w:sz="4" w:space="0" w:color="auto"/>
              <w:bottom w:val="single" w:sz="4" w:space="0" w:color="auto"/>
              <w:right w:val="single" w:sz="12" w:space="0" w:color="auto"/>
            </w:tcBorders>
            <w:vAlign w:val="center"/>
            <w:hideMark/>
          </w:tcPr>
          <w:p w14:paraId="67C30F63" w14:textId="77777777" w:rsidR="00D904AA" w:rsidRDefault="00D904AA">
            <w:pPr>
              <w:jc w:val="center"/>
            </w:pPr>
            <w:r>
              <w:t>0 ± 1</w:t>
            </w:r>
          </w:p>
        </w:tc>
      </w:tr>
      <w:tr w:rsidR="00D904AA" w14:paraId="00FC275F" w14:textId="77777777" w:rsidTr="00BB4A55">
        <w:trPr>
          <w:cantSplit/>
          <w:trHeight w:val="142"/>
        </w:trPr>
        <w:tc>
          <w:tcPr>
            <w:tcW w:w="1215" w:type="dxa"/>
            <w:tcBorders>
              <w:top w:val="single" w:sz="4" w:space="0" w:color="auto"/>
              <w:left w:val="single" w:sz="12" w:space="0" w:color="auto"/>
              <w:bottom w:val="single" w:sz="4" w:space="0" w:color="auto"/>
              <w:right w:val="single" w:sz="4" w:space="0" w:color="auto"/>
            </w:tcBorders>
            <w:vAlign w:val="center"/>
            <w:hideMark/>
          </w:tcPr>
          <w:p w14:paraId="3E4829A9" w14:textId="77777777" w:rsidR="00D904AA" w:rsidRDefault="00D904AA">
            <w:pPr>
              <w:jc w:val="center"/>
            </w:pPr>
            <w:r>
              <w:t>11.0</w:t>
            </w:r>
          </w:p>
        </w:tc>
        <w:tc>
          <w:tcPr>
            <w:tcW w:w="1139" w:type="dxa"/>
            <w:tcBorders>
              <w:top w:val="single" w:sz="4" w:space="0" w:color="auto"/>
              <w:left w:val="single" w:sz="4" w:space="0" w:color="auto"/>
              <w:bottom w:val="single" w:sz="4" w:space="0" w:color="auto"/>
              <w:right w:val="single" w:sz="4" w:space="0" w:color="auto"/>
            </w:tcBorders>
            <w:vAlign w:val="center"/>
            <w:hideMark/>
          </w:tcPr>
          <w:p w14:paraId="717306D7" w14:textId="77777777" w:rsidR="00D904AA" w:rsidRDefault="00D904AA">
            <w:pPr>
              <w:jc w:val="center"/>
            </w:pPr>
            <w:r>
              <w:t>12.5</w:t>
            </w:r>
          </w:p>
        </w:tc>
        <w:tc>
          <w:tcPr>
            <w:tcW w:w="1266" w:type="dxa"/>
            <w:tcBorders>
              <w:top w:val="single" w:sz="4" w:space="0" w:color="auto"/>
              <w:left w:val="single" w:sz="4" w:space="0" w:color="auto"/>
              <w:bottom w:val="single" w:sz="4" w:space="0" w:color="auto"/>
              <w:right w:val="single" w:sz="4" w:space="0" w:color="auto"/>
            </w:tcBorders>
            <w:vAlign w:val="center"/>
            <w:hideMark/>
          </w:tcPr>
          <w:p w14:paraId="64DA6D20" w14:textId="77777777" w:rsidR="00D904AA" w:rsidRDefault="00D904AA">
            <w:pPr>
              <w:jc w:val="center"/>
            </w:pPr>
            <w:r>
              <w:t>L2</w:t>
            </w:r>
          </w:p>
        </w:tc>
        <w:tc>
          <w:tcPr>
            <w:tcW w:w="1012" w:type="dxa"/>
            <w:tcBorders>
              <w:top w:val="single" w:sz="4" w:space="0" w:color="auto"/>
              <w:left w:val="single" w:sz="4" w:space="0" w:color="auto"/>
              <w:bottom w:val="single" w:sz="4" w:space="0" w:color="auto"/>
              <w:right w:val="single" w:sz="4" w:space="0" w:color="auto"/>
            </w:tcBorders>
            <w:vAlign w:val="center"/>
            <w:hideMark/>
          </w:tcPr>
          <w:p w14:paraId="2A994AC1" w14:textId="77777777" w:rsidR="00D904AA" w:rsidRDefault="00D904AA">
            <w:pPr>
              <w:jc w:val="center"/>
            </w:pPr>
            <w:r>
              <w:t>5.0</w:t>
            </w:r>
          </w:p>
        </w:tc>
        <w:tc>
          <w:tcPr>
            <w:tcW w:w="1139" w:type="dxa"/>
            <w:tcBorders>
              <w:top w:val="single" w:sz="4" w:space="0" w:color="auto"/>
              <w:left w:val="single" w:sz="4" w:space="0" w:color="auto"/>
              <w:bottom w:val="single" w:sz="4" w:space="0" w:color="auto"/>
              <w:right w:val="single" w:sz="4" w:space="0" w:color="auto"/>
            </w:tcBorders>
            <w:vAlign w:val="center"/>
            <w:hideMark/>
          </w:tcPr>
          <w:p w14:paraId="55D597B1" w14:textId="77777777" w:rsidR="00D904AA" w:rsidRDefault="00D904AA">
            <w:pPr>
              <w:jc w:val="center"/>
            </w:pPr>
            <w:r>
              <w:t>90 ± 5</w:t>
            </w:r>
          </w:p>
        </w:tc>
        <w:tc>
          <w:tcPr>
            <w:tcW w:w="1139" w:type="dxa"/>
            <w:tcBorders>
              <w:top w:val="single" w:sz="4" w:space="0" w:color="auto"/>
              <w:left w:val="single" w:sz="4" w:space="0" w:color="auto"/>
              <w:bottom w:val="single" w:sz="4" w:space="0" w:color="auto"/>
              <w:right w:val="single" w:sz="4" w:space="0" w:color="auto"/>
            </w:tcBorders>
            <w:vAlign w:val="center"/>
            <w:hideMark/>
          </w:tcPr>
          <w:p w14:paraId="7E29495F" w14:textId="77777777" w:rsidR="00D904AA" w:rsidRDefault="00D904AA">
            <w:pPr>
              <w:jc w:val="center"/>
            </w:pPr>
            <w:r>
              <w:t>5 ± 1</w:t>
            </w:r>
          </w:p>
        </w:tc>
        <w:tc>
          <w:tcPr>
            <w:tcW w:w="1139" w:type="dxa"/>
            <w:tcBorders>
              <w:top w:val="single" w:sz="4" w:space="0" w:color="auto"/>
              <w:left w:val="single" w:sz="4" w:space="0" w:color="auto"/>
              <w:bottom w:val="single" w:sz="4" w:space="0" w:color="auto"/>
              <w:right w:val="single" w:sz="12" w:space="0" w:color="auto"/>
            </w:tcBorders>
            <w:vAlign w:val="center"/>
            <w:hideMark/>
          </w:tcPr>
          <w:p w14:paraId="10F0CD2E" w14:textId="77777777" w:rsidR="00D904AA" w:rsidRDefault="00D904AA">
            <w:pPr>
              <w:jc w:val="center"/>
            </w:pPr>
            <w:r>
              <w:t>0 ± 1</w:t>
            </w:r>
          </w:p>
        </w:tc>
      </w:tr>
      <w:tr w:rsidR="00D904AA" w14:paraId="3A5B9855" w14:textId="77777777" w:rsidTr="00BB4A55">
        <w:trPr>
          <w:cantSplit/>
          <w:trHeight w:val="133"/>
        </w:trPr>
        <w:tc>
          <w:tcPr>
            <w:tcW w:w="1215" w:type="dxa"/>
            <w:tcBorders>
              <w:top w:val="single" w:sz="4" w:space="0" w:color="auto"/>
              <w:left w:val="single" w:sz="12" w:space="0" w:color="auto"/>
              <w:bottom w:val="single" w:sz="12" w:space="0" w:color="auto"/>
              <w:right w:val="single" w:sz="4" w:space="0" w:color="auto"/>
            </w:tcBorders>
            <w:vAlign w:val="center"/>
            <w:hideMark/>
          </w:tcPr>
          <w:p w14:paraId="647F09D4" w14:textId="77777777" w:rsidR="00D904AA" w:rsidRDefault="00D904AA">
            <w:pPr>
              <w:jc w:val="center"/>
            </w:pPr>
            <w:r>
              <w:t>13.5*</w:t>
            </w:r>
          </w:p>
        </w:tc>
        <w:tc>
          <w:tcPr>
            <w:tcW w:w="1139" w:type="dxa"/>
            <w:tcBorders>
              <w:top w:val="single" w:sz="4" w:space="0" w:color="auto"/>
              <w:left w:val="single" w:sz="4" w:space="0" w:color="auto"/>
              <w:bottom w:val="single" w:sz="12" w:space="0" w:color="auto"/>
              <w:right w:val="single" w:sz="4" w:space="0" w:color="auto"/>
            </w:tcBorders>
            <w:vAlign w:val="center"/>
            <w:hideMark/>
          </w:tcPr>
          <w:p w14:paraId="78A8EB32" w14:textId="77777777" w:rsidR="00D904AA" w:rsidRDefault="00D904AA">
            <w:pPr>
              <w:jc w:val="center"/>
            </w:pPr>
            <w:r>
              <w:t>15.0</w:t>
            </w:r>
          </w:p>
        </w:tc>
        <w:tc>
          <w:tcPr>
            <w:tcW w:w="1266" w:type="dxa"/>
            <w:tcBorders>
              <w:top w:val="single" w:sz="4" w:space="0" w:color="auto"/>
              <w:left w:val="single" w:sz="4" w:space="0" w:color="auto"/>
              <w:bottom w:val="single" w:sz="12" w:space="0" w:color="auto"/>
              <w:right w:val="single" w:sz="4" w:space="0" w:color="auto"/>
            </w:tcBorders>
            <w:vAlign w:val="center"/>
            <w:hideMark/>
          </w:tcPr>
          <w:p w14:paraId="0353D906" w14:textId="77777777" w:rsidR="00D904AA" w:rsidRDefault="00D904AA">
            <w:pPr>
              <w:jc w:val="center"/>
            </w:pPr>
            <w:r>
              <w:t>L4</w:t>
            </w:r>
          </w:p>
        </w:tc>
        <w:tc>
          <w:tcPr>
            <w:tcW w:w="1012" w:type="dxa"/>
            <w:tcBorders>
              <w:top w:val="single" w:sz="4" w:space="0" w:color="auto"/>
              <w:left w:val="single" w:sz="4" w:space="0" w:color="auto"/>
              <w:bottom w:val="single" w:sz="12" w:space="0" w:color="auto"/>
              <w:right w:val="single" w:sz="4" w:space="0" w:color="auto"/>
            </w:tcBorders>
            <w:vAlign w:val="center"/>
            <w:hideMark/>
          </w:tcPr>
          <w:p w14:paraId="42B97865" w14:textId="77777777" w:rsidR="00D904AA" w:rsidRDefault="00D904AA">
            <w:pPr>
              <w:jc w:val="center"/>
            </w:pPr>
            <w:r>
              <w:t>5.0</w:t>
            </w:r>
          </w:p>
        </w:tc>
        <w:tc>
          <w:tcPr>
            <w:tcW w:w="1139" w:type="dxa"/>
            <w:tcBorders>
              <w:top w:val="single" w:sz="4" w:space="0" w:color="auto"/>
              <w:left w:val="single" w:sz="4" w:space="0" w:color="auto"/>
              <w:bottom w:val="single" w:sz="12" w:space="0" w:color="auto"/>
              <w:right w:val="single" w:sz="4" w:space="0" w:color="auto"/>
            </w:tcBorders>
            <w:vAlign w:val="center"/>
            <w:hideMark/>
          </w:tcPr>
          <w:p w14:paraId="604CA3E4" w14:textId="77777777" w:rsidR="00D904AA" w:rsidRDefault="00D904AA">
            <w:pPr>
              <w:jc w:val="center"/>
            </w:pPr>
            <w:r>
              <w:t>90 ± 5</w:t>
            </w:r>
          </w:p>
        </w:tc>
        <w:tc>
          <w:tcPr>
            <w:tcW w:w="1139" w:type="dxa"/>
            <w:tcBorders>
              <w:top w:val="single" w:sz="4" w:space="0" w:color="auto"/>
              <w:left w:val="single" w:sz="4" w:space="0" w:color="auto"/>
              <w:bottom w:val="single" w:sz="12" w:space="0" w:color="auto"/>
              <w:right w:val="single" w:sz="4" w:space="0" w:color="auto"/>
            </w:tcBorders>
            <w:vAlign w:val="center"/>
            <w:hideMark/>
          </w:tcPr>
          <w:p w14:paraId="77385391" w14:textId="77777777" w:rsidR="00D904AA" w:rsidRDefault="00D904AA">
            <w:pPr>
              <w:jc w:val="center"/>
            </w:pPr>
            <w:r>
              <w:t>5 ± 1</w:t>
            </w:r>
          </w:p>
        </w:tc>
        <w:tc>
          <w:tcPr>
            <w:tcW w:w="1139" w:type="dxa"/>
            <w:tcBorders>
              <w:top w:val="single" w:sz="4" w:space="0" w:color="auto"/>
              <w:left w:val="single" w:sz="4" w:space="0" w:color="auto"/>
              <w:bottom w:val="single" w:sz="12" w:space="0" w:color="auto"/>
              <w:right w:val="single" w:sz="12" w:space="0" w:color="auto"/>
            </w:tcBorders>
            <w:vAlign w:val="center"/>
            <w:hideMark/>
          </w:tcPr>
          <w:p w14:paraId="46EAD78A" w14:textId="77777777" w:rsidR="00D904AA" w:rsidRDefault="00D904AA">
            <w:pPr>
              <w:jc w:val="center"/>
            </w:pPr>
            <w:r>
              <w:t>0 ± 1</w:t>
            </w:r>
          </w:p>
        </w:tc>
      </w:tr>
    </w:tbl>
    <w:p w14:paraId="66EFCE7E" w14:textId="77777777" w:rsidR="00D904AA" w:rsidRDefault="00D904AA" w:rsidP="00D904AA">
      <w:pPr>
        <w:spacing w:before="100"/>
        <w:ind w:left="851" w:right="567"/>
        <w:rPr>
          <w:i/>
          <w:sz w:val="18"/>
          <w:szCs w:val="18"/>
        </w:rPr>
      </w:pPr>
      <w:r>
        <w:rPr>
          <w:i/>
          <w:sz w:val="18"/>
          <w:szCs w:val="18"/>
        </w:rPr>
        <w:t>N</w:t>
      </w:r>
      <w:r>
        <w:rPr>
          <w:i/>
          <w:spacing w:val="-4"/>
          <w:sz w:val="18"/>
          <w:szCs w:val="18"/>
        </w:rPr>
        <w:t>O</w:t>
      </w:r>
      <w:r>
        <w:rPr>
          <w:i/>
          <w:sz w:val="18"/>
          <w:szCs w:val="18"/>
        </w:rPr>
        <w:t>T</w:t>
      </w:r>
      <w:r>
        <w:rPr>
          <w:i/>
          <w:spacing w:val="-4"/>
          <w:sz w:val="18"/>
          <w:szCs w:val="18"/>
        </w:rPr>
        <w:t>E</w:t>
      </w:r>
      <w:r>
        <w:rPr>
          <w:i/>
          <w:sz w:val="18"/>
          <w:szCs w:val="18"/>
        </w:rPr>
        <w:t>:</w:t>
      </w:r>
      <w:r>
        <w:rPr>
          <w:i/>
          <w:spacing w:val="45"/>
          <w:sz w:val="18"/>
          <w:szCs w:val="18"/>
        </w:rPr>
        <w:t xml:space="preserve"> </w:t>
      </w:r>
      <w:r>
        <w:rPr>
          <w:i/>
          <w:spacing w:val="-2"/>
          <w:sz w:val="18"/>
          <w:szCs w:val="18"/>
        </w:rPr>
        <w:t>S</w:t>
      </w:r>
      <w:r>
        <w:rPr>
          <w:i/>
          <w:sz w:val="18"/>
          <w:szCs w:val="18"/>
        </w:rPr>
        <w:t>B</w:t>
      </w:r>
      <w:r>
        <w:rPr>
          <w:i/>
          <w:spacing w:val="-6"/>
          <w:sz w:val="18"/>
          <w:szCs w:val="18"/>
        </w:rPr>
        <w:t xml:space="preserve"> </w:t>
      </w:r>
      <w:r>
        <w:rPr>
          <w:i/>
          <w:sz w:val="18"/>
          <w:szCs w:val="18"/>
        </w:rPr>
        <w:t>in</w:t>
      </w:r>
      <w:r>
        <w:rPr>
          <w:i/>
          <w:spacing w:val="-1"/>
          <w:sz w:val="18"/>
          <w:szCs w:val="18"/>
        </w:rPr>
        <w:t>d</w:t>
      </w:r>
      <w:r>
        <w:rPr>
          <w:i/>
          <w:sz w:val="18"/>
          <w:szCs w:val="18"/>
        </w:rPr>
        <w:t>i</w:t>
      </w:r>
      <w:r>
        <w:rPr>
          <w:i/>
          <w:spacing w:val="-5"/>
          <w:sz w:val="18"/>
          <w:szCs w:val="18"/>
        </w:rPr>
        <w:t>c</w:t>
      </w:r>
      <w:r>
        <w:rPr>
          <w:i/>
          <w:spacing w:val="-1"/>
          <w:sz w:val="18"/>
          <w:szCs w:val="18"/>
        </w:rPr>
        <w:t>a</w:t>
      </w:r>
      <w:r>
        <w:rPr>
          <w:i/>
          <w:spacing w:val="-4"/>
          <w:sz w:val="18"/>
          <w:szCs w:val="18"/>
        </w:rPr>
        <w:t>t</w:t>
      </w:r>
      <w:r>
        <w:rPr>
          <w:i/>
          <w:spacing w:val="-1"/>
          <w:sz w:val="18"/>
          <w:szCs w:val="18"/>
        </w:rPr>
        <w:t>e</w:t>
      </w:r>
      <w:r>
        <w:rPr>
          <w:i/>
          <w:sz w:val="18"/>
          <w:szCs w:val="18"/>
        </w:rPr>
        <w:t>s</w:t>
      </w:r>
      <w:r>
        <w:rPr>
          <w:i/>
          <w:spacing w:val="-9"/>
          <w:sz w:val="18"/>
          <w:szCs w:val="18"/>
        </w:rPr>
        <w:t xml:space="preserve"> </w:t>
      </w:r>
      <w:r>
        <w:rPr>
          <w:i/>
          <w:spacing w:val="-2"/>
          <w:sz w:val="18"/>
          <w:szCs w:val="18"/>
        </w:rPr>
        <w:t>S</w:t>
      </w:r>
      <w:r>
        <w:rPr>
          <w:i/>
          <w:sz w:val="18"/>
          <w:szCs w:val="18"/>
        </w:rPr>
        <w:t>lip</w:t>
      </w:r>
      <w:r>
        <w:rPr>
          <w:i/>
          <w:spacing w:val="-5"/>
          <w:sz w:val="18"/>
          <w:szCs w:val="18"/>
        </w:rPr>
        <w:t xml:space="preserve"> </w:t>
      </w:r>
      <w:r>
        <w:rPr>
          <w:i/>
          <w:sz w:val="18"/>
          <w:szCs w:val="18"/>
        </w:rPr>
        <w:t>B</w:t>
      </w:r>
      <w:r>
        <w:rPr>
          <w:i/>
          <w:spacing w:val="-1"/>
          <w:sz w:val="18"/>
          <w:szCs w:val="18"/>
        </w:rPr>
        <w:t>a</w:t>
      </w:r>
      <w:r>
        <w:rPr>
          <w:i/>
          <w:spacing w:val="-5"/>
          <w:sz w:val="18"/>
          <w:szCs w:val="18"/>
        </w:rPr>
        <w:t>s</w:t>
      </w:r>
      <w:r>
        <w:rPr>
          <w:i/>
          <w:sz w:val="18"/>
          <w:szCs w:val="18"/>
        </w:rPr>
        <w:t>e</w:t>
      </w:r>
      <w:r>
        <w:rPr>
          <w:i/>
          <w:spacing w:val="-6"/>
          <w:sz w:val="18"/>
          <w:szCs w:val="18"/>
        </w:rPr>
        <w:t xml:space="preserve"> </w:t>
      </w:r>
      <w:r>
        <w:rPr>
          <w:i/>
          <w:spacing w:val="-1"/>
          <w:sz w:val="18"/>
          <w:szCs w:val="18"/>
        </w:rPr>
        <w:t>p</w:t>
      </w:r>
      <w:r>
        <w:rPr>
          <w:i/>
          <w:spacing w:val="-4"/>
          <w:sz w:val="18"/>
          <w:szCs w:val="18"/>
        </w:rPr>
        <w:t>o</w:t>
      </w:r>
      <w:r>
        <w:rPr>
          <w:i/>
          <w:sz w:val="18"/>
          <w:szCs w:val="18"/>
        </w:rPr>
        <w:t>le;</w:t>
      </w:r>
      <w:r>
        <w:rPr>
          <w:i/>
          <w:spacing w:val="-7"/>
          <w:sz w:val="18"/>
          <w:szCs w:val="18"/>
        </w:rPr>
        <w:t xml:space="preserve"> </w:t>
      </w:r>
      <w:r>
        <w:rPr>
          <w:i/>
          <w:sz w:val="18"/>
          <w:szCs w:val="18"/>
        </w:rPr>
        <w:t>IA</w:t>
      </w:r>
      <w:r>
        <w:rPr>
          <w:i/>
          <w:spacing w:val="-5"/>
          <w:sz w:val="18"/>
          <w:szCs w:val="18"/>
        </w:rPr>
        <w:t xml:space="preserve"> </w:t>
      </w:r>
      <w:r>
        <w:rPr>
          <w:i/>
          <w:sz w:val="18"/>
          <w:szCs w:val="18"/>
        </w:rPr>
        <w:t>in</w:t>
      </w:r>
      <w:r>
        <w:rPr>
          <w:i/>
          <w:spacing w:val="-1"/>
          <w:sz w:val="18"/>
          <w:szCs w:val="18"/>
        </w:rPr>
        <w:t>d</w:t>
      </w:r>
      <w:r>
        <w:rPr>
          <w:i/>
          <w:sz w:val="18"/>
          <w:szCs w:val="18"/>
        </w:rPr>
        <w:t>i</w:t>
      </w:r>
      <w:r>
        <w:rPr>
          <w:i/>
          <w:spacing w:val="-5"/>
          <w:sz w:val="18"/>
          <w:szCs w:val="18"/>
        </w:rPr>
        <w:t>c</w:t>
      </w:r>
      <w:r>
        <w:rPr>
          <w:i/>
          <w:spacing w:val="-1"/>
          <w:sz w:val="18"/>
          <w:szCs w:val="18"/>
        </w:rPr>
        <w:t>a</w:t>
      </w:r>
      <w:r>
        <w:rPr>
          <w:i/>
          <w:spacing w:val="-4"/>
          <w:sz w:val="18"/>
          <w:szCs w:val="18"/>
        </w:rPr>
        <w:t>t</w:t>
      </w:r>
      <w:r>
        <w:rPr>
          <w:i/>
          <w:spacing w:val="-1"/>
          <w:sz w:val="18"/>
          <w:szCs w:val="18"/>
        </w:rPr>
        <w:t>e</w:t>
      </w:r>
      <w:r>
        <w:rPr>
          <w:i/>
          <w:sz w:val="18"/>
          <w:szCs w:val="18"/>
        </w:rPr>
        <w:t>s</w:t>
      </w:r>
      <w:r>
        <w:rPr>
          <w:i/>
          <w:spacing w:val="-7"/>
          <w:sz w:val="18"/>
          <w:szCs w:val="18"/>
        </w:rPr>
        <w:t xml:space="preserve"> </w:t>
      </w:r>
      <w:r>
        <w:rPr>
          <w:i/>
          <w:spacing w:val="-4"/>
          <w:sz w:val="18"/>
          <w:szCs w:val="18"/>
        </w:rPr>
        <w:t>I</w:t>
      </w:r>
      <w:r>
        <w:rPr>
          <w:i/>
          <w:spacing w:val="-1"/>
          <w:sz w:val="18"/>
          <w:szCs w:val="18"/>
        </w:rPr>
        <w:t>m</w:t>
      </w:r>
      <w:r>
        <w:rPr>
          <w:i/>
          <w:sz w:val="18"/>
          <w:szCs w:val="18"/>
        </w:rPr>
        <w:t>p</w:t>
      </w:r>
      <w:r>
        <w:rPr>
          <w:i/>
          <w:spacing w:val="-1"/>
          <w:sz w:val="18"/>
          <w:szCs w:val="18"/>
        </w:rPr>
        <w:t>a</w:t>
      </w:r>
      <w:r>
        <w:rPr>
          <w:i/>
          <w:spacing w:val="-5"/>
          <w:sz w:val="18"/>
          <w:szCs w:val="18"/>
        </w:rPr>
        <w:t>c</w:t>
      </w:r>
      <w:r>
        <w:rPr>
          <w:i/>
          <w:sz w:val="18"/>
          <w:szCs w:val="18"/>
        </w:rPr>
        <w:t>t</w:t>
      </w:r>
      <w:r>
        <w:rPr>
          <w:i/>
          <w:spacing w:val="-6"/>
          <w:sz w:val="18"/>
          <w:szCs w:val="18"/>
        </w:rPr>
        <w:t xml:space="preserve"> </w:t>
      </w:r>
      <w:r>
        <w:rPr>
          <w:i/>
          <w:spacing w:val="-2"/>
          <w:sz w:val="18"/>
          <w:szCs w:val="18"/>
        </w:rPr>
        <w:t>A</w:t>
      </w:r>
      <w:r>
        <w:rPr>
          <w:i/>
          <w:spacing w:val="-4"/>
          <w:sz w:val="18"/>
          <w:szCs w:val="18"/>
        </w:rPr>
        <w:t>b</w:t>
      </w:r>
      <w:r>
        <w:rPr>
          <w:i/>
          <w:sz w:val="18"/>
          <w:szCs w:val="18"/>
        </w:rPr>
        <w:t>s</w:t>
      </w:r>
      <w:r>
        <w:rPr>
          <w:i/>
          <w:spacing w:val="-1"/>
          <w:sz w:val="18"/>
          <w:szCs w:val="18"/>
        </w:rPr>
        <w:t>o</w:t>
      </w:r>
      <w:r>
        <w:rPr>
          <w:i/>
          <w:spacing w:val="-6"/>
          <w:sz w:val="18"/>
          <w:szCs w:val="18"/>
        </w:rPr>
        <w:t>r</w:t>
      </w:r>
      <w:r>
        <w:rPr>
          <w:i/>
          <w:spacing w:val="-1"/>
          <w:sz w:val="18"/>
          <w:szCs w:val="18"/>
        </w:rPr>
        <w:t>b</w:t>
      </w:r>
      <w:r>
        <w:rPr>
          <w:i/>
          <w:spacing w:val="-5"/>
          <w:sz w:val="18"/>
          <w:szCs w:val="18"/>
        </w:rPr>
        <w:t>i</w:t>
      </w:r>
      <w:r>
        <w:rPr>
          <w:i/>
          <w:spacing w:val="-1"/>
          <w:sz w:val="18"/>
          <w:szCs w:val="18"/>
        </w:rPr>
        <w:t>n</w:t>
      </w:r>
      <w:r>
        <w:rPr>
          <w:i/>
          <w:sz w:val="18"/>
          <w:szCs w:val="18"/>
        </w:rPr>
        <w:t>g</w:t>
      </w:r>
      <w:r>
        <w:rPr>
          <w:i/>
          <w:spacing w:val="-7"/>
          <w:sz w:val="18"/>
          <w:szCs w:val="18"/>
        </w:rPr>
        <w:t xml:space="preserve"> </w:t>
      </w:r>
      <w:r>
        <w:rPr>
          <w:i/>
          <w:spacing w:val="-1"/>
          <w:sz w:val="18"/>
          <w:szCs w:val="18"/>
        </w:rPr>
        <w:t>po</w:t>
      </w:r>
      <w:r>
        <w:rPr>
          <w:i/>
          <w:spacing w:val="-5"/>
          <w:sz w:val="18"/>
          <w:szCs w:val="18"/>
        </w:rPr>
        <w:t>l</w:t>
      </w:r>
      <w:r>
        <w:rPr>
          <w:i/>
          <w:spacing w:val="-1"/>
          <w:sz w:val="18"/>
          <w:szCs w:val="18"/>
        </w:rPr>
        <w:t>e</w:t>
      </w:r>
      <w:r>
        <w:rPr>
          <w:i/>
          <w:sz w:val="18"/>
          <w:szCs w:val="18"/>
        </w:rPr>
        <w:t>.</w:t>
      </w:r>
    </w:p>
    <w:p w14:paraId="18D19AE8" w14:textId="77777777" w:rsidR="00D904AA" w:rsidRDefault="00D904AA" w:rsidP="00D904AA">
      <w:pPr>
        <w:spacing w:before="20"/>
        <w:ind w:left="851" w:right="567"/>
        <w:rPr>
          <w:i/>
          <w:sz w:val="18"/>
          <w:szCs w:val="18"/>
        </w:rPr>
      </w:pPr>
      <w:r>
        <w:rPr>
          <w:i/>
          <w:sz w:val="18"/>
          <w:szCs w:val="18"/>
        </w:rPr>
        <w:t>*T</w:t>
      </w:r>
      <w:r>
        <w:rPr>
          <w:i/>
          <w:spacing w:val="-4"/>
          <w:sz w:val="18"/>
          <w:szCs w:val="18"/>
        </w:rPr>
        <w:t>h</w:t>
      </w:r>
      <w:r>
        <w:rPr>
          <w:i/>
          <w:spacing w:val="-1"/>
          <w:sz w:val="18"/>
          <w:szCs w:val="18"/>
        </w:rPr>
        <w:t>e</w:t>
      </w:r>
      <w:r>
        <w:rPr>
          <w:i/>
          <w:sz w:val="18"/>
          <w:szCs w:val="18"/>
        </w:rPr>
        <w:t>re</w:t>
      </w:r>
      <w:r>
        <w:rPr>
          <w:i/>
          <w:spacing w:val="-5"/>
          <w:sz w:val="18"/>
          <w:szCs w:val="18"/>
        </w:rPr>
        <w:t xml:space="preserve"> </w:t>
      </w:r>
      <w:r>
        <w:rPr>
          <w:i/>
          <w:spacing w:val="-4"/>
          <w:sz w:val="18"/>
          <w:szCs w:val="18"/>
        </w:rPr>
        <w:t>i</w:t>
      </w:r>
      <w:r>
        <w:rPr>
          <w:i/>
          <w:sz w:val="18"/>
          <w:szCs w:val="18"/>
        </w:rPr>
        <w:t>s</w:t>
      </w:r>
      <w:r>
        <w:rPr>
          <w:i/>
          <w:spacing w:val="-5"/>
          <w:sz w:val="18"/>
          <w:szCs w:val="18"/>
        </w:rPr>
        <w:t xml:space="preserve"> </w:t>
      </w:r>
      <w:r>
        <w:rPr>
          <w:i/>
          <w:spacing w:val="-4"/>
          <w:sz w:val="18"/>
          <w:szCs w:val="18"/>
        </w:rPr>
        <w:t>n</w:t>
      </w:r>
      <w:r>
        <w:rPr>
          <w:i/>
          <w:sz w:val="18"/>
          <w:szCs w:val="18"/>
        </w:rPr>
        <w:t>o</w:t>
      </w:r>
      <w:r>
        <w:rPr>
          <w:i/>
          <w:spacing w:val="-6"/>
          <w:sz w:val="18"/>
          <w:szCs w:val="18"/>
        </w:rPr>
        <w:t xml:space="preserve"> </w:t>
      </w:r>
      <w:r>
        <w:rPr>
          <w:i/>
          <w:spacing w:val="-4"/>
          <w:sz w:val="18"/>
          <w:szCs w:val="18"/>
        </w:rPr>
        <w:t>1</w:t>
      </w:r>
      <w:r>
        <w:rPr>
          <w:i/>
          <w:spacing w:val="-1"/>
          <w:sz w:val="18"/>
          <w:szCs w:val="18"/>
        </w:rPr>
        <w:t>3</w:t>
      </w:r>
      <w:r>
        <w:rPr>
          <w:i/>
          <w:spacing w:val="-4"/>
          <w:sz w:val="18"/>
          <w:szCs w:val="18"/>
        </w:rPr>
        <w:t>.</w:t>
      </w:r>
      <w:r>
        <w:rPr>
          <w:i/>
          <w:sz w:val="18"/>
          <w:szCs w:val="18"/>
        </w:rPr>
        <w:t>5</w:t>
      </w:r>
      <w:r>
        <w:rPr>
          <w:i/>
          <w:spacing w:val="-6"/>
          <w:sz w:val="18"/>
          <w:szCs w:val="18"/>
        </w:rPr>
        <w:t xml:space="preserve"> </w:t>
      </w:r>
      <w:proofErr w:type="spellStart"/>
      <w:r>
        <w:rPr>
          <w:i/>
          <w:spacing w:val="-4"/>
          <w:sz w:val="18"/>
          <w:szCs w:val="18"/>
        </w:rPr>
        <w:t>m</w:t>
      </w:r>
      <w:r>
        <w:rPr>
          <w:i/>
          <w:spacing w:val="-1"/>
          <w:sz w:val="18"/>
          <w:szCs w:val="18"/>
        </w:rPr>
        <w:t>e</w:t>
      </w:r>
      <w:r>
        <w:rPr>
          <w:i/>
          <w:spacing w:val="-2"/>
          <w:sz w:val="18"/>
          <w:szCs w:val="18"/>
        </w:rPr>
        <w:t>t</w:t>
      </w:r>
      <w:r>
        <w:rPr>
          <w:i/>
          <w:spacing w:val="-6"/>
          <w:sz w:val="18"/>
          <w:szCs w:val="18"/>
        </w:rPr>
        <w:t>r</w:t>
      </w:r>
      <w:r>
        <w:rPr>
          <w:i/>
          <w:sz w:val="18"/>
          <w:szCs w:val="18"/>
        </w:rPr>
        <w:t>e</w:t>
      </w:r>
      <w:proofErr w:type="spellEnd"/>
      <w:r>
        <w:rPr>
          <w:i/>
          <w:sz w:val="18"/>
          <w:szCs w:val="18"/>
        </w:rPr>
        <w:t xml:space="preserve"> </w:t>
      </w:r>
      <w:r>
        <w:rPr>
          <w:i/>
          <w:spacing w:val="-4"/>
          <w:sz w:val="18"/>
          <w:szCs w:val="18"/>
        </w:rPr>
        <w:t>v</w:t>
      </w:r>
      <w:r>
        <w:rPr>
          <w:i/>
          <w:spacing w:val="-1"/>
          <w:sz w:val="18"/>
          <w:szCs w:val="18"/>
        </w:rPr>
        <w:t>a</w:t>
      </w:r>
      <w:r>
        <w:rPr>
          <w:i/>
          <w:spacing w:val="-4"/>
          <w:sz w:val="18"/>
          <w:szCs w:val="18"/>
        </w:rPr>
        <w:t>r</w:t>
      </w:r>
      <w:r>
        <w:rPr>
          <w:i/>
          <w:spacing w:val="-5"/>
          <w:sz w:val="18"/>
          <w:szCs w:val="18"/>
        </w:rPr>
        <w:t>i</w:t>
      </w:r>
      <w:r>
        <w:rPr>
          <w:i/>
          <w:spacing w:val="-1"/>
          <w:sz w:val="18"/>
          <w:szCs w:val="18"/>
        </w:rPr>
        <w:t>a</w:t>
      </w:r>
      <w:r>
        <w:rPr>
          <w:i/>
          <w:spacing w:val="-4"/>
          <w:sz w:val="18"/>
          <w:szCs w:val="18"/>
        </w:rPr>
        <w:t>n</w:t>
      </w:r>
      <w:r>
        <w:rPr>
          <w:i/>
          <w:sz w:val="18"/>
          <w:szCs w:val="18"/>
        </w:rPr>
        <w:t>t</w:t>
      </w:r>
      <w:r>
        <w:rPr>
          <w:i/>
          <w:spacing w:val="-6"/>
          <w:sz w:val="18"/>
          <w:szCs w:val="18"/>
        </w:rPr>
        <w:t xml:space="preserve"> </w:t>
      </w:r>
      <w:r>
        <w:rPr>
          <w:i/>
          <w:spacing w:val="-4"/>
          <w:sz w:val="18"/>
          <w:szCs w:val="18"/>
        </w:rPr>
        <w:t>o</w:t>
      </w:r>
      <w:r>
        <w:rPr>
          <w:i/>
          <w:sz w:val="18"/>
          <w:szCs w:val="18"/>
        </w:rPr>
        <w:t>f</w:t>
      </w:r>
      <w:r>
        <w:rPr>
          <w:i/>
          <w:spacing w:val="-4"/>
          <w:sz w:val="18"/>
          <w:szCs w:val="18"/>
        </w:rPr>
        <w:t xml:space="preserve"> t</w:t>
      </w:r>
      <w:r>
        <w:rPr>
          <w:i/>
          <w:spacing w:val="-1"/>
          <w:sz w:val="18"/>
          <w:szCs w:val="18"/>
        </w:rPr>
        <w:t>h</w:t>
      </w:r>
      <w:r>
        <w:rPr>
          <w:i/>
          <w:sz w:val="18"/>
          <w:szCs w:val="18"/>
        </w:rPr>
        <w:t>e</w:t>
      </w:r>
      <w:r>
        <w:rPr>
          <w:i/>
          <w:spacing w:val="-5"/>
          <w:sz w:val="18"/>
          <w:szCs w:val="18"/>
        </w:rPr>
        <w:t xml:space="preserve"> </w:t>
      </w:r>
      <w:r>
        <w:rPr>
          <w:i/>
          <w:spacing w:val="-4"/>
          <w:sz w:val="18"/>
          <w:szCs w:val="18"/>
        </w:rPr>
        <w:t>Impa</w:t>
      </w:r>
      <w:r>
        <w:rPr>
          <w:i/>
          <w:spacing w:val="-2"/>
          <w:sz w:val="18"/>
          <w:szCs w:val="18"/>
        </w:rPr>
        <w:t>c</w:t>
      </w:r>
      <w:r>
        <w:rPr>
          <w:i/>
          <w:sz w:val="18"/>
          <w:szCs w:val="18"/>
        </w:rPr>
        <w:t>t</w:t>
      </w:r>
      <w:r>
        <w:rPr>
          <w:i/>
          <w:spacing w:val="-6"/>
          <w:sz w:val="18"/>
          <w:szCs w:val="18"/>
        </w:rPr>
        <w:t xml:space="preserve"> </w:t>
      </w:r>
      <w:r>
        <w:rPr>
          <w:i/>
          <w:spacing w:val="-2"/>
          <w:sz w:val="18"/>
          <w:szCs w:val="18"/>
        </w:rPr>
        <w:t>A</w:t>
      </w:r>
      <w:r>
        <w:rPr>
          <w:i/>
          <w:spacing w:val="-4"/>
          <w:sz w:val="18"/>
          <w:szCs w:val="18"/>
        </w:rPr>
        <w:t>b</w:t>
      </w:r>
      <w:r>
        <w:rPr>
          <w:i/>
          <w:spacing w:val="-2"/>
          <w:sz w:val="18"/>
          <w:szCs w:val="18"/>
        </w:rPr>
        <w:t>s</w:t>
      </w:r>
      <w:r>
        <w:rPr>
          <w:i/>
          <w:spacing w:val="-1"/>
          <w:sz w:val="18"/>
          <w:szCs w:val="18"/>
        </w:rPr>
        <w:t>o</w:t>
      </w:r>
      <w:r>
        <w:rPr>
          <w:i/>
          <w:spacing w:val="-6"/>
          <w:sz w:val="18"/>
          <w:szCs w:val="18"/>
        </w:rPr>
        <w:t>r</w:t>
      </w:r>
      <w:r>
        <w:rPr>
          <w:i/>
          <w:spacing w:val="-1"/>
          <w:sz w:val="18"/>
          <w:szCs w:val="18"/>
        </w:rPr>
        <w:t>b</w:t>
      </w:r>
      <w:r>
        <w:rPr>
          <w:i/>
          <w:spacing w:val="-4"/>
          <w:sz w:val="18"/>
          <w:szCs w:val="18"/>
        </w:rPr>
        <w:t>i</w:t>
      </w:r>
      <w:r>
        <w:rPr>
          <w:i/>
          <w:spacing w:val="-1"/>
          <w:sz w:val="18"/>
          <w:szCs w:val="18"/>
        </w:rPr>
        <w:t>n</w:t>
      </w:r>
      <w:r>
        <w:rPr>
          <w:i/>
          <w:sz w:val="18"/>
          <w:szCs w:val="18"/>
        </w:rPr>
        <w:t>g</w:t>
      </w:r>
      <w:r>
        <w:rPr>
          <w:i/>
          <w:spacing w:val="-8"/>
          <w:sz w:val="18"/>
          <w:szCs w:val="18"/>
        </w:rPr>
        <w:t xml:space="preserve"> </w:t>
      </w:r>
      <w:r>
        <w:rPr>
          <w:i/>
          <w:spacing w:val="-4"/>
          <w:sz w:val="18"/>
          <w:szCs w:val="18"/>
        </w:rPr>
        <w:t>p</w:t>
      </w:r>
      <w:r>
        <w:rPr>
          <w:i/>
          <w:spacing w:val="-1"/>
          <w:sz w:val="18"/>
          <w:szCs w:val="18"/>
        </w:rPr>
        <w:t>o</w:t>
      </w:r>
      <w:r>
        <w:rPr>
          <w:i/>
          <w:spacing w:val="-4"/>
          <w:sz w:val="18"/>
          <w:szCs w:val="18"/>
        </w:rPr>
        <w:t>le.</w:t>
      </w:r>
    </w:p>
    <w:sectPr w:rsidR="00D904AA" w:rsidSect="00BB4A55">
      <w:type w:val="continuous"/>
      <w:pgSz w:w="16838" w:h="11906" w:orient="landscape"/>
      <w:pgMar w:top="1418" w:right="1134" w:bottom="1135" w:left="1134" w:header="227" w:footer="567" w:gutter="0"/>
      <w:pgNumType w:start="1"/>
      <w:cols w:space="561"/>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270F3" w14:textId="77777777" w:rsidR="00863C31" w:rsidRDefault="00863C31" w:rsidP="007617B0">
      <w:r>
        <w:separator/>
      </w:r>
    </w:p>
  </w:endnote>
  <w:endnote w:type="continuationSeparator" w:id="0">
    <w:p w14:paraId="687FB165" w14:textId="77777777" w:rsidR="00863C31" w:rsidRDefault="00863C31" w:rsidP="00761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terstate-Light">
    <w:panose1 w:val="00000000000000000000"/>
    <w:charset w:val="00"/>
    <w:family w:val="auto"/>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ofia Pro Extra Light">
    <w:altName w:val="Calibri"/>
    <w:panose1 w:val="00000000000000000000"/>
    <w:charset w:val="00"/>
    <w:family w:val="modern"/>
    <w:notTrueType/>
    <w:pitch w:val="variable"/>
    <w:sig w:usb0="A00002EF" w:usb1="5000E07B" w:usb2="00000000" w:usb3="00000000" w:csb0="00000197"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Sofia Pro Medium">
    <w:altName w:val="Calibri"/>
    <w:panose1 w:val="00000000000000000000"/>
    <w:charset w:val="00"/>
    <w:family w:val="modern"/>
    <w:notTrueType/>
    <w:pitch w:val="variable"/>
    <w:sig w:usb0="A00002EF" w:usb1="5000E07B" w:usb2="00000000" w:usb3="00000000" w:csb0="00000197" w:csb1="00000000"/>
  </w:font>
  <w:font w:name="Sofia Pro Light">
    <w:altName w:val="Calibri"/>
    <w:panose1 w:val="00000000000000000000"/>
    <w:charset w:val="00"/>
    <w:family w:val="modern"/>
    <w:notTrueType/>
    <w:pitch w:val="variable"/>
    <w:sig w:usb0="A00002EF" w:usb1="5000E07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DC730" w14:textId="77777777" w:rsidR="005A2095" w:rsidRDefault="005A20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0"/>
      <w:gridCol w:w="4572"/>
      <w:gridCol w:w="4858"/>
    </w:tblGrid>
    <w:tr w:rsidR="00A130C4" w:rsidRPr="00AD0710" w14:paraId="4A851B0F" w14:textId="77777777" w:rsidTr="00A130C4">
      <w:trPr>
        <w:trHeight w:val="285"/>
      </w:trPr>
      <w:tc>
        <w:tcPr>
          <w:tcW w:w="1764" w:type="pct"/>
          <w:tcMar>
            <w:left w:w="0" w:type="dxa"/>
            <w:right w:w="0" w:type="dxa"/>
          </w:tcMar>
        </w:tcPr>
        <w:p w14:paraId="1F05CF20" w14:textId="77777777" w:rsidR="00A130C4" w:rsidRPr="00AD0710" w:rsidRDefault="00A130C4" w:rsidP="00A130C4">
          <w:pPr>
            <w:pStyle w:val="Footer"/>
            <w:tabs>
              <w:tab w:val="clear" w:pos="9000"/>
            </w:tabs>
            <w:spacing w:before="0"/>
            <w:rPr>
              <w:szCs w:val="16"/>
            </w:rPr>
          </w:pPr>
          <w:r w:rsidRPr="00AD0710">
            <w:rPr>
              <w:szCs w:val="16"/>
            </w:rPr>
            <w:t>This document is uncontrolled when printed</w:t>
          </w:r>
        </w:p>
      </w:tc>
      <w:tc>
        <w:tcPr>
          <w:tcW w:w="1569" w:type="pct"/>
        </w:tcPr>
        <w:p w14:paraId="472C2CD3" w14:textId="4C647FB8" w:rsidR="00A130C4" w:rsidRPr="00AD0710" w:rsidRDefault="00303BA0" w:rsidP="00A130C4">
          <w:pPr>
            <w:pStyle w:val="Footer"/>
            <w:tabs>
              <w:tab w:val="clear" w:pos="9000"/>
            </w:tabs>
            <w:spacing w:before="0"/>
            <w:jc w:val="center"/>
            <w:rPr>
              <w:szCs w:val="16"/>
            </w:rPr>
          </w:pPr>
          <w:r>
            <w:rPr>
              <w:szCs w:val="16"/>
            </w:rPr>
            <w:t>Issue</w:t>
          </w:r>
          <w:r w:rsidR="00A130C4" w:rsidRPr="00AD0710">
            <w:rPr>
              <w:szCs w:val="16"/>
            </w:rPr>
            <w:t xml:space="preserve"> </w:t>
          </w:r>
          <w:r w:rsidR="005A2095">
            <w:rPr>
              <w:szCs w:val="16"/>
            </w:rPr>
            <w:t>00</w:t>
          </w:r>
          <w:r w:rsidR="00A130C4" w:rsidRPr="00AD0710">
            <w:rPr>
              <w:szCs w:val="16"/>
            </w:rPr>
            <w:t xml:space="preserve">  Issue date </w:t>
          </w:r>
          <w:r w:rsidR="00E414F2">
            <w:rPr>
              <w:szCs w:val="16"/>
            </w:rPr>
            <w:t>0</w:t>
          </w:r>
          <w:r w:rsidR="005A2095">
            <w:rPr>
              <w:szCs w:val="16"/>
            </w:rPr>
            <w:t>6</w:t>
          </w:r>
          <w:r w:rsidR="00A130C4" w:rsidRPr="00AD0710">
            <w:rPr>
              <w:szCs w:val="16"/>
            </w:rPr>
            <w:t>/</w:t>
          </w:r>
          <w:r w:rsidR="00D109C1">
            <w:rPr>
              <w:szCs w:val="16"/>
            </w:rPr>
            <w:t>0</w:t>
          </w:r>
          <w:r w:rsidR="00E414F2">
            <w:rPr>
              <w:szCs w:val="16"/>
            </w:rPr>
            <w:t>9</w:t>
          </w:r>
          <w:r w:rsidR="00A130C4" w:rsidRPr="00AD0710">
            <w:rPr>
              <w:szCs w:val="16"/>
            </w:rPr>
            <w:t>/202</w:t>
          </w:r>
          <w:r w:rsidR="00F557DA">
            <w:rPr>
              <w:szCs w:val="16"/>
            </w:rPr>
            <w:t>3</w:t>
          </w:r>
        </w:p>
      </w:tc>
      <w:tc>
        <w:tcPr>
          <w:tcW w:w="1667" w:type="pct"/>
          <w:tcMar>
            <w:left w:w="0" w:type="dxa"/>
            <w:right w:w="0" w:type="dxa"/>
          </w:tcMar>
        </w:tcPr>
        <w:p w14:paraId="21BC2932" w14:textId="77777777" w:rsidR="00A130C4" w:rsidRPr="00AD0710" w:rsidRDefault="00A130C4" w:rsidP="00A130C4">
          <w:pPr>
            <w:pStyle w:val="Footer"/>
            <w:tabs>
              <w:tab w:val="clear" w:pos="9000"/>
            </w:tabs>
            <w:spacing w:before="0"/>
            <w:jc w:val="right"/>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r>
  </w:tbl>
  <w:p w14:paraId="6F6BFB9E" w14:textId="77777777" w:rsidR="00E00F9E" w:rsidRPr="00D340C6" w:rsidRDefault="00E00F9E" w:rsidP="0028562B">
    <w:pPr>
      <w:pStyle w:val="Footer"/>
      <w:tabs>
        <w:tab w:val="clear" w:pos="9000"/>
      </w:tabs>
      <w:spacing w:before="0"/>
      <w:jc w:val="both"/>
      <w:rPr>
        <w:b/>
        <w:bCs/>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3C75F" w14:textId="77777777" w:rsidR="00D340C6" w:rsidRPr="00012FBA" w:rsidRDefault="00D340C6" w:rsidP="00D340C6">
    <w:pPr>
      <w:pStyle w:val="Footer"/>
      <w:tabs>
        <w:tab w:val="clear" w:pos="9000"/>
        <w:tab w:val="left" w:pos="1480"/>
      </w:tabs>
      <w:spacing w:before="0"/>
      <w:rPr>
        <w:sz w:val="2"/>
        <w:szCs w:val="2"/>
      </w:rPr>
    </w:pPr>
    <w:r>
      <w:rPr>
        <w:sz w:val="2"/>
        <w:szCs w:val="2"/>
      </w:rPr>
      <w:tab/>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0"/>
      <w:gridCol w:w="4572"/>
      <w:gridCol w:w="4858"/>
    </w:tblGrid>
    <w:tr w:rsidR="00D340C6" w:rsidRPr="00AD0710" w14:paraId="77F28347" w14:textId="77777777" w:rsidTr="0095774A">
      <w:trPr>
        <w:trHeight w:val="285"/>
      </w:trPr>
      <w:tc>
        <w:tcPr>
          <w:tcW w:w="1764" w:type="pct"/>
          <w:tcMar>
            <w:left w:w="0" w:type="dxa"/>
            <w:right w:w="0" w:type="dxa"/>
          </w:tcMar>
        </w:tcPr>
        <w:p w14:paraId="6B747F52" w14:textId="77777777" w:rsidR="00D340C6" w:rsidRPr="00AD0710" w:rsidRDefault="00D340C6" w:rsidP="00D340C6">
          <w:pPr>
            <w:pStyle w:val="Footer"/>
            <w:tabs>
              <w:tab w:val="clear" w:pos="9000"/>
            </w:tabs>
            <w:spacing w:before="0"/>
            <w:rPr>
              <w:szCs w:val="16"/>
            </w:rPr>
          </w:pPr>
          <w:r w:rsidRPr="00AD0710">
            <w:rPr>
              <w:szCs w:val="16"/>
            </w:rPr>
            <w:t>This document is uncontrolled when printed</w:t>
          </w:r>
        </w:p>
      </w:tc>
      <w:tc>
        <w:tcPr>
          <w:tcW w:w="1569" w:type="pct"/>
          <w:tcMar>
            <w:left w:w="0" w:type="dxa"/>
            <w:right w:w="0" w:type="dxa"/>
          </w:tcMar>
        </w:tcPr>
        <w:p w14:paraId="6F4557A2" w14:textId="0B2A9A83" w:rsidR="00D340C6" w:rsidRPr="00AD0710" w:rsidRDefault="00303BA0" w:rsidP="00D340C6">
          <w:pPr>
            <w:pStyle w:val="Footer"/>
            <w:tabs>
              <w:tab w:val="clear" w:pos="9000"/>
            </w:tabs>
            <w:spacing w:before="0"/>
            <w:jc w:val="center"/>
            <w:rPr>
              <w:szCs w:val="16"/>
            </w:rPr>
          </w:pPr>
          <w:r>
            <w:rPr>
              <w:szCs w:val="16"/>
            </w:rPr>
            <w:t>Issue</w:t>
          </w:r>
          <w:r w:rsidR="00D340C6" w:rsidRPr="00AD0710">
            <w:rPr>
              <w:szCs w:val="16"/>
            </w:rPr>
            <w:t xml:space="preserve"> </w:t>
          </w:r>
          <w:r w:rsidR="005A2095">
            <w:rPr>
              <w:szCs w:val="16"/>
            </w:rPr>
            <w:t>00</w:t>
          </w:r>
          <w:r w:rsidR="00D340C6" w:rsidRPr="00AD0710">
            <w:rPr>
              <w:szCs w:val="16"/>
            </w:rPr>
            <w:t xml:space="preserve">  Issue date </w:t>
          </w:r>
          <w:r w:rsidR="005A2095">
            <w:rPr>
              <w:szCs w:val="16"/>
            </w:rPr>
            <w:t>06</w:t>
          </w:r>
          <w:r w:rsidR="00A2718C">
            <w:rPr>
              <w:szCs w:val="16"/>
            </w:rPr>
            <w:t>/</w:t>
          </w:r>
          <w:r w:rsidR="00D109C1">
            <w:rPr>
              <w:szCs w:val="16"/>
            </w:rPr>
            <w:t>0</w:t>
          </w:r>
          <w:r w:rsidR="005A2095">
            <w:rPr>
              <w:szCs w:val="16"/>
            </w:rPr>
            <w:t>9</w:t>
          </w:r>
          <w:r w:rsidR="00D340C6" w:rsidRPr="00AD0710">
            <w:rPr>
              <w:szCs w:val="16"/>
            </w:rPr>
            <w:t>/202</w:t>
          </w:r>
          <w:r w:rsidR="00F557DA">
            <w:rPr>
              <w:szCs w:val="16"/>
            </w:rPr>
            <w:t>3</w:t>
          </w:r>
        </w:p>
      </w:tc>
      <w:tc>
        <w:tcPr>
          <w:tcW w:w="1667" w:type="pct"/>
          <w:tcMar>
            <w:left w:w="0" w:type="dxa"/>
            <w:right w:w="0" w:type="dxa"/>
          </w:tcMar>
        </w:tcPr>
        <w:p w14:paraId="523FE2F4" w14:textId="77777777" w:rsidR="00D340C6" w:rsidRPr="00AD0710" w:rsidRDefault="00D340C6" w:rsidP="00D340C6">
          <w:pPr>
            <w:pStyle w:val="Footer"/>
            <w:tabs>
              <w:tab w:val="clear" w:pos="9000"/>
            </w:tabs>
            <w:spacing w:before="0"/>
            <w:jc w:val="right"/>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r>
  </w:tbl>
  <w:p w14:paraId="2DA3366D" w14:textId="77777777" w:rsidR="00012FBA" w:rsidRPr="00012FBA" w:rsidRDefault="00012FBA" w:rsidP="00D340C6">
    <w:pPr>
      <w:pStyle w:val="Footer"/>
      <w:tabs>
        <w:tab w:val="clear" w:pos="9000"/>
        <w:tab w:val="left" w:pos="1480"/>
      </w:tabs>
      <w:spacing w:before="0"/>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FDF8C" w14:textId="77777777" w:rsidR="00863C31" w:rsidRDefault="00863C31" w:rsidP="007617B0">
      <w:r>
        <w:separator/>
      </w:r>
    </w:p>
  </w:footnote>
  <w:footnote w:type="continuationSeparator" w:id="0">
    <w:p w14:paraId="335E4FBD" w14:textId="77777777" w:rsidR="00863C31" w:rsidRDefault="00863C31" w:rsidP="007617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D373E" w14:textId="77777777" w:rsidR="005A2095" w:rsidRDefault="005A20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5704197"/>
      <w:lock w:val="sdtContentLocked"/>
      <w15:appearance w15:val="hidden"/>
      <w:picture/>
    </w:sdtPr>
    <w:sdtContent>
      <w:p w14:paraId="75CE53DF" w14:textId="77777777" w:rsidR="00E00F9E" w:rsidRDefault="0012160E" w:rsidP="00D340C6">
        <w:pPr>
          <w:pStyle w:val="Header"/>
          <w:spacing w:after="120"/>
          <w:jc w:val="right"/>
        </w:pPr>
        <w:r>
          <w:rPr>
            <w:noProof/>
          </w:rPr>
          <w:drawing>
            <wp:inline distT="0" distB="0" distL="0" distR="0" wp14:anchorId="67FF51FE" wp14:editId="48F960C7">
              <wp:extent cx="447675" cy="789422"/>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noChangeArrowheads="1"/>
                      </pic:cNvPicPr>
                    </pic:nvPicPr>
                    <pic:blipFill rotWithShape="1">
                      <a:blip r:embed="rId1">
                        <a:extLst>
                          <a:ext uri="{28A0092B-C50C-407E-A947-70E740481C1C}">
                            <a14:useLocalDpi xmlns:a14="http://schemas.microsoft.com/office/drawing/2010/main" val="0"/>
                          </a:ext>
                        </a:extLst>
                      </a:blip>
                      <a:srcRect l="-2183" t="-36454" b="9153"/>
                      <a:stretch/>
                    </pic:blipFill>
                    <pic:spPr bwMode="auto">
                      <a:xfrm>
                        <a:off x="0" y="0"/>
                        <a:ext cx="448534" cy="790937"/>
                      </a:xfrm>
                      <a:prstGeom prst="rect">
                        <a:avLst/>
                      </a:prstGeom>
                      <a:noFill/>
                      <a:ln>
                        <a:noFill/>
                      </a:ln>
                      <a:extLst>
                        <a:ext uri="{53640926-AAD7-44D8-BBD7-CCE9431645EC}">
                          <a14:shadowObscured xmlns:a14="http://schemas.microsoft.com/office/drawing/2010/main"/>
                        </a:ext>
                      </a:extLst>
                    </pic:spPr>
                  </pic:pic>
                </a:graphicData>
              </a:graphic>
            </wp:inline>
          </w:drawing>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948C4" w14:textId="77777777" w:rsidR="00012FBA" w:rsidRPr="00830B96" w:rsidRDefault="00012FBA" w:rsidP="009B4AA8">
    <w:pPr>
      <w:pStyle w:val="SymalBodycopylvl1"/>
      <w:spacing w:before="360"/>
      <w:jc w:val="right"/>
    </w:pPr>
    <w:r>
      <w:rPr>
        <w:noProof/>
      </w:rPr>
      <w:drawing>
        <wp:inline distT="0" distB="0" distL="0" distR="0" wp14:anchorId="22029487" wp14:editId="5808B78A">
          <wp:extent cx="1839600" cy="547200"/>
          <wp:effectExtent l="0" t="0" r="0" b="5715"/>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tretch>
                    <a:fillRect/>
                  </a:stretch>
                </pic:blipFill>
                <pic:spPr bwMode="auto">
                  <a:xfrm>
                    <a:off x="0" y="0"/>
                    <a:ext cx="1839600" cy="547200"/>
                  </a:xfrm>
                  <a:prstGeom prst="rect">
                    <a:avLst/>
                  </a:prstGeom>
                  <a:noFill/>
                  <a:ln>
                    <a:noFill/>
                  </a:ln>
                </pic:spPr>
              </pic:pic>
            </a:graphicData>
          </a:graphic>
        </wp:inline>
      </w:drawing>
    </w:r>
  </w:p>
  <w:p w14:paraId="10A9695D" w14:textId="77777777" w:rsidR="00012FBA" w:rsidRDefault="00012FBA" w:rsidP="00AC5039">
    <w:pPr>
      <w:pStyle w:val="Header"/>
      <w:spacing w:after="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94A8C"/>
    <w:multiLevelType w:val="multilevel"/>
    <w:tmpl w:val="BD90B966"/>
    <w:styleLink w:val="Major"/>
    <w:lvl w:ilvl="0">
      <w:start w:val="1"/>
      <w:numFmt w:val="decimal"/>
      <w:lvlText w:val="%1"/>
      <w:lvlJc w:val="left"/>
      <w:pPr>
        <w:ind w:left="709" w:hanging="709"/>
      </w:pPr>
      <w:rPr>
        <w:rFonts w:ascii="Arial" w:hAnsi="Arial" w:hint="default"/>
        <w:b/>
        <w:sz w:val="32"/>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2E4772D"/>
    <w:multiLevelType w:val="multilevel"/>
    <w:tmpl w:val="E9D8C234"/>
    <w:lvl w:ilvl="0">
      <w:start w:val="1"/>
      <w:numFmt w:val="decimal"/>
      <w:pStyle w:val="SymalListNumber1b"/>
      <w:lvlText w:val="%1"/>
      <w:lvlJc w:val="left"/>
      <w:pPr>
        <w:ind w:left="1191" w:hanging="340"/>
      </w:pPr>
      <w:rPr>
        <w:rFonts w:hint="default"/>
      </w:rPr>
    </w:lvl>
    <w:lvl w:ilvl="1">
      <w:start w:val="1"/>
      <w:numFmt w:val="lowerLetter"/>
      <w:pStyle w:val="SymalListNumber2b"/>
      <w:lvlText w:val="%2"/>
      <w:lvlJc w:val="left"/>
      <w:pPr>
        <w:ind w:left="1531" w:hanging="340"/>
      </w:pPr>
      <w:rPr>
        <w:rFonts w:hint="default"/>
      </w:rPr>
    </w:lvl>
    <w:lvl w:ilvl="2">
      <w:start w:val="1"/>
      <w:numFmt w:val="lowerRoman"/>
      <w:pStyle w:val="SymalListNumber3b"/>
      <w:lvlText w:val="%3"/>
      <w:lvlJc w:val="left"/>
      <w:pPr>
        <w:ind w:left="1871" w:hanging="340"/>
      </w:pPr>
      <w:rPr>
        <w:rFonts w:hint="default"/>
      </w:rPr>
    </w:lvl>
    <w:lvl w:ilvl="3">
      <w:start w:val="1"/>
      <w:numFmt w:val="decimal"/>
      <w:lvlText w:val="%4."/>
      <w:lvlJc w:val="left"/>
      <w:pPr>
        <w:tabs>
          <w:tab w:val="num" w:pos="1703"/>
        </w:tabs>
        <w:ind w:left="2211" w:hanging="340"/>
      </w:pPr>
      <w:rPr>
        <w:rFonts w:hint="default"/>
      </w:rPr>
    </w:lvl>
    <w:lvl w:ilvl="4">
      <w:start w:val="1"/>
      <w:numFmt w:val="lowerLetter"/>
      <w:lvlText w:val="%5."/>
      <w:lvlJc w:val="left"/>
      <w:pPr>
        <w:tabs>
          <w:tab w:val="num" w:pos="1987"/>
        </w:tabs>
        <w:ind w:left="2551" w:hanging="340"/>
      </w:pPr>
      <w:rPr>
        <w:rFonts w:hint="default"/>
      </w:rPr>
    </w:lvl>
    <w:lvl w:ilvl="5">
      <w:start w:val="1"/>
      <w:numFmt w:val="lowerRoman"/>
      <w:lvlText w:val="%6."/>
      <w:lvlJc w:val="right"/>
      <w:pPr>
        <w:tabs>
          <w:tab w:val="num" w:pos="2271"/>
        </w:tabs>
        <w:ind w:left="2891" w:hanging="340"/>
      </w:pPr>
      <w:rPr>
        <w:rFonts w:hint="default"/>
      </w:rPr>
    </w:lvl>
    <w:lvl w:ilvl="6">
      <w:start w:val="1"/>
      <w:numFmt w:val="decimal"/>
      <w:lvlText w:val="%7."/>
      <w:lvlJc w:val="left"/>
      <w:pPr>
        <w:tabs>
          <w:tab w:val="num" w:pos="2555"/>
        </w:tabs>
        <w:ind w:left="3231" w:hanging="340"/>
      </w:pPr>
      <w:rPr>
        <w:rFonts w:hint="default"/>
      </w:rPr>
    </w:lvl>
    <w:lvl w:ilvl="7">
      <w:start w:val="1"/>
      <w:numFmt w:val="lowerLetter"/>
      <w:lvlText w:val="%8."/>
      <w:lvlJc w:val="left"/>
      <w:pPr>
        <w:tabs>
          <w:tab w:val="num" w:pos="2839"/>
        </w:tabs>
        <w:ind w:left="3571" w:hanging="340"/>
      </w:pPr>
      <w:rPr>
        <w:rFonts w:hint="default"/>
      </w:rPr>
    </w:lvl>
    <w:lvl w:ilvl="8">
      <w:start w:val="1"/>
      <w:numFmt w:val="lowerRoman"/>
      <w:lvlText w:val="%9."/>
      <w:lvlJc w:val="right"/>
      <w:pPr>
        <w:tabs>
          <w:tab w:val="num" w:pos="3123"/>
        </w:tabs>
        <w:ind w:left="3911" w:hanging="340"/>
      </w:pPr>
      <w:rPr>
        <w:rFonts w:hint="default"/>
      </w:rPr>
    </w:lvl>
  </w:abstractNum>
  <w:abstractNum w:abstractNumId="2" w15:restartNumberingAfterBreak="0">
    <w:nsid w:val="191E5484"/>
    <w:multiLevelType w:val="hybridMultilevel"/>
    <w:tmpl w:val="2362CD3E"/>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9B3254E"/>
    <w:multiLevelType w:val="hybridMultilevel"/>
    <w:tmpl w:val="2362CD3E"/>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AAB3EDC"/>
    <w:multiLevelType w:val="multilevel"/>
    <w:tmpl w:val="84D43C08"/>
    <w:lvl w:ilvl="0">
      <w:start w:val="1"/>
      <w:numFmt w:val="lowerLetter"/>
      <w:pStyle w:val="SymalNoteSourceList1"/>
      <w:lvlText w:val="%1."/>
      <w:lvlJc w:val="left"/>
      <w:pPr>
        <w:ind w:left="284" w:hanging="284"/>
      </w:pPr>
      <w:rPr>
        <w:rFonts w:hint="default"/>
      </w:rPr>
    </w:lvl>
    <w:lvl w:ilvl="1">
      <w:start w:val="1"/>
      <w:numFmt w:val="decimal"/>
      <w:pStyle w:val="SymalNoteSourceList2"/>
      <w:lvlText w:val="%2."/>
      <w:lvlJc w:val="left"/>
      <w:pPr>
        <w:ind w:left="284" w:hanging="284"/>
      </w:pPr>
      <w:rPr>
        <w:rFonts w:hint="default"/>
      </w:rPr>
    </w:lvl>
    <w:lvl w:ilvl="2">
      <w:start w:val="1"/>
      <w:numFmt w:val="bullet"/>
      <w:pStyle w:val="SymalNoteSourceList3"/>
      <w:lvlText w:val="–"/>
      <w:lvlJc w:val="left"/>
      <w:pPr>
        <w:ind w:left="284" w:hanging="284"/>
      </w:pPr>
      <w:rPr>
        <w:rFonts w:ascii="Verdana" w:hAnsi="Verdana" w:hint="default"/>
        <w:color w:val="auto"/>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5" w15:restartNumberingAfterBreak="0">
    <w:nsid w:val="1C146B14"/>
    <w:multiLevelType w:val="multilevel"/>
    <w:tmpl w:val="CFEADDFA"/>
    <w:lvl w:ilvl="0">
      <w:start w:val="1"/>
      <w:numFmt w:val="none"/>
      <w:pStyle w:val="SymalSource"/>
      <w:lvlText w:val="Source:"/>
      <w:lvlJc w:val="left"/>
      <w:pPr>
        <w:tabs>
          <w:tab w:val="num" w:pos="1287"/>
        </w:tabs>
        <w:ind w:left="851" w:hanging="851"/>
      </w:pPr>
      <w:rPr>
        <w:rFonts w:hint="default"/>
      </w:rPr>
    </w:lvl>
    <w:lvl w:ilvl="1">
      <w:start w:val="1"/>
      <w:numFmt w:val="none"/>
      <w:pStyle w:val="SymalNote"/>
      <w:lvlText w:val="Note:"/>
      <w:lvlJc w:val="left"/>
      <w:pPr>
        <w:ind w:left="851" w:hanging="851"/>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6" w15:restartNumberingAfterBreak="0">
    <w:nsid w:val="1D6430D6"/>
    <w:multiLevelType w:val="multilevel"/>
    <w:tmpl w:val="DF44B160"/>
    <w:lvl w:ilvl="0">
      <w:start w:val="1"/>
      <w:numFmt w:val="bullet"/>
      <w:pStyle w:val="SymalListBullet1b"/>
      <w:lvlText w:val=""/>
      <w:lvlJc w:val="left"/>
      <w:pPr>
        <w:ind w:left="1191" w:hanging="340"/>
      </w:pPr>
      <w:rPr>
        <w:rFonts w:ascii="Wingdings" w:hAnsi="Wingdings" w:hint="default"/>
        <w:color w:val="EF7550" w:themeColor="accent2"/>
      </w:rPr>
    </w:lvl>
    <w:lvl w:ilvl="1">
      <w:start w:val="1"/>
      <w:numFmt w:val="bullet"/>
      <w:pStyle w:val="SymalListBullet2b"/>
      <w:lvlText w:val=""/>
      <w:lvlJc w:val="left"/>
      <w:pPr>
        <w:ind w:left="1531" w:hanging="340"/>
      </w:pPr>
      <w:rPr>
        <w:rFonts w:ascii="Wingdings" w:hAnsi="Wingdings" w:hint="default"/>
      </w:rPr>
    </w:lvl>
    <w:lvl w:ilvl="2">
      <w:start w:val="1"/>
      <w:numFmt w:val="bullet"/>
      <w:pStyle w:val="SymalListBullet3b"/>
      <w:lvlText w:val="–"/>
      <w:lvlJc w:val="left"/>
      <w:pPr>
        <w:ind w:left="1871" w:hanging="340"/>
      </w:pPr>
      <w:rPr>
        <w:rFonts w:ascii="Arial" w:hAnsi="Arial" w:hint="default"/>
      </w:rPr>
    </w:lvl>
    <w:lvl w:ilvl="3">
      <w:start w:val="1"/>
      <w:numFmt w:val="bullet"/>
      <w:lvlText w:val=""/>
      <w:lvlJc w:val="left"/>
      <w:pPr>
        <w:tabs>
          <w:tab w:val="num" w:pos="1871"/>
        </w:tabs>
        <w:ind w:left="2211" w:hanging="340"/>
      </w:pPr>
      <w:rPr>
        <w:rFonts w:ascii="Symbol" w:hAnsi="Symbol" w:hint="default"/>
      </w:rPr>
    </w:lvl>
    <w:lvl w:ilvl="4">
      <w:start w:val="1"/>
      <w:numFmt w:val="bullet"/>
      <w:lvlText w:val=""/>
      <w:lvlJc w:val="left"/>
      <w:pPr>
        <w:tabs>
          <w:tab w:val="num" w:pos="2211"/>
        </w:tabs>
        <w:ind w:left="2551" w:hanging="340"/>
      </w:pPr>
      <w:rPr>
        <w:rFonts w:ascii="Symbol" w:hAnsi="Symbol" w:hint="default"/>
      </w:rPr>
    </w:lvl>
    <w:lvl w:ilvl="5">
      <w:start w:val="1"/>
      <w:numFmt w:val="bullet"/>
      <w:lvlText w:val=""/>
      <w:lvlJc w:val="left"/>
      <w:pPr>
        <w:tabs>
          <w:tab w:val="num" w:pos="2551"/>
        </w:tabs>
        <w:ind w:left="2891" w:hanging="340"/>
      </w:pPr>
      <w:rPr>
        <w:rFonts w:ascii="Wingdings" w:hAnsi="Wingdings" w:hint="default"/>
      </w:rPr>
    </w:lvl>
    <w:lvl w:ilvl="6">
      <w:start w:val="1"/>
      <w:numFmt w:val="bullet"/>
      <w:lvlText w:val=""/>
      <w:lvlJc w:val="left"/>
      <w:pPr>
        <w:tabs>
          <w:tab w:val="num" w:pos="2891"/>
        </w:tabs>
        <w:ind w:left="3231" w:hanging="340"/>
      </w:pPr>
      <w:rPr>
        <w:rFonts w:ascii="Wingdings" w:hAnsi="Wingdings" w:hint="default"/>
      </w:rPr>
    </w:lvl>
    <w:lvl w:ilvl="7">
      <w:start w:val="1"/>
      <w:numFmt w:val="bullet"/>
      <w:lvlText w:val=""/>
      <w:lvlJc w:val="left"/>
      <w:pPr>
        <w:tabs>
          <w:tab w:val="num" w:pos="3231"/>
        </w:tabs>
        <w:ind w:left="3571" w:hanging="340"/>
      </w:pPr>
      <w:rPr>
        <w:rFonts w:ascii="Symbol" w:hAnsi="Symbol" w:hint="default"/>
      </w:rPr>
    </w:lvl>
    <w:lvl w:ilvl="8">
      <w:start w:val="1"/>
      <w:numFmt w:val="bullet"/>
      <w:lvlText w:val=""/>
      <w:lvlJc w:val="left"/>
      <w:pPr>
        <w:tabs>
          <w:tab w:val="num" w:pos="3571"/>
        </w:tabs>
        <w:ind w:left="3911" w:hanging="340"/>
      </w:pPr>
      <w:rPr>
        <w:rFonts w:ascii="Symbol" w:hAnsi="Symbol" w:hint="default"/>
      </w:rPr>
    </w:lvl>
  </w:abstractNum>
  <w:abstractNum w:abstractNumId="7" w15:restartNumberingAfterBreak="0">
    <w:nsid w:val="2203729C"/>
    <w:multiLevelType w:val="multilevel"/>
    <w:tmpl w:val="837838D0"/>
    <w:lvl w:ilvl="0">
      <w:start w:val="1"/>
      <w:numFmt w:val="bullet"/>
      <w:pStyle w:val="SymalTableBullet1"/>
      <w:lvlText w:val=""/>
      <w:lvlJc w:val="left"/>
      <w:pPr>
        <w:ind w:left="284" w:hanging="284"/>
      </w:pPr>
      <w:rPr>
        <w:rFonts w:ascii="Symbol" w:hAnsi="Symbol" w:hint="default"/>
        <w:color w:val="000000" w:themeColor="text1"/>
      </w:rPr>
    </w:lvl>
    <w:lvl w:ilvl="1">
      <w:start w:val="1"/>
      <w:numFmt w:val="bullet"/>
      <w:lvlText w:val="−"/>
      <w:lvlJc w:val="left"/>
      <w:pPr>
        <w:ind w:left="568" w:hanging="284"/>
      </w:pPr>
      <w:rPr>
        <w:rFonts w:ascii="Calibri" w:hAnsi="Calibri"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Wingdings" w:hAnsi="Wingdings" w:hint="default"/>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rPr>
    </w:lvl>
  </w:abstractNum>
  <w:abstractNum w:abstractNumId="8" w15:restartNumberingAfterBreak="0">
    <w:nsid w:val="2A32683D"/>
    <w:multiLevelType w:val="multilevel"/>
    <w:tmpl w:val="B08C64BC"/>
    <w:lvl w:ilvl="0">
      <w:start w:val="1"/>
      <w:numFmt w:val="bullet"/>
      <w:pStyle w:val="SymalListBullet1a"/>
      <w:lvlText w:val=""/>
      <w:lvlJc w:val="left"/>
      <w:pPr>
        <w:ind w:left="340" w:hanging="340"/>
      </w:pPr>
      <w:rPr>
        <w:rFonts w:ascii="Wingdings" w:hAnsi="Wingdings" w:hint="default"/>
        <w:color w:val="EF7550" w:themeColor="accent2"/>
      </w:rPr>
    </w:lvl>
    <w:lvl w:ilvl="1">
      <w:start w:val="1"/>
      <w:numFmt w:val="bullet"/>
      <w:pStyle w:val="SymalListBullet2a"/>
      <w:lvlText w:val=""/>
      <w:lvlJc w:val="left"/>
      <w:pPr>
        <w:ind w:left="680" w:hanging="340"/>
      </w:pPr>
      <w:rPr>
        <w:rFonts w:ascii="Wingdings" w:hAnsi="Wingdings" w:hint="default"/>
        <w:color w:val="auto"/>
      </w:rPr>
    </w:lvl>
    <w:lvl w:ilvl="2">
      <w:start w:val="1"/>
      <w:numFmt w:val="bullet"/>
      <w:pStyle w:val="SymalListBullet3a"/>
      <w:lvlText w:val="–"/>
      <w:lvlJc w:val="left"/>
      <w:pPr>
        <w:ind w:left="1020" w:hanging="340"/>
      </w:pPr>
      <w:rPr>
        <w:rFonts w:ascii="Arial" w:hAnsi="Arial" w:hint="default"/>
      </w:rPr>
    </w:lvl>
    <w:lvl w:ilvl="3">
      <w:start w:val="1"/>
      <w:numFmt w:val="bullet"/>
      <w:lvlText w:val=""/>
      <w:lvlJc w:val="left"/>
      <w:pPr>
        <w:ind w:left="1360" w:hanging="340"/>
      </w:pPr>
      <w:rPr>
        <w:rFonts w:ascii="Symbol" w:hAnsi="Symbol" w:hint="default"/>
      </w:rPr>
    </w:lvl>
    <w:lvl w:ilvl="4">
      <w:start w:val="1"/>
      <w:numFmt w:val="bullet"/>
      <w:lvlText w:val="o"/>
      <w:lvlJc w:val="left"/>
      <w:pPr>
        <w:ind w:left="1700" w:hanging="340"/>
      </w:pPr>
      <w:rPr>
        <w:rFonts w:ascii="Courier New" w:hAnsi="Courier New" w:cs="Courier New"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9" w15:restartNumberingAfterBreak="0">
    <w:nsid w:val="2D81595C"/>
    <w:multiLevelType w:val="multilevel"/>
    <w:tmpl w:val="38B6FA6E"/>
    <w:styleLink w:val="CivLegal"/>
    <w:lvl w:ilvl="0">
      <w:start w:val="1"/>
      <w:numFmt w:val="decimal"/>
      <w:pStyle w:val="LegalNumberLevel2"/>
      <w:lvlText w:val="%1"/>
      <w:lvlJc w:val="left"/>
      <w:pPr>
        <w:ind w:left="567" w:hanging="567"/>
      </w:pPr>
      <w:rPr>
        <w:rFonts w:ascii="Interstate-Light" w:hAnsi="Interstate-Light" w:hint="default"/>
        <w:b/>
        <w:sz w:val="24"/>
      </w:rPr>
    </w:lvl>
    <w:lvl w:ilvl="1">
      <w:start w:val="1"/>
      <w:numFmt w:val="decimal"/>
      <w:pStyle w:val="LegalNumberLevel3"/>
      <w:lvlText w:val="%1.%2"/>
      <w:lvlJc w:val="left"/>
      <w:pPr>
        <w:ind w:left="567" w:hanging="567"/>
      </w:pPr>
      <w:rPr>
        <w:rFonts w:ascii="Interstate-Light" w:hAnsi="Interstate-Light" w:hint="default"/>
        <w:sz w:val="20"/>
      </w:rPr>
    </w:lvl>
    <w:lvl w:ilvl="2">
      <w:start w:val="1"/>
      <w:numFmt w:val="lowerLetter"/>
      <w:pStyle w:val="LegalNumberLevel4"/>
      <w:lvlText w:val="(%3)"/>
      <w:lvlJc w:val="left"/>
      <w:pPr>
        <w:ind w:left="1134" w:hanging="567"/>
      </w:pPr>
      <w:rPr>
        <w:rFonts w:ascii="Interstate-Light" w:hAnsi="Interstate-Light" w:hint="default"/>
        <w:sz w:val="20"/>
      </w:rPr>
    </w:lvl>
    <w:lvl w:ilvl="3">
      <w:start w:val="1"/>
      <w:numFmt w:val="lowerRoman"/>
      <w:pStyle w:val="LegalNumberLevel5"/>
      <w:lvlText w:val="(%4)"/>
      <w:lvlJc w:val="left"/>
      <w:pPr>
        <w:ind w:left="1701" w:hanging="567"/>
      </w:pPr>
      <w:rPr>
        <w:rFonts w:ascii="Interstate-Light" w:hAnsi="Interstate-Light" w:hint="default"/>
        <w:sz w:val="20"/>
      </w:rPr>
    </w:lvl>
    <w:lvl w:ilvl="4">
      <w:start w:val="1"/>
      <w:numFmt w:val="upperLetter"/>
      <w:pStyle w:val="LegalNumberLevel6"/>
      <w:lvlText w:val="(%5)"/>
      <w:lvlJc w:val="left"/>
      <w:pPr>
        <w:ind w:left="2268" w:hanging="567"/>
      </w:pPr>
      <w:rPr>
        <w:rFonts w:ascii="Interstate-Light" w:hAnsi="Interstate-Light" w:hint="default"/>
        <w:sz w:val="20"/>
      </w:rPr>
    </w:lvl>
    <w:lvl w:ilvl="5">
      <w:start w:val="1"/>
      <w:numFmt w:val="lowerRoman"/>
      <w:lvlText w:val="(%6)"/>
      <w:lvlJc w:val="left"/>
      <w:pPr>
        <w:ind w:left="2835" w:hanging="567"/>
      </w:pPr>
      <w:rPr>
        <w:rFonts w:hint="default"/>
      </w:rPr>
    </w:lvl>
    <w:lvl w:ilvl="6">
      <w:start w:val="1"/>
      <w:numFmt w:val="decimal"/>
      <w:lvlText w:val="%7."/>
      <w:lvlJc w:val="left"/>
      <w:pPr>
        <w:ind w:left="3402" w:hanging="567"/>
      </w:pPr>
      <w:rPr>
        <w:rFonts w:hint="default"/>
      </w:rPr>
    </w:lvl>
    <w:lvl w:ilvl="7">
      <w:start w:val="1"/>
      <w:numFmt w:val="lowerLetter"/>
      <w:lvlText w:val="%8."/>
      <w:lvlJc w:val="left"/>
      <w:pPr>
        <w:ind w:left="3969" w:hanging="567"/>
      </w:pPr>
      <w:rPr>
        <w:rFonts w:hint="default"/>
      </w:rPr>
    </w:lvl>
    <w:lvl w:ilvl="8">
      <w:start w:val="1"/>
      <w:numFmt w:val="lowerRoman"/>
      <w:lvlText w:val="%9."/>
      <w:lvlJc w:val="left"/>
      <w:pPr>
        <w:ind w:left="4536" w:hanging="567"/>
      </w:pPr>
      <w:rPr>
        <w:rFonts w:hint="default"/>
      </w:rPr>
    </w:lvl>
  </w:abstractNum>
  <w:abstractNum w:abstractNumId="10" w15:restartNumberingAfterBreak="0">
    <w:nsid w:val="2EF52A31"/>
    <w:multiLevelType w:val="multilevel"/>
    <w:tmpl w:val="FCC017CA"/>
    <w:lvl w:ilvl="0">
      <w:start w:val="1"/>
      <w:numFmt w:val="decimal"/>
      <w:pStyle w:val="SymalHeading1numbered"/>
      <w:lvlText w:val="%1"/>
      <w:lvlJc w:val="left"/>
      <w:pPr>
        <w:ind w:left="851" w:hanging="851"/>
      </w:pPr>
      <w:rPr>
        <w:rFonts w:hint="default"/>
      </w:rPr>
    </w:lvl>
    <w:lvl w:ilvl="1">
      <w:start w:val="1"/>
      <w:numFmt w:val="decimal"/>
      <w:pStyle w:val="SymalHeading2numbered"/>
      <w:lvlText w:val="%1.%2"/>
      <w:lvlJc w:val="left"/>
      <w:pPr>
        <w:ind w:left="851" w:hanging="851"/>
      </w:pPr>
      <w:rPr>
        <w:rFonts w:hint="default"/>
      </w:rPr>
    </w:lvl>
    <w:lvl w:ilvl="2">
      <w:start w:val="1"/>
      <w:numFmt w:val="decimal"/>
      <w:pStyle w:val="SymalHeading3numbered"/>
      <w:lvlText w:val="%1.%2.%3"/>
      <w:lvlJc w:val="left"/>
      <w:pPr>
        <w:ind w:left="851" w:hanging="851"/>
      </w:pPr>
      <w:rPr>
        <w:rFonts w:asciiTheme="majorHAnsi" w:hAnsiTheme="majorHAnsi"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03" w:hanging="851"/>
      </w:pPr>
      <w:rPr>
        <w:rFonts w:hint="default"/>
      </w:rPr>
    </w:lvl>
    <w:lvl w:ilvl="4">
      <w:start w:val="1"/>
      <w:numFmt w:val="decimal"/>
      <w:lvlText w:val="%1.%2.%3.%4.%5."/>
      <w:lvlJc w:val="left"/>
      <w:pPr>
        <w:ind w:left="1987" w:hanging="851"/>
      </w:pPr>
      <w:rPr>
        <w:rFonts w:hint="default"/>
      </w:rPr>
    </w:lvl>
    <w:lvl w:ilvl="5">
      <w:start w:val="1"/>
      <w:numFmt w:val="decimal"/>
      <w:lvlText w:val="%1.%2.%3.%4.%5.%6."/>
      <w:lvlJc w:val="left"/>
      <w:pPr>
        <w:ind w:left="2271" w:hanging="851"/>
      </w:pPr>
      <w:rPr>
        <w:rFonts w:hint="default"/>
      </w:rPr>
    </w:lvl>
    <w:lvl w:ilvl="6">
      <w:start w:val="1"/>
      <w:numFmt w:val="decimal"/>
      <w:lvlText w:val="%1.%2.%3.%4.%5.%6.%7."/>
      <w:lvlJc w:val="left"/>
      <w:pPr>
        <w:ind w:left="2555" w:hanging="851"/>
      </w:pPr>
      <w:rPr>
        <w:rFonts w:hint="default"/>
      </w:rPr>
    </w:lvl>
    <w:lvl w:ilvl="7">
      <w:start w:val="1"/>
      <w:numFmt w:val="decimal"/>
      <w:lvlText w:val="%1.%2.%3.%4.%5.%6.%7.%8."/>
      <w:lvlJc w:val="left"/>
      <w:pPr>
        <w:ind w:left="2839" w:hanging="851"/>
      </w:pPr>
      <w:rPr>
        <w:rFonts w:hint="default"/>
      </w:rPr>
    </w:lvl>
    <w:lvl w:ilvl="8">
      <w:start w:val="1"/>
      <w:numFmt w:val="decimal"/>
      <w:lvlText w:val="%1.%2.%3.%4.%5.%6.%7.%8.%9."/>
      <w:lvlJc w:val="left"/>
      <w:pPr>
        <w:ind w:left="3123" w:hanging="851"/>
      </w:pPr>
      <w:rPr>
        <w:rFonts w:hint="default"/>
      </w:rPr>
    </w:lvl>
  </w:abstractNum>
  <w:abstractNum w:abstractNumId="11" w15:restartNumberingAfterBreak="0">
    <w:nsid w:val="37766B2A"/>
    <w:multiLevelType w:val="hybridMultilevel"/>
    <w:tmpl w:val="562A0840"/>
    <w:lvl w:ilvl="0" w:tplc="5A84E2B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9E82855"/>
    <w:multiLevelType w:val="hybridMultilevel"/>
    <w:tmpl w:val="2362CD3E"/>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4E71503"/>
    <w:multiLevelType w:val="hybridMultilevel"/>
    <w:tmpl w:val="2362CD3E"/>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64213C7"/>
    <w:multiLevelType w:val="hybridMultilevel"/>
    <w:tmpl w:val="4840541E"/>
    <w:lvl w:ilvl="0" w:tplc="E814016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7473CC1"/>
    <w:multiLevelType w:val="hybridMultilevel"/>
    <w:tmpl w:val="2362CD3E"/>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9591579"/>
    <w:multiLevelType w:val="hybridMultilevel"/>
    <w:tmpl w:val="29B45516"/>
    <w:lvl w:ilvl="0" w:tplc="FA926AD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29722FD"/>
    <w:multiLevelType w:val="hybridMultilevel"/>
    <w:tmpl w:val="2362CD3E"/>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4F215E6"/>
    <w:multiLevelType w:val="multilevel"/>
    <w:tmpl w:val="321E174C"/>
    <w:name w:val="NumberedList4"/>
    <w:lvl w:ilvl="0">
      <w:start w:val="1"/>
      <w:numFmt w:val="decimal"/>
      <w:pStyle w:val="SymalListNumber1a"/>
      <w:lvlText w:val="%1"/>
      <w:lvlJc w:val="left"/>
      <w:pPr>
        <w:ind w:left="340" w:hanging="340"/>
      </w:pPr>
      <w:rPr>
        <w:rFonts w:hint="default"/>
        <w:color w:val="000000" w:themeColor="text2"/>
      </w:rPr>
    </w:lvl>
    <w:lvl w:ilvl="1">
      <w:start w:val="1"/>
      <w:numFmt w:val="lowerLetter"/>
      <w:pStyle w:val="SymalListNumber2a"/>
      <w:lvlText w:val="%2"/>
      <w:lvlJc w:val="left"/>
      <w:pPr>
        <w:ind w:left="680" w:hanging="340"/>
      </w:pPr>
      <w:rPr>
        <w:rFonts w:hint="default"/>
        <w:color w:val="000000" w:themeColor="text2"/>
      </w:rPr>
    </w:lvl>
    <w:lvl w:ilvl="2">
      <w:start w:val="1"/>
      <w:numFmt w:val="lowerRoman"/>
      <w:pStyle w:val="SymalListNumber3a"/>
      <w:lvlText w:val="%3"/>
      <w:lvlJc w:val="left"/>
      <w:pPr>
        <w:ind w:left="1020" w:hanging="340"/>
      </w:pPr>
      <w:rPr>
        <w:rFonts w:hint="default"/>
        <w:color w:val="000000" w:themeColor="text2"/>
      </w:rPr>
    </w:lvl>
    <w:lvl w:ilvl="3">
      <w:start w:val="1"/>
      <w:numFmt w:val="none"/>
      <w:lvlText w:val=""/>
      <w:lvlJc w:val="left"/>
      <w:pPr>
        <w:tabs>
          <w:tab w:val="num" w:pos="1987"/>
        </w:tabs>
        <w:ind w:left="1360" w:hanging="340"/>
      </w:pPr>
      <w:rPr>
        <w:rFonts w:hint="default"/>
      </w:rPr>
    </w:lvl>
    <w:lvl w:ilvl="4">
      <w:start w:val="1"/>
      <w:numFmt w:val="none"/>
      <w:lvlText w:val=""/>
      <w:lvlJc w:val="left"/>
      <w:pPr>
        <w:tabs>
          <w:tab w:val="num" w:pos="2271"/>
        </w:tabs>
        <w:ind w:left="1700" w:hanging="340"/>
      </w:pPr>
      <w:rPr>
        <w:rFonts w:hint="default"/>
      </w:rPr>
    </w:lvl>
    <w:lvl w:ilvl="5">
      <w:start w:val="1"/>
      <w:numFmt w:val="none"/>
      <w:lvlText w:val=""/>
      <w:lvlJc w:val="left"/>
      <w:pPr>
        <w:tabs>
          <w:tab w:val="num" w:pos="2555"/>
        </w:tabs>
        <w:ind w:left="2040" w:hanging="340"/>
      </w:pPr>
      <w:rPr>
        <w:rFonts w:hint="default"/>
      </w:rPr>
    </w:lvl>
    <w:lvl w:ilvl="6">
      <w:start w:val="1"/>
      <w:numFmt w:val="none"/>
      <w:lvlText w:val=""/>
      <w:lvlJc w:val="left"/>
      <w:pPr>
        <w:tabs>
          <w:tab w:val="num" w:pos="2839"/>
        </w:tabs>
        <w:ind w:left="2380" w:hanging="340"/>
      </w:pPr>
      <w:rPr>
        <w:rFonts w:hint="default"/>
      </w:rPr>
    </w:lvl>
    <w:lvl w:ilvl="7">
      <w:start w:val="1"/>
      <w:numFmt w:val="none"/>
      <w:lvlText w:val=""/>
      <w:lvlJc w:val="left"/>
      <w:pPr>
        <w:tabs>
          <w:tab w:val="num" w:pos="3123"/>
        </w:tabs>
        <w:ind w:left="2720" w:hanging="340"/>
      </w:pPr>
      <w:rPr>
        <w:rFonts w:hint="default"/>
      </w:rPr>
    </w:lvl>
    <w:lvl w:ilvl="8">
      <w:start w:val="1"/>
      <w:numFmt w:val="none"/>
      <w:lvlText w:val=""/>
      <w:lvlJc w:val="left"/>
      <w:pPr>
        <w:tabs>
          <w:tab w:val="num" w:pos="3407"/>
        </w:tabs>
        <w:ind w:left="3060" w:hanging="340"/>
      </w:pPr>
      <w:rPr>
        <w:rFonts w:hint="default"/>
      </w:rPr>
    </w:lvl>
  </w:abstractNum>
  <w:abstractNum w:abstractNumId="19" w15:restartNumberingAfterBreak="0">
    <w:nsid w:val="559506D6"/>
    <w:multiLevelType w:val="hybridMultilevel"/>
    <w:tmpl w:val="2362CD3E"/>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C6264B4"/>
    <w:multiLevelType w:val="hybridMultilevel"/>
    <w:tmpl w:val="04C2F852"/>
    <w:lvl w:ilvl="0" w:tplc="2E5E2236">
      <w:start w:val="1"/>
      <w:numFmt w:val="bullet"/>
      <w:pStyle w:val="SymalTableBullet2"/>
      <w:lvlText w:val="–"/>
      <w:lvlJc w:val="left"/>
      <w:pPr>
        <w:tabs>
          <w:tab w:val="num" w:pos="216"/>
        </w:tabs>
        <w:ind w:left="432" w:hanging="216"/>
      </w:pPr>
      <w:rPr>
        <w:rFonts w:ascii="Times New Roman" w:hAnsi="Times New Roman" w:cs="Times New Roman" w:hint="default"/>
        <w:sz w:val="16"/>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CC667A7"/>
    <w:multiLevelType w:val="multilevel"/>
    <w:tmpl w:val="78B08124"/>
    <w:lvl w:ilvl="0">
      <w:start w:val="1"/>
      <w:numFmt w:val="decimal"/>
      <w:pStyle w:val="SymalTableNumber1"/>
      <w:lvlText w:val="%1."/>
      <w:lvlJc w:val="left"/>
      <w:pPr>
        <w:ind w:left="227" w:hanging="227"/>
      </w:pPr>
      <w:rPr>
        <w:rFonts w:hint="default"/>
      </w:rPr>
    </w:lvl>
    <w:lvl w:ilvl="1">
      <w:start w:val="1"/>
      <w:numFmt w:val="lowerLetter"/>
      <w:pStyle w:val="SymalTableNumber2"/>
      <w:lvlText w:val="%2."/>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22" w15:restartNumberingAfterBreak="0">
    <w:nsid w:val="5E937A9D"/>
    <w:multiLevelType w:val="multilevel"/>
    <w:tmpl w:val="4C604F76"/>
    <w:lvl w:ilvl="0">
      <w:start w:val="1"/>
      <w:numFmt w:val="decimal"/>
      <w:pStyle w:val="LegalNumberHeading"/>
      <w:lvlText w:val="%1"/>
      <w:lvlJc w:val="left"/>
      <w:pPr>
        <w:ind w:left="709" w:hanging="709"/>
      </w:pPr>
      <w:rPr>
        <w:rFonts w:ascii="Arial" w:hAnsi="Arial" w:hint="default"/>
        <w:b/>
        <w:sz w:val="24"/>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63B6098F"/>
    <w:multiLevelType w:val="hybridMultilevel"/>
    <w:tmpl w:val="2362CD3E"/>
    <w:lvl w:ilvl="0" w:tplc="0EECB04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74F070F"/>
    <w:multiLevelType w:val="hybridMultilevel"/>
    <w:tmpl w:val="6CBE48CC"/>
    <w:lvl w:ilvl="0" w:tplc="8E749F0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A866BF0"/>
    <w:multiLevelType w:val="multilevel"/>
    <w:tmpl w:val="EA6A6FA6"/>
    <w:lvl w:ilvl="0">
      <w:start w:val="1"/>
      <w:numFmt w:val="bullet"/>
      <w:lvlText w:val=""/>
      <w:lvlJc w:val="left"/>
      <w:pPr>
        <w:tabs>
          <w:tab w:val="num" w:pos="851"/>
        </w:tabs>
        <w:ind w:left="284" w:hanging="284"/>
      </w:pPr>
      <w:rPr>
        <w:rFonts w:ascii="Symbol" w:hAnsi="Symbol" w:hint="default"/>
        <w:color w:val="EF7550" w:themeColor="accent2"/>
      </w:rPr>
    </w:lvl>
    <w:lvl w:ilvl="1">
      <w:start w:val="1"/>
      <w:numFmt w:val="bullet"/>
      <w:pStyle w:val="ListBullet2"/>
      <w:lvlText w:val="­"/>
      <w:lvlJc w:val="left"/>
      <w:pPr>
        <w:tabs>
          <w:tab w:val="num" w:pos="1135"/>
        </w:tabs>
        <w:ind w:left="568" w:hanging="284"/>
      </w:pPr>
      <w:rPr>
        <w:rFonts w:ascii="Courier New" w:hAnsi="Courier New" w:hint="default"/>
        <w:color w:val="EF7550" w:themeColor="accent2"/>
      </w:rPr>
    </w:lvl>
    <w:lvl w:ilvl="2">
      <w:start w:val="1"/>
      <w:numFmt w:val="bullet"/>
      <w:pStyle w:val="ListBullet3"/>
      <w:lvlText w:val=""/>
      <w:lvlJc w:val="left"/>
      <w:pPr>
        <w:tabs>
          <w:tab w:val="num" w:pos="1419"/>
        </w:tabs>
        <w:ind w:left="852" w:hanging="284"/>
      </w:pPr>
      <w:rPr>
        <w:rFonts w:ascii="Wingdings" w:hAnsi="Wingdings" w:hint="default"/>
        <w:color w:val="EF7550" w:themeColor="accent2"/>
      </w:rPr>
    </w:lvl>
    <w:lvl w:ilvl="3">
      <w:start w:val="1"/>
      <w:numFmt w:val="bullet"/>
      <w:lvlText w:val=""/>
      <w:lvlJc w:val="left"/>
      <w:pPr>
        <w:tabs>
          <w:tab w:val="num" w:pos="1703"/>
        </w:tabs>
        <w:ind w:left="1136" w:hanging="284"/>
      </w:pPr>
      <w:rPr>
        <w:rFonts w:ascii="Symbol" w:hAnsi="Symbol" w:hint="default"/>
      </w:rPr>
    </w:lvl>
    <w:lvl w:ilvl="4">
      <w:start w:val="1"/>
      <w:numFmt w:val="bullet"/>
      <w:lvlText w:val=""/>
      <w:lvlJc w:val="left"/>
      <w:pPr>
        <w:tabs>
          <w:tab w:val="num" w:pos="1987"/>
        </w:tabs>
        <w:ind w:left="1420" w:hanging="284"/>
      </w:pPr>
      <w:rPr>
        <w:rFonts w:ascii="Symbol" w:hAnsi="Symbol" w:hint="default"/>
      </w:rPr>
    </w:lvl>
    <w:lvl w:ilvl="5">
      <w:start w:val="1"/>
      <w:numFmt w:val="bullet"/>
      <w:lvlText w:val=""/>
      <w:lvlJc w:val="left"/>
      <w:pPr>
        <w:tabs>
          <w:tab w:val="num" w:pos="2271"/>
        </w:tabs>
        <w:ind w:left="1704" w:hanging="284"/>
      </w:pPr>
      <w:rPr>
        <w:rFonts w:ascii="Wingdings" w:hAnsi="Wingdings" w:hint="default"/>
      </w:rPr>
    </w:lvl>
    <w:lvl w:ilvl="6">
      <w:start w:val="1"/>
      <w:numFmt w:val="bullet"/>
      <w:lvlText w:val=""/>
      <w:lvlJc w:val="left"/>
      <w:pPr>
        <w:tabs>
          <w:tab w:val="num" w:pos="2555"/>
        </w:tabs>
        <w:ind w:left="1988" w:hanging="284"/>
      </w:pPr>
      <w:rPr>
        <w:rFonts w:ascii="Wingdings" w:hAnsi="Wingdings" w:hint="default"/>
      </w:rPr>
    </w:lvl>
    <w:lvl w:ilvl="7">
      <w:start w:val="1"/>
      <w:numFmt w:val="bullet"/>
      <w:lvlText w:val=""/>
      <w:lvlJc w:val="left"/>
      <w:pPr>
        <w:tabs>
          <w:tab w:val="num" w:pos="2839"/>
        </w:tabs>
        <w:ind w:left="2272" w:hanging="284"/>
      </w:pPr>
      <w:rPr>
        <w:rFonts w:ascii="Symbol" w:hAnsi="Symbol" w:hint="default"/>
      </w:rPr>
    </w:lvl>
    <w:lvl w:ilvl="8">
      <w:start w:val="1"/>
      <w:numFmt w:val="bullet"/>
      <w:lvlText w:val=""/>
      <w:lvlJc w:val="left"/>
      <w:pPr>
        <w:tabs>
          <w:tab w:val="num" w:pos="3123"/>
        </w:tabs>
        <w:ind w:left="2556" w:hanging="284"/>
      </w:pPr>
      <w:rPr>
        <w:rFonts w:ascii="Symbol" w:hAnsi="Symbol" w:hint="default"/>
      </w:rPr>
    </w:lvl>
  </w:abstractNum>
  <w:abstractNum w:abstractNumId="26" w15:restartNumberingAfterBreak="0">
    <w:nsid w:val="6B1B37A3"/>
    <w:multiLevelType w:val="multilevel"/>
    <w:tmpl w:val="DDF0F5B8"/>
    <w:lvl w:ilvl="0">
      <w:start w:val="1"/>
      <w:numFmt w:val="decimal"/>
      <w:pStyle w:val="SymalLinedtext"/>
      <w:lvlText w:val="%1."/>
      <w:lvlJc w:val="left"/>
      <w:pPr>
        <w:ind w:left="340" w:hanging="340"/>
      </w:pPr>
      <w:rPr>
        <w:rFonts w:hint="default"/>
      </w:rPr>
    </w:lvl>
    <w:lvl w:ilvl="1">
      <w:start w:val="1"/>
      <w:numFmt w:val="decimal"/>
      <w:lvlText w:val="%1.%2."/>
      <w:lvlJc w:val="left"/>
      <w:pPr>
        <w:ind w:left="680" w:hanging="340"/>
      </w:pPr>
      <w:rPr>
        <w:rFonts w:hint="default"/>
      </w:rPr>
    </w:lvl>
    <w:lvl w:ilvl="2">
      <w:start w:val="1"/>
      <w:numFmt w:val="decimal"/>
      <w:lvlText w:val="%1.%2.%3."/>
      <w:lvlJc w:val="left"/>
      <w:pPr>
        <w:ind w:left="1020" w:hanging="340"/>
      </w:pPr>
      <w:rPr>
        <w:rFonts w:hint="default"/>
      </w:rPr>
    </w:lvl>
    <w:lvl w:ilvl="3">
      <w:start w:val="1"/>
      <w:numFmt w:val="decimal"/>
      <w:lvlText w:val="%1.%2.%3.%4."/>
      <w:lvlJc w:val="left"/>
      <w:pPr>
        <w:ind w:left="1360" w:hanging="340"/>
      </w:pPr>
      <w:rPr>
        <w:rFonts w:hint="default"/>
      </w:rPr>
    </w:lvl>
    <w:lvl w:ilvl="4">
      <w:start w:val="1"/>
      <w:numFmt w:val="decimal"/>
      <w:lvlText w:val="%1.%2.%3.%4.%5."/>
      <w:lvlJc w:val="left"/>
      <w:pPr>
        <w:ind w:left="1700" w:hanging="340"/>
      </w:pPr>
      <w:rPr>
        <w:rFonts w:hint="default"/>
      </w:rPr>
    </w:lvl>
    <w:lvl w:ilvl="5">
      <w:start w:val="1"/>
      <w:numFmt w:val="decimal"/>
      <w:lvlText w:val="%1.%2.%3.%4.%5.%6."/>
      <w:lvlJc w:val="left"/>
      <w:pPr>
        <w:ind w:left="2040" w:hanging="340"/>
      </w:pPr>
      <w:rPr>
        <w:rFonts w:hint="default"/>
      </w:rPr>
    </w:lvl>
    <w:lvl w:ilvl="6">
      <w:start w:val="1"/>
      <w:numFmt w:val="decimal"/>
      <w:lvlText w:val="%1.%2.%3.%4.%5.%6.%7."/>
      <w:lvlJc w:val="left"/>
      <w:pPr>
        <w:ind w:left="2380" w:hanging="340"/>
      </w:pPr>
      <w:rPr>
        <w:rFonts w:hint="default"/>
      </w:rPr>
    </w:lvl>
    <w:lvl w:ilvl="7">
      <w:start w:val="1"/>
      <w:numFmt w:val="decimal"/>
      <w:lvlText w:val="%1.%2.%3.%4.%5.%6.%7.%8."/>
      <w:lvlJc w:val="left"/>
      <w:pPr>
        <w:ind w:left="2720" w:hanging="340"/>
      </w:pPr>
      <w:rPr>
        <w:rFonts w:hint="default"/>
      </w:rPr>
    </w:lvl>
    <w:lvl w:ilvl="8">
      <w:start w:val="1"/>
      <w:numFmt w:val="decimal"/>
      <w:lvlText w:val="%1.%2.%3.%4.%5.%6.%7.%8.%9."/>
      <w:lvlJc w:val="left"/>
      <w:pPr>
        <w:ind w:left="3060" w:hanging="340"/>
      </w:pPr>
      <w:rPr>
        <w:rFonts w:hint="default"/>
      </w:rPr>
    </w:lvl>
  </w:abstractNum>
  <w:abstractNum w:abstractNumId="27" w15:restartNumberingAfterBreak="0">
    <w:nsid w:val="77107289"/>
    <w:multiLevelType w:val="hybridMultilevel"/>
    <w:tmpl w:val="3ED02F62"/>
    <w:lvl w:ilvl="0" w:tplc="3ADA36A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7B47B3F"/>
    <w:multiLevelType w:val="hybridMultilevel"/>
    <w:tmpl w:val="2362CD3E"/>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EE3122B"/>
    <w:multiLevelType w:val="multilevel"/>
    <w:tmpl w:val="38B6FA6E"/>
    <w:numStyleLink w:val="CivLegal"/>
  </w:abstractNum>
  <w:num w:numId="1" w16cid:durableId="200213289">
    <w:abstractNumId w:val="20"/>
  </w:num>
  <w:num w:numId="2" w16cid:durableId="321593226">
    <w:abstractNumId w:val="10"/>
  </w:num>
  <w:num w:numId="3" w16cid:durableId="1525559211">
    <w:abstractNumId w:val="25"/>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4" w16cid:durableId="2095467634">
    <w:abstractNumId w:val="4"/>
  </w:num>
  <w:num w:numId="5" w16cid:durableId="369766196">
    <w:abstractNumId w:val="5"/>
  </w:num>
  <w:num w:numId="6" w16cid:durableId="1463843554">
    <w:abstractNumId w:val="6"/>
  </w:num>
  <w:num w:numId="7" w16cid:durableId="1354920229">
    <w:abstractNumId w:val="1"/>
  </w:num>
  <w:num w:numId="8" w16cid:durableId="1044253686">
    <w:abstractNumId w:val="7"/>
    <w:lvlOverride w:ilvl="0">
      <w:lvl w:ilvl="0">
        <w:start w:val="1"/>
        <w:numFmt w:val="bullet"/>
        <w:pStyle w:val="SymalTableBullet1"/>
        <w:lvlText w:val=""/>
        <w:lvlJc w:val="left"/>
        <w:pPr>
          <w:ind w:left="227" w:hanging="227"/>
        </w:pPr>
        <w:rPr>
          <w:rFonts w:ascii="Wingdings" w:hAnsi="Wingdings" w:hint="default"/>
          <w:color w:val="auto"/>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9" w16cid:durableId="1138570444">
    <w:abstractNumId w:val="18"/>
  </w:num>
  <w:num w:numId="10" w16cid:durableId="1006515728">
    <w:abstractNumId w:val="0"/>
  </w:num>
  <w:num w:numId="11" w16cid:durableId="713038672">
    <w:abstractNumId w:val="9"/>
  </w:num>
  <w:num w:numId="12" w16cid:durableId="801967413">
    <w:abstractNumId w:val="29"/>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13" w16cid:durableId="1228884477">
    <w:abstractNumId w:val="22"/>
  </w:num>
  <w:num w:numId="14" w16cid:durableId="1023672372">
    <w:abstractNumId w:val="29"/>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val="0"/>
          <w:i w:val="0"/>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15" w16cid:durableId="1860659341">
    <w:abstractNumId w:val="21"/>
    <w:lvlOverride w:ilvl="0">
      <w:lvl w:ilvl="0">
        <w:start w:val="1"/>
        <w:numFmt w:val="decimal"/>
        <w:pStyle w:val="SymalTableNumber1"/>
        <w:lvlText w:val="%1."/>
        <w:lvlJc w:val="left"/>
        <w:pPr>
          <w:ind w:left="227" w:hanging="227"/>
        </w:pPr>
        <w:rPr>
          <w:rFonts w:hint="default"/>
          <w:sz w:val="18"/>
        </w:rPr>
      </w:lvl>
    </w:lvlOverride>
    <w:lvlOverride w:ilvl="1">
      <w:lvl w:ilvl="1">
        <w:start w:val="1"/>
        <w:numFmt w:val="lowerLetter"/>
        <w:pStyle w:val="SymalTableNumber2"/>
        <w:lvlText w:val="%2."/>
        <w:lvlJc w:val="left"/>
        <w:pPr>
          <w:ind w:left="454" w:hanging="227"/>
        </w:pPr>
        <w:rPr>
          <w:rFonts w:hint="default"/>
        </w:rPr>
      </w:lvl>
    </w:lvlOverride>
    <w:lvlOverride w:ilvl="2">
      <w:lvl w:ilvl="2">
        <w:start w:val="1"/>
        <w:numFmt w:val="lowerRoman"/>
        <w:lvlText w:val="%3."/>
        <w:lvlJc w:val="left"/>
        <w:pPr>
          <w:ind w:left="681" w:hanging="227"/>
        </w:pPr>
        <w:rPr>
          <w:rFonts w:hint="default"/>
        </w:rPr>
      </w:lvl>
    </w:lvlOverride>
    <w:lvlOverride w:ilvl="3">
      <w:lvl w:ilvl="3">
        <w:start w:val="1"/>
        <w:numFmt w:val="decimal"/>
        <w:lvlText w:val="(%4)"/>
        <w:lvlJc w:val="left"/>
        <w:pPr>
          <w:ind w:left="908" w:hanging="227"/>
        </w:pPr>
        <w:rPr>
          <w:rFonts w:hint="default"/>
        </w:rPr>
      </w:lvl>
    </w:lvlOverride>
    <w:lvlOverride w:ilvl="4">
      <w:lvl w:ilvl="4">
        <w:start w:val="1"/>
        <w:numFmt w:val="lowerLetter"/>
        <w:lvlText w:val="(%5)"/>
        <w:lvlJc w:val="left"/>
        <w:pPr>
          <w:ind w:left="1135" w:hanging="227"/>
        </w:pPr>
        <w:rPr>
          <w:rFonts w:hint="default"/>
        </w:rPr>
      </w:lvl>
    </w:lvlOverride>
    <w:lvlOverride w:ilvl="5">
      <w:lvl w:ilvl="5">
        <w:start w:val="1"/>
        <w:numFmt w:val="lowerRoman"/>
        <w:lvlText w:val="(%6)"/>
        <w:lvlJc w:val="left"/>
        <w:pPr>
          <w:ind w:left="1362" w:hanging="227"/>
        </w:pPr>
        <w:rPr>
          <w:rFonts w:hint="default"/>
        </w:rPr>
      </w:lvl>
    </w:lvlOverride>
    <w:lvlOverride w:ilvl="6">
      <w:lvl w:ilvl="6">
        <w:start w:val="1"/>
        <w:numFmt w:val="decimal"/>
        <w:lvlText w:val="%7."/>
        <w:lvlJc w:val="left"/>
        <w:pPr>
          <w:ind w:left="1589" w:hanging="227"/>
        </w:pPr>
        <w:rPr>
          <w:rFonts w:hint="default"/>
        </w:rPr>
      </w:lvl>
    </w:lvlOverride>
    <w:lvlOverride w:ilvl="7">
      <w:lvl w:ilvl="7">
        <w:start w:val="1"/>
        <w:numFmt w:val="lowerLetter"/>
        <w:lvlText w:val="%8."/>
        <w:lvlJc w:val="left"/>
        <w:pPr>
          <w:ind w:left="1816" w:hanging="227"/>
        </w:pPr>
        <w:rPr>
          <w:rFonts w:hint="default"/>
        </w:rPr>
      </w:lvl>
    </w:lvlOverride>
    <w:lvlOverride w:ilvl="8">
      <w:lvl w:ilvl="8">
        <w:start w:val="1"/>
        <w:numFmt w:val="lowerRoman"/>
        <w:lvlText w:val="%9."/>
        <w:lvlJc w:val="left"/>
        <w:pPr>
          <w:ind w:left="2043" w:hanging="227"/>
        </w:pPr>
        <w:rPr>
          <w:rFonts w:hint="default"/>
        </w:rPr>
      </w:lvl>
    </w:lvlOverride>
  </w:num>
  <w:num w:numId="16" w16cid:durableId="1937975638">
    <w:abstractNumId w:val="8"/>
  </w:num>
  <w:num w:numId="17" w16cid:durableId="120736346">
    <w:abstractNumId w:val="26"/>
  </w:num>
  <w:num w:numId="18" w16cid:durableId="67845564">
    <w:abstractNumId w:val="23"/>
  </w:num>
  <w:num w:numId="19" w16cid:durableId="562983467">
    <w:abstractNumId w:val="11"/>
  </w:num>
  <w:num w:numId="20" w16cid:durableId="331757867">
    <w:abstractNumId w:val="14"/>
  </w:num>
  <w:num w:numId="21" w16cid:durableId="683633479">
    <w:abstractNumId w:val="24"/>
  </w:num>
  <w:num w:numId="22" w16cid:durableId="851648296">
    <w:abstractNumId w:val="16"/>
  </w:num>
  <w:num w:numId="23" w16cid:durableId="1496647430">
    <w:abstractNumId w:val="27"/>
  </w:num>
  <w:num w:numId="24" w16cid:durableId="2003852046">
    <w:abstractNumId w:val="19"/>
  </w:num>
  <w:num w:numId="25" w16cid:durableId="1704207729">
    <w:abstractNumId w:val="15"/>
  </w:num>
  <w:num w:numId="26" w16cid:durableId="1733310530">
    <w:abstractNumId w:val="3"/>
  </w:num>
  <w:num w:numId="27" w16cid:durableId="2091388025">
    <w:abstractNumId w:val="28"/>
  </w:num>
  <w:num w:numId="28" w16cid:durableId="270286453">
    <w:abstractNumId w:val="2"/>
  </w:num>
  <w:num w:numId="29" w16cid:durableId="121459643">
    <w:abstractNumId w:val="12"/>
  </w:num>
  <w:num w:numId="30" w16cid:durableId="1826512123">
    <w:abstractNumId w:val="17"/>
  </w:num>
  <w:num w:numId="31" w16cid:durableId="1004170488">
    <w:abstractNumId w:val="1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EFC"/>
    <w:rsid w:val="00000C17"/>
    <w:rsid w:val="00007F00"/>
    <w:rsid w:val="00012FBA"/>
    <w:rsid w:val="00013E57"/>
    <w:rsid w:val="000158DC"/>
    <w:rsid w:val="00021F49"/>
    <w:rsid w:val="0003431C"/>
    <w:rsid w:val="00035C95"/>
    <w:rsid w:val="00042A87"/>
    <w:rsid w:val="00043ECA"/>
    <w:rsid w:val="0004421D"/>
    <w:rsid w:val="00046F51"/>
    <w:rsid w:val="000565D7"/>
    <w:rsid w:val="000628FA"/>
    <w:rsid w:val="00062A61"/>
    <w:rsid w:val="000759B7"/>
    <w:rsid w:val="000802C9"/>
    <w:rsid w:val="00080579"/>
    <w:rsid w:val="000820F9"/>
    <w:rsid w:val="00086622"/>
    <w:rsid w:val="00086B45"/>
    <w:rsid w:val="00091863"/>
    <w:rsid w:val="000918CF"/>
    <w:rsid w:val="00093207"/>
    <w:rsid w:val="0009555B"/>
    <w:rsid w:val="000A4E0E"/>
    <w:rsid w:val="000A7464"/>
    <w:rsid w:val="000B632D"/>
    <w:rsid w:val="000B695B"/>
    <w:rsid w:val="000C0EF1"/>
    <w:rsid w:val="000C28DA"/>
    <w:rsid w:val="000D0E97"/>
    <w:rsid w:val="000D2BB8"/>
    <w:rsid w:val="000D34C8"/>
    <w:rsid w:val="000E6DEC"/>
    <w:rsid w:val="000F4352"/>
    <w:rsid w:val="000F6E06"/>
    <w:rsid w:val="00105A1C"/>
    <w:rsid w:val="00106328"/>
    <w:rsid w:val="001104CB"/>
    <w:rsid w:val="00112853"/>
    <w:rsid w:val="001153A9"/>
    <w:rsid w:val="0012160E"/>
    <w:rsid w:val="001228EC"/>
    <w:rsid w:val="00123A2C"/>
    <w:rsid w:val="0012565A"/>
    <w:rsid w:val="00126108"/>
    <w:rsid w:val="001329E3"/>
    <w:rsid w:val="0013432E"/>
    <w:rsid w:val="001359AB"/>
    <w:rsid w:val="00136359"/>
    <w:rsid w:val="00145C21"/>
    <w:rsid w:val="00150E01"/>
    <w:rsid w:val="00152695"/>
    <w:rsid w:val="001526A3"/>
    <w:rsid w:val="00152A1E"/>
    <w:rsid w:val="00164930"/>
    <w:rsid w:val="00164D07"/>
    <w:rsid w:val="001668D9"/>
    <w:rsid w:val="00167810"/>
    <w:rsid w:val="00180551"/>
    <w:rsid w:val="001811DA"/>
    <w:rsid w:val="0018362E"/>
    <w:rsid w:val="001841FB"/>
    <w:rsid w:val="00191711"/>
    <w:rsid w:val="00195C7E"/>
    <w:rsid w:val="001A7888"/>
    <w:rsid w:val="001B06FE"/>
    <w:rsid w:val="001B4060"/>
    <w:rsid w:val="001C2875"/>
    <w:rsid w:val="001C3B6B"/>
    <w:rsid w:val="001D6AD5"/>
    <w:rsid w:val="001E02D6"/>
    <w:rsid w:val="001E15C9"/>
    <w:rsid w:val="001E260A"/>
    <w:rsid w:val="001E5EB5"/>
    <w:rsid w:val="001F3ABC"/>
    <w:rsid w:val="001F4330"/>
    <w:rsid w:val="001F5EAE"/>
    <w:rsid w:val="001F6ECA"/>
    <w:rsid w:val="0020352B"/>
    <w:rsid w:val="00205E8B"/>
    <w:rsid w:val="002103F0"/>
    <w:rsid w:val="002129DE"/>
    <w:rsid w:val="00213887"/>
    <w:rsid w:val="0021558D"/>
    <w:rsid w:val="0022227C"/>
    <w:rsid w:val="00235A9C"/>
    <w:rsid w:val="0023631B"/>
    <w:rsid w:val="0024509F"/>
    <w:rsid w:val="0024627B"/>
    <w:rsid w:val="0025498C"/>
    <w:rsid w:val="0025506A"/>
    <w:rsid w:val="002577F9"/>
    <w:rsid w:val="002608E7"/>
    <w:rsid w:val="00262082"/>
    <w:rsid w:val="00264F3C"/>
    <w:rsid w:val="00265384"/>
    <w:rsid w:val="0027339A"/>
    <w:rsid w:val="00274841"/>
    <w:rsid w:val="00275D8F"/>
    <w:rsid w:val="00276E10"/>
    <w:rsid w:val="00280FAE"/>
    <w:rsid w:val="00281140"/>
    <w:rsid w:val="00282033"/>
    <w:rsid w:val="00282680"/>
    <w:rsid w:val="0028562B"/>
    <w:rsid w:val="00293397"/>
    <w:rsid w:val="002A291F"/>
    <w:rsid w:val="002B1F00"/>
    <w:rsid w:val="002B33D2"/>
    <w:rsid w:val="002B7C52"/>
    <w:rsid w:val="002C276C"/>
    <w:rsid w:val="002C40D8"/>
    <w:rsid w:val="002D08B8"/>
    <w:rsid w:val="002E08A0"/>
    <w:rsid w:val="002E09C7"/>
    <w:rsid w:val="002E1A4D"/>
    <w:rsid w:val="002E1EBA"/>
    <w:rsid w:val="002E46E4"/>
    <w:rsid w:val="002E592B"/>
    <w:rsid w:val="002F7E9F"/>
    <w:rsid w:val="00301828"/>
    <w:rsid w:val="003030E5"/>
    <w:rsid w:val="00303BA0"/>
    <w:rsid w:val="00304BA9"/>
    <w:rsid w:val="00305A59"/>
    <w:rsid w:val="003141E2"/>
    <w:rsid w:val="0031420F"/>
    <w:rsid w:val="00323A8D"/>
    <w:rsid w:val="00333673"/>
    <w:rsid w:val="0033732E"/>
    <w:rsid w:val="00337933"/>
    <w:rsid w:val="00342FD2"/>
    <w:rsid w:val="00345D7B"/>
    <w:rsid w:val="00346FF0"/>
    <w:rsid w:val="00351D72"/>
    <w:rsid w:val="00352D25"/>
    <w:rsid w:val="003607F2"/>
    <w:rsid w:val="00373A52"/>
    <w:rsid w:val="00375C94"/>
    <w:rsid w:val="0037642A"/>
    <w:rsid w:val="003868C5"/>
    <w:rsid w:val="00386D74"/>
    <w:rsid w:val="00393957"/>
    <w:rsid w:val="0039441E"/>
    <w:rsid w:val="00395F0F"/>
    <w:rsid w:val="003A1A4C"/>
    <w:rsid w:val="003A2DF5"/>
    <w:rsid w:val="003B1DA5"/>
    <w:rsid w:val="003B361E"/>
    <w:rsid w:val="003B3B14"/>
    <w:rsid w:val="003B66CD"/>
    <w:rsid w:val="003C1287"/>
    <w:rsid w:val="003C1E57"/>
    <w:rsid w:val="003C2BA2"/>
    <w:rsid w:val="003D3678"/>
    <w:rsid w:val="003E111A"/>
    <w:rsid w:val="003E1978"/>
    <w:rsid w:val="003E2E17"/>
    <w:rsid w:val="003E3F2C"/>
    <w:rsid w:val="003E4005"/>
    <w:rsid w:val="003F1AC6"/>
    <w:rsid w:val="003F22E3"/>
    <w:rsid w:val="003F396E"/>
    <w:rsid w:val="00405692"/>
    <w:rsid w:val="00407A56"/>
    <w:rsid w:val="004110DC"/>
    <w:rsid w:val="004114EB"/>
    <w:rsid w:val="004121D0"/>
    <w:rsid w:val="00414B29"/>
    <w:rsid w:val="00422652"/>
    <w:rsid w:val="00422CDE"/>
    <w:rsid w:val="00426CA1"/>
    <w:rsid w:val="004310D2"/>
    <w:rsid w:val="00434660"/>
    <w:rsid w:val="0044465E"/>
    <w:rsid w:val="004446C0"/>
    <w:rsid w:val="00444C06"/>
    <w:rsid w:val="0045558E"/>
    <w:rsid w:val="004564C3"/>
    <w:rsid w:val="00460ED2"/>
    <w:rsid w:val="00463EF2"/>
    <w:rsid w:val="00465C9A"/>
    <w:rsid w:val="004661B2"/>
    <w:rsid w:val="00467C1D"/>
    <w:rsid w:val="00471152"/>
    <w:rsid w:val="00475BB5"/>
    <w:rsid w:val="0047722B"/>
    <w:rsid w:val="00481DBA"/>
    <w:rsid w:val="004826A9"/>
    <w:rsid w:val="00482E78"/>
    <w:rsid w:val="00484408"/>
    <w:rsid w:val="00485290"/>
    <w:rsid w:val="004908DD"/>
    <w:rsid w:val="00492A2D"/>
    <w:rsid w:val="004935C3"/>
    <w:rsid w:val="00494156"/>
    <w:rsid w:val="00495702"/>
    <w:rsid w:val="004A0E5D"/>
    <w:rsid w:val="004A405A"/>
    <w:rsid w:val="004A4EDE"/>
    <w:rsid w:val="004A7E34"/>
    <w:rsid w:val="004B7DF8"/>
    <w:rsid w:val="004C0D19"/>
    <w:rsid w:val="004D1370"/>
    <w:rsid w:val="004D1AFB"/>
    <w:rsid w:val="004D2D8E"/>
    <w:rsid w:val="004D39F9"/>
    <w:rsid w:val="004E1444"/>
    <w:rsid w:val="004E23FF"/>
    <w:rsid w:val="004E5133"/>
    <w:rsid w:val="004F0428"/>
    <w:rsid w:val="004F0602"/>
    <w:rsid w:val="004F47ED"/>
    <w:rsid w:val="004F4C75"/>
    <w:rsid w:val="004F7DCE"/>
    <w:rsid w:val="004F7FB0"/>
    <w:rsid w:val="005009B9"/>
    <w:rsid w:val="005009E9"/>
    <w:rsid w:val="0050180D"/>
    <w:rsid w:val="0050215F"/>
    <w:rsid w:val="005056E3"/>
    <w:rsid w:val="00505D2E"/>
    <w:rsid w:val="00510CBD"/>
    <w:rsid w:val="0052741B"/>
    <w:rsid w:val="00527AFB"/>
    <w:rsid w:val="005308B4"/>
    <w:rsid w:val="00534122"/>
    <w:rsid w:val="005371C9"/>
    <w:rsid w:val="00537E2F"/>
    <w:rsid w:val="00537E86"/>
    <w:rsid w:val="00540B2D"/>
    <w:rsid w:val="00541D39"/>
    <w:rsid w:val="00542E1A"/>
    <w:rsid w:val="00544906"/>
    <w:rsid w:val="005462B0"/>
    <w:rsid w:val="00552FA3"/>
    <w:rsid w:val="00562415"/>
    <w:rsid w:val="00567B07"/>
    <w:rsid w:val="0057088F"/>
    <w:rsid w:val="00570A53"/>
    <w:rsid w:val="0057414C"/>
    <w:rsid w:val="00581148"/>
    <w:rsid w:val="0058363C"/>
    <w:rsid w:val="00587F35"/>
    <w:rsid w:val="0059509B"/>
    <w:rsid w:val="005A2095"/>
    <w:rsid w:val="005A2DB2"/>
    <w:rsid w:val="005A6407"/>
    <w:rsid w:val="005A65F6"/>
    <w:rsid w:val="005B3C79"/>
    <w:rsid w:val="005B7315"/>
    <w:rsid w:val="005C244C"/>
    <w:rsid w:val="005E1C0B"/>
    <w:rsid w:val="005E1E7C"/>
    <w:rsid w:val="005E1EEB"/>
    <w:rsid w:val="005E7C7F"/>
    <w:rsid w:val="005F20A8"/>
    <w:rsid w:val="005F387F"/>
    <w:rsid w:val="005F7196"/>
    <w:rsid w:val="00600E4F"/>
    <w:rsid w:val="00607B0C"/>
    <w:rsid w:val="00610EB4"/>
    <w:rsid w:val="00611116"/>
    <w:rsid w:val="00612627"/>
    <w:rsid w:val="00613248"/>
    <w:rsid w:val="006239C8"/>
    <w:rsid w:val="00624ADE"/>
    <w:rsid w:val="0062642B"/>
    <w:rsid w:val="00626F76"/>
    <w:rsid w:val="00627480"/>
    <w:rsid w:val="00630435"/>
    <w:rsid w:val="00635633"/>
    <w:rsid w:val="00635B53"/>
    <w:rsid w:val="00640BAA"/>
    <w:rsid w:val="00643F78"/>
    <w:rsid w:val="00644243"/>
    <w:rsid w:val="00644773"/>
    <w:rsid w:val="00651AD4"/>
    <w:rsid w:val="0065381A"/>
    <w:rsid w:val="00653EE2"/>
    <w:rsid w:val="00657AFA"/>
    <w:rsid w:val="00663C70"/>
    <w:rsid w:val="006660B9"/>
    <w:rsid w:val="00666D1D"/>
    <w:rsid w:val="00671642"/>
    <w:rsid w:val="00675369"/>
    <w:rsid w:val="00682838"/>
    <w:rsid w:val="00684AC4"/>
    <w:rsid w:val="00697598"/>
    <w:rsid w:val="00697CE2"/>
    <w:rsid w:val="006B7AF5"/>
    <w:rsid w:val="006B7EE7"/>
    <w:rsid w:val="006C1CE9"/>
    <w:rsid w:val="006C5CF7"/>
    <w:rsid w:val="006C741C"/>
    <w:rsid w:val="006D4FDE"/>
    <w:rsid w:val="006D5AF1"/>
    <w:rsid w:val="006E07A6"/>
    <w:rsid w:val="006E29C0"/>
    <w:rsid w:val="006E50F4"/>
    <w:rsid w:val="006E6B9D"/>
    <w:rsid w:val="006F53A2"/>
    <w:rsid w:val="006F6C26"/>
    <w:rsid w:val="00700A8B"/>
    <w:rsid w:val="007020DA"/>
    <w:rsid w:val="00704E09"/>
    <w:rsid w:val="00704E41"/>
    <w:rsid w:val="00706B2D"/>
    <w:rsid w:val="007101DE"/>
    <w:rsid w:val="00713840"/>
    <w:rsid w:val="0071393C"/>
    <w:rsid w:val="007171AA"/>
    <w:rsid w:val="007332CD"/>
    <w:rsid w:val="00740AA3"/>
    <w:rsid w:val="00741190"/>
    <w:rsid w:val="00742705"/>
    <w:rsid w:val="007434A0"/>
    <w:rsid w:val="007502EC"/>
    <w:rsid w:val="007510D3"/>
    <w:rsid w:val="007514E4"/>
    <w:rsid w:val="00751C06"/>
    <w:rsid w:val="007527CC"/>
    <w:rsid w:val="007531BF"/>
    <w:rsid w:val="00753B1F"/>
    <w:rsid w:val="00754140"/>
    <w:rsid w:val="007617B0"/>
    <w:rsid w:val="00770D7E"/>
    <w:rsid w:val="00773DFE"/>
    <w:rsid w:val="007769A3"/>
    <w:rsid w:val="007875C6"/>
    <w:rsid w:val="00797266"/>
    <w:rsid w:val="007A3D8B"/>
    <w:rsid w:val="007A7B88"/>
    <w:rsid w:val="007B51B3"/>
    <w:rsid w:val="007C1826"/>
    <w:rsid w:val="007C18AE"/>
    <w:rsid w:val="007C71EC"/>
    <w:rsid w:val="007D1801"/>
    <w:rsid w:val="007D2294"/>
    <w:rsid w:val="007F409D"/>
    <w:rsid w:val="007F5D0E"/>
    <w:rsid w:val="007F7B79"/>
    <w:rsid w:val="00800CAA"/>
    <w:rsid w:val="008042D6"/>
    <w:rsid w:val="00804B35"/>
    <w:rsid w:val="00807516"/>
    <w:rsid w:val="00812D80"/>
    <w:rsid w:val="00815CB5"/>
    <w:rsid w:val="0083299F"/>
    <w:rsid w:val="00836163"/>
    <w:rsid w:val="008460EF"/>
    <w:rsid w:val="00846784"/>
    <w:rsid w:val="00846D58"/>
    <w:rsid w:val="00847B71"/>
    <w:rsid w:val="00854579"/>
    <w:rsid w:val="00857276"/>
    <w:rsid w:val="00863C31"/>
    <w:rsid w:val="00864371"/>
    <w:rsid w:val="008658C5"/>
    <w:rsid w:val="008719CE"/>
    <w:rsid w:val="00871D38"/>
    <w:rsid w:val="00872EFC"/>
    <w:rsid w:val="008766B6"/>
    <w:rsid w:val="00881FB3"/>
    <w:rsid w:val="00882370"/>
    <w:rsid w:val="00887008"/>
    <w:rsid w:val="008878F2"/>
    <w:rsid w:val="00892EDB"/>
    <w:rsid w:val="008969A1"/>
    <w:rsid w:val="008A56F7"/>
    <w:rsid w:val="008A6FA5"/>
    <w:rsid w:val="008A771C"/>
    <w:rsid w:val="008B309E"/>
    <w:rsid w:val="008B3132"/>
    <w:rsid w:val="008B3A4E"/>
    <w:rsid w:val="008B44D5"/>
    <w:rsid w:val="008B744A"/>
    <w:rsid w:val="008D0815"/>
    <w:rsid w:val="008D7258"/>
    <w:rsid w:val="008F52D6"/>
    <w:rsid w:val="008F5F47"/>
    <w:rsid w:val="008F658D"/>
    <w:rsid w:val="00905271"/>
    <w:rsid w:val="0090605B"/>
    <w:rsid w:val="009113FF"/>
    <w:rsid w:val="009122A5"/>
    <w:rsid w:val="009153F1"/>
    <w:rsid w:val="00920E6E"/>
    <w:rsid w:val="0092367C"/>
    <w:rsid w:val="009317A5"/>
    <w:rsid w:val="00934D59"/>
    <w:rsid w:val="00935C8F"/>
    <w:rsid w:val="00947D2E"/>
    <w:rsid w:val="009540C3"/>
    <w:rsid w:val="0095617A"/>
    <w:rsid w:val="00956461"/>
    <w:rsid w:val="0095774A"/>
    <w:rsid w:val="009612AB"/>
    <w:rsid w:val="00965684"/>
    <w:rsid w:val="00967143"/>
    <w:rsid w:val="00976256"/>
    <w:rsid w:val="0097797F"/>
    <w:rsid w:val="00981DF2"/>
    <w:rsid w:val="009922C3"/>
    <w:rsid w:val="009955BF"/>
    <w:rsid w:val="0099656E"/>
    <w:rsid w:val="00997E2B"/>
    <w:rsid w:val="00997ED4"/>
    <w:rsid w:val="009A26AE"/>
    <w:rsid w:val="009A2F10"/>
    <w:rsid w:val="009A386A"/>
    <w:rsid w:val="009A3D1A"/>
    <w:rsid w:val="009A4487"/>
    <w:rsid w:val="009A6066"/>
    <w:rsid w:val="009B08F6"/>
    <w:rsid w:val="009B0F20"/>
    <w:rsid w:val="009B6FD8"/>
    <w:rsid w:val="009B7B58"/>
    <w:rsid w:val="009B7C00"/>
    <w:rsid w:val="009C42E8"/>
    <w:rsid w:val="009C6D48"/>
    <w:rsid w:val="009D00C2"/>
    <w:rsid w:val="009D114E"/>
    <w:rsid w:val="009D2A75"/>
    <w:rsid w:val="009D67E4"/>
    <w:rsid w:val="009E5E6A"/>
    <w:rsid w:val="009E61A6"/>
    <w:rsid w:val="009F7262"/>
    <w:rsid w:val="009F74D5"/>
    <w:rsid w:val="00A037F8"/>
    <w:rsid w:val="00A07512"/>
    <w:rsid w:val="00A118BA"/>
    <w:rsid w:val="00A130C4"/>
    <w:rsid w:val="00A143C5"/>
    <w:rsid w:val="00A230A9"/>
    <w:rsid w:val="00A24D1F"/>
    <w:rsid w:val="00A263D2"/>
    <w:rsid w:val="00A265F2"/>
    <w:rsid w:val="00A2718C"/>
    <w:rsid w:val="00A37F27"/>
    <w:rsid w:val="00A417C9"/>
    <w:rsid w:val="00A41887"/>
    <w:rsid w:val="00A4264E"/>
    <w:rsid w:val="00A55A8E"/>
    <w:rsid w:val="00A62A1A"/>
    <w:rsid w:val="00A64F70"/>
    <w:rsid w:val="00A65C9F"/>
    <w:rsid w:val="00A6730D"/>
    <w:rsid w:val="00A71811"/>
    <w:rsid w:val="00A76AD2"/>
    <w:rsid w:val="00A80093"/>
    <w:rsid w:val="00A811EF"/>
    <w:rsid w:val="00A82F0E"/>
    <w:rsid w:val="00A85D35"/>
    <w:rsid w:val="00A939A2"/>
    <w:rsid w:val="00A9680A"/>
    <w:rsid w:val="00AA52D9"/>
    <w:rsid w:val="00AA74F1"/>
    <w:rsid w:val="00AB1CA0"/>
    <w:rsid w:val="00AB2FD2"/>
    <w:rsid w:val="00AB678B"/>
    <w:rsid w:val="00AC5039"/>
    <w:rsid w:val="00AD4192"/>
    <w:rsid w:val="00AD4512"/>
    <w:rsid w:val="00AD4DCF"/>
    <w:rsid w:val="00AD5E0B"/>
    <w:rsid w:val="00AE5905"/>
    <w:rsid w:val="00AE71DF"/>
    <w:rsid w:val="00AF0F69"/>
    <w:rsid w:val="00AF198A"/>
    <w:rsid w:val="00AF1ECC"/>
    <w:rsid w:val="00B052DD"/>
    <w:rsid w:val="00B15146"/>
    <w:rsid w:val="00B1720B"/>
    <w:rsid w:val="00B23711"/>
    <w:rsid w:val="00B272DB"/>
    <w:rsid w:val="00B27F39"/>
    <w:rsid w:val="00B324A8"/>
    <w:rsid w:val="00B36F49"/>
    <w:rsid w:val="00B409C1"/>
    <w:rsid w:val="00B44B8A"/>
    <w:rsid w:val="00B44F7A"/>
    <w:rsid w:val="00B506D4"/>
    <w:rsid w:val="00B53353"/>
    <w:rsid w:val="00B56536"/>
    <w:rsid w:val="00B63E4A"/>
    <w:rsid w:val="00B65925"/>
    <w:rsid w:val="00B864E4"/>
    <w:rsid w:val="00B950F8"/>
    <w:rsid w:val="00B96C42"/>
    <w:rsid w:val="00BA0363"/>
    <w:rsid w:val="00BA0FF7"/>
    <w:rsid w:val="00BA4201"/>
    <w:rsid w:val="00BB4A55"/>
    <w:rsid w:val="00BB4E37"/>
    <w:rsid w:val="00BB508E"/>
    <w:rsid w:val="00BC43D0"/>
    <w:rsid w:val="00BC6BA6"/>
    <w:rsid w:val="00BD00A2"/>
    <w:rsid w:val="00BD2676"/>
    <w:rsid w:val="00BD6AFB"/>
    <w:rsid w:val="00BD7AEB"/>
    <w:rsid w:val="00BE22A5"/>
    <w:rsid w:val="00BE3698"/>
    <w:rsid w:val="00BE62B0"/>
    <w:rsid w:val="00BE7AC7"/>
    <w:rsid w:val="00BF238E"/>
    <w:rsid w:val="00BF4EAD"/>
    <w:rsid w:val="00C0210A"/>
    <w:rsid w:val="00C0328A"/>
    <w:rsid w:val="00C066C9"/>
    <w:rsid w:val="00C10D9F"/>
    <w:rsid w:val="00C114F0"/>
    <w:rsid w:val="00C12BA4"/>
    <w:rsid w:val="00C14D23"/>
    <w:rsid w:val="00C1631D"/>
    <w:rsid w:val="00C16F2F"/>
    <w:rsid w:val="00C17BFF"/>
    <w:rsid w:val="00C224CA"/>
    <w:rsid w:val="00C30B8C"/>
    <w:rsid w:val="00C32626"/>
    <w:rsid w:val="00C35460"/>
    <w:rsid w:val="00C35900"/>
    <w:rsid w:val="00C35E2A"/>
    <w:rsid w:val="00C40179"/>
    <w:rsid w:val="00C529AF"/>
    <w:rsid w:val="00C5331B"/>
    <w:rsid w:val="00C54893"/>
    <w:rsid w:val="00C60631"/>
    <w:rsid w:val="00C6169C"/>
    <w:rsid w:val="00C61DDD"/>
    <w:rsid w:val="00C62962"/>
    <w:rsid w:val="00C64D7F"/>
    <w:rsid w:val="00C64D89"/>
    <w:rsid w:val="00C72492"/>
    <w:rsid w:val="00C76539"/>
    <w:rsid w:val="00C76FF9"/>
    <w:rsid w:val="00C81804"/>
    <w:rsid w:val="00C81EB5"/>
    <w:rsid w:val="00C86A51"/>
    <w:rsid w:val="00C9079D"/>
    <w:rsid w:val="00C910F0"/>
    <w:rsid w:val="00C932F9"/>
    <w:rsid w:val="00C95BEF"/>
    <w:rsid w:val="00CA14F8"/>
    <w:rsid w:val="00CA2371"/>
    <w:rsid w:val="00CA29FD"/>
    <w:rsid w:val="00CA47C1"/>
    <w:rsid w:val="00CA5051"/>
    <w:rsid w:val="00CB5C8B"/>
    <w:rsid w:val="00CB7617"/>
    <w:rsid w:val="00CC008B"/>
    <w:rsid w:val="00CC6030"/>
    <w:rsid w:val="00CC61F8"/>
    <w:rsid w:val="00CE09EE"/>
    <w:rsid w:val="00CE6B8E"/>
    <w:rsid w:val="00CE72C7"/>
    <w:rsid w:val="00D01D16"/>
    <w:rsid w:val="00D044E2"/>
    <w:rsid w:val="00D109C1"/>
    <w:rsid w:val="00D12376"/>
    <w:rsid w:val="00D156BC"/>
    <w:rsid w:val="00D20314"/>
    <w:rsid w:val="00D2101B"/>
    <w:rsid w:val="00D32C88"/>
    <w:rsid w:val="00D340C6"/>
    <w:rsid w:val="00D34FEC"/>
    <w:rsid w:val="00D3691D"/>
    <w:rsid w:val="00D4428C"/>
    <w:rsid w:val="00D44CD7"/>
    <w:rsid w:val="00D45286"/>
    <w:rsid w:val="00D53237"/>
    <w:rsid w:val="00D60E1B"/>
    <w:rsid w:val="00D640F0"/>
    <w:rsid w:val="00D65FB7"/>
    <w:rsid w:val="00D67B67"/>
    <w:rsid w:val="00D705C8"/>
    <w:rsid w:val="00D73579"/>
    <w:rsid w:val="00D81159"/>
    <w:rsid w:val="00D83E1A"/>
    <w:rsid w:val="00D904AA"/>
    <w:rsid w:val="00D91A8F"/>
    <w:rsid w:val="00D93D57"/>
    <w:rsid w:val="00D95A51"/>
    <w:rsid w:val="00DA2F1B"/>
    <w:rsid w:val="00DA696F"/>
    <w:rsid w:val="00DA7451"/>
    <w:rsid w:val="00DA7C93"/>
    <w:rsid w:val="00DB03AF"/>
    <w:rsid w:val="00DB0AE3"/>
    <w:rsid w:val="00DB2E8D"/>
    <w:rsid w:val="00DC03D8"/>
    <w:rsid w:val="00DC0FBE"/>
    <w:rsid w:val="00DC33F4"/>
    <w:rsid w:val="00DC3BA0"/>
    <w:rsid w:val="00DC4011"/>
    <w:rsid w:val="00DC6889"/>
    <w:rsid w:val="00DD45AD"/>
    <w:rsid w:val="00DD4A8C"/>
    <w:rsid w:val="00DD4E84"/>
    <w:rsid w:val="00DE2166"/>
    <w:rsid w:val="00DE21F2"/>
    <w:rsid w:val="00DE229C"/>
    <w:rsid w:val="00DE3ADF"/>
    <w:rsid w:val="00DE5565"/>
    <w:rsid w:val="00DE61D4"/>
    <w:rsid w:val="00DF21A7"/>
    <w:rsid w:val="00E0006C"/>
    <w:rsid w:val="00E00F9E"/>
    <w:rsid w:val="00E02F93"/>
    <w:rsid w:val="00E06C48"/>
    <w:rsid w:val="00E106BE"/>
    <w:rsid w:val="00E106CA"/>
    <w:rsid w:val="00E15580"/>
    <w:rsid w:val="00E1708D"/>
    <w:rsid w:val="00E17F98"/>
    <w:rsid w:val="00E31A35"/>
    <w:rsid w:val="00E34823"/>
    <w:rsid w:val="00E36C70"/>
    <w:rsid w:val="00E414F2"/>
    <w:rsid w:val="00E42DEF"/>
    <w:rsid w:val="00E50B58"/>
    <w:rsid w:val="00E52B4F"/>
    <w:rsid w:val="00E5466D"/>
    <w:rsid w:val="00E57CDF"/>
    <w:rsid w:val="00E634AB"/>
    <w:rsid w:val="00E6382E"/>
    <w:rsid w:val="00E7485C"/>
    <w:rsid w:val="00E75CA8"/>
    <w:rsid w:val="00E76BF9"/>
    <w:rsid w:val="00E81208"/>
    <w:rsid w:val="00E83298"/>
    <w:rsid w:val="00E85AF9"/>
    <w:rsid w:val="00E86D4E"/>
    <w:rsid w:val="00E90B75"/>
    <w:rsid w:val="00E9273C"/>
    <w:rsid w:val="00EA21C2"/>
    <w:rsid w:val="00EB240D"/>
    <w:rsid w:val="00EC0602"/>
    <w:rsid w:val="00ED07F6"/>
    <w:rsid w:val="00ED28AC"/>
    <w:rsid w:val="00EE2F54"/>
    <w:rsid w:val="00EE5319"/>
    <w:rsid w:val="00EF0267"/>
    <w:rsid w:val="00EF0782"/>
    <w:rsid w:val="00EF34A7"/>
    <w:rsid w:val="00EF5FB1"/>
    <w:rsid w:val="00EF7D07"/>
    <w:rsid w:val="00F0190C"/>
    <w:rsid w:val="00F039E3"/>
    <w:rsid w:val="00F10639"/>
    <w:rsid w:val="00F10C6A"/>
    <w:rsid w:val="00F148B8"/>
    <w:rsid w:val="00F16A35"/>
    <w:rsid w:val="00F2037E"/>
    <w:rsid w:val="00F22A43"/>
    <w:rsid w:val="00F250EE"/>
    <w:rsid w:val="00F25443"/>
    <w:rsid w:val="00F26607"/>
    <w:rsid w:val="00F2679E"/>
    <w:rsid w:val="00F3483A"/>
    <w:rsid w:val="00F3522A"/>
    <w:rsid w:val="00F3524C"/>
    <w:rsid w:val="00F42388"/>
    <w:rsid w:val="00F47D83"/>
    <w:rsid w:val="00F52793"/>
    <w:rsid w:val="00F5296E"/>
    <w:rsid w:val="00F54238"/>
    <w:rsid w:val="00F55654"/>
    <w:rsid w:val="00F557DA"/>
    <w:rsid w:val="00F561DA"/>
    <w:rsid w:val="00F57852"/>
    <w:rsid w:val="00F62BDD"/>
    <w:rsid w:val="00F63AB4"/>
    <w:rsid w:val="00F67E9F"/>
    <w:rsid w:val="00F71032"/>
    <w:rsid w:val="00F71454"/>
    <w:rsid w:val="00F90A08"/>
    <w:rsid w:val="00F9672E"/>
    <w:rsid w:val="00FA1CAD"/>
    <w:rsid w:val="00FA2097"/>
    <w:rsid w:val="00FB1C3B"/>
    <w:rsid w:val="00FB57C8"/>
    <w:rsid w:val="00FD0603"/>
    <w:rsid w:val="00FE1A9D"/>
    <w:rsid w:val="00FE7A7B"/>
    <w:rsid w:val="06286754"/>
    <w:rsid w:val="1E08C5FB"/>
    <w:rsid w:val="431296D2"/>
    <w:rsid w:val="4CCEFD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1D9EFA"/>
  <w15:chartTrackingRefBased/>
  <w15:docId w15:val="{7FA50D32-6542-4E19-BBAF-DAF37E673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iPriority="2"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lsdException w:name="annotation reference" w:semiHidden="1" w:unhideWhenUsed="1"/>
    <w:lsdException w:name="line number" w:semiHidden="1" w:unhideWhenUsed="1"/>
    <w:lsdException w:name="page number" w:semiHidden="1" w:uiPriority="1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39"/>
    <w:lsdException w:name="List Bullet" w:semiHidden="1" w:unhideWhenUsed="1"/>
    <w:lsdException w:name="List Number" w:semiHidden="1" w:uiPriority="4" w:unhideWhenUsed="1" w:qFormat="1"/>
    <w:lsdException w:name="List 2" w:semiHidden="1" w:uiPriority="39"/>
    <w:lsdException w:name="List 3" w:semiHidden="1" w:uiPriority="3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4" w:unhideWhenUsed="1"/>
    <w:lsdException w:name="List Number 3" w:semiHidden="1" w:uiPriority="4"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0"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9"/>
    <w:qFormat/>
    <w:rsid w:val="00D904AA"/>
    <w:pPr>
      <w:widowControl w:val="0"/>
      <w:snapToGrid w:val="0"/>
      <w:spacing w:after="0"/>
    </w:pPr>
    <w:rPr>
      <w:rFonts w:ascii="Arial" w:eastAsia="Times New Roman" w:hAnsi="Arial" w:cs="Times New Roman"/>
      <w:lang w:val="en-US"/>
    </w:rPr>
  </w:style>
  <w:style w:type="paragraph" w:styleId="Heading1">
    <w:name w:val="heading 1"/>
    <w:basedOn w:val="Title"/>
    <w:next w:val="SymalBodycopylvl1"/>
    <w:link w:val="Heading1Char"/>
    <w:uiPriority w:val="2"/>
    <w:qFormat/>
    <w:rsid w:val="00021F49"/>
    <w:rPr>
      <w:sz w:val="32"/>
    </w:rPr>
  </w:style>
  <w:style w:type="paragraph" w:styleId="Heading2">
    <w:name w:val="heading 2"/>
    <w:basedOn w:val="Heading1"/>
    <w:next w:val="SymalBodycopylvl1"/>
    <w:link w:val="Heading2Char"/>
    <w:uiPriority w:val="2"/>
    <w:qFormat/>
    <w:rsid w:val="00021F49"/>
    <w:pPr>
      <w:outlineLvl w:val="1"/>
    </w:pPr>
    <w:rPr>
      <w:sz w:val="24"/>
    </w:rPr>
  </w:style>
  <w:style w:type="paragraph" w:styleId="Heading3">
    <w:name w:val="heading 3"/>
    <w:basedOn w:val="Heading2"/>
    <w:next w:val="SymalBodycopylvl1"/>
    <w:link w:val="Heading3Char"/>
    <w:uiPriority w:val="2"/>
    <w:qFormat/>
    <w:rsid w:val="00021F49"/>
    <w:pPr>
      <w:outlineLvl w:val="2"/>
    </w:pPr>
    <w:rPr>
      <w:sz w:val="20"/>
      <w:szCs w:val="20"/>
    </w:rPr>
  </w:style>
  <w:style w:type="paragraph" w:styleId="Heading4">
    <w:name w:val="heading 4"/>
    <w:basedOn w:val="Normal"/>
    <w:next w:val="SymalBodycopylvl1"/>
    <w:link w:val="Heading4Char"/>
    <w:uiPriority w:val="2"/>
    <w:qFormat/>
    <w:rsid w:val="00021F49"/>
    <w:pPr>
      <w:keepNext/>
      <w:keepLines/>
      <w:outlineLvl w:val="3"/>
    </w:pPr>
    <w:rPr>
      <w:rFonts w:asciiTheme="majorHAnsi" w:hAnsiTheme="majorHAnsi"/>
      <w:bCs/>
      <w:i/>
      <w:iCs/>
      <w:color w:val="000000" w:themeColor="text2"/>
    </w:rPr>
  </w:style>
  <w:style w:type="paragraph" w:styleId="Heading5">
    <w:name w:val="heading 5"/>
    <w:basedOn w:val="Normal"/>
    <w:next w:val="Normal"/>
    <w:link w:val="Heading5Char"/>
    <w:uiPriority w:val="2"/>
    <w:semiHidden/>
    <w:qFormat/>
    <w:rsid w:val="001E02D6"/>
    <w:pPr>
      <w:keepNext/>
      <w:keepLines/>
      <w:outlineLvl w:val="4"/>
    </w:pPr>
    <w:rPr>
      <w:rFonts w:asciiTheme="majorHAnsi" w:hAnsiTheme="majorHAnsi" w:cstheme="minorHAnsi"/>
      <w:b/>
      <w:color w:val="000000" w:themeColor="text2"/>
    </w:rPr>
  </w:style>
  <w:style w:type="paragraph" w:styleId="Heading6">
    <w:name w:val="heading 6"/>
    <w:basedOn w:val="Normal"/>
    <w:next w:val="Normal"/>
    <w:link w:val="Heading6Char"/>
    <w:uiPriority w:val="9"/>
    <w:semiHidden/>
    <w:rsid w:val="00F47D83"/>
    <w:pPr>
      <w:outlineLvl w:val="5"/>
    </w:pPr>
    <w:rPr>
      <w:rFonts w:ascii="Segoe UI Semibold" w:hAnsi="Segoe UI Semibold" w:cs="Segoe UI Semibold"/>
      <w:i/>
      <w:iCs/>
    </w:rPr>
  </w:style>
  <w:style w:type="paragraph" w:styleId="Heading7">
    <w:name w:val="heading 7"/>
    <w:basedOn w:val="Normal"/>
    <w:next w:val="Normal"/>
    <w:link w:val="Heading7Char"/>
    <w:uiPriority w:val="9"/>
    <w:semiHidden/>
    <w:qFormat/>
    <w:rsid w:val="00F47D83"/>
    <w:pPr>
      <w:outlineLvl w:val="6"/>
    </w:pPr>
    <w:rPr>
      <w:i/>
      <w:iCs/>
    </w:rPr>
  </w:style>
  <w:style w:type="paragraph" w:styleId="Heading8">
    <w:name w:val="heading 8"/>
    <w:basedOn w:val="Normal"/>
    <w:next w:val="Normal"/>
    <w:link w:val="Heading8Char"/>
    <w:uiPriority w:val="9"/>
    <w:semiHidden/>
    <w:rsid w:val="00F47D83"/>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rsid w:val="00F47D83"/>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2"/>
    <w:semiHidden/>
    <w:rsid w:val="00956461"/>
    <w:pPr>
      <w:tabs>
        <w:tab w:val="center" w:pos="4513"/>
        <w:tab w:val="right" w:pos="9026"/>
      </w:tabs>
    </w:pPr>
  </w:style>
  <w:style w:type="character" w:customStyle="1" w:styleId="HeaderChar">
    <w:name w:val="Header Char"/>
    <w:basedOn w:val="DefaultParagraphFont"/>
    <w:link w:val="Header"/>
    <w:uiPriority w:val="2"/>
    <w:semiHidden/>
    <w:rsid w:val="005A2DB2"/>
  </w:style>
  <w:style w:type="paragraph" w:styleId="Footer">
    <w:name w:val="footer"/>
    <w:basedOn w:val="Normal"/>
    <w:link w:val="FooterChar"/>
    <w:uiPriority w:val="99"/>
    <w:semiHidden/>
    <w:rsid w:val="00C1631D"/>
    <w:pPr>
      <w:tabs>
        <w:tab w:val="right" w:pos="9000"/>
      </w:tabs>
      <w:spacing w:before="120"/>
    </w:pPr>
    <w:rPr>
      <w:rFonts w:cs="Segoe UI Semilight"/>
      <w:noProof/>
      <w:color w:val="000000" w:themeColor="text2"/>
      <w:sz w:val="16"/>
    </w:rPr>
  </w:style>
  <w:style w:type="character" w:customStyle="1" w:styleId="FooterChar">
    <w:name w:val="Footer Char"/>
    <w:basedOn w:val="DefaultParagraphFont"/>
    <w:link w:val="Footer"/>
    <w:uiPriority w:val="99"/>
    <w:semiHidden/>
    <w:rsid w:val="00C35E2A"/>
    <w:rPr>
      <w:rFonts w:cs="Segoe UI Semilight"/>
      <w:noProof/>
      <w:color w:val="000000" w:themeColor="text2"/>
      <w:sz w:val="16"/>
    </w:rPr>
  </w:style>
  <w:style w:type="character" w:customStyle="1" w:styleId="Heading1Char">
    <w:name w:val="Heading 1 Char"/>
    <w:basedOn w:val="DefaultParagraphFont"/>
    <w:link w:val="Heading1"/>
    <w:uiPriority w:val="2"/>
    <w:rsid w:val="00021F49"/>
    <w:rPr>
      <w:rFonts w:eastAsiaTheme="minorEastAsia"/>
      <w:b/>
      <w:bCs/>
      <w:sz w:val="32"/>
      <w:szCs w:val="36"/>
    </w:rPr>
  </w:style>
  <w:style w:type="character" w:customStyle="1" w:styleId="Heading2Char">
    <w:name w:val="Heading 2 Char"/>
    <w:basedOn w:val="DefaultParagraphFont"/>
    <w:link w:val="Heading2"/>
    <w:uiPriority w:val="2"/>
    <w:rsid w:val="00021F49"/>
    <w:rPr>
      <w:rFonts w:eastAsiaTheme="minorEastAsia"/>
      <w:b/>
      <w:bCs/>
      <w:sz w:val="24"/>
      <w:szCs w:val="36"/>
    </w:rPr>
  </w:style>
  <w:style w:type="character" w:customStyle="1" w:styleId="Heading3Char">
    <w:name w:val="Heading 3 Char"/>
    <w:basedOn w:val="DefaultParagraphFont"/>
    <w:link w:val="Heading3"/>
    <w:uiPriority w:val="2"/>
    <w:rsid w:val="00021F49"/>
    <w:rPr>
      <w:rFonts w:eastAsiaTheme="minorEastAsia"/>
      <w:b/>
      <w:bCs/>
    </w:rPr>
  </w:style>
  <w:style w:type="character" w:customStyle="1" w:styleId="Heading4Char">
    <w:name w:val="Heading 4 Char"/>
    <w:basedOn w:val="DefaultParagraphFont"/>
    <w:link w:val="Heading4"/>
    <w:uiPriority w:val="2"/>
    <w:rsid w:val="00021F49"/>
    <w:rPr>
      <w:rFonts w:asciiTheme="majorHAnsi" w:hAnsiTheme="majorHAnsi"/>
      <w:bCs/>
      <w:i/>
      <w:iCs/>
      <w:color w:val="000000" w:themeColor="text2"/>
    </w:rPr>
  </w:style>
  <w:style w:type="character" w:customStyle="1" w:styleId="Heading5Char">
    <w:name w:val="Heading 5 Char"/>
    <w:basedOn w:val="DefaultParagraphFont"/>
    <w:link w:val="Heading5"/>
    <w:uiPriority w:val="2"/>
    <w:semiHidden/>
    <w:rsid w:val="00613248"/>
    <w:rPr>
      <w:rFonts w:asciiTheme="majorHAnsi" w:hAnsiTheme="majorHAnsi" w:cstheme="minorHAnsi"/>
      <w:b/>
      <w:color w:val="000000" w:themeColor="text2"/>
    </w:rPr>
  </w:style>
  <w:style w:type="character" w:customStyle="1" w:styleId="Heading6Char">
    <w:name w:val="Heading 6 Char"/>
    <w:basedOn w:val="DefaultParagraphFont"/>
    <w:link w:val="Heading6"/>
    <w:uiPriority w:val="9"/>
    <w:semiHidden/>
    <w:rsid w:val="00F47D83"/>
    <w:rPr>
      <w:rFonts w:ascii="Segoe UI Semibold" w:eastAsia="Times New Roman" w:hAnsi="Segoe UI Semibold" w:cs="Segoe UI Semibold"/>
      <w:i/>
      <w:iCs/>
      <w:color w:val="000000" w:themeColor="text2"/>
      <w:sz w:val="20"/>
      <w:szCs w:val="20"/>
      <w:lang w:eastAsia="en-AU"/>
    </w:rPr>
  </w:style>
  <w:style w:type="character" w:customStyle="1" w:styleId="Heading7Char">
    <w:name w:val="Heading 7 Char"/>
    <w:basedOn w:val="DefaultParagraphFont"/>
    <w:link w:val="Heading7"/>
    <w:uiPriority w:val="9"/>
    <w:semiHidden/>
    <w:rsid w:val="00F47D83"/>
    <w:rPr>
      <w:rFonts w:eastAsia="Times New Roman" w:cs="Times New Roman"/>
      <w:i/>
      <w:iCs/>
      <w:color w:val="000000" w:themeColor="text2"/>
      <w:sz w:val="20"/>
      <w:szCs w:val="20"/>
      <w:lang w:eastAsia="en-AU"/>
    </w:rPr>
  </w:style>
  <w:style w:type="character" w:customStyle="1" w:styleId="Heading8Char">
    <w:name w:val="Heading 8 Char"/>
    <w:basedOn w:val="DefaultParagraphFont"/>
    <w:link w:val="Heading8"/>
    <w:uiPriority w:val="9"/>
    <w:semiHidden/>
    <w:rsid w:val="00F47D83"/>
    <w:rPr>
      <w:rFonts w:asciiTheme="majorHAnsi" w:eastAsiaTheme="majorEastAsia" w:hAnsiTheme="majorHAnsi" w:cstheme="majorBidi"/>
      <w:color w:val="272727" w:themeColor="text1" w:themeTint="D8"/>
      <w:sz w:val="21"/>
      <w:szCs w:val="21"/>
      <w:lang w:eastAsia="en-AU"/>
    </w:rPr>
  </w:style>
  <w:style w:type="character" w:customStyle="1" w:styleId="Heading9Char">
    <w:name w:val="Heading 9 Char"/>
    <w:basedOn w:val="DefaultParagraphFont"/>
    <w:link w:val="Heading9"/>
    <w:uiPriority w:val="9"/>
    <w:semiHidden/>
    <w:rsid w:val="00F47D83"/>
    <w:rPr>
      <w:rFonts w:asciiTheme="majorHAnsi" w:eastAsiaTheme="majorEastAsia" w:hAnsiTheme="majorHAnsi" w:cstheme="majorBidi"/>
      <w:i/>
      <w:iCs/>
      <w:color w:val="272727" w:themeColor="text1" w:themeTint="D8"/>
      <w:sz w:val="21"/>
      <w:szCs w:val="21"/>
      <w:lang w:eastAsia="en-AU"/>
    </w:rPr>
  </w:style>
  <w:style w:type="paragraph" w:styleId="Subtitle">
    <w:name w:val="Subtitle"/>
    <w:basedOn w:val="NoSpacing"/>
    <w:next w:val="Normal"/>
    <w:link w:val="SubtitleChar"/>
    <w:semiHidden/>
    <w:rsid w:val="00E42DEF"/>
    <w:pPr>
      <w:spacing w:before="40" w:after="40"/>
      <w:jc w:val="right"/>
    </w:pPr>
    <w:rPr>
      <w:color w:val="FFFFFF" w:themeColor="background1"/>
      <w:sz w:val="28"/>
      <w:szCs w:val="28"/>
    </w:rPr>
  </w:style>
  <w:style w:type="character" w:customStyle="1" w:styleId="SubtitleChar">
    <w:name w:val="Subtitle Char"/>
    <w:basedOn w:val="DefaultParagraphFont"/>
    <w:link w:val="Subtitle"/>
    <w:semiHidden/>
    <w:rsid w:val="00B052DD"/>
    <w:rPr>
      <w:rFonts w:eastAsiaTheme="minorEastAsia"/>
      <w:color w:val="FFFFFF" w:themeColor="background1"/>
      <w:sz w:val="28"/>
      <w:szCs w:val="28"/>
      <w:lang w:val="en-US"/>
    </w:rPr>
  </w:style>
  <w:style w:type="character" w:styleId="PageNumber">
    <w:name w:val="page number"/>
    <w:uiPriority w:val="10"/>
    <w:semiHidden/>
    <w:rsid w:val="00F47D83"/>
    <w:rPr>
      <w:sz w:val="16"/>
      <w:szCs w:val="18"/>
    </w:rPr>
  </w:style>
  <w:style w:type="paragraph" w:customStyle="1" w:styleId="SymalTableBullet2">
    <w:name w:val="Symal TableBullet2"/>
    <w:basedOn w:val="Normal"/>
    <w:uiPriority w:val="6"/>
    <w:rsid w:val="00D44CD7"/>
    <w:pPr>
      <w:keepNext/>
      <w:numPr>
        <w:numId w:val="1"/>
      </w:numPr>
      <w:tabs>
        <w:tab w:val="clear" w:pos="216"/>
        <w:tab w:val="num" w:pos="432"/>
      </w:tabs>
      <w:spacing w:before="70" w:after="70"/>
      <w:ind w:left="430" w:hanging="215"/>
    </w:pPr>
    <w:rPr>
      <w:szCs w:val="21"/>
    </w:rPr>
  </w:style>
  <w:style w:type="paragraph" w:styleId="Quote">
    <w:name w:val="Quote"/>
    <w:basedOn w:val="Normal"/>
    <w:next w:val="Normal"/>
    <w:link w:val="QuoteChar"/>
    <w:uiPriority w:val="3"/>
    <w:qFormat/>
    <w:rsid w:val="00145C21"/>
    <w:pPr>
      <w:ind w:right="720"/>
    </w:pPr>
    <w:rPr>
      <w:b/>
      <w:i/>
      <w:color w:val="71766D" w:themeColor="accent1"/>
      <w:sz w:val="24"/>
    </w:rPr>
  </w:style>
  <w:style w:type="character" w:customStyle="1" w:styleId="QuoteChar">
    <w:name w:val="Quote Char"/>
    <w:basedOn w:val="DefaultParagraphFont"/>
    <w:link w:val="Quote"/>
    <w:uiPriority w:val="3"/>
    <w:rsid w:val="00DE21F2"/>
    <w:rPr>
      <w:b/>
      <w:i/>
      <w:color w:val="71766D" w:themeColor="accent1"/>
      <w:sz w:val="24"/>
    </w:rPr>
  </w:style>
  <w:style w:type="paragraph" w:customStyle="1" w:styleId="References">
    <w:name w:val="References"/>
    <w:basedOn w:val="Normal"/>
    <w:uiPriority w:val="9"/>
    <w:semiHidden/>
    <w:rsid w:val="00F47D83"/>
    <w:pPr>
      <w:keepLines/>
      <w:ind w:left="720" w:hanging="720"/>
    </w:pPr>
  </w:style>
  <w:style w:type="paragraph" w:customStyle="1" w:styleId="SymalBodycopylvl2">
    <w:name w:val="Symal Body copy (lvl2)"/>
    <w:basedOn w:val="Normal"/>
    <w:qFormat/>
    <w:rsid w:val="000158DC"/>
    <w:pPr>
      <w:ind w:left="851"/>
    </w:pPr>
  </w:style>
  <w:style w:type="paragraph" w:customStyle="1" w:styleId="SymalBodycopylvl1">
    <w:name w:val="Symal Body copy (lvl1)"/>
    <w:basedOn w:val="Normal"/>
    <w:qFormat/>
    <w:rsid w:val="00021F49"/>
  </w:style>
  <w:style w:type="paragraph" w:customStyle="1" w:styleId="SymalListBullet1a">
    <w:name w:val="Symal List Bullet (1a)"/>
    <w:basedOn w:val="Normal"/>
    <w:uiPriority w:val="3"/>
    <w:qFormat/>
    <w:rsid w:val="003F396E"/>
    <w:pPr>
      <w:numPr>
        <w:numId w:val="16"/>
      </w:numPr>
      <w:spacing w:after="120"/>
    </w:pPr>
  </w:style>
  <w:style w:type="paragraph" w:styleId="TOC1">
    <w:name w:val="toc 1"/>
    <w:basedOn w:val="Normal"/>
    <w:next w:val="Normal"/>
    <w:autoRedefine/>
    <w:uiPriority w:val="39"/>
    <w:semiHidden/>
    <w:rsid w:val="00C16F2F"/>
    <w:pPr>
      <w:tabs>
        <w:tab w:val="right" w:leader="dot" w:pos="9356"/>
      </w:tabs>
      <w:spacing w:before="60" w:after="60" w:line="264" w:lineRule="auto"/>
      <w:ind w:left="567" w:right="284" w:hanging="567"/>
    </w:pPr>
    <w:rPr>
      <w:b/>
      <w:bCs/>
      <w:noProof/>
      <w:color w:val="EF7550" w:themeColor="accent2"/>
      <w:sz w:val="24"/>
    </w:rPr>
  </w:style>
  <w:style w:type="paragraph" w:styleId="TOC2">
    <w:name w:val="toc 2"/>
    <w:basedOn w:val="TOC1"/>
    <w:next w:val="Normal"/>
    <w:autoRedefine/>
    <w:uiPriority w:val="39"/>
    <w:semiHidden/>
    <w:rsid w:val="00CE72C7"/>
    <w:rPr>
      <w:sz w:val="20"/>
    </w:rPr>
  </w:style>
  <w:style w:type="paragraph" w:styleId="TableofFigures">
    <w:name w:val="table of figures"/>
    <w:basedOn w:val="Normal"/>
    <w:next w:val="Normal"/>
    <w:uiPriority w:val="99"/>
    <w:semiHidden/>
    <w:rsid w:val="00C16F2F"/>
    <w:pPr>
      <w:tabs>
        <w:tab w:val="left" w:pos="851"/>
        <w:tab w:val="right" w:leader="dot" w:pos="9356"/>
      </w:tabs>
      <w:spacing w:before="60" w:after="60" w:line="264" w:lineRule="auto"/>
      <w:ind w:left="423" w:right="238" w:hangingChars="423" w:hanging="423"/>
    </w:pPr>
    <w:rPr>
      <w:rFonts w:eastAsiaTheme="minorEastAsia"/>
      <w:noProof/>
      <w:szCs w:val="22"/>
      <w:lang w:eastAsia="en-AU"/>
    </w:rPr>
  </w:style>
  <w:style w:type="character" w:styleId="PlaceholderText">
    <w:name w:val="Placeholder Text"/>
    <w:basedOn w:val="DefaultParagraphFont"/>
    <w:uiPriority w:val="99"/>
    <w:semiHidden/>
    <w:rsid w:val="00F47D83"/>
    <w:rPr>
      <w:color w:val="808080"/>
    </w:rPr>
  </w:style>
  <w:style w:type="paragraph" w:customStyle="1" w:styleId="SymalListBullet2a">
    <w:name w:val="Symal List Bullet (2a)"/>
    <w:basedOn w:val="Normal"/>
    <w:uiPriority w:val="3"/>
    <w:rsid w:val="003F396E"/>
    <w:pPr>
      <w:numPr>
        <w:ilvl w:val="1"/>
        <w:numId w:val="16"/>
      </w:numPr>
      <w:spacing w:after="120"/>
    </w:pPr>
  </w:style>
  <w:style w:type="paragraph" w:customStyle="1" w:styleId="SymalListBullet3a">
    <w:name w:val="Symal List Bullet (3a)"/>
    <w:basedOn w:val="Normal"/>
    <w:uiPriority w:val="3"/>
    <w:rsid w:val="003F396E"/>
    <w:pPr>
      <w:numPr>
        <w:ilvl w:val="2"/>
        <w:numId w:val="16"/>
      </w:numPr>
      <w:spacing w:after="120"/>
    </w:pPr>
  </w:style>
  <w:style w:type="paragraph" w:customStyle="1" w:styleId="SymalTableBody">
    <w:name w:val="Symal Table Body"/>
    <w:basedOn w:val="Normal"/>
    <w:link w:val="SymalTableBodyChar"/>
    <w:uiPriority w:val="6"/>
    <w:qFormat/>
    <w:rsid w:val="00D44CD7"/>
    <w:pPr>
      <w:spacing w:before="70" w:after="70"/>
    </w:pPr>
    <w:rPr>
      <w:sz w:val="18"/>
    </w:rPr>
  </w:style>
  <w:style w:type="paragraph" w:styleId="TOC4">
    <w:name w:val="toc 4"/>
    <w:basedOn w:val="TOC3"/>
    <w:next w:val="Normal"/>
    <w:autoRedefine/>
    <w:uiPriority w:val="39"/>
    <w:semiHidden/>
    <w:rsid w:val="00A71811"/>
    <w:pPr>
      <w:ind w:firstLine="0"/>
    </w:pPr>
  </w:style>
  <w:style w:type="character" w:styleId="Strong">
    <w:name w:val="Strong"/>
    <w:basedOn w:val="DefaultParagraphFont"/>
    <w:uiPriority w:val="9"/>
    <w:semiHidden/>
    <w:qFormat/>
    <w:rsid w:val="00F47D83"/>
    <w:rPr>
      <w:rFonts w:ascii="Sofia Pro Extra Light" w:hAnsi="Sofia Pro Extra Light"/>
      <w:b/>
      <w:bCs/>
      <w:color w:val="71766D" w:themeColor="accent1"/>
    </w:rPr>
  </w:style>
  <w:style w:type="character" w:styleId="Emphasis">
    <w:name w:val="Emphasis"/>
    <w:basedOn w:val="DefaultParagraphFont"/>
    <w:uiPriority w:val="3"/>
    <w:qFormat/>
    <w:rsid w:val="00505D2E"/>
    <w:rPr>
      <w:rFonts w:asciiTheme="minorHAnsi" w:hAnsiTheme="minorHAnsi" w:cs="Segoe UI Light"/>
      <w:i w:val="0"/>
      <w:iCs/>
      <w:color w:val="EF7550" w:themeColor="accent2"/>
    </w:rPr>
  </w:style>
  <w:style w:type="table" w:styleId="TableGrid">
    <w:name w:val="Table Grid"/>
    <w:basedOn w:val="TableNormal"/>
    <w:uiPriority w:val="59"/>
    <w:rsid w:val="00F47D83"/>
    <w:pPr>
      <w:spacing w:after="0"/>
    </w:pPr>
    <w:rPr>
      <w:rFonts w:eastAsia="Times New Roman" w:cs="Times New Roman"/>
      <w:color w:val="000000" w:themeColor="text2"/>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script">
    <w:name w:val="Subscript"/>
    <w:basedOn w:val="DefaultParagraphFont"/>
    <w:uiPriority w:val="19"/>
    <w:semiHidden/>
    <w:rsid w:val="00F47D83"/>
    <w:rPr>
      <w:rFonts w:ascii="Sofia Pro Extra Light" w:hAnsi="Sofia Pro Extra Light"/>
      <w:noProof/>
      <w:color w:val="71766D" w:themeColor="accent1"/>
      <w:vertAlign w:val="subscript"/>
    </w:rPr>
  </w:style>
  <w:style w:type="character" w:customStyle="1" w:styleId="Superscript">
    <w:name w:val="Superscript"/>
    <w:basedOn w:val="DefaultParagraphFont"/>
    <w:uiPriority w:val="19"/>
    <w:semiHidden/>
    <w:rsid w:val="00F47D83"/>
    <w:rPr>
      <w:rFonts w:ascii="Sofia Pro Extra Light" w:hAnsi="Sofia Pro Extra Light"/>
      <w:noProof/>
      <w:color w:val="71766D" w:themeColor="accent1"/>
      <w:vertAlign w:val="superscript"/>
    </w:rPr>
  </w:style>
  <w:style w:type="paragraph" w:styleId="Caption">
    <w:name w:val="caption"/>
    <w:basedOn w:val="Normal"/>
    <w:next w:val="Normal"/>
    <w:link w:val="CaptionChar"/>
    <w:uiPriority w:val="99"/>
    <w:qFormat/>
    <w:rsid w:val="00624ADE"/>
    <w:pPr>
      <w:keepNext/>
      <w:keepLines/>
      <w:spacing w:before="120" w:after="120"/>
      <w:ind w:left="851" w:hanging="851"/>
    </w:pPr>
    <w:rPr>
      <w:rFonts w:eastAsia="Segoe UI" w:cstheme="minorHAnsi"/>
      <w:bCs/>
      <w:szCs w:val="24"/>
    </w:rPr>
  </w:style>
  <w:style w:type="paragraph" w:styleId="BalloonText">
    <w:name w:val="Balloon Text"/>
    <w:basedOn w:val="Normal"/>
    <w:link w:val="BalloonTextChar"/>
    <w:uiPriority w:val="99"/>
    <w:semiHidden/>
    <w:unhideWhenUsed/>
    <w:rsid w:val="00F47D83"/>
    <w:rPr>
      <w:rFonts w:ascii="Tahoma" w:hAnsi="Tahoma" w:cs="Tahoma"/>
      <w:sz w:val="16"/>
      <w:szCs w:val="16"/>
    </w:rPr>
  </w:style>
  <w:style w:type="character" w:customStyle="1" w:styleId="BalloonTextChar">
    <w:name w:val="Balloon Text Char"/>
    <w:basedOn w:val="DefaultParagraphFont"/>
    <w:link w:val="BalloonText"/>
    <w:uiPriority w:val="99"/>
    <w:semiHidden/>
    <w:rsid w:val="00F47D83"/>
    <w:rPr>
      <w:rFonts w:ascii="Tahoma" w:eastAsia="Times New Roman" w:hAnsi="Tahoma" w:cs="Tahoma"/>
      <w:color w:val="000000" w:themeColor="text2"/>
      <w:sz w:val="16"/>
      <w:szCs w:val="16"/>
      <w:lang w:eastAsia="en-AU"/>
    </w:rPr>
  </w:style>
  <w:style w:type="paragraph" w:styleId="Title">
    <w:name w:val="Title"/>
    <w:basedOn w:val="Normal"/>
    <w:next w:val="Normal"/>
    <w:link w:val="TitleChar"/>
    <w:uiPriority w:val="10"/>
    <w:qFormat/>
    <w:rsid w:val="00021F49"/>
    <w:pPr>
      <w:keepNext/>
      <w:keepLines/>
      <w:outlineLvl w:val="0"/>
    </w:pPr>
    <w:rPr>
      <w:b/>
      <w:bCs/>
      <w:sz w:val="40"/>
      <w:szCs w:val="36"/>
    </w:rPr>
  </w:style>
  <w:style w:type="character" w:customStyle="1" w:styleId="TitleChar">
    <w:name w:val="Title Char"/>
    <w:basedOn w:val="DefaultParagraphFont"/>
    <w:link w:val="Title"/>
    <w:uiPriority w:val="10"/>
    <w:rsid w:val="00021F49"/>
    <w:rPr>
      <w:b/>
      <w:bCs/>
      <w:sz w:val="40"/>
      <w:szCs w:val="36"/>
    </w:rPr>
  </w:style>
  <w:style w:type="character" w:customStyle="1" w:styleId="StrongEmphasis">
    <w:name w:val="StrongEmphasis"/>
    <w:basedOn w:val="DefaultParagraphFont"/>
    <w:uiPriority w:val="9"/>
    <w:semiHidden/>
    <w:rsid w:val="00F47D83"/>
    <w:rPr>
      <w:rFonts w:ascii="Sofia Pro Medium" w:hAnsi="Sofia Pro Medium"/>
      <w:b/>
      <w:bCs/>
      <w:i/>
      <w:iCs/>
      <w:color w:val="71766D" w:themeColor="accent1"/>
    </w:rPr>
  </w:style>
  <w:style w:type="table" w:styleId="ColorfulList-Accent5">
    <w:name w:val="Colorful List Accent 5"/>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9EA19A" w:themeFill="accent6" w:themeFillShade="CC"/>
      </w:tcPr>
    </w:tblStylePr>
    <w:tblStylePr w:type="lastRow">
      <w:rPr>
        <w:b/>
        <w:bCs/>
        <w:color w:val="9EA19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Grid-Accent6">
    <w:name w:val="Colorful Grid Accent 6"/>
    <w:basedOn w:val="TableNormal"/>
    <w:uiPriority w:val="73"/>
    <w:rsid w:val="00F47D83"/>
    <w:pPr>
      <w:spacing w:after="0"/>
    </w:pPr>
    <w:rPr>
      <w:rFonts w:eastAsia="Times New Roman" w:cs="Times New Roman"/>
      <w:color w:val="000000" w:themeColor="text1"/>
      <w:lang w:eastAsia="en-AU"/>
    </w:rPr>
    <w:tblPr>
      <w:tblStyleRowBandSize w:val="1"/>
      <w:tblStyleColBandSize w:val="1"/>
      <w:tblBorders>
        <w:insideH w:val="single" w:sz="4" w:space="0" w:color="FFFFFF" w:themeColor="background1"/>
      </w:tblBorders>
    </w:tblPr>
    <w:tcPr>
      <w:shd w:val="clear" w:color="auto" w:fill="F3F4F3" w:themeFill="accent6" w:themeFillTint="33"/>
    </w:tcPr>
    <w:tblStylePr w:type="firstRow">
      <w:rPr>
        <w:b/>
        <w:bCs/>
      </w:rPr>
      <w:tblPr/>
      <w:tcPr>
        <w:shd w:val="clear" w:color="auto" w:fill="E8E9E7" w:themeFill="accent6" w:themeFillTint="66"/>
      </w:tcPr>
    </w:tblStylePr>
    <w:tblStylePr w:type="lastRow">
      <w:rPr>
        <w:b/>
        <w:bCs/>
        <w:color w:val="000000" w:themeColor="text1"/>
      </w:rPr>
      <w:tblPr/>
      <w:tcPr>
        <w:shd w:val="clear" w:color="auto" w:fill="E8E9E7" w:themeFill="accent6" w:themeFillTint="66"/>
      </w:tcPr>
    </w:tblStylePr>
    <w:tblStylePr w:type="firstCol">
      <w:rPr>
        <w:color w:val="FFFFFF" w:themeColor="background1"/>
      </w:rPr>
      <w:tblPr/>
      <w:tcPr>
        <w:shd w:val="clear" w:color="auto" w:fill="949890" w:themeFill="accent6" w:themeFillShade="BF"/>
      </w:tcPr>
    </w:tblStylePr>
    <w:tblStylePr w:type="lastCol">
      <w:rPr>
        <w:color w:val="FFFFFF" w:themeColor="background1"/>
      </w:rPr>
      <w:tblPr/>
      <w:tcPr>
        <w:shd w:val="clear" w:color="auto" w:fill="949890" w:themeFill="accent6" w:themeFillShade="BF"/>
      </w:tcPr>
    </w:tblStylePr>
    <w:tblStylePr w:type="band1Vert">
      <w:tblPr/>
      <w:tcPr>
        <w:shd w:val="clear" w:color="auto" w:fill="E2E3E1" w:themeFill="accent6" w:themeFillTint="7F"/>
      </w:tcPr>
    </w:tblStylePr>
    <w:tblStylePr w:type="band1Horz">
      <w:tblPr/>
      <w:tcPr>
        <w:shd w:val="clear" w:color="auto" w:fill="E2E3E1" w:themeFill="accent6" w:themeFillTint="7F"/>
      </w:tcPr>
    </w:tblStylePr>
  </w:style>
  <w:style w:type="table" w:styleId="ColorfulList-Accent6">
    <w:name w:val="Colorful List Accent 6"/>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F9F9F9"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1F0" w:themeFill="accent6" w:themeFillTint="3F"/>
      </w:tcPr>
    </w:tblStylePr>
    <w:tblStylePr w:type="band1Horz">
      <w:tblPr/>
      <w:tcPr>
        <w:shd w:val="clear" w:color="auto" w:fill="F3F4F3" w:themeFill="accent6" w:themeFillTint="33"/>
      </w:tcPr>
    </w:tblStylePr>
  </w:style>
  <w:style w:type="table" w:styleId="MediumList1-Accent6">
    <w:name w:val="Medium List 1 Accent 6"/>
    <w:basedOn w:val="TableNormal"/>
    <w:uiPriority w:val="65"/>
    <w:rsid w:val="00F47D83"/>
    <w:pPr>
      <w:spacing w:after="0"/>
    </w:pPr>
    <w:rPr>
      <w:rFonts w:eastAsia="Times New Roman" w:cs="Times New Roman"/>
      <w:color w:val="000000" w:themeColor="text1"/>
      <w:lang w:eastAsia="en-AU"/>
    </w:rPr>
    <w:tblPr>
      <w:tblStyleRowBandSize w:val="1"/>
      <w:tblStyleColBandSize w:val="1"/>
      <w:tblBorders>
        <w:top w:val="single" w:sz="8" w:space="0" w:color="C6C8C4" w:themeColor="accent6"/>
        <w:bottom w:val="single" w:sz="8" w:space="0" w:color="C6C8C4" w:themeColor="accent6"/>
      </w:tblBorders>
    </w:tblPr>
    <w:tblStylePr w:type="firstRow">
      <w:rPr>
        <w:rFonts w:asciiTheme="majorHAnsi" w:eastAsiaTheme="majorEastAsia" w:hAnsiTheme="majorHAnsi" w:cstheme="majorBidi"/>
      </w:rPr>
      <w:tblPr/>
      <w:tcPr>
        <w:tcBorders>
          <w:top w:val="nil"/>
          <w:bottom w:val="single" w:sz="8" w:space="0" w:color="C6C8C4" w:themeColor="accent6"/>
        </w:tcBorders>
      </w:tcPr>
    </w:tblStylePr>
    <w:tblStylePr w:type="lastRow">
      <w:rPr>
        <w:b/>
        <w:bCs/>
        <w:color w:val="000000" w:themeColor="text2"/>
      </w:rPr>
      <w:tblPr/>
      <w:tcPr>
        <w:tcBorders>
          <w:top w:val="single" w:sz="8" w:space="0" w:color="C6C8C4" w:themeColor="accent6"/>
          <w:bottom w:val="single" w:sz="8" w:space="0" w:color="C6C8C4" w:themeColor="accent6"/>
        </w:tcBorders>
      </w:tcPr>
    </w:tblStylePr>
    <w:tblStylePr w:type="firstCol">
      <w:rPr>
        <w:b/>
        <w:bCs/>
      </w:rPr>
    </w:tblStylePr>
    <w:tblStylePr w:type="lastCol">
      <w:rPr>
        <w:b/>
        <w:bCs/>
      </w:rPr>
      <w:tblPr/>
      <w:tcPr>
        <w:tcBorders>
          <w:top w:val="single" w:sz="8" w:space="0" w:color="C6C8C4" w:themeColor="accent6"/>
          <w:bottom w:val="single" w:sz="8" w:space="0" w:color="C6C8C4" w:themeColor="accent6"/>
        </w:tcBorders>
      </w:tcPr>
    </w:tblStylePr>
    <w:tblStylePr w:type="band1Vert">
      <w:tblPr/>
      <w:tcPr>
        <w:shd w:val="clear" w:color="auto" w:fill="F0F1F0" w:themeFill="accent6" w:themeFillTint="3F"/>
      </w:tcPr>
    </w:tblStylePr>
    <w:tblStylePr w:type="band1Horz">
      <w:tblPr/>
      <w:tcPr>
        <w:shd w:val="clear" w:color="auto" w:fill="F0F1F0" w:themeFill="accent6" w:themeFillTint="3F"/>
      </w:tcPr>
    </w:tblStylePr>
  </w:style>
  <w:style w:type="character" w:styleId="IntenseEmphasis">
    <w:name w:val="Intense Emphasis"/>
    <w:basedOn w:val="DefaultParagraphFont"/>
    <w:uiPriority w:val="21"/>
    <w:semiHidden/>
    <w:rsid w:val="00F47D83"/>
    <w:rPr>
      <w:rFonts w:ascii="Sofia Pro Light" w:hAnsi="Sofia Pro Light"/>
      <w:i/>
      <w:iCs/>
      <w:color w:val="71766D" w:themeColor="accent1"/>
    </w:rPr>
  </w:style>
  <w:style w:type="paragraph" w:styleId="TOCHeading">
    <w:name w:val="TOC Heading"/>
    <w:basedOn w:val="Title"/>
    <w:next w:val="Normal"/>
    <w:uiPriority w:val="39"/>
    <w:semiHidden/>
    <w:qFormat/>
    <w:rsid w:val="001329E3"/>
    <w:pPr>
      <w:spacing w:line="216" w:lineRule="auto"/>
    </w:pPr>
  </w:style>
  <w:style w:type="paragraph" w:styleId="TOC3">
    <w:name w:val="toc 3"/>
    <w:basedOn w:val="Normal"/>
    <w:next w:val="Normal"/>
    <w:autoRedefine/>
    <w:uiPriority w:val="39"/>
    <w:semiHidden/>
    <w:rsid w:val="00C14D23"/>
    <w:pPr>
      <w:tabs>
        <w:tab w:val="right" w:leader="dot" w:pos="9356"/>
      </w:tabs>
      <w:spacing w:before="60" w:after="60" w:line="264" w:lineRule="auto"/>
      <w:ind w:left="567" w:right="284" w:hanging="567"/>
    </w:pPr>
    <w:rPr>
      <w:bCs/>
      <w:noProof/>
    </w:rPr>
  </w:style>
  <w:style w:type="character" w:styleId="Hyperlink">
    <w:name w:val="Hyperlink"/>
    <w:basedOn w:val="DefaultParagraphFont"/>
    <w:uiPriority w:val="99"/>
    <w:rsid w:val="00CE09EE"/>
    <w:rPr>
      <w:color w:val="EF7550" w:themeColor="accent2"/>
    </w:rPr>
  </w:style>
  <w:style w:type="paragraph" w:styleId="EndnoteText">
    <w:name w:val="endnote text"/>
    <w:basedOn w:val="Normal"/>
    <w:link w:val="EndnoteTextChar"/>
    <w:uiPriority w:val="99"/>
    <w:semiHidden/>
    <w:unhideWhenUsed/>
    <w:rsid w:val="00F47D83"/>
  </w:style>
  <w:style w:type="character" w:customStyle="1" w:styleId="EndnoteTextChar">
    <w:name w:val="Endnote Text Char"/>
    <w:basedOn w:val="DefaultParagraphFont"/>
    <w:link w:val="EndnoteText"/>
    <w:uiPriority w:val="99"/>
    <w:semiHidden/>
    <w:rsid w:val="00F47D83"/>
    <w:rPr>
      <w:rFonts w:eastAsia="Times New Roman" w:cs="Times New Roman"/>
      <w:color w:val="000000" w:themeColor="text2"/>
      <w:sz w:val="20"/>
      <w:szCs w:val="20"/>
      <w:lang w:eastAsia="en-AU"/>
    </w:rPr>
  </w:style>
  <w:style w:type="character" w:styleId="EndnoteReference">
    <w:name w:val="endnote reference"/>
    <w:basedOn w:val="DefaultParagraphFont"/>
    <w:uiPriority w:val="99"/>
    <w:semiHidden/>
    <w:unhideWhenUsed/>
    <w:rsid w:val="00F47D83"/>
    <w:rPr>
      <w:vertAlign w:val="superscript"/>
    </w:rPr>
  </w:style>
  <w:style w:type="paragraph" w:styleId="CommentText">
    <w:name w:val="annotation text"/>
    <w:basedOn w:val="Normal"/>
    <w:link w:val="CommentTextChar"/>
    <w:uiPriority w:val="99"/>
    <w:semiHidden/>
    <w:rsid w:val="00F47D83"/>
  </w:style>
  <w:style w:type="character" w:customStyle="1" w:styleId="CommentTextChar">
    <w:name w:val="Comment Text Char"/>
    <w:basedOn w:val="DefaultParagraphFont"/>
    <w:link w:val="CommentText"/>
    <w:uiPriority w:val="99"/>
    <w:semiHidden/>
    <w:rsid w:val="00F47D83"/>
    <w:rPr>
      <w:rFonts w:eastAsia="Times New Roman" w:cs="Times New Roman"/>
      <w:color w:val="000000" w:themeColor="text2"/>
      <w:sz w:val="20"/>
      <w:szCs w:val="20"/>
      <w:lang w:eastAsia="en-AU"/>
    </w:rPr>
  </w:style>
  <w:style w:type="character" w:styleId="CommentReference">
    <w:name w:val="annotation reference"/>
    <w:basedOn w:val="DefaultParagraphFont"/>
    <w:uiPriority w:val="99"/>
    <w:semiHidden/>
    <w:unhideWhenUsed/>
    <w:rsid w:val="00F47D83"/>
    <w:rPr>
      <w:sz w:val="16"/>
      <w:szCs w:val="16"/>
    </w:rPr>
  </w:style>
  <w:style w:type="character" w:customStyle="1" w:styleId="CaptionChar">
    <w:name w:val="Caption Char"/>
    <w:basedOn w:val="DefaultParagraphFont"/>
    <w:link w:val="Caption"/>
    <w:uiPriority w:val="99"/>
    <w:locked/>
    <w:rsid w:val="00624ADE"/>
    <w:rPr>
      <w:rFonts w:eastAsia="Segoe UI" w:cstheme="minorHAnsi"/>
      <w:bCs/>
      <w:szCs w:val="24"/>
    </w:rPr>
  </w:style>
  <w:style w:type="paragraph" w:customStyle="1" w:styleId="SymalTableHeading">
    <w:name w:val="Symal Table Heading"/>
    <w:basedOn w:val="SymalTableBody"/>
    <w:uiPriority w:val="5"/>
    <w:qFormat/>
    <w:rsid w:val="00D44CD7"/>
    <w:pPr>
      <w:spacing w:before="100" w:after="100"/>
    </w:pPr>
    <w:rPr>
      <w:rFonts w:asciiTheme="majorHAnsi" w:hAnsiTheme="majorHAnsi"/>
      <w:sz w:val="22"/>
    </w:rPr>
  </w:style>
  <w:style w:type="character" w:styleId="IntenseReference">
    <w:name w:val="Intense Reference"/>
    <w:basedOn w:val="DefaultParagraphFont"/>
    <w:uiPriority w:val="32"/>
    <w:semiHidden/>
    <w:rsid w:val="00F47D83"/>
    <w:rPr>
      <w:rFonts w:ascii="Sofia Pro Extra Light" w:hAnsi="Sofia Pro Extra Light"/>
      <w:b/>
      <w:bCs/>
      <w:smallCaps/>
      <w:color w:val="71766D" w:themeColor="accent1"/>
      <w:spacing w:val="5"/>
    </w:rPr>
  </w:style>
  <w:style w:type="character" w:styleId="SubtleEmphasis">
    <w:name w:val="Subtle Emphasis"/>
    <w:basedOn w:val="DefaultParagraphFont"/>
    <w:uiPriority w:val="19"/>
    <w:semiHidden/>
    <w:rsid w:val="00F47D83"/>
    <w:rPr>
      <w:rFonts w:ascii="Sofia Pro Extra Light" w:hAnsi="Sofia Pro Extra Light"/>
      <w:i/>
      <w:iCs/>
      <w:color w:val="EF7550" w:themeColor="accent2"/>
    </w:rPr>
  </w:style>
  <w:style w:type="character" w:styleId="SubtleReference">
    <w:name w:val="Subtle Reference"/>
    <w:basedOn w:val="DefaultParagraphFont"/>
    <w:uiPriority w:val="31"/>
    <w:semiHidden/>
    <w:rsid w:val="00F47D83"/>
    <w:rPr>
      <w:rFonts w:ascii="Sofia Pro Extra Light" w:hAnsi="Sofia Pro Extra Light"/>
      <w:smallCaps/>
      <w:color w:val="EF7550" w:themeColor="accent2"/>
    </w:rPr>
  </w:style>
  <w:style w:type="paragraph" w:styleId="ListParagraph">
    <w:name w:val="List Paragraph"/>
    <w:basedOn w:val="Normal"/>
    <w:uiPriority w:val="34"/>
    <w:qFormat/>
    <w:rsid w:val="00F47D83"/>
    <w:pPr>
      <w:ind w:left="720"/>
      <w:contextualSpacing/>
    </w:pPr>
  </w:style>
  <w:style w:type="character" w:customStyle="1" w:styleId="SymalTableBodyChar">
    <w:name w:val="Symal Table Body Char"/>
    <w:basedOn w:val="DefaultParagraphFont"/>
    <w:link w:val="SymalTableBody"/>
    <w:uiPriority w:val="6"/>
    <w:rsid w:val="00D44CD7"/>
    <w:rPr>
      <w:sz w:val="18"/>
    </w:rPr>
  </w:style>
  <w:style w:type="paragraph" w:customStyle="1" w:styleId="SymalTableBullet1">
    <w:name w:val="Symal TableBullet1"/>
    <w:basedOn w:val="SymalTableBody"/>
    <w:uiPriority w:val="6"/>
    <w:qFormat/>
    <w:rsid w:val="00607B0C"/>
    <w:pPr>
      <w:numPr>
        <w:numId w:val="8"/>
      </w:numPr>
    </w:pPr>
    <w:rPr>
      <w:rFonts w:eastAsia="Segoe UI"/>
      <w:color w:val="000000" w:themeColor="text1"/>
      <w:szCs w:val="24"/>
    </w:rPr>
  </w:style>
  <w:style w:type="paragraph" w:styleId="BodyText">
    <w:name w:val="Body Text"/>
    <w:basedOn w:val="Normal"/>
    <w:link w:val="BodyTextChar"/>
    <w:uiPriority w:val="99"/>
    <w:semiHidden/>
    <w:unhideWhenUsed/>
    <w:rsid w:val="0071393C"/>
  </w:style>
  <w:style w:type="paragraph" w:customStyle="1" w:styleId="SymalIntroText">
    <w:name w:val="Symal Intro Text"/>
    <w:basedOn w:val="Normal"/>
    <w:uiPriority w:val="2"/>
    <w:qFormat/>
    <w:rsid w:val="007531BF"/>
    <w:pPr>
      <w:spacing w:after="360"/>
    </w:pPr>
    <w:rPr>
      <w:bCs/>
      <w:noProof/>
      <w:color w:val="71766D" w:themeColor="accent1"/>
      <w:sz w:val="28"/>
      <w:szCs w:val="36"/>
    </w:rPr>
  </w:style>
  <w:style w:type="table" w:customStyle="1" w:styleId="SymalTableStyle2">
    <w:name w:val="Symal Table Style 2"/>
    <w:basedOn w:val="TableNormal"/>
    <w:uiPriority w:val="99"/>
    <w:rsid w:val="00C14D23"/>
    <w:pPr>
      <w:spacing w:before="70" w:after="70"/>
    </w:pPr>
    <w:rPr>
      <w:rFonts w:eastAsia="Arial" w:cs="Times New Roman"/>
      <w:sz w:val="18"/>
    </w:rPr>
    <w:tblPr>
      <w:tblStyleRowBandSize w:val="1"/>
      <w:tblStyleColBandSize w:val="1"/>
      <w:tblBorders>
        <w:top w:val="single" w:sz="4" w:space="0" w:color="auto"/>
        <w:bottom w:val="single" w:sz="4" w:space="0" w:color="auto"/>
        <w:insideH w:val="single" w:sz="4" w:space="0" w:color="auto"/>
      </w:tblBorders>
    </w:tblPr>
    <w:tcPr>
      <w:shd w:val="clear" w:color="auto" w:fill="FFFFFF"/>
    </w:tcPr>
    <w:tblStylePr w:type="firstRow">
      <w:pPr>
        <w:wordWrap/>
        <w:spacing w:beforeLines="0" w:before="100" w:beforeAutospacing="0" w:afterLines="0" w:after="100" w:afterAutospacing="0" w:line="240" w:lineRule="auto"/>
        <w:contextualSpacing w:val="0"/>
        <w:jc w:val="left"/>
      </w:pPr>
      <w:rPr>
        <w:rFonts w:asciiTheme="majorHAnsi" w:hAnsiTheme="majorHAnsi"/>
        <w:b/>
        <w:color w:val="auto"/>
        <w:sz w:val="22"/>
      </w:rPr>
      <w:tblPr/>
      <w:trPr>
        <w:tblHeader/>
      </w:trPr>
      <w:tcPr>
        <w:tcBorders>
          <w:top w:val="single" w:sz="12" w:space="0" w:color="auto"/>
          <w:left w:val="nil"/>
          <w:bottom w:val="single" w:sz="12" w:space="0" w:color="auto"/>
          <w:right w:val="nil"/>
          <w:insideH w:val="nil"/>
          <w:insideV w:val="nil"/>
          <w:tl2br w:val="nil"/>
          <w:tr2bl w:val="nil"/>
        </w:tcBorders>
        <w:vAlign w:val="center"/>
      </w:tcPr>
    </w:tblStylePr>
    <w:tblStylePr w:type="lastRow">
      <w:pPr>
        <w:wordWrap/>
        <w:spacing w:beforeLines="0" w:before="70" w:beforeAutospacing="0" w:afterLines="0" w:after="70" w:afterAutospacing="0" w:line="240" w:lineRule="auto"/>
        <w:contextualSpacing w:val="0"/>
      </w:pPr>
      <w:rPr>
        <w:rFonts w:asciiTheme="minorHAnsi" w:hAnsiTheme="minorHAnsi"/>
        <w:b/>
        <w:color w:val="auto"/>
      </w:rPr>
      <w:tblPr/>
      <w:tcPr>
        <w:tcBorders>
          <w:top w:val="single" w:sz="12" w:space="0" w:color="auto"/>
          <w:left w:val="nil"/>
          <w:bottom w:val="single" w:sz="4" w:space="0" w:color="auto"/>
          <w:right w:val="nil"/>
          <w:insideH w:val="nil"/>
          <w:insideV w:val="nil"/>
          <w:tl2br w:val="nil"/>
          <w:tr2bl w:val="nil"/>
        </w:tcBorders>
        <w:shd w:val="clear" w:color="auto" w:fill="FFFFFF"/>
      </w:tcPr>
    </w:tblStylePr>
    <w:tblStylePr w:type="firstCol">
      <w:pPr>
        <w:wordWrap/>
        <w:spacing w:beforeLines="0" w:before="70" w:beforeAutospacing="0" w:afterLines="0" w:after="70" w:afterAutospacing="0" w:line="240" w:lineRule="auto"/>
        <w:contextualSpacing w:val="0"/>
      </w:pPr>
      <w:rPr>
        <w:rFonts w:asciiTheme="minorHAnsi" w:hAnsiTheme="minorHAnsi"/>
        <w:b/>
        <w:color w:val="auto"/>
        <w:sz w:val="18"/>
      </w:rPr>
      <w:tblPr/>
      <w:tcPr>
        <w:tcBorders>
          <w:insideH w:val="single" w:sz="4" w:space="0" w:color="auto"/>
        </w:tcBorders>
        <w:shd w:val="clear" w:color="auto" w:fill="FFFFFF"/>
      </w:tcPr>
    </w:tblStylePr>
    <w:tblStylePr w:type="band1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tblStylePr w:type="band2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style>
  <w:style w:type="paragraph" w:styleId="NoSpacing">
    <w:name w:val="No Spacing"/>
    <w:link w:val="NoSpacingChar"/>
    <w:uiPriority w:val="1"/>
    <w:semiHidden/>
    <w:qFormat/>
    <w:rsid w:val="00A82F0E"/>
    <w:pPr>
      <w:spacing w:after="0"/>
    </w:pPr>
    <w:rPr>
      <w:rFonts w:eastAsiaTheme="minorEastAsia"/>
      <w:lang w:val="en-US"/>
    </w:rPr>
  </w:style>
  <w:style w:type="character" w:customStyle="1" w:styleId="NoSpacingChar">
    <w:name w:val="No Spacing Char"/>
    <w:basedOn w:val="DefaultParagraphFont"/>
    <w:link w:val="NoSpacing"/>
    <w:uiPriority w:val="1"/>
    <w:semiHidden/>
    <w:rsid w:val="00DE21F2"/>
    <w:rPr>
      <w:rFonts w:eastAsiaTheme="minorEastAsia"/>
      <w:lang w:val="en-US"/>
    </w:rPr>
  </w:style>
  <w:style w:type="paragraph" w:customStyle="1" w:styleId="SymalSource">
    <w:name w:val="SymalSource"/>
    <w:basedOn w:val="Normal"/>
    <w:next w:val="SymalBodycopylvl1"/>
    <w:uiPriority w:val="7"/>
    <w:qFormat/>
    <w:rsid w:val="00F90A08"/>
    <w:pPr>
      <w:keepLines/>
      <w:numPr>
        <w:numId w:val="5"/>
      </w:numPr>
      <w:spacing w:before="120" w:after="60"/>
    </w:pPr>
    <w:rPr>
      <w:sz w:val="16"/>
      <w:szCs w:val="18"/>
    </w:rPr>
  </w:style>
  <w:style w:type="paragraph" w:customStyle="1" w:styleId="SymalNote">
    <w:name w:val="SymalNote"/>
    <w:basedOn w:val="SymalSource"/>
    <w:next w:val="Normal"/>
    <w:uiPriority w:val="7"/>
    <w:qFormat/>
    <w:rsid w:val="009122A5"/>
    <w:pPr>
      <w:numPr>
        <w:ilvl w:val="1"/>
      </w:numPr>
    </w:pPr>
  </w:style>
  <w:style w:type="paragraph" w:customStyle="1" w:styleId="TOFHeading">
    <w:name w:val="TOF Heading"/>
    <w:basedOn w:val="TOCHeading"/>
    <w:uiPriority w:val="39"/>
    <w:semiHidden/>
    <w:qFormat/>
    <w:rsid w:val="00F47D83"/>
    <w:pPr>
      <w:framePr w:wrap="around" w:hAnchor="text"/>
      <w:spacing w:before="360"/>
    </w:pPr>
    <w:rPr>
      <w:sz w:val="24"/>
      <w:szCs w:val="24"/>
    </w:rPr>
  </w:style>
  <w:style w:type="character" w:styleId="UnresolvedMention">
    <w:name w:val="Unresolved Mention"/>
    <w:basedOn w:val="DefaultParagraphFont"/>
    <w:uiPriority w:val="99"/>
    <w:semiHidden/>
    <w:unhideWhenUsed/>
    <w:rsid w:val="00F47D83"/>
    <w:rPr>
      <w:color w:val="605E5C"/>
      <w:shd w:val="clear" w:color="auto" w:fill="E1DFDD"/>
    </w:rPr>
  </w:style>
  <w:style w:type="character" w:styleId="FollowedHyperlink">
    <w:name w:val="FollowedHyperlink"/>
    <w:basedOn w:val="DefaultParagraphFont"/>
    <w:uiPriority w:val="99"/>
    <w:semiHidden/>
    <w:unhideWhenUsed/>
    <w:rsid w:val="00F47D83"/>
    <w:rPr>
      <w:color w:val="7D97D3" w:themeColor="followedHyperlink"/>
      <w:u w:val="single"/>
    </w:rPr>
  </w:style>
  <w:style w:type="paragraph" w:customStyle="1" w:styleId="SymalHeading1numbered">
    <w:name w:val="Symal Heading 1 (numbered)"/>
    <w:basedOn w:val="Heading1"/>
    <w:next w:val="SymalBodycopylvl2"/>
    <w:uiPriority w:val="2"/>
    <w:qFormat/>
    <w:rsid w:val="00613248"/>
    <w:pPr>
      <w:numPr>
        <w:numId w:val="2"/>
      </w:numPr>
    </w:pPr>
  </w:style>
  <w:style w:type="paragraph" w:customStyle="1" w:styleId="SymalHeading2numbered">
    <w:name w:val="Symal Heading 2 (numbered)"/>
    <w:basedOn w:val="Heading2"/>
    <w:next w:val="SymalBodycopylvl2"/>
    <w:uiPriority w:val="2"/>
    <w:qFormat/>
    <w:rsid w:val="00CC61F8"/>
    <w:pPr>
      <w:numPr>
        <w:ilvl w:val="1"/>
        <w:numId w:val="2"/>
      </w:numPr>
    </w:pPr>
  </w:style>
  <w:style w:type="paragraph" w:customStyle="1" w:styleId="SymalHeading3numbered">
    <w:name w:val="Symal Heading 3 (numbered)"/>
    <w:basedOn w:val="Heading3"/>
    <w:next w:val="SymalBodycopylvl2"/>
    <w:uiPriority w:val="2"/>
    <w:qFormat/>
    <w:rsid w:val="009122A5"/>
    <w:pPr>
      <w:numPr>
        <w:ilvl w:val="2"/>
        <w:numId w:val="2"/>
      </w:numPr>
    </w:pPr>
  </w:style>
  <w:style w:type="paragraph" w:customStyle="1" w:styleId="SymalNoteSourceList1">
    <w:name w:val="SymalNoteSource List1"/>
    <w:basedOn w:val="SymalNoteSourceStandard"/>
    <w:uiPriority w:val="7"/>
    <w:qFormat/>
    <w:rsid w:val="009122A5"/>
    <w:pPr>
      <w:numPr>
        <w:numId w:val="4"/>
      </w:numPr>
    </w:pPr>
  </w:style>
  <w:style w:type="paragraph" w:customStyle="1" w:styleId="SymalNoteSourceStandard">
    <w:name w:val="SymalNoteSource Standard"/>
    <w:basedOn w:val="SymalSource"/>
    <w:uiPriority w:val="7"/>
    <w:qFormat/>
    <w:rsid w:val="00F47D83"/>
    <w:pPr>
      <w:numPr>
        <w:numId w:val="0"/>
      </w:numPr>
    </w:pPr>
  </w:style>
  <w:style w:type="paragraph" w:customStyle="1" w:styleId="SymalNoteSourceList2">
    <w:name w:val="SymalNoteSource List2"/>
    <w:basedOn w:val="SymalNoteSourceList1"/>
    <w:uiPriority w:val="7"/>
    <w:rsid w:val="00F47D83"/>
    <w:pPr>
      <w:numPr>
        <w:ilvl w:val="1"/>
      </w:numPr>
    </w:pPr>
  </w:style>
  <w:style w:type="paragraph" w:customStyle="1" w:styleId="SymalNoteSourceList3">
    <w:name w:val="SymalNoteSource List3"/>
    <w:basedOn w:val="SymalNoteSourceList2"/>
    <w:uiPriority w:val="7"/>
    <w:rsid w:val="00F47D83"/>
    <w:pPr>
      <w:numPr>
        <w:ilvl w:val="2"/>
      </w:numPr>
    </w:pPr>
  </w:style>
  <w:style w:type="paragraph" w:customStyle="1" w:styleId="SymalTableNumber1">
    <w:name w:val="Symal TableNumber1"/>
    <w:basedOn w:val="ListParagraph"/>
    <w:uiPriority w:val="6"/>
    <w:qFormat/>
    <w:rsid w:val="00607B0C"/>
    <w:pPr>
      <w:numPr>
        <w:numId w:val="15"/>
      </w:numPr>
      <w:spacing w:before="70" w:after="70"/>
      <w:contextualSpacing w:val="0"/>
    </w:pPr>
    <w:rPr>
      <w:rFonts w:eastAsia="Segoe UI"/>
      <w:sz w:val="18"/>
      <w:szCs w:val="24"/>
    </w:rPr>
  </w:style>
  <w:style w:type="paragraph" w:customStyle="1" w:styleId="SymalTableNumber2">
    <w:name w:val="Symal TableNumber2"/>
    <w:basedOn w:val="SymalTableNumber1"/>
    <w:uiPriority w:val="6"/>
    <w:qFormat/>
    <w:rsid w:val="00D44CD7"/>
    <w:pPr>
      <w:numPr>
        <w:ilvl w:val="1"/>
      </w:numPr>
    </w:pPr>
  </w:style>
  <w:style w:type="table" w:customStyle="1" w:styleId="SymalTableStyle1-Default">
    <w:name w:val="Symal Table Style 1 - Default"/>
    <w:basedOn w:val="TableNormal"/>
    <w:uiPriority w:val="99"/>
    <w:rsid w:val="00607B0C"/>
    <w:pPr>
      <w:spacing w:before="70" w:after="70"/>
    </w:pPr>
    <w:rPr>
      <w:rFonts w:eastAsia="Segoe UI" w:cs="Times New Roman"/>
      <w:sz w:val="18"/>
    </w:rPr>
    <w:tblPr>
      <w:tblStyleRowBandSize w:val="1"/>
      <w:tblStyleColBandSize w:val="1"/>
      <w:tblBorders>
        <w:top w:val="single" w:sz="4" w:space="0" w:color="EF7550" w:themeColor="accent2"/>
        <w:bottom w:val="single" w:sz="4" w:space="0" w:color="EF7550" w:themeColor="accent2"/>
        <w:insideH w:val="single" w:sz="4" w:space="0" w:color="auto"/>
      </w:tblBorders>
    </w:tblPr>
    <w:tcPr>
      <w:shd w:val="clear" w:color="auto" w:fill="auto"/>
    </w:tcPr>
    <w:tblStylePr w:type="firstRow">
      <w:pPr>
        <w:wordWrap/>
        <w:spacing w:beforeLines="0" w:before="100" w:beforeAutospacing="0" w:afterLines="0" w:after="100" w:afterAutospacing="0" w:line="240" w:lineRule="auto"/>
        <w:contextualSpacing w:val="0"/>
        <w:jc w:val="left"/>
      </w:pPr>
      <w:rPr>
        <w:rFonts w:asciiTheme="minorHAnsi" w:hAnsiTheme="minorHAnsi"/>
        <w:b/>
        <w:color w:val="auto"/>
        <w:sz w:val="22"/>
      </w:rPr>
      <w:tblPr/>
      <w:trPr>
        <w:tblHeader/>
      </w:trPr>
      <w:tcPr>
        <w:tcBorders>
          <w:top w:val="single" w:sz="12" w:space="0" w:color="EF7550" w:themeColor="accent2"/>
          <w:bottom w:val="single" w:sz="12" w:space="0" w:color="EF7550" w:themeColor="accent2"/>
        </w:tcBorders>
        <w:vAlign w:val="center"/>
      </w:tcPr>
    </w:tblStylePr>
    <w:tblStylePr w:type="lastRow">
      <w:rPr>
        <w:rFonts w:asciiTheme="minorHAnsi" w:hAnsiTheme="minorHAnsi"/>
        <w:b/>
        <w:color w:val="auto"/>
        <w:sz w:val="18"/>
      </w:rPr>
      <w:tblPr/>
      <w:tcPr>
        <w:tcBorders>
          <w:top w:val="single" w:sz="12" w:space="0" w:color="auto"/>
          <w:bottom w:val="single" w:sz="4" w:space="0" w:color="EF7550" w:themeColor="accent2"/>
        </w:tcBorders>
        <w:shd w:val="clear" w:color="auto" w:fill="auto"/>
      </w:tcPr>
    </w:tblStylePr>
    <w:tblStylePr w:type="firstCol">
      <w:pPr>
        <w:wordWrap/>
      </w:pPr>
      <w:rPr>
        <w:rFonts w:asciiTheme="minorHAnsi" w:hAnsiTheme="minorHAnsi"/>
        <w:b/>
        <w:color w:val="auto"/>
        <w:sz w:val="18"/>
      </w:rPr>
    </w:tblStylePr>
    <w:tblStylePr w:type="band1Horz">
      <w:rPr>
        <w:rFonts w:asciiTheme="minorHAnsi" w:hAnsiTheme="minorHAnsi"/>
        <w:sz w:val="18"/>
      </w:rPr>
    </w:tblStylePr>
    <w:tblStylePr w:type="band2Horz">
      <w:rPr>
        <w:rFonts w:asciiTheme="minorHAnsi" w:hAnsiTheme="minorHAnsi"/>
        <w:sz w:val="18"/>
      </w:rPr>
    </w:tblStylePr>
  </w:style>
  <w:style w:type="table" w:customStyle="1" w:styleId="SymalTableStyle3">
    <w:name w:val="Symal Table Style 3"/>
    <w:basedOn w:val="TableNormal"/>
    <w:uiPriority w:val="99"/>
    <w:rsid w:val="00607B0C"/>
    <w:pPr>
      <w:spacing w:before="70" w:after="70"/>
    </w:pPr>
    <w:rPr>
      <w:rFonts w:eastAsia="Segoe UI" w:cs="Times New Roman"/>
      <w:sz w:val="18"/>
      <w:szCs w:val="24"/>
    </w:rPr>
    <w:tblPr>
      <w:tblStyleRowBandSize w:val="1"/>
      <w:tblBorders>
        <w:top w:val="single" w:sz="4" w:space="0" w:color="auto"/>
        <w:bottom w:val="single" w:sz="4" w:space="0" w:color="auto"/>
        <w:insideH w:val="single" w:sz="4" w:space="0" w:color="auto"/>
      </w:tblBorders>
    </w:tblPr>
    <w:tcPr>
      <w:shd w:val="clear" w:color="auto" w:fill="auto"/>
    </w:tcPr>
    <w:tblStylePr w:type="firstRow">
      <w:pPr>
        <w:wordWrap/>
        <w:spacing w:beforeLines="0" w:before="100" w:beforeAutospacing="0" w:afterLines="0" w:after="100" w:afterAutospacing="0" w:line="240" w:lineRule="auto"/>
        <w:jc w:val="left"/>
      </w:pPr>
      <w:rPr>
        <w:b/>
        <w:sz w:val="22"/>
      </w:rPr>
      <w:tblPr/>
      <w:trPr>
        <w:tblHeader/>
      </w:trPr>
      <w:tcPr>
        <w:tcBorders>
          <w:top w:val="single" w:sz="12" w:space="0" w:color="auto"/>
          <w:left w:val="nil"/>
          <w:bottom w:val="single" w:sz="12" w:space="0" w:color="auto"/>
          <w:right w:val="nil"/>
          <w:insideH w:val="nil"/>
          <w:insideV w:val="nil"/>
          <w:tl2br w:val="nil"/>
          <w:tr2bl w:val="nil"/>
        </w:tcBorders>
        <w:shd w:val="clear" w:color="auto" w:fill="000000" w:themeFill="text1"/>
      </w:tcPr>
    </w:tblStylePr>
    <w:tblStylePr w:type="lastRow">
      <w:pPr>
        <w:wordWrap/>
      </w:pPr>
      <w:rPr>
        <w:b/>
      </w:rPr>
      <w:tblPr/>
      <w:tcPr>
        <w:tcBorders>
          <w:top w:val="single" w:sz="12" w:space="0" w:color="auto"/>
          <w:left w:val="nil"/>
          <w:bottom w:val="single" w:sz="4" w:space="0" w:color="auto"/>
          <w:right w:val="nil"/>
          <w:insideH w:val="nil"/>
          <w:insideV w:val="nil"/>
          <w:tl2br w:val="nil"/>
          <w:tr2bl w:val="nil"/>
        </w:tcBorders>
        <w:shd w:val="clear" w:color="auto" w:fill="auto"/>
      </w:tcPr>
    </w:tblStylePr>
    <w:tblStylePr w:type="firstCol">
      <w:rPr>
        <w:b/>
      </w:rPr>
    </w:tblStylePr>
  </w:style>
  <w:style w:type="paragraph" w:customStyle="1" w:styleId="SymalSectionHeading">
    <w:name w:val="Symal Section Heading"/>
    <w:basedOn w:val="Heading1"/>
    <w:next w:val="Normal"/>
    <w:uiPriority w:val="2"/>
    <w:qFormat/>
    <w:rsid w:val="00414B29"/>
    <w:pPr>
      <w:framePr w:w="11850" w:h="6010" w:hRule="exact" w:vSpace="113" w:wrap="around" w:vAnchor="page" w:hAnchor="page" w:yAlign="top"/>
      <w:spacing w:before="2040" w:line="1000" w:lineRule="exact"/>
      <w:ind w:left="-142"/>
    </w:pPr>
    <w:rPr>
      <w:bCs w:val="0"/>
      <w:sz w:val="100"/>
      <w:szCs w:val="100"/>
    </w:rPr>
  </w:style>
  <w:style w:type="table" w:customStyle="1" w:styleId="clear">
    <w:name w:val="clear"/>
    <w:basedOn w:val="TableNormal"/>
    <w:uiPriority w:val="99"/>
    <w:rsid w:val="00F47D83"/>
    <w:pPr>
      <w:spacing w:after="0"/>
    </w:pPr>
    <w:rPr>
      <w:rFonts w:eastAsia="Segoe UI" w:cs="Times New Roman"/>
      <w:szCs w:val="24"/>
    </w:rPr>
    <w:tblPr>
      <w:tblCellMar>
        <w:left w:w="0" w:type="dxa"/>
        <w:right w:w="0" w:type="dxa"/>
      </w:tblCellMar>
    </w:tblPr>
  </w:style>
  <w:style w:type="paragraph" w:styleId="ListBullet2">
    <w:name w:val="List Bullet 2"/>
    <w:basedOn w:val="Normal"/>
    <w:uiPriority w:val="3"/>
    <w:semiHidden/>
    <w:rsid w:val="007D1801"/>
    <w:pPr>
      <w:numPr>
        <w:ilvl w:val="1"/>
        <w:numId w:val="3"/>
      </w:numPr>
      <w:spacing w:after="120"/>
      <w:ind w:left="567"/>
    </w:pPr>
    <w:rPr>
      <w:rFonts w:eastAsia="Calibri" w:cstheme="minorHAnsi"/>
      <w:szCs w:val="24"/>
    </w:rPr>
  </w:style>
  <w:style w:type="paragraph" w:styleId="ListBullet3">
    <w:name w:val="List Bullet 3"/>
    <w:basedOn w:val="Normal"/>
    <w:uiPriority w:val="3"/>
    <w:semiHidden/>
    <w:rsid w:val="007D1801"/>
    <w:pPr>
      <w:numPr>
        <w:ilvl w:val="2"/>
        <w:numId w:val="3"/>
      </w:numPr>
      <w:spacing w:after="120"/>
      <w:ind w:left="850"/>
    </w:pPr>
    <w:rPr>
      <w:rFonts w:eastAsia="Calibri" w:cstheme="minorHAnsi"/>
      <w:szCs w:val="24"/>
    </w:rPr>
  </w:style>
  <w:style w:type="paragraph" w:customStyle="1" w:styleId="SymalListBullet1b">
    <w:name w:val="Symal List Bullet (1b)"/>
    <w:basedOn w:val="ListParagraph"/>
    <w:uiPriority w:val="4"/>
    <w:qFormat/>
    <w:rsid w:val="002E1EBA"/>
    <w:pPr>
      <w:numPr>
        <w:numId w:val="6"/>
      </w:numPr>
      <w:spacing w:after="120"/>
      <w:contextualSpacing w:val="0"/>
    </w:pPr>
  </w:style>
  <w:style w:type="paragraph" w:customStyle="1" w:styleId="SymalListBullet2b">
    <w:name w:val="Symal List Bullet (2b)"/>
    <w:basedOn w:val="ListParagraph"/>
    <w:uiPriority w:val="4"/>
    <w:rsid w:val="002E1EBA"/>
    <w:pPr>
      <w:numPr>
        <w:ilvl w:val="1"/>
        <w:numId w:val="6"/>
      </w:numPr>
      <w:spacing w:after="120"/>
      <w:contextualSpacing w:val="0"/>
    </w:pPr>
  </w:style>
  <w:style w:type="paragraph" w:customStyle="1" w:styleId="SymalListBullet3b">
    <w:name w:val="Symal List Bullet (3b)"/>
    <w:basedOn w:val="ListParagraph"/>
    <w:uiPriority w:val="4"/>
    <w:rsid w:val="002E1EBA"/>
    <w:pPr>
      <w:numPr>
        <w:ilvl w:val="2"/>
        <w:numId w:val="6"/>
      </w:numPr>
      <w:spacing w:after="120"/>
      <w:contextualSpacing w:val="0"/>
    </w:pPr>
  </w:style>
  <w:style w:type="paragraph" w:customStyle="1" w:styleId="SymalListNumber1a">
    <w:name w:val="Symal List Number (1a)"/>
    <w:basedOn w:val="Normal"/>
    <w:uiPriority w:val="3"/>
    <w:qFormat/>
    <w:rsid w:val="002E1EBA"/>
    <w:pPr>
      <w:numPr>
        <w:numId w:val="9"/>
      </w:numPr>
      <w:spacing w:after="120"/>
    </w:pPr>
    <w:rPr>
      <w:rFonts w:eastAsia="Calibri" w:cstheme="minorHAnsi"/>
      <w:spacing w:val="5"/>
      <w:szCs w:val="24"/>
    </w:rPr>
  </w:style>
  <w:style w:type="paragraph" w:customStyle="1" w:styleId="SymalListNumber2a">
    <w:name w:val="Symal List Number (2a)"/>
    <w:basedOn w:val="Normal"/>
    <w:uiPriority w:val="3"/>
    <w:rsid w:val="002E1EBA"/>
    <w:pPr>
      <w:numPr>
        <w:ilvl w:val="1"/>
        <w:numId w:val="9"/>
      </w:numPr>
      <w:spacing w:after="120"/>
    </w:pPr>
    <w:rPr>
      <w:rFonts w:eastAsia="Calibri" w:cstheme="minorHAnsi"/>
      <w:spacing w:val="5"/>
      <w:szCs w:val="24"/>
    </w:rPr>
  </w:style>
  <w:style w:type="paragraph" w:customStyle="1" w:styleId="SymalListNumber3a">
    <w:name w:val="Symal List Number (3a)"/>
    <w:basedOn w:val="SymalListNumber3b"/>
    <w:uiPriority w:val="3"/>
    <w:rsid w:val="002E1EBA"/>
    <w:pPr>
      <w:numPr>
        <w:numId w:val="9"/>
      </w:numPr>
    </w:pPr>
  </w:style>
  <w:style w:type="paragraph" w:customStyle="1" w:styleId="SymalListNumber1b">
    <w:name w:val="Symal List Number (1b)"/>
    <w:basedOn w:val="ListParagraph"/>
    <w:uiPriority w:val="4"/>
    <w:qFormat/>
    <w:rsid w:val="002E1EBA"/>
    <w:pPr>
      <w:numPr>
        <w:numId w:val="7"/>
      </w:numPr>
      <w:spacing w:after="120"/>
      <w:contextualSpacing w:val="0"/>
    </w:pPr>
  </w:style>
  <w:style w:type="paragraph" w:customStyle="1" w:styleId="SymalListNumber2b">
    <w:name w:val="Symal List Number (2b)"/>
    <w:basedOn w:val="ListParagraph"/>
    <w:uiPriority w:val="4"/>
    <w:rsid w:val="002E1EBA"/>
    <w:pPr>
      <w:numPr>
        <w:ilvl w:val="1"/>
        <w:numId w:val="7"/>
      </w:numPr>
      <w:spacing w:after="120"/>
      <w:contextualSpacing w:val="0"/>
    </w:pPr>
  </w:style>
  <w:style w:type="paragraph" w:customStyle="1" w:styleId="SymalListNumber3b">
    <w:name w:val="Symal List Number (3b)"/>
    <w:basedOn w:val="SymalListNumber2b"/>
    <w:uiPriority w:val="4"/>
    <w:rsid w:val="002E1EBA"/>
    <w:pPr>
      <w:numPr>
        <w:ilvl w:val="2"/>
      </w:numPr>
      <w:ind w:left="1872" w:hanging="284"/>
    </w:pPr>
  </w:style>
  <w:style w:type="character" w:customStyle="1" w:styleId="BodyTextChar">
    <w:name w:val="Body Text Char"/>
    <w:basedOn w:val="DefaultParagraphFont"/>
    <w:link w:val="BodyText"/>
    <w:uiPriority w:val="99"/>
    <w:semiHidden/>
    <w:rsid w:val="0071393C"/>
  </w:style>
  <w:style w:type="paragraph" w:styleId="TOC5">
    <w:name w:val="toc 5"/>
    <w:basedOn w:val="TOC4"/>
    <w:next w:val="Normal"/>
    <w:autoRedefine/>
    <w:uiPriority w:val="39"/>
    <w:semiHidden/>
    <w:rsid w:val="00386D74"/>
    <w:pPr>
      <w:tabs>
        <w:tab w:val="left" w:pos="1320"/>
      </w:tabs>
    </w:pPr>
    <w:rPr>
      <w:rFonts w:asciiTheme="majorHAnsi" w:hAnsiTheme="majorHAnsi"/>
      <w14:scene3d>
        <w14:camera w14:prst="orthographicFront"/>
        <w14:lightRig w14:rig="threePt" w14:dir="t">
          <w14:rot w14:lat="0" w14:lon="0" w14:rev="0"/>
        </w14:lightRig>
      </w14:scene3d>
    </w:rPr>
  </w:style>
  <w:style w:type="paragraph" w:customStyle="1" w:styleId="SymalCoverTitle">
    <w:name w:val="Symal Cover Title"/>
    <w:basedOn w:val="Normal"/>
    <w:uiPriority w:val="39"/>
    <w:semiHidden/>
    <w:qFormat/>
    <w:rsid w:val="00EB240D"/>
    <w:pPr>
      <w:spacing w:before="1320"/>
      <w:ind w:left="567" w:right="773"/>
      <w:contextualSpacing/>
    </w:pPr>
    <w:rPr>
      <w:b/>
      <w:bCs/>
      <w:sz w:val="110"/>
      <w:szCs w:val="120"/>
    </w:rPr>
  </w:style>
  <w:style w:type="paragraph" w:customStyle="1" w:styleId="SymalCoverSubtitle">
    <w:name w:val="Symal Cover Subtitle"/>
    <w:basedOn w:val="Normal"/>
    <w:uiPriority w:val="39"/>
    <w:semiHidden/>
    <w:qFormat/>
    <w:rsid w:val="00D60E1B"/>
    <w:pPr>
      <w:spacing w:before="120" w:after="360"/>
      <w:ind w:right="105"/>
      <w:contextualSpacing/>
    </w:pPr>
    <w:rPr>
      <w:b/>
      <w:bCs/>
      <w:sz w:val="56"/>
      <w:szCs w:val="56"/>
    </w:rPr>
  </w:style>
  <w:style w:type="paragraph" w:customStyle="1" w:styleId="SymalCoverDate">
    <w:name w:val="Symal Cover Date"/>
    <w:basedOn w:val="SymalCoverSubtitle"/>
    <w:uiPriority w:val="39"/>
    <w:semiHidden/>
    <w:qFormat/>
    <w:rsid w:val="00807516"/>
    <w:pPr>
      <w:spacing w:after="120"/>
      <w:ind w:right="108"/>
      <w:contextualSpacing w:val="0"/>
    </w:pPr>
    <w:rPr>
      <w:bCs w:val="0"/>
      <w:sz w:val="20"/>
      <w:szCs w:val="40"/>
    </w:rPr>
  </w:style>
  <w:style w:type="paragraph" w:customStyle="1" w:styleId="LegalNumberLevel6">
    <w:name w:val="Legal Number Level 6"/>
    <w:basedOn w:val="ListParagraph"/>
    <w:uiPriority w:val="19"/>
    <w:rsid w:val="007C18AE"/>
    <w:pPr>
      <w:numPr>
        <w:ilvl w:val="4"/>
        <w:numId w:val="12"/>
      </w:numPr>
      <w:tabs>
        <w:tab w:val="left" w:pos="1276"/>
      </w:tabs>
      <w:spacing w:before="120"/>
      <w:contextualSpacing w:val="0"/>
      <w:jc w:val="both"/>
    </w:pPr>
    <w:rPr>
      <w:sz w:val="18"/>
      <w:szCs w:val="18"/>
    </w:rPr>
  </w:style>
  <w:style w:type="paragraph" w:customStyle="1" w:styleId="LegalBody">
    <w:name w:val="Legal Body"/>
    <w:basedOn w:val="SymalBodycopylvl2"/>
    <w:uiPriority w:val="19"/>
    <w:qFormat/>
    <w:rsid w:val="00E83298"/>
    <w:pPr>
      <w:ind w:left="567"/>
    </w:pPr>
    <w:rPr>
      <w:sz w:val="18"/>
    </w:rPr>
  </w:style>
  <w:style w:type="paragraph" w:customStyle="1" w:styleId="LegalHeading1">
    <w:name w:val="Legal Heading 1"/>
    <w:basedOn w:val="LegalNumberHeading"/>
    <w:uiPriority w:val="19"/>
    <w:rsid w:val="00E83298"/>
    <w:pPr>
      <w:numPr>
        <w:numId w:val="0"/>
      </w:numPr>
      <w:pBdr>
        <w:bottom w:val="single" w:sz="4" w:space="5" w:color="auto"/>
      </w:pBdr>
    </w:pPr>
    <w:rPr>
      <w:sz w:val="24"/>
    </w:rPr>
  </w:style>
  <w:style w:type="paragraph" w:customStyle="1" w:styleId="LegalNumberHeading">
    <w:name w:val="Legal Number Heading"/>
    <w:basedOn w:val="BodyText"/>
    <w:uiPriority w:val="19"/>
    <w:qFormat/>
    <w:rsid w:val="00E83298"/>
    <w:pPr>
      <w:keepNext/>
      <w:keepLines/>
      <w:numPr>
        <w:numId w:val="13"/>
      </w:numPr>
      <w:spacing w:before="120"/>
      <w:ind w:left="567" w:hanging="567"/>
      <w:jc w:val="both"/>
    </w:pPr>
    <w:rPr>
      <w:rFonts w:asciiTheme="majorHAnsi" w:hAnsiTheme="majorHAnsi"/>
      <w:b/>
      <w:caps/>
      <w:szCs w:val="32"/>
      <w:lang w:eastAsia="en-AU"/>
    </w:rPr>
  </w:style>
  <w:style w:type="paragraph" w:customStyle="1" w:styleId="LegalNumberLevel2">
    <w:name w:val="Legal Number Level 2"/>
    <w:basedOn w:val="BodyText"/>
    <w:uiPriority w:val="19"/>
    <w:qFormat/>
    <w:rsid w:val="00E83298"/>
    <w:pPr>
      <w:numPr>
        <w:numId w:val="12"/>
      </w:numPr>
      <w:jc w:val="both"/>
    </w:pPr>
    <w:rPr>
      <w:rFonts w:asciiTheme="majorHAnsi" w:hAnsiTheme="majorHAnsi"/>
      <w:b/>
      <w:sz w:val="18"/>
      <w:lang w:eastAsia="en-AU"/>
    </w:rPr>
  </w:style>
  <w:style w:type="paragraph" w:customStyle="1" w:styleId="LegalNumberLevel3">
    <w:name w:val="Legal Number Level 3"/>
    <w:basedOn w:val="BodyText"/>
    <w:uiPriority w:val="19"/>
    <w:qFormat/>
    <w:rsid w:val="00434660"/>
    <w:pPr>
      <w:numPr>
        <w:ilvl w:val="1"/>
        <w:numId w:val="14"/>
      </w:numPr>
      <w:spacing w:before="120"/>
      <w:jc w:val="both"/>
    </w:pPr>
    <w:rPr>
      <w:rFonts w:asciiTheme="majorHAnsi" w:hAnsiTheme="majorHAnsi"/>
      <w:sz w:val="18"/>
      <w:lang w:eastAsia="en-AU"/>
    </w:rPr>
  </w:style>
  <w:style w:type="paragraph" w:customStyle="1" w:styleId="LegalNumberLevel4">
    <w:name w:val="Legal Number Level 4"/>
    <w:basedOn w:val="LegalNumberLevel3"/>
    <w:uiPriority w:val="19"/>
    <w:qFormat/>
    <w:rsid w:val="004F0428"/>
    <w:pPr>
      <w:numPr>
        <w:ilvl w:val="2"/>
      </w:numPr>
    </w:pPr>
    <w:rPr>
      <w:rFonts w:asciiTheme="minorHAnsi" w:hAnsiTheme="minorHAnsi"/>
    </w:rPr>
  </w:style>
  <w:style w:type="numbering" w:customStyle="1" w:styleId="Major">
    <w:name w:val="Major"/>
    <w:uiPriority w:val="99"/>
    <w:rsid w:val="007C18AE"/>
    <w:pPr>
      <w:numPr>
        <w:numId w:val="10"/>
      </w:numPr>
    </w:pPr>
  </w:style>
  <w:style w:type="numbering" w:customStyle="1" w:styleId="CivLegal">
    <w:name w:val="CivLegal"/>
    <w:uiPriority w:val="99"/>
    <w:rsid w:val="007C18AE"/>
    <w:pPr>
      <w:numPr>
        <w:numId w:val="11"/>
      </w:numPr>
    </w:pPr>
  </w:style>
  <w:style w:type="paragraph" w:customStyle="1" w:styleId="LegalNumberLevel5">
    <w:name w:val="Legal Number Level 5"/>
    <w:basedOn w:val="BodyText"/>
    <w:uiPriority w:val="19"/>
    <w:qFormat/>
    <w:rsid w:val="00E83298"/>
    <w:pPr>
      <w:numPr>
        <w:ilvl w:val="3"/>
        <w:numId w:val="12"/>
      </w:numPr>
      <w:spacing w:before="120"/>
      <w:jc w:val="both"/>
    </w:pPr>
    <w:rPr>
      <w:sz w:val="18"/>
    </w:rPr>
  </w:style>
  <w:style w:type="paragraph" w:customStyle="1" w:styleId="Image">
    <w:name w:val="Image"/>
    <w:basedOn w:val="Normal"/>
    <w:uiPriority w:val="39"/>
    <w:semiHidden/>
    <w:rsid w:val="00624ADE"/>
    <w:rPr>
      <w:noProof/>
    </w:rPr>
  </w:style>
  <w:style w:type="paragraph" w:customStyle="1" w:styleId="CoverTitle">
    <w:name w:val="Cover Title"/>
    <w:basedOn w:val="SymalCoverTitle"/>
    <w:uiPriority w:val="39"/>
    <w:semiHidden/>
    <w:rsid w:val="00541D39"/>
    <w:pPr>
      <w:pBdr>
        <w:bottom w:val="single" w:sz="4" w:space="10" w:color="EF7550" w:themeColor="accent2"/>
      </w:pBdr>
      <w:spacing w:after="1080"/>
      <w:ind w:left="0" w:right="0"/>
      <w:contextualSpacing w:val="0"/>
    </w:pPr>
  </w:style>
  <w:style w:type="paragraph" w:customStyle="1" w:styleId="SymalLinedtext">
    <w:name w:val="Symal Lined text"/>
    <w:basedOn w:val="Normal"/>
    <w:uiPriority w:val="8"/>
    <w:semiHidden/>
    <w:rsid w:val="0012160E"/>
    <w:pPr>
      <w:numPr>
        <w:numId w:val="17"/>
      </w:numPr>
      <w:pBdr>
        <w:top w:val="single" w:sz="4" w:space="6" w:color="C6C8C4" w:themeColor="accent6"/>
        <w:bottom w:val="single" w:sz="4" w:space="6" w:color="C6C8C4" w:themeColor="accent6"/>
        <w:between w:val="single" w:sz="4" w:space="6" w:color="C6C8C4" w:themeColor="accent6"/>
      </w:pBdr>
      <w:tabs>
        <w:tab w:val="num" w:pos="360"/>
      </w:tabs>
      <w:suppressAutoHyphens/>
      <w:autoSpaceDE w:val="0"/>
      <w:autoSpaceDN w:val="0"/>
      <w:adjustRightInd w:val="0"/>
      <w:spacing w:before="60" w:line="264" w:lineRule="auto"/>
      <w:ind w:left="0" w:firstLine="0"/>
      <w:textAlignment w:val="center"/>
    </w:pPr>
    <w:rPr>
      <w:rFonts w:eastAsia="Arial"/>
      <w:sz w:val="22"/>
      <w:szCs w:val="28"/>
    </w:rPr>
  </w:style>
  <w:style w:type="paragraph" w:customStyle="1" w:styleId="SymalSubjectTitle">
    <w:name w:val="Symal Subject Title"/>
    <w:basedOn w:val="Normal"/>
    <w:uiPriority w:val="2"/>
    <w:rsid w:val="00F67E9F"/>
    <w:rPr>
      <w:b/>
      <w:sz w:val="22"/>
      <w:szCs w:val="22"/>
    </w:rPr>
  </w:style>
  <w:style w:type="table" w:styleId="TableGridLight">
    <w:name w:val="Grid Table Light"/>
    <w:basedOn w:val="TableNormal"/>
    <w:uiPriority w:val="40"/>
    <w:rsid w:val="005C244C"/>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text">
    <w:name w:val="Table text"/>
    <w:uiPriority w:val="4"/>
    <w:qFormat/>
    <w:rsid w:val="000565D7"/>
    <w:pPr>
      <w:spacing w:before="60" w:after="60"/>
    </w:pPr>
    <w:rPr>
      <w:rFonts w:eastAsia="Times New Roman" w:cs="Times New Roman"/>
      <w:bCs/>
      <w:sz w:val="16"/>
      <w:szCs w:val="22"/>
    </w:rPr>
  </w:style>
  <w:style w:type="paragraph" w:styleId="Revision">
    <w:name w:val="Revision"/>
    <w:hidden/>
    <w:uiPriority w:val="99"/>
    <w:semiHidden/>
    <w:rsid w:val="00C066C9"/>
    <w:pPr>
      <w:spacing w:after="0"/>
    </w:pPr>
  </w:style>
  <w:style w:type="paragraph" w:styleId="NormalWeb">
    <w:name w:val="Normal (Web)"/>
    <w:basedOn w:val="Normal"/>
    <w:uiPriority w:val="99"/>
    <w:semiHidden/>
    <w:unhideWhenUsed/>
    <w:rsid w:val="00F148B8"/>
    <w:rPr>
      <w:rFonts w:ascii="Times New Roman" w:hAnsi="Times New Roman"/>
      <w:sz w:val="24"/>
      <w:szCs w:val="24"/>
    </w:rPr>
  </w:style>
  <w:style w:type="paragraph" w:customStyle="1" w:styleId="Heading5SS">
    <w:name w:val="Heading 5 +SS"/>
    <w:basedOn w:val="Heading5"/>
    <w:rsid w:val="00D904AA"/>
    <w:pPr>
      <w:keepNext w:val="0"/>
      <w:keepLines w:val="0"/>
      <w:tabs>
        <w:tab w:val="left" w:pos="454"/>
      </w:tabs>
      <w:ind w:left="454" w:hanging="454"/>
      <w:outlineLvl w:val="9"/>
    </w:pPr>
    <w:rPr>
      <w:rFonts w:ascii="Arial" w:hAnsi="Arial" w:cs="Times New Roman"/>
      <w:b w:val="0"/>
      <w:color w:val="auto"/>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7038">
      <w:bodyDiv w:val="1"/>
      <w:marLeft w:val="0"/>
      <w:marRight w:val="0"/>
      <w:marTop w:val="0"/>
      <w:marBottom w:val="0"/>
      <w:divBdr>
        <w:top w:val="none" w:sz="0" w:space="0" w:color="auto"/>
        <w:left w:val="none" w:sz="0" w:space="0" w:color="auto"/>
        <w:bottom w:val="none" w:sz="0" w:space="0" w:color="auto"/>
        <w:right w:val="none" w:sz="0" w:space="0" w:color="auto"/>
      </w:divBdr>
    </w:div>
    <w:div w:id="9379309">
      <w:bodyDiv w:val="1"/>
      <w:marLeft w:val="0"/>
      <w:marRight w:val="0"/>
      <w:marTop w:val="0"/>
      <w:marBottom w:val="0"/>
      <w:divBdr>
        <w:top w:val="none" w:sz="0" w:space="0" w:color="auto"/>
        <w:left w:val="none" w:sz="0" w:space="0" w:color="auto"/>
        <w:bottom w:val="none" w:sz="0" w:space="0" w:color="auto"/>
        <w:right w:val="none" w:sz="0" w:space="0" w:color="auto"/>
      </w:divBdr>
    </w:div>
    <w:div w:id="31421125">
      <w:bodyDiv w:val="1"/>
      <w:marLeft w:val="0"/>
      <w:marRight w:val="0"/>
      <w:marTop w:val="0"/>
      <w:marBottom w:val="0"/>
      <w:divBdr>
        <w:top w:val="none" w:sz="0" w:space="0" w:color="auto"/>
        <w:left w:val="none" w:sz="0" w:space="0" w:color="auto"/>
        <w:bottom w:val="none" w:sz="0" w:space="0" w:color="auto"/>
        <w:right w:val="none" w:sz="0" w:space="0" w:color="auto"/>
      </w:divBdr>
    </w:div>
    <w:div w:id="38359143">
      <w:bodyDiv w:val="1"/>
      <w:marLeft w:val="0"/>
      <w:marRight w:val="0"/>
      <w:marTop w:val="0"/>
      <w:marBottom w:val="0"/>
      <w:divBdr>
        <w:top w:val="none" w:sz="0" w:space="0" w:color="auto"/>
        <w:left w:val="none" w:sz="0" w:space="0" w:color="auto"/>
        <w:bottom w:val="none" w:sz="0" w:space="0" w:color="auto"/>
        <w:right w:val="none" w:sz="0" w:space="0" w:color="auto"/>
      </w:divBdr>
    </w:div>
    <w:div w:id="94639660">
      <w:bodyDiv w:val="1"/>
      <w:marLeft w:val="0"/>
      <w:marRight w:val="0"/>
      <w:marTop w:val="0"/>
      <w:marBottom w:val="0"/>
      <w:divBdr>
        <w:top w:val="none" w:sz="0" w:space="0" w:color="auto"/>
        <w:left w:val="none" w:sz="0" w:space="0" w:color="auto"/>
        <w:bottom w:val="none" w:sz="0" w:space="0" w:color="auto"/>
        <w:right w:val="none" w:sz="0" w:space="0" w:color="auto"/>
      </w:divBdr>
    </w:div>
    <w:div w:id="107623515">
      <w:bodyDiv w:val="1"/>
      <w:marLeft w:val="0"/>
      <w:marRight w:val="0"/>
      <w:marTop w:val="0"/>
      <w:marBottom w:val="0"/>
      <w:divBdr>
        <w:top w:val="none" w:sz="0" w:space="0" w:color="auto"/>
        <w:left w:val="none" w:sz="0" w:space="0" w:color="auto"/>
        <w:bottom w:val="none" w:sz="0" w:space="0" w:color="auto"/>
        <w:right w:val="none" w:sz="0" w:space="0" w:color="auto"/>
      </w:divBdr>
    </w:div>
    <w:div w:id="131950111">
      <w:bodyDiv w:val="1"/>
      <w:marLeft w:val="0"/>
      <w:marRight w:val="0"/>
      <w:marTop w:val="0"/>
      <w:marBottom w:val="0"/>
      <w:divBdr>
        <w:top w:val="none" w:sz="0" w:space="0" w:color="auto"/>
        <w:left w:val="none" w:sz="0" w:space="0" w:color="auto"/>
        <w:bottom w:val="none" w:sz="0" w:space="0" w:color="auto"/>
        <w:right w:val="none" w:sz="0" w:space="0" w:color="auto"/>
      </w:divBdr>
    </w:div>
    <w:div w:id="136144194">
      <w:bodyDiv w:val="1"/>
      <w:marLeft w:val="0"/>
      <w:marRight w:val="0"/>
      <w:marTop w:val="0"/>
      <w:marBottom w:val="0"/>
      <w:divBdr>
        <w:top w:val="none" w:sz="0" w:space="0" w:color="auto"/>
        <w:left w:val="none" w:sz="0" w:space="0" w:color="auto"/>
        <w:bottom w:val="none" w:sz="0" w:space="0" w:color="auto"/>
        <w:right w:val="none" w:sz="0" w:space="0" w:color="auto"/>
      </w:divBdr>
    </w:div>
    <w:div w:id="258374949">
      <w:bodyDiv w:val="1"/>
      <w:marLeft w:val="0"/>
      <w:marRight w:val="0"/>
      <w:marTop w:val="0"/>
      <w:marBottom w:val="0"/>
      <w:divBdr>
        <w:top w:val="none" w:sz="0" w:space="0" w:color="auto"/>
        <w:left w:val="none" w:sz="0" w:space="0" w:color="auto"/>
        <w:bottom w:val="none" w:sz="0" w:space="0" w:color="auto"/>
        <w:right w:val="none" w:sz="0" w:space="0" w:color="auto"/>
      </w:divBdr>
    </w:div>
    <w:div w:id="279536586">
      <w:bodyDiv w:val="1"/>
      <w:marLeft w:val="0"/>
      <w:marRight w:val="0"/>
      <w:marTop w:val="0"/>
      <w:marBottom w:val="0"/>
      <w:divBdr>
        <w:top w:val="none" w:sz="0" w:space="0" w:color="auto"/>
        <w:left w:val="none" w:sz="0" w:space="0" w:color="auto"/>
        <w:bottom w:val="none" w:sz="0" w:space="0" w:color="auto"/>
        <w:right w:val="none" w:sz="0" w:space="0" w:color="auto"/>
      </w:divBdr>
    </w:div>
    <w:div w:id="312418868">
      <w:bodyDiv w:val="1"/>
      <w:marLeft w:val="0"/>
      <w:marRight w:val="0"/>
      <w:marTop w:val="0"/>
      <w:marBottom w:val="0"/>
      <w:divBdr>
        <w:top w:val="none" w:sz="0" w:space="0" w:color="auto"/>
        <w:left w:val="none" w:sz="0" w:space="0" w:color="auto"/>
        <w:bottom w:val="none" w:sz="0" w:space="0" w:color="auto"/>
        <w:right w:val="none" w:sz="0" w:space="0" w:color="auto"/>
      </w:divBdr>
    </w:div>
    <w:div w:id="330915056">
      <w:bodyDiv w:val="1"/>
      <w:marLeft w:val="0"/>
      <w:marRight w:val="0"/>
      <w:marTop w:val="0"/>
      <w:marBottom w:val="0"/>
      <w:divBdr>
        <w:top w:val="none" w:sz="0" w:space="0" w:color="auto"/>
        <w:left w:val="none" w:sz="0" w:space="0" w:color="auto"/>
        <w:bottom w:val="none" w:sz="0" w:space="0" w:color="auto"/>
        <w:right w:val="none" w:sz="0" w:space="0" w:color="auto"/>
      </w:divBdr>
    </w:div>
    <w:div w:id="410783152">
      <w:bodyDiv w:val="1"/>
      <w:marLeft w:val="0"/>
      <w:marRight w:val="0"/>
      <w:marTop w:val="0"/>
      <w:marBottom w:val="0"/>
      <w:divBdr>
        <w:top w:val="none" w:sz="0" w:space="0" w:color="auto"/>
        <w:left w:val="none" w:sz="0" w:space="0" w:color="auto"/>
        <w:bottom w:val="none" w:sz="0" w:space="0" w:color="auto"/>
        <w:right w:val="none" w:sz="0" w:space="0" w:color="auto"/>
      </w:divBdr>
    </w:div>
    <w:div w:id="450444833">
      <w:bodyDiv w:val="1"/>
      <w:marLeft w:val="0"/>
      <w:marRight w:val="0"/>
      <w:marTop w:val="0"/>
      <w:marBottom w:val="0"/>
      <w:divBdr>
        <w:top w:val="none" w:sz="0" w:space="0" w:color="auto"/>
        <w:left w:val="none" w:sz="0" w:space="0" w:color="auto"/>
        <w:bottom w:val="none" w:sz="0" w:space="0" w:color="auto"/>
        <w:right w:val="none" w:sz="0" w:space="0" w:color="auto"/>
      </w:divBdr>
    </w:div>
    <w:div w:id="475757398">
      <w:bodyDiv w:val="1"/>
      <w:marLeft w:val="0"/>
      <w:marRight w:val="0"/>
      <w:marTop w:val="0"/>
      <w:marBottom w:val="0"/>
      <w:divBdr>
        <w:top w:val="none" w:sz="0" w:space="0" w:color="auto"/>
        <w:left w:val="none" w:sz="0" w:space="0" w:color="auto"/>
        <w:bottom w:val="none" w:sz="0" w:space="0" w:color="auto"/>
        <w:right w:val="none" w:sz="0" w:space="0" w:color="auto"/>
      </w:divBdr>
    </w:div>
    <w:div w:id="493761945">
      <w:bodyDiv w:val="1"/>
      <w:marLeft w:val="0"/>
      <w:marRight w:val="0"/>
      <w:marTop w:val="0"/>
      <w:marBottom w:val="0"/>
      <w:divBdr>
        <w:top w:val="none" w:sz="0" w:space="0" w:color="auto"/>
        <w:left w:val="none" w:sz="0" w:space="0" w:color="auto"/>
        <w:bottom w:val="none" w:sz="0" w:space="0" w:color="auto"/>
        <w:right w:val="none" w:sz="0" w:space="0" w:color="auto"/>
      </w:divBdr>
    </w:div>
    <w:div w:id="540217081">
      <w:bodyDiv w:val="1"/>
      <w:marLeft w:val="0"/>
      <w:marRight w:val="0"/>
      <w:marTop w:val="0"/>
      <w:marBottom w:val="0"/>
      <w:divBdr>
        <w:top w:val="none" w:sz="0" w:space="0" w:color="auto"/>
        <w:left w:val="none" w:sz="0" w:space="0" w:color="auto"/>
        <w:bottom w:val="none" w:sz="0" w:space="0" w:color="auto"/>
        <w:right w:val="none" w:sz="0" w:space="0" w:color="auto"/>
      </w:divBdr>
    </w:div>
    <w:div w:id="575936836">
      <w:bodyDiv w:val="1"/>
      <w:marLeft w:val="0"/>
      <w:marRight w:val="0"/>
      <w:marTop w:val="0"/>
      <w:marBottom w:val="0"/>
      <w:divBdr>
        <w:top w:val="none" w:sz="0" w:space="0" w:color="auto"/>
        <w:left w:val="none" w:sz="0" w:space="0" w:color="auto"/>
        <w:bottom w:val="none" w:sz="0" w:space="0" w:color="auto"/>
        <w:right w:val="none" w:sz="0" w:space="0" w:color="auto"/>
      </w:divBdr>
    </w:div>
    <w:div w:id="608123210">
      <w:bodyDiv w:val="1"/>
      <w:marLeft w:val="0"/>
      <w:marRight w:val="0"/>
      <w:marTop w:val="0"/>
      <w:marBottom w:val="0"/>
      <w:divBdr>
        <w:top w:val="none" w:sz="0" w:space="0" w:color="auto"/>
        <w:left w:val="none" w:sz="0" w:space="0" w:color="auto"/>
        <w:bottom w:val="none" w:sz="0" w:space="0" w:color="auto"/>
        <w:right w:val="none" w:sz="0" w:space="0" w:color="auto"/>
      </w:divBdr>
    </w:div>
    <w:div w:id="665940816">
      <w:bodyDiv w:val="1"/>
      <w:marLeft w:val="0"/>
      <w:marRight w:val="0"/>
      <w:marTop w:val="0"/>
      <w:marBottom w:val="0"/>
      <w:divBdr>
        <w:top w:val="none" w:sz="0" w:space="0" w:color="auto"/>
        <w:left w:val="none" w:sz="0" w:space="0" w:color="auto"/>
        <w:bottom w:val="none" w:sz="0" w:space="0" w:color="auto"/>
        <w:right w:val="none" w:sz="0" w:space="0" w:color="auto"/>
      </w:divBdr>
    </w:div>
    <w:div w:id="703402627">
      <w:bodyDiv w:val="1"/>
      <w:marLeft w:val="0"/>
      <w:marRight w:val="0"/>
      <w:marTop w:val="0"/>
      <w:marBottom w:val="0"/>
      <w:divBdr>
        <w:top w:val="none" w:sz="0" w:space="0" w:color="auto"/>
        <w:left w:val="none" w:sz="0" w:space="0" w:color="auto"/>
        <w:bottom w:val="none" w:sz="0" w:space="0" w:color="auto"/>
        <w:right w:val="none" w:sz="0" w:space="0" w:color="auto"/>
      </w:divBdr>
    </w:div>
    <w:div w:id="757603690">
      <w:bodyDiv w:val="1"/>
      <w:marLeft w:val="0"/>
      <w:marRight w:val="0"/>
      <w:marTop w:val="0"/>
      <w:marBottom w:val="0"/>
      <w:divBdr>
        <w:top w:val="none" w:sz="0" w:space="0" w:color="auto"/>
        <w:left w:val="none" w:sz="0" w:space="0" w:color="auto"/>
        <w:bottom w:val="none" w:sz="0" w:space="0" w:color="auto"/>
        <w:right w:val="none" w:sz="0" w:space="0" w:color="auto"/>
      </w:divBdr>
    </w:div>
    <w:div w:id="787309504">
      <w:bodyDiv w:val="1"/>
      <w:marLeft w:val="0"/>
      <w:marRight w:val="0"/>
      <w:marTop w:val="0"/>
      <w:marBottom w:val="0"/>
      <w:divBdr>
        <w:top w:val="none" w:sz="0" w:space="0" w:color="auto"/>
        <w:left w:val="none" w:sz="0" w:space="0" w:color="auto"/>
        <w:bottom w:val="none" w:sz="0" w:space="0" w:color="auto"/>
        <w:right w:val="none" w:sz="0" w:space="0" w:color="auto"/>
      </w:divBdr>
    </w:div>
    <w:div w:id="801386415">
      <w:bodyDiv w:val="1"/>
      <w:marLeft w:val="0"/>
      <w:marRight w:val="0"/>
      <w:marTop w:val="0"/>
      <w:marBottom w:val="0"/>
      <w:divBdr>
        <w:top w:val="none" w:sz="0" w:space="0" w:color="auto"/>
        <w:left w:val="none" w:sz="0" w:space="0" w:color="auto"/>
        <w:bottom w:val="none" w:sz="0" w:space="0" w:color="auto"/>
        <w:right w:val="none" w:sz="0" w:space="0" w:color="auto"/>
      </w:divBdr>
    </w:div>
    <w:div w:id="901135173">
      <w:bodyDiv w:val="1"/>
      <w:marLeft w:val="0"/>
      <w:marRight w:val="0"/>
      <w:marTop w:val="0"/>
      <w:marBottom w:val="0"/>
      <w:divBdr>
        <w:top w:val="none" w:sz="0" w:space="0" w:color="auto"/>
        <w:left w:val="none" w:sz="0" w:space="0" w:color="auto"/>
        <w:bottom w:val="none" w:sz="0" w:space="0" w:color="auto"/>
        <w:right w:val="none" w:sz="0" w:space="0" w:color="auto"/>
      </w:divBdr>
    </w:div>
    <w:div w:id="923343909">
      <w:bodyDiv w:val="1"/>
      <w:marLeft w:val="0"/>
      <w:marRight w:val="0"/>
      <w:marTop w:val="0"/>
      <w:marBottom w:val="0"/>
      <w:divBdr>
        <w:top w:val="none" w:sz="0" w:space="0" w:color="auto"/>
        <w:left w:val="none" w:sz="0" w:space="0" w:color="auto"/>
        <w:bottom w:val="none" w:sz="0" w:space="0" w:color="auto"/>
        <w:right w:val="none" w:sz="0" w:space="0" w:color="auto"/>
      </w:divBdr>
    </w:div>
    <w:div w:id="944964626">
      <w:bodyDiv w:val="1"/>
      <w:marLeft w:val="0"/>
      <w:marRight w:val="0"/>
      <w:marTop w:val="0"/>
      <w:marBottom w:val="0"/>
      <w:divBdr>
        <w:top w:val="none" w:sz="0" w:space="0" w:color="auto"/>
        <w:left w:val="none" w:sz="0" w:space="0" w:color="auto"/>
        <w:bottom w:val="none" w:sz="0" w:space="0" w:color="auto"/>
        <w:right w:val="none" w:sz="0" w:space="0" w:color="auto"/>
      </w:divBdr>
    </w:div>
    <w:div w:id="1015424874">
      <w:bodyDiv w:val="1"/>
      <w:marLeft w:val="0"/>
      <w:marRight w:val="0"/>
      <w:marTop w:val="0"/>
      <w:marBottom w:val="0"/>
      <w:divBdr>
        <w:top w:val="none" w:sz="0" w:space="0" w:color="auto"/>
        <w:left w:val="none" w:sz="0" w:space="0" w:color="auto"/>
        <w:bottom w:val="none" w:sz="0" w:space="0" w:color="auto"/>
        <w:right w:val="none" w:sz="0" w:space="0" w:color="auto"/>
      </w:divBdr>
    </w:div>
    <w:div w:id="1030649172">
      <w:bodyDiv w:val="1"/>
      <w:marLeft w:val="0"/>
      <w:marRight w:val="0"/>
      <w:marTop w:val="0"/>
      <w:marBottom w:val="0"/>
      <w:divBdr>
        <w:top w:val="none" w:sz="0" w:space="0" w:color="auto"/>
        <w:left w:val="none" w:sz="0" w:space="0" w:color="auto"/>
        <w:bottom w:val="none" w:sz="0" w:space="0" w:color="auto"/>
        <w:right w:val="none" w:sz="0" w:space="0" w:color="auto"/>
      </w:divBdr>
    </w:div>
    <w:div w:id="1044717349">
      <w:bodyDiv w:val="1"/>
      <w:marLeft w:val="0"/>
      <w:marRight w:val="0"/>
      <w:marTop w:val="0"/>
      <w:marBottom w:val="0"/>
      <w:divBdr>
        <w:top w:val="none" w:sz="0" w:space="0" w:color="auto"/>
        <w:left w:val="none" w:sz="0" w:space="0" w:color="auto"/>
        <w:bottom w:val="none" w:sz="0" w:space="0" w:color="auto"/>
        <w:right w:val="none" w:sz="0" w:space="0" w:color="auto"/>
      </w:divBdr>
    </w:div>
    <w:div w:id="1063599217">
      <w:bodyDiv w:val="1"/>
      <w:marLeft w:val="0"/>
      <w:marRight w:val="0"/>
      <w:marTop w:val="0"/>
      <w:marBottom w:val="0"/>
      <w:divBdr>
        <w:top w:val="none" w:sz="0" w:space="0" w:color="auto"/>
        <w:left w:val="none" w:sz="0" w:space="0" w:color="auto"/>
        <w:bottom w:val="none" w:sz="0" w:space="0" w:color="auto"/>
        <w:right w:val="none" w:sz="0" w:space="0" w:color="auto"/>
      </w:divBdr>
    </w:div>
    <w:div w:id="1084574257">
      <w:bodyDiv w:val="1"/>
      <w:marLeft w:val="0"/>
      <w:marRight w:val="0"/>
      <w:marTop w:val="0"/>
      <w:marBottom w:val="0"/>
      <w:divBdr>
        <w:top w:val="none" w:sz="0" w:space="0" w:color="auto"/>
        <w:left w:val="none" w:sz="0" w:space="0" w:color="auto"/>
        <w:bottom w:val="none" w:sz="0" w:space="0" w:color="auto"/>
        <w:right w:val="none" w:sz="0" w:space="0" w:color="auto"/>
      </w:divBdr>
    </w:div>
    <w:div w:id="1106584214">
      <w:bodyDiv w:val="1"/>
      <w:marLeft w:val="0"/>
      <w:marRight w:val="0"/>
      <w:marTop w:val="0"/>
      <w:marBottom w:val="0"/>
      <w:divBdr>
        <w:top w:val="none" w:sz="0" w:space="0" w:color="auto"/>
        <w:left w:val="none" w:sz="0" w:space="0" w:color="auto"/>
        <w:bottom w:val="none" w:sz="0" w:space="0" w:color="auto"/>
        <w:right w:val="none" w:sz="0" w:space="0" w:color="auto"/>
      </w:divBdr>
    </w:div>
    <w:div w:id="1211499771">
      <w:bodyDiv w:val="1"/>
      <w:marLeft w:val="0"/>
      <w:marRight w:val="0"/>
      <w:marTop w:val="0"/>
      <w:marBottom w:val="0"/>
      <w:divBdr>
        <w:top w:val="none" w:sz="0" w:space="0" w:color="auto"/>
        <w:left w:val="none" w:sz="0" w:space="0" w:color="auto"/>
        <w:bottom w:val="none" w:sz="0" w:space="0" w:color="auto"/>
        <w:right w:val="none" w:sz="0" w:space="0" w:color="auto"/>
      </w:divBdr>
    </w:div>
    <w:div w:id="1231428207">
      <w:bodyDiv w:val="1"/>
      <w:marLeft w:val="0"/>
      <w:marRight w:val="0"/>
      <w:marTop w:val="0"/>
      <w:marBottom w:val="0"/>
      <w:divBdr>
        <w:top w:val="none" w:sz="0" w:space="0" w:color="auto"/>
        <w:left w:val="none" w:sz="0" w:space="0" w:color="auto"/>
        <w:bottom w:val="none" w:sz="0" w:space="0" w:color="auto"/>
        <w:right w:val="none" w:sz="0" w:space="0" w:color="auto"/>
      </w:divBdr>
    </w:div>
    <w:div w:id="1397585043">
      <w:bodyDiv w:val="1"/>
      <w:marLeft w:val="0"/>
      <w:marRight w:val="0"/>
      <w:marTop w:val="0"/>
      <w:marBottom w:val="0"/>
      <w:divBdr>
        <w:top w:val="none" w:sz="0" w:space="0" w:color="auto"/>
        <w:left w:val="none" w:sz="0" w:space="0" w:color="auto"/>
        <w:bottom w:val="none" w:sz="0" w:space="0" w:color="auto"/>
        <w:right w:val="none" w:sz="0" w:space="0" w:color="auto"/>
      </w:divBdr>
    </w:div>
    <w:div w:id="1419401243">
      <w:bodyDiv w:val="1"/>
      <w:marLeft w:val="0"/>
      <w:marRight w:val="0"/>
      <w:marTop w:val="0"/>
      <w:marBottom w:val="0"/>
      <w:divBdr>
        <w:top w:val="none" w:sz="0" w:space="0" w:color="auto"/>
        <w:left w:val="none" w:sz="0" w:space="0" w:color="auto"/>
        <w:bottom w:val="none" w:sz="0" w:space="0" w:color="auto"/>
        <w:right w:val="none" w:sz="0" w:space="0" w:color="auto"/>
      </w:divBdr>
    </w:div>
    <w:div w:id="1491599702">
      <w:bodyDiv w:val="1"/>
      <w:marLeft w:val="0"/>
      <w:marRight w:val="0"/>
      <w:marTop w:val="0"/>
      <w:marBottom w:val="0"/>
      <w:divBdr>
        <w:top w:val="none" w:sz="0" w:space="0" w:color="auto"/>
        <w:left w:val="none" w:sz="0" w:space="0" w:color="auto"/>
        <w:bottom w:val="none" w:sz="0" w:space="0" w:color="auto"/>
        <w:right w:val="none" w:sz="0" w:space="0" w:color="auto"/>
      </w:divBdr>
    </w:div>
    <w:div w:id="1494226277">
      <w:bodyDiv w:val="1"/>
      <w:marLeft w:val="0"/>
      <w:marRight w:val="0"/>
      <w:marTop w:val="0"/>
      <w:marBottom w:val="0"/>
      <w:divBdr>
        <w:top w:val="none" w:sz="0" w:space="0" w:color="auto"/>
        <w:left w:val="none" w:sz="0" w:space="0" w:color="auto"/>
        <w:bottom w:val="none" w:sz="0" w:space="0" w:color="auto"/>
        <w:right w:val="none" w:sz="0" w:space="0" w:color="auto"/>
      </w:divBdr>
    </w:div>
    <w:div w:id="1556432513">
      <w:bodyDiv w:val="1"/>
      <w:marLeft w:val="0"/>
      <w:marRight w:val="0"/>
      <w:marTop w:val="0"/>
      <w:marBottom w:val="0"/>
      <w:divBdr>
        <w:top w:val="none" w:sz="0" w:space="0" w:color="auto"/>
        <w:left w:val="none" w:sz="0" w:space="0" w:color="auto"/>
        <w:bottom w:val="none" w:sz="0" w:space="0" w:color="auto"/>
        <w:right w:val="none" w:sz="0" w:space="0" w:color="auto"/>
      </w:divBdr>
    </w:div>
    <w:div w:id="1580408660">
      <w:bodyDiv w:val="1"/>
      <w:marLeft w:val="0"/>
      <w:marRight w:val="0"/>
      <w:marTop w:val="0"/>
      <w:marBottom w:val="0"/>
      <w:divBdr>
        <w:top w:val="none" w:sz="0" w:space="0" w:color="auto"/>
        <w:left w:val="none" w:sz="0" w:space="0" w:color="auto"/>
        <w:bottom w:val="none" w:sz="0" w:space="0" w:color="auto"/>
        <w:right w:val="none" w:sz="0" w:space="0" w:color="auto"/>
      </w:divBdr>
    </w:div>
    <w:div w:id="1664817046">
      <w:bodyDiv w:val="1"/>
      <w:marLeft w:val="0"/>
      <w:marRight w:val="0"/>
      <w:marTop w:val="0"/>
      <w:marBottom w:val="0"/>
      <w:divBdr>
        <w:top w:val="none" w:sz="0" w:space="0" w:color="auto"/>
        <w:left w:val="none" w:sz="0" w:space="0" w:color="auto"/>
        <w:bottom w:val="none" w:sz="0" w:space="0" w:color="auto"/>
        <w:right w:val="none" w:sz="0" w:space="0" w:color="auto"/>
      </w:divBdr>
    </w:div>
    <w:div w:id="1675260396">
      <w:bodyDiv w:val="1"/>
      <w:marLeft w:val="0"/>
      <w:marRight w:val="0"/>
      <w:marTop w:val="0"/>
      <w:marBottom w:val="0"/>
      <w:divBdr>
        <w:top w:val="none" w:sz="0" w:space="0" w:color="auto"/>
        <w:left w:val="none" w:sz="0" w:space="0" w:color="auto"/>
        <w:bottom w:val="none" w:sz="0" w:space="0" w:color="auto"/>
        <w:right w:val="none" w:sz="0" w:space="0" w:color="auto"/>
      </w:divBdr>
    </w:div>
    <w:div w:id="1689719072">
      <w:bodyDiv w:val="1"/>
      <w:marLeft w:val="0"/>
      <w:marRight w:val="0"/>
      <w:marTop w:val="0"/>
      <w:marBottom w:val="0"/>
      <w:divBdr>
        <w:top w:val="none" w:sz="0" w:space="0" w:color="auto"/>
        <w:left w:val="none" w:sz="0" w:space="0" w:color="auto"/>
        <w:bottom w:val="none" w:sz="0" w:space="0" w:color="auto"/>
        <w:right w:val="none" w:sz="0" w:space="0" w:color="auto"/>
      </w:divBdr>
    </w:div>
    <w:div w:id="1694069532">
      <w:bodyDiv w:val="1"/>
      <w:marLeft w:val="0"/>
      <w:marRight w:val="0"/>
      <w:marTop w:val="0"/>
      <w:marBottom w:val="0"/>
      <w:divBdr>
        <w:top w:val="none" w:sz="0" w:space="0" w:color="auto"/>
        <w:left w:val="none" w:sz="0" w:space="0" w:color="auto"/>
        <w:bottom w:val="none" w:sz="0" w:space="0" w:color="auto"/>
        <w:right w:val="none" w:sz="0" w:space="0" w:color="auto"/>
      </w:divBdr>
    </w:div>
    <w:div w:id="1699046963">
      <w:bodyDiv w:val="1"/>
      <w:marLeft w:val="0"/>
      <w:marRight w:val="0"/>
      <w:marTop w:val="0"/>
      <w:marBottom w:val="0"/>
      <w:divBdr>
        <w:top w:val="none" w:sz="0" w:space="0" w:color="auto"/>
        <w:left w:val="none" w:sz="0" w:space="0" w:color="auto"/>
        <w:bottom w:val="none" w:sz="0" w:space="0" w:color="auto"/>
        <w:right w:val="none" w:sz="0" w:space="0" w:color="auto"/>
      </w:divBdr>
    </w:div>
    <w:div w:id="1727997074">
      <w:bodyDiv w:val="1"/>
      <w:marLeft w:val="0"/>
      <w:marRight w:val="0"/>
      <w:marTop w:val="0"/>
      <w:marBottom w:val="0"/>
      <w:divBdr>
        <w:top w:val="none" w:sz="0" w:space="0" w:color="auto"/>
        <w:left w:val="none" w:sz="0" w:space="0" w:color="auto"/>
        <w:bottom w:val="none" w:sz="0" w:space="0" w:color="auto"/>
        <w:right w:val="none" w:sz="0" w:space="0" w:color="auto"/>
      </w:divBdr>
    </w:div>
    <w:div w:id="1728458704">
      <w:bodyDiv w:val="1"/>
      <w:marLeft w:val="0"/>
      <w:marRight w:val="0"/>
      <w:marTop w:val="0"/>
      <w:marBottom w:val="0"/>
      <w:divBdr>
        <w:top w:val="none" w:sz="0" w:space="0" w:color="auto"/>
        <w:left w:val="none" w:sz="0" w:space="0" w:color="auto"/>
        <w:bottom w:val="none" w:sz="0" w:space="0" w:color="auto"/>
        <w:right w:val="none" w:sz="0" w:space="0" w:color="auto"/>
      </w:divBdr>
    </w:div>
    <w:div w:id="1892107510">
      <w:bodyDiv w:val="1"/>
      <w:marLeft w:val="0"/>
      <w:marRight w:val="0"/>
      <w:marTop w:val="0"/>
      <w:marBottom w:val="0"/>
      <w:divBdr>
        <w:top w:val="none" w:sz="0" w:space="0" w:color="auto"/>
        <w:left w:val="none" w:sz="0" w:space="0" w:color="auto"/>
        <w:bottom w:val="none" w:sz="0" w:space="0" w:color="auto"/>
        <w:right w:val="none" w:sz="0" w:space="0" w:color="auto"/>
      </w:divBdr>
    </w:div>
    <w:div w:id="1895502232">
      <w:bodyDiv w:val="1"/>
      <w:marLeft w:val="0"/>
      <w:marRight w:val="0"/>
      <w:marTop w:val="0"/>
      <w:marBottom w:val="0"/>
      <w:divBdr>
        <w:top w:val="none" w:sz="0" w:space="0" w:color="auto"/>
        <w:left w:val="none" w:sz="0" w:space="0" w:color="auto"/>
        <w:bottom w:val="none" w:sz="0" w:space="0" w:color="auto"/>
        <w:right w:val="none" w:sz="0" w:space="0" w:color="auto"/>
      </w:divBdr>
    </w:div>
    <w:div w:id="1916695260">
      <w:bodyDiv w:val="1"/>
      <w:marLeft w:val="0"/>
      <w:marRight w:val="0"/>
      <w:marTop w:val="0"/>
      <w:marBottom w:val="0"/>
      <w:divBdr>
        <w:top w:val="none" w:sz="0" w:space="0" w:color="auto"/>
        <w:left w:val="none" w:sz="0" w:space="0" w:color="auto"/>
        <w:bottom w:val="none" w:sz="0" w:space="0" w:color="auto"/>
        <w:right w:val="none" w:sz="0" w:space="0" w:color="auto"/>
      </w:divBdr>
    </w:div>
    <w:div w:id="1920410347">
      <w:bodyDiv w:val="1"/>
      <w:marLeft w:val="0"/>
      <w:marRight w:val="0"/>
      <w:marTop w:val="0"/>
      <w:marBottom w:val="0"/>
      <w:divBdr>
        <w:top w:val="none" w:sz="0" w:space="0" w:color="auto"/>
        <w:left w:val="none" w:sz="0" w:space="0" w:color="auto"/>
        <w:bottom w:val="none" w:sz="0" w:space="0" w:color="auto"/>
        <w:right w:val="none" w:sz="0" w:space="0" w:color="auto"/>
      </w:divBdr>
    </w:div>
    <w:div w:id="1933707119">
      <w:bodyDiv w:val="1"/>
      <w:marLeft w:val="0"/>
      <w:marRight w:val="0"/>
      <w:marTop w:val="0"/>
      <w:marBottom w:val="0"/>
      <w:divBdr>
        <w:top w:val="none" w:sz="0" w:space="0" w:color="auto"/>
        <w:left w:val="none" w:sz="0" w:space="0" w:color="auto"/>
        <w:bottom w:val="none" w:sz="0" w:space="0" w:color="auto"/>
        <w:right w:val="none" w:sz="0" w:space="0" w:color="auto"/>
      </w:divBdr>
    </w:div>
    <w:div w:id="1941838075">
      <w:bodyDiv w:val="1"/>
      <w:marLeft w:val="0"/>
      <w:marRight w:val="0"/>
      <w:marTop w:val="0"/>
      <w:marBottom w:val="0"/>
      <w:divBdr>
        <w:top w:val="none" w:sz="0" w:space="0" w:color="auto"/>
        <w:left w:val="none" w:sz="0" w:space="0" w:color="auto"/>
        <w:bottom w:val="none" w:sz="0" w:space="0" w:color="auto"/>
        <w:right w:val="none" w:sz="0" w:space="0" w:color="auto"/>
      </w:divBdr>
    </w:div>
    <w:div w:id="2042585871">
      <w:bodyDiv w:val="1"/>
      <w:marLeft w:val="0"/>
      <w:marRight w:val="0"/>
      <w:marTop w:val="0"/>
      <w:marBottom w:val="0"/>
      <w:divBdr>
        <w:top w:val="none" w:sz="0" w:space="0" w:color="auto"/>
        <w:left w:val="none" w:sz="0" w:space="0" w:color="auto"/>
        <w:bottom w:val="none" w:sz="0" w:space="0" w:color="auto"/>
        <w:right w:val="none" w:sz="0" w:space="0" w:color="auto"/>
      </w:divBdr>
    </w:div>
    <w:div w:id="2068531189">
      <w:bodyDiv w:val="1"/>
      <w:marLeft w:val="0"/>
      <w:marRight w:val="0"/>
      <w:marTop w:val="0"/>
      <w:marBottom w:val="0"/>
      <w:divBdr>
        <w:top w:val="none" w:sz="0" w:space="0" w:color="auto"/>
        <w:left w:val="none" w:sz="0" w:space="0" w:color="auto"/>
        <w:bottom w:val="none" w:sz="0" w:space="0" w:color="auto"/>
        <w:right w:val="none" w:sz="0" w:space="0" w:color="auto"/>
      </w:divBdr>
    </w:div>
    <w:div w:id="2080248254">
      <w:bodyDiv w:val="1"/>
      <w:marLeft w:val="0"/>
      <w:marRight w:val="0"/>
      <w:marTop w:val="0"/>
      <w:marBottom w:val="0"/>
      <w:divBdr>
        <w:top w:val="none" w:sz="0" w:space="0" w:color="auto"/>
        <w:left w:val="none" w:sz="0" w:space="0" w:color="auto"/>
        <w:bottom w:val="none" w:sz="0" w:space="0" w:color="auto"/>
        <w:right w:val="none" w:sz="0" w:space="0" w:color="auto"/>
      </w:divBdr>
    </w:div>
    <w:div w:id="212646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Work\Blank%20ITP%20Template.dotx" TargetMode="External"/></Relationships>
</file>

<file path=word/theme/theme1.xml><?xml version="1.0" encoding="utf-8"?>
<a:theme xmlns:a="http://schemas.openxmlformats.org/drawingml/2006/main" name="Office Theme">
  <a:themeElements>
    <a:clrScheme name="Symal">
      <a:dk1>
        <a:sysClr val="windowText" lastClr="000000"/>
      </a:dk1>
      <a:lt1>
        <a:sysClr val="window" lastClr="FFFFFF"/>
      </a:lt1>
      <a:dk2>
        <a:srgbClr val="000000"/>
      </a:dk2>
      <a:lt2>
        <a:srgbClr val="FFFFFF"/>
      </a:lt2>
      <a:accent1>
        <a:srgbClr val="71766D"/>
      </a:accent1>
      <a:accent2>
        <a:srgbClr val="EF7550"/>
      </a:accent2>
      <a:accent3>
        <a:srgbClr val="7D97D3"/>
      </a:accent3>
      <a:accent4>
        <a:srgbClr val="9DD0CB"/>
      </a:accent4>
      <a:accent5>
        <a:srgbClr val="5B9BD5"/>
      </a:accent5>
      <a:accent6>
        <a:srgbClr val="C6C8C4"/>
      </a:accent6>
      <a:hlink>
        <a:srgbClr val="7D97D3"/>
      </a:hlink>
      <a:folHlink>
        <a:srgbClr val="7D97D3"/>
      </a:folHlink>
    </a:clrScheme>
    <a:fontScheme name="Sym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2D3AC63E347241BCD09FABC132F6AF" ma:contentTypeVersion="14" ma:contentTypeDescription="Create a new document." ma:contentTypeScope="" ma:versionID="99b293e7bee22e273d648ebd07bd0a32">
  <xsd:schema xmlns:xsd="http://www.w3.org/2001/XMLSchema" xmlns:xs="http://www.w3.org/2001/XMLSchema" xmlns:p="http://schemas.microsoft.com/office/2006/metadata/properties" xmlns:ns2="c3bdfa05-f3d6-4c29-afe7-bddefcee7ba9" xmlns:ns3="fe7bdcb9-3bff-4015-a8a8-a38d40f8ceaa" targetNamespace="http://schemas.microsoft.com/office/2006/metadata/properties" ma:root="true" ma:fieldsID="81bcedc852a00835b7b1b0fd9e65e58c" ns2:_="" ns3:_="">
    <xsd:import namespace="c3bdfa05-f3d6-4c29-afe7-bddefcee7ba9"/>
    <xsd:import namespace="fe7bdcb9-3bff-4015-a8a8-a38d40f8cea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ServiceObjectDetectorVersions"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bdfa05-f3d6-4c29-afe7-bddefcee7b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f0b547f-e25e-4f31-ba0f-da7ec015fa0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7bdcb9-3bff-4015-a8a8-a38d40f8cea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dc740bd1-9fb5-490a-8f77-77d9a745e3fb}" ma:internalName="TaxCatchAll" ma:showField="CatchAllData" ma:web="fe7bdcb9-3bff-4015-a8a8-a38d40f8ce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root>
  <Title/>
  <Subtitle/>
  <Date/>
</root>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TaxCatchAll xmlns="fe7bdcb9-3bff-4015-a8a8-a38d40f8ceaa" xsi:nil="true"/>
    <lcf76f155ced4ddcb4097134ff3c332f xmlns="c3bdfa05-f3d6-4c29-afe7-bddefcee7ba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2A11BA4-0A3A-40A8-9581-CE9809A338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bdfa05-f3d6-4c29-afe7-bddefcee7ba9"/>
    <ds:schemaRef ds:uri="fe7bdcb9-3bff-4015-a8a8-a38d40f8ce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475032-7D3B-464E-9442-7D5434A3E770}">
  <ds:schemaRefs/>
</ds:datastoreItem>
</file>

<file path=customXml/itemProps3.xml><?xml version="1.0" encoding="utf-8"?>
<ds:datastoreItem xmlns:ds="http://schemas.openxmlformats.org/officeDocument/2006/customXml" ds:itemID="{216A188C-E08C-42EE-BAB8-B89DDD870B56}">
  <ds:schemaRefs>
    <ds:schemaRef ds:uri="http://schemas.microsoft.com/sharepoint/v3/contenttype/forms"/>
  </ds:schemaRefs>
</ds:datastoreItem>
</file>

<file path=customXml/itemProps4.xml><?xml version="1.0" encoding="utf-8"?>
<ds:datastoreItem xmlns:ds="http://schemas.openxmlformats.org/officeDocument/2006/customXml" ds:itemID="{D55F4BE4-BA42-4878-A897-FD752D36D20D}">
  <ds:schemaRefs>
    <ds:schemaRef ds:uri="http://schemas.openxmlformats.org/officeDocument/2006/bibliography"/>
  </ds:schemaRefs>
</ds:datastoreItem>
</file>

<file path=customXml/itemProps5.xml><?xml version="1.0" encoding="utf-8"?>
<ds:datastoreItem xmlns:ds="http://schemas.openxmlformats.org/officeDocument/2006/customXml" ds:itemID="{5DB7EAC2-93E9-4498-9344-5C737D0E0162}">
  <ds:schemaRefs>
    <ds:schemaRef ds:uri="http://schemas.microsoft.com/office/2006/metadata/properties"/>
    <ds:schemaRef ds:uri="http://schemas.microsoft.com/office/infopath/2007/PartnerControls"/>
    <ds:schemaRef ds:uri="fe7bdcb9-3bff-4015-a8a8-a38d40f8ceaa"/>
    <ds:schemaRef ds:uri="c3bdfa05-f3d6-4c29-afe7-bddefcee7ba9"/>
  </ds:schemaRefs>
</ds:datastoreItem>
</file>

<file path=docProps/app.xml><?xml version="1.0" encoding="utf-8"?>
<Properties xmlns="http://schemas.openxmlformats.org/officeDocument/2006/extended-properties" xmlns:vt="http://schemas.openxmlformats.org/officeDocument/2006/docPropsVTypes">
  <Template>Blank ITP Template</Template>
  <TotalTime>117</TotalTime>
  <Pages>11</Pages>
  <Words>2934</Words>
  <Characters>16726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Symal Landscape Letterhead</vt:lpstr>
    </vt:vector>
  </TitlesOfParts>
  <Company>Symal</Company>
  <LinksUpToDate>false</LinksUpToDate>
  <CharactersWithSpaces>19621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Symal Landscape Letterhead</dc:title>
  <dc:subject/>
  <dc:creator>Jessica  Farenzena</dc:creator>
  <cp:keywords/>
  <dc:description/>
  <cp:lastModifiedBy>Mahendra Upadhyaya</cp:lastModifiedBy>
  <cp:revision>14</cp:revision>
  <cp:lastPrinted>2023-07-17T21:40:00Z</cp:lastPrinted>
  <dcterms:created xsi:type="dcterms:W3CDTF">2023-08-30T11:25:00Z</dcterms:created>
  <dcterms:modified xsi:type="dcterms:W3CDTF">2023-09-11T03:00:00Z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0x010100342D3AC63E347241BCD09FABC132F6AF</vt:lpwstr>
  </property>
  <property fmtid="{D5CDD505-2E9C-101B-9397-08002B2CF9AE}" pid="3" name="MediaServiceImageTags">
    <vt:lpwstr/>
  </property>
  <property fmtid="{D5CDD505-2E9C-101B-9397-08002B2CF9AE}" pid="4" name="GrammarlyDocumentId">
    <vt:lpwstr>f3fc34ed6503b196d07cc473ae22984b98f783a5b4564b0a8e1d7cfa56b449ea</vt:lpwstr>
  </property>
</Properties>
</file>