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310B" w14:textId="77777777" w:rsidR="001E5CA2" w:rsidRDefault="001E5CA2" w:rsidP="001E5CA2">
      <w:pPr>
        <w:pStyle w:val="SymalBodycopylvl1"/>
        <w:spacing w:before="0"/>
        <w:rPr>
          <w:b/>
          <w:bCs/>
          <w:sz w:val="40"/>
          <w:szCs w:val="40"/>
        </w:rPr>
      </w:pPr>
      <w:r w:rsidRPr="005C244C">
        <w:rPr>
          <w:b/>
          <w:bCs/>
          <w:sz w:val="40"/>
          <w:szCs w:val="40"/>
        </w:rPr>
        <w:t>Inspection and test plan</w:t>
      </w:r>
      <w:r>
        <w:rPr>
          <w:b/>
          <w:bCs/>
          <w:sz w:val="40"/>
          <w:szCs w:val="40"/>
        </w:rPr>
        <w:t xml:space="preserve"> – Structural Concrete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1E5CA2" w14:paraId="47839CC2" w14:textId="77777777" w:rsidTr="00847A86">
        <w:tc>
          <w:tcPr>
            <w:tcW w:w="1271" w:type="dxa"/>
            <w:gridSpan w:val="2"/>
            <w:tcMar>
              <w:left w:w="0" w:type="dxa"/>
            </w:tcMar>
          </w:tcPr>
          <w:p w14:paraId="3FDB47BE" w14:textId="77777777" w:rsidR="001E5CA2" w:rsidRDefault="001E5CA2" w:rsidP="00847A86">
            <w:pPr>
              <w:pStyle w:val="SymalBodycopylvl1"/>
              <w:spacing w:before="60" w:after="0"/>
              <w:rPr>
                <w:b/>
                <w:bCs/>
              </w:rPr>
            </w:pPr>
            <w:r>
              <w:rPr>
                <w:b/>
                <w:bCs/>
              </w:rPr>
              <w:t>Project no.</w:t>
            </w:r>
          </w:p>
        </w:tc>
        <w:tc>
          <w:tcPr>
            <w:tcW w:w="1559" w:type="dxa"/>
            <w:tcBorders>
              <w:bottom w:val="single" w:sz="4" w:space="0" w:color="auto"/>
            </w:tcBorders>
          </w:tcPr>
          <w:p w14:paraId="5A5C0835" w14:textId="3B601F54" w:rsidR="001E5CA2" w:rsidRDefault="001E5CA2" w:rsidP="00847A86">
            <w:pPr>
              <w:pStyle w:val="SymalBodycopylvl1"/>
              <w:spacing w:before="60" w:after="0"/>
              <w:rPr>
                <w:b/>
                <w:bCs/>
              </w:rPr>
            </w:pPr>
            <w:r>
              <w:rPr>
                <w:b/>
                <w:bCs/>
              </w:rPr>
              <w:t>CC03</w:t>
            </w:r>
            <w:r w:rsidR="00103C15">
              <w:rPr>
                <w:b/>
                <w:bCs/>
              </w:rPr>
              <w:t>74</w:t>
            </w:r>
          </w:p>
        </w:tc>
        <w:tc>
          <w:tcPr>
            <w:tcW w:w="1560" w:type="dxa"/>
          </w:tcPr>
          <w:p w14:paraId="17B3BE56" w14:textId="77777777" w:rsidR="001E5CA2" w:rsidRDefault="001E5CA2" w:rsidP="00847A86">
            <w:pPr>
              <w:pStyle w:val="SymalBodycopylvl1"/>
              <w:spacing w:before="60" w:after="0"/>
              <w:rPr>
                <w:b/>
                <w:bCs/>
              </w:rPr>
            </w:pPr>
            <w:r>
              <w:rPr>
                <w:b/>
                <w:bCs/>
              </w:rPr>
              <w:t>Project name</w:t>
            </w:r>
          </w:p>
        </w:tc>
        <w:tc>
          <w:tcPr>
            <w:tcW w:w="3118" w:type="dxa"/>
            <w:gridSpan w:val="2"/>
            <w:tcBorders>
              <w:bottom w:val="single" w:sz="4" w:space="0" w:color="auto"/>
            </w:tcBorders>
          </w:tcPr>
          <w:p w14:paraId="65999DFD" w14:textId="0494FB65" w:rsidR="001E5CA2" w:rsidRPr="00B27F39" w:rsidRDefault="00103C15" w:rsidP="00847A86">
            <w:pPr>
              <w:pStyle w:val="SymalBodycopylvl1"/>
              <w:spacing w:before="60" w:after="0"/>
            </w:pPr>
            <w:r>
              <w:t>Pakenham Roads Upgrade</w:t>
            </w:r>
          </w:p>
        </w:tc>
        <w:tc>
          <w:tcPr>
            <w:tcW w:w="709" w:type="dxa"/>
          </w:tcPr>
          <w:p w14:paraId="514EEE51" w14:textId="77777777" w:rsidR="001E5CA2" w:rsidRDefault="001E5CA2" w:rsidP="00847A86">
            <w:pPr>
              <w:pStyle w:val="SymalBodycopylvl1"/>
              <w:spacing w:before="60" w:after="0"/>
              <w:rPr>
                <w:b/>
                <w:bCs/>
              </w:rPr>
            </w:pPr>
            <w:r>
              <w:rPr>
                <w:b/>
                <w:bCs/>
              </w:rPr>
              <w:t>Date</w:t>
            </w:r>
          </w:p>
        </w:tc>
        <w:tc>
          <w:tcPr>
            <w:tcW w:w="1564" w:type="dxa"/>
            <w:gridSpan w:val="2"/>
            <w:tcBorders>
              <w:bottom w:val="single" w:sz="4" w:space="0" w:color="auto"/>
            </w:tcBorders>
          </w:tcPr>
          <w:p w14:paraId="5C19797C" w14:textId="6F05E6D6" w:rsidR="001E5CA2" w:rsidRPr="00C25296" w:rsidRDefault="00C25296" w:rsidP="00847A86">
            <w:pPr>
              <w:pStyle w:val="SymalBodycopylvl1"/>
              <w:spacing w:before="60" w:after="0"/>
            </w:pPr>
            <w:r w:rsidRPr="00C25296">
              <w:t>04/09/2023</w:t>
            </w:r>
          </w:p>
        </w:tc>
        <w:tc>
          <w:tcPr>
            <w:tcW w:w="1559" w:type="dxa"/>
          </w:tcPr>
          <w:p w14:paraId="58565EA4" w14:textId="77777777" w:rsidR="001E5CA2" w:rsidRDefault="001E5CA2" w:rsidP="00847A86">
            <w:pPr>
              <w:pStyle w:val="SymalBodycopylvl1"/>
              <w:spacing w:before="60" w:after="0"/>
              <w:rPr>
                <w:b/>
                <w:bCs/>
              </w:rPr>
            </w:pPr>
            <w:r>
              <w:rPr>
                <w:b/>
                <w:bCs/>
              </w:rPr>
              <w:t>Approved by</w:t>
            </w:r>
          </w:p>
        </w:tc>
        <w:tc>
          <w:tcPr>
            <w:tcW w:w="3220" w:type="dxa"/>
            <w:tcBorders>
              <w:bottom w:val="single" w:sz="4" w:space="0" w:color="auto"/>
            </w:tcBorders>
          </w:tcPr>
          <w:p w14:paraId="04799632" w14:textId="162983E1" w:rsidR="001E5CA2" w:rsidRPr="00B27F39" w:rsidRDefault="00C25296" w:rsidP="00847A86">
            <w:pPr>
              <w:pStyle w:val="SymalBodycopylvl1"/>
              <w:spacing w:before="60" w:after="0"/>
            </w:pPr>
            <w:r>
              <w:t>Damian Hagebols</w:t>
            </w:r>
          </w:p>
        </w:tc>
      </w:tr>
      <w:tr w:rsidR="001E5CA2" w14:paraId="0D82F93E" w14:textId="77777777" w:rsidTr="00847A86">
        <w:tc>
          <w:tcPr>
            <w:tcW w:w="851" w:type="dxa"/>
            <w:tcMar>
              <w:left w:w="0" w:type="dxa"/>
            </w:tcMar>
          </w:tcPr>
          <w:p w14:paraId="1F2198D8" w14:textId="77777777" w:rsidR="001E5CA2" w:rsidRDefault="001E5CA2" w:rsidP="00847A86">
            <w:pPr>
              <w:pStyle w:val="SymalBodycopylvl1"/>
              <w:spacing w:before="60" w:after="0"/>
              <w:rPr>
                <w:b/>
                <w:bCs/>
              </w:rPr>
            </w:pPr>
            <w:r>
              <w:rPr>
                <w:b/>
                <w:bCs/>
              </w:rPr>
              <w:t>ITP no.</w:t>
            </w:r>
          </w:p>
        </w:tc>
        <w:tc>
          <w:tcPr>
            <w:tcW w:w="1979" w:type="dxa"/>
            <w:gridSpan w:val="2"/>
            <w:tcBorders>
              <w:bottom w:val="single" w:sz="4" w:space="0" w:color="auto"/>
            </w:tcBorders>
          </w:tcPr>
          <w:p w14:paraId="66F14C31" w14:textId="00880CF6" w:rsidR="001E5CA2" w:rsidRPr="009113FF" w:rsidRDefault="00103C15" w:rsidP="00847A86">
            <w:pPr>
              <w:pStyle w:val="SymalBodycopylvl1"/>
              <w:spacing w:before="60" w:after="0"/>
            </w:pPr>
            <w:r>
              <w:rPr>
                <w:sz w:val="18"/>
                <w:szCs w:val="18"/>
              </w:rPr>
              <w:t>1630-P200-SYM-QAC-ITP-0027</w:t>
            </w:r>
          </w:p>
        </w:tc>
        <w:tc>
          <w:tcPr>
            <w:tcW w:w="1560" w:type="dxa"/>
          </w:tcPr>
          <w:p w14:paraId="5204D6B5" w14:textId="77777777" w:rsidR="001E5CA2" w:rsidRDefault="001E5CA2" w:rsidP="00847A86">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EADAE9B" w14:textId="723AE4AC" w:rsidR="001E5CA2" w:rsidRPr="004A1EA8" w:rsidRDefault="003240BC" w:rsidP="00847A86">
            <w:pPr>
              <w:pStyle w:val="SymalBodycopylvl1"/>
              <w:spacing w:before="60" w:after="0"/>
            </w:pPr>
            <w:r>
              <w:t>2/08/2023</w:t>
            </w:r>
          </w:p>
        </w:tc>
        <w:tc>
          <w:tcPr>
            <w:tcW w:w="2835" w:type="dxa"/>
            <w:gridSpan w:val="3"/>
          </w:tcPr>
          <w:p w14:paraId="0810236A" w14:textId="77777777" w:rsidR="001E5CA2" w:rsidRDefault="001E5CA2" w:rsidP="00847A86">
            <w:pPr>
              <w:pStyle w:val="SymalBodycopylvl1"/>
              <w:spacing w:before="60" w:after="0"/>
              <w:rPr>
                <w:b/>
                <w:bCs/>
              </w:rPr>
            </w:pPr>
            <w:r>
              <w:rPr>
                <w:b/>
                <w:bCs/>
              </w:rPr>
              <w:t>Plant and equipment used</w:t>
            </w:r>
          </w:p>
        </w:tc>
        <w:tc>
          <w:tcPr>
            <w:tcW w:w="5634" w:type="dxa"/>
            <w:gridSpan w:val="3"/>
            <w:tcBorders>
              <w:bottom w:val="single" w:sz="4" w:space="0" w:color="auto"/>
            </w:tcBorders>
          </w:tcPr>
          <w:p w14:paraId="6E2B4856" w14:textId="68721EF9" w:rsidR="001E5CA2" w:rsidRPr="00C25296" w:rsidRDefault="00C25296" w:rsidP="00847A86">
            <w:pPr>
              <w:pStyle w:val="SymalBodycopylvl1"/>
              <w:spacing w:before="60" w:after="0"/>
            </w:pPr>
            <w:r>
              <w:t>Concrete Boom Pump, Vibrators, Screeds, Trowels, Floats</w:t>
            </w:r>
          </w:p>
        </w:tc>
      </w:tr>
      <w:tr w:rsidR="001E5CA2" w14:paraId="790C970F" w14:textId="77777777" w:rsidTr="00847A86">
        <w:tc>
          <w:tcPr>
            <w:tcW w:w="851" w:type="dxa"/>
            <w:tcMar>
              <w:left w:w="0" w:type="dxa"/>
            </w:tcMar>
          </w:tcPr>
          <w:p w14:paraId="74A06582" w14:textId="77777777" w:rsidR="001E5CA2" w:rsidRDefault="001E5CA2" w:rsidP="00847A86">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48632FF3" w14:textId="77777777" w:rsidR="001E5CA2" w:rsidRDefault="001E5CA2" w:rsidP="00847A86">
            <w:pPr>
              <w:pStyle w:val="SymalBodycopylvl1"/>
              <w:spacing w:before="60" w:after="0"/>
              <w:rPr>
                <w:b/>
                <w:bCs/>
              </w:rPr>
            </w:pPr>
          </w:p>
        </w:tc>
        <w:tc>
          <w:tcPr>
            <w:tcW w:w="6096" w:type="dxa"/>
            <w:gridSpan w:val="5"/>
          </w:tcPr>
          <w:p w14:paraId="203363B5" w14:textId="77777777" w:rsidR="001E5CA2" w:rsidRDefault="001E5CA2" w:rsidP="00847A86">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E84D5D7" w14:textId="77777777" w:rsidR="001E5CA2" w:rsidRDefault="001E5CA2" w:rsidP="00847A86">
            <w:pPr>
              <w:pStyle w:val="SymalBodycopylvl1"/>
              <w:spacing w:before="60" w:after="0"/>
              <w:rPr>
                <w:b/>
                <w:bCs/>
              </w:rPr>
            </w:pPr>
          </w:p>
        </w:tc>
      </w:tr>
    </w:tbl>
    <w:p w14:paraId="730C0153" w14:textId="77777777" w:rsidR="001E5CA2" w:rsidRDefault="001E5CA2" w:rsidP="001E5CA2">
      <w:pPr>
        <w:pStyle w:val="SymalBodycopylvl1"/>
        <w:spacing w:before="120" w:after="120"/>
      </w:pPr>
      <w:r w:rsidRPr="00B27F39">
        <w:t>Attach Dockets, Certificates and QA Documents to IT</w:t>
      </w:r>
      <w:r>
        <w: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48"/>
        <w:gridCol w:w="2979"/>
        <w:gridCol w:w="1049"/>
        <w:gridCol w:w="3764"/>
        <w:gridCol w:w="1166"/>
        <w:gridCol w:w="782"/>
        <w:gridCol w:w="748"/>
        <w:gridCol w:w="751"/>
        <w:gridCol w:w="902"/>
        <w:gridCol w:w="748"/>
        <w:gridCol w:w="1751"/>
      </w:tblGrid>
      <w:tr w:rsidR="001E5CA2" w:rsidRPr="00741190" w14:paraId="743D48CB" w14:textId="77777777" w:rsidTr="00847A86">
        <w:trPr>
          <w:trHeight w:val="227"/>
          <w:tblHeader/>
        </w:trPr>
        <w:tc>
          <w:tcPr>
            <w:tcW w:w="243" w:type="pct"/>
            <w:tcBorders>
              <w:top w:val="nil"/>
              <w:left w:val="nil"/>
              <w:bottom w:val="nil"/>
              <w:right w:val="nil"/>
            </w:tcBorders>
            <w:shd w:val="clear" w:color="auto" w:fill="auto"/>
            <w:vAlign w:val="center"/>
          </w:tcPr>
          <w:p w14:paraId="2E9BB621" w14:textId="77777777" w:rsidR="001E5CA2" w:rsidRPr="00741190" w:rsidRDefault="001E5CA2" w:rsidP="00847A86">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26A6D5E6" w14:textId="77777777" w:rsidR="001E5CA2" w:rsidRPr="00741190" w:rsidRDefault="001E5CA2" w:rsidP="00847A86">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69689E16" w14:textId="77777777" w:rsidR="001E5CA2" w:rsidRPr="00741190" w:rsidRDefault="001E5CA2" w:rsidP="00847A86">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6D85A168" w14:textId="77777777" w:rsidR="001E5CA2" w:rsidRPr="00741190" w:rsidRDefault="001E5CA2" w:rsidP="00847A86">
            <w:pPr>
              <w:pStyle w:val="SymalTableBody"/>
              <w:spacing w:before="20" w:after="20"/>
              <w:rPr>
                <w:b/>
                <w:bCs/>
                <w:szCs w:val="18"/>
              </w:rPr>
            </w:pPr>
          </w:p>
        </w:tc>
        <w:tc>
          <w:tcPr>
            <w:tcW w:w="379" w:type="pct"/>
            <w:tcBorders>
              <w:top w:val="nil"/>
              <w:left w:val="nil"/>
              <w:bottom w:val="nil"/>
            </w:tcBorders>
            <w:shd w:val="clear" w:color="auto" w:fill="auto"/>
            <w:vAlign w:val="center"/>
          </w:tcPr>
          <w:p w14:paraId="3A8E16CE" w14:textId="77777777" w:rsidR="001E5CA2" w:rsidRPr="00741190" w:rsidRDefault="001E5CA2" w:rsidP="00847A86">
            <w:pPr>
              <w:pStyle w:val="SymalTableBody"/>
              <w:spacing w:before="20" w:after="20"/>
              <w:jc w:val="center"/>
              <w:rPr>
                <w:b/>
                <w:bCs/>
                <w:szCs w:val="18"/>
              </w:rPr>
            </w:pPr>
          </w:p>
        </w:tc>
        <w:tc>
          <w:tcPr>
            <w:tcW w:w="1277" w:type="pct"/>
            <w:gridSpan w:val="5"/>
            <w:shd w:val="clear" w:color="auto" w:fill="auto"/>
            <w:vAlign w:val="center"/>
          </w:tcPr>
          <w:p w14:paraId="780DB8C5" w14:textId="77777777" w:rsidR="001E5CA2" w:rsidRPr="00741190" w:rsidRDefault="001E5CA2" w:rsidP="00847A86">
            <w:pPr>
              <w:pStyle w:val="SymalTableBody"/>
              <w:spacing w:before="20" w:after="20"/>
              <w:jc w:val="center"/>
              <w:rPr>
                <w:b/>
                <w:bCs/>
                <w:szCs w:val="18"/>
              </w:rPr>
            </w:pPr>
            <w:r w:rsidRPr="00741190">
              <w:rPr>
                <w:b/>
                <w:bCs/>
                <w:szCs w:val="18"/>
              </w:rPr>
              <w:t>Verification of acceptance by</w:t>
            </w:r>
          </w:p>
        </w:tc>
        <w:tc>
          <w:tcPr>
            <w:tcW w:w="569" w:type="pct"/>
            <w:vMerge w:val="restart"/>
            <w:shd w:val="clear" w:color="auto" w:fill="auto"/>
            <w:vAlign w:val="center"/>
          </w:tcPr>
          <w:p w14:paraId="417658E6" w14:textId="77777777" w:rsidR="001E5CA2" w:rsidRPr="00741190" w:rsidRDefault="001E5CA2" w:rsidP="00847A86">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1E5CA2" w:rsidRPr="00741190" w14:paraId="760BD956" w14:textId="77777777" w:rsidTr="00847A86">
        <w:trPr>
          <w:trHeight w:val="227"/>
          <w:tblHeader/>
        </w:trPr>
        <w:tc>
          <w:tcPr>
            <w:tcW w:w="243" w:type="pct"/>
            <w:tcBorders>
              <w:top w:val="nil"/>
              <w:left w:val="nil"/>
              <w:right w:val="nil"/>
            </w:tcBorders>
            <w:shd w:val="clear" w:color="auto" w:fill="auto"/>
            <w:vAlign w:val="center"/>
          </w:tcPr>
          <w:p w14:paraId="6E1E7A65" w14:textId="77777777" w:rsidR="001E5CA2" w:rsidRPr="00741190" w:rsidRDefault="001E5CA2" w:rsidP="00847A86">
            <w:pPr>
              <w:pStyle w:val="SymalTableBody"/>
              <w:spacing w:before="20" w:after="20"/>
              <w:rPr>
                <w:b/>
                <w:bCs/>
                <w:szCs w:val="18"/>
              </w:rPr>
            </w:pPr>
          </w:p>
        </w:tc>
        <w:tc>
          <w:tcPr>
            <w:tcW w:w="968" w:type="pct"/>
            <w:tcBorders>
              <w:top w:val="nil"/>
              <w:left w:val="nil"/>
              <w:right w:val="nil"/>
            </w:tcBorders>
            <w:shd w:val="clear" w:color="auto" w:fill="auto"/>
            <w:vAlign w:val="center"/>
          </w:tcPr>
          <w:p w14:paraId="224A6F34" w14:textId="77777777" w:rsidR="001E5CA2" w:rsidRPr="00741190" w:rsidRDefault="001E5CA2" w:rsidP="00847A86">
            <w:pPr>
              <w:pStyle w:val="SymalTableBody"/>
              <w:spacing w:before="20" w:after="20"/>
              <w:rPr>
                <w:b/>
                <w:bCs/>
                <w:szCs w:val="18"/>
              </w:rPr>
            </w:pPr>
          </w:p>
        </w:tc>
        <w:tc>
          <w:tcPr>
            <w:tcW w:w="341" w:type="pct"/>
            <w:tcBorders>
              <w:top w:val="nil"/>
              <w:left w:val="nil"/>
              <w:right w:val="nil"/>
            </w:tcBorders>
            <w:shd w:val="clear" w:color="auto" w:fill="auto"/>
            <w:vAlign w:val="center"/>
          </w:tcPr>
          <w:p w14:paraId="1C98D0C5" w14:textId="77777777" w:rsidR="001E5CA2" w:rsidRPr="00741190" w:rsidRDefault="001E5CA2" w:rsidP="00847A86">
            <w:pPr>
              <w:pStyle w:val="SymalTableBody"/>
              <w:spacing w:before="20" w:after="20"/>
              <w:rPr>
                <w:b/>
                <w:bCs/>
                <w:szCs w:val="18"/>
              </w:rPr>
            </w:pPr>
          </w:p>
        </w:tc>
        <w:tc>
          <w:tcPr>
            <w:tcW w:w="1223" w:type="pct"/>
            <w:tcBorders>
              <w:top w:val="nil"/>
              <w:left w:val="nil"/>
              <w:right w:val="nil"/>
            </w:tcBorders>
            <w:shd w:val="clear" w:color="auto" w:fill="auto"/>
            <w:vAlign w:val="center"/>
          </w:tcPr>
          <w:p w14:paraId="2D8DD5DB" w14:textId="77777777" w:rsidR="001E5CA2" w:rsidRPr="00741190" w:rsidRDefault="001E5CA2" w:rsidP="00847A86">
            <w:pPr>
              <w:pStyle w:val="SymalTableBody"/>
              <w:spacing w:before="20" w:after="20"/>
              <w:rPr>
                <w:b/>
                <w:bCs/>
                <w:szCs w:val="18"/>
              </w:rPr>
            </w:pPr>
          </w:p>
        </w:tc>
        <w:tc>
          <w:tcPr>
            <w:tcW w:w="379" w:type="pct"/>
            <w:tcBorders>
              <w:top w:val="nil"/>
              <w:left w:val="nil"/>
            </w:tcBorders>
            <w:shd w:val="clear" w:color="auto" w:fill="auto"/>
            <w:vAlign w:val="center"/>
          </w:tcPr>
          <w:p w14:paraId="3552068E" w14:textId="77777777" w:rsidR="001E5CA2" w:rsidRPr="00741190" w:rsidRDefault="001E5CA2" w:rsidP="00847A86">
            <w:pPr>
              <w:pStyle w:val="SymalTableBody"/>
              <w:spacing w:before="20" w:after="20"/>
              <w:jc w:val="center"/>
              <w:rPr>
                <w:b/>
                <w:bCs/>
                <w:szCs w:val="18"/>
              </w:rPr>
            </w:pPr>
          </w:p>
        </w:tc>
        <w:tc>
          <w:tcPr>
            <w:tcW w:w="741" w:type="pct"/>
            <w:gridSpan w:val="3"/>
            <w:shd w:val="clear" w:color="auto" w:fill="auto"/>
            <w:vAlign w:val="center"/>
          </w:tcPr>
          <w:p w14:paraId="26D240D1" w14:textId="77777777" w:rsidR="001E5CA2" w:rsidRPr="00741190" w:rsidRDefault="001E5CA2" w:rsidP="00847A86">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6B0D537C" w14:textId="77777777" w:rsidR="001E5CA2" w:rsidRPr="00741190" w:rsidRDefault="001E5CA2" w:rsidP="00847A86">
            <w:pPr>
              <w:pStyle w:val="SymalTableBody"/>
              <w:spacing w:before="20" w:after="20"/>
              <w:jc w:val="center"/>
              <w:rPr>
                <w:b/>
                <w:bCs/>
                <w:szCs w:val="18"/>
              </w:rPr>
            </w:pPr>
            <w:r w:rsidRPr="00741190">
              <w:rPr>
                <w:b/>
                <w:bCs/>
                <w:szCs w:val="18"/>
              </w:rPr>
              <w:t>Superintendent</w:t>
            </w:r>
          </w:p>
        </w:tc>
        <w:tc>
          <w:tcPr>
            <w:tcW w:w="569" w:type="pct"/>
            <w:vMerge/>
            <w:shd w:val="clear" w:color="auto" w:fill="auto"/>
            <w:vAlign w:val="center"/>
          </w:tcPr>
          <w:p w14:paraId="7948B9C6" w14:textId="77777777" w:rsidR="001E5CA2" w:rsidRPr="00741190" w:rsidRDefault="001E5CA2" w:rsidP="00847A86">
            <w:pPr>
              <w:pStyle w:val="SymalTableBody"/>
              <w:spacing w:before="20" w:after="20"/>
              <w:rPr>
                <w:b/>
                <w:bCs/>
                <w:szCs w:val="18"/>
              </w:rPr>
            </w:pPr>
          </w:p>
        </w:tc>
      </w:tr>
      <w:tr w:rsidR="001E5CA2" w:rsidRPr="00741190" w14:paraId="7178606D" w14:textId="77777777" w:rsidTr="00847A86">
        <w:trPr>
          <w:trHeight w:val="227"/>
          <w:tblHeader/>
        </w:trPr>
        <w:tc>
          <w:tcPr>
            <w:tcW w:w="243" w:type="pct"/>
            <w:shd w:val="clear" w:color="auto" w:fill="auto"/>
            <w:vAlign w:val="center"/>
          </w:tcPr>
          <w:p w14:paraId="3F9DB48C" w14:textId="77777777" w:rsidR="001E5CA2" w:rsidRPr="00741190" w:rsidRDefault="001E5CA2" w:rsidP="00847A86">
            <w:pPr>
              <w:pStyle w:val="SymalTableBody"/>
              <w:spacing w:before="20" w:after="20"/>
              <w:rPr>
                <w:b/>
                <w:bCs/>
                <w:szCs w:val="18"/>
              </w:rPr>
            </w:pPr>
            <w:r w:rsidRPr="00741190">
              <w:rPr>
                <w:b/>
                <w:bCs/>
                <w:szCs w:val="18"/>
              </w:rPr>
              <w:t>Item no.</w:t>
            </w:r>
          </w:p>
        </w:tc>
        <w:tc>
          <w:tcPr>
            <w:tcW w:w="968" w:type="pct"/>
            <w:shd w:val="clear" w:color="auto" w:fill="auto"/>
            <w:vAlign w:val="center"/>
          </w:tcPr>
          <w:p w14:paraId="202445E3" w14:textId="77777777" w:rsidR="001E5CA2" w:rsidRPr="00741190" w:rsidRDefault="001E5CA2" w:rsidP="00847A86">
            <w:pPr>
              <w:pStyle w:val="SymalTableBody"/>
              <w:spacing w:before="20" w:after="20"/>
              <w:rPr>
                <w:b/>
                <w:bCs/>
                <w:szCs w:val="18"/>
              </w:rPr>
            </w:pPr>
            <w:r w:rsidRPr="00741190">
              <w:rPr>
                <w:b/>
                <w:bCs/>
                <w:szCs w:val="18"/>
              </w:rPr>
              <w:t>Activity</w:t>
            </w:r>
          </w:p>
        </w:tc>
        <w:tc>
          <w:tcPr>
            <w:tcW w:w="341" w:type="pct"/>
            <w:shd w:val="clear" w:color="auto" w:fill="auto"/>
            <w:vAlign w:val="center"/>
          </w:tcPr>
          <w:p w14:paraId="2A99E5F1" w14:textId="77777777" w:rsidR="001E5CA2" w:rsidRPr="00741190" w:rsidRDefault="001E5CA2" w:rsidP="00847A86">
            <w:pPr>
              <w:pStyle w:val="SymalTableBody"/>
              <w:spacing w:before="20" w:after="20"/>
              <w:rPr>
                <w:b/>
                <w:bCs/>
                <w:szCs w:val="18"/>
              </w:rPr>
            </w:pPr>
            <w:r w:rsidRPr="00741190">
              <w:rPr>
                <w:b/>
                <w:bCs/>
                <w:szCs w:val="18"/>
              </w:rPr>
              <w:t>Ref docs</w:t>
            </w:r>
          </w:p>
        </w:tc>
        <w:tc>
          <w:tcPr>
            <w:tcW w:w="1223" w:type="pct"/>
            <w:shd w:val="clear" w:color="auto" w:fill="auto"/>
            <w:vAlign w:val="center"/>
          </w:tcPr>
          <w:p w14:paraId="6D17052C" w14:textId="77777777" w:rsidR="001E5CA2" w:rsidRPr="00741190" w:rsidRDefault="001E5CA2" w:rsidP="00847A86">
            <w:pPr>
              <w:pStyle w:val="SymalTableBody"/>
              <w:spacing w:before="20" w:after="20"/>
              <w:rPr>
                <w:b/>
                <w:bCs/>
                <w:szCs w:val="18"/>
              </w:rPr>
            </w:pPr>
            <w:r w:rsidRPr="00741190">
              <w:rPr>
                <w:b/>
                <w:bCs/>
                <w:szCs w:val="18"/>
              </w:rPr>
              <w:t>Acceptance criteria</w:t>
            </w:r>
          </w:p>
        </w:tc>
        <w:tc>
          <w:tcPr>
            <w:tcW w:w="379" w:type="pct"/>
            <w:shd w:val="clear" w:color="auto" w:fill="auto"/>
            <w:vAlign w:val="center"/>
          </w:tcPr>
          <w:p w14:paraId="272E52C9" w14:textId="77777777" w:rsidR="001E5CA2" w:rsidRPr="00741190" w:rsidRDefault="001E5CA2" w:rsidP="00847A86">
            <w:pPr>
              <w:pStyle w:val="SymalTableBody"/>
              <w:spacing w:before="20" w:after="20"/>
              <w:jc w:val="center"/>
              <w:rPr>
                <w:b/>
                <w:bCs/>
                <w:szCs w:val="18"/>
              </w:rPr>
            </w:pPr>
            <w:r w:rsidRPr="00741190">
              <w:rPr>
                <w:b/>
                <w:bCs/>
                <w:szCs w:val="18"/>
              </w:rPr>
              <w:t>Freq</w:t>
            </w:r>
          </w:p>
        </w:tc>
        <w:tc>
          <w:tcPr>
            <w:tcW w:w="254" w:type="pct"/>
            <w:shd w:val="clear" w:color="auto" w:fill="auto"/>
            <w:vAlign w:val="center"/>
          </w:tcPr>
          <w:p w14:paraId="372AAEC7" w14:textId="77777777" w:rsidR="001E5CA2" w:rsidRPr="00741190" w:rsidRDefault="001E5CA2" w:rsidP="00847A86">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7B7FE640" w14:textId="77777777" w:rsidR="001E5CA2" w:rsidRPr="00741190" w:rsidRDefault="001E5CA2" w:rsidP="00847A86">
            <w:pPr>
              <w:pStyle w:val="SymalTableBody"/>
              <w:spacing w:before="20" w:after="20"/>
              <w:jc w:val="center"/>
              <w:rPr>
                <w:b/>
                <w:bCs/>
                <w:szCs w:val="18"/>
              </w:rPr>
            </w:pPr>
            <w:r w:rsidRPr="00741190">
              <w:rPr>
                <w:b/>
                <w:bCs/>
                <w:szCs w:val="18"/>
              </w:rPr>
              <w:t>Resp</w:t>
            </w:r>
          </w:p>
        </w:tc>
        <w:tc>
          <w:tcPr>
            <w:tcW w:w="244" w:type="pct"/>
            <w:shd w:val="clear" w:color="auto" w:fill="auto"/>
            <w:vAlign w:val="center"/>
          </w:tcPr>
          <w:p w14:paraId="74B11CE8" w14:textId="77777777" w:rsidR="001E5CA2" w:rsidRPr="00741190" w:rsidRDefault="001E5CA2" w:rsidP="00847A86">
            <w:pPr>
              <w:pStyle w:val="SymalTableBody"/>
              <w:spacing w:before="20" w:after="20"/>
              <w:jc w:val="center"/>
              <w:rPr>
                <w:b/>
                <w:bCs/>
                <w:szCs w:val="18"/>
              </w:rPr>
            </w:pPr>
            <w:r w:rsidRPr="00741190">
              <w:rPr>
                <w:b/>
                <w:bCs/>
                <w:szCs w:val="18"/>
              </w:rPr>
              <w:t>Initial/</w:t>
            </w:r>
            <w:r>
              <w:rPr>
                <w:b/>
                <w:bCs/>
                <w:szCs w:val="18"/>
              </w:rPr>
              <w:br/>
            </w:r>
            <w:r w:rsidRPr="00741190">
              <w:rPr>
                <w:b/>
                <w:bCs/>
                <w:szCs w:val="18"/>
              </w:rPr>
              <w:t>date</w:t>
            </w:r>
          </w:p>
        </w:tc>
        <w:tc>
          <w:tcPr>
            <w:tcW w:w="293" w:type="pct"/>
            <w:shd w:val="clear" w:color="auto" w:fill="auto"/>
            <w:vAlign w:val="center"/>
          </w:tcPr>
          <w:p w14:paraId="49AEF3A1" w14:textId="77777777" w:rsidR="001E5CA2" w:rsidRPr="00741190" w:rsidRDefault="001E5CA2" w:rsidP="00847A86">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57C5515C" w14:textId="77777777" w:rsidR="001E5CA2" w:rsidRPr="00741190" w:rsidRDefault="001E5CA2" w:rsidP="00847A86">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9" w:type="pct"/>
            <w:vMerge/>
            <w:shd w:val="clear" w:color="auto" w:fill="auto"/>
            <w:vAlign w:val="center"/>
          </w:tcPr>
          <w:p w14:paraId="47CF2983" w14:textId="77777777" w:rsidR="001E5CA2" w:rsidRPr="00741190" w:rsidRDefault="001E5CA2" w:rsidP="00847A86">
            <w:pPr>
              <w:pStyle w:val="SymalTableBody"/>
              <w:spacing w:before="20" w:after="20"/>
              <w:rPr>
                <w:b/>
                <w:bCs/>
                <w:szCs w:val="18"/>
              </w:rPr>
            </w:pPr>
          </w:p>
        </w:tc>
      </w:tr>
      <w:tr w:rsidR="001E5CA2" w:rsidRPr="003C1E57" w14:paraId="649B7964" w14:textId="77777777" w:rsidTr="00847A86">
        <w:trPr>
          <w:trHeight w:val="227"/>
        </w:trPr>
        <w:tc>
          <w:tcPr>
            <w:tcW w:w="5000" w:type="pct"/>
            <w:gridSpan w:val="11"/>
            <w:shd w:val="clear" w:color="auto" w:fill="000000" w:themeFill="text2"/>
            <w:vAlign w:val="center"/>
          </w:tcPr>
          <w:p w14:paraId="32182DA2" w14:textId="77777777" w:rsidR="001E5CA2" w:rsidRPr="003C1E57" w:rsidRDefault="001E5CA2" w:rsidP="00847A86">
            <w:pPr>
              <w:pStyle w:val="SymalTableBody"/>
              <w:spacing w:before="20" w:after="20"/>
              <w:rPr>
                <w:b/>
                <w:bCs/>
                <w:color w:val="FFFFFF" w:themeColor="background1"/>
                <w:sz w:val="20"/>
              </w:rPr>
            </w:pPr>
            <w:r w:rsidRPr="003C1E57">
              <w:rPr>
                <w:b/>
                <w:bCs/>
                <w:color w:val="FFFFFF" w:themeColor="background1"/>
                <w:sz w:val="20"/>
              </w:rPr>
              <w:t>1.0 Pre-start activities</w:t>
            </w:r>
          </w:p>
        </w:tc>
      </w:tr>
      <w:tr w:rsidR="00C25296" w:rsidRPr="00741190" w14:paraId="55C5B53C" w14:textId="77777777" w:rsidTr="00244A61">
        <w:trPr>
          <w:trHeight w:val="227"/>
        </w:trPr>
        <w:tc>
          <w:tcPr>
            <w:tcW w:w="243" w:type="pct"/>
            <w:shd w:val="clear" w:color="auto" w:fill="auto"/>
            <w:vAlign w:val="center"/>
          </w:tcPr>
          <w:p w14:paraId="08458A22" w14:textId="38973AB1" w:rsidR="00C25296" w:rsidRDefault="00C25296" w:rsidP="00C25296">
            <w:pPr>
              <w:pStyle w:val="SymalTableBody"/>
              <w:spacing w:before="20" w:after="20"/>
              <w:rPr>
                <w:b/>
                <w:bCs/>
                <w:sz w:val="16"/>
                <w:szCs w:val="16"/>
              </w:rPr>
            </w:pPr>
            <w:r>
              <w:rPr>
                <w:b/>
                <w:bCs/>
                <w:sz w:val="16"/>
                <w:szCs w:val="16"/>
              </w:rPr>
              <w:t>1.1</w:t>
            </w:r>
          </w:p>
        </w:tc>
        <w:tc>
          <w:tcPr>
            <w:tcW w:w="968" w:type="pct"/>
            <w:shd w:val="clear" w:color="auto" w:fill="auto"/>
            <w:vAlign w:val="center"/>
          </w:tcPr>
          <w:p w14:paraId="6ED0FCF6" w14:textId="717BA19E" w:rsidR="00C25296" w:rsidRDefault="00B95D9B" w:rsidP="00C25296">
            <w:pPr>
              <w:pStyle w:val="SymalTableBody"/>
              <w:spacing w:before="20" w:after="20"/>
              <w:rPr>
                <w:sz w:val="16"/>
                <w:szCs w:val="16"/>
              </w:rPr>
            </w:pPr>
            <w:r>
              <w:rPr>
                <w:sz w:val="16"/>
                <w:szCs w:val="16"/>
              </w:rPr>
              <w:t xml:space="preserve">Concrete Grade, </w:t>
            </w:r>
            <w:r w:rsidR="00C25296">
              <w:rPr>
                <w:sz w:val="16"/>
                <w:szCs w:val="16"/>
              </w:rPr>
              <w:t xml:space="preserve">Exposure Classification </w:t>
            </w:r>
            <w:r>
              <w:rPr>
                <w:sz w:val="16"/>
                <w:szCs w:val="16"/>
              </w:rPr>
              <w:t>and Cover Requirement</w:t>
            </w:r>
          </w:p>
        </w:tc>
        <w:tc>
          <w:tcPr>
            <w:tcW w:w="341" w:type="pct"/>
            <w:shd w:val="clear" w:color="auto" w:fill="auto"/>
            <w:vAlign w:val="center"/>
          </w:tcPr>
          <w:p w14:paraId="3011C159" w14:textId="7C091FF4" w:rsidR="00C25296" w:rsidRDefault="00C25296" w:rsidP="00244A61">
            <w:pPr>
              <w:pStyle w:val="SymalTableBody"/>
              <w:spacing w:before="20" w:after="20"/>
              <w:jc w:val="center"/>
              <w:rPr>
                <w:sz w:val="16"/>
                <w:szCs w:val="16"/>
              </w:rPr>
            </w:pPr>
            <w:r>
              <w:rPr>
                <w:sz w:val="16"/>
                <w:szCs w:val="16"/>
              </w:rPr>
              <w:t>VR</w:t>
            </w:r>
            <w:r w:rsidR="00541CD7">
              <w:rPr>
                <w:sz w:val="16"/>
                <w:szCs w:val="16"/>
              </w:rPr>
              <w:t xml:space="preserve"> </w:t>
            </w:r>
            <w:r>
              <w:rPr>
                <w:sz w:val="16"/>
                <w:szCs w:val="16"/>
              </w:rPr>
              <w:t>610.04</w:t>
            </w:r>
          </w:p>
          <w:p w14:paraId="62855590" w14:textId="7D540A51" w:rsidR="00C25296" w:rsidRDefault="00C25296" w:rsidP="00244A61">
            <w:pPr>
              <w:pStyle w:val="SymalTableBody"/>
              <w:spacing w:before="20" w:after="20"/>
              <w:jc w:val="center"/>
              <w:rPr>
                <w:sz w:val="16"/>
                <w:szCs w:val="16"/>
              </w:rPr>
            </w:pPr>
            <w:r>
              <w:rPr>
                <w:sz w:val="16"/>
                <w:szCs w:val="16"/>
              </w:rPr>
              <w:t>AS5100.5</w:t>
            </w:r>
          </w:p>
        </w:tc>
        <w:tc>
          <w:tcPr>
            <w:tcW w:w="1223" w:type="pct"/>
            <w:shd w:val="clear" w:color="auto" w:fill="auto"/>
            <w:vAlign w:val="center"/>
          </w:tcPr>
          <w:p w14:paraId="14CF02CE" w14:textId="3ACE7EFF" w:rsidR="00C25296" w:rsidRDefault="00C25296" w:rsidP="00C25296">
            <w:pPr>
              <w:pStyle w:val="SymalTableBody"/>
              <w:spacing w:before="20" w:after="20"/>
              <w:rPr>
                <w:sz w:val="16"/>
                <w:szCs w:val="16"/>
              </w:rPr>
            </w:pPr>
            <w:r>
              <w:rPr>
                <w:sz w:val="16"/>
                <w:szCs w:val="16"/>
              </w:rPr>
              <w:t xml:space="preserve">The </w:t>
            </w:r>
            <w:r w:rsidR="00631758">
              <w:rPr>
                <w:sz w:val="16"/>
                <w:szCs w:val="16"/>
              </w:rPr>
              <w:t xml:space="preserve">concrete grade, </w:t>
            </w:r>
            <w:r>
              <w:rPr>
                <w:sz w:val="16"/>
                <w:szCs w:val="16"/>
              </w:rPr>
              <w:t xml:space="preserve">exposure classification and cover requirement of </w:t>
            </w:r>
            <w:r w:rsidR="00082C85">
              <w:rPr>
                <w:sz w:val="16"/>
                <w:szCs w:val="16"/>
              </w:rPr>
              <w:t>the</w:t>
            </w:r>
            <w:r>
              <w:rPr>
                <w:sz w:val="16"/>
                <w:szCs w:val="16"/>
              </w:rPr>
              <w:t xml:space="preserve"> structural element is confirmed</w:t>
            </w:r>
            <w:r w:rsidR="00082C85">
              <w:rPr>
                <w:sz w:val="16"/>
                <w:szCs w:val="16"/>
              </w:rPr>
              <w:t xml:space="preserve"> and recorded below.</w:t>
            </w:r>
          </w:p>
          <w:p w14:paraId="0BE49F2E" w14:textId="77777777" w:rsidR="00C25296" w:rsidRDefault="00C25296" w:rsidP="00C25296">
            <w:pPr>
              <w:pStyle w:val="SymalTableBody"/>
              <w:spacing w:before="20" w:after="20"/>
              <w:rPr>
                <w:sz w:val="16"/>
                <w:szCs w:val="16"/>
              </w:rPr>
            </w:pPr>
          </w:p>
          <w:p w14:paraId="146A5342" w14:textId="70292798" w:rsidR="00631758" w:rsidRDefault="00631758" w:rsidP="00631758">
            <w:pPr>
              <w:pStyle w:val="SymalTableBody"/>
              <w:spacing w:before="20" w:after="20"/>
              <w:rPr>
                <w:sz w:val="16"/>
                <w:szCs w:val="16"/>
              </w:rPr>
            </w:pPr>
            <w:r>
              <w:rPr>
                <w:sz w:val="16"/>
                <w:szCs w:val="16"/>
              </w:rPr>
              <w:t>Concrete Grade:</w:t>
            </w:r>
          </w:p>
          <w:p w14:paraId="4E08CEA3" w14:textId="77777777" w:rsidR="00631758" w:rsidRDefault="00631758" w:rsidP="00631758">
            <w:pPr>
              <w:pStyle w:val="SymalTableBody"/>
              <w:spacing w:before="20" w:after="20"/>
              <w:rPr>
                <w:sz w:val="16"/>
                <w:szCs w:val="16"/>
                <w:u w:val="single"/>
              </w:rPr>
            </w:pPr>
          </w:p>
          <w:p w14:paraId="42EC1DE1" w14:textId="77777777" w:rsidR="00631758" w:rsidRPr="00C25296" w:rsidRDefault="00631758" w:rsidP="00631758">
            <w:pPr>
              <w:pStyle w:val="SymalTableBody"/>
              <w:spacing w:before="20" w:after="20"/>
              <w:rPr>
                <w:sz w:val="16"/>
                <w:szCs w:val="16"/>
                <w:u w:val="single"/>
              </w:rPr>
            </w:pPr>
            <w:r>
              <w:rPr>
                <w:sz w:val="16"/>
                <w:szCs w:val="16"/>
                <w:u w:val="single"/>
              </w:rPr>
              <w:t xml:space="preserve">                            </w:t>
            </w:r>
          </w:p>
          <w:p w14:paraId="77431255" w14:textId="680CF1B2" w:rsidR="00631758" w:rsidRPr="00D61151" w:rsidRDefault="00631758" w:rsidP="00631758">
            <w:pPr>
              <w:pStyle w:val="SymalTableBody"/>
              <w:spacing w:before="20" w:after="20"/>
              <w:rPr>
                <w:sz w:val="16"/>
                <w:szCs w:val="16"/>
                <w:u w:val="single"/>
              </w:rPr>
            </w:pPr>
            <w:r>
              <w:rPr>
                <w:sz w:val="16"/>
                <w:szCs w:val="16"/>
                <w:u w:val="single"/>
              </w:rPr>
              <w:t xml:space="preserve">VR                /                   </w:t>
            </w:r>
            <w:proofErr w:type="gramStart"/>
            <w:r>
              <w:rPr>
                <w:sz w:val="16"/>
                <w:szCs w:val="16"/>
                <w:u w:val="single"/>
              </w:rPr>
              <w:t xml:space="preserve">  .</w:t>
            </w:r>
            <w:proofErr w:type="gramEnd"/>
          </w:p>
          <w:p w14:paraId="5235CC30" w14:textId="77777777" w:rsidR="00631758" w:rsidRDefault="00631758" w:rsidP="00C25296">
            <w:pPr>
              <w:pStyle w:val="SymalTableBody"/>
              <w:spacing w:before="20" w:after="20"/>
              <w:rPr>
                <w:sz w:val="16"/>
                <w:szCs w:val="16"/>
              </w:rPr>
            </w:pPr>
          </w:p>
          <w:p w14:paraId="1BAE8637" w14:textId="2EAF4135" w:rsidR="00C25296" w:rsidRDefault="00C25296" w:rsidP="00C25296">
            <w:pPr>
              <w:pStyle w:val="SymalTableBody"/>
              <w:spacing w:before="20" w:after="20"/>
              <w:rPr>
                <w:sz w:val="16"/>
                <w:szCs w:val="16"/>
              </w:rPr>
            </w:pPr>
            <w:r>
              <w:rPr>
                <w:sz w:val="16"/>
                <w:szCs w:val="16"/>
              </w:rPr>
              <w:t>Exposure Classification:</w:t>
            </w:r>
          </w:p>
          <w:p w14:paraId="78AEE898" w14:textId="02DFA5D2" w:rsidR="00C25296" w:rsidRPr="00C25296" w:rsidRDefault="00C25296" w:rsidP="00C25296">
            <w:pPr>
              <w:pStyle w:val="SymalTableBody"/>
              <w:spacing w:before="20" w:after="20"/>
              <w:rPr>
                <w:sz w:val="16"/>
                <w:szCs w:val="16"/>
                <w:u w:val="single"/>
              </w:rPr>
            </w:pPr>
            <w:r>
              <w:rPr>
                <w:sz w:val="16"/>
                <w:szCs w:val="16"/>
                <w:u w:val="single"/>
              </w:rPr>
              <w:t xml:space="preserve">                            </w:t>
            </w:r>
          </w:p>
          <w:p w14:paraId="41569327" w14:textId="00044AD5" w:rsidR="00C25296" w:rsidRPr="00D61151" w:rsidRDefault="00D61151" w:rsidP="00C25296">
            <w:pPr>
              <w:pStyle w:val="SymalTableBody"/>
              <w:spacing w:before="20" w:after="20"/>
              <w:rPr>
                <w:sz w:val="16"/>
                <w:szCs w:val="16"/>
                <w:u w:val="single"/>
              </w:rPr>
            </w:pPr>
            <w:r>
              <w:rPr>
                <w:sz w:val="16"/>
                <w:szCs w:val="16"/>
                <w:u w:val="single"/>
              </w:rPr>
              <w:t xml:space="preserve">                       .</w:t>
            </w:r>
          </w:p>
          <w:p w14:paraId="6FFF862B" w14:textId="77777777" w:rsidR="00C25296" w:rsidRDefault="00C25296" w:rsidP="00C25296">
            <w:pPr>
              <w:pStyle w:val="SymalTableBody"/>
              <w:spacing w:before="20" w:after="20"/>
              <w:rPr>
                <w:sz w:val="16"/>
                <w:szCs w:val="16"/>
              </w:rPr>
            </w:pPr>
          </w:p>
          <w:p w14:paraId="1976EDEA" w14:textId="2C3954E2" w:rsidR="00C25296" w:rsidRDefault="00C25296" w:rsidP="00C25296">
            <w:pPr>
              <w:pStyle w:val="SymalTableBody"/>
              <w:spacing w:before="20" w:after="20"/>
              <w:rPr>
                <w:sz w:val="16"/>
                <w:szCs w:val="16"/>
              </w:rPr>
            </w:pPr>
            <w:r>
              <w:rPr>
                <w:sz w:val="16"/>
                <w:szCs w:val="16"/>
              </w:rPr>
              <w:t>Cover Requirement:</w:t>
            </w:r>
          </w:p>
          <w:p w14:paraId="437B8460" w14:textId="77777777" w:rsidR="00C25296" w:rsidRDefault="00C25296" w:rsidP="00C25296">
            <w:pPr>
              <w:pStyle w:val="SymalTableBody"/>
              <w:spacing w:before="20" w:after="20"/>
              <w:rPr>
                <w:sz w:val="16"/>
                <w:szCs w:val="16"/>
              </w:rPr>
            </w:pPr>
          </w:p>
          <w:p w14:paraId="48813A20" w14:textId="5292D355" w:rsidR="00C25296" w:rsidRPr="00C25296" w:rsidRDefault="00C25296" w:rsidP="00C25296">
            <w:pPr>
              <w:pStyle w:val="SymalTableBody"/>
              <w:spacing w:before="20" w:after="20"/>
              <w:rPr>
                <w:sz w:val="16"/>
                <w:szCs w:val="16"/>
                <w:u w:val="single"/>
              </w:rPr>
            </w:pPr>
            <w:r>
              <w:rPr>
                <w:sz w:val="16"/>
                <w:szCs w:val="16"/>
                <w:u w:val="single"/>
              </w:rPr>
              <w:t xml:space="preserve">                  mm</w:t>
            </w:r>
          </w:p>
          <w:p w14:paraId="30305A3E" w14:textId="77777777" w:rsidR="00C25296" w:rsidRDefault="00C25296" w:rsidP="00C25296">
            <w:pPr>
              <w:pStyle w:val="SymalTableBody"/>
              <w:spacing w:before="20" w:after="20"/>
              <w:rPr>
                <w:sz w:val="16"/>
                <w:szCs w:val="16"/>
              </w:rPr>
            </w:pPr>
          </w:p>
        </w:tc>
        <w:tc>
          <w:tcPr>
            <w:tcW w:w="379" w:type="pct"/>
            <w:shd w:val="clear" w:color="auto" w:fill="auto"/>
            <w:vAlign w:val="center"/>
          </w:tcPr>
          <w:p w14:paraId="4A02C9B3" w14:textId="64AB4A5D" w:rsidR="00C25296" w:rsidRPr="00D340C6" w:rsidRDefault="00C25296" w:rsidP="00C25296">
            <w:pPr>
              <w:pStyle w:val="SymalTableBody"/>
              <w:spacing w:before="20" w:after="20"/>
              <w:jc w:val="center"/>
              <w:rPr>
                <w:sz w:val="16"/>
                <w:szCs w:val="16"/>
              </w:rPr>
            </w:pPr>
            <w:r w:rsidRPr="00D340C6">
              <w:rPr>
                <w:sz w:val="16"/>
                <w:szCs w:val="16"/>
              </w:rPr>
              <w:t>Prior to start of Works</w:t>
            </w:r>
          </w:p>
        </w:tc>
        <w:tc>
          <w:tcPr>
            <w:tcW w:w="254" w:type="pct"/>
            <w:shd w:val="clear" w:color="auto" w:fill="auto"/>
            <w:vAlign w:val="center"/>
          </w:tcPr>
          <w:p w14:paraId="6800B550" w14:textId="1A50AE19" w:rsidR="00C25296" w:rsidRDefault="00C25296" w:rsidP="00C25296">
            <w:pPr>
              <w:pStyle w:val="SymalTableBody"/>
              <w:spacing w:before="20" w:after="20"/>
              <w:jc w:val="center"/>
              <w:rPr>
                <w:sz w:val="16"/>
                <w:szCs w:val="16"/>
              </w:rPr>
            </w:pPr>
            <w:r>
              <w:rPr>
                <w:sz w:val="16"/>
                <w:szCs w:val="16"/>
              </w:rPr>
              <w:t>H</w:t>
            </w:r>
          </w:p>
        </w:tc>
        <w:tc>
          <w:tcPr>
            <w:tcW w:w="243" w:type="pct"/>
            <w:shd w:val="clear" w:color="auto" w:fill="auto"/>
            <w:vAlign w:val="center"/>
          </w:tcPr>
          <w:p w14:paraId="7E389D5E" w14:textId="2433C688" w:rsidR="00C25296" w:rsidRDefault="00C25296" w:rsidP="00C25296">
            <w:pPr>
              <w:pStyle w:val="SymalTableBody"/>
              <w:spacing w:before="20" w:after="20"/>
              <w:jc w:val="center"/>
              <w:rPr>
                <w:sz w:val="16"/>
                <w:szCs w:val="16"/>
              </w:rPr>
            </w:pPr>
            <w:r>
              <w:rPr>
                <w:sz w:val="16"/>
                <w:szCs w:val="16"/>
              </w:rPr>
              <w:t>SE</w:t>
            </w:r>
          </w:p>
        </w:tc>
        <w:tc>
          <w:tcPr>
            <w:tcW w:w="244" w:type="pct"/>
            <w:shd w:val="clear" w:color="auto" w:fill="auto"/>
            <w:vAlign w:val="center"/>
          </w:tcPr>
          <w:p w14:paraId="5CFA2126" w14:textId="77777777" w:rsidR="00C25296" w:rsidRPr="00741190" w:rsidRDefault="00C25296" w:rsidP="00C25296">
            <w:pPr>
              <w:pStyle w:val="SymalTableBody"/>
              <w:spacing w:before="20" w:after="20"/>
              <w:jc w:val="center"/>
              <w:rPr>
                <w:b/>
                <w:bCs/>
                <w:szCs w:val="18"/>
              </w:rPr>
            </w:pPr>
          </w:p>
        </w:tc>
        <w:tc>
          <w:tcPr>
            <w:tcW w:w="293" w:type="pct"/>
            <w:shd w:val="clear" w:color="auto" w:fill="auto"/>
            <w:vAlign w:val="center"/>
          </w:tcPr>
          <w:p w14:paraId="02D68E58" w14:textId="5DCD5FF7" w:rsidR="00C25296" w:rsidRDefault="00C25296" w:rsidP="00C25296">
            <w:pPr>
              <w:pStyle w:val="SymalTableBody"/>
              <w:spacing w:before="20" w:after="20"/>
              <w:jc w:val="center"/>
              <w:rPr>
                <w:szCs w:val="18"/>
              </w:rPr>
            </w:pPr>
          </w:p>
        </w:tc>
        <w:tc>
          <w:tcPr>
            <w:tcW w:w="243" w:type="pct"/>
            <w:shd w:val="clear" w:color="auto" w:fill="auto"/>
            <w:vAlign w:val="center"/>
          </w:tcPr>
          <w:p w14:paraId="7C1F69C8" w14:textId="77777777" w:rsidR="00C25296" w:rsidRPr="00741190" w:rsidRDefault="00C25296" w:rsidP="00C25296">
            <w:pPr>
              <w:pStyle w:val="SymalTableBody"/>
              <w:spacing w:before="20" w:after="20"/>
              <w:jc w:val="center"/>
              <w:rPr>
                <w:b/>
                <w:bCs/>
                <w:szCs w:val="18"/>
              </w:rPr>
            </w:pPr>
          </w:p>
        </w:tc>
        <w:tc>
          <w:tcPr>
            <w:tcW w:w="569" w:type="pct"/>
            <w:shd w:val="clear" w:color="auto" w:fill="auto"/>
            <w:vAlign w:val="center"/>
          </w:tcPr>
          <w:p w14:paraId="5C2A171E" w14:textId="3E946401" w:rsidR="00C25296" w:rsidRPr="001D3CDF" w:rsidRDefault="00C25296" w:rsidP="00C25296">
            <w:pPr>
              <w:pStyle w:val="SymalTableBody"/>
              <w:spacing w:before="20" w:after="20"/>
              <w:rPr>
                <w:sz w:val="16"/>
                <w:szCs w:val="16"/>
              </w:rPr>
            </w:pPr>
          </w:p>
        </w:tc>
      </w:tr>
      <w:tr w:rsidR="001E5CA2" w:rsidRPr="00741190" w14:paraId="1FFF2763" w14:textId="77777777" w:rsidTr="00244A61">
        <w:trPr>
          <w:trHeight w:val="227"/>
        </w:trPr>
        <w:tc>
          <w:tcPr>
            <w:tcW w:w="243" w:type="pct"/>
            <w:shd w:val="clear" w:color="auto" w:fill="auto"/>
            <w:vAlign w:val="center"/>
          </w:tcPr>
          <w:p w14:paraId="211EE656" w14:textId="62758D2E" w:rsidR="001E5CA2" w:rsidRDefault="001E5CA2" w:rsidP="00847A86">
            <w:pPr>
              <w:pStyle w:val="SymalTableBody"/>
              <w:spacing w:before="20" w:after="20"/>
              <w:rPr>
                <w:b/>
                <w:bCs/>
                <w:sz w:val="16"/>
                <w:szCs w:val="16"/>
              </w:rPr>
            </w:pPr>
            <w:r>
              <w:rPr>
                <w:b/>
                <w:bCs/>
                <w:sz w:val="16"/>
                <w:szCs w:val="16"/>
              </w:rPr>
              <w:t>1.</w:t>
            </w:r>
            <w:r w:rsidR="006818D9">
              <w:rPr>
                <w:b/>
                <w:bCs/>
                <w:sz w:val="16"/>
                <w:szCs w:val="16"/>
              </w:rPr>
              <w:t>2</w:t>
            </w:r>
          </w:p>
        </w:tc>
        <w:tc>
          <w:tcPr>
            <w:tcW w:w="968" w:type="pct"/>
            <w:shd w:val="clear" w:color="auto" w:fill="auto"/>
            <w:vAlign w:val="center"/>
          </w:tcPr>
          <w:p w14:paraId="39773534" w14:textId="77777777" w:rsidR="001E5CA2" w:rsidRDefault="001E5CA2" w:rsidP="00847A86">
            <w:pPr>
              <w:pStyle w:val="SymalTableBody"/>
              <w:spacing w:before="20" w:after="20"/>
              <w:rPr>
                <w:sz w:val="16"/>
                <w:szCs w:val="16"/>
              </w:rPr>
            </w:pPr>
            <w:r>
              <w:rPr>
                <w:sz w:val="16"/>
                <w:szCs w:val="16"/>
              </w:rPr>
              <w:t xml:space="preserve">Concrete mix design approval </w:t>
            </w:r>
          </w:p>
        </w:tc>
        <w:tc>
          <w:tcPr>
            <w:tcW w:w="341" w:type="pct"/>
            <w:shd w:val="clear" w:color="auto" w:fill="auto"/>
            <w:vAlign w:val="center"/>
          </w:tcPr>
          <w:p w14:paraId="2D40DC11" w14:textId="051BDF76" w:rsidR="001E5CA2" w:rsidRDefault="001E5CA2" w:rsidP="00244A61">
            <w:pPr>
              <w:pStyle w:val="SymalTableBody"/>
              <w:spacing w:before="20" w:after="20"/>
              <w:jc w:val="center"/>
              <w:rPr>
                <w:sz w:val="16"/>
                <w:szCs w:val="16"/>
              </w:rPr>
            </w:pPr>
            <w:r>
              <w:rPr>
                <w:sz w:val="16"/>
                <w:szCs w:val="16"/>
              </w:rPr>
              <w:t>VR</w:t>
            </w:r>
            <w:r w:rsidR="00541CD7">
              <w:rPr>
                <w:sz w:val="16"/>
                <w:szCs w:val="16"/>
              </w:rPr>
              <w:t xml:space="preserve"> </w:t>
            </w:r>
            <w:r>
              <w:rPr>
                <w:sz w:val="16"/>
                <w:szCs w:val="16"/>
              </w:rPr>
              <w:t>610.07</w:t>
            </w:r>
          </w:p>
          <w:p w14:paraId="2C47394A" w14:textId="553EE6C1" w:rsidR="001E5CA2" w:rsidRDefault="001E5CA2" w:rsidP="00244A61">
            <w:pPr>
              <w:pStyle w:val="SymalTableBody"/>
              <w:spacing w:before="20" w:after="20"/>
              <w:jc w:val="center"/>
              <w:rPr>
                <w:sz w:val="16"/>
                <w:szCs w:val="16"/>
              </w:rPr>
            </w:pPr>
            <w:r>
              <w:rPr>
                <w:sz w:val="16"/>
                <w:szCs w:val="16"/>
              </w:rPr>
              <w:t>AS 1379</w:t>
            </w:r>
          </w:p>
        </w:tc>
        <w:tc>
          <w:tcPr>
            <w:tcW w:w="1223" w:type="pct"/>
            <w:shd w:val="clear" w:color="auto" w:fill="auto"/>
            <w:vAlign w:val="center"/>
          </w:tcPr>
          <w:p w14:paraId="29E3B9BF" w14:textId="7E087C9F" w:rsidR="001E5CA2" w:rsidRDefault="00B95D9B" w:rsidP="00847A86">
            <w:pPr>
              <w:pStyle w:val="SymalTableBody"/>
              <w:spacing w:before="20" w:after="20"/>
              <w:rPr>
                <w:sz w:val="16"/>
                <w:szCs w:val="16"/>
              </w:rPr>
            </w:pPr>
            <w:r>
              <w:rPr>
                <w:sz w:val="16"/>
                <w:szCs w:val="16"/>
              </w:rPr>
              <w:t>The c</w:t>
            </w:r>
            <w:r w:rsidR="001E5CA2">
              <w:rPr>
                <w:sz w:val="16"/>
                <w:szCs w:val="16"/>
              </w:rPr>
              <w:t>oncrete mix design</w:t>
            </w:r>
            <w:r>
              <w:rPr>
                <w:sz w:val="16"/>
                <w:szCs w:val="16"/>
              </w:rPr>
              <w:t xml:space="preserve"> for the specified grade has been</w:t>
            </w:r>
            <w:r w:rsidR="001E5CA2">
              <w:rPr>
                <w:sz w:val="16"/>
                <w:szCs w:val="16"/>
              </w:rPr>
              <w:t xml:space="preserve"> approved by the Superintendent.  </w:t>
            </w:r>
          </w:p>
          <w:p w14:paraId="34524EB2" w14:textId="77777777" w:rsidR="002B2727" w:rsidRDefault="002B2727" w:rsidP="00847A86">
            <w:pPr>
              <w:pStyle w:val="SymalTableBody"/>
              <w:spacing w:before="20" w:after="20"/>
              <w:rPr>
                <w:sz w:val="16"/>
                <w:szCs w:val="16"/>
              </w:rPr>
            </w:pPr>
          </w:p>
          <w:p w14:paraId="607E1391" w14:textId="2B644FF1" w:rsidR="002B2727" w:rsidRDefault="002B2727" w:rsidP="00847A86">
            <w:pPr>
              <w:pStyle w:val="SymalTableBody"/>
              <w:spacing w:before="20" w:after="20"/>
              <w:rPr>
                <w:sz w:val="16"/>
                <w:szCs w:val="16"/>
              </w:rPr>
            </w:pPr>
            <w:r>
              <w:rPr>
                <w:sz w:val="16"/>
                <w:szCs w:val="16"/>
              </w:rPr>
              <w:t>The concrete mix design includes details on the cementitious material used in the Works along with CMRS registration number</w:t>
            </w:r>
            <w:r w:rsidR="000C6252">
              <w:rPr>
                <w:sz w:val="16"/>
                <w:szCs w:val="16"/>
              </w:rPr>
              <w:t xml:space="preserve"> and test certificates endorsed by</w:t>
            </w:r>
            <w:r w:rsidR="008E67F6">
              <w:rPr>
                <w:sz w:val="16"/>
                <w:szCs w:val="16"/>
              </w:rPr>
              <w:t xml:space="preserve"> a</w:t>
            </w:r>
            <w:r w:rsidR="000C6252">
              <w:rPr>
                <w:sz w:val="16"/>
                <w:szCs w:val="16"/>
              </w:rPr>
              <w:t xml:space="preserve"> AS ISO/IEC 17025 accredited laborator</w:t>
            </w:r>
            <w:r w:rsidR="008E67F6">
              <w:rPr>
                <w:sz w:val="16"/>
                <w:szCs w:val="16"/>
              </w:rPr>
              <w:t>y</w:t>
            </w:r>
            <w:r>
              <w:rPr>
                <w:sz w:val="16"/>
                <w:szCs w:val="16"/>
              </w:rPr>
              <w:t>.</w:t>
            </w:r>
          </w:p>
          <w:p w14:paraId="436D9FCD" w14:textId="489AA445" w:rsidR="00F010EA" w:rsidRPr="00D340C6" w:rsidRDefault="00F010EA" w:rsidP="00847A86">
            <w:pPr>
              <w:pStyle w:val="SymalTableBody"/>
              <w:spacing w:before="20" w:after="20"/>
              <w:rPr>
                <w:sz w:val="16"/>
                <w:szCs w:val="16"/>
              </w:rPr>
            </w:pPr>
          </w:p>
        </w:tc>
        <w:tc>
          <w:tcPr>
            <w:tcW w:w="379" w:type="pct"/>
            <w:shd w:val="clear" w:color="auto" w:fill="auto"/>
            <w:vAlign w:val="center"/>
          </w:tcPr>
          <w:p w14:paraId="5F986618" w14:textId="77777777" w:rsidR="001E5CA2" w:rsidRDefault="001E5CA2" w:rsidP="00B95D9B">
            <w:pPr>
              <w:pStyle w:val="SymalTableBody"/>
              <w:spacing w:before="20" w:after="20"/>
              <w:jc w:val="center"/>
              <w:rPr>
                <w:sz w:val="16"/>
                <w:szCs w:val="16"/>
              </w:rPr>
            </w:pPr>
            <w:r w:rsidRPr="00D340C6">
              <w:rPr>
                <w:sz w:val="16"/>
                <w:szCs w:val="16"/>
              </w:rPr>
              <w:lastRenderedPageBreak/>
              <w:t>Prior to start of Works</w:t>
            </w:r>
          </w:p>
        </w:tc>
        <w:tc>
          <w:tcPr>
            <w:tcW w:w="254" w:type="pct"/>
            <w:shd w:val="clear" w:color="auto" w:fill="auto"/>
            <w:vAlign w:val="center"/>
          </w:tcPr>
          <w:p w14:paraId="749192C3" w14:textId="77777777" w:rsidR="001E5CA2" w:rsidRDefault="001E5CA2" w:rsidP="00847A86">
            <w:pPr>
              <w:pStyle w:val="SymalTableBody"/>
              <w:spacing w:before="20" w:after="20"/>
              <w:jc w:val="center"/>
              <w:rPr>
                <w:sz w:val="16"/>
                <w:szCs w:val="16"/>
              </w:rPr>
            </w:pPr>
            <w:r>
              <w:rPr>
                <w:sz w:val="16"/>
                <w:szCs w:val="16"/>
              </w:rPr>
              <w:t>H</w:t>
            </w:r>
          </w:p>
        </w:tc>
        <w:tc>
          <w:tcPr>
            <w:tcW w:w="243" w:type="pct"/>
            <w:shd w:val="clear" w:color="auto" w:fill="auto"/>
            <w:vAlign w:val="center"/>
          </w:tcPr>
          <w:p w14:paraId="0FB84033" w14:textId="77777777" w:rsidR="001E5CA2" w:rsidRDefault="001E5CA2" w:rsidP="00847A86">
            <w:pPr>
              <w:pStyle w:val="SymalTableBody"/>
              <w:spacing w:before="20" w:after="20"/>
              <w:jc w:val="center"/>
              <w:rPr>
                <w:sz w:val="16"/>
                <w:szCs w:val="16"/>
              </w:rPr>
            </w:pPr>
            <w:r>
              <w:rPr>
                <w:sz w:val="16"/>
                <w:szCs w:val="16"/>
              </w:rPr>
              <w:t>SE</w:t>
            </w:r>
          </w:p>
        </w:tc>
        <w:tc>
          <w:tcPr>
            <w:tcW w:w="244" w:type="pct"/>
            <w:shd w:val="clear" w:color="auto" w:fill="auto"/>
            <w:vAlign w:val="center"/>
          </w:tcPr>
          <w:p w14:paraId="2A8393A9" w14:textId="77777777" w:rsidR="001E5CA2" w:rsidRPr="00741190" w:rsidRDefault="001E5CA2" w:rsidP="00847A86">
            <w:pPr>
              <w:pStyle w:val="SymalTableBody"/>
              <w:spacing w:before="20" w:after="20"/>
              <w:jc w:val="center"/>
              <w:rPr>
                <w:b/>
                <w:bCs/>
                <w:szCs w:val="18"/>
              </w:rPr>
            </w:pPr>
          </w:p>
        </w:tc>
        <w:tc>
          <w:tcPr>
            <w:tcW w:w="293" w:type="pct"/>
            <w:shd w:val="clear" w:color="auto" w:fill="auto"/>
            <w:vAlign w:val="center"/>
          </w:tcPr>
          <w:p w14:paraId="14C4778A" w14:textId="77777777" w:rsidR="001E5CA2" w:rsidRPr="00F05EC6" w:rsidRDefault="001E5CA2" w:rsidP="00847A86">
            <w:pPr>
              <w:pStyle w:val="SymalTableBody"/>
              <w:spacing w:before="20" w:after="20"/>
              <w:jc w:val="center"/>
              <w:rPr>
                <w:sz w:val="16"/>
                <w:szCs w:val="16"/>
              </w:rPr>
            </w:pPr>
            <w:r w:rsidRPr="00F05EC6">
              <w:rPr>
                <w:sz w:val="16"/>
                <w:szCs w:val="16"/>
              </w:rPr>
              <w:t>H</w:t>
            </w:r>
          </w:p>
        </w:tc>
        <w:tc>
          <w:tcPr>
            <w:tcW w:w="243" w:type="pct"/>
            <w:shd w:val="clear" w:color="auto" w:fill="auto"/>
            <w:vAlign w:val="center"/>
          </w:tcPr>
          <w:p w14:paraId="502AA500" w14:textId="77777777" w:rsidR="001E5CA2" w:rsidRPr="00741190" w:rsidRDefault="001E5CA2" w:rsidP="00847A86">
            <w:pPr>
              <w:pStyle w:val="SymalTableBody"/>
              <w:spacing w:before="20" w:after="20"/>
              <w:jc w:val="center"/>
              <w:rPr>
                <w:b/>
                <w:bCs/>
                <w:szCs w:val="18"/>
              </w:rPr>
            </w:pPr>
          </w:p>
        </w:tc>
        <w:tc>
          <w:tcPr>
            <w:tcW w:w="569" w:type="pct"/>
            <w:shd w:val="clear" w:color="auto" w:fill="auto"/>
            <w:vAlign w:val="center"/>
          </w:tcPr>
          <w:p w14:paraId="0F08CFDD" w14:textId="77777777" w:rsidR="001E5CA2" w:rsidRPr="001D3CDF" w:rsidRDefault="001E5CA2" w:rsidP="00847A86">
            <w:pPr>
              <w:pStyle w:val="SymalTableBody"/>
              <w:spacing w:before="20" w:after="20"/>
              <w:rPr>
                <w:sz w:val="16"/>
                <w:szCs w:val="16"/>
              </w:rPr>
            </w:pPr>
            <w:proofErr w:type="spellStart"/>
            <w:r w:rsidRPr="001D3CDF">
              <w:rPr>
                <w:sz w:val="16"/>
                <w:szCs w:val="16"/>
              </w:rPr>
              <w:t>TeamBinder</w:t>
            </w:r>
            <w:proofErr w:type="spellEnd"/>
            <w:r w:rsidRPr="001D3CDF">
              <w:rPr>
                <w:sz w:val="16"/>
                <w:szCs w:val="16"/>
              </w:rPr>
              <w:t xml:space="preserve"> Ref No.</w:t>
            </w:r>
          </w:p>
          <w:p w14:paraId="601B031C" w14:textId="21862060" w:rsidR="001E5CA2" w:rsidRDefault="001E5CA2" w:rsidP="00847A86">
            <w:pPr>
              <w:pStyle w:val="SymalTableBody"/>
              <w:spacing w:before="20" w:after="20"/>
              <w:rPr>
                <w:b/>
                <w:bCs/>
                <w:szCs w:val="18"/>
              </w:rPr>
            </w:pPr>
          </w:p>
          <w:p w14:paraId="3194C93C" w14:textId="77777777" w:rsidR="00DD4A70" w:rsidRDefault="00DD4A70" w:rsidP="00847A86">
            <w:pPr>
              <w:pStyle w:val="SymalTableBody"/>
              <w:spacing w:before="20" w:after="20"/>
              <w:rPr>
                <w:b/>
                <w:bCs/>
                <w:szCs w:val="18"/>
              </w:rPr>
            </w:pPr>
          </w:p>
          <w:p w14:paraId="0753415C" w14:textId="33F8CBC7" w:rsidR="00DD4A70" w:rsidRPr="00741190" w:rsidRDefault="001E5CA2" w:rsidP="00847A86">
            <w:pPr>
              <w:pStyle w:val="SymalTableBody"/>
              <w:spacing w:before="20" w:after="20"/>
              <w:rPr>
                <w:b/>
                <w:bCs/>
                <w:szCs w:val="18"/>
              </w:rPr>
            </w:pPr>
            <w:r>
              <w:rPr>
                <w:b/>
                <w:bCs/>
                <w:szCs w:val="18"/>
              </w:rPr>
              <w:t>______________</w:t>
            </w:r>
          </w:p>
        </w:tc>
      </w:tr>
      <w:tr w:rsidR="001E5CA2" w:rsidRPr="00741190" w14:paraId="7EB9FA36" w14:textId="77777777" w:rsidTr="00244A61">
        <w:trPr>
          <w:trHeight w:val="227"/>
        </w:trPr>
        <w:tc>
          <w:tcPr>
            <w:tcW w:w="243" w:type="pct"/>
            <w:shd w:val="clear" w:color="auto" w:fill="auto"/>
            <w:vAlign w:val="center"/>
          </w:tcPr>
          <w:p w14:paraId="1A96C6F3" w14:textId="2E7B7922" w:rsidR="001E5CA2" w:rsidRDefault="001E5CA2" w:rsidP="00847A86">
            <w:pPr>
              <w:pStyle w:val="SymalTableBody"/>
              <w:spacing w:before="20" w:after="20"/>
              <w:rPr>
                <w:b/>
                <w:bCs/>
                <w:sz w:val="16"/>
                <w:szCs w:val="16"/>
              </w:rPr>
            </w:pPr>
            <w:r>
              <w:rPr>
                <w:b/>
                <w:bCs/>
                <w:sz w:val="16"/>
                <w:szCs w:val="16"/>
              </w:rPr>
              <w:t>1.</w:t>
            </w:r>
            <w:r w:rsidR="006818D9">
              <w:rPr>
                <w:b/>
                <w:bCs/>
                <w:sz w:val="16"/>
                <w:szCs w:val="16"/>
              </w:rPr>
              <w:t>3</w:t>
            </w:r>
          </w:p>
        </w:tc>
        <w:tc>
          <w:tcPr>
            <w:tcW w:w="968" w:type="pct"/>
            <w:shd w:val="clear" w:color="auto" w:fill="auto"/>
            <w:vAlign w:val="center"/>
          </w:tcPr>
          <w:p w14:paraId="255B24C8" w14:textId="55113E49" w:rsidR="001E5CA2" w:rsidRDefault="001E5CA2" w:rsidP="00B931E8">
            <w:pPr>
              <w:pStyle w:val="SymalTableBody"/>
              <w:spacing w:before="20" w:after="20"/>
              <w:rPr>
                <w:sz w:val="16"/>
                <w:szCs w:val="16"/>
              </w:rPr>
            </w:pPr>
            <w:r>
              <w:rPr>
                <w:sz w:val="16"/>
                <w:szCs w:val="16"/>
              </w:rPr>
              <w:t>Approval of procedures</w:t>
            </w:r>
          </w:p>
        </w:tc>
        <w:tc>
          <w:tcPr>
            <w:tcW w:w="341" w:type="pct"/>
            <w:shd w:val="clear" w:color="auto" w:fill="auto"/>
            <w:vAlign w:val="center"/>
          </w:tcPr>
          <w:p w14:paraId="57DC8B82" w14:textId="37957729" w:rsidR="001E5CA2" w:rsidRDefault="001E5CA2" w:rsidP="00244A61">
            <w:pPr>
              <w:pStyle w:val="SymalTableBody"/>
              <w:spacing w:before="20" w:after="20"/>
              <w:jc w:val="center"/>
              <w:rPr>
                <w:sz w:val="16"/>
                <w:szCs w:val="16"/>
              </w:rPr>
            </w:pPr>
            <w:r>
              <w:rPr>
                <w:sz w:val="16"/>
                <w:szCs w:val="16"/>
              </w:rPr>
              <w:t>VR</w:t>
            </w:r>
            <w:r w:rsidR="00541CD7">
              <w:rPr>
                <w:sz w:val="16"/>
                <w:szCs w:val="16"/>
              </w:rPr>
              <w:t xml:space="preserve"> </w:t>
            </w:r>
            <w:r>
              <w:rPr>
                <w:sz w:val="16"/>
                <w:szCs w:val="16"/>
              </w:rPr>
              <w:t>610.18</w:t>
            </w:r>
            <w:r w:rsidR="00541CD7">
              <w:rPr>
                <w:sz w:val="16"/>
                <w:szCs w:val="16"/>
              </w:rPr>
              <w:t>(a)</w:t>
            </w:r>
          </w:p>
        </w:tc>
        <w:tc>
          <w:tcPr>
            <w:tcW w:w="1223" w:type="pct"/>
            <w:shd w:val="clear" w:color="auto" w:fill="auto"/>
            <w:vAlign w:val="center"/>
          </w:tcPr>
          <w:p w14:paraId="42E0DD6F" w14:textId="7C692947" w:rsidR="001E5CA2" w:rsidRPr="005F17DF" w:rsidRDefault="001E5CA2" w:rsidP="00847A86">
            <w:pPr>
              <w:pStyle w:val="SymalTableBody"/>
              <w:spacing w:before="20" w:after="20"/>
              <w:rPr>
                <w:sz w:val="16"/>
                <w:szCs w:val="16"/>
              </w:rPr>
            </w:pPr>
            <w:r w:rsidRPr="005F17DF">
              <w:rPr>
                <w:sz w:val="16"/>
                <w:szCs w:val="16"/>
              </w:rPr>
              <w:t>The WMS, ITP’s and quality control checklists have been reviewed by the Superintendent.</w:t>
            </w:r>
            <w:r w:rsidR="004B74F9">
              <w:rPr>
                <w:sz w:val="16"/>
                <w:szCs w:val="16"/>
              </w:rPr>
              <w:t xml:space="preserve"> </w:t>
            </w:r>
            <w:r w:rsidR="0039666E">
              <w:rPr>
                <w:sz w:val="16"/>
                <w:szCs w:val="16"/>
              </w:rPr>
              <w:t>These documents shall include:</w:t>
            </w:r>
          </w:p>
          <w:p w14:paraId="479BB1AF" w14:textId="77777777" w:rsidR="001E5CA2" w:rsidRPr="005F17DF" w:rsidRDefault="001E5CA2" w:rsidP="00847A86">
            <w:pPr>
              <w:pStyle w:val="SymalTableBody"/>
              <w:spacing w:before="20" w:after="20"/>
              <w:rPr>
                <w:sz w:val="16"/>
                <w:szCs w:val="16"/>
              </w:rPr>
            </w:pPr>
          </w:p>
          <w:p w14:paraId="3AFC4F8E" w14:textId="431AB4CE" w:rsidR="001E5CA2" w:rsidRDefault="004B74F9" w:rsidP="004B74F9">
            <w:pPr>
              <w:pStyle w:val="SymalTableBody"/>
              <w:numPr>
                <w:ilvl w:val="0"/>
                <w:numId w:val="37"/>
              </w:numPr>
              <w:spacing w:before="20" w:after="20"/>
              <w:ind w:left="239" w:hanging="239"/>
              <w:rPr>
                <w:sz w:val="16"/>
                <w:szCs w:val="16"/>
              </w:rPr>
            </w:pPr>
            <w:r>
              <w:rPr>
                <w:sz w:val="16"/>
                <w:szCs w:val="16"/>
              </w:rPr>
              <w:t>Conducted</w:t>
            </w:r>
            <w:r w:rsidR="001E5CA2" w:rsidRPr="005F17DF">
              <w:rPr>
                <w:sz w:val="16"/>
                <w:szCs w:val="16"/>
              </w:rPr>
              <w:t xml:space="preserve"> toolbox meetings of all concrete construction personnel on all aspects of the WMS, the ITPs, quality control checklist(s) and all specification requirements.</w:t>
            </w:r>
          </w:p>
          <w:p w14:paraId="7C84D146" w14:textId="77777777" w:rsidR="001E5CA2" w:rsidRDefault="001E5CA2" w:rsidP="00847A86">
            <w:pPr>
              <w:pStyle w:val="SymalTableBody"/>
              <w:spacing w:before="20" w:after="20"/>
              <w:rPr>
                <w:sz w:val="16"/>
                <w:szCs w:val="16"/>
              </w:rPr>
            </w:pPr>
          </w:p>
          <w:p w14:paraId="07678C3D" w14:textId="149FB06F" w:rsidR="001E5CA2" w:rsidRDefault="001E5CA2" w:rsidP="00D7670D">
            <w:pPr>
              <w:pStyle w:val="SymalTableBody"/>
              <w:numPr>
                <w:ilvl w:val="0"/>
                <w:numId w:val="37"/>
              </w:numPr>
              <w:spacing w:before="20" w:after="20"/>
              <w:ind w:left="239" w:hanging="239"/>
              <w:rPr>
                <w:sz w:val="16"/>
                <w:szCs w:val="16"/>
              </w:rPr>
            </w:pPr>
            <w:r>
              <w:rPr>
                <w:sz w:val="16"/>
                <w:szCs w:val="16"/>
              </w:rPr>
              <w:t xml:space="preserve">A site sampling and testing procedure with minimum frequencies of testing requirements. </w:t>
            </w:r>
          </w:p>
          <w:p w14:paraId="0E5D70B4" w14:textId="46B6C961" w:rsidR="00734492" w:rsidRDefault="00734492" w:rsidP="00847A86">
            <w:pPr>
              <w:pStyle w:val="SymalTableBody"/>
              <w:spacing w:before="20" w:after="20"/>
              <w:rPr>
                <w:sz w:val="16"/>
                <w:szCs w:val="16"/>
              </w:rPr>
            </w:pPr>
          </w:p>
        </w:tc>
        <w:tc>
          <w:tcPr>
            <w:tcW w:w="379" w:type="pct"/>
            <w:shd w:val="clear" w:color="auto" w:fill="auto"/>
            <w:vAlign w:val="center"/>
          </w:tcPr>
          <w:p w14:paraId="5EA3AFD8" w14:textId="77777777" w:rsidR="001E5CA2" w:rsidRPr="00D340C6" w:rsidRDefault="001E5CA2" w:rsidP="00C93F65">
            <w:pPr>
              <w:pStyle w:val="SymalTableBody"/>
              <w:spacing w:before="20" w:after="20"/>
              <w:jc w:val="center"/>
              <w:rPr>
                <w:sz w:val="16"/>
                <w:szCs w:val="16"/>
              </w:rPr>
            </w:pPr>
            <w:r w:rsidRPr="00D340C6">
              <w:rPr>
                <w:sz w:val="16"/>
                <w:szCs w:val="16"/>
              </w:rPr>
              <w:t>Prior to start of Works</w:t>
            </w:r>
          </w:p>
        </w:tc>
        <w:tc>
          <w:tcPr>
            <w:tcW w:w="254" w:type="pct"/>
            <w:shd w:val="clear" w:color="auto" w:fill="auto"/>
            <w:vAlign w:val="center"/>
          </w:tcPr>
          <w:p w14:paraId="489DD067" w14:textId="77777777" w:rsidR="001E5CA2" w:rsidRDefault="001E5CA2" w:rsidP="00847A86">
            <w:pPr>
              <w:pStyle w:val="SymalTableBody"/>
              <w:spacing w:before="20" w:after="20"/>
              <w:jc w:val="center"/>
              <w:rPr>
                <w:sz w:val="16"/>
                <w:szCs w:val="16"/>
              </w:rPr>
            </w:pPr>
            <w:r>
              <w:rPr>
                <w:sz w:val="16"/>
                <w:szCs w:val="16"/>
              </w:rPr>
              <w:t>H</w:t>
            </w:r>
          </w:p>
        </w:tc>
        <w:tc>
          <w:tcPr>
            <w:tcW w:w="243" w:type="pct"/>
            <w:shd w:val="clear" w:color="auto" w:fill="auto"/>
            <w:vAlign w:val="center"/>
          </w:tcPr>
          <w:p w14:paraId="6950DE93" w14:textId="77777777" w:rsidR="001E5CA2" w:rsidRDefault="001E5CA2" w:rsidP="00847A86">
            <w:pPr>
              <w:pStyle w:val="SymalTableBody"/>
              <w:spacing w:before="20" w:after="20"/>
              <w:jc w:val="center"/>
              <w:rPr>
                <w:sz w:val="16"/>
                <w:szCs w:val="16"/>
              </w:rPr>
            </w:pPr>
            <w:r>
              <w:rPr>
                <w:sz w:val="16"/>
                <w:szCs w:val="16"/>
              </w:rPr>
              <w:t>SE</w:t>
            </w:r>
          </w:p>
        </w:tc>
        <w:tc>
          <w:tcPr>
            <w:tcW w:w="244" w:type="pct"/>
            <w:shd w:val="clear" w:color="auto" w:fill="auto"/>
            <w:vAlign w:val="center"/>
          </w:tcPr>
          <w:p w14:paraId="5E77A177" w14:textId="77777777" w:rsidR="001E5CA2" w:rsidRPr="00741190" w:rsidRDefault="001E5CA2" w:rsidP="00847A86">
            <w:pPr>
              <w:pStyle w:val="SymalTableBody"/>
              <w:spacing w:before="20" w:after="20"/>
              <w:jc w:val="center"/>
              <w:rPr>
                <w:b/>
                <w:bCs/>
                <w:szCs w:val="18"/>
              </w:rPr>
            </w:pPr>
          </w:p>
        </w:tc>
        <w:tc>
          <w:tcPr>
            <w:tcW w:w="293" w:type="pct"/>
            <w:shd w:val="clear" w:color="auto" w:fill="auto"/>
            <w:vAlign w:val="center"/>
          </w:tcPr>
          <w:p w14:paraId="2E7A39EF" w14:textId="77777777" w:rsidR="001E5CA2" w:rsidRPr="00F05EC6" w:rsidRDefault="001E5CA2" w:rsidP="00847A86">
            <w:pPr>
              <w:pStyle w:val="SymalTableBody"/>
              <w:spacing w:before="20" w:after="20"/>
              <w:jc w:val="center"/>
              <w:rPr>
                <w:sz w:val="16"/>
                <w:szCs w:val="16"/>
              </w:rPr>
            </w:pPr>
            <w:r w:rsidRPr="00F05EC6">
              <w:rPr>
                <w:sz w:val="16"/>
                <w:szCs w:val="16"/>
              </w:rPr>
              <w:t>H</w:t>
            </w:r>
          </w:p>
        </w:tc>
        <w:tc>
          <w:tcPr>
            <w:tcW w:w="243" w:type="pct"/>
            <w:shd w:val="clear" w:color="auto" w:fill="auto"/>
            <w:vAlign w:val="center"/>
          </w:tcPr>
          <w:p w14:paraId="220D484A" w14:textId="77777777" w:rsidR="001E5CA2" w:rsidRPr="00741190" w:rsidRDefault="001E5CA2" w:rsidP="00847A86">
            <w:pPr>
              <w:pStyle w:val="SymalTableBody"/>
              <w:spacing w:before="20" w:after="20"/>
              <w:jc w:val="center"/>
              <w:rPr>
                <w:b/>
                <w:bCs/>
                <w:szCs w:val="18"/>
              </w:rPr>
            </w:pPr>
          </w:p>
        </w:tc>
        <w:tc>
          <w:tcPr>
            <w:tcW w:w="569" w:type="pct"/>
            <w:shd w:val="clear" w:color="auto" w:fill="auto"/>
            <w:vAlign w:val="center"/>
          </w:tcPr>
          <w:p w14:paraId="729AF6C7" w14:textId="77777777" w:rsidR="001E5CA2" w:rsidRDefault="001E5CA2" w:rsidP="00847A86">
            <w:pPr>
              <w:pStyle w:val="SymalTableBody"/>
              <w:spacing w:before="20" w:after="20"/>
              <w:rPr>
                <w:sz w:val="16"/>
                <w:szCs w:val="16"/>
              </w:rPr>
            </w:pPr>
          </w:p>
          <w:p w14:paraId="3DFA1D77" w14:textId="77777777" w:rsidR="001E5CA2" w:rsidRDefault="001E5CA2" w:rsidP="00847A86">
            <w:pPr>
              <w:pStyle w:val="SymalTableBody"/>
              <w:spacing w:before="20" w:after="20"/>
              <w:rPr>
                <w:sz w:val="16"/>
                <w:szCs w:val="16"/>
              </w:rPr>
            </w:pPr>
          </w:p>
          <w:p w14:paraId="3F492ABC" w14:textId="77777777" w:rsidR="001E5CA2" w:rsidRDefault="001E5CA2" w:rsidP="00847A86">
            <w:pPr>
              <w:pStyle w:val="SymalTableBody"/>
              <w:spacing w:before="20" w:after="20"/>
              <w:rPr>
                <w:sz w:val="16"/>
                <w:szCs w:val="16"/>
              </w:rPr>
            </w:pPr>
          </w:p>
          <w:p w14:paraId="74F9333A" w14:textId="77777777" w:rsidR="001E5CA2" w:rsidRDefault="001E5CA2" w:rsidP="00847A86">
            <w:pPr>
              <w:pStyle w:val="SymalTableBody"/>
              <w:spacing w:before="20" w:after="20"/>
              <w:rPr>
                <w:sz w:val="16"/>
                <w:szCs w:val="16"/>
              </w:rPr>
            </w:pPr>
          </w:p>
          <w:p w14:paraId="172F3C79" w14:textId="77777777" w:rsidR="001E5CA2" w:rsidRDefault="001E5CA2" w:rsidP="00847A86">
            <w:pPr>
              <w:pStyle w:val="SymalTableBody"/>
              <w:spacing w:before="20" w:after="20"/>
              <w:rPr>
                <w:sz w:val="16"/>
                <w:szCs w:val="16"/>
              </w:rPr>
            </w:pPr>
          </w:p>
          <w:p w14:paraId="0A2F9FF0" w14:textId="77777777" w:rsidR="001E5CA2" w:rsidRDefault="001E5CA2" w:rsidP="00847A86">
            <w:pPr>
              <w:pStyle w:val="SymalTableBody"/>
              <w:spacing w:before="20" w:after="20"/>
              <w:rPr>
                <w:sz w:val="16"/>
                <w:szCs w:val="16"/>
              </w:rPr>
            </w:pPr>
          </w:p>
          <w:p w14:paraId="60177395" w14:textId="77777777" w:rsidR="001E5CA2" w:rsidRPr="001D3CDF" w:rsidRDefault="001E5CA2" w:rsidP="00847A86">
            <w:pPr>
              <w:pStyle w:val="SymalTableBody"/>
              <w:spacing w:before="20" w:after="20"/>
              <w:rPr>
                <w:sz w:val="16"/>
                <w:szCs w:val="16"/>
              </w:rPr>
            </w:pPr>
          </w:p>
        </w:tc>
      </w:tr>
      <w:tr w:rsidR="001E5CA2" w:rsidRPr="00741190" w14:paraId="66360001" w14:textId="77777777" w:rsidTr="00244A61">
        <w:trPr>
          <w:trHeight w:val="1745"/>
        </w:trPr>
        <w:tc>
          <w:tcPr>
            <w:tcW w:w="243" w:type="pct"/>
            <w:shd w:val="clear" w:color="auto" w:fill="auto"/>
            <w:vAlign w:val="center"/>
          </w:tcPr>
          <w:p w14:paraId="3FC0D6B7" w14:textId="03F80C16" w:rsidR="001E5CA2" w:rsidRDefault="001E5CA2" w:rsidP="00847A86">
            <w:pPr>
              <w:pStyle w:val="SymalTableBody"/>
              <w:spacing w:before="20" w:after="20"/>
              <w:rPr>
                <w:b/>
                <w:bCs/>
                <w:sz w:val="16"/>
                <w:szCs w:val="16"/>
              </w:rPr>
            </w:pPr>
            <w:r>
              <w:rPr>
                <w:b/>
                <w:bCs/>
                <w:sz w:val="16"/>
                <w:szCs w:val="16"/>
              </w:rPr>
              <w:t>1.</w:t>
            </w:r>
            <w:r w:rsidR="006818D9">
              <w:rPr>
                <w:b/>
                <w:bCs/>
                <w:sz w:val="16"/>
                <w:szCs w:val="16"/>
              </w:rPr>
              <w:t>4</w:t>
            </w:r>
          </w:p>
        </w:tc>
        <w:tc>
          <w:tcPr>
            <w:tcW w:w="968" w:type="pct"/>
            <w:shd w:val="clear" w:color="auto" w:fill="auto"/>
            <w:vAlign w:val="center"/>
          </w:tcPr>
          <w:p w14:paraId="63F9EFF0" w14:textId="77777777" w:rsidR="001E5CA2" w:rsidRDefault="001E5CA2" w:rsidP="00847A86">
            <w:pPr>
              <w:pStyle w:val="SymalTableBody"/>
              <w:spacing w:before="20" w:after="20"/>
              <w:rPr>
                <w:sz w:val="16"/>
                <w:szCs w:val="16"/>
              </w:rPr>
            </w:pPr>
            <w:r>
              <w:rPr>
                <w:sz w:val="16"/>
                <w:szCs w:val="16"/>
              </w:rPr>
              <w:t>Curing methodology</w:t>
            </w:r>
          </w:p>
        </w:tc>
        <w:tc>
          <w:tcPr>
            <w:tcW w:w="341" w:type="pct"/>
            <w:shd w:val="clear" w:color="auto" w:fill="auto"/>
            <w:vAlign w:val="center"/>
          </w:tcPr>
          <w:p w14:paraId="70F9DB12" w14:textId="0405BDAD" w:rsidR="002A4DE6" w:rsidRDefault="002A4DE6" w:rsidP="00244A61">
            <w:pPr>
              <w:pStyle w:val="SymalTableBody"/>
              <w:spacing w:before="20" w:after="20"/>
              <w:jc w:val="center"/>
              <w:rPr>
                <w:sz w:val="16"/>
                <w:szCs w:val="16"/>
              </w:rPr>
            </w:pPr>
            <w:r>
              <w:rPr>
                <w:sz w:val="16"/>
                <w:szCs w:val="16"/>
              </w:rPr>
              <w:t>VR 610.17(f)</w:t>
            </w:r>
          </w:p>
          <w:p w14:paraId="2F89FF47" w14:textId="3F7119DC" w:rsidR="001E5CA2" w:rsidRDefault="001E5CA2" w:rsidP="00244A61">
            <w:pPr>
              <w:pStyle w:val="SymalTableBody"/>
              <w:spacing w:before="20" w:after="20"/>
              <w:jc w:val="center"/>
              <w:rPr>
                <w:sz w:val="16"/>
                <w:szCs w:val="16"/>
              </w:rPr>
            </w:pPr>
            <w:r w:rsidRPr="009C7CC1">
              <w:rPr>
                <w:sz w:val="16"/>
                <w:szCs w:val="16"/>
              </w:rPr>
              <w:t>VR</w:t>
            </w:r>
            <w:r w:rsidR="00541CD7">
              <w:rPr>
                <w:sz w:val="16"/>
                <w:szCs w:val="16"/>
              </w:rPr>
              <w:t xml:space="preserve"> </w:t>
            </w:r>
            <w:r w:rsidRPr="009C7CC1">
              <w:rPr>
                <w:sz w:val="16"/>
                <w:szCs w:val="16"/>
              </w:rPr>
              <w:t>610.23</w:t>
            </w:r>
          </w:p>
        </w:tc>
        <w:tc>
          <w:tcPr>
            <w:tcW w:w="1223" w:type="pct"/>
            <w:shd w:val="clear" w:color="auto" w:fill="auto"/>
            <w:vAlign w:val="center"/>
          </w:tcPr>
          <w:p w14:paraId="202A3AE1" w14:textId="77777777" w:rsidR="00F010EA" w:rsidRDefault="00F1515B" w:rsidP="00244A61">
            <w:pPr>
              <w:pStyle w:val="SymalTableBody"/>
              <w:spacing w:before="20" w:after="20"/>
              <w:rPr>
                <w:sz w:val="16"/>
                <w:szCs w:val="16"/>
              </w:rPr>
            </w:pPr>
            <w:r>
              <w:rPr>
                <w:sz w:val="16"/>
                <w:szCs w:val="16"/>
              </w:rPr>
              <w:t>F</w:t>
            </w:r>
            <w:r w:rsidR="001E5CA2" w:rsidRPr="009C7CC1">
              <w:rPr>
                <w:sz w:val="16"/>
                <w:szCs w:val="16"/>
              </w:rPr>
              <w:t>ull details of the proposed methods of curing, as part of the concrete mix design submission</w:t>
            </w:r>
            <w:r>
              <w:rPr>
                <w:sz w:val="16"/>
                <w:szCs w:val="16"/>
              </w:rPr>
              <w:t xml:space="preserve"> has been reviewed by the Superintendent.</w:t>
            </w:r>
          </w:p>
          <w:p w14:paraId="156B3A86" w14:textId="77777777" w:rsidR="00D90266" w:rsidRDefault="00D90266" w:rsidP="00244A61">
            <w:pPr>
              <w:pStyle w:val="SymalTableBody"/>
              <w:spacing w:before="20" w:after="20"/>
              <w:rPr>
                <w:sz w:val="16"/>
                <w:szCs w:val="16"/>
              </w:rPr>
            </w:pPr>
          </w:p>
          <w:p w14:paraId="5C13165E" w14:textId="173DF0D3" w:rsidR="00D90266" w:rsidRDefault="00D90266" w:rsidP="00244A61">
            <w:pPr>
              <w:pStyle w:val="SymalTableBody"/>
              <w:spacing w:before="20" w:after="20"/>
              <w:rPr>
                <w:sz w:val="16"/>
                <w:szCs w:val="16"/>
              </w:rPr>
            </w:pPr>
            <w:r>
              <w:rPr>
                <w:sz w:val="16"/>
                <w:szCs w:val="16"/>
              </w:rPr>
              <w:t xml:space="preserve">The curing method also includes any details on </w:t>
            </w:r>
            <w:r w:rsidR="00991939" w:rsidRPr="00991939">
              <w:rPr>
                <w:sz w:val="16"/>
                <w:szCs w:val="16"/>
              </w:rPr>
              <w:t>evaporative retarding compound and its application procedure including minimum application rates</w:t>
            </w:r>
            <w:r w:rsidR="00991939">
              <w:rPr>
                <w:sz w:val="16"/>
                <w:szCs w:val="16"/>
              </w:rPr>
              <w:t>.</w:t>
            </w:r>
          </w:p>
        </w:tc>
        <w:tc>
          <w:tcPr>
            <w:tcW w:w="379" w:type="pct"/>
            <w:tcBorders>
              <w:top w:val="single" w:sz="8" w:space="0" w:color="auto"/>
              <w:left w:val="single" w:sz="8" w:space="0" w:color="auto"/>
              <w:bottom w:val="single" w:sz="8" w:space="0" w:color="auto"/>
              <w:right w:val="single" w:sz="8" w:space="0" w:color="auto"/>
            </w:tcBorders>
            <w:vAlign w:val="center"/>
          </w:tcPr>
          <w:p w14:paraId="634DEA3D" w14:textId="77777777" w:rsidR="001E5CA2" w:rsidRDefault="001E5CA2" w:rsidP="00847A86">
            <w:pPr>
              <w:pStyle w:val="SymalTableBody"/>
              <w:spacing w:before="20" w:after="20"/>
              <w:jc w:val="center"/>
              <w:rPr>
                <w:sz w:val="16"/>
                <w:szCs w:val="16"/>
              </w:rPr>
            </w:pPr>
            <w:r w:rsidRPr="00BB0AC0">
              <w:rPr>
                <w:sz w:val="16"/>
                <w:szCs w:val="16"/>
              </w:rPr>
              <w:t xml:space="preserve">Prior to start of works  </w:t>
            </w:r>
          </w:p>
        </w:tc>
        <w:tc>
          <w:tcPr>
            <w:tcW w:w="254" w:type="pct"/>
            <w:tcBorders>
              <w:top w:val="single" w:sz="8" w:space="0" w:color="auto"/>
              <w:left w:val="single" w:sz="8" w:space="0" w:color="auto"/>
              <w:bottom w:val="single" w:sz="8" w:space="0" w:color="auto"/>
              <w:right w:val="single" w:sz="8" w:space="0" w:color="auto"/>
            </w:tcBorders>
            <w:vAlign w:val="center"/>
          </w:tcPr>
          <w:p w14:paraId="3F201B0C" w14:textId="77777777" w:rsidR="001E5CA2" w:rsidRPr="00F1515B" w:rsidRDefault="001E5CA2" w:rsidP="00847A86">
            <w:pPr>
              <w:pStyle w:val="SymalTableBody"/>
              <w:spacing w:before="20" w:after="20"/>
              <w:jc w:val="center"/>
              <w:rPr>
                <w:sz w:val="16"/>
                <w:szCs w:val="16"/>
              </w:rPr>
            </w:pPr>
            <w:r w:rsidRPr="00F1515B">
              <w:rPr>
                <w:sz w:val="16"/>
                <w:szCs w:val="16"/>
              </w:rPr>
              <w:t>H</w:t>
            </w:r>
          </w:p>
        </w:tc>
        <w:tc>
          <w:tcPr>
            <w:tcW w:w="243" w:type="pct"/>
            <w:tcBorders>
              <w:top w:val="single" w:sz="8" w:space="0" w:color="auto"/>
              <w:left w:val="single" w:sz="8" w:space="0" w:color="auto"/>
              <w:bottom w:val="single" w:sz="8" w:space="0" w:color="auto"/>
              <w:right w:val="single" w:sz="8" w:space="0" w:color="auto"/>
            </w:tcBorders>
            <w:vAlign w:val="center"/>
          </w:tcPr>
          <w:p w14:paraId="4DBA82FC" w14:textId="77777777" w:rsidR="001E5CA2" w:rsidRPr="00F1515B" w:rsidRDefault="001E5CA2" w:rsidP="00847A86">
            <w:pPr>
              <w:pStyle w:val="SymalTableBody"/>
              <w:spacing w:before="20" w:after="20"/>
              <w:jc w:val="center"/>
              <w:rPr>
                <w:sz w:val="16"/>
                <w:szCs w:val="16"/>
              </w:rPr>
            </w:pPr>
            <w:r w:rsidRPr="00F1515B">
              <w:rPr>
                <w:sz w:val="16"/>
                <w:szCs w:val="16"/>
              </w:rPr>
              <w:t>SE</w:t>
            </w:r>
          </w:p>
        </w:tc>
        <w:tc>
          <w:tcPr>
            <w:tcW w:w="244" w:type="pct"/>
            <w:tcBorders>
              <w:top w:val="single" w:sz="8" w:space="0" w:color="auto"/>
              <w:left w:val="single" w:sz="8" w:space="0" w:color="auto"/>
              <w:bottom w:val="single" w:sz="8" w:space="0" w:color="auto"/>
              <w:right w:val="single" w:sz="8" w:space="0" w:color="auto"/>
            </w:tcBorders>
            <w:vAlign w:val="center"/>
          </w:tcPr>
          <w:p w14:paraId="073FDF68" w14:textId="77777777" w:rsidR="001E5CA2" w:rsidRPr="00F1515B" w:rsidRDefault="001E5CA2" w:rsidP="00847A86">
            <w:pPr>
              <w:pStyle w:val="SymalTableBody"/>
              <w:spacing w:before="20" w:after="20"/>
              <w:jc w:val="center"/>
              <w:rPr>
                <w:sz w:val="16"/>
                <w:szCs w:val="16"/>
              </w:rPr>
            </w:pPr>
          </w:p>
        </w:tc>
        <w:tc>
          <w:tcPr>
            <w:tcW w:w="293" w:type="pct"/>
            <w:tcBorders>
              <w:top w:val="single" w:sz="8" w:space="0" w:color="auto"/>
              <w:left w:val="single" w:sz="8" w:space="0" w:color="auto"/>
              <w:bottom w:val="single" w:sz="8" w:space="0" w:color="auto"/>
              <w:right w:val="single" w:sz="8" w:space="0" w:color="auto"/>
            </w:tcBorders>
            <w:vAlign w:val="center"/>
          </w:tcPr>
          <w:p w14:paraId="386A54CD" w14:textId="77777777" w:rsidR="001E5CA2" w:rsidRPr="00F05EC6" w:rsidRDefault="001E5CA2" w:rsidP="00847A86">
            <w:pPr>
              <w:pStyle w:val="SymalTableBody"/>
              <w:spacing w:before="20" w:after="20"/>
              <w:jc w:val="center"/>
              <w:rPr>
                <w:sz w:val="16"/>
                <w:szCs w:val="16"/>
              </w:rPr>
            </w:pPr>
            <w:r w:rsidRPr="00F05EC6">
              <w:rPr>
                <w:sz w:val="16"/>
                <w:szCs w:val="16"/>
              </w:rPr>
              <w:t>H</w:t>
            </w:r>
          </w:p>
        </w:tc>
        <w:tc>
          <w:tcPr>
            <w:tcW w:w="243" w:type="pct"/>
            <w:shd w:val="clear" w:color="auto" w:fill="auto"/>
            <w:vAlign w:val="center"/>
          </w:tcPr>
          <w:p w14:paraId="624402E7" w14:textId="77777777" w:rsidR="001E5CA2" w:rsidRPr="00741190" w:rsidRDefault="001E5CA2" w:rsidP="00847A86">
            <w:pPr>
              <w:pStyle w:val="SymalTableBody"/>
              <w:spacing w:before="20" w:after="20"/>
              <w:jc w:val="center"/>
              <w:rPr>
                <w:b/>
                <w:bCs/>
                <w:szCs w:val="18"/>
              </w:rPr>
            </w:pPr>
          </w:p>
        </w:tc>
        <w:tc>
          <w:tcPr>
            <w:tcW w:w="569" w:type="pct"/>
            <w:shd w:val="clear" w:color="auto" w:fill="auto"/>
            <w:vAlign w:val="center"/>
          </w:tcPr>
          <w:p w14:paraId="66304E3A" w14:textId="77777777" w:rsidR="001E5CA2" w:rsidRDefault="001E5CA2" w:rsidP="00847A86">
            <w:pPr>
              <w:pStyle w:val="SymalTableBody"/>
              <w:spacing w:before="20" w:after="20"/>
              <w:rPr>
                <w:sz w:val="16"/>
                <w:szCs w:val="16"/>
              </w:rPr>
            </w:pPr>
          </w:p>
        </w:tc>
      </w:tr>
      <w:tr w:rsidR="001E5CA2" w:rsidRPr="003C1E57" w14:paraId="5482142B" w14:textId="77777777" w:rsidTr="00847A86">
        <w:trPr>
          <w:trHeight w:val="227"/>
        </w:trPr>
        <w:tc>
          <w:tcPr>
            <w:tcW w:w="5000" w:type="pct"/>
            <w:gridSpan w:val="11"/>
            <w:shd w:val="clear" w:color="auto" w:fill="000000" w:themeFill="text2"/>
            <w:vAlign w:val="center"/>
          </w:tcPr>
          <w:p w14:paraId="19DD2932" w14:textId="77777777" w:rsidR="001E5CA2" w:rsidRPr="003C1E57" w:rsidRDefault="001E5CA2" w:rsidP="00847A86">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Setting Out</w:t>
            </w:r>
          </w:p>
        </w:tc>
      </w:tr>
      <w:tr w:rsidR="001E5CA2" w:rsidRPr="00741190" w14:paraId="7EB09914" w14:textId="77777777" w:rsidTr="001359CC">
        <w:trPr>
          <w:trHeight w:val="227"/>
        </w:trPr>
        <w:tc>
          <w:tcPr>
            <w:tcW w:w="243" w:type="pct"/>
            <w:shd w:val="clear" w:color="auto" w:fill="auto"/>
            <w:vAlign w:val="center"/>
          </w:tcPr>
          <w:p w14:paraId="1D4C8785" w14:textId="77777777" w:rsidR="001E5CA2" w:rsidRPr="00D340C6" w:rsidRDefault="001E5CA2" w:rsidP="001359CC">
            <w:pPr>
              <w:pStyle w:val="SymalTableBody"/>
              <w:spacing w:before="20" w:after="20"/>
              <w:rPr>
                <w:b/>
                <w:bCs/>
                <w:sz w:val="16"/>
                <w:szCs w:val="16"/>
              </w:rPr>
            </w:pPr>
            <w:r>
              <w:rPr>
                <w:b/>
                <w:bCs/>
                <w:sz w:val="16"/>
                <w:szCs w:val="16"/>
              </w:rPr>
              <w:t>2.1</w:t>
            </w:r>
          </w:p>
        </w:tc>
        <w:tc>
          <w:tcPr>
            <w:tcW w:w="968" w:type="pct"/>
            <w:shd w:val="clear" w:color="auto" w:fill="auto"/>
            <w:vAlign w:val="center"/>
          </w:tcPr>
          <w:p w14:paraId="1BF7C140" w14:textId="77777777" w:rsidR="001E5CA2" w:rsidRPr="00AD4F26" w:rsidRDefault="001E5CA2" w:rsidP="001359CC">
            <w:pPr>
              <w:pStyle w:val="SymalTableBody"/>
              <w:spacing w:before="20" w:after="20"/>
              <w:rPr>
                <w:sz w:val="16"/>
                <w:szCs w:val="16"/>
              </w:rPr>
            </w:pPr>
            <w:r>
              <w:rPr>
                <w:sz w:val="16"/>
                <w:szCs w:val="16"/>
              </w:rPr>
              <w:t>Setting Out</w:t>
            </w:r>
          </w:p>
        </w:tc>
        <w:tc>
          <w:tcPr>
            <w:tcW w:w="341" w:type="pct"/>
            <w:shd w:val="clear" w:color="auto" w:fill="auto"/>
            <w:vAlign w:val="center"/>
          </w:tcPr>
          <w:p w14:paraId="0ABD761E" w14:textId="4FEACB85" w:rsidR="001E5CA2" w:rsidRPr="0018529E" w:rsidRDefault="001E5CA2" w:rsidP="001359CC">
            <w:pPr>
              <w:pStyle w:val="SymalTableBody"/>
              <w:spacing w:before="20" w:after="20"/>
              <w:jc w:val="center"/>
              <w:rPr>
                <w:sz w:val="16"/>
                <w:szCs w:val="16"/>
              </w:rPr>
            </w:pPr>
            <w:r>
              <w:rPr>
                <w:sz w:val="16"/>
                <w:szCs w:val="16"/>
              </w:rPr>
              <w:t xml:space="preserve">IFC </w:t>
            </w:r>
            <w:r w:rsidR="001359CC">
              <w:rPr>
                <w:sz w:val="16"/>
                <w:szCs w:val="16"/>
              </w:rPr>
              <w:t>Drawings</w:t>
            </w:r>
          </w:p>
        </w:tc>
        <w:tc>
          <w:tcPr>
            <w:tcW w:w="1223" w:type="pct"/>
            <w:shd w:val="clear" w:color="auto" w:fill="auto"/>
          </w:tcPr>
          <w:p w14:paraId="2169036A" w14:textId="77777777" w:rsidR="001E5CA2" w:rsidRPr="007C68B8" w:rsidRDefault="001E5CA2" w:rsidP="00847A86">
            <w:pPr>
              <w:pStyle w:val="SymalTableBody"/>
              <w:spacing w:before="20" w:after="20"/>
              <w:rPr>
                <w:bCs/>
                <w:sz w:val="16"/>
                <w:szCs w:val="16"/>
              </w:rPr>
            </w:pPr>
            <w:r w:rsidRPr="007C68B8">
              <w:rPr>
                <w:bCs/>
                <w:sz w:val="16"/>
                <w:szCs w:val="16"/>
              </w:rPr>
              <w:t xml:space="preserve">Survey set out as per the IFC drawings. </w:t>
            </w:r>
          </w:p>
          <w:p w14:paraId="54B4BAEB" w14:textId="77777777" w:rsidR="001E5CA2" w:rsidRDefault="001E5CA2" w:rsidP="00847A86">
            <w:pPr>
              <w:pStyle w:val="SymalTableBody"/>
              <w:spacing w:before="20" w:after="20"/>
              <w:rPr>
                <w:sz w:val="16"/>
                <w:szCs w:val="16"/>
              </w:rPr>
            </w:pPr>
          </w:p>
          <w:p w14:paraId="3473B92A" w14:textId="77777777" w:rsidR="001E5CA2" w:rsidRDefault="001E5CA2" w:rsidP="00847A86">
            <w:pPr>
              <w:pStyle w:val="SymalTableBody"/>
              <w:spacing w:before="20" w:after="20"/>
              <w:rPr>
                <w:sz w:val="16"/>
                <w:szCs w:val="16"/>
              </w:rPr>
            </w:pPr>
            <w:r>
              <w:rPr>
                <w:sz w:val="16"/>
                <w:szCs w:val="16"/>
              </w:rPr>
              <w:t xml:space="preserve">The concrete will be constructed in accordance with the confirmed line, level, </w:t>
            </w:r>
            <w:proofErr w:type="gramStart"/>
            <w:r>
              <w:rPr>
                <w:sz w:val="16"/>
                <w:szCs w:val="16"/>
              </w:rPr>
              <w:t>grade</w:t>
            </w:r>
            <w:proofErr w:type="gramEnd"/>
            <w:r>
              <w:rPr>
                <w:sz w:val="16"/>
                <w:szCs w:val="16"/>
              </w:rPr>
              <w:t xml:space="preserve"> and cross-sectional profiles as shown on the drawings. </w:t>
            </w:r>
          </w:p>
          <w:p w14:paraId="6FE88AC9" w14:textId="77777777" w:rsidR="001E5CA2" w:rsidRDefault="001E5CA2" w:rsidP="00847A86">
            <w:pPr>
              <w:pStyle w:val="SymalTableBody"/>
              <w:spacing w:before="20" w:after="20"/>
              <w:rPr>
                <w:sz w:val="16"/>
                <w:szCs w:val="16"/>
              </w:rPr>
            </w:pPr>
            <w:r>
              <w:rPr>
                <w:sz w:val="16"/>
                <w:szCs w:val="16"/>
              </w:rPr>
              <w:t xml:space="preserve">The extent of the work </w:t>
            </w:r>
            <w:proofErr w:type="gramStart"/>
            <w:r>
              <w:rPr>
                <w:sz w:val="16"/>
                <w:szCs w:val="16"/>
              </w:rPr>
              <w:t>has to</w:t>
            </w:r>
            <w:proofErr w:type="gramEnd"/>
            <w:r>
              <w:rPr>
                <w:sz w:val="16"/>
                <w:szCs w:val="16"/>
              </w:rPr>
              <w:t xml:space="preserve"> be clearly pegged and underground servicers have been located. </w:t>
            </w:r>
          </w:p>
          <w:p w14:paraId="56935A65" w14:textId="67B39859" w:rsidR="00F010EA" w:rsidRPr="0018529E" w:rsidRDefault="00F010EA" w:rsidP="00847A86">
            <w:pPr>
              <w:pStyle w:val="SymalTableBody"/>
              <w:spacing w:before="20" w:after="20"/>
              <w:rPr>
                <w:sz w:val="16"/>
                <w:szCs w:val="16"/>
              </w:rPr>
            </w:pPr>
          </w:p>
        </w:tc>
        <w:tc>
          <w:tcPr>
            <w:tcW w:w="379" w:type="pct"/>
            <w:shd w:val="clear" w:color="auto" w:fill="auto"/>
          </w:tcPr>
          <w:p w14:paraId="6DFFC23C" w14:textId="77777777" w:rsidR="001E5CA2" w:rsidRDefault="001E5CA2" w:rsidP="00847A86">
            <w:pPr>
              <w:pStyle w:val="SymalTableBody"/>
              <w:spacing w:before="20" w:after="20"/>
              <w:jc w:val="center"/>
              <w:rPr>
                <w:sz w:val="16"/>
                <w:szCs w:val="16"/>
              </w:rPr>
            </w:pPr>
          </w:p>
          <w:p w14:paraId="07CB6712" w14:textId="77777777" w:rsidR="001E5CA2" w:rsidRDefault="001E5CA2" w:rsidP="00847A86">
            <w:pPr>
              <w:pStyle w:val="SymalTableBody"/>
              <w:spacing w:before="20" w:after="20"/>
              <w:jc w:val="center"/>
              <w:rPr>
                <w:sz w:val="16"/>
                <w:szCs w:val="16"/>
              </w:rPr>
            </w:pPr>
          </w:p>
          <w:p w14:paraId="213DC6FA" w14:textId="77777777" w:rsidR="001E5CA2" w:rsidRPr="0018529E" w:rsidRDefault="001E5CA2" w:rsidP="00847A86">
            <w:pPr>
              <w:pStyle w:val="SymalTableBody"/>
              <w:spacing w:before="20" w:after="20"/>
              <w:jc w:val="center"/>
              <w:rPr>
                <w:sz w:val="16"/>
                <w:szCs w:val="16"/>
              </w:rPr>
            </w:pPr>
            <w:r w:rsidRPr="00BB0AC0">
              <w:rPr>
                <w:sz w:val="16"/>
                <w:szCs w:val="16"/>
              </w:rPr>
              <w:t>Each lot</w:t>
            </w:r>
          </w:p>
        </w:tc>
        <w:tc>
          <w:tcPr>
            <w:tcW w:w="254" w:type="pct"/>
            <w:shd w:val="clear" w:color="auto" w:fill="auto"/>
          </w:tcPr>
          <w:p w14:paraId="5A072974" w14:textId="77777777" w:rsidR="001E5CA2" w:rsidRDefault="001E5CA2" w:rsidP="00847A86">
            <w:pPr>
              <w:pStyle w:val="SymalTableBody"/>
              <w:spacing w:before="20" w:after="20"/>
              <w:jc w:val="center"/>
              <w:rPr>
                <w:sz w:val="16"/>
                <w:szCs w:val="16"/>
              </w:rPr>
            </w:pPr>
          </w:p>
          <w:p w14:paraId="5FCE2FAA" w14:textId="77777777" w:rsidR="001E5CA2" w:rsidRDefault="001E5CA2" w:rsidP="00847A86">
            <w:pPr>
              <w:pStyle w:val="SymalTableBody"/>
              <w:spacing w:before="20" w:after="20"/>
              <w:jc w:val="center"/>
              <w:rPr>
                <w:sz w:val="16"/>
                <w:szCs w:val="16"/>
              </w:rPr>
            </w:pPr>
          </w:p>
          <w:p w14:paraId="04077583" w14:textId="77777777" w:rsidR="001E5CA2" w:rsidRPr="0018529E" w:rsidRDefault="001E5CA2" w:rsidP="00847A86">
            <w:pPr>
              <w:pStyle w:val="SymalTableBody"/>
              <w:spacing w:before="20" w:after="20"/>
              <w:jc w:val="center"/>
              <w:rPr>
                <w:sz w:val="16"/>
                <w:szCs w:val="16"/>
              </w:rPr>
            </w:pPr>
            <w:r>
              <w:rPr>
                <w:sz w:val="16"/>
                <w:szCs w:val="16"/>
              </w:rPr>
              <w:t>W</w:t>
            </w:r>
          </w:p>
        </w:tc>
        <w:tc>
          <w:tcPr>
            <w:tcW w:w="243" w:type="pct"/>
            <w:shd w:val="clear" w:color="auto" w:fill="auto"/>
          </w:tcPr>
          <w:p w14:paraId="2D33D385" w14:textId="77777777" w:rsidR="001E5CA2" w:rsidRDefault="001E5CA2" w:rsidP="00847A86">
            <w:pPr>
              <w:pStyle w:val="SymalTableBody"/>
              <w:spacing w:before="20" w:after="20"/>
              <w:jc w:val="center"/>
              <w:rPr>
                <w:sz w:val="16"/>
                <w:szCs w:val="16"/>
              </w:rPr>
            </w:pPr>
          </w:p>
          <w:p w14:paraId="3846603F" w14:textId="77777777" w:rsidR="001E5CA2" w:rsidRDefault="001E5CA2" w:rsidP="00847A86">
            <w:pPr>
              <w:pStyle w:val="SymalTableBody"/>
              <w:spacing w:before="20" w:after="20"/>
              <w:rPr>
                <w:sz w:val="16"/>
                <w:szCs w:val="16"/>
              </w:rPr>
            </w:pPr>
          </w:p>
          <w:p w14:paraId="7EE71CEF" w14:textId="77777777" w:rsidR="001E5CA2" w:rsidRDefault="001E5CA2" w:rsidP="00847A86">
            <w:pPr>
              <w:pStyle w:val="SymalTableBody"/>
              <w:spacing w:before="20" w:after="20"/>
              <w:jc w:val="center"/>
              <w:rPr>
                <w:sz w:val="16"/>
                <w:szCs w:val="16"/>
              </w:rPr>
            </w:pPr>
            <w:r>
              <w:rPr>
                <w:sz w:val="16"/>
                <w:szCs w:val="16"/>
              </w:rPr>
              <w:t>SE</w:t>
            </w:r>
          </w:p>
          <w:p w14:paraId="034E0B0B" w14:textId="77777777" w:rsidR="001E5CA2" w:rsidRPr="0018529E" w:rsidRDefault="001E5CA2" w:rsidP="00847A86">
            <w:pPr>
              <w:pStyle w:val="SymalTableBody"/>
              <w:spacing w:before="20" w:after="20"/>
              <w:jc w:val="center"/>
              <w:rPr>
                <w:sz w:val="16"/>
                <w:szCs w:val="16"/>
              </w:rPr>
            </w:pPr>
          </w:p>
        </w:tc>
        <w:tc>
          <w:tcPr>
            <w:tcW w:w="244" w:type="pct"/>
            <w:shd w:val="clear" w:color="auto" w:fill="auto"/>
          </w:tcPr>
          <w:p w14:paraId="640A4F2E" w14:textId="77777777" w:rsidR="001E5CA2" w:rsidRPr="0018529E" w:rsidRDefault="001E5CA2" w:rsidP="00847A86">
            <w:pPr>
              <w:pStyle w:val="SymalTableBody"/>
              <w:spacing w:before="20" w:after="20"/>
              <w:jc w:val="center"/>
              <w:rPr>
                <w:b/>
                <w:bCs/>
                <w:szCs w:val="18"/>
              </w:rPr>
            </w:pPr>
          </w:p>
        </w:tc>
        <w:tc>
          <w:tcPr>
            <w:tcW w:w="293" w:type="pct"/>
            <w:shd w:val="clear" w:color="auto" w:fill="auto"/>
          </w:tcPr>
          <w:p w14:paraId="7A8C7BAA" w14:textId="77777777" w:rsidR="001E5CA2" w:rsidRDefault="001E5CA2" w:rsidP="00847A86">
            <w:pPr>
              <w:pStyle w:val="SymalTableBody"/>
              <w:spacing w:before="20" w:after="20"/>
              <w:jc w:val="center"/>
              <w:rPr>
                <w:b/>
                <w:bCs/>
                <w:sz w:val="20"/>
              </w:rPr>
            </w:pPr>
          </w:p>
          <w:p w14:paraId="7A71256F" w14:textId="77777777" w:rsidR="001E5CA2" w:rsidRDefault="001E5CA2" w:rsidP="00847A86">
            <w:pPr>
              <w:pStyle w:val="SymalTableBody"/>
              <w:spacing w:before="20" w:after="20"/>
              <w:jc w:val="center"/>
              <w:rPr>
                <w:b/>
                <w:bCs/>
                <w:sz w:val="20"/>
              </w:rPr>
            </w:pPr>
          </w:p>
          <w:p w14:paraId="61B61D1E" w14:textId="77777777" w:rsidR="001E5CA2" w:rsidRPr="0018529E" w:rsidRDefault="001E5CA2" w:rsidP="00847A86">
            <w:pPr>
              <w:pStyle w:val="SymalTableBody"/>
              <w:spacing w:before="20" w:after="20"/>
              <w:jc w:val="center"/>
              <w:rPr>
                <w:b/>
                <w:bCs/>
                <w:szCs w:val="18"/>
              </w:rPr>
            </w:pPr>
          </w:p>
        </w:tc>
        <w:tc>
          <w:tcPr>
            <w:tcW w:w="243" w:type="pct"/>
            <w:shd w:val="clear" w:color="auto" w:fill="auto"/>
          </w:tcPr>
          <w:p w14:paraId="2287E33D" w14:textId="77777777" w:rsidR="001E5CA2" w:rsidRPr="0018529E" w:rsidRDefault="001E5CA2" w:rsidP="00847A86">
            <w:pPr>
              <w:pStyle w:val="SymalTableBody"/>
              <w:spacing w:before="20" w:after="20"/>
              <w:jc w:val="center"/>
              <w:rPr>
                <w:b/>
                <w:bCs/>
                <w:szCs w:val="18"/>
              </w:rPr>
            </w:pPr>
          </w:p>
        </w:tc>
        <w:tc>
          <w:tcPr>
            <w:tcW w:w="569" w:type="pct"/>
            <w:shd w:val="clear" w:color="auto" w:fill="auto"/>
          </w:tcPr>
          <w:p w14:paraId="52255EBF" w14:textId="77777777" w:rsidR="001E5CA2" w:rsidRPr="0018529E" w:rsidRDefault="001E5CA2" w:rsidP="00847A86">
            <w:pPr>
              <w:pStyle w:val="SymalTableBody"/>
              <w:spacing w:before="20" w:after="20"/>
              <w:rPr>
                <w:b/>
                <w:bCs/>
                <w:szCs w:val="18"/>
              </w:rPr>
            </w:pPr>
          </w:p>
        </w:tc>
      </w:tr>
      <w:tr w:rsidR="001E5CA2" w:rsidRPr="00741190" w14:paraId="4FC77861" w14:textId="77777777" w:rsidTr="00847A86">
        <w:trPr>
          <w:trHeight w:val="227"/>
        </w:trPr>
        <w:tc>
          <w:tcPr>
            <w:tcW w:w="5000" w:type="pct"/>
            <w:gridSpan w:val="11"/>
            <w:shd w:val="clear" w:color="auto" w:fill="000000" w:themeFill="text1"/>
          </w:tcPr>
          <w:p w14:paraId="57ED9059" w14:textId="50645643" w:rsidR="001E5CA2" w:rsidRPr="0018529E" w:rsidRDefault="001E5CA2" w:rsidP="00847A86">
            <w:pPr>
              <w:pStyle w:val="SymalTableBody"/>
              <w:spacing w:before="20" w:after="20"/>
              <w:rPr>
                <w:b/>
                <w:bCs/>
                <w:szCs w:val="18"/>
              </w:rPr>
            </w:pPr>
            <w:r>
              <w:rPr>
                <w:b/>
                <w:bCs/>
                <w:szCs w:val="18"/>
              </w:rPr>
              <w:t xml:space="preserve">3.0 </w:t>
            </w:r>
            <w:r w:rsidR="00206D7D">
              <w:rPr>
                <w:b/>
                <w:bCs/>
                <w:szCs w:val="18"/>
              </w:rPr>
              <w:t>Preliminaries</w:t>
            </w:r>
          </w:p>
        </w:tc>
      </w:tr>
      <w:tr w:rsidR="001E5CA2" w:rsidRPr="00741190" w14:paraId="545D8820" w14:textId="77777777" w:rsidTr="00EB2242">
        <w:trPr>
          <w:trHeight w:val="941"/>
        </w:trPr>
        <w:tc>
          <w:tcPr>
            <w:tcW w:w="243" w:type="pct"/>
            <w:shd w:val="clear" w:color="auto" w:fill="auto"/>
            <w:vAlign w:val="center"/>
          </w:tcPr>
          <w:p w14:paraId="3D34A59C" w14:textId="2D939540" w:rsidR="001E5CA2" w:rsidRDefault="001E5CA2" w:rsidP="001359CC">
            <w:pPr>
              <w:pStyle w:val="SymalTableBody"/>
              <w:spacing w:before="20" w:after="20"/>
              <w:rPr>
                <w:b/>
                <w:bCs/>
                <w:sz w:val="16"/>
                <w:szCs w:val="16"/>
              </w:rPr>
            </w:pPr>
            <w:r>
              <w:rPr>
                <w:b/>
                <w:bCs/>
                <w:sz w:val="16"/>
                <w:szCs w:val="16"/>
              </w:rPr>
              <w:t>3.</w:t>
            </w:r>
            <w:r w:rsidR="00F0686D">
              <w:rPr>
                <w:b/>
                <w:bCs/>
                <w:sz w:val="16"/>
                <w:szCs w:val="16"/>
              </w:rPr>
              <w:t>1</w:t>
            </w:r>
          </w:p>
        </w:tc>
        <w:tc>
          <w:tcPr>
            <w:tcW w:w="968" w:type="pct"/>
            <w:shd w:val="clear" w:color="auto" w:fill="auto"/>
            <w:vAlign w:val="center"/>
          </w:tcPr>
          <w:p w14:paraId="27C21748" w14:textId="77777777" w:rsidR="001E5CA2" w:rsidRDefault="001E5CA2" w:rsidP="001359CC">
            <w:pPr>
              <w:pStyle w:val="SymalTableBody"/>
              <w:spacing w:before="20" w:after="20"/>
              <w:rPr>
                <w:sz w:val="16"/>
                <w:szCs w:val="16"/>
              </w:rPr>
            </w:pPr>
            <w:r>
              <w:rPr>
                <w:sz w:val="16"/>
                <w:szCs w:val="16"/>
              </w:rPr>
              <w:t xml:space="preserve">Substrate preparation </w:t>
            </w:r>
          </w:p>
        </w:tc>
        <w:tc>
          <w:tcPr>
            <w:tcW w:w="341" w:type="pct"/>
            <w:shd w:val="clear" w:color="auto" w:fill="auto"/>
            <w:vAlign w:val="center"/>
          </w:tcPr>
          <w:p w14:paraId="5C03F52E" w14:textId="2D38CCB0" w:rsidR="001E5CA2" w:rsidRDefault="001E5CA2" w:rsidP="001359CC">
            <w:pPr>
              <w:pStyle w:val="SymalTableBody"/>
              <w:spacing w:before="20" w:after="20"/>
              <w:jc w:val="center"/>
              <w:rPr>
                <w:sz w:val="16"/>
                <w:szCs w:val="16"/>
              </w:rPr>
            </w:pPr>
            <w:r>
              <w:rPr>
                <w:sz w:val="16"/>
                <w:szCs w:val="16"/>
              </w:rPr>
              <w:t>VR 610</w:t>
            </w:r>
            <w:r w:rsidR="000A5C94">
              <w:rPr>
                <w:sz w:val="16"/>
                <w:szCs w:val="16"/>
              </w:rPr>
              <w:t>.18(a)</w:t>
            </w:r>
          </w:p>
        </w:tc>
        <w:tc>
          <w:tcPr>
            <w:tcW w:w="1223" w:type="pct"/>
            <w:shd w:val="clear" w:color="auto" w:fill="auto"/>
            <w:vAlign w:val="center"/>
          </w:tcPr>
          <w:p w14:paraId="1EE1BF41" w14:textId="56895B7C" w:rsidR="00664F07" w:rsidRPr="008B6E7A" w:rsidRDefault="00B65C16" w:rsidP="00033C8D">
            <w:pPr>
              <w:pStyle w:val="SymalTableBody"/>
              <w:spacing w:before="20" w:after="20"/>
              <w:rPr>
                <w:sz w:val="16"/>
                <w:szCs w:val="16"/>
              </w:rPr>
            </w:pPr>
            <w:r w:rsidRPr="00B65C16">
              <w:rPr>
                <w:sz w:val="16"/>
                <w:szCs w:val="16"/>
              </w:rPr>
              <w:t>Prior to placing concrete any absorbent surfaces including blinding concrete and construction joints shall be thoroughly moistened and excess free water shall be removed.</w:t>
            </w:r>
          </w:p>
        </w:tc>
        <w:tc>
          <w:tcPr>
            <w:tcW w:w="379" w:type="pct"/>
            <w:shd w:val="clear" w:color="auto" w:fill="auto"/>
            <w:vAlign w:val="center"/>
          </w:tcPr>
          <w:p w14:paraId="00500E57" w14:textId="5E8B4366" w:rsidR="001E5CA2" w:rsidRPr="0018529E" w:rsidRDefault="001E5CA2" w:rsidP="00033C8D">
            <w:pPr>
              <w:pStyle w:val="SymalTableBody"/>
              <w:spacing w:before="20" w:after="20"/>
              <w:jc w:val="center"/>
              <w:rPr>
                <w:sz w:val="16"/>
                <w:szCs w:val="16"/>
              </w:rPr>
            </w:pPr>
            <w:r w:rsidRPr="00607D68">
              <w:rPr>
                <w:sz w:val="16"/>
                <w:szCs w:val="16"/>
              </w:rPr>
              <w:t>Each lot</w:t>
            </w:r>
          </w:p>
        </w:tc>
        <w:tc>
          <w:tcPr>
            <w:tcW w:w="254" w:type="pct"/>
            <w:shd w:val="clear" w:color="auto" w:fill="auto"/>
            <w:vAlign w:val="center"/>
          </w:tcPr>
          <w:p w14:paraId="0F6F4C67" w14:textId="77777777" w:rsidR="001E5CA2" w:rsidRDefault="001E5CA2" w:rsidP="00EB2242">
            <w:pPr>
              <w:pStyle w:val="SymalTableBody"/>
              <w:spacing w:before="20" w:after="20"/>
              <w:jc w:val="center"/>
              <w:rPr>
                <w:sz w:val="16"/>
                <w:szCs w:val="16"/>
              </w:rPr>
            </w:pPr>
            <w:r>
              <w:rPr>
                <w:sz w:val="16"/>
                <w:szCs w:val="16"/>
              </w:rPr>
              <w:t>R</w:t>
            </w:r>
          </w:p>
        </w:tc>
        <w:tc>
          <w:tcPr>
            <w:tcW w:w="243" w:type="pct"/>
            <w:shd w:val="clear" w:color="auto" w:fill="auto"/>
            <w:vAlign w:val="center"/>
          </w:tcPr>
          <w:p w14:paraId="1F5BCC1D" w14:textId="77777777" w:rsidR="001E5CA2" w:rsidRDefault="001E5CA2" w:rsidP="00EB2242">
            <w:pPr>
              <w:pStyle w:val="SymalTableBody"/>
              <w:spacing w:before="20" w:after="20"/>
              <w:jc w:val="center"/>
              <w:rPr>
                <w:sz w:val="16"/>
                <w:szCs w:val="16"/>
              </w:rPr>
            </w:pPr>
            <w:r>
              <w:rPr>
                <w:sz w:val="16"/>
                <w:szCs w:val="16"/>
              </w:rPr>
              <w:t>SE</w:t>
            </w:r>
          </w:p>
        </w:tc>
        <w:tc>
          <w:tcPr>
            <w:tcW w:w="244" w:type="pct"/>
            <w:shd w:val="clear" w:color="auto" w:fill="auto"/>
          </w:tcPr>
          <w:p w14:paraId="1FB2332D" w14:textId="77777777" w:rsidR="001E5CA2" w:rsidRPr="0018529E" w:rsidRDefault="001E5CA2" w:rsidP="00847A86">
            <w:pPr>
              <w:pStyle w:val="SymalTableBody"/>
              <w:spacing w:before="20" w:after="20"/>
              <w:jc w:val="center"/>
              <w:rPr>
                <w:b/>
                <w:bCs/>
                <w:szCs w:val="18"/>
              </w:rPr>
            </w:pPr>
          </w:p>
        </w:tc>
        <w:tc>
          <w:tcPr>
            <w:tcW w:w="293" w:type="pct"/>
            <w:shd w:val="clear" w:color="auto" w:fill="auto"/>
          </w:tcPr>
          <w:p w14:paraId="1262197F" w14:textId="77777777" w:rsidR="001E5CA2" w:rsidRDefault="001E5CA2" w:rsidP="00847A86">
            <w:pPr>
              <w:pStyle w:val="SymalTableBody"/>
              <w:spacing w:before="20" w:after="20"/>
              <w:jc w:val="center"/>
              <w:rPr>
                <w:b/>
                <w:bCs/>
                <w:sz w:val="20"/>
              </w:rPr>
            </w:pPr>
          </w:p>
        </w:tc>
        <w:tc>
          <w:tcPr>
            <w:tcW w:w="243" w:type="pct"/>
            <w:shd w:val="clear" w:color="auto" w:fill="auto"/>
          </w:tcPr>
          <w:p w14:paraId="5878CFF0" w14:textId="77777777" w:rsidR="001E5CA2" w:rsidRPr="0018529E" w:rsidRDefault="001E5CA2" w:rsidP="00847A86">
            <w:pPr>
              <w:pStyle w:val="SymalTableBody"/>
              <w:spacing w:before="20" w:after="20"/>
              <w:jc w:val="center"/>
              <w:rPr>
                <w:b/>
                <w:bCs/>
                <w:szCs w:val="18"/>
              </w:rPr>
            </w:pPr>
          </w:p>
        </w:tc>
        <w:tc>
          <w:tcPr>
            <w:tcW w:w="569" w:type="pct"/>
            <w:shd w:val="clear" w:color="auto" w:fill="auto"/>
          </w:tcPr>
          <w:p w14:paraId="2DCE09DF" w14:textId="77777777" w:rsidR="001E5CA2" w:rsidRPr="0018529E" w:rsidRDefault="001E5CA2" w:rsidP="00847A86">
            <w:pPr>
              <w:pStyle w:val="SymalTableBody"/>
              <w:spacing w:before="20" w:after="20"/>
              <w:rPr>
                <w:b/>
                <w:bCs/>
                <w:szCs w:val="18"/>
              </w:rPr>
            </w:pPr>
          </w:p>
        </w:tc>
      </w:tr>
      <w:tr w:rsidR="001E5CA2" w14:paraId="3C38A346" w14:textId="77777777" w:rsidTr="00EB224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33C24D8" w14:textId="2BA57EA8" w:rsidR="001E5CA2" w:rsidRDefault="001E5CA2" w:rsidP="001359CC">
            <w:pPr>
              <w:pStyle w:val="SymalTableBody"/>
              <w:spacing w:before="20" w:after="20"/>
              <w:rPr>
                <w:b/>
                <w:bCs/>
                <w:sz w:val="16"/>
                <w:szCs w:val="16"/>
              </w:rPr>
            </w:pPr>
            <w:r>
              <w:rPr>
                <w:b/>
                <w:bCs/>
                <w:sz w:val="16"/>
                <w:szCs w:val="16"/>
              </w:rPr>
              <w:lastRenderedPageBreak/>
              <w:t>3.</w:t>
            </w:r>
            <w:r w:rsidR="00F0686D">
              <w:rPr>
                <w:b/>
                <w:bCs/>
                <w:sz w:val="16"/>
                <w:szCs w:val="16"/>
              </w:rPr>
              <w:t>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555E378D" w14:textId="5B210B9F" w:rsidR="001E5CA2" w:rsidRPr="00212BAC" w:rsidRDefault="001E5CA2" w:rsidP="001359CC">
            <w:pPr>
              <w:pStyle w:val="SymalTableBody"/>
              <w:spacing w:before="20" w:after="20"/>
              <w:rPr>
                <w:sz w:val="16"/>
                <w:szCs w:val="16"/>
              </w:rPr>
            </w:pPr>
            <w:r w:rsidRPr="00212BAC">
              <w:rPr>
                <w:sz w:val="16"/>
                <w:szCs w:val="16"/>
              </w:rPr>
              <w:t>Construction Joint</w:t>
            </w:r>
            <w:r w:rsidR="005C72AD">
              <w:rPr>
                <w:sz w:val="16"/>
                <w:szCs w:val="16"/>
              </w:rPr>
              <w:t>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A860832" w14:textId="27E7E8A5" w:rsidR="001E5CA2" w:rsidRDefault="001E5CA2" w:rsidP="001359CC">
            <w:pPr>
              <w:pStyle w:val="SymalTableBody"/>
              <w:spacing w:before="20" w:after="20"/>
              <w:jc w:val="center"/>
              <w:rPr>
                <w:sz w:val="16"/>
                <w:szCs w:val="16"/>
              </w:rPr>
            </w:pPr>
            <w:r w:rsidRPr="00212BAC">
              <w:rPr>
                <w:sz w:val="16"/>
                <w:szCs w:val="16"/>
              </w:rPr>
              <w:t>VR</w:t>
            </w:r>
          </w:p>
          <w:p w14:paraId="22F53631" w14:textId="77777777" w:rsidR="001E5CA2" w:rsidRDefault="001E5CA2" w:rsidP="001359CC">
            <w:pPr>
              <w:pStyle w:val="SymalTableBody"/>
              <w:spacing w:before="20" w:after="20"/>
              <w:jc w:val="center"/>
              <w:rPr>
                <w:sz w:val="16"/>
                <w:szCs w:val="16"/>
              </w:rPr>
            </w:pPr>
            <w:r w:rsidRPr="00212BAC">
              <w:rPr>
                <w:sz w:val="16"/>
                <w:szCs w:val="16"/>
              </w:rPr>
              <w:t>610.20</w:t>
            </w:r>
          </w:p>
        </w:tc>
        <w:tc>
          <w:tcPr>
            <w:tcW w:w="1223" w:type="pct"/>
            <w:tcBorders>
              <w:top w:val="single" w:sz="8" w:space="0" w:color="auto"/>
              <w:left w:val="single" w:sz="8" w:space="0" w:color="auto"/>
              <w:bottom w:val="single" w:sz="8" w:space="0" w:color="auto"/>
              <w:right w:val="single" w:sz="8" w:space="0" w:color="auto"/>
            </w:tcBorders>
            <w:shd w:val="clear" w:color="auto" w:fill="auto"/>
          </w:tcPr>
          <w:p w14:paraId="342CA8FA" w14:textId="77777777" w:rsidR="001E5CA2" w:rsidRPr="00212BAC" w:rsidRDefault="001E5CA2" w:rsidP="00847A86">
            <w:pPr>
              <w:pStyle w:val="SymalTableBody"/>
              <w:spacing w:before="20" w:after="20"/>
              <w:rPr>
                <w:sz w:val="16"/>
                <w:szCs w:val="16"/>
              </w:rPr>
            </w:pPr>
            <w:r w:rsidRPr="00212BAC">
              <w:rPr>
                <w:sz w:val="16"/>
                <w:szCs w:val="16"/>
              </w:rPr>
              <w:t>Existing concrete, against which new concrete shall be placed, shall be roughened by removing all laitance and sufficient mortar to expose the coarse aggregate to a depth of 3 mm. The roughened surface shall be cleaned of foreign matter, laitance and loose or porous material.</w:t>
            </w:r>
          </w:p>
          <w:p w14:paraId="305B5AFC" w14:textId="77777777" w:rsidR="001E5CA2" w:rsidRPr="00212BAC" w:rsidRDefault="001E5CA2" w:rsidP="00847A86">
            <w:pPr>
              <w:pStyle w:val="SymalTableBody"/>
              <w:spacing w:before="20" w:after="20"/>
              <w:rPr>
                <w:sz w:val="16"/>
                <w:szCs w:val="16"/>
              </w:rPr>
            </w:pPr>
          </w:p>
          <w:p w14:paraId="3BBE390F" w14:textId="1E5564ED" w:rsidR="001E5CA2" w:rsidRPr="00212BAC" w:rsidRDefault="001E5CA2" w:rsidP="00847A86">
            <w:pPr>
              <w:pStyle w:val="SymalTableBody"/>
              <w:spacing w:before="20" w:after="20"/>
              <w:rPr>
                <w:sz w:val="16"/>
                <w:szCs w:val="16"/>
              </w:rPr>
            </w:pPr>
            <w:r w:rsidRPr="00212BAC">
              <w:rPr>
                <w:sz w:val="16"/>
                <w:szCs w:val="16"/>
              </w:rPr>
              <w:t xml:space="preserve">Permission </w:t>
            </w:r>
            <w:r w:rsidR="00E545B5">
              <w:rPr>
                <w:sz w:val="16"/>
                <w:szCs w:val="16"/>
              </w:rPr>
              <w:t>has been</w:t>
            </w:r>
            <w:r w:rsidRPr="00212BAC">
              <w:rPr>
                <w:sz w:val="16"/>
                <w:szCs w:val="16"/>
              </w:rPr>
              <w:t xml:space="preserve"> gained, through the RFI process, from the Design Engineer to locate construction joints at locations other than shown on the IFC Drawings and approved by the </w:t>
            </w:r>
            <w:r w:rsidR="00837830" w:rsidRPr="00212BAC">
              <w:rPr>
                <w:sz w:val="16"/>
                <w:szCs w:val="16"/>
              </w:rPr>
              <w:t>Superintendent.</w:t>
            </w:r>
          </w:p>
          <w:p w14:paraId="0B9FC12E" w14:textId="77777777" w:rsidR="001E5CA2" w:rsidRDefault="001E5CA2" w:rsidP="00847A86">
            <w:pPr>
              <w:pStyle w:val="SymalTableBody"/>
              <w:spacing w:before="20" w:after="20"/>
              <w:rPr>
                <w:sz w:val="16"/>
                <w:szCs w:val="16"/>
              </w:rPr>
            </w:pPr>
          </w:p>
        </w:tc>
        <w:tc>
          <w:tcPr>
            <w:tcW w:w="379" w:type="pct"/>
            <w:tcBorders>
              <w:top w:val="single" w:sz="8" w:space="0" w:color="auto"/>
              <w:left w:val="single" w:sz="8" w:space="0" w:color="auto"/>
              <w:bottom w:val="single" w:sz="8" w:space="0" w:color="auto"/>
              <w:right w:val="single" w:sz="8" w:space="0" w:color="auto"/>
            </w:tcBorders>
            <w:shd w:val="clear" w:color="auto" w:fill="auto"/>
            <w:vAlign w:val="center"/>
          </w:tcPr>
          <w:p w14:paraId="4DFDBA15" w14:textId="40E48585" w:rsidR="001E5CA2" w:rsidRPr="00212BAC" w:rsidRDefault="001E5CA2" w:rsidP="00033C8D">
            <w:pPr>
              <w:pStyle w:val="SymalTableBody"/>
              <w:spacing w:before="20" w:after="20"/>
              <w:jc w:val="center"/>
              <w:rPr>
                <w:sz w:val="16"/>
                <w:szCs w:val="16"/>
              </w:rPr>
            </w:pPr>
            <w:r w:rsidRPr="00212BAC">
              <w:rPr>
                <w:sz w:val="16"/>
                <w:szCs w:val="16"/>
              </w:rPr>
              <w:t>Each lot</w:t>
            </w:r>
          </w:p>
          <w:p w14:paraId="19D89A16" w14:textId="23E5E7DE" w:rsidR="001E5CA2" w:rsidRPr="00212BAC" w:rsidRDefault="001E5CA2" w:rsidP="00033C8D">
            <w:pPr>
              <w:pStyle w:val="SymalTableBody"/>
              <w:spacing w:before="20" w:after="20"/>
              <w:jc w:val="center"/>
              <w:rPr>
                <w:sz w:val="16"/>
                <w:szCs w:val="16"/>
              </w:rPr>
            </w:pPr>
          </w:p>
        </w:tc>
        <w:tc>
          <w:tcPr>
            <w:tcW w:w="254" w:type="pct"/>
            <w:tcBorders>
              <w:top w:val="single" w:sz="8" w:space="0" w:color="auto"/>
              <w:left w:val="single" w:sz="8" w:space="0" w:color="auto"/>
              <w:bottom w:val="single" w:sz="8" w:space="0" w:color="auto"/>
              <w:right w:val="single" w:sz="8" w:space="0" w:color="auto"/>
            </w:tcBorders>
            <w:shd w:val="clear" w:color="auto" w:fill="auto"/>
            <w:vAlign w:val="center"/>
          </w:tcPr>
          <w:p w14:paraId="3331AF36" w14:textId="65B5CDF2" w:rsidR="001E5CA2" w:rsidRPr="00212BAC" w:rsidRDefault="001A2247" w:rsidP="00EB2242">
            <w:pPr>
              <w:pStyle w:val="SymalTableBody"/>
              <w:spacing w:before="20" w:after="20"/>
              <w:jc w:val="center"/>
              <w:rPr>
                <w:sz w:val="16"/>
                <w:szCs w:val="16"/>
              </w:rPr>
            </w:pPr>
            <w:r>
              <w:rPr>
                <w:sz w:val="16"/>
                <w:szCs w:val="16"/>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CF35BAC" w14:textId="6413D156" w:rsidR="001E5CA2" w:rsidRPr="00212BAC" w:rsidRDefault="001E5CA2" w:rsidP="00EB2242">
            <w:pPr>
              <w:pStyle w:val="SymalTableBody"/>
              <w:spacing w:before="20" w:after="20"/>
              <w:jc w:val="center"/>
              <w:rPr>
                <w:sz w:val="16"/>
                <w:szCs w:val="16"/>
              </w:rPr>
            </w:pPr>
            <w:r w:rsidRPr="00212BAC">
              <w:rPr>
                <w:sz w:val="16"/>
                <w:szCs w:val="16"/>
              </w:rPr>
              <w:t>SE</w:t>
            </w:r>
          </w:p>
          <w:p w14:paraId="6F108822" w14:textId="77777777" w:rsidR="001E5CA2" w:rsidRPr="00212BAC" w:rsidRDefault="001E5CA2" w:rsidP="00EB2242">
            <w:pPr>
              <w:pStyle w:val="SymalTableBody"/>
              <w:spacing w:before="20" w:after="20"/>
              <w:jc w:val="center"/>
              <w:rPr>
                <w:sz w:val="16"/>
                <w:szCs w:val="16"/>
              </w:rPr>
            </w:pPr>
          </w:p>
          <w:p w14:paraId="68437876" w14:textId="77777777" w:rsidR="001E5CA2" w:rsidRPr="00212BAC" w:rsidRDefault="001E5CA2" w:rsidP="00EB2242">
            <w:pPr>
              <w:pStyle w:val="SymalTableBody"/>
              <w:spacing w:before="20" w:after="20"/>
              <w:jc w:val="center"/>
              <w:rPr>
                <w:sz w:val="16"/>
                <w:szCs w:val="16"/>
              </w:rPr>
            </w:pPr>
          </w:p>
        </w:tc>
        <w:tc>
          <w:tcPr>
            <w:tcW w:w="244" w:type="pct"/>
            <w:tcBorders>
              <w:top w:val="single" w:sz="8" w:space="0" w:color="auto"/>
              <w:left w:val="single" w:sz="8" w:space="0" w:color="auto"/>
              <w:bottom w:val="single" w:sz="8" w:space="0" w:color="auto"/>
              <w:right w:val="single" w:sz="8" w:space="0" w:color="auto"/>
            </w:tcBorders>
            <w:shd w:val="clear" w:color="auto" w:fill="auto"/>
          </w:tcPr>
          <w:p w14:paraId="7F71274C" w14:textId="77777777" w:rsidR="001E5CA2" w:rsidRDefault="001E5CA2" w:rsidP="00847A86">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32FD860C" w14:textId="77777777" w:rsidR="001E5CA2" w:rsidRPr="00212BAC" w:rsidRDefault="001E5CA2" w:rsidP="00847A86">
            <w:pPr>
              <w:pStyle w:val="SymalTableBody"/>
              <w:spacing w:before="20" w:after="20"/>
              <w:jc w:val="center"/>
              <w:rPr>
                <w:b/>
                <w:bCs/>
                <w:sz w:val="20"/>
              </w:rPr>
            </w:pPr>
          </w:p>
          <w:p w14:paraId="430C4284" w14:textId="77777777" w:rsidR="001E5CA2" w:rsidRPr="00212BAC" w:rsidRDefault="001E5CA2" w:rsidP="00847A86">
            <w:pPr>
              <w:pStyle w:val="SymalTableBody"/>
              <w:spacing w:before="20" w:after="20"/>
              <w:jc w:val="center"/>
              <w:rPr>
                <w:b/>
                <w:bCs/>
                <w:sz w:val="20"/>
              </w:rPr>
            </w:pPr>
          </w:p>
          <w:p w14:paraId="486098B8" w14:textId="77777777" w:rsidR="001E5CA2" w:rsidRPr="00212BAC" w:rsidRDefault="001E5CA2" w:rsidP="00847A86">
            <w:pPr>
              <w:pStyle w:val="SymalTableBody"/>
              <w:spacing w:before="20" w:after="20"/>
              <w:jc w:val="center"/>
              <w:rPr>
                <w:b/>
                <w:bCs/>
                <w:sz w:val="20"/>
              </w:rPr>
            </w:pPr>
          </w:p>
          <w:p w14:paraId="3CCFB1B9" w14:textId="77777777" w:rsidR="001E5CA2" w:rsidRPr="00212BAC" w:rsidRDefault="001E5CA2" w:rsidP="00847A86">
            <w:pPr>
              <w:pStyle w:val="SymalTableBody"/>
              <w:spacing w:before="20" w:after="20"/>
              <w:jc w:val="center"/>
              <w:rPr>
                <w:b/>
                <w:bCs/>
                <w:sz w:val="20"/>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6E1C8BF" w14:textId="77777777" w:rsidR="001E5CA2" w:rsidRDefault="001E5CA2" w:rsidP="00847A86">
            <w:pPr>
              <w:pStyle w:val="SymalTableBody"/>
              <w:spacing w:before="20" w:after="20"/>
              <w:jc w:val="center"/>
              <w:rPr>
                <w:b/>
                <w:bCs/>
                <w:szCs w:val="18"/>
              </w:rPr>
            </w:pPr>
          </w:p>
        </w:tc>
        <w:tc>
          <w:tcPr>
            <w:tcW w:w="569" w:type="pct"/>
            <w:tcBorders>
              <w:top w:val="single" w:sz="8" w:space="0" w:color="auto"/>
              <w:left w:val="single" w:sz="8" w:space="0" w:color="auto"/>
              <w:bottom w:val="single" w:sz="8" w:space="0" w:color="auto"/>
              <w:right w:val="single" w:sz="8" w:space="0" w:color="auto"/>
            </w:tcBorders>
            <w:shd w:val="clear" w:color="auto" w:fill="auto"/>
          </w:tcPr>
          <w:p w14:paraId="1EDF0641" w14:textId="77777777" w:rsidR="001E5CA2" w:rsidRPr="00212BAC" w:rsidRDefault="001E5CA2" w:rsidP="00847A86">
            <w:pPr>
              <w:pStyle w:val="SymalTableBody"/>
              <w:spacing w:before="20" w:after="20"/>
              <w:rPr>
                <w:b/>
                <w:bCs/>
                <w:szCs w:val="18"/>
              </w:rPr>
            </w:pPr>
          </w:p>
          <w:p w14:paraId="6CFFAE4C" w14:textId="77777777" w:rsidR="001E5CA2" w:rsidRPr="00212BAC" w:rsidRDefault="001E5CA2" w:rsidP="00847A86">
            <w:pPr>
              <w:pStyle w:val="SymalTableBody"/>
              <w:spacing w:before="20" w:after="20"/>
              <w:rPr>
                <w:b/>
                <w:bCs/>
                <w:szCs w:val="18"/>
              </w:rPr>
            </w:pPr>
          </w:p>
          <w:p w14:paraId="27CE8CC7" w14:textId="77777777" w:rsidR="001E5CA2" w:rsidRPr="00212BAC" w:rsidRDefault="001E5CA2" w:rsidP="00847A86">
            <w:pPr>
              <w:pStyle w:val="SymalTableBody"/>
              <w:spacing w:before="20" w:after="20"/>
              <w:rPr>
                <w:b/>
                <w:bCs/>
                <w:szCs w:val="18"/>
              </w:rPr>
            </w:pPr>
          </w:p>
          <w:p w14:paraId="39FB68D0" w14:textId="77777777" w:rsidR="001E5CA2" w:rsidRPr="00212BAC" w:rsidRDefault="001E5CA2" w:rsidP="00847A86">
            <w:pPr>
              <w:pStyle w:val="SymalTableBody"/>
              <w:spacing w:before="20" w:after="20"/>
              <w:rPr>
                <w:b/>
                <w:bCs/>
                <w:szCs w:val="18"/>
              </w:rPr>
            </w:pPr>
          </w:p>
          <w:p w14:paraId="7CF0C814" w14:textId="77777777" w:rsidR="001E5CA2" w:rsidRPr="00212BAC" w:rsidRDefault="001E5CA2" w:rsidP="00847A86">
            <w:pPr>
              <w:pStyle w:val="SymalTableBody"/>
              <w:spacing w:before="20" w:after="20"/>
              <w:rPr>
                <w:b/>
                <w:bCs/>
                <w:szCs w:val="18"/>
              </w:rPr>
            </w:pPr>
          </w:p>
        </w:tc>
      </w:tr>
      <w:tr w:rsidR="001E5CA2" w14:paraId="068258D7" w14:textId="77777777" w:rsidTr="00EB2242">
        <w:trPr>
          <w:trHeight w:val="1600"/>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3DC7F95" w14:textId="0E4641D0" w:rsidR="001E5CA2" w:rsidRDefault="001E5CA2" w:rsidP="001359CC">
            <w:pPr>
              <w:pStyle w:val="SymalTableBody"/>
              <w:spacing w:before="20" w:after="20"/>
              <w:rPr>
                <w:b/>
                <w:bCs/>
                <w:sz w:val="16"/>
                <w:szCs w:val="16"/>
              </w:rPr>
            </w:pPr>
            <w:r>
              <w:rPr>
                <w:b/>
                <w:bCs/>
                <w:sz w:val="16"/>
                <w:szCs w:val="16"/>
              </w:rPr>
              <w:t>3.</w:t>
            </w:r>
            <w:r w:rsidR="00F0686D">
              <w:rPr>
                <w:b/>
                <w:bCs/>
                <w:sz w:val="16"/>
                <w:szCs w:val="16"/>
              </w:rPr>
              <w:t>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1D175817" w14:textId="77777777" w:rsidR="001E5CA2" w:rsidRPr="00212BAC" w:rsidRDefault="001E5CA2" w:rsidP="001359CC">
            <w:pPr>
              <w:pStyle w:val="SymalTableBody"/>
              <w:spacing w:before="20" w:after="20"/>
              <w:rPr>
                <w:sz w:val="16"/>
                <w:szCs w:val="16"/>
              </w:rPr>
            </w:pPr>
            <w:r w:rsidRPr="00212BAC">
              <w:rPr>
                <w:sz w:val="16"/>
                <w:szCs w:val="16"/>
              </w:rPr>
              <w:t>Insertions and Greased Joints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1138335" w14:textId="4F9B9050" w:rsidR="001E5CA2" w:rsidRDefault="001E5CA2" w:rsidP="00C62E54">
            <w:pPr>
              <w:pStyle w:val="SymalTableBody"/>
              <w:spacing w:before="20" w:after="20"/>
              <w:jc w:val="center"/>
              <w:rPr>
                <w:sz w:val="16"/>
                <w:szCs w:val="16"/>
              </w:rPr>
            </w:pPr>
            <w:r w:rsidRPr="00212BAC">
              <w:rPr>
                <w:sz w:val="16"/>
                <w:szCs w:val="16"/>
              </w:rPr>
              <w:t>VR 610.21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2A11D39" w14:textId="364A83A3" w:rsidR="001E5CA2" w:rsidRPr="00212BAC" w:rsidRDefault="001E5CA2" w:rsidP="003E7774">
            <w:pPr>
              <w:pStyle w:val="SymalTableBody"/>
              <w:spacing w:before="20" w:after="20"/>
              <w:rPr>
                <w:sz w:val="16"/>
                <w:szCs w:val="16"/>
              </w:rPr>
            </w:pPr>
            <w:r w:rsidRPr="00212BAC">
              <w:rPr>
                <w:sz w:val="16"/>
                <w:szCs w:val="16"/>
              </w:rPr>
              <w:t xml:space="preserve">Abutting surfaces of concrete shall be separated by grease or other surface coatings or insertions of bituminous impregnated felt or fibreboard as shown on the drawings, </w:t>
            </w:r>
            <w:proofErr w:type="gramStart"/>
            <w:r w:rsidRPr="00212BAC">
              <w:rPr>
                <w:sz w:val="16"/>
                <w:szCs w:val="16"/>
              </w:rPr>
              <w:t>so as to</w:t>
            </w:r>
            <w:proofErr w:type="gramEnd"/>
            <w:r w:rsidRPr="00212BAC">
              <w:rPr>
                <w:sz w:val="16"/>
                <w:szCs w:val="16"/>
              </w:rPr>
              <w:t xml:space="preserve"> prevent the surfaces from bonding or binding together.</w:t>
            </w:r>
          </w:p>
          <w:p w14:paraId="49EADEB6" w14:textId="6ECDC77D" w:rsidR="00734492" w:rsidRDefault="001E5CA2" w:rsidP="003E7774">
            <w:pPr>
              <w:pStyle w:val="SymalTableBody"/>
              <w:spacing w:before="20" w:after="20"/>
              <w:rPr>
                <w:sz w:val="16"/>
                <w:szCs w:val="16"/>
              </w:rPr>
            </w:pPr>
            <w:r w:rsidRPr="00212BAC">
              <w:rPr>
                <w:sz w:val="16"/>
                <w:szCs w:val="16"/>
              </w:rPr>
              <w:t>Dowels shall be placed as shown on the drawings and prior to placing the surrounding concrete.</w:t>
            </w:r>
          </w:p>
        </w:tc>
        <w:tc>
          <w:tcPr>
            <w:tcW w:w="379" w:type="pct"/>
            <w:tcBorders>
              <w:top w:val="single" w:sz="8" w:space="0" w:color="auto"/>
              <w:left w:val="single" w:sz="8" w:space="0" w:color="auto"/>
              <w:bottom w:val="single" w:sz="8" w:space="0" w:color="auto"/>
              <w:right w:val="single" w:sz="8" w:space="0" w:color="auto"/>
            </w:tcBorders>
            <w:shd w:val="clear" w:color="auto" w:fill="auto"/>
            <w:vAlign w:val="center"/>
          </w:tcPr>
          <w:p w14:paraId="3ED91005" w14:textId="10A3EDC3" w:rsidR="001E5CA2" w:rsidRPr="00212BAC" w:rsidRDefault="001E5CA2" w:rsidP="00033C8D">
            <w:pPr>
              <w:pStyle w:val="SymalTableBody"/>
              <w:spacing w:before="20" w:after="20"/>
              <w:jc w:val="center"/>
              <w:rPr>
                <w:sz w:val="16"/>
                <w:szCs w:val="16"/>
              </w:rPr>
            </w:pPr>
            <w:r w:rsidRPr="00212BAC">
              <w:rPr>
                <w:sz w:val="16"/>
                <w:szCs w:val="16"/>
              </w:rPr>
              <w:t>Each lot</w:t>
            </w:r>
          </w:p>
        </w:tc>
        <w:tc>
          <w:tcPr>
            <w:tcW w:w="254" w:type="pct"/>
            <w:tcBorders>
              <w:top w:val="single" w:sz="8" w:space="0" w:color="auto"/>
              <w:left w:val="single" w:sz="8" w:space="0" w:color="auto"/>
              <w:bottom w:val="single" w:sz="8" w:space="0" w:color="auto"/>
              <w:right w:val="single" w:sz="8" w:space="0" w:color="auto"/>
            </w:tcBorders>
            <w:shd w:val="clear" w:color="auto" w:fill="auto"/>
            <w:vAlign w:val="center"/>
          </w:tcPr>
          <w:p w14:paraId="1FDD81BF" w14:textId="77777777" w:rsidR="001E5CA2" w:rsidRPr="00212BAC" w:rsidRDefault="001E5CA2" w:rsidP="00EB2242">
            <w:pPr>
              <w:pStyle w:val="SymalTableBody"/>
              <w:spacing w:before="20" w:after="20"/>
              <w:jc w:val="center"/>
              <w:rPr>
                <w:sz w:val="16"/>
                <w:szCs w:val="16"/>
              </w:rPr>
            </w:pPr>
            <w:r w:rsidRPr="00212BAC">
              <w:rPr>
                <w:sz w:val="16"/>
                <w:szCs w:val="16"/>
              </w:rPr>
              <w:t>R</w:t>
            </w:r>
          </w:p>
          <w:p w14:paraId="0FC74B84" w14:textId="77777777" w:rsidR="001E5CA2" w:rsidRPr="00212BAC" w:rsidRDefault="001E5CA2" w:rsidP="00EB2242">
            <w:pPr>
              <w:pStyle w:val="SymalTableBody"/>
              <w:spacing w:before="20" w:after="20"/>
              <w:jc w:val="center"/>
              <w:rPr>
                <w:sz w:val="16"/>
                <w:szCs w:val="16"/>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67CDE3A" w14:textId="77777777" w:rsidR="001E5CA2" w:rsidRPr="00212BAC" w:rsidRDefault="001E5CA2" w:rsidP="00EB2242">
            <w:pPr>
              <w:pStyle w:val="SymalTableBody"/>
              <w:spacing w:before="20" w:after="20"/>
              <w:jc w:val="center"/>
              <w:rPr>
                <w:sz w:val="16"/>
                <w:szCs w:val="16"/>
              </w:rPr>
            </w:pPr>
            <w:r w:rsidRPr="00212BAC">
              <w:rPr>
                <w:sz w:val="16"/>
                <w:szCs w:val="16"/>
              </w:rPr>
              <w:t>SE</w:t>
            </w:r>
          </w:p>
          <w:p w14:paraId="5365C27C" w14:textId="77777777" w:rsidR="001E5CA2" w:rsidRPr="00212BAC" w:rsidRDefault="001E5CA2" w:rsidP="00EB2242">
            <w:pPr>
              <w:pStyle w:val="SymalTableBody"/>
              <w:spacing w:before="20" w:after="20"/>
              <w:jc w:val="center"/>
              <w:rPr>
                <w:sz w:val="16"/>
                <w:szCs w:val="16"/>
              </w:rPr>
            </w:pPr>
          </w:p>
          <w:p w14:paraId="01E2F5A1" w14:textId="77777777" w:rsidR="001E5CA2" w:rsidRPr="00212BAC" w:rsidRDefault="001E5CA2" w:rsidP="00EB2242">
            <w:pPr>
              <w:pStyle w:val="SymalTableBody"/>
              <w:spacing w:before="20" w:after="20"/>
              <w:jc w:val="center"/>
              <w:rPr>
                <w:sz w:val="16"/>
                <w:szCs w:val="16"/>
              </w:rPr>
            </w:pPr>
          </w:p>
        </w:tc>
        <w:tc>
          <w:tcPr>
            <w:tcW w:w="244" w:type="pct"/>
            <w:tcBorders>
              <w:top w:val="single" w:sz="8" w:space="0" w:color="auto"/>
              <w:left w:val="single" w:sz="8" w:space="0" w:color="auto"/>
              <w:bottom w:val="single" w:sz="8" w:space="0" w:color="auto"/>
              <w:right w:val="single" w:sz="8" w:space="0" w:color="auto"/>
            </w:tcBorders>
            <w:shd w:val="clear" w:color="auto" w:fill="auto"/>
          </w:tcPr>
          <w:p w14:paraId="7AF5C826" w14:textId="77777777" w:rsidR="001E5CA2" w:rsidRDefault="001E5CA2" w:rsidP="00847A86">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20C4F85" w14:textId="77777777" w:rsidR="001E5CA2" w:rsidRPr="00212BAC" w:rsidRDefault="001E5CA2" w:rsidP="00847A86">
            <w:pPr>
              <w:pStyle w:val="SymalTableBody"/>
              <w:spacing w:before="20" w:after="20"/>
              <w:jc w:val="center"/>
              <w:rPr>
                <w:b/>
                <w:bCs/>
                <w:sz w:val="20"/>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6D537981" w14:textId="77777777" w:rsidR="001E5CA2" w:rsidRDefault="001E5CA2" w:rsidP="00847A86">
            <w:pPr>
              <w:pStyle w:val="SymalTableBody"/>
              <w:spacing w:before="20" w:after="20"/>
              <w:jc w:val="center"/>
              <w:rPr>
                <w:b/>
                <w:bCs/>
                <w:szCs w:val="18"/>
              </w:rPr>
            </w:pPr>
          </w:p>
        </w:tc>
        <w:tc>
          <w:tcPr>
            <w:tcW w:w="569" w:type="pct"/>
            <w:tcBorders>
              <w:top w:val="single" w:sz="8" w:space="0" w:color="auto"/>
              <w:left w:val="single" w:sz="8" w:space="0" w:color="auto"/>
              <w:bottom w:val="single" w:sz="8" w:space="0" w:color="auto"/>
              <w:right w:val="single" w:sz="8" w:space="0" w:color="auto"/>
            </w:tcBorders>
            <w:shd w:val="clear" w:color="auto" w:fill="auto"/>
          </w:tcPr>
          <w:p w14:paraId="1F367063" w14:textId="77777777" w:rsidR="001E5CA2" w:rsidRDefault="001E5CA2" w:rsidP="00F010EA">
            <w:pPr>
              <w:pStyle w:val="SymalTableBody"/>
              <w:spacing w:before="20" w:after="20"/>
              <w:rPr>
                <w:b/>
                <w:bCs/>
                <w:szCs w:val="18"/>
              </w:rPr>
            </w:pPr>
          </w:p>
        </w:tc>
      </w:tr>
      <w:tr w:rsidR="00734492" w14:paraId="5B7811E2" w14:textId="77777777" w:rsidTr="00033C8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D863479" w14:textId="1018D37B" w:rsidR="00734492" w:rsidRDefault="00004F77" w:rsidP="001359CC">
            <w:pPr>
              <w:pStyle w:val="SymalTableBody"/>
              <w:spacing w:before="20" w:after="20"/>
              <w:rPr>
                <w:b/>
                <w:bCs/>
                <w:sz w:val="16"/>
                <w:szCs w:val="16"/>
              </w:rPr>
            </w:pPr>
            <w:r>
              <w:rPr>
                <w:b/>
                <w:bCs/>
                <w:sz w:val="16"/>
                <w:szCs w:val="16"/>
              </w:rPr>
              <w:t>3.</w:t>
            </w:r>
            <w:r w:rsidR="00F0686D">
              <w:rPr>
                <w:b/>
                <w:bCs/>
                <w:sz w:val="16"/>
                <w:szCs w:val="16"/>
              </w:rPr>
              <w:t>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097E186" w14:textId="4CE3E92B" w:rsidR="00734492" w:rsidRPr="00212BAC" w:rsidRDefault="00734492" w:rsidP="001359CC">
            <w:pPr>
              <w:pStyle w:val="SymalTableBody"/>
              <w:spacing w:before="20" w:after="20"/>
              <w:rPr>
                <w:sz w:val="16"/>
                <w:szCs w:val="16"/>
              </w:rPr>
            </w:pPr>
            <w:r>
              <w:rPr>
                <w:sz w:val="16"/>
                <w:szCs w:val="16"/>
              </w:rPr>
              <w:t xml:space="preserve">Steel Reinforcement </w:t>
            </w:r>
            <w:r w:rsidR="0048080F">
              <w:rPr>
                <w:sz w:val="16"/>
                <w:szCs w:val="16"/>
              </w:rPr>
              <w:t>/</w:t>
            </w:r>
            <w:r w:rsidR="00F92D34">
              <w:rPr>
                <w:sz w:val="16"/>
                <w:szCs w:val="16"/>
              </w:rPr>
              <w:t xml:space="preserve"> Embedded Items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DB383CE" w14:textId="7FF862B2" w:rsidR="00734492" w:rsidRPr="00212BAC" w:rsidRDefault="00E554FC" w:rsidP="001359CC">
            <w:pPr>
              <w:pStyle w:val="SymalTableBody"/>
              <w:spacing w:before="20" w:after="20"/>
              <w:jc w:val="center"/>
              <w:rPr>
                <w:sz w:val="16"/>
                <w:szCs w:val="16"/>
              </w:rPr>
            </w:pPr>
            <w:r>
              <w:rPr>
                <w:sz w:val="16"/>
                <w:szCs w:val="16"/>
              </w:rPr>
              <w:t>VR 611</w:t>
            </w:r>
          </w:p>
        </w:tc>
        <w:tc>
          <w:tcPr>
            <w:tcW w:w="1223" w:type="pct"/>
            <w:tcBorders>
              <w:top w:val="single" w:sz="8" w:space="0" w:color="auto"/>
              <w:left w:val="single" w:sz="8" w:space="0" w:color="auto"/>
              <w:bottom w:val="single" w:sz="8" w:space="0" w:color="auto"/>
              <w:right w:val="single" w:sz="8" w:space="0" w:color="auto"/>
            </w:tcBorders>
            <w:shd w:val="clear" w:color="auto" w:fill="auto"/>
          </w:tcPr>
          <w:p w14:paraId="6FAB47BC" w14:textId="5E74E48C" w:rsidR="008B7BD1" w:rsidRPr="008B7BD1" w:rsidRDefault="008B7BD1" w:rsidP="00734492">
            <w:pPr>
              <w:pStyle w:val="SymalTableBody"/>
              <w:spacing w:before="20" w:after="20"/>
              <w:rPr>
                <w:sz w:val="16"/>
                <w:szCs w:val="16"/>
              </w:rPr>
            </w:pPr>
            <w:r w:rsidRPr="008B7BD1">
              <w:rPr>
                <w:sz w:val="16"/>
                <w:szCs w:val="16"/>
              </w:rPr>
              <w:t xml:space="preserve">The evidence that the forms, reinforcement, any stressing materials and </w:t>
            </w:r>
            <w:proofErr w:type="spellStart"/>
            <w:r w:rsidRPr="008B7BD1">
              <w:rPr>
                <w:sz w:val="16"/>
                <w:szCs w:val="16"/>
              </w:rPr>
              <w:t>embedments</w:t>
            </w:r>
            <w:proofErr w:type="spellEnd"/>
            <w:r w:rsidRPr="008B7BD1">
              <w:rPr>
                <w:sz w:val="16"/>
                <w:szCs w:val="16"/>
              </w:rPr>
              <w:t xml:space="preserve"> conforming to the requirements of this specification and the drawings, has been reviewed by the Superintendent</w:t>
            </w:r>
            <w:r>
              <w:rPr>
                <w:sz w:val="16"/>
                <w:szCs w:val="16"/>
              </w:rPr>
              <w:t>.</w:t>
            </w:r>
            <w:r w:rsidR="008163F5">
              <w:rPr>
                <w:sz w:val="16"/>
                <w:szCs w:val="16"/>
              </w:rPr>
              <w:t xml:space="preserve"> </w:t>
            </w:r>
          </w:p>
          <w:p w14:paraId="4F7702C3" w14:textId="77777777" w:rsidR="008B7BD1" w:rsidRDefault="008B7BD1" w:rsidP="00734492">
            <w:pPr>
              <w:pStyle w:val="SymalTableBody"/>
              <w:spacing w:before="20" w:after="20"/>
              <w:rPr>
                <w:b/>
                <w:bCs/>
                <w:sz w:val="16"/>
                <w:szCs w:val="16"/>
              </w:rPr>
            </w:pPr>
          </w:p>
          <w:p w14:paraId="539DD039" w14:textId="4FF39A65" w:rsidR="00734492" w:rsidRDefault="00734492" w:rsidP="00734492">
            <w:pPr>
              <w:pStyle w:val="SymalTableBody"/>
              <w:spacing w:before="20" w:after="20"/>
              <w:rPr>
                <w:b/>
                <w:bCs/>
                <w:sz w:val="16"/>
                <w:szCs w:val="16"/>
              </w:rPr>
            </w:pPr>
            <w:r w:rsidRPr="00734492">
              <w:rPr>
                <w:b/>
                <w:bCs/>
                <w:sz w:val="16"/>
                <w:szCs w:val="16"/>
              </w:rPr>
              <w:t>Approval shall be obtained in writing from the Superintendent for the use of steel reinforcing materials that are not covered by the long-term quality level of AS/NZS 4671 at least 14 days prior to the intended first date of use of such steel</w:t>
            </w:r>
            <w:r>
              <w:rPr>
                <w:b/>
                <w:bCs/>
                <w:sz w:val="16"/>
                <w:szCs w:val="16"/>
              </w:rPr>
              <w:t>.</w:t>
            </w:r>
          </w:p>
          <w:p w14:paraId="601B13A4" w14:textId="77777777" w:rsidR="00C7041E" w:rsidRDefault="00C7041E" w:rsidP="00734492">
            <w:pPr>
              <w:pStyle w:val="SymalTableBody"/>
              <w:spacing w:before="20" w:after="20"/>
              <w:rPr>
                <w:b/>
                <w:bCs/>
                <w:sz w:val="16"/>
                <w:szCs w:val="16"/>
              </w:rPr>
            </w:pPr>
          </w:p>
          <w:p w14:paraId="77672777" w14:textId="77777777" w:rsidR="00F22896" w:rsidRDefault="00F22896" w:rsidP="00FE5ACB">
            <w:pPr>
              <w:pStyle w:val="SymalTableBody"/>
              <w:spacing w:before="20" w:after="20"/>
              <w:rPr>
                <w:sz w:val="16"/>
                <w:szCs w:val="16"/>
              </w:rPr>
            </w:pPr>
          </w:p>
          <w:p w14:paraId="6CF2A3DF" w14:textId="77777777" w:rsidR="00F22896" w:rsidRDefault="00F22896" w:rsidP="00F22896">
            <w:pPr>
              <w:pStyle w:val="SymalTableBody"/>
              <w:spacing w:before="20" w:after="20"/>
              <w:rPr>
                <w:sz w:val="16"/>
                <w:szCs w:val="16"/>
              </w:rPr>
            </w:pPr>
            <w:r w:rsidRPr="00F22896">
              <w:rPr>
                <w:sz w:val="16"/>
                <w:szCs w:val="16"/>
              </w:rPr>
              <w:t xml:space="preserve">Manufacturers and suppliers of steel reinforcement materials must be in possession of a current certificate of approval, issued by the Australian Certification Authority for Reinforcing Steel (ACRS).  Evidence of compliance with this </w:t>
            </w:r>
            <w:r w:rsidRPr="00F22896">
              <w:rPr>
                <w:sz w:val="16"/>
                <w:szCs w:val="16"/>
              </w:rPr>
              <w:lastRenderedPageBreak/>
              <w:t>clause shall be submitted to the Superintendent within 14 days of award of the Contract</w:t>
            </w:r>
            <w:r>
              <w:rPr>
                <w:sz w:val="16"/>
                <w:szCs w:val="16"/>
              </w:rPr>
              <w:t xml:space="preserve">. </w:t>
            </w:r>
          </w:p>
          <w:p w14:paraId="4AD46388" w14:textId="0264B7FA" w:rsidR="00F22896" w:rsidRDefault="00F22896" w:rsidP="00F22896">
            <w:pPr>
              <w:pStyle w:val="SymalTableBody"/>
              <w:spacing w:before="20" w:after="20"/>
              <w:rPr>
                <w:sz w:val="16"/>
                <w:szCs w:val="16"/>
              </w:rPr>
            </w:pPr>
          </w:p>
        </w:tc>
        <w:tc>
          <w:tcPr>
            <w:tcW w:w="379" w:type="pct"/>
            <w:tcBorders>
              <w:top w:val="single" w:sz="8" w:space="0" w:color="auto"/>
              <w:left w:val="single" w:sz="8" w:space="0" w:color="auto"/>
              <w:bottom w:val="single" w:sz="8" w:space="0" w:color="auto"/>
              <w:right w:val="single" w:sz="8" w:space="0" w:color="auto"/>
            </w:tcBorders>
            <w:shd w:val="clear" w:color="auto" w:fill="auto"/>
            <w:vAlign w:val="center"/>
          </w:tcPr>
          <w:p w14:paraId="50FB3AB6" w14:textId="5F2A90A1" w:rsidR="00734492" w:rsidRPr="00212BAC" w:rsidRDefault="00033C8D" w:rsidP="00033C8D">
            <w:pPr>
              <w:pStyle w:val="SymalTableBody"/>
              <w:jc w:val="center"/>
              <w:rPr>
                <w:sz w:val="16"/>
                <w:szCs w:val="16"/>
              </w:rPr>
            </w:pPr>
            <w:r>
              <w:rPr>
                <w:sz w:val="16"/>
                <w:szCs w:val="16"/>
              </w:rPr>
              <w:lastRenderedPageBreak/>
              <w:t>E</w:t>
            </w:r>
            <w:r w:rsidR="00F22896">
              <w:rPr>
                <w:sz w:val="16"/>
                <w:szCs w:val="16"/>
              </w:rPr>
              <w:t>a</w:t>
            </w:r>
            <w:r w:rsidR="00734492" w:rsidRPr="00734492">
              <w:rPr>
                <w:sz w:val="16"/>
                <w:szCs w:val="16"/>
              </w:rPr>
              <w:t>ch lot</w:t>
            </w:r>
          </w:p>
        </w:tc>
        <w:tc>
          <w:tcPr>
            <w:tcW w:w="254" w:type="pct"/>
            <w:shd w:val="clear" w:color="auto" w:fill="auto"/>
            <w:vAlign w:val="center"/>
          </w:tcPr>
          <w:p w14:paraId="51083DF2" w14:textId="4269BCDE" w:rsidR="00734492" w:rsidRPr="00212BAC" w:rsidRDefault="00734492" w:rsidP="00734492">
            <w:pPr>
              <w:pStyle w:val="SymalTableBody"/>
              <w:spacing w:before="20" w:after="20"/>
              <w:jc w:val="center"/>
              <w:rPr>
                <w:sz w:val="16"/>
                <w:szCs w:val="16"/>
              </w:rPr>
            </w:pPr>
            <w:r>
              <w:rPr>
                <w:sz w:val="16"/>
                <w:szCs w:val="16"/>
              </w:rPr>
              <w:t>H</w:t>
            </w:r>
          </w:p>
        </w:tc>
        <w:tc>
          <w:tcPr>
            <w:tcW w:w="243" w:type="pct"/>
            <w:shd w:val="clear" w:color="auto" w:fill="auto"/>
            <w:vAlign w:val="center"/>
          </w:tcPr>
          <w:p w14:paraId="443D40FC" w14:textId="6D7F6E88" w:rsidR="00734492" w:rsidRPr="00212BAC"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7CF2D5BD" w14:textId="77777777" w:rsidR="00734492" w:rsidRDefault="00734492" w:rsidP="00734492">
            <w:pPr>
              <w:pStyle w:val="SymalTableBody"/>
              <w:spacing w:before="20" w:after="20"/>
              <w:jc w:val="center"/>
              <w:rPr>
                <w:b/>
                <w:bCs/>
                <w:szCs w:val="18"/>
              </w:rPr>
            </w:pPr>
          </w:p>
        </w:tc>
        <w:tc>
          <w:tcPr>
            <w:tcW w:w="293" w:type="pct"/>
            <w:shd w:val="clear" w:color="auto" w:fill="auto"/>
            <w:vAlign w:val="center"/>
          </w:tcPr>
          <w:p w14:paraId="0AFEBDD5" w14:textId="607BA48E" w:rsidR="00734492" w:rsidRPr="00212BAC" w:rsidRDefault="00734492" w:rsidP="00734492">
            <w:pPr>
              <w:pStyle w:val="SymalTableBody"/>
              <w:spacing w:before="20" w:after="20"/>
              <w:jc w:val="center"/>
              <w:rPr>
                <w:b/>
                <w:bCs/>
                <w:sz w:val="20"/>
              </w:rPr>
            </w:pPr>
            <w:r>
              <w:rPr>
                <w:b/>
                <w:bCs/>
                <w:szCs w:val="18"/>
              </w:rPr>
              <w:t>H</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69C545C1" w14:textId="77777777" w:rsidR="00734492" w:rsidRDefault="00734492" w:rsidP="00734492">
            <w:pPr>
              <w:pStyle w:val="SymalTableBody"/>
              <w:spacing w:before="20" w:after="20"/>
              <w:jc w:val="center"/>
              <w:rPr>
                <w:b/>
                <w:bCs/>
                <w:szCs w:val="18"/>
              </w:rPr>
            </w:pPr>
          </w:p>
        </w:tc>
        <w:tc>
          <w:tcPr>
            <w:tcW w:w="569" w:type="pct"/>
            <w:tcBorders>
              <w:top w:val="single" w:sz="8" w:space="0" w:color="auto"/>
              <w:left w:val="single" w:sz="8" w:space="0" w:color="auto"/>
              <w:bottom w:val="single" w:sz="8" w:space="0" w:color="auto"/>
              <w:right w:val="single" w:sz="8" w:space="0" w:color="auto"/>
            </w:tcBorders>
            <w:shd w:val="clear" w:color="auto" w:fill="auto"/>
          </w:tcPr>
          <w:p w14:paraId="020CEC27" w14:textId="77777777" w:rsidR="00734492" w:rsidRDefault="00734492" w:rsidP="00734492">
            <w:pPr>
              <w:pStyle w:val="SymalTableBody"/>
              <w:spacing w:before="20" w:after="20"/>
              <w:rPr>
                <w:b/>
                <w:bCs/>
                <w:szCs w:val="18"/>
              </w:rPr>
            </w:pPr>
          </w:p>
          <w:p w14:paraId="692DB5E9" w14:textId="77777777" w:rsidR="00F22896" w:rsidRPr="00F22896" w:rsidRDefault="00F22896" w:rsidP="00F22896"/>
          <w:p w14:paraId="7471310C" w14:textId="77777777" w:rsidR="00F22896" w:rsidRPr="00F22896" w:rsidRDefault="00F22896" w:rsidP="00F22896"/>
          <w:p w14:paraId="3B435C96" w14:textId="77777777" w:rsidR="00F22896" w:rsidRPr="00F22896" w:rsidRDefault="00F22896" w:rsidP="00F22896"/>
          <w:p w14:paraId="1BB4F45F" w14:textId="080FB389" w:rsidR="00F22896" w:rsidRDefault="00F22896" w:rsidP="00F22896">
            <w:pPr>
              <w:rPr>
                <w:b/>
                <w:bCs/>
                <w:sz w:val="18"/>
                <w:szCs w:val="18"/>
              </w:rPr>
            </w:pPr>
          </w:p>
          <w:p w14:paraId="5D674C22" w14:textId="77777777" w:rsidR="00F22896" w:rsidRPr="00F22896" w:rsidRDefault="00F22896" w:rsidP="00F22896">
            <w:pPr>
              <w:jc w:val="center"/>
            </w:pPr>
          </w:p>
          <w:p w14:paraId="5011F1DA" w14:textId="2243BCF6" w:rsidR="00F22896" w:rsidRPr="00F22896" w:rsidRDefault="00F22896" w:rsidP="00F22896"/>
        </w:tc>
      </w:tr>
      <w:tr w:rsidR="0048080F" w14:paraId="39438E50" w14:textId="77777777" w:rsidTr="00033C8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DD670F6" w14:textId="5755A6E0" w:rsidR="0048080F" w:rsidRDefault="0048080F" w:rsidP="0048080F">
            <w:pPr>
              <w:pStyle w:val="SymalTableBody"/>
              <w:spacing w:before="20" w:after="20"/>
              <w:rPr>
                <w:b/>
                <w:bCs/>
                <w:sz w:val="16"/>
                <w:szCs w:val="16"/>
              </w:rPr>
            </w:pPr>
            <w:r>
              <w:rPr>
                <w:b/>
                <w:bCs/>
                <w:sz w:val="16"/>
                <w:szCs w:val="16"/>
              </w:rPr>
              <w:t>3.5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6B83C58" w14:textId="0F8A99A9" w:rsidR="0048080F" w:rsidRDefault="0048080F" w:rsidP="0048080F">
            <w:pPr>
              <w:pStyle w:val="SymalTableBody"/>
              <w:spacing w:before="20" w:after="20"/>
              <w:rPr>
                <w:sz w:val="16"/>
                <w:szCs w:val="16"/>
              </w:rPr>
            </w:pPr>
            <w:r>
              <w:rPr>
                <w:sz w:val="16"/>
                <w:szCs w:val="16"/>
              </w:rPr>
              <w:t>Steel reinforcement supports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4EFF7E7" w14:textId="372E4DAA" w:rsidR="0048080F" w:rsidRDefault="0048080F" w:rsidP="0048080F">
            <w:pPr>
              <w:pStyle w:val="SymalTableBody"/>
              <w:spacing w:before="20" w:after="20"/>
              <w:jc w:val="center"/>
              <w:rPr>
                <w:sz w:val="16"/>
                <w:szCs w:val="16"/>
              </w:rPr>
            </w:pPr>
            <w:r>
              <w:rPr>
                <w:sz w:val="16"/>
                <w:szCs w:val="16"/>
              </w:rPr>
              <w:t>VR 610.26(a)</w:t>
            </w:r>
          </w:p>
        </w:tc>
        <w:tc>
          <w:tcPr>
            <w:tcW w:w="1223" w:type="pct"/>
            <w:tcBorders>
              <w:top w:val="single" w:sz="8" w:space="0" w:color="auto"/>
              <w:left w:val="single" w:sz="8" w:space="0" w:color="auto"/>
              <w:bottom w:val="single" w:sz="8" w:space="0" w:color="auto"/>
              <w:right w:val="single" w:sz="8" w:space="0" w:color="auto"/>
            </w:tcBorders>
            <w:shd w:val="clear" w:color="auto" w:fill="auto"/>
          </w:tcPr>
          <w:p w14:paraId="2C814ABB" w14:textId="77777777" w:rsidR="0048080F" w:rsidRDefault="0048080F" w:rsidP="0048080F">
            <w:pPr>
              <w:pStyle w:val="SymalTableBody"/>
              <w:spacing w:before="20" w:after="20"/>
              <w:rPr>
                <w:sz w:val="16"/>
                <w:szCs w:val="16"/>
              </w:rPr>
            </w:pPr>
            <w:r w:rsidRPr="0048080F">
              <w:rPr>
                <w:sz w:val="16"/>
                <w:szCs w:val="16"/>
              </w:rPr>
              <w:t xml:space="preserve">Concrete bar chairs and spacers </w:t>
            </w:r>
            <w:r>
              <w:rPr>
                <w:sz w:val="16"/>
                <w:szCs w:val="16"/>
              </w:rPr>
              <w:t>are</w:t>
            </w:r>
            <w:r w:rsidRPr="0048080F">
              <w:rPr>
                <w:sz w:val="16"/>
                <w:szCs w:val="16"/>
              </w:rPr>
              <w:t xml:space="preserve"> manufactured from machine mixed concrete and shall have a minimum </w:t>
            </w:r>
            <w:proofErr w:type="gramStart"/>
            <w:r w:rsidRPr="0048080F">
              <w:rPr>
                <w:sz w:val="16"/>
                <w:szCs w:val="16"/>
              </w:rPr>
              <w:t>28 day</w:t>
            </w:r>
            <w:proofErr w:type="gramEnd"/>
            <w:r w:rsidRPr="0048080F">
              <w:rPr>
                <w:sz w:val="16"/>
                <w:szCs w:val="16"/>
              </w:rPr>
              <w:t xml:space="preserve"> concrete compressive strength of 60 MPa when tested in accordance with AS 1012.9. Notwithstanding the requirements of AS/NZS 2425, concrete bar chairs and spacers shall have a maximum VPV value at 28 days of 12% when tested in accordance with AS 1012.21.  </w:t>
            </w:r>
          </w:p>
          <w:p w14:paraId="233D31E2" w14:textId="77777777" w:rsidR="0048080F" w:rsidRDefault="0048080F" w:rsidP="0048080F">
            <w:pPr>
              <w:pStyle w:val="SymalTableBody"/>
              <w:spacing w:before="20" w:after="20"/>
              <w:rPr>
                <w:sz w:val="16"/>
                <w:szCs w:val="16"/>
              </w:rPr>
            </w:pPr>
          </w:p>
          <w:p w14:paraId="6C195A50" w14:textId="31B66DD9" w:rsidR="0048080F" w:rsidRDefault="0048080F" w:rsidP="0048080F">
            <w:pPr>
              <w:pStyle w:val="SymalTableBody"/>
              <w:spacing w:before="20" w:after="20"/>
              <w:rPr>
                <w:sz w:val="16"/>
                <w:szCs w:val="16"/>
              </w:rPr>
            </w:pPr>
            <w:r w:rsidRPr="0048080F">
              <w:rPr>
                <w:sz w:val="16"/>
                <w:szCs w:val="16"/>
              </w:rPr>
              <w:t xml:space="preserve">A sample consisting of two specimens </w:t>
            </w:r>
            <w:r>
              <w:rPr>
                <w:sz w:val="16"/>
                <w:szCs w:val="16"/>
              </w:rPr>
              <w:t>has been</w:t>
            </w:r>
            <w:r w:rsidRPr="0048080F">
              <w:rPr>
                <w:sz w:val="16"/>
                <w:szCs w:val="16"/>
              </w:rPr>
              <w:t xml:space="preserve"> tested for each of compressive strength and VPV, in accordance with the sampling frequency as stated in clause 6.2 of AS/NZS 2425.</w:t>
            </w:r>
          </w:p>
          <w:p w14:paraId="3EA3C62B" w14:textId="77777777" w:rsidR="0048080F" w:rsidRPr="0048080F" w:rsidRDefault="0048080F" w:rsidP="0048080F">
            <w:pPr>
              <w:pStyle w:val="SymalTableBody"/>
              <w:spacing w:before="20" w:after="20"/>
              <w:rPr>
                <w:sz w:val="16"/>
                <w:szCs w:val="16"/>
              </w:rPr>
            </w:pPr>
          </w:p>
          <w:p w14:paraId="55061D2D" w14:textId="43D1B417" w:rsidR="0048080F" w:rsidRPr="008B7BD1" w:rsidRDefault="0048080F" w:rsidP="0048080F">
            <w:pPr>
              <w:pStyle w:val="SymalTableBody"/>
              <w:spacing w:before="20" w:after="20"/>
              <w:rPr>
                <w:sz w:val="16"/>
                <w:szCs w:val="16"/>
              </w:rPr>
            </w:pPr>
            <w:r w:rsidRPr="0048080F">
              <w:rPr>
                <w:sz w:val="16"/>
                <w:szCs w:val="16"/>
              </w:rPr>
              <w:t xml:space="preserve">Each concrete bar chair and spacer mix design </w:t>
            </w:r>
            <w:r>
              <w:rPr>
                <w:sz w:val="16"/>
                <w:szCs w:val="16"/>
              </w:rPr>
              <w:t>has been</w:t>
            </w:r>
            <w:r w:rsidRPr="0048080F">
              <w:rPr>
                <w:sz w:val="16"/>
                <w:szCs w:val="16"/>
              </w:rPr>
              <w:t xml:space="preserve"> tested for soluble salts (chloride ion and sulphate ion content) in accordance with AS 1012.20.1 on a 12 monthly basis or earlier if the mix design changes to demonstrate compliance with the requirements of clause 610.07(k) for soluble salts.</w:t>
            </w:r>
          </w:p>
        </w:tc>
        <w:tc>
          <w:tcPr>
            <w:tcW w:w="379" w:type="pct"/>
            <w:tcBorders>
              <w:top w:val="single" w:sz="8" w:space="0" w:color="auto"/>
              <w:left w:val="single" w:sz="8" w:space="0" w:color="auto"/>
              <w:bottom w:val="single" w:sz="8" w:space="0" w:color="auto"/>
              <w:right w:val="single" w:sz="8" w:space="0" w:color="auto"/>
            </w:tcBorders>
            <w:shd w:val="clear" w:color="auto" w:fill="auto"/>
            <w:vAlign w:val="center"/>
          </w:tcPr>
          <w:p w14:paraId="669A3364" w14:textId="1FE576F2" w:rsidR="0048080F" w:rsidRDefault="0048080F" w:rsidP="0048080F">
            <w:pPr>
              <w:pStyle w:val="SymalTableBody"/>
              <w:jc w:val="center"/>
              <w:rPr>
                <w:sz w:val="16"/>
                <w:szCs w:val="16"/>
              </w:rPr>
            </w:pPr>
            <w:r>
              <w:rPr>
                <w:sz w:val="16"/>
                <w:szCs w:val="16"/>
              </w:rPr>
              <w:t>Ea</w:t>
            </w:r>
            <w:r w:rsidRPr="00734492">
              <w:rPr>
                <w:sz w:val="16"/>
                <w:szCs w:val="16"/>
              </w:rPr>
              <w:t>ch lot</w:t>
            </w:r>
          </w:p>
        </w:tc>
        <w:tc>
          <w:tcPr>
            <w:tcW w:w="254" w:type="pct"/>
            <w:shd w:val="clear" w:color="auto" w:fill="auto"/>
            <w:vAlign w:val="center"/>
          </w:tcPr>
          <w:p w14:paraId="44B280AF" w14:textId="4110DCBC" w:rsidR="0048080F" w:rsidRDefault="0048080F" w:rsidP="0048080F">
            <w:pPr>
              <w:pStyle w:val="SymalTableBody"/>
              <w:spacing w:before="20" w:after="20"/>
              <w:jc w:val="center"/>
              <w:rPr>
                <w:sz w:val="16"/>
                <w:szCs w:val="16"/>
              </w:rPr>
            </w:pPr>
            <w:r>
              <w:rPr>
                <w:sz w:val="16"/>
                <w:szCs w:val="16"/>
              </w:rPr>
              <w:t>H</w:t>
            </w:r>
          </w:p>
        </w:tc>
        <w:tc>
          <w:tcPr>
            <w:tcW w:w="243" w:type="pct"/>
            <w:shd w:val="clear" w:color="auto" w:fill="auto"/>
            <w:vAlign w:val="center"/>
          </w:tcPr>
          <w:p w14:paraId="0EFF8EFF" w14:textId="3EF0E254" w:rsidR="0048080F" w:rsidRDefault="0048080F" w:rsidP="0048080F">
            <w:pPr>
              <w:pStyle w:val="SymalTableBody"/>
              <w:spacing w:before="20" w:after="20"/>
              <w:jc w:val="center"/>
              <w:rPr>
                <w:sz w:val="16"/>
                <w:szCs w:val="16"/>
              </w:rPr>
            </w:pPr>
            <w:r>
              <w:rPr>
                <w:sz w:val="16"/>
                <w:szCs w:val="16"/>
              </w:rPr>
              <w:t>SE</w:t>
            </w:r>
          </w:p>
        </w:tc>
        <w:tc>
          <w:tcPr>
            <w:tcW w:w="244" w:type="pct"/>
            <w:shd w:val="clear" w:color="auto" w:fill="auto"/>
            <w:vAlign w:val="center"/>
          </w:tcPr>
          <w:p w14:paraId="7D1D82CE" w14:textId="77777777" w:rsidR="0048080F" w:rsidRDefault="0048080F" w:rsidP="0048080F">
            <w:pPr>
              <w:pStyle w:val="SymalTableBody"/>
              <w:spacing w:before="20" w:after="20"/>
              <w:jc w:val="center"/>
              <w:rPr>
                <w:b/>
                <w:bCs/>
                <w:szCs w:val="18"/>
              </w:rPr>
            </w:pPr>
          </w:p>
        </w:tc>
        <w:tc>
          <w:tcPr>
            <w:tcW w:w="293" w:type="pct"/>
            <w:shd w:val="clear" w:color="auto" w:fill="auto"/>
            <w:vAlign w:val="center"/>
          </w:tcPr>
          <w:p w14:paraId="7030258C" w14:textId="77777777" w:rsidR="0048080F" w:rsidRDefault="0048080F" w:rsidP="0048080F">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21D70DC" w14:textId="77777777" w:rsidR="0048080F" w:rsidRDefault="0048080F" w:rsidP="0048080F">
            <w:pPr>
              <w:pStyle w:val="SymalTableBody"/>
              <w:spacing w:before="20" w:after="20"/>
              <w:jc w:val="center"/>
              <w:rPr>
                <w:b/>
                <w:bCs/>
                <w:szCs w:val="18"/>
              </w:rPr>
            </w:pPr>
          </w:p>
        </w:tc>
        <w:tc>
          <w:tcPr>
            <w:tcW w:w="569" w:type="pct"/>
            <w:tcBorders>
              <w:top w:val="single" w:sz="8" w:space="0" w:color="auto"/>
              <w:left w:val="single" w:sz="8" w:space="0" w:color="auto"/>
              <w:bottom w:val="single" w:sz="8" w:space="0" w:color="auto"/>
              <w:right w:val="single" w:sz="8" w:space="0" w:color="auto"/>
            </w:tcBorders>
            <w:shd w:val="clear" w:color="auto" w:fill="auto"/>
          </w:tcPr>
          <w:p w14:paraId="3E7F6B48" w14:textId="77777777" w:rsidR="0048080F" w:rsidRDefault="0048080F" w:rsidP="0048080F">
            <w:pPr>
              <w:pStyle w:val="SymalTableBody"/>
              <w:spacing w:before="20" w:after="20"/>
              <w:rPr>
                <w:b/>
                <w:bCs/>
                <w:szCs w:val="18"/>
              </w:rPr>
            </w:pPr>
          </w:p>
        </w:tc>
      </w:tr>
      <w:tr w:rsidR="00734492" w:rsidRPr="00741190" w14:paraId="207938B3" w14:textId="77777777" w:rsidTr="00847A86">
        <w:trPr>
          <w:trHeight w:val="227"/>
        </w:trPr>
        <w:tc>
          <w:tcPr>
            <w:tcW w:w="5000" w:type="pct"/>
            <w:gridSpan w:val="11"/>
            <w:shd w:val="clear" w:color="auto" w:fill="000000" w:themeFill="text1"/>
            <w:vAlign w:val="center"/>
          </w:tcPr>
          <w:p w14:paraId="42826C15" w14:textId="77777777" w:rsidR="00734492" w:rsidRPr="00567B49" w:rsidRDefault="00734492" w:rsidP="00734492">
            <w:pPr>
              <w:pStyle w:val="SymalTableBody"/>
              <w:spacing w:before="20" w:after="20"/>
              <w:rPr>
                <w:b/>
                <w:bCs/>
                <w:color w:val="FFFFFF" w:themeColor="background1"/>
                <w:sz w:val="16"/>
                <w:szCs w:val="16"/>
              </w:rPr>
            </w:pPr>
            <w:r w:rsidRPr="0015703A">
              <w:rPr>
                <w:b/>
                <w:bCs/>
                <w:color w:val="FFFFFF" w:themeColor="background1"/>
                <w:sz w:val="20"/>
              </w:rPr>
              <w:t>4.0</w:t>
            </w:r>
            <w:r>
              <w:rPr>
                <w:b/>
                <w:bCs/>
                <w:color w:val="FFFFFF" w:themeColor="background1"/>
                <w:sz w:val="20"/>
              </w:rPr>
              <w:t xml:space="preserve"> </w:t>
            </w:r>
            <w:r w:rsidRPr="0015703A">
              <w:rPr>
                <w:b/>
                <w:bCs/>
                <w:sz w:val="20"/>
              </w:rPr>
              <w:t xml:space="preserve">Installation of </w:t>
            </w:r>
            <w:r>
              <w:rPr>
                <w:b/>
                <w:bCs/>
                <w:sz w:val="20"/>
              </w:rPr>
              <w:t>Structural Concrete</w:t>
            </w:r>
          </w:p>
        </w:tc>
      </w:tr>
      <w:tr w:rsidR="00EE097B" w:rsidRPr="00741190" w14:paraId="32B6F73F" w14:textId="77777777" w:rsidTr="0048080F">
        <w:trPr>
          <w:trHeight w:val="227"/>
        </w:trPr>
        <w:tc>
          <w:tcPr>
            <w:tcW w:w="243" w:type="pct"/>
            <w:shd w:val="clear" w:color="auto" w:fill="auto"/>
            <w:vAlign w:val="center"/>
          </w:tcPr>
          <w:p w14:paraId="460CAAA8" w14:textId="5C8D1F60" w:rsidR="00EE097B" w:rsidRDefault="00EE097B" w:rsidP="00EE097B">
            <w:pPr>
              <w:pStyle w:val="SymalTableBody"/>
              <w:spacing w:before="20" w:after="20"/>
              <w:rPr>
                <w:b/>
                <w:bCs/>
                <w:sz w:val="16"/>
                <w:szCs w:val="16"/>
              </w:rPr>
            </w:pPr>
            <w:r>
              <w:rPr>
                <w:b/>
                <w:bCs/>
                <w:sz w:val="16"/>
                <w:szCs w:val="16"/>
              </w:rPr>
              <w:t>4.1</w:t>
            </w:r>
          </w:p>
        </w:tc>
        <w:tc>
          <w:tcPr>
            <w:tcW w:w="968" w:type="pct"/>
            <w:shd w:val="clear" w:color="auto" w:fill="auto"/>
            <w:vAlign w:val="center"/>
          </w:tcPr>
          <w:p w14:paraId="6EFBCFC3" w14:textId="3151C0F6" w:rsidR="00EE097B" w:rsidRDefault="00EE097B" w:rsidP="00EE097B">
            <w:pPr>
              <w:pStyle w:val="SymalTableBody"/>
              <w:spacing w:before="20" w:after="20"/>
              <w:rPr>
                <w:sz w:val="16"/>
                <w:szCs w:val="16"/>
              </w:rPr>
            </w:pPr>
            <w:r>
              <w:rPr>
                <w:sz w:val="16"/>
                <w:szCs w:val="16"/>
              </w:rPr>
              <w:t>Reinforcement Placement</w:t>
            </w:r>
          </w:p>
        </w:tc>
        <w:tc>
          <w:tcPr>
            <w:tcW w:w="341" w:type="pct"/>
            <w:shd w:val="clear" w:color="auto" w:fill="auto"/>
            <w:vAlign w:val="center"/>
          </w:tcPr>
          <w:p w14:paraId="4D5E58C9" w14:textId="6C090B35" w:rsidR="00EE097B" w:rsidRDefault="00EE097B" w:rsidP="00EE097B">
            <w:pPr>
              <w:pStyle w:val="SymalTableBody"/>
              <w:spacing w:before="20" w:after="20"/>
              <w:jc w:val="center"/>
              <w:rPr>
                <w:sz w:val="16"/>
                <w:szCs w:val="16"/>
              </w:rPr>
            </w:pPr>
            <w:r>
              <w:rPr>
                <w:sz w:val="16"/>
                <w:szCs w:val="16"/>
              </w:rPr>
              <w:t>VR 610.26(b)</w:t>
            </w:r>
          </w:p>
        </w:tc>
        <w:tc>
          <w:tcPr>
            <w:tcW w:w="1223" w:type="pct"/>
            <w:shd w:val="clear" w:color="auto" w:fill="auto"/>
            <w:vAlign w:val="center"/>
          </w:tcPr>
          <w:p w14:paraId="6B2C2184" w14:textId="77777777" w:rsidR="00EE097B" w:rsidRDefault="00EE097B" w:rsidP="00EE097B">
            <w:pPr>
              <w:pStyle w:val="SymalTableBody"/>
              <w:spacing w:before="20" w:after="20"/>
              <w:rPr>
                <w:sz w:val="16"/>
                <w:szCs w:val="16"/>
                <w:lang w:val="en-US"/>
              </w:rPr>
            </w:pPr>
            <w:r w:rsidRPr="00774E1F">
              <w:rPr>
                <w:sz w:val="16"/>
                <w:szCs w:val="16"/>
                <w:lang w:val="en-US"/>
              </w:rPr>
              <w:t xml:space="preserve">All steel reinforcement </w:t>
            </w:r>
            <w:r>
              <w:rPr>
                <w:sz w:val="16"/>
                <w:szCs w:val="16"/>
                <w:lang w:val="en-US"/>
              </w:rPr>
              <w:t>is</w:t>
            </w:r>
            <w:r w:rsidRPr="00774E1F">
              <w:rPr>
                <w:sz w:val="16"/>
                <w:szCs w:val="16"/>
                <w:lang w:val="en-US"/>
              </w:rPr>
              <w:t xml:space="preserve"> securely held during placing and compacting of the concrete.  Steel reinforcement supports comply with AS/NZS 2425.  The supports </w:t>
            </w:r>
            <w:r>
              <w:rPr>
                <w:sz w:val="16"/>
                <w:szCs w:val="16"/>
                <w:lang w:val="en-US"/>
              </w:rPr>
              <w:t>are</w:t>
            </w:r>
            <w:r w:rsidRPr="00774E1F">
              <w:rPr>
                <w:sz w:val="16"/>
                <w:szCs w:val="16"/>
                <w:lang w:val="en-US"/>
              </w:rPr>
              <w:t xml:space="preserve"> made of durable materials strong enough to withstand the imposed loads without movement of the steel reinforcement as specified in this section, shall be positively attached to the steel reinforcement, and of such size as to maintain the specified cover.</w:t>
            </w:r>
          </w:p>
          <w:p w14:paraId="45BED5A4" w14:textId="77777777" w:rsidR="00EE097B" w:rsidRDefault="00EE097B" w:rsidP="00EE097B">
            <w:pPr>
              <w:pStyle w:val="SymalTableBody"/>
              <w:spacing w:before="20" w:after="20"/>
              <w:rPr>
                <w:sz w:val="16"/>
                <w:szCs w:val="16"/>
                <w:lang w:val="en-US"/>
              </w:rPr>
            </w:pPr>
          </w:p>
          <w:p w14:paraId="73A6BD67" w14:textId="19934D4E" w:rsidR="00EE097B" w:rsidRPr="00C820DB" w:rsidRDefault="00EE097B" w:rsidP="00EE097B">
            <w:pPr>
              <w:pStyle w:val="SymalTableBody"/>
              <w:spacing w:before="20" w:after="20"/>
              <w:rPr>
                <w:sz w:val="16"/>
                <w:szCs w:val="16"/>
                <w:lang w:val="en-US"/>
              </w:rPr>
            </w:pPr>
            <w:r w:rsidRPr="00C820DB">
              <w:rPr>
                <w:sz w:val="16"/>
                <w:szCs w:val="16"/>
                <w:lang w:val="en-US"/>
              </w:rPr>
              <w:t xml:space="preserve">All steel reinforcement </w:t>
            </w:r>
            <w:r>
              <w:rPr>
                <w:sz w:val="16"/>
                <w:szCs w:val="16"/>
                <w:lang w:val="en-US"/>
              </w:rPr>
              <w:t>is</w:t>
            </w:r>
            <w:r w:rsidRPr="00C820DB">
              <w:rPr>
                <w:sz w:val="16"/>
                <w:szCs w:val="16"/>
                <w:lang w:val="en-US"/>
              </w:rPr>
              <w:t xml:space="preserve"> securely held with the correct tie wire during placing and compacting of the concrete.  The supports shall be positively attached to the steel reinforcement, and of such </w:t>
            </w:r>
            <w:r w:rsidRPr="00C820DB">
              <w:rPr>
                <w:sz w:val="16"/>
                <w:szCs w:val="16"/>
                <w:lang w:val="en-US"/>
              </w:rPr>
              <w:lastRenderedPageBreak/>
              <w:t>size as to maintain the specified cover.  Bar chairs and spacers shall be placed sufficiently close together to ensure that the specified cover is maintained before and during concrete placement, compaction and finishing operations, and to prevent any potential deformation, displacement or crushing of the bar chairs and spacers such that deformation or displacement of the steel reinforcement is also prevented.</w:t>
            </w:r>
          </w:p>
          <w:p w14:paraId="3780F50E" w14:textId="5F95AC6C" w:rsidR="00EE097B" w:rsidRDefault="00EE097B" w:rsidP="00EE097B">
            <w:pPr>
              <w:pStyle w:val="SymalTableBody"/>
              <w:spacing w:before="20" w:after="20"/>
              <w:rPr>
                <w:sz w:val="16"/>
                <w:szCs w:val="16"/>
                <w:lang w:val="en-US"/>
              </w:rPr>
            </w:pPr>
          </w:p>
        </w:tc>
        <w:tc>
          <w:tcPr>
            <w:tcW w:w="379" w:type="pct"/>
            <w:shd w:val="clear" w:color="auto" w:fill="auto"/>
            <w:vAlign w:val="center"/>
          </w:tcPr>
          <w:p w14:paraId="6945F259" w14:textId="6FFD2A2A" w:rsidR="00EE097B" w:rsidRPr="009C7CC1" w:rsidRDefault="00EE097B" w:rsidP="00EE097B">
            <w:pPr>
              <w:pStyle w:val="SymalTableBody"/>
              <w:spacing w:before="20" w:after="20"/>
              <w:jc w:val="center"/>
              <w:rPr>
                <w:sz w:val="16"/>
                <w:szCs w:val="16"/>
              </w:rPr>
            </w:pPr>
            <w:r w:rsidRPr="009C7CC1">
              <w:rPr>
                <w:sz w:val="16"/>
                <w:szCs w:val="16"/>
              </w:rPr>
              <w:lastRenderedPageBreak/>
              <w:t>Each Lot</w:t>
            </w:r>
          </w:p>
        </w:tc>
        <w:tc>
          <w:tcPr>
            <w:tcW w:w="254" w:type="pct"/>
            <w:shd w:val="clear" w:color="auto" w:fill="auto"/>
            <w:vAlign w:val="center"/>
          </w:tcPr>
          <w:p w14:paraId="3B6F3F7C" w14:textId="5E478777" w:rsidR="00EE097B" w:rsidRDefault="00EE097B" w:rsidP="00EE097B">
            <w:pPr>
              <w:pStyle w:val="SymalTableBody"/>
              <w:spacing w:before="20" w:after="20"/>
              <w:jc w:val="center"/>
              <w:rPr>
                <w:sz w:val="16"/>
                <w:szCs w:val="16"/>
              </w:rPr>
            </w:pPr>
            <w:r>
              <w:rPr>
                <w:sz w:val="16"/>
                <w:szCs w:val="16"/>
              </w:rPr>
              <w:t>H</w:t>
            </w:r>
          </w:p>
        </w:tc>
        <w:tc>
          <w:tcPr>
            <w:tcW w:w="243" w:type="pct"/>
            <w:shd w:val="clear" w:color="auto" w:fill="auto"/>
            <w:vAlign w:val="center"/>
          </w:tcPr>
          <w:p w14:paraId="35E35B41" w14:textId="7924C3F5" w:rsidR="00EE097B" w:rsidRDefault="00EE097B" w:rsidP="00EE097B">
            <w:pPr>
              <w:pStyle w:val="SymalTableBody"/>
              <w:spacing w:before="20" w:after="20"/>
              <w:jc w:val="center"/>
              <w:rPr>
                <w:sz w:val="16"/>
                <w:szCs w:val="16"/>
              </w:rPr>
            </w:pPr>
            <w:r>
              <w:rPr>
                <w:sz w:val="16"/>
                <w:szCs w:val="16"/>
              </w:rPr>
              <w:t>SE</w:t>
            </w:r>
          </w:p>
        </w:tc>
        <w:tc>
          <w:tcPr>
            <w:tcW w:w="244" w:type="pct"/>
            <w:shd w:val="clear" w:color="auto" w:fill="auto"/>
            <w:vAlign w:val="center"/>
          </w:tcPr>
          <w:p w14:paraId="6E3092F8" w14:textId="77777777" w:rsidR="00EE097B" w:rsidRPr="00741190" w:rsidRDefault="00EE097B" w:rsidP="00EE097B">
            <w:pPr>
              <w:pStyle w:val="SymalTableBody"/>
              <w:spacing w:before="20" w:after="20"/>
              <w:jc w:val="center"/>
              <w:rPr>
                <w:b/>
                <w:bCs/>
                <w:szCs w:val="18"/>
              </w:rPr>
            </w:pPr>
          </w:p>
        </w:tc>
        <w:tc>
          <w:tcPr>
            <w:tcW w:w="293" w:type="pct"/>
            <w:shd w:val="clear" w:color="auto" w:fill="auto"/>
            <w:vAlign w:val="center"/>
          </w:tcPr>
          <w:p w14:paraId="58832370" w14:textId="77777777" w:rsidR="00EE097B" w:rsidRDefault="00EE097B" w:rsidP="00EE097B">
            <w:pPr>
              <w:pStyle w:val="SymalTableBody"/>
              <w:spacing w:before="20" w:after="20"/>
              <w:jc w:val="center"/>
              <w:rPr>
                <w:b/>
                <w:bCs/>
                <w:szCs w:val="18"/>
              </w:rPr>
            </w:pPr>
          </w:p>
        </w:tc>
        <w:tc>
          <w:tcPr>
            <w:tcW w:w="243" w:type="pct"/>
            <w:shd w:val="clear" w:color="auto" w:fill="auto"/>
            <w:vAlign w:val="center"/>
          </w:tcPr>
          <w:p w14:paraId="39F35688" w14:textId="77777777" w:rsidR="00EE097B" w:rsidRPr="00741190" w:rsidRDefault="00EE097B" w:rsidP="00EE097B">
            <w:pPr>
              <w:pStyle w:val="SymalTableBody"/>
              <w:spacing w:before="20" w:after="20"/>
              <w:jc w:val="center"/>
              <w:rPr>
                <w:b/>
                <w:bCs/>
                <w:szCs w:val="18"/>
              </w:rPr>
            </w:pPr>
          </w:p>
        </w:tc>
        <w:tc>
          <w:tcPr>
            <w:tcW w:w="569" w:type="pct"/>
            <w:shd w:val="clear" w:color="auto" w:fill="auto"/>
            <w:vAlign w:val="center"/>
          </w:tcPr>
          <w:p w14:paraId="474B66E3" w14:textId="77777777" w:rsidR="00EE097B" w:rsidRPr="00741190" w:rsidRDefault="00EE097B" w:rsidP="00EE097B">
            <w:pPr>
              <w:pStyle w:val="SymalTableBody"/>
              <w:spacing w:before="20" w:after="20"/>
              <w:rPr>
                <w:b/>
                <w:bCs/>
                <w:szCs w:val="18"/>
              </w:rPr>
            </w:pPr>
          </w:p>
        </w:tc>
      </w:tr>
      <w:tr w:rsidR="006879D3" w:rsidRPr="00741190" w14:paraId="09BBC7E5" w14:textId="77777777" w:rsidTr="00847A86">
        <w:trPr>
          <w:trHeight w:val="227"/>
        </w:trPr>
        <w:tc>
          <w:tcPr>
            <w:tcW w:w="243" w:type="pct"/>
            <w:shd w:val="clear" w:color="auto" w:fill="auto"/>
            <w:vAlign w:val="center"/>
          </w:tcPr>
          <w:p w14:paraId="5B18CC1C" w14:textId="2C3C9167" w:rsidR="006879D3" w:rsidRDefault="00C166E0" w:rsidP="006879D3">
            <w:pPr>
              <w:pStyle w:val="SymalTableBody"/>
              <w:spacing w:before="20" w:after="20"/>
              <w:rPr>
                <w:b/>
                <w:bCs/>
                <w:sz w:val="16"/>
                <w:szCs w:val="16"/>
              </w:rPr>
            </w:pPr>
            <w:r>
              <w:rPr>
                <w:b/>
                <w:bCs/>
                <w:sz w:val="16"/>
                <w:szCs w:val="16"/>
              </w:rPr>
              <w:t>4.2</w:t>
            </w:r>
          </w:p>
        </w:tc>
        <w:tc>
          <w:tcPr>
            <w:tcW w:w="968" w:type="pct"/>
            <w:shd w:val="clear" w:color="auto" w:fill="auto"/>
            <w:vAlign w:val="center"/>
          </w:tcPr>
          <w:p w14:paraId="615B44A2" w14:textId="0FFB23F4" w:rsidR="006879D3" w:rsidRDefault="006879D3" w:rsidP="006879D3">
            <w:pPr>
              <w:pStyle w:val="SymalTableBody"/>
              <w:spacing w:before="20" w:after="20"/>
              <w:rPr>
                <w:sz w:val="16"/>
                <w:szCs w:val="16"/>
              </w:rPr>
            </w:pPr>
            <w:r>
              <w:rPr>
                <w:sz w:val="16"/>
                <w:szCs w:val="16"/>
              </w:rPr>
              <w:t xml:space="preserve">Early Age Thermal Cracking / </w:t>
            </w:r>
            <w:proofErr w:type="spellStart"/>
            <w:r>
              <w:rPr>
                <w:sz w:val="16"/>
                <w:szCs w:val="16"/>
              </w:rPr>
              <w:t>Thermocouplers</w:t>
            </w:r>
            <w:proofErr w:type="spellEnd"/>
          </w:p>
        </w:tc>
        <w:tc>
          <w:tcPr>
            <w:tcW w:w="341" w:type="pct"/>
            <w:shd w:val="clear" w:color="auto" w:fill="auto"/>
            <w:vAlign w:val="center"/>
          </w:tcPr>
          <w:p w14:paraId="0564DB5D" w14:textId="7FBCD58D" w:rsidR="006879D3" w:rsidRDefault="006879D3" w:rsidP="006879D3">
            <w:pPr>
              <w:pStyle w:val="SymalTableBody"/>
              <w:spacing w:before="20" w:after="20"/>
              <w:rPr>
                <w:sz w:val="16"/>
                <w:szCs w:val="16"/>
              </w:rPr>
            </w:pPr>
            <w:r>
              <w:rPr>
                <w:sz w:val="16"/>
                <w:szCs w:val="16"/>
              </w:rPr>
              <w:t>VR610.22</w:t>
            </w:r>
          </w:p>
        </w:tc>
        <w:tc>
          <w:tcPr>
            <w:tcW w:w="1223" w:type="pct"/>
            <w:shd w:val="clear" w:color="auto" w:fill="auto"/>
            <w:vAlign w:val="center"/>
          </w:tcPr>
          <w:p w14:paraId="6E965148" w14:textId="0BBDB3DC" w:rsidR="006879D3" w:rsidRPr="00270A6B" w:rsidRDefault="006879D3" w:rsidP="006879D3">
            <w:pPr>
              <w:pStyle w:val="SymalTableBody"/>
              <w:spacing w:before="20" w:after="20"/>
              <w:rPr>
                <w:sz w:val="16"/>
                <w:szCs w:val="16"/>
              </w:rPr>
            </w:pPr>
            <w:r w:rsidRPr="00270A6B">
              <w:rPr>
                <w:sz w:val="16"/>
                <w:szCs w:val="16"/>
              </w:rPr>
              <w:t xml:space="preserve">Measures </w:t>
            </w:r>
            <w:r>
              <w:rPr>
                <w:sz w:val="16"/>
                <w:szCs w:val="16"/>
              </w:rPr>
              <w:t>have been</w:t>
            </w:r>
            <w:r w:rsidRPr="00270A6B">
              <w:rPr>
                <w:sz w:val="16"/>
                <w:szCs w:val="16"/>
              </w:rPr>
              <w:t xml:space="preserve"> taken to control early age thermal cracking of concrete for large and restrained members including but not be limited to crossheads, diaphragms, columns, abutments, </w:t>
            </w:r>
            <w:proofErr w:type="gramStart"/>
            <w:r w:rsidRPr="00270A6B">
              <w:rPr>
                <w:sz w:val="16"/>
                <w:szCs w:val="16"/>
              </w:rPr>
              <w:t>footings</w:t>
            </w:r>
            <w:proofErr w:type="gramEnd"/>
            <w:r w:rsidRPr="00270A6B">
              <w:rPr>
                <w:sz w:val="16"/>
                <w:szCs w:val="16"/>
              </w:rPr>
              <w:t xml:space="preserve"> and pile caps where:</w:t>
            </w:r>
          </w:p>
          <w:p w14:paraId="17B93364" w14:textId="77777777" w:rsidR="006879D3" w:rsidRPr="00270A6B" w:rsidRDefault="006879D3" w:rsidP="006879D3">
            <w:pPr>
              <w:pStyle w:val="SymalTableBody"/>
              <w:spacing w:before="20" w:after="20"/>
              <w:rPr>
                <w:sz w:val="16"/>
                <w:szCs w:val="16"/>
              </w:rPr>
            </w:pPr>
            <w:r w:rsidRPr="00270A6B">
              <w:rPr>
                <w:sz w:val="16"/>
                <w:szCs w:val="16"/>
              </w:rPr>
              <w:t>(a)</w:t>
            </w:r>
            <w:r w:rsidRPr="00270A6B">
              <w:rPr>
                <w:sz w:val="16"/>
                <w:szCs w:val="16"/>
              </w:rPr>
              <w:tab/>
              <w:t>the least dimension of a member exceeds 500 mm; or</w:t>
            </w:r>
          </w:p>
          <w:p w14:paraId="26330003" w14:textId="77777777" w:rsidR="006879D3" w:rsidRDefault="006879D3" w:rsidP="006879D3">
            <w:pPr>
              <w:pStyle w:val="SymalTableBody"/>
              <w:spacing w:before="20" w:after="20"/>
              <w:rPr>
                <w:sz w:val="16"/>
                <w:szCs w:val="16"/>
              </w:rPr>
            </w:pPr>
            <w:r w:rsidRPr="00270A6B">
              <w:rPr>
                <w:sz w:val="16"/>
                <w:szCs w:val="16"/>
              </w:rPr>
              <w:t>(b)</w:t>
            </w:r>
            <w:r w:rsidRPr="00270A6B">
              <w:rPr>
                <w:sz w:val="16"/>
                <w:szCs w:val="16"/>
              </w:rPr>
              <w:tab/>
              <w:t>one or more faces of a concrete member is restrained by previously placed hardened concrete or by other external restraints.</w:t>
            </w:r>
          </w:p>
          <w:p w14:paraId="088F8F3B" w14:textId="77777777" w:rsidR="006879D3" w:rsidRDefault="006879D3" w:rsidP="006879D3">
            <w:pPr>
              <w:pStyle w:val="SymalTableBody"/>
              <w:spacing w:before="20" w:after="20"/>
              <w:rPr>
                <w:sz w:val="16"/>
                <w:szCs w:val="16"/>
              </w:rPr>
            </w:pPr>
          </w:p>
          <w:p w14:paraId="09403077" w14:textId="4B7361AE" w:rsidR="006879D3" w:rsidRPr="009C7CC1" w:rsidRDefault="006879D3" w:rsidP="006879D3">
            <w:pPr>
              <w:pStyle w:val="SymalTableBody"/>
              <w:spacing w:before="20" w:after="20"/>
              <w:rPr>
                <w:sz w:val="16"/>
                <w:szCs w:val="16"/>
              </w:rPr>
            </w:pPr>
            <w:r w:rsidRPr="00DB7F59">
              <w:rPr>
                <w:sz w:val="16"/>
                <w:szCs w:val="16"/>
              </w:rPr>
              <w:t xml:space="preserve">Temperature differential monitoring </w:t>
            </w:r>
            <w:r>
              <w:rPr>
                <w:sz w:val="16"/>
                <w:szCs w:val="16"/>
              </w:rPr>
              <w:t>is installed (unless already</w:t>
            </w:r>
            <w:r w:rsidRPr="00DB7F59">
              <w:rPr>
                <w:sz w:val="16"/>
                <w:szCs w:val="16"/>
              </w:rPr>
              <w:t xml:space="preserve"> undertaken on at least one representative member from each type of large and restrained members, provided that any required control measures to reduce the differential temperature within the specified limits is adopted for the subsequent construction of members of the same type</w:t>
            </w:r>
            <w:r>
              <w:rPr>
                <w:sz w:val="16"/>
                <w:szCs w:val="16"/>
              </w:rPr>
              <w:t>).</w:t>
            </w:r>
          </w:p>
        </w:tc>
        <w:tc>
          <w:tcPr>
            <w:tcW w:w="379" w:type="pct"/>
            <w:shd w:val="clear" w:color="auto" w:fill="auto"/>
            <w:vAlign w:val="center"/>
          </w:tcPr>
          <w:p w14:paraId="7E90091D" w14:textId="25FA691F" w:rsidR="006879D3" w:rsidRPr="009C7CC1" w:rsidRDefault="006879D3" w:rsidP="006879D3">
            <w:pPr>
              <w:pStyle w:val="SymalTableBody"/>
              <w:spacing w:before="20" w:after="20"/>
              <w:jc w:val="center"/>
              <w:rPr>
                <w:sz w:val="16"/>
                <w:szCs w:val="16"/>
              </w:rPr>
            </w:pPr>
            <w:r w:rsidRPr="009C7CC1">
              <w:rPr>
                <w:sz w:val="16"/>
                <w:szCs w:val="16"/>
              </w:rPr>
              <w:t>Each Lot</w:t>
            </w:r>
          </w:p>
        </w:tc>
        <w:tc>
          <w:tcPr>
            <w:tcW w:w="254" w:type="pct"/>
            <w:shd w:val="clear" w:color="auto" w:fill="auto"/>
            <w:vAlign w:val="center"/>
          </w:tcPr>
          <w:p w14:paraId="76BA8D1A" w14:textId="129F9AD0" w:rsidR="006879D3" w:rsidRDefault="006879D3" w:rsidP="006879D3">
            <w:pPr>
              <w:pStyle w:val="SymalTableBody"/>
              <w:spacing w:before="20" w:after="20"/>
              <w:jc w:val="center"/>
              <w:rPr>
                <w:sz w:val="16"/>
                <w:szCs w:val="16"/>
              </w:rPr>
            </w:pPr>
            <w:r>
              <w:rPr>
                <w:sz w:val="16"/>
                <w:szCs w:val="16"/>
              </w:rPr>
              <w:t>H</w:t>
            </w:r>
          </w:p>
        </w:tc>
        <w:tc>
          <w:tcPr>
            <w:tcW w:w="243" w:type="pct"/>
            <w:shd w:val="clear" w:color="auto" w:fill="auto"/>
            <w:vAlign w:val="center"/>
          </w:tcPr>
          <w:p w14:paraId="6DC40A1D" w14:textId="1002DB28" w:rsidR="006879D3" w:rsidRDefault="006879D3" w:rsidP="006879D3">
            <w:pPr>
              <w:pStyle w:val="SymalTableBody"/>
              <w:spacing w:before="20" w:after="20"/>
              <w:jc w:val="center"/>
              <w:rPr>
                <w:sz w:val="16"/>
                <w:szCs w:val="16"/>
              </w:rPr>
            </w:pPr>
            <w:r>
              <w:rPr>
                <w:sz w:val="16"/>
                <w:szCs w:val="16"/>
              </w:rPr>
              <w:t>SE</w:t>
            </w:r>
          </w:p>
        </w:tc>
        <w:tc>
          <w:tcPr>
            <w:tcW w:w="244" w:type="pct"/>
            <w:shd w:val="clear" w:color="auto" w:fill="auto"/>
            <w:vAlign w:val="center"/>
          </w:tcPr>
          <w:p w14:paraId="14C4FB7D" w14:textId="77777777" w:rsidR="006879D3" w:rsidRPr="00741190" w:rsidRDefault="006879D3" w:rsidP="006879D3">
            <w:pPr>
              <w:pStyle w:val="SymalTableBody"/>
              <w:spacing w:before="20" w:after="20"/>
              <w:jc w:val="center"/>
              <w:rPr>
                <w:b/>
                <w:bCs/>
                <w:szCs w:val="18"/>
              </w:rPr>
            </w:pPr>
          </w:p>
        </w:tc>
        <w:tc>
          <w:tcPr>
            <w:tcW w:w="293" w:type="pct"/>
            <w:shd w:val="clear" w:color="auto" w:fill="auto"/>
            <w:vAlign w:val="center"/>
          </w:tcPr>
          <w:p w14:paraId="63F0B51D" w14:textId="77777777" w:rsidR="006879D3" w:rsidRDefault="006879D3" w:rsidP="006879D3">
            <w:pPr>
              <w:pStyle w:val="SymalTableBody"/>
              <w:spacing w:before="20" w:after="20"/>
              <w:jc w:val="center"/>
              <w:rPr>
                <w:b/>
                <w:bCs/>
                <w:szCs w:val="18"/>
              </w:rPr>
            </w:pPr>
          </w:p>
        </w:tc>
        <w:tc>
          <w:tcPr>
            <w:tcW w:w="243" w:type="pct"/>
            <w:shd w:val="clear" w:color="auto" w:fill="auto"/>
            <w:vAlign w:val="center"/>
          </w:tcPr>
          <w:p w14:paraId="2460F70C" w14:textId="77777777" w:rsidR="006879D3" w:rsidRPr="00741190" w:rsidRDefault="006879D3" w:rsidP="006879D3">
            <w:pPr>
              <w:pStyle w:val="SymalTableBody"/>
              <w:spacing w:before="20" w:after="20"/>
              <w:jc w:val="center"/>
              <w:rPr>
                <w:b/>
                <w:bCs/>
                <w:szCs w:val="18"/>
              </w:rPr>
            </w:pPr>
          </w:p>
        </w:tc>
        <w:tc>
          <w:tcPr>
            <w:tcW w:w="569" w:type="pct"/>
            <w:shd w:val="clear" w:color="auto" w:fill="auto"/>
            <w:vAlign w:val="center"/>
          </w:tcPr>
          <w:p w14:paraId="36F25536" w14:textId="77777777" w:rsidR="006879D3" w:rsidRPr="00741190" w:rsidRDefault="006879D3" w:rsidP="006879D3">
            <w:pPr>
              <w:pStyle w:val="SymalTableBody"/>
              <w:spacing w:before="20" w:after="20"/>
              <w:rPr>
                <w:b/>
                <w:bCs/>
                <w:szCs w:val="18"/>
              </w:rPr>
            </w:pPr>
          </w:p>
        </w:tc>
      </w:tr>
      <w:tr w:rsidR="00734492" w:rsidRPr="00741190" w14:paraId="0AF79C23" w14:textId="77777777" w:rsidTr="00847A86">
        <w:trPr>
          <w:trHeight w:val="227"/>
        </w:trPr>
        <w:tc>
          <w:tcPr>
            <w:tcW w:w="243" w:type="pct"/>
            <w:shd w:val="clear" w:color="auto" w:fill="auto"/>
            <w:vAlign w:val="center"/>
          </w:tcPr>
          <w:p w14:paraId="6580E10C" w14:textId="47AEA095" w:rsidR="00734492" w:rsidRDefault="00734492" w:rsidP="00734492">
            <w:pPr>
              <w:pStyle w:val="SymalTableBody"/>
              <w:spacing w:before="20" w:after="20"/>
              <w:rPr>
                <w:b/>
                <w:bCs/>
                <w:sz w:val="16"/>
                <w:szCs w:val="16"/>
              </w:rPr>
            </w:pPr>
            <w:r>
              <w:rPr>
                <w:b/>
                <w:bCs/>
                <w:sz w:val="16"/>
                <w:szCs w:val="16"/>
              </w:rPr>
              <w:t>4.</w:t>
            </w:r>
            <w:r w:rsidR="00C166E0">
              <w:rPr>
                <w:b/>
                <w:bCs/>
                <w:sz w:val="16"/>
                <w:szCs w:val="16"/>
              </w:rPr>
              <w:t>3</w:t>
            </w:r>
          </w:p>
        </w:tc>
        <w:tc>
          <w:tcPr>
            <w:tcW w:w="968" w:type="pct"/>
            <w:shd w:val="clear" w:color="auto" w:fill="auto"/>
            <w:vAlign w:val="center"/>
          </w:tcPr>
          <w:p w14:paraId="1C468824" w14:textId="77777777" w:rsidR="00734492" w:rsidRDefault="00734492" w:rsidP="00734492">
            <w:pPr>
              <w:pStyle w:val="SymalTableBody"/>
              <w:spacing w:before="20" w:after="20"/>
              <w:rPr>
                <w:sz w:val="16"/>
                <w:szCs w:val="16"/>
              </w:rPr>
            </w:pPr>
            <w:r>
              <w:rPr>
                <w:sz w:val="16"/>
                <w:szCs w:val="16"/>
              </w:rPr>
              <w:t>Pre-pour inspection</w:t>
            </w:r>
          </w:p>
        </w:tc>
        <w:tc>
          <w:tcPr>
            <w:tcW w:w="341" w:type="pct"/>
            <w:shd w:val="clear" w:color="auto" w:fill="auto"/>
            <w:vAlign w:val="center"/>
          </w:tcPr>
          <w:p w14:paraId="58E18D71" w14:textId="77777777" w:rsidR="00734492" w:rsidRDefault="00734492" w:rsidP="00734492">
            <w:pPr>
              <w:pStyle w:val="SymalTableBody"/>
              <w:spacing w:before="20" w:after="20"/>
              <w:rPr>
                <w:sz w:val="16"/>
                <w:szCs w:val="16"/>
              </w:rPr>
            </w:pPr>
            <w:r>
              <w:rPr>
                <w:sz w:val="16"/>
                <w:szCs w:val="16"/>
              </w:rPr>
              <w:t>VR 610</w:t>
            </w:r>
          </w:p>
        </w:tc>
        <w:tc>
          <w:tcPr>
            <w:tcW w:w="1223" w:type="pct"/>
            <w:shd w:val="clear" w:color="auto" w:fill="auto"/>
            <w:vAlign w:val="center"/>
          </w:tcPr>
          <w:p w14:paraId="5FFC0303" w14:textId="77777777" w:rsidR="00734492" w:rsidRDefault="00734492" w:rsidP="00734492">
            <w:pPr>
              <w:pStyle w:val="SymalTableBody"/>
              <w:spacing w:before="20" w:after="20"/>
              <w:rPr>
                <w:sz w:val="16"/>
                <w:szCs w:val="16"/>
              </w:rPr>
            </w:pPr>
            <w:r w:rsidRPr="009C7CC1">
              <w:rPr>
                <w:sz w:val="16"/>
                <w:szCs w:val="16"/>
              </w:rPr>
              <w:t>Pre pour inspection to be conducted prior to placement of concrete.</w:t>
            </w:r>
          </w:p>
          <w:p w14:paraId="5D08C110" w14:textId="77777777" w:rsidR="00487D60" w:rsidRDefault="00487D60" w:rsidP="00734492">
            <w:pPr>
              <w:pStyle w:val="SymalTableBody"/>
              <w:spacing w:before="20" w:after="20"/>
              <w:rPr>
                <w:sz w:val="16"/>
                <w:szCs w:val="16"/>
              </w:rPr>
            </w:pPr>
          </w:p>
          <w:p w14:paraId="73057C65" w14:textId="77777777" w:rsidR="00734492" w:rsidRDefault="00734492" w:rsidP="00734492">
            <w:pPr>
              <w:pStyle w:val="SymalTableBody"/>
              <w:spacing w:before="20" w:after="20"/>
              <w:rPr>
                <w:sz w:val="16"/>
                <w:szCs w:val="16"/>
              </w:rPr>
            </w:pPr>
            <w:r>
              <w:rPr>
                <w:sz w:val="16"/>
                <w:szCs w:val="16"/>
              </w:rPr>
              <w:t xml:space="preserve">All formworks shall be erected as per specifications and all reinforcements shall be installed as per specifications. </w:t>
            </w:r>
          </w:p>
          <w:p w14:paraId="267F0ED6" w14:textId="77777777" w:rsidR="00D16812" w:rsidRDefault="00D16812" w:rsidP="00734492">
            <w:pPr>
              <w:pStyle w:val="SymalTableBody"/>
              <w:spacing w:before="20" w:after="20"/>
              <w:rPr>
                <w:sz w:val="16"/>
                <w:szCs w:val="16"/>
              </w:rPr>
            </w:pPr>
          </w:p>
          <w:p w14:paraId="1A35B36E" w14:textId="19314520" w:rsidR="00D16812" w:rsidRDefault="00D16812" w:rsidP="00734492">
            <w:pPr>
              <w:pStyle w:val="SymalTableBody"/>
              <w:spacing w:before="20" w:after="20"/>
              <w:rPr>
                <w:sz w:val="16"/>
                <w:szCs w:val="16"/>
              </w:rPr>
            </w:pPr>
            <w:r w:rsidRPr="00C820DB">
              <w:rPr>
                <w:sz w:val="16"/>
                <w:szCs w:val="16"/>
                <w:lang w:val="en-US"/>
              </w:rPr>
              <w:t>The specified minimum concrete cover shall be maintained at tie wire positions. Excess tie wire shall be cut off and the twisted ends of wire ties shall project away from the cover zone.</w:t>
            </w:r>
          </w:p>
          <w:p w14:paraId="7E14DDFA" w14:textId="77777777" w:rsidR="00487D60" w:rsidRDefault="00487D60" w:rsidP="00734492">
            <w:pPr>
              <w:pStyle w:val="SymalTableBody"/>
              <w:spacing w:before="20" w:after="20"/>
              <w:rPr>
                <w:sz w:val="16"/>
                <w:szCs w:val="16"/>
              </w:rPr>
            </w:pPr>
          </w:p>
          <w:p w14:paraId="116A678E" w14:textId="73E397CE" w:rsidR="00D16812" w:rsidRDefault="00487D60" w:rsidP="00487D60">
            <w:pPr>
              <w:pStyle w:val="SymalTableBody"/>
              <w:spacing w:before="20" w:after="20"/>
              <w:rPr>
                <w:sz w:val="16"/>
                <w:szCs w:val="16"/>
              </w:rPr>
            </w:pPr>
            <w:r w:rsidRPr="00734492">
              <w:rPr>
                <w:sz w:val="16"/>
                <w:szCs w:val="16"/>
              </w:rPr>
              <w:t xml:space="preserve">Contact between </w:t>
            </w:r>
            <w:r w:rsidRPr="00734492">
              <w:rPr>
                <w:sz w:val="16"/>
                <w:szCs w:val="16"/>
                <w:lang w:val="en-US"/>
              </w:rPr>
              <w:t xml:space="preserve">carbon steel and </w:t>
            </w:r>
            <w:r w:rsidRPr="00734492">
              <w:rPr>
                <w:sz w:val="16"/>
                <w:szCs w:val="16"/>
              </w:rPr>
              <w:t xml:space="preserve">galvanised steel reinforcement </w:t>
            </w:r>
            <w:r w:rsidRPr="00734492">
              <w:rPr>
                <w:sz w:val="16"/>
                <w:szCs w:val="16"/>
                <w:lang w:val="en-US"/>
              </w:rPr>
              <w:t xml:space="preserve">or carbon steel and stainless-steel reinforcement </w:t>
            </w:r>
            <w:r w:rsidRPr="00734492">
              <w:rPr>
                <w:sz w:val="16"/>
                <w:szCs w:val="16"/>
              </w:rPr>
              <w:t xml:space="preserve">or </w:t>
            </w:r>
            <w:r w:rsidRPr="00734492">
              <w:rPr>
                <w:sz w:val="16"/>
                <w:szCs w:val="16"/>
                <w:lang w:val="en-US"/>
              </w:rPr>
              <w:t>other similar metal embedment’s</w:t>
            </w:r>
            <w:r w:rsidRPr="00734492">
              <w:rPr>
                <w:sz w:val="16"/>
                <w:szCs w:val="16"/>
              </w:rPr>
              <w:t xml:space="preserve"> shall not be allowed.</w:t>
            </w:r>
          </w:p>
          <w:p w14:paraId="620C778F" w14:textId="77777777" w:rsidR="00487D60" w:rsidRDefault="00487D60" w:rsidP="00734492">
            <w:pPr>
              <w:pStyle w:val="SymalTableBody"/>
              <w:spacing w:before="20" w:after="20"/>
              <w:rPr>
                <w:sz w:val="16"/>
                <w:szCs w:val="16"/>
              </w:rPr>
            </w:pPr>
          </w:p>
        </w:tc>
        <w:tc>
          <w:tcPr>
            <w:tcW w:w="379" w:type="pct"/>
            <w:shd w:val="clear" w:color="auto" w:fill="auto"/>
            <w:vAlign w:val="center"/>
          </w:tcPr>
          <w:p w14:paraId="13539141" w14:textId="77777777" w:rsidR="00734492" w:rsidRDefault="00734492" w:rsidP="00734492">
            <w:pPr>
              <w:pStyle w:val="SymalTableBody"/>
              <w:spacing w:before="20" w:after="20"/>
              <w:jc w:val="center"/>
              <w:rPr>
                <w:sz w:val="16"/>
                <w:szCs w:val="16"/>
              </w:rPr>
            </w:pPr>
            <w:r w:rsidRPr="009C7CC1">
              <w:rPr>
                <w:sz w:val="16"/>
                <w:szCs w:val="16"/>
              </w:rPr>
              <w:lastRenderedPageBreak/>
              <w:t>Each Lot</w:t>
            </w:r>
          </w:p>
        </w:tc>
        <w:tc>
          <w:tcPr>
            <w:tcW w:w="254" w:type="pct"/>
            <w:shd w:val="clear" w:color="auto" w:fill="auto"/>
            <w:vAlign w:val="center"/>
          </w:tcPr>
          <w:p w14:paraId="07F81819" w14:textId="77777777" w:rsidR="00734492" w:rsidRDefault="00734492" w:rsidP="00734492">
            <w:pPr>
              <w:pStyle w:val="SymalTableBody"/>
              <w:spacing w:before="20" w:after="20"/>
              <w:jc w:val="center"/>
              <w:rPr>
                <w:sz w:val="16"/>
                <w:szCs w:val="16"/>
              </w:rPr>
            </w:pPr>
            <w:r>
              <w:rPr>
                <w:sz w:val="16"/>
                <w:szCs w:val="16"/>
              </w:rPr>
              <w:t>H</w:t>
            </w:r>
          </w:p>
        </w:tc>
        <w:tc>
          <w:tcPr>
            <w:tcW w:w="243" w:type="pct"/>
            <w:shd w:val="clear" w:color="auto" w:fill="auto"/>
            <w:vAlign w:val="center"/>
          </w:tcPr>
          <w:p w14:paraId="53C1345F" w14:textId="77777777" w:rsidR="00734492"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360310AE"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2EA3B9D4" w14:textId="77777777" w:rsidR="00734492" w:rsidRPr="00741190" w:rsidRDefault="00734492" w:rsidP="00734492">
            <w:pPr>
              <w:pStyle w:val="SymalTableBody"/>
              <w:spacing w:before="20" w:after="20"/>
              <w:jc w:val="center"/>
              <w:rPr>
                <w:b/>
                <w:bCs/>
                <w:szCs w:val="18"/>
              </w:rPr>
            </w:pPr>
            <w:r>
              <w:rPr>
                <w:b/>
                <w:bCs/>
                <w:szCs w:val="18"/>
              </w:rPr>
              <w:t>H</w:t>
            </w:r>
          </w:p>
        </w:tc>
        <w:tc>
          <w:tcPr>
            <w:tcW w:w="243" w:type="pct"/>
            <w:shd w:val="clear" w:color="auto" w:fill="auto"/>
            <w:vAlign w:val="center"/>
          </w:tcPr>
          <w:p w14:paraId="5A1CD2F4"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1ED5CBC9" w14:textId="77777777" w:rsidR="00734492" w:rsidRPr="00741190" w:rsidRDefault="00734492" w:rsidP="00734492">
            <w:pPr>
              <w:pStyle w:val="SymalTableBody"/>
              <w:spacing w:before="20" w:after="20"/>
              <w:rPr>
                <w:b/>
                <w:bCs/>
                <w:szCs w:val="18"/>
              </w:rPr>
            </w:pPr>
          </w:p>
        </w:tc>
      </w:tr>
      <w:tr w:rsidR="00D16812" w:rsidRPr="00741190" w14:paraId="4C2EFB30" w14:textId="77777777" w:rsidTr="00847A86">
        <w:trPr>
          <w:trHeight w:val="227"/>
        </w:trPr>
        <w:tc>
          <w:tcPr>
            <w:tcW w:w="243" w:type="pct"/>
            <w:shd w:val="clear" w:color="auto" w:fill="auto"/>
            <w:vAlign w:val="center"/>
          </w:tcPr>
          <w:p w14:paraId="79CF9258" w14:textId="4256469D" w:rsidR="00D16812" w:rsidRDefault="00D16812" w:rsidP="00D16812">
            <w:pPr>
              <w:pStyle w:val="SymalTableBody"/>
              <w:spacing w:before="20" w:after="20"/>
              <w:rPr>
                <w:b/>
                <w:bCs/>
                <w:sz w:val="16"/>
                <w:szCs w:val="16"/>
              </w:rPr>
            </w:pPr>
            <w:r>
              <w:rPr>
                <w:b/>
                <w:bCs/>
                <w:sz w:val="16"/>
                <w:szCs w:val="16"/>
              </w:rPr>
              <w:t>4.</w:t>
            </w:r>
            <w:r w:rsidR="00C166E0">
              <w:rPr>
                <w:b/>
                <w:bCs/>
                <w:sz w:val="16"/>
                <w:szCs w:val="16"/>
              </w:rPr>
              <w:t>4</w:t>
            </w:r>
          </w:p>
        </w:tc>
        <w:tc>
          <w:tcPr>
            <w:tcW w:w="968" w:type="pct"/>
            <w:shd w:val="clear" w:color="auto" w:fill="auto"/>
            <w:vAlign w:val="center"/>
          </w:tcPr>
          <w:p w14:paraId="2B2E3813" w14:textId="48C1F489" w:rsidR="00D16812" w:rsidRDefault="00D16812" w:rsidP="00D16812">
            <w:pPr>
              <w:pStyle w:val="SymalTableBody"/>
              <w:spacing w:before="20" w:after="20"/>
              <w:rPr>
                <w:sz w:val="16"/>
                <w:szCs w:val="16"/>
              </w:rPr>
            </w:pPr>
            <w:r>
              <w:rPr>
                <w:sz w:val="16"/>
                <w:szCs w:val="16"/>
              </w:rPr>
              <w:t>Concrete Batching</w:t>
            </w:r>
          </w:p>
        </w:tc>
        <w:tc>
          <w:tcPr>
            <w:tcW w:w="341" w:type="pct"/>
            <w:shd w:val="clear" w:color="auto" w:fill="auto"/>
            <w:vAlign w:val="center"/>
          </w:tcPr>
          <w:p w14:paraId="2729FF5B" w14:textId="53CF0801" w:rsidR="00D16812" w:rsidRDefault="00D16812" w:rsidP="00D16812">
            <w:pPr>
              <w:pStyle w:val="SymalTableBody"/>
              <w:spacing w:before="20" w:after="20"/>
              <w:rPr>
                <w:sz w:val="16"/>
                <w:szCs w:val="16"/>
              </w:rPr>
            </w:pPr>
            <w:r>
              <w:rPr>
                <w:sz w:val="16"/>
                <w:szCs w:val="16"/>
              </w:rPr>
              <w:t>VR 610.14</w:t>
            </w:r>
          </w:p>
        </w:tc>
        <w:tc>
          <w:tcPr>
            <w:tcW w:w="1223" w:type="pct"/>
            <w:shd w:val="clear" w:color="auto" w:fill="auto"/>
            <w:vAlign w:val="center"/>
          </w:tcPr>
          <w:p w14:paraId="4872FF35" w14:textId="77777777" w:rsidR="00D16812" w:rsidRDefault="00D16812" w:rsidP="00D16812">
            <w:pPr>
              <w:pStyle w:val="SymalTableBody"/>
              <w:spacing w:before="20" w:after="20"/>
              <w:rPr>
                <w:sz w:val="16"/>
                <w:szCs w:val="16"/>
              </w:rPr>
            </w:pPr>
            <w:r>
              <w:rPr>
                <w:sz w:val="16"/>
                <w:szCs w:val="16"/>
                <w:lang w:val="en-US"/>
              </w:rPr>
              <w:t>A</w:t>
            </w:r>
            <w:r w:rsidRPr="007B2DB7">
              <w:rPr>
                <w:sz w:val="16"/>
                <w:szCs w:val="16"/>
                <w:lang w:val="en-US"/>
              </w:rPr>
              <w:t>lternative supplies of concrete</w:t>
            </w:r>
            <w:r>
              <w:rPr>
                <w:sz w:val="16"/>
                <w:szCs w:val="16"/>
                <w:lang w:val="en-US"/>
              </w:rPr>
              <w:t xml:space="preserve"> are available</w:t>
            </w:r>
            <w:r w:rsidRPr="007B2DB7">
              <w:rPr>
                <w:sz w:val="16"/>
                <w:szCs w:val="16"/>
                <w:lang w:val="en-US"/>
              </w:rPr>
              <w:t xml:space="preserve"> from stand</w:t>
            </w:r>
            <w:r w:rsidRPr="007B2DB7">
              <w:rPr>
                <w:sz w:val="16"/>
                <w:szCs w:val="16"/>
                <w:lang w:val="en-US"/>
              </w:rPr>
              <w:noBreakHyphen/>
              <w:t>by mixing plant(s) capable of being operated immediately in case of breakdown, together with adequate supplies of cementitious material, fine and coarse aggregates for an approved compatible mix(es).</w:t>
            </w:r>
          </w:p>
          <w:p w14:paraId="1136005B" w14:textId="77777777" w:rsidR="00D16812" w:rsidRDefault="00D16812" w:rsidP="00D16812">
            <w:pPr>
              <w:pStyle w:val="SymalTableBody"/>
              <w:spacing w:before="20" w:after="20"/>
              <w:rPr>
                <w:sz w:val="16"/>
                <w:szCs w:val="16"/>
              </w:rPr>
            </w:pPr>
          </w:p>
        </w:tc>
        <w:tc>
          <w:tcPr>
            <w:tcW w:w="379" w:type="pct"/>
            <w:shd w:val="clear" w:color="auto" w:fill="auto"/>
            <w:vAlign w:val="center"/>
          </w:tcPr>
          <w:p w14:paraId="5FB862AC" w14:textId="7EB55CDB" w:rsidR="00D16812" w:rsidRDefault="00D16812" w:rsidP="00D16812">
            <w:pPr>
              <w:pStyle w:val="SymalTableBody"/>
              <w:spacing w:before="20" w:after="20"/>
              <w:jc w:val="center"/>
              <w:rPr>
                <w:sz w:val="16"/>
                <w:szCs w:val="16"/>
              </w:rPr>
            </w:pPr>
            <w:r w:rsidRPr="009C7CC1">
              <w:rPr>
                <w:sz w:val="16"/>
                <w:szCs w:val="16"/>
              </w:rPr>
              <w:t>Each Lot</w:t>
            </w:r>
          </w:p>
        </w:tc>
        <w:tc>
          <w:tcPr>
            <w:tcW w:w="254" w:type="pct"/>
            <w:shd w:val="clear" w:color="auto" w:fill="auto"/>
            <w:vAlign w:val="center"/>
          </w:tcPr>
          <w:p w14:paraId="3FAE427E" w14:textId="0EB83E24" w:rsidR="00D16812" w:rsidRDefault="00D16812" w:rsidP="00D16812">
            <w:pPr>
              <w:pStyle w:val="SymalTableBody"/>
              <w:spacing w:before="20" w:after="20"/>
              <w:jc w:val="center"/>
              <w:rPr>
                <w:sz w:val="16"/>
                <w:szCs w:val="16"/>
              </w:rPr>
            </w:pPr>
            <w:r>
              <w:rPr>
                <w:sz w:val="16"/>
                <w:szCs w:val="16"/>
              </w:rPr>
              <w:t>H</w:t>
            </w:r>
          </w:p>
        </w:tc>
        <w:tc>
          <w:tcPr>
            <w:tcW w:w="243" w:type="pct"/>
            <w:shd w:val="clear" w:color="auto" w:fill="auto"/>
            <w:vAlign w:val="center"/>
          </w:tcPr>
          <w:p w14:paraId="1B39A5BB" w14:textId="4D3492DD" w:rsidR="00D16812" w:rsidRDefault="00D16812" w:rsidP="00D16812">
            <w:pPr>
              <w:pStyle w:val="SymalTableBody"/>
              <w:spacing w:before="20" w:after="20"/>
              <w:jc w:val="center"/>
              <w:rPr>
                <w:sz w:val="16"/>
                <w:szCs w:val="16"/>
              </w:rPr>
            </w:pPr>
            <w:r>
              <w:rPr>
                <w:sz w:val="16"/>
                <w:szCs w:val="16"/>
              </w:rPr>
              <w:t>SE</w:t>
            </w:r>
          </w:p>
        </w:tc>
        <w:tc>
          <w:tcPr>
            <w:tcW w:w="244" w:type="pct"/>
            <w:shd w:val="clear" w:color="auto" w:fill="auto"/>
            <w:vAlign w:val="center"/>
          </w:tcPr>
          <w:p w14:paraId="0D97B521" w14:textId="77777777" w:rsidR="00D16812" w:rsidRPr="00741190" w:rsidRDefault="00D16812" w:rsidP="00D16812">
            <w:pPr>
              <w:pStyle w:val="SymalTableBody"/>
              <w:spacing w:before="20" w:after="20"/>
              <w:jc w:val="center"/>
              <w:rPr>
                <w:b/>
                <w:bCs/>
                <w:szCs w:val="18"/>
              </w:rPr>
            </w:pPr>
          </w:p>
        </w:tc>
        <w:tc>
          <w:tcPr>
            <w:tcW w:w="293" w:type="pct"/>
            <w:shd w:val="clear" w:color="auto" w:fill="auto"/>
            <w:vAlign w:val="center"/>
          </w:tcPr>
          <w:p w14:paraId="100C5D53" w14:textId="77777777" w:rsidR="00D16812" w:rsidRPr="00741190" w:rsidRDefault="00D16812" w:rsidP="00D16812">
            <w:pPr>
              <w:pStyle w:val="SymalTableBody"/>
              <w:spacing w:before="20" w:after="20"/>
              <w:jc w:val="center"/>
              <w:rPr>
                <w:b/>
                <w:bCs/>
                <w:szCs w:val="18"/>
              </w:rPr>
            </w:pPr>
          </w:p>
        </w:tc>
        <w:tc>
          <w:tcPr>
            <w:tcW w:w="243" w:type="pct"/>
            <w:shd w:val="clear" w:color="auto" w:fill="auto"/>
            <w:vAlign w:val="center"/>
          </w:tcPr>
          <w:p w14:paraId="456504AE" w14:textId="77777777" w:rsidR="00D16812" w:rsidRPr="00741190" w:rsidRDefault="00D16812" w:rsidP="00D16812">
            <w:pPr>
              <w:pStyle w:val="SymalTableBody"/>
              <w:spacing w:before="20" w:after="20"/>
              <w:jc w:val="center"/>
              <w:rPr>
                <w:b/>
                <w:bCs/>
                <w:szCs w:val="18"/>
              </w:rPr>
            </w:pPr>
          </w:p>
        </w:tc>
        <w:tc>
          <w:tcPr>
            <w:tcW w:w="569" w:type="pct"/>
            <w:shd w:val="clear" w:color="auto" w:fill="auto"/>
            <w:vAlign w:val="center"/>
          </w:tcPr>
          <w:p w14:paraId="4F7164A5" w14:textId="77777777" w:rsidR="00D16812" w:rsidRDefault="00D16812" w:rsidP="00D16812">
            <w:pPr>
              <w:pStyle w:val="SymalTableBody"/>
              <w:spacing w:before="20" w:after="20"/>
              <w:rPr>
                <w:szCs w:val="18"/>
              </w:rPr>
            </w:pPr>
          </w:p>
        </w:tc>
      </w:tr>
      <w:tr w:rsidR="00734492" w:rsidRPr="00741190" w14:paraId="3B2375D9" w14:textId="77777777" w:rsidTr="00847A86">
        <w:trPr>
          <w:trHeight w:val="227"/>
        </w:trPr>
        <w:tc>
          <w:tcPr>
            <w:tcW w:w="243" w:type="pct"/>
            <w:shd w:val="clear" w:color="auto" w:fill="auto"/>
            <w:vAlign w:val="center"/>
          </w:tcPr>
          <w:p w14:paraId="582DB471" w14:textId="5DFC4576" w:rsidR="00734492" w:rsidRDefault="00734492" w:rsidP="00734492">
            <w:pPr>
              <w:pStyle w:val="SymalTableBody"/>
              <w:spacing w:before="20" w:after="20"/>
              <w:rPr>
                <w:b/>
                <w:bCs/>
                <w:sz w:val="16"/>
                <w:szCs w:val="16"/>
              </w:rPr>
            </w:pPr>
            <w:r>
              <w:rPr>
                <w:b/>
                <w:bCs/>
                <w:sz w:val="16"/>
                <w:szCs w:val="16"/>
              </w:rPr>
              <w:t>4.</w:t>
            </w:r>
            <w:r w:rsidR="00C166E0">
              <w:rPr>
                <w:b/>
                <w:bCs/>
                <w:sz w:val="16"/>
                <w:szCs w:val="16"/>
              </w:rPr>
              <w:t>5</w:t>
            </w:r>
          </w:p>
        </w:tc>
        <w:tc>
          <w:tcPr>
            <w:tcW w:w="968" w:type="pct"/>
            <w:shd w:val="clear" w:color="auto" w:fill="auto"/>
            <w:vAlign w:val="center"/>
          </w:tcPr>
          <w:p w14:paraId="6C70490F" w14:textId="77777777" w:rsidR="00734492" w:rsidRDefault="00734492" w:rsidP="00734492">
            <w:pPr>
              <w:pStyle w:val="SymalTableBody"/>
              <w:spacing w:before="20" w:after="20"/>
              <w:rPr>
                <w:sz w:val="16"/>
                <w:szCs w:val="16"/>
              </w:rPr>
            </w:pPr>
            <w:r>
              <w:rPr>
                <w:sz w:val="16"/>
                <w:szCs w:val="16"/>
              </w:rPr>
              <w:t xml:space="preserve">Placing, </w:t>
            </w:r>
            <w:proofErr w:type="gramStart"/>
            <w:r>
              <w:rPr>
                <w:sz w:val="16"/>
                <w:szCs w:val="16"/>
              </w:rPr>
              <w:t>compacting</w:t>
            </w:r>
            <w:proofErr w:type="gramEnd"/>
            <w:r>
              <w:rPr>
                <w:sz w:val="16"/>
                <w:szCs w:val="16"/>
              </w:rPr>
              <w:t xml:space="preserve"> and finishing concrete</w:t>
            </w:r>
          </w:p>
        </w:tc>
        <w:tc>
          <w:tcPr>
            <w:tcW w:w="341" w:type="pct"/>
            <w:shd w:val="clear" w:color="auto" w:fill="auto"/>
            <w:vAlign w:val="center"/>
          </w:tcPr>
          <w:p w14:paraId="2AAFC7E0" w14:textId="77777777" w:rsidR="00734492" w:rsidRDefault="00734492" w:rsidP="00734492">
            <w:pPr>
              <w:pStyle w:val="SymalTableBody"/>
              <w:spacing w:before="20" w:after="20"/>
              <w:rPr>
                <w:sz w:val="16"/>
                <w:szCs w:val="16"/>
              </w:rPr>
            </w:pPr>
            <w:r>
              <w:rPr>
                <w:sz w:val="16"/>
                <w:szCs w:val="16"/>
              </w:rPr>
              <w:t>VR610.13</w:t>
            </w:r>
          </w:p>
          <w:p w14:paraId="3493A6EE" w14:textId="77777777" w:rsidR="00734492" w:rsidRDefault="00734492" w:rsidP="00734492">
            <w:pPr>
              <w:pStyle w:val="SymalTableBody"/>
              <w:spacing w:before="20" w:after="20"/>
              <w:rPr>
                <w:sz w:val="16"/>
                <w:szCs w:val="16"/>
              </w:rPr>
            </w:pPr>
            <w:r>
              <w:rPr>
                <w:sz w:val="16"/>
                <w:szCs w:val="16"/>
              </w:rPr>
              <w:t>VR610.18</w:t>
            </w:r>
          </w:p>
          <w:p w14:paraId="1F77C809" w14:textId="77777777" w:rsidR="00734492" w:rsidRDefault="00734492" w:rsidP="00734492">
            <w:pPr>
              <w:pStyle w:val="SymalTableBody"/>
              <w:spacing w:before="20" w:after="20"/>
              <w:rPr>
                <w:sz w:val="16"/>
                <w:szCs w:val="16"/>
              </w:rPr>
            </w:pPr>
          </w:p>
        </w:tc>
        <w:tc>
          <w:tcPr>
            <w:tcW w:w="1223" w:type="pct"/>
            <w:shd w:val="clear" w:color="auto" w:fill="auto"/>
            <w:vAlign w:val="center"/>
          </w:tcPr>
          <w:p w14:paraId="5141D75D" w14:textId="77777777" w:rsidR="00734492" w:rsidRDefault="00734492" w:rsidP="00734492">
            <w:pPr>
              <w:pStyle w:val="SymalTableBody"/>
              <w:spacing w:before="20" w:after="20"/>
              <w:rPr>
                <w:sz w:val="16"/>
                <w:szCs w:val="16"/>
              </w:rPr>
            </w:pPr>
            <w:r>
              <w:rPr>
                <w:sz w:val="16"/>
                <w:szCs w:val="16"/>
              </w:rPr>
              <w:t xml:space="preserve">Concrete shall not be mixed when </w:t>
            </w:r>
            <w:r w:rsidRPr="001A1797">
              <w:rPr>
                <w:sz w:val="16"/>
                <w:szCs w:val="16"/>
              </w:rPr>
              <w:t>the air temperature is lower than 5°C or greater than 35°C.</w:t>
            </w:r>
          </w:p>
          <w:p w14:paraId="65EFD94F" w14:textId="77777777" w:rsidR="00734492" w:rsidRDefault="00734492" w:rsidP="00734492">
            <w:pPr>
              <w:pStyle w:val="SymalTableBody"/>
              <w:spacing w:before="20" w:after="20"/>
              <w:rPr>
                <w:sz w:val="16"/>
                <w:szCs w:val="16"/>
              </w:rPr>
            </w:pPr>
          </w:p>
          <w:p w14:paraId="3D709353" w14:textId="77777777" w:rsidR="00734492" w:rsidRDefault="00734492" w:rsidP="00734492">
            <w:pPr>
              <w:pStyle w:val="SymalTableBody"/>
              <w:spacing w:before="20" w:after="20"/>
              <w:rPr>
                <w:sz w:val="16"/>
                <w:szCs w:val="16"/>
              </w:rPr>
            </w:pPr>
            <w:r w:rsidRPr="001A1797">
              <w:rPr>
                <w:sz w:val="16"/>
                <w:szCs w:val="16"/>
              </w:rPr>
              <w:t xml:space="preserve">Discharge Time to be 60 minutes unless mix design is approved by </w:t>
            </w:r>
            <w:r>
              <w:rPr>
                <w:sz w:val="16"/>
                <w:szCs w:val="16"/>
              </w:rPr>
              <w:t xml:space="preserve">the Superintendent </w:t>
            </w:r>
            <w:r w:rsidRPr="001A1797">
              <w:rPr>
                <w:sz w:val="16"/>
                <w:szCs w:val="16"/>
              </w:rPr>
              <w:t>for 90 minutes.</w:t>
            </w:r>
            <w:r>
              <w:t xml:space="preserve"> </w:t>
            </w:r>
          </w:p>
          <w:p w14:paraId="22D0B903" w14:textId="77777777" w:rsidR="00734492" w:rsidRDefault="00734492" w:rsidP="00734492">
            <w:pPr>
              <w:pStyle w:val="SymalTableBody"/>
              <w:spacing w:before="20" w:after="20"/>
              <w:rPr>
                <w:sz w:val="16"/>
                <w:szCs w:val="16"/>
              </w:rPr>
            </w:pPr>
          </w:p>
          <w:p w14:paraId="3C56641C" w14:textId="77777777" w:rsidR="00734492" w:rsidRDefault="00734492" w:rsidP="00734492">
            <w:pPr>
              <w:pStyle w:val="SymalTableBody"/>
              <w:spacing w:before="20" w:after="20"/>
              <w:rPr>
                <w:sz w:val="16"/>
                <w:szCs w:val="16"/>
              </w:rPr>
            </w:pPr>
            <w:r>
              <w:rPr>
                <w:sz w:val="16"/>
                <w:szCs w:val="16"/>
              </w:rPr>
              <w:t xml:space="preserve">Concrete shall not be dropped from a height exceeding 2m. </w:t>
            </w:r>
          </w:p>
          <w:p w14:paraId="594B4C9A" w14:textId="0CFA3C0D" w:rsidR="00734492" w:rsidRDefault="00734492" w:rsidP="00734492">
            <w:pPr>
              <w:pStyle w:val="SymalTableBody"/>
              <w:spacing w:before="20" w:after="20"/>
              <w:rPr>
                <w:sz w:val="16"/>
                <w:szCs w:val="16"/>
              </w:rPr>
            </w:pPr>
          </w:p>
          <w:p w14:paraId="76DE7963" w14:textId="5465C3F5" w:rsidR="00734492" w:rsidRDefault="00734492" w:rsidP="00734492">
            <w:pPr>
              <w:pStyle w:val="SymalTableBody"/>
              <w:spacing w:before="20" w:after="20"/>
              <w:rPr>
                <w:sz w:val="16"/>
                <w:szCs w:val="16"/>
              </w:rPr>
            </w:pPr>
            <w:r>
              <w:rPr>
                <w:sz w:val="16"/>
                <w:szCs w:val="16"/>
              </w:rPr>
              <w:t xml:space="preserve">In continuous concrete pours, the maximum time lag between truck loads on site shall not exceed 25 minutes. </w:t>
            </w:r>
          </w:p>
          <w:p w14:paraId="5F1B801E" w14:textId="3D0EF13D" w:rsidR="00734492" w:rsidRDefault="00734492" w:rsidP="00734492">
            <w:pPr>
              <w:pStyle w:val="SymalTableBody"/>
              <w:spacing w:before="20" w:after="20"/>
              <w:rPr>
                <w:sz w:val="16"/>
                <w:szCs w:val="16"/>
              </w:rPr>
            </w:pPr>
          </w:p>
          <w:p w14:paraId="0149920C" w14:textId="7C2CB234" w:rsidR="00734492" w:rsidRDefault="00734492" w:rsidP="00734492">
            <w:pPr>
              <w:pStyle w:val="SymalTableBody"/>
              <w:spacing w:before="20" w:after="20"/>
              <w:rPr>
                <w:sz w:val="16"/>
                <w:szCs w:val="16"/>
              </w:rPr>
            </w:pPr>
            <w:r>
              <w:rPr>
                <w:sz w:val="16"/>
                <w:szCs w:val="16"/>
              </w:rPr>
              <w:t xml:space="preserve">If water is required to be added, it can be done so no more than if 60 minutes have elapsed from the time of adding cement and before commencing discharge. </w:t>
            </w:r>
            <w:r w:rsidRPr="001B5140">
              <w:rPr>
                <w:sz w:val="16"/>
                <w:szCs w:val="16"/>
              </w:rPr>
              <w:t>Concrete samples including slump test to be taken after adding water.</w:t>
            </w:r>
          </w:p>
          <w:p w14:paraId="73DA1AE0" w14:textId="77777777" w:rsidR="00734492" w:rsidRDefault="00734492" w:rsidP="00734492">
            <w:pPr>
              <w:pStyle w:val="SymalTableBody"/>
              <w:spacing w:before="20" w:after="20"/>
              <w:rPr>
                <w:sz w:val="16"/>
                <w:szCs w:val="16"/>
              </w:rPr>
            </w:pPr>
          </w:p>
          <w:p w14:paraId="38C6A642" w14:textId="34C81713" w:rsidR="00734492" w:rsidRDefault="00734492" w:rsidP="00734492">
            <w:pPr>
              <w:pStyle w:val="SymalTableBody"/>
              <w:spacing w:before="20" w:after="20"/>
              <w:rPr>
                <w:sz w:val="16"/>
                <w:szCs w:val="16"/>
              </w:rPr>
            </w:pPr>
            <w:r w:rsidRPr="001A1797">
              <w:rPr>
                <w:sz w:val="16"/>
                <w:szCs w:val="16"/>
              </w:rPr>
              <w:t xml:space="preserve">Concrete shall be thoroughly compacted by </w:t>
            </w:r>
            <w:r>
              <w:rPr>
                <w:sz w:val="16"/>
                <w:szCs w:val="16"/>
              </w:rPr>
              <w:t xml:space="preserve">internal vibrators of appropriate size and supplemented by external form vibrators. </w:t>
            </w:r>
          </w:p>
          <w:p w14:paraId="7313D7E8" w14:textId="77777777" w:rsidR="00D813FA" w:rsidRDefault="00D813FA" w:rsidP="00734492">
            <w:pPr>
              <w:pStyle w:val="SymalTableBody"/>
              <w:spacing w:before="20" w:after="20"/>
              <w:rPr>
                <w:sz w:val="16"/>
                <w:szCs w:val="16"/>
              </w:rPr>
            </w:pPr>
          </w:p>
          <w:p w14:paraId="39D29F33" w14:textId="77777777" w:rsidR="006E4E4A" w:rsidRDefault="006E4E4A" w:rsidP="00734492">
            <w:pPr>
              <w:pStyle w:val="SymalTableBody"/>
              <w:spacing w:before="20" w:after="20"/>
              <w:rPr>
                <w:sz w:val="16"/>
                <w:szCs w:val="16"/>
              </w:rPr>
            </w:pPr>
          </w:p>
          <w:p w14:paraId="023F0D9E" w14:textId="6C5406D7" w:rsidR="006E4E4A" w:rsidRDefault="006E4E4A" w:rsidP="00734492">
            <w:pPr>
              <w:pStyle w:val="SymalTableBody"/>
              <w:spacing w:before="20" w:after="20"/>
              <w:rPr>
                <w:sz w:val="16"/>
                <w:szCs w:val="16"/>
              </w:rPr>
            </w:pPr>
            <w:r w:rsidRPr="006E4E4A">
              <w:rPr>
                <w:sz w:val="16"/>
                <w:szCs w:val="16"/>
              </w:rPr>
              <w:lastRenderedPageBreak/>
              <w:t>When the value of the rate of evaporation as determined from Figure 610.171 exceeds 0.50 kg/m² per hour precautions to minimise evaporative moisture losses such as the application of an aliphatic alcohol based evaporative retarding compound or controlled fog spray</w:t>
            </w:r>
            <w:r>
              <w:rPr>
                <w:sz w:val="16"/>
                <w:szCs w:val="16"/>
              </w:rPr>
              <w:t xml:space="preserve"> are taken</w:t>
            </w:r>
            <w:r w:rsidRPr="006E4E4A">
              <w:rPr>
                <w:sz w:val="16"/>
                <w:szCs w:val="16"/>
              </w:rPr>
              <w:t>.</w:t>
            </w:r>
          </w:p>
          <w:p w14:paraId="31325606" w14:textId="77777777" w:rsidR="006E4E4A" w:rsidRDefault="006E4E4A" w:rsidP="00734492">
            <w:pPr>
              <w:pStyle w:val="SymalTableBody"/>
              <w:spacing w:before="20" w:after="20"/>
              <w:rPr>
                <w:sz w:val="16"/>
                <w:szCs w:val="16"/>
              </w:rPr>
            </w:pPr>
          </w:p>
          <w:p w14:paraId="75B31C70" w14:textId="77777777" w:rsidR="00D813FA" w:rsidRPr="00D813FA" w:rsidRDefault="00D813FA" w:rsidP="00D813FA">
            <w:pPr>
              <w:pStyle w:val="SymalTableBody"/>
              <w:spacing w:before="20" w:after="20"/>
              <w:rPr>
                <w:sz w:val="16"/>
                <w:szCs w:val="16"/>
              </w:rPr>
            </w:pPr>
            <w:r w:rsidRPr="00D813FA">
              <w:rPr>
                <w:sz w:val="16"/>
                <w:szCs w:val="16"/>
              </w:rPr>
              <w:t xml:space="preserve">The evaporative retarding compound, when required, is to be applied immediately after initial </w:t>
            </w:r>
            <w:proofErr w:type="spellStart"/>
            <w:r w:rsidRPr="00D813FA">
              <w:rPr>
                <w:sz w:val="16"/>
                <w:szCs w:val="16"/>
              </w:rPr>
              <w:t>screeding</w:t>
            </w:r>
            <w:proofErr w:type="spellEnd"/>
            <w:r w:rsidRPr="00D813FA">
              <w:rPr>
                <w:sz w:val="16"/>
                <w:szCs w:val="16"/>
              </w:rPr>
              <w:t>. The remaining finishing operations can be carried out after application of the compound.</w:t>
            </w:r>
          </w:p>
          <w:p w14:paraId="687EEED8" w14:textId="77777777" w:rsidR="00D813FA" w:rsidRDefault="00D813FA" w:rsidP="00D813FA">
            <w:pPr>
              <w:pStyle w:val="SymalTableBody"/>
              <w:spacing w:before="20" w:after="20"/>
              <w:rPr>
                <w:sz w:val="16"/>
                <w:szCs w:val="16"/>
              </w:rPr>
            </w:pPr>
          </w:p>
          <w:p w14:paraId="7B704EC2" w14:textId="7EE06306" w:rsidR="00D813FA" w:rsidRDefault="00D813FA" w:rsidP="00D813FA">
            <w:pPr>
              <w:pStyle w:val="SymalTableBody"/>
              <w:spacing w:before="20" w:after="20"/>
              <w:rPr>
                <w:sz w:val="16"/>
                <w:szCs w:val="16"/>
              </w:rPr>
            </w:pPr>
            <w:r w:rsidRPr="00D813FA">
              <w:rPr>
                <w:sz w:val="16"/>
                <w:szCs w:val="16"/>
              </w:rPr>
              <w:t xml:space="preserve">An evaporative retarding compound </w:t>
            </w:r>
            <w:r w:rsidR="006E4E4A">
              <w:rPr>
                <w:sz w:val="16"/>
                <w:szCs w:val="16"/>
              </w:rPr>
              <w:t>is</w:t>
            </w:r>
            <w:r w:rsidRPr="00D813FA">
              <w:rPr>
                <w:sz w:val="16"/>
                <w:szCs w:val="16"/>
              </w:rPr>
              <w:t xml:space="preserve"> used for concrete decks and slabs.</w:t>
            </w:r>
          </w:p>
          <w:p w14:paraId="502AC228" w14:textId="77777777" w:rsidR="00631C51" w:rsidRDefault="00631C51" w:rsidP="00734492">
            <w:pPr>
              <w:pStyle w:val="SymalTableBody"/>
              <w:spacing w:before="20" w:after="20"/>
              <w:rPr>
                <w:sz w:val="16"/>
                <w:szCs w:val="16"/>
              </w:rPr>
            </w:pPr>
          </w:p>
          <w:p w14:paraId="283A5B04" w14:textId="6E7527F7" w:rsidR="00734492" w:rsidRDefault="00734492" w:rsidP="00734492">
            <w:pPr>
              <w:pStyle w:val="SymalTableBody"/>
              <w:spacing w:before="20" w:after="20"/>
              <w:rPr>
                <w:sz w:val="16"/>
                <w:szCs w:val="16"/>
              </w:rPr>
            </w:pPr>
            <w:r w:rsidRPr="002A0657">
              <w:rPr>
                <w:sz w:val="16"/>
                <w:szCs w:val="16"/>
              </w:rPr>
              <w:t xml:space="preserve">Records of water added to agitator drum </w:t>
            </w:r>
            <w:r w:rsidR="00631C51">
              <w:rPr>
                <w:sz w:val="16"/>
                <w:szCs w:val="16"/>
              </w:rPr>
              <w:t>are made</w:t>
            </w:r>
            <w:r w:rsidRPr="002A0657">
              <w:rPr>
                <w:sz w:val="16"/>
                <w:szCs w:val="16"/>
              </w:rPr>
              <w:t xml:space="preserve"> available for review by the Superintendent.</w:t>
            </w:r>
          </w:p>
        </w:tc>
        <w:tc>
          <w:tcPr>
            <w:tcW w:w="379" w:type="pct"/>
            <w:shd w:val="clear" w:color="auto" w:fill="auto"/>
            <w:vAlign w:val="center"/>
          </w:tcPr>
          <w:p w14:paraId="61C2709B" w14:textId="77777777" w:rsidR="00734492" w:rsidRPr="00D340C6" w:rsidRDefault="00734492" w:rsidP="00734492">
            <w:pPr>
              <w:pStyle w:val="SymalTableBody"/>
              <w:spacing w:before="20" w:after="20"/>
              <w:jc w:val="center"/>
              <w:rPr>
                <w:sz w:val="16"/>
                <w:szCs w:val="16"/>
              </w:rPr>
            </w:pPr>
            <w:r>
              <w:rPr>
                <w:sz w:val="16"/>
                <w:szCs w:val="16"/>
              </w:rPr>
              <w:lastRenderedPageBreak/>
              <w:t>Each Lot</w:t>
            </w:r>
          </w:p>
        </w:tc>
        <w:tc>
          <w:tcPr>
            <w:tcW w:w="254" w:type="pct"/>
            <w:shd w:val="clear" w:color="auto" w:fill="auto"/>
            <w:vAlign w:val="center"/>
          </w:tcPr>
          <w:p w14:paraId="7B66E76F" w14:textId="77777777" w:rsidR="00734492" w:rsidRDefault="00734492" w:rsidP="00734492">
            <w:pPr>
              <w:pStyle w:val="SymalTableBody"/>
              <w:spacing w:before="20" w:after="20"/>
              <w:jc w:val="center"/>
              <w:rPr>
                <w:sz w:val="16"/>
                <w:szCs w:val="16"/>
              </w:rPr>
            </w:pPr>
            <w:r>
              <w:rPr>
                <w:sz w:val="16"/>
                <w:szCs w:val="16"/>
              </w:rPr>
              <w:t>H</w:t>
            </w:r>
          </w:p>
        </w:tc>
        <w:tc>
          <w:tcPr>
            <w:tcW w:w="243" w:type="pct"/>
            <w:shd w:val="clear" w:color="auto" w:fill="auto"/>
            <w:vAlign w:val="center"/>
          </w:tcPr>
          <w:p w14:paraId="35C99A91" w14:textId="77777777" w:rsidR="00734492"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123B6F4A"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0D292FB8"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0018646A"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42D0DD52" w14:textId="17C046A5" w:rsidR="00734492" w:rsidRDefault="00734492" w:rsidP="00734492">
            <w:pPr>
              <w:pStyle w:val="SymalTableBody"/>
              <w:spacing w:before="20" w:after="20"/>
              <w:rPr>
                <w:szCs w:val="18"/>
              </w:rPr>
            </w:pPr>
            <w:r>
              <w:rPr>
                <w:szCs w:val="18"/>
              </w:rPr>
              <w:t xml:space="preserve">Concrete pour record </w:t>
            </w:r>
            <w:proofErr w:type="gramStart"/>
            <w:r>
              <w:rPr>
                <w:szCs w:val="18"/>
              </w:rPr>
              <w:t>attached</w:t>
            </w:r>
            <w:proofErr w:type="gramEnd"/>
          </w:p>
          <w:p w14:paraId="61C77013" w14:textId="265F5A58" w:rsidR="00734492" w:rsidRPr="006A35DA" w:rsidRDefault="00734492" w:rsidP="00734492">
            <w:pPr>
              <w:pStyle w:val="SymalTableBody"/>
              <w:spacing w:before="20" w:after="20"/>
              <w:rPr>
                <w:szCs w:val="18"/>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w:t>
            </w:r>
            <w:r>
              <w:rPr>
                <w:rFonts w:ascii="Arial" w:hAnsi="Arial" w:cs="Arial"/>
                <w:b/>
                <w:bCs/>
                <w:sz w:val="28"/>
                <w:szCs w:val="28"/>
              </w:rPr>
              <w:t xml:space="preserve">    </w:t>
            </w:r>
          </w:p>
        </w:tc>
      </w:tr>
      <w:tr w:rsidR="00734492" w:rsidRPr="00741190" w14:paraId="674E0750" w14:textId="77777777" w:rsidTr="00307584">
        <w:trPr>
          <w:trHeight w:val="227"/>
        </w:trPr>
        <w:tc>
          <w:tcPr>
            <w:tcW w:w="243" w:type="pct"/>
            <w:shd w:val="clear" w:color="auto" w:fill="auto"/>
            <w:vAlign w:val="center"/>
          </w:tcPr>
          <w:p w14:paraId="5A6CE3B7" w14:textId="042D4984" w:rsidR="00734492" w:rsidRDefault="00734492" w:rsidP="00734492">
            <w:pPr>
              <w:pStyle w:val="SymalTableBody"/>
              <w:spacing w:before="20" w:after="20"/>
              <w:rPr>
                <w:b/>
                <w:bCs/>
                <w:sz w:val="16"/>
                <w:szCs w:val="16"/>
              </w:rPr>
            </w:pPr>
            <w:r>
              <w:rPr>
                <w:b/>
                <w:bCs/>
                <w:sz w:val="16"/>
                <w:szCs w:val="16"/>
              </w:rPr>
              <w:t>4.</w:t>
            </w:r>
            <w:r w:rsidR="00C166E0">
              <w:rPr>
                <w:b/>
                <w:bCs/>
                <w:sz w:val="16"/>
                <w:szCs w:val="16"/>
              </w:rPr>
              <w:t>6</w:t>
            </w:r>
          </w:p>
        </w:tc>
        <w:tc>
          <w:tcPr>
            <w:tcW w:w="968" w:type="pct"/>
            <w:shd w:val="clear" w:color="auto" w:fill="auto"/>
            <w:vAlign w:val="center"/>
          </w:tcPr>
          <w:p w14:paraId="1E68D42D" w14:textId="27BA3DB9" w:rsidR="00734492" w:rsidRDefault="00734492" w:rsidP="00734492">
            <w:pPr>
              <w:pStyle w:val="SymalTableBody"/>
              <w:spacing w:before="20" w:after="20"/>
              <w:rPr>
                <w:sz w:val="16"/>
                <w:szCs w:val="16"/>
              </w:rPr>
            </w:pPr>
            <w:r>
              <w:rPr>
                <w:sz w:val="16"/>
                <w:szCs w:val="16"/>
              </w:rPr>
              <w:t xml:space="preserve">Concrete Testing </w:t>
            </w:r>
            <w:r w:rsidR="00C8371F">
              <w:rPr>
                <w:sz w:val="16"/>
                <w:szCs w:val="16"/>
              </w:rPr>
              <w:t>(Compressive Strength, VPV and Slump)</w:t>
            </w:r>
          </w:p>
        </w:tc>
        <w:tc>
          <w:tcPr>
            <w:tcW w:w="341" w:type="pct"/>
            <w:shd w:val="clear" w:color="auto" w:fill="auto"/>
            <w:vAlign w:val="center"/>
          </w:tcPr>
          <w:p w14:paraId="36A07D04" w14:textId="77777777" w:rsidR="00734492" w:rsidRDefault="00734492" w:rsidP="00307584">
            <w:pPr>
              <w:pStyle w:val="SymalTableBody"/>
              <w:spacing w:before="20" w:after="20"/>
              <w:jc w:val="center"/>
              <w:rPr>
                <w:sz w:val="16"/>
                <w:szCs w:val="16"/>
              </w:rPr>
            </w:pPr>
            <w:r>
              <w:rPr>
                <w:sz w:val="16"/>
                <w:szCs w:val="16"/>
              </w:rPr>
              <w:t>VR 610.16</w:t>
            </w:r>
          </w:p>
          <w:p w14:paraId="4AD938B8" w14:textId="77777777" w:rsidR="00734492" w:rsidRDefault="00734492" w:rsidP="00307584">
            <w:pPr>
              <w:pStyle w:val="SymalTableBody"/>
              <w:spacing w:before="20" w:after="20"/>
              <w:jc w:val="center"/>
              <w:rPr>
                <w:sz w:val="16"/>
                <w:szCs w:val="16"/>
              </w:rPr>
            </w:pPr>
            <w:r>
              <w:rPr>
                <w:sz w:val="16"/>
                <w:szCs w:val="16"/>
              </w:rPr>
              <w:t>Table 610.161</w:t>
            </w:r>
            <w:r w:rsidRPr="00723400">
              <w:rPr>
                <w:sz w:val="16"/>
                <w:szCs w:val="16"/>
              </w:rPr>
              <w:t xml:space="preserve"> Table 610.162</w:t>
            </w:r>
          </w:p>
          <w:p w14:paraId="45E8E4E9" w14:textId="3176A281" w:rsidR="00734492" w:rsidRDefault="00734492" w:rsidP="00307584">
            <w:pPr>
              <w:pStyle w:val="SymalTableBody"/>
              <w:spacing w:before="20" w:after="20"/>
              <w:jc w:val="center"/>
              <w:rPr>
                <w:sz w:val="16"/>
                <w:szCs w:val="16"/>
              </w:rPr>
            </w:pPr>
            <w:r w:rsidRPr="00723400">
              <w:rPr>
                <w:sz w:val="16"/>
                <w:szCs w:val="16"/>
              </w:rPr>
              <w:t>Table 610.131</w:t>
            </w:r>
          </w:p>
        </w:tc>
        <w:tc>
          <w:tcPr>
            <w:tcW w:w="1223" w:type="pct"/>
            <w:shd w:val="clear" w:color="auto" w:fill="auto"/>
            <w:vAlign w:val="center"/>
          </w:tcPr>
          <w:p w14:paraId="12A28C0C" w14:textId="1A179135" w:rsidR="00734492" w:rsidRDefault="00734492" w:rsidP="00734492">
            <w:pPr>
              <w:pStyle w:val="SymalTableBody"/>
              <w:spacing w:before="20" w:after="20"/>
              <w:rPr>
                <w:sz w:val="16"/>
                <w:szCs w:val="16"/>
              </w:rPr>
            </w:pPr>
            <w:r>
              <w:rPr>
                <w:sz w:val="16"/>
                <w:szCs w:val="16"/>
              </w:rPr>
              <w:t xml:space="preserve">When concrete is being cast into a structural member, it shall be tested with a frequency in accordance with table 610.161. </w:t>
            </w:r>
          </w:p>
          <w:p w14:paraId="00E37431" w14:textId="77777777" w:rsidR="00734492" w:rsidRDefault="00734492" w:rsidP="00734492">
            <w:pPr>
              <w:pStyle w:val="SymalTableBody"/>
              <w:spacing w:before="20" w:after="20"/>
              <w:rPr>
                <w:sz w:val="16"/>
                <w:szCs w:val="16"/>
              </w:rPr>
            </w:pPr>
            <w:r>
              <w:rPr>
                <w:sz w:val="16"/>
                <w:szCs w:val="16"/>
              </w:rPr>
              <w:t xml:space="preserve">For volume casts in one continuous operation: </w:t>
            </w:r>
          </w:p>
          <w:p w14:paraId="30ED2862" w14:textId="77777777" w:rsidR="00734492" w:rsidRDefault="00734492" w:rsidP="00734492">
            <w:pPr>
              <w:pStyle w:val="SymalTableBody"/>
              <w:numPr>
                <w:ilvl w:val="0"/>
                <w:numId w:val="36"/>
              </w:numPr>
              <w:spacing w:before="20" w:after="20"/>
              <w:rPr>
                <w:sz w:val="16"/>
                <w:szCs w:val="16"/>
              </w:rPr>
            </w:pPr>
            <w:r>
              <w:rPr>
                <w:sz w:val="16"/>
                <w:szCs w:val="16"/>
              </w:rPr>
              <w:t>0-10m</w:t>
            </w:r>
            <w:proofErr w:type="gramStart"/>
            <w:r>
              <w:rPr>
                <w:sz w:val="16"/>
                <w:szCs w:val="16"/>
              </w:rPr>
              <w:t>3 :</w:t>
            </w:r>
            <w:proofErr w:type="gramEnd"/>
            <w:r>
              <w:rPr>
                <w:sz w:val="16"/>
                <w:szCs w:val="16"/>
              </w:rPr>
              <w:t xml:space="preserve"> 1 sample must be tested </w:t>
            </w:r>
          </w:p>
          <w:p w14:paraId="1533145E" w14:textId="77777777" w:rsidR="00734492" w:rsidRDefault="00734492" w:rsidP="00734492">
            <w:pPr>
              <w:pStyle w:val="SymalTableBody"/>
              <w:numPr>
                <w:ilvl w:val="0"/>
                <w:numId w:val="36"/>
              </w:numPr>
              <w:spacing w:before="20" w:after="20"/>
              <w:rPr>
                <w:sz w:val="16"/>
                <w:szCs w:val="16"/>
              </w:rPr>
            </w:pPr>
            <w:r>
              <w:rPr>
                <w:sz w:val="16"/>
                <w:szCs w:val="16"/>
              </w:rPr>
              <w:t>10-25m3: 2 samples must be tested</w:t>
            </w:r>
          </w:p>
          <w:p w14:paraId="63A1142E" w14:textId="77777777" w:rsidR="00734492" w:rsidRDefault="00734492" w:rsidP="00734492">
            <w:pPr>
              <w:pStyle w:val="SymalTableBody"/>
              <w:numPr>
                <w:ilvl w:val="0"/>
                <w:numId w:val="36"/>
              </w:numPr>
              <w:spacing w:before="20" w:after="20"/>
              <w:rPr>
                <w:sz w:val="16"/>
                <w:szCs w:val="16"/>
              </w:rPr>
            </w:pPr>
            <w:r>
              <w:rPr>
                <w:sz w:val="16"/>
                <w:szCs w:val="16"/>
              </w:rPr>
              <w:t xml:space="preserve">25-50m3: 3 samples must be tested </w:t>
            </w:r>
          </w:p>
          <w:p w14:paraId="3590097B" w14:textId="77777777" w:rsidR="00734492" w:rsidRDefault="00734492" w:rsidP="00734492">
            <w:pPr>
              <w:pStyle w:val="SymalTableBody"/>
              <w:numPr>
                <w:ilvl w:val="0"/>
                <w:numId w:val="36"/>
              </w:numPr>
              <w:spacing w:before="20" w:after="20"/>
              <w:rPr>
                <w:sz w:val="16"/>
                <w:szCs w:val="16"/>
              </w:rPr>
            </w:pPr>
            <w:r>
              <w:rPr>
                <w:sz w:val="16"/>
                <w:szCs w:val="16"/>
              </w:rPr>
              <w:t>50-100m3:4 samples must be tested.</w:t>
            </w:r>
          </w:p>
          <w:p w14:paraId="71C890E4" w14:textId="77777777" w:rsidR="00734492" w:rsidRDefault="00734492" w:rsidP="00734492">
            <w:pPr>
              <w:pStyle w:val="SymalTableBody"/>
              <w:spacing w:before="20" w:after="20"/>
              <w:ind w:left="360"/>
              <w:rPr>
                <w:sz w:val="16"/>
                <w:szCs w:val="16"/>
              </w:rPr>
            </w:pPr>
            <w:r>
              <w:rPr>
                <w:sz w:val="16"/>
                <w:szCs w:val="16"/>
              </w:rPr>
              <w:t xml:space="preserve">For each additional 50m3, one additional sample must be tested. </w:t>
            </w:r>
          </w:p>
          <w:p w14:paraId="2D5DE650" w14:textId="2F438124" w:rsidR="00734492" w:rsidRDefault="00734492" w:rsidP="00734492">
            <w:pPr>
              <w:pStyle w:val="SymalTableBody"/>
              <w:spacing w:before="20" w:after="20"/>
              <w:rPr>
                <w:sz w:val="16"/>
                <w:szCs w:val="16"/>
              </w:rPr>
            </w:pPr>
            <w:r>
              <w:rPr>
                <w:sz w:val="16"/>
                <w:szCs w:val="16"/>
              </w:rPr>
              <w:t>The concrete samples shall conform with the testing requirements of VR 610.16. This includes a slump test being conducted to test the consistency of the concrete. With tolerances to be for specified slump of:</w:t>
            </w:r>
          </w:p>
          <w:p w14:paraId="5760A7D0" w14:textId="7CAC476B" w:rsidR="00734492" w:rsidRDefault="00734492" w:rsidP="00734492">
            <w:pPr>
              <w:pStyle w:val="SymalTableBody"/>
              <w:numPr>
                <w:ilvl w:val="0"/>
                <w:numId w:val="36"/>
              </w:numPr>
              <w:spacing w:before="20" w:after="20"/>
              <w:rPr>
                <w:sz w:val="16"/>
                <w:szCs w:val="16"/>
              </w:rPr>
            </w:pPr>
            <w:r>
              <w:rPr>
                <w:sz w:val="16"/>
                <w:szCs w:val="16"/>
              </w:rPr>
              <w:t xml:space="preserve">&lt;60mm: +-10mm </w:t>
            </w:r>
          </w:p>
          <w:p w14:paraId="3212B892" w14:textId="611A3A68" w:rsidR="00734492" w:rsidRDefault="00734492" w:rsidP="00734492">
            <w:pPr>
              <w:pStyle w:val="SymalTableBody"/>
              <w:numPr>
                <w:ilvl w:val="0"/>
                <w:numId w:val="36"/>
              </w:numPr>
              <w:spacing w:before="20" w:after="20"/>
              <w:rPr>
                <w:sz w:val="16"/>
                <w:szCs w:val="16"/>
              </w:rPr>
            </w:pPr>
            <w:r>
              <w:rPr>
                <w:sz w:val="16"/>
                <w:szCs w:val="16"/>
              </w:rPr>
              <w:t>60-80mm: +-15mm</w:t>
            </w:r>
          </w:p>
          <w:p w14:paraId="6C4FB1EF" w14:textId="540C6C56" w:rsidR="00734492" w:rsidRDefault="00734492" w:rsidP="00734492">
            <w:pPr>
              <w:pStyle w:val="SymalTableBody"/>
              <w:numPr>
                <w:ilvl w:val="0"/>
                <w:numId w:val="36"/>
              </w:numPr>
              <w:spacing w:before="20" w:after="20"/>
              <w:rPr>
                <w:sz w:val="16"/>
                <w:szCs w:val="16"/>
              </w:rPr>
            </w:pPr>
            <w:r>
              <w:rPr>
                <w:sz w:val="16"/>
                <w:szCs w:val="16"/>
              </w:rPr>
              <w:t xml:space="preserve">80-110mm: +-20mm </w:t>
            </w:r>
          </w:p>
          <w:p w14:paraId="57BC4B01" w14:textId="59AC6D2A" w:rsidR="00734492" w:rsidRDefault="00734492" w:rsidP="00734492">
            <w:pPr>
              <w:pStyle w:val="SymalTableBody"/>
              <w:numPr>
                <w:ilvl w:val="0"/>
                <w:numId w:val="36"/>
              </w:numPr>
              <w:spacing w:before="20" w:after="20"/>
              <w:rPr>
                <w:sz w:val="16"/>
                <w:szCs w:val="16"/>
              </w:rPr>
            </w:pPr>
            <w:r>
              <w:rPr>
                <w:sz w:val="16"/>
                <w:szCs w:val="16"/>
              </w:rPr>
              <w:t>110-150mm: +-30mm</w:t>
            </w:r>
          </w:p>
          <w:p w14:paraId="4E8446F6" w14:textId="77777777" w:rsidR="00734492" w:rsidRDefault="00734492" w:rsidP="00734492">
            <w:pPr>
              <w:pStyle w:val="SymalTableBody"/>
              <w:numPr>
                <w:ilvl w:val="0"/>
                <w:numId w:val="36"/>
              </w:numPr>
              <w:spacing w:before="20" w:after="20"/>
              <w:rPr>
                <w:sz w:val="16"/>
                <w:szCs w:val="16"/>
              </w:rPr>
            </w:pPr>
            <w:r>
              <w:rPr>
                <w:sz w:val="16"/>
                <w:szCs w:val="16"/>
              </w:rPr>
              <w:t xml:space="preserve">&gt;150mm: +- 40mm </w:t>
            </w:r>
          </w:p>
          <w:p w14:paraId="366B7988" w14:textId="17110A4F" w:rsidR="00734492" w:rsidRDefault="00734492" w:rsidP="00734492">
            <w:pPr>
              <w:pStyle w:val="SymalTableBody"/>
              <w:spacing w:before="20" w:after="20"/>
              <w:rPr>
                <w:sz w:val="16"/>
                <w:szCs w:val="16"/>
              </w:rPr>
            </w:pPr>
            <w:r>
              <w:rPr>
                <w:sz w:val="16"/>
                <w:szCs w:val="16"/>
              </w:rPr>
              <w:lastRenderedPageBreak/>
              <w:t xml:space="preserve">The compressive strength of the concrete shall be tested with a minimum of 1 sample being tested at 7 days and 2 samples being tested at 28 days. </w:t>
            </w:r>
          </w:p>
        </w:tc>
        <w:tc>
          <w:tcPr>
            <w:tcW w:w="379" w:type="pct"/>
            <w:shd w:val="clear" w:color="auto" w:fill="auto"/>
            <w:vAlign w:val="center"/>
          </w:tcPr>
          <w:p w14:paraId="5422363D" w14:textId="77777777" w:rsidR="00734492" w:rsidRDefault="00734492" w:rsidP="00734492">
            <w:pPr>
              <w:pStyle w:val="SymalTableBody"/>
              <w:spacing w:before="20" w:after="20"/>
              <w:jc w:val="center"/>
              <w:rPr>
                <w:sz w:val="16"/>
                <w:szCs w:val="16"/>
              </w:rPr>
            </w:pPr>
            <w:r w:rsidRPr="00BB0AC0">
              <w:rPr>
                <w:sz w:val="16"/>
                <w:szCs w:val="16"/>
              </w:rPr>
              <w:lastRenderedPageBreak/>
              <w:t>Each Lot</w:t>
            </w:r>
          </w:p>
        </w:tc>
        <w:tc>
          <w:tcPr>
            <w:tcW w:w="254" w:type="pct"/>
            <w:shd w:val="clear" w:color="auto" w:fill="auto"/>
            <w:vAlign w:val="center"/>
          </w:tcPr>
          <w:p w14:paraId="3F87A836" w14:textId="77777777" w:rsidR="00734492" w:rsidRDefault="00734492" w:rsidP="00734492">
            <w:pPr>
              <w:pStyle w:val="SymalTableBody"/>
              <w:spacing w:before="20" w:after="20"/>
              <w:jc w:val="center"/>
              <w:rPr>
                <w:sz w:val="16"/>
                <w:szCs w:val="16"/>
              </w:rPr>
            </w:pPr>
            <w:r>
              <w:rPr>
                <w:sz w:val="16"/>
                <w:szCs w:val="16"/>
              </w:rPr>
              <w:t>R</w:t>
            </w:r>
          </w:p>
        </w:tc>
        <w:tc>
          <w:tcPr>
            <w:tcW w:w="243" w:type="pct"/>
            <w:shd w:val="clear" w:color="auto" w:fill="auto"/>
            <w:vAlign w:val="center"/>
          </w:tcPr>
          <w:p w14:paraId="524D0897" w14:textId="77777777" w:rsidR="00734492"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704F750D"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334A58A7"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4637CBEB"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6596DAA0" w14:textId="77777777" w:rsidR="00734492" w:rsidRDefault="00734492" w:rsidP="00734492">
            <w:pPr>
              <w:pStyle w:val="SymalTableBody"/>
              <w:spacing w:before="20" w:after="20"/>
              <w:rPr>
                <w:szCs w:val="18"/>
              </w:rPr>
            </w:pPr>
          </w:p>
        </w:tc>
      </w:tr>
      <w:tr w:rsidR="00734492" w:rsidRPr="00741190" w14:paraId="66D7C393" w14:textId="77777777" w:rsidTr="00847A86">
        <w:trPr>
          <w:trHeight w:val="227"/>
        </w:trPr>
        <w:tc>
          <w:tcPr>
            <w:tcW w:w="243" w:type="pct"/>
            <w:shd w:val="clear" w:color="auto" w:fill="auto"/>
            <w:vAlign w:val="center"/>
          </w:tcPr>
          <w:p w14:paraId="377B6413" w14:textId="76D2DFCB" w:rsidR="00734492" w:rsidRDefault="00734492" w:rsidP="00734492">
            <w:pPr>
              <w:pStyle w:val="SymalTableBody"/>
              <w:spacing w:before="20" w:after="20"/>
              <w:rPr>
                <w:b/>
                <w:bCs/>
                <w:sz w:val="16"/>
                <w:szCs w:val="16"/>
              </w:rPr>
            </w:pPr>
            <w:r>
              <w:rPr>
                <w:b/>
                <w:bCs/>
                <w:sz w:val="16"/>
                <w:szCs w:val="16"/>
              </w:rPr>
              <w:t>4.</w:t>
            </w:r>
            <w:r w:rsidR="00C166E0">
              <w:rPr>
                <w:b/>
                <w:bCs/>
                <w:sz w:val="16"/>
                <w:szCs w:val="16"/>
              </w:rPr>
              <w:t>7</w:t>
            </w:r>
          </w:p>
        </w:tc>
        <w:tc>
          <w:tcPr>
            <w:tcW w:w="968" w:type="pct"/>
            <w:shd w:val="clear" w:color="auto" w:fill="auto"/>
            <w:vAlign w:val="center"/>
          </w:tcPr>
          <w:p w14:paraId="13BB08D8" w14:textId="77777777" w:rsidR="00734492" w:rsidRPr="00CC5B6F" w:rsidRDefault="00734492" w:rsidP="00734492">
            <w:pPr>
              <w:pStyle w:val="SymalTableBody"/>
              <w:spacing w:before="20" w:after="20"/>
              <w:rPr>
                <w:sz w:val="16"/>
                <w:szCs w:val="16"/>
              </w:rPr>
            </w:pPr>
            <w:r>
              <w:rPr>
                <w:sz w:val="16"/>
                <w:szCs w:val="16"/>
              </w:rPr>
              <w:t xml:space="preserve">Surface Finish </w:t>
            </w:r>
          </w:p>
        </w:tc>
        <w:tc>
          <w:tcPr>
            <w:tcW w:w="341" w:type="pct"/>
            <w:shd w:val="clear" w:color="auto" w:fill="auto"/>
            <w:vAlign w:val="center"/>
          </w:tcPr>
          <w:p w14:paraId="094EF514" w14:textId="77777777" w:rsidR="00734492" w:rsidRDefault="00734492" w:rsidP="00734492">
            <w:pPr>
              <w:pStyle w:val="SymalTableBody"/>
              <w:spacing w:before="20" w:after="20"/>
              <w:rPr>
                <w:sz w:val="16"/>
                <w:szCs w:val="16"/>
              </w:rPr>
            </w:pPr>
            <w:r>
              <w:rPr>
                <w:sz w:val="16"/>
                <w:szCs w:val="16"/>
              </w:rPr>
              <w:t>VR610.31</w:t>
            </w:r>
          </w:p>
          <w:p w14:paraId="351CB2FE" w14:textId="77777777" w:rsidR="00734492" w:rsidRDefault="00734492" w:rsidP="00734492">
            <w:pPr>
              <w:pStyle w:val="SymalTableBody"/>
              <w:spacing w:before="20" w:after="20"/>
              <w:rPr>
                <w:sz w:val="16"/>
                <w:szCs w:val="16"/>
              </w:rPr>
            </w:pPr>
            <w:r>
              <w:rPr>
                <w:sz w:val="16"/>
                <w:szCs w:val="16"/>
              </w:rPr>
              <w:t>IFC drawings</w:t>
            </w:r>
          </w:p>
        </w:tc>
        <w:tc>
          <w:tcPr>
            <w:tcW w:w="1223" w:type="pct"/>
            <w:shd w:val="clear" w:color="auto" w:fill="auto"/>
            <w:vAlign w:val="center"/>
          </w:tcPr>
          <w:p w14:paraId="290B92FE" w14:textId="4586E2C0" w:rsidR="00734492" w:rsidRDefault="00734492" w:rsidP="00734492">
            <w:pPr>
              <w:pStyle w:val="SymalTableBody"/>
              <w:spacing w:before="20" w:after="20"/>
              <w:rPr>
                <w:sz w:val="16"/>
                <w:szCs w:val="16"/>
              </w:rPr>
            </w:pPr>
            <w:r>
              <w:rPr>
                <w:sz w:val="16"/>
                <w:szCs w:val="16"/>
              </w:rPr>
              <w:t>The surface finish shall be as per the drawings and VR610.31.</w:t>
            </w:r>
          </w:p>
          <w:p w14:paraId="04616759" w14:textId="27C680B9" w:rsidR="00734492" w:rsidRDefault="00734492" w:rsidP="00734492">
            <w:pPr>
              <w:pStyle w:val="SymalTableBody"/>
              <w:spacing w:before="20" w:after="20"/>
              <w:rPr>
                <w:sz w:val="16"/>
                <w:szCs w:val="16"/>
              </w:rPr>
            </w:pPr>
          </w:p>
          <w:p w14:paraId="05450650" w14:textId="4BAA7873" w:rsidR="00734492" w:rsidRDefault="00734492" w:rsidP="00734492">
            <w:pPr>
              <w:pStyle w:val="SymalTableBody"/>
              <w:spacing w:before="20" w:after="20"/>
              <w:rPr>
                <w:sz w:val="16"/>
                <w:szCs w:val="16"/>
              </w:rPr>
            </w:pPr>
            <w:r>
              <w:rPr>
                <w:sz w:val="16"/>
                <w:szCs w:val="16"/>
              </w:rPr>
              <w:t xml:space="preserve">Where the surfaces finishes are not specified in the drawings, surface finish shall be class 1,2 or 3. </w:t>
            </w:r>
          </w:p>
          <w:p w14:paraId="35CF1AAC" w14:textId="74695FA3" w:rsidR="00734492" w:rsidRDefault="00734492" w:rsidP="00734492">
            <w:pPr>
              <w:pStyle w:val="SymalTableBody"/>
              <w:spacing w:before="20" w:after="20"/>
              <w:rPr>
                <w:sz w:val="16"/>
                <w:szCs w:val="16"/>
              </w:rPr>
            </w:pPr>
          </w:p>
          <w:p w14:paraId="3C12D026" w14:textId="23785F50" w:rsidR="00734492" w:rsidRDefault="00734492" w:rsidP="00734492">
            <w:pPr>
              <w:pStyle w:val="SymalTableBody"/>
              <w:spacing w:before="20" w:after="20"/>
              <w:rPr>
                <w:sz w:val="16"/>
                <w:szCs w:val="16"/>
              </w:rPr>
            </w:pPr>
            <w:r>
              <w:rPr>
                <w:sz w:val="16"/>
                <w:szCs w:val="16"/>
              </w:rPr>
              <w:t xml:space="preserve">Class 1 finish shall be a uniform colour and texture with no defects which structurally affect the concrete. Class 2 finish shall achieve a concrete surface of uniform colour and texture and be free from any major surface defect. A class 3 finish shall achieve a concrete surface of uniform colour and texture and free from surface defects. </w:t>
            </w:r>
          </w:p>
        </w:tc>
        <w:tc>
          <w:tcPr>
            <w:tcW w:w="379" w:type="pct"/>
            <w:shd w:val="clear" w:color="auto" w:fill="auto"/>
            <w:vAlign w:val="center"/>
          </w:tcPr>
          <w:p w14:paraId="38C80C49" w14:textId="77777777" w:rsidR="00734492" w:rsidRPr="00D340C6" w:rsidRDefault="00734492" w:rsidP="00734492">
            <w:pPr>
              <w:pStyle w:val="SymalTableBody"/>
              <w:spacing w:before="20" w:after="20"/>
              <w:jc w:val="center"/>
              <w:rPr>
                <w:sz w:val="16"/>
                <w:szCs w:val="16"/>
              </w:rPr>
            </w:pPr>
            <w:r>
              <w:rPr>
                <w:sz w:val="16"/>
                <w:szCs w:val="16"/>
              </w:rPr>
              <w:t>Each Lot</w:t>
            </w:r>
          </w:p>
        </w:tc>
        <w:tc>
          <w:tcPr>
            <w:tcW w:w="254" w:type="pct"/>
            <w:shd w:val="clear" w:color="auto" w:fill="auto"/>
            <w:vAlign w:val="center"/>
          </w:tcPr>
          <w:p w14:paraId="6D8C151F" w14:textId="77777777" w:rsidR="00734492" w:rsidRPr="00D340C6" w:rsidRDefault="00734492" w:rsidP="00734492">
            <w:pPr>
              <w:pStyle w:val="SymalTableBody"/>
              <w:spacing w:before="20" w:after="20"/>
              <w:jc w:val="center"/>
              <w:rPr>
                <w:sz w:val="16"/>
                <w:szCs w:val="16"/>
              </w:rPr>
            </w:pPr>
            <w:r>
              <w:rPr>
                <w:sz w:val="16"/>
                <w:szCs w:val="16"/>
              </w:rPr>
              <w:t>R</w:t>
            </w:r>
          </w:p>
        </w:tc>
        <w:tc>
          <w:tcPr>
            <w:tcW w:w="243" w:type="pct"/>
            <w:shd w:val="clear" w:color="auto" w:fill="auto"/>
            <w:vAlign w:val="center"/>
          </w:tcPr>
          <w:p w14:paraId="321346D7" w14:textId="77777777" w:rsidR="00734492" w:rsidRPr="00D340C6"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28917442"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6F25CCC2"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182D24F1"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16EEEBC6" w14:textId="77777777" w:rsidR="00734492" w:rsidRPr="00741190" w:rsidRDefault="00734492" w:rsidP="00734492">
            <w:pPr>
              <w:pStyle w:val="SymalTableBody"/>
              <w:spacing w:before="20" w:after="20"/>
              <w:rPr>
                <w:b/>
                <w:bCs/>
                <w:szCs w:val="18"/>
              </w:rPr>
            </w:pPr>
          </w:p>
        </w:tc>
      </w:tr>
      <w:tr w:rsidR="00734492" w:rsidRPr="00741190" w14:paraId="123B248D" w14:textId="77777777" w:rsidTr="00847A86">
        <w:trPr>
          <w:trHeight w:val="227"/>
        </w:trPr>
        <w:tc>
          <w:tcPr>
            <w:tcW w:w="243" w:type="pct"/>
            <w:shd w:val="clear" w:color="auto" w:fill="auto"/>
            <w:vAlign w:val="center"/>
          </w:tcPr>
          <w:p w14:paraId="7E76C487" w14:textId="4F04EEFC" w:rsidR="00734492" w:rsidRDefault="00734492" w:rsidP="00734492">
            <w:pPr>
              <w:pStyle w:val="SymalTableBody"/>
              <w:spacing w:before="20" w:after="20"/>
              <w:rPr>
                <w:b/>
                <w:bCs/>
                <w:sz w:val="16"/>
                <w:szCs w:val="16"/>
              </w:rPr>
            </w:pPr>
            <w:r>
              <w:rPr>
                <w:b/>
                <w:bCs/>
                <w:sz w:val="16"/>
                <w:szCs w:val="16"/>
              </w:rPr>
              <w:t>4.</w:t>
            </w:r>
            <w:r w:rsidR="00D16812">
              <w:rPr>
                <w:b/>
                <w:bCs/>
                <w:sz w:val="16"/>
                <w:szCs w:val="16"/>
              </w:rPr>
              <w:t>7</w:t>
            </w:r>
            <w:r w:rsidR="00C166E0">
              <w:rPr>
                <w:b/>
                <w:bCs/>
                <w:sz w:val="16"/>
                <w:szCs w:val="16"/>
              </w:rPr>
              <w:t>8</w:t>
            </w:r>
          </w:p>
        </w:tc>
        <w:tc>
          <w:tcPr>
            <w:tcW w:w="968" w:type="pct"/>
            <w:shd w:val="clear" w:color="auto" w:fill="auto"/>
            <w:vAlign w:val="center"/>
          </w:tcPr>
          <w:p w14:paraId="2D5E5EFD" w14:textId="77777777" w:rsidR="00734492" w:rsidRPr="00CC5B6F" w:rsidRDefault="00734492" w:rsidP="00734492">
            <w:pPr>
              <w:pStyle w:val="SymalTableBody"/>
              <w:spacing w:before="20" w:after="20"/>
              <w:rPr>
                <w:sz w:val="16"/>
                <w:szCs w:val="16"/>
              </w:rPr>
            </w:pPr>
            <w:r>
              <w:rPr>
                <w:sz w:val="16"/>
                <w:szCs w:val="16"/>
              </w:rPr>
              <w:t xml:space="preserve">Curing of Concrete </w:t>
            </w:r>
          </w:p>
        </w:tc>
        <w:tc>
          <w:tcPr>
            <w:tcW w:w="341" w:type="pct"/>
            <w:shd w:val="clear" w:color="auto" w:fill="auto"/>
            <w:vAlign w:val="center"/>
          </w:tcPr>
          <w:p w14:paraId="186ED1C6" w14:textId="77777777" w:rsidR="00734492" w:rsidRDefault="00734492" w:rsidP="00734492">
            <w:pPr>
              <w:pStyle w:val="SymalTableBody"/>
              <w:spacing w:before="20" w:after="20"/>
              <w:rPr>
                <w:sz w:val="16"/>
                <w:szCs w:val="16"/>
              </w:rPr>
            </w:pPr>
            <w:r>
              <w:rPr>
                <w:sz w:val="16"/>
                <w:szCs w:val="16"/>
              </w:rPr>
              <w:t>VR 610.23</w:t>
            </w:r>
          </w:p>
          <w:p w14:paraId="6E7265CE" w14:textId="77777777" w:rsidR="00734492" w:rsidRDefault="00734492" w:rsidP="00734492">
            <w:pPr>
              <w:pStyle w:val="SymalTableBody"/>
              <w:spacing w:before="20" w:after="20"/>
              <w:rPr>
                <w:sz w:val="16"/>
                <w:szCs w:val="16"/>
              </w:rPr>
            </w:pPr>
          </w:p>
          <w:p w14:paraId="38EB5B45" w14:textId="77777777" w:rsidR="00734492" w:rsidRDefault="00734492" w:rsidP="00734492">
            <w:pPr>
              <w:pStyle w:val="SymalTableBody"/>
              <w:spacing w:before="20" w:after="20"/>
              <w:rPr>
                <w:sz w:val="16"/>
                <w:szCs w:val="16"/>
              </w:rPr>
            </w:pPr>
            <w:r>
              <w:rPr>
                <w:sz w:val="16"/>
                <w:szCs w:val="16"/>
              </w:rPr>
              <w:t>AS3799</w:t>
            </w:r>
          </w:p>
          <w:p w14:paraId="38E1198B" w14:textId="77777777" w:rsidR="00734492" w:rsidRDefault="00734492" w:rsidP="00734492">
            <w:pPr>
              <w:pStyle w:val="SymalTableBody"/>
              <w:spacing w:before="20" w:after="20"/>
              <w:rPr>
                <w:sz w:val="16"/>
                <w:szCs w:val="16"/>
              </w:rPr>
            </w:pPr>
          </w:p>
          <w:p w14:paraId="35B8779D" w14:textId="1EC5DD9F" w:rsidR="00734492" w:rsidRDefault="00734492" w:rsidP="00734492">
            <w:pPr>
              <w:pStyle w:val="SymalTableBody"/>
              <w:spacing w:before="20" w:after="20"/>
              <w:rPr>
                <w:sz w:val="16"/>
                <w:szCs w:val="16"/>
              </w:rPr>
            </w:pPr>
            <w:r>
              <w:rPr>
                <w:sz w:val="16"/>
                <w:szCs w:val="16"/>
              </w:rPr>
              <w:t>Table 610.231</w:t>
            </w:r>
          </w:p>
        </w:tc>
        <w:tc>
          <w:tcPr>
            <w:tcW w:w="1223" w:type="pct"/>
            <w:shd w:val="clear" w:color="auto" w:fill="auto"/>
            <w:vAlign w:val="center"/>
          </w:tcPr>
          <w:p w14:paraId="00D18B8B" w14:textId="46CC183D" w:rsidR="00734492" w:rsidRPr="00C74C11" w:rsidRDefault="00734492" w:rsidP="00734492">
            <w:pPr>
              <w:pStyle w:val="SymalTableBody"/>
              <w:spacing w:before="20" w:after="20"/>
              <w:rPr>
                <w:sz w:val="16"/>
                <w:szCs w:val="16"/>
              </w:rPr>
            </w:pPr>
            <w:r w:rsidRPr="00C74C11">
              <w:rPr>
                <w:sz w:val="16"/>
                <w:szCs w:val="16"/>
              </w:rPr>
              <w:t>The curing of exposed concrete surfaces shall commence immediately after finishing operations are progressively completed at any location and shall continue uninterrupted for not less than the periods specified in Table 610.231. Methods of curing appropriate to job include, and are not limited to</w:t>
            </w:r>
            <w:r w:rsidR="00DF6F8F">
              <w:rPr>
                <w:sz w:val="16"/>
                <w:szCs w:val="16"/>
              </w:rPr>
              <w:t>;</w:t>
            </w:r>
          </w:p>
          <w:p w14:paraId="01E30E3E" w14:textId="77777777" w:rsidR="00734492" w:rsidRPr="00C74C11" w:rsidRDefault="00734492" w:rsidP="00734492">
            <w:pPr>
              <w:pStyle w:val="SymalTableBody"/>
              <w:spacing w:before="20" w:after="20"/>
              <w:rPr>
                <w:sz w:val="16"/>
                <w:szCs w:val="16"/>
              </w:rPr>
            </w:pPr>
            <w:r w:rsidRPr="00C74C11">
              <w:rPr>
                <w:sz w:val="16"/>
                <w:szCs w:val="16"/>
              </w:rPr>
              <w:t>•</w:t>
            </w:r>
            <w:r w:rsidRPr="00C74C11">
              <w:rPr>
                <w:sz w:val="16"/>
                <w:szCs w:val="16"/>
              </w:rPr>
              <w:tab/>
              <w:t>Water Curing</w:t>
            </w:r>
          </w:p>
          <w:p w14:paraId="7EA62395" w14:textId="77777777" w:rsidR="00734492" w:rsidRPr="00C74C11" w:rsidRDefault="00734492" w:rsidP="00734492">
            <w:pPr>
              <w:pStyle w:val="SymalTableBody"/>
              <w:spacing w:before="20" w:after="20"/>
              <w:rPr>
                <w:sz w:val="16"/>
                <w:szCs w:val="16"/>
              </w:rPr>
            </w:pPr>
            <w:r w:rsidRPr="00C74C11">
              <w:rPr>
                <w:sz w:val="16"/>
                <w:szCs w:val="16"/>
              </w:rPr>
              <w:t>•</w:t>
            </w:r>
            <w:r w:rsidRPr="00C74C11">
              <w:rPr>
                <w:sz w:val="16"/>
                <w:szCs w:val="16"/>
              </w:rPr>
              <w:tab/>
              <w:t>Curing compound</w:t>
            </w:r>
          </w:p>
          <w:p w14:paraId="46B00645" w14:textId="77777777" w:rsidR="00734492" w:rsidRPr="00C74C11" w:rsidRDefault="00734492" w:rsidP="00734492">
            <w:pPr>
              <w:pStyle w:val="SymalTableBody"/>
              <w:spacing w:before="20" w:after="20"/>
              <w:rPr>
                <w:sz w:val="16"/>
                <w:szCs w:val="16"/>
              </w:rPr>
            </w:pPr>
            <w:r w:rsidRPr="00C74C11">
              <w:rPr>
                <w:sz w:val="16"/>
                <w:szCs w:val="16"/>
              </w:rPr>
              <w:t>•</w:t>
            </w:r>
            <w:r w:rsidRPr="00C74C11">
              <w:rPr>
                <w:sz w:val="16"/>
                <w:szCs w:val="16"/>
              </w:rPr>
              <w:tab/>
              <w:t>Polyethylene Sheet</w:t>
            </w:r>
          </w:p>
          <w:p w14:paraId="69ED6F63" w14:textId="77777777" w:rsidR="00734492" w:rsidRPr="00C74C11" w:rsidRDefault="00734492" w:rsidP="00734492">
            <w:pPr>
              <w:pStyle w:val="SymalTableBody"/>
              <w:spacing w:before="20" w:after="20"/>
              <w:rPr>
                <w:sz w:val="16"/>
                <w:szCs w:val="16"/>
              </w:rPr>
            </w:pPr>
            <w:r w:rsidRPr="00C74C11">
              <w:rPr>
                <w:sz w:val="16"/>
                <w:szCs w:val="16"/>
              </w:rPr>
              <w:t>•</w:t>
            </w:r>
            <w:r w:rsidRPr="00C74C11">
              <w:rPr>
                <w:sz w:val="16"/>
                <w:szCs w:val="16"/>
              </w:rPr>
              <w:tab/>
              <w:t xml:space="preserve">Maintaining Formwork in Place </w:t>
            </w:r>
          </w:p>
          <w:p w14:paraId="4DA2F31A" w14:textId="77777777" w:rsidR="00734492" w:rsidRDefault="00734492" w:rsidP="00734492">
            <w:pPr>
              <w:pStyle w:val="SymalTableBody"/>
              <w:spacing w:before="20" w:after="20"/>
              <w:rPr>
                <w:sz w:val="16"/>
                <w:szCs w:val="16"/>
              </w:rPr>
            </w:pPr>
            <w:r w:rsidRPr="00C74C11">
              <w:rPr>
                <w:sz w:val="16"/>
                <w:szCs w:val="16"/>
              </w:rPr>
              <w:t>•</w:t>
            </w:r>
            <w:r w:rsidRPr="00C74C11">
              <w:rPr>
                <w:sz w:val="16"/>
                <w:szCs w:val="16"/>
              </w:rPr>
              <w:tab/>
              <w:t>Steam or Radiant Heat Curing</w:t>
            </w:r>
          </w:p>
          <w:p w14:paraId="54D71F80" w14:textId="2AE27B5A" w:rsidR="004964E4" w:rsidRDefault="004964E4" w:rsidP="00734492">
            <w:pPr>
              <w:pStyle w:val="SymalTableBody"/>
              <w:spacing w:before="20" w:after="20"/>
              <w:rPr>
                <w:sz w:val="16"/>
                <w:szCs w:val="16"/>
              </w:rPr>
            </w:pPr>
          </w:p>
        </w:tc>
        <w:tc>
          <w:tcPr>
            <w:tcW w:w="379" w:type="pct"/>
            <w:shd w:val="clear" w:color="auto" w:fill="auto"/>
            <w:vAlign w:val="center"/>
          </w:tcPr>
          <w:p w14:paraId="5BE058F9" w14:textId="77777777" w:rsidR="00734492" w:rsidRPr="00D340C6" w:rsidRDefault="00734492" w:rsidP="00734492">
            <w:pPr>
              <w:pStyle w:val="SymalTableBody"/>
              <w:spacing w:before="20" w:after="20"/>
              <w:jc w:val="center"/>
              <w:rPr>
                <w:sz w:val="16"/>
                <w:szCs w:val="16"/>
              </w:rPr>
            </w:pPr>
            <w:r>
              <w:rPr>
                <w:sz w:val="16"/>
                <w:szCs w:val="16"/>
              </w:rPr>
              <w:t>Each Lot</w:t>
            </w:r>
          </w:p>
        </w:tc>
        <w:tc>
          <w:tcPr>
            <w:tcW w:w="254" w:type="pct"/>
            <w:shd w:val="clear" w:color="auto" w:fill="auto"/>
            <w:vAlign w:val="center"/>
          </w:tcPr>
          <w:p w14:paraId="48C242BD" w14:textId="77777777" w:rsidR="00734492" w:rsidRPr="00D340C6" w:rsidRDefault="00734492" w:rsidP="00734492">
            <w:pPr>
              <w:pStyle w:val="SymalTableBody"/>
              <w:spacing w:before="20" w:after="20"/>
              <w:jc w:val="center"/>
              <w:rPr>
                <w:sz w:val="16"/>
                <w:szCs w:val="16"/>
              </w:rPr>
            </w:pPr>
            <w:r>
              <w:rPr>
                <w:sz w:val="16"/>
                <w:szCs w:val="16"/>
              </w:rPr>
              <w:t>R</w:t>
            </w:r>
          </w:p>
        </w:tc>
        <w:tc>
          <w:tcPr>
            <w:tcW w:w="243" w:type="pct"/>
            <w:shd w:val="clear" w:color="auto" w:fill="auto"/>
            <w:vAlign w:val="center"/>
          </w:tcPr>
          <w:p w14:paraId="5F873748" w14:textId="77777777" w:rsidR="00734492" w:rsidRPr="00D340C6"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6160B133"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557AEEE2"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682B2985"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5AE4AFDA" w14:textId="77777777" w:rsidR="00734492" w:rsidRPr="00741190" w:rsidRDefault="00734492" w:rsidP="00734492">
            <w:pPr>
              <w:pStyle w:val="SymalTableBody"/>
              <w:spacing w:before="20" w:after="20"/>
              <w:rPr>
                <w:b/>
                <w:bCs/>
                <w:szCs w:val="18"/>
              </w:rPr>
            </w:pPr>
          </w:p>
        </w:tc>
      </w:tr>
      <w:tr w:rsidR="00734492" w:rsidRPr="00741190" w14:paraId="4A1073B3" w14:textId="77777777" w:rsidTr="00847A86">
        <w:trPr>
          <w:trHeight w:val="227"/>
        </w:trPr>
        <w:tc>
          <w:tcPr>
            <w:tcW w:w="243" w:type="pct"/>
            <w:shd w:val="clear" w:color="auto" w:fill="auto"/>
            <w:vAlign w:val="center"/>
          </w:tcPr>
          <w:p w14:paraId="01F5ED59" w14:textId="4158C384" w:rsidR="00734492" w:rsidRDefault="00734492" w:rsidP="00734492">
            <w:pPr>
              <w:pStyle w:val="SymalTableBody"/>
              <w:spacing w:before="20" w:after="20"/>
              <w:rPr>
                <w:b/>
                <w:bCs/>
                <w:sz w:val="16"/>
                <w:szCs w:val="16"/>
              </w:rPr>
            </w:pPr>
            <w:r>
              <w:rPr>
                <w:b/>
                <w:bCs/>
                <w:sz w:val="16"/>
                <w:szCs w:val="16"/>
              </w:rPr>
              <w:t>4.</w:t>
            </w:r>
            <w:r w:rsidR="00C166E0">
              <w:rPr>
                <w:b/>
                <w:bCs/>
                <w:sz w:val="16"/>
                <w:szCs w:val="16"/>
              </w:rPr>
              <w:t>9</w:t>
            </w:r>
          </w:p>
        </w:tc>
        <w:tc>
          <w:tcPr>
            <w:tcW w:w="968" w:type="pct"/>
            <w:shd w:val="clear" w:color="auto" w:fill="auto"/>
            <w:vAlign w:val="center"/>
          </w:tcPr>
          <w:p w14:paraId="529F24AE" w14:textId="77777777" w:rsidR="00734492" w:rsidRDefault="00734492" w:rsidP="00734492">
            <w:pPr>
              <w:pStyle w:val="SymalTableBody"/>
              <w:spacing w:before="20" w:after="20"/>
              <w:rPr>
                <w:sz w:val="16"/>
                <w:szCs w:val="16"/>
              </w:rPr>
            </w:pPr>
            <w:r>
              <w:rPr>
                <w:sz w:val="16"/>
                <w:szCs w:val="16"/>
              </w:rPr>
              <w:t>Formwork Stripping</w:t>
            </w:r>
          </w:p>
        </w:tc>
        <w:tc>
          <w:tcPr>
            <w:tcW w:w="341" w:type="pct"/>
            <w:shd w:val="clear" w:color="auto" w:fill="auto"/>
            <w:vAlign w:val="center"/>
          </w:tcPr>
          <w:p w14:paraId="3E4F0DA4" w14:textId="2F4B037D" w:rsidR="00734492" w:rsidRDefault="00734492" w:rsidP="00734492">
            <w:pPr>
              <w:pStyle w:val="SymalTableBody"/>
              <w:spacing w:before="20" w:after="20"/>
              <w:rPr>
                <w:sz w:val="16"/>
                <w:szCs w:val="16"/>
              </w:rPr>
            </w:pPr>
            <w:r>
              <w:rPr>
                <w:sz w:val="16"/>
                <w:szCs w:val="16"/>
              </w:rPr>
              <w:t>VR</w:t>
            </w:r>
            <w:r w:rsidR="005D0812">
              <w:rPr>
                <w:sz w:val="16"/>
                <w:szCs w:val="16"/>
              </w:rPr>
              <w:t xml:space="preserve"> </w:t>
            </w:r>
            <w:r>
              <w:rPr>
                <w:sz w:val="16"/>
                <w:szCs w:val="16"/>
              </w:rPr>
              <w:t>610.25</w:t>
            </w:r>
          </w:p>
          <w:p w14:paraId="03672BA8" w14:textId="1D6DDE3B" w:rsidR="00734492" w:rsidRDefault="00734492" w:rsidP="00734492">
            <w:pPr>
              <w:pStyle w:val="SymalTableBody"/>
              <w:spacing w:before="20" w:after="20"/>
              <w:rPr>
                <w:sz w:val="16"/>
                <w:szCs w:val="16"/>
              </w:rPr>
            </w:pPr>
            <w:r>
              <w:rPr>
                <w:sz w:val="16"/>
                <w:szCs w:val="16"/>
              </w:rPr>
              <w:t>Table 610.251</w:t>
            </w:r>
          </w:p>
          <w:p w14:paraId="79CB22AB" w14:textId="77777777" w:rsidR="00734492" w:rsidRDefault="00734492" w:rsidP="00734492">
            <w:pPr>
              <w:pStyle w:val="SymalTableBody"/>
              <w:spacing w:before="20" w:after="20"/>
              <w:rPr>
                <w:sz w:val="16"/>
                <w:szCs w:val="16"/>
              </w:rPr>
            </w:pPr>
          </w:p>
        </w:tc>
        <w:tc>
          <w:tcPr>
            <w:tcW w:w="1223" w:type="pct"/>
            <w:shd w:val="clear" w:color="auto" w:fill="auto"/>
            <w:vAlign w:val="center"/>
          </w:tcPr>
          <w:p w14:paraId="00FDEF03" w14:textId="77777777" w:rsidR="00734492" w:rsidRDefault="00734492" w:rsidP="00734492">
            <w:pPr>
              <w:pStyle w:val="SymalTableBody"/>
              <w:spacing w:before="20" w:after="20"/>
              <w:rPr>
                <w:sz w:val="16"/>
                <w:szCs w:val="16"/>
              </w:rPr>
            </w:pPr>
            <w:r>
              <w:rPr>
                <w:sz w:val="16"/>
                <w:szCs w:val="16"/>
              </w:rPr>
              <w:t>Formwork shall be removed as per specified in VR 610.25.</w:t>
            </w:r>
          </w:p>
        </w:tc>
        <w:tc>
          <w:tcPr>
            <w:tcW w:w="379" w:type="pct"/>
            <w:shd w:val="clear" w:color="auto" w:fill="auto"/>
            <w:vAlign w:val="center"/>
          </w:tcPr>
          <w:p w14:paraId="28C7075B" w14:textId="77777777" w:rsidR="00734492" w:rsidRPr="00D340C6" w:rsidRDefault="00734492" w:rsidP="00734492">
            <w:pPr>
              <w:pStyle w:val="SymalTableBody"/>
              <w:spacing w:before="20" w:after="20"/>
              <w:jc w:val="center"/>
              <w:rPr>
                <w:sz w:val="16"/>
                <w:szCs w:val="16"/>
              </w:rPr>
            </w:pPr>
            <w:r>
              <w:rPr>
                <w:sz w:val="16"/>
                <w:szCs w:val="16"/>
              </w:rPr>
              <w:t>Each Lot</w:t>
            </w:r>
          </w:p>
        </w:tc>
        <w:tc>
          <w:tcPr>
            <w:tcW w:w="254" w:type="pct"/>
            <w:shd w:val="clear" w:color="auto" w:fill="auto"/>
            <w:vAlign w:val="center"/>
          </w:tcPr>
          <w:p w14:paraId="7671E98D" w14:textId="77777777" w:rsidR="00734492" w:rsidRDefault="00734492" w:rsidP="00734492">
            <w:pPr>
              <w:pStyle w:val="SymalTableBody"/>
              <w:spacing w:before="20" w:after="20"/>
              <w:jc w:val="center"/>
              <w:rPr>
                <w:sz w:val="16"/>
                <w:szCs w:val="16"/>
              </w:rPr>
            </w:pPr>
            <w:r>
              <w:rPr>
                <w:sz w:val="16"/>
                <w:szCs w:val="16"/>
              </w:rPr>
              <w:t>R</w:t>
            </w:r>
          </w:p>
        </w:tc>
        <w:tc>
          <w:tcPr>
            <w:tcW w:w="243" w:type="pct"/>
            <w:shd w:val="clear" w:color="auto" w:fill="auto"/>
            <w:vAlign w:val="center"/>
          </w:tcPr>
          <w:p w14:paraId="0B19B41C" w14:textId="77777777" w:rsidR="00734492"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741F4500"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6EA6FEFE"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179148FE" w14:textId="77777777" w:rsidR="00734492" w:rsidRPr="00741190" w:rsidRDefault="00734492" w:rsidP="00734492">
            <w:pPr>
              <w:pStyle w:val="SymalTableBody"/>
              <w:spacing w:before="20" w:after="20"/>
              <w:jc w:val="center"/>
              <w:rPr>
                <w:b/>
                <w:bCs/>
                <w:szCs w:val="18"/>
              </w:rPr>
            </w:pPr>
          </w:p>
        </w:tc>
        <w:tc>
          <w:tcPr>
            <w:tcW w:w="569" w:type="pct"/>
            <w:shd w:val="clear" w:color="auto" w:fill="auto"/>
            <w:vAlign w:val="center"/>
          </w:tcPr>
          <w:p w14:paraId="3BA9EF59" w14:textId="77777777" w:rsidR="00734492" w:rsidRDefault="00734492" w:rsidP="00734492">
            <w:pPr>
              <w:pStyle w:val="SymalTableBody"/>
              <w:spacing w:before="20" w:after="20"/>
              <w:rPr>
                <w:b/>
                <w:bCs/>
                <w:szCs w:val="18"/>
              </w:rPr>
            </w:pPr>
          </w:p>
          <w:p w14:paraId="014FF038" w14:textId="77777777" w:rsidR="00734492" w:rsidRDefault="00734492" w:rsidP="00734492">
            <w:pPr>
              <w:pStyle w:val="SymalTableBody"/>
              <w:spacing w:before="20" w:after="20"/>
              <w:rPr>
                <w:b/>
                <w:bCs/>
                <w:szCs w:val="18"/>
              </w:rPr>
            </w:pPr>
          </w:p>
          <w:p w14:paraId="72BF415F" w14:textId="77777777" w:rsidR="00734492" w:rsidRDefault="00734492" w:rsidP="00734492">
            <w:pPr>
              <w:pStyle w:val="SymalTableBody"/>
              <w:spacing w:before="20" w:after="20"/>
              <w:rPr>
                <w:b/>
                <w:bCs/>
                <w:szCs w:val="18"/>
              </w:rPr>
            </w:pPr>
          </w:p>
          <w:p w14:paraId="2E3BE016" w14:textId="77777777" w:rsidR="00734492" w:rsidRPr="00741190" w:rsidRDefault="00734492" w:rsidP="00734492">
            <w:pPr>
              <w:pStyle w:val="SymalTableBody"/>
              <w:spacing w:before="20" w:after="20"/>
              <w:rPr>
                <w:b/>
                <w:bCs/>
                <w:szCs w:val="18"/>
              </w:rPr>
            </w:pPr>
          </w:p>
        </w:tc>
      </w:tr>
      <w:tr w:rsidR="007C1EA9" w:rsidRPr="00741190" w14:paraId="28892F3B" w14:textId="77777777" w:rsidTr="00DC522E">
        <w:trPr>
          <w:trHeight w:val="227"/>
        </w:trPr>
        <w:tc>
          <w:tcPr>
            <w:tcW w:w="243" w:type="pct"/>
            <w:shd w:val="clear" w:color="auto" w:fill="auto"/>
            <w:vAlign w:val="center"/>
          </w:tcPr>
          <w:p w14:paraId="7D39BB14" w14:textId="17C6DFAA" w:rsidR="007C1EA9" w:rsidRDefault="007C1EA9" w:rsidP="007C1EA9">
            <w:pPr>
              <w:pStyle w:val="SymalTableBody"/>
              <w:spacing w:before="20" w:after="20"/>
              <w:rPr>
                <w:b/>
                <w:bCs/>
                <w:sz w:val="16"/>
                <w:szCs w:val="16"/>
              </w:rPr>
            </w:pPr>
            <w:r>
              <w:rPr>
                <w:b/>
                <w:bCs/>
                <w:sz w:val="16"/>
                <w:szCs w:val="16"/>
              </w:rPr>
              <w:t>4.10</w:t>
            </w:r>
          </w:p>
        </w:tc>
        <w:tc>
          <w:tcPr>
            <w:tcW w:w="968" w:type="pct"/>
            <w:shd w:val="clear" w:color="auto" w:fill="auto"/>
            <w:vAlign w:val="center"/>
          </w:tcPr>
          <w:p w14:paraId="2ACAF7B0" w14:textId="261F9265" w:rsidR="007C1EA9" w:rsidRPr="00314248" w:rsidRDefault="007C1EA9" w:rsidP="007C1EA9">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Curing</w:t>
            </w:r>
            <w:r w:rsidR="00631C51">
              <w:rPr>
                <w:rFonts w:asciiTheme="majorHAnsi" w:hAnsiTheme="majorHAnsi" w:cstheme="majorHAnsi"/>
                <w:sz w:val="16"/>
                <w:szCs w:val="16"/>
              </w:rPr>
              <w:t xml:space="preserve"> of Concrete (after stripping)</w:t>
            </w:r>
          </w:p>
        </w:tc>
        <w:tc>
          <w:tcPr>
            <w:tcW w:w="341" w:type="pct"/>
            <w:shd w:val="clear" w:color="auto" w:fill="auto"/>
            <w:vAlign w:val="center"/>
          </w:tcPr>
          <w:p w14:paraId="7B767CC5" w14:textId="77777777" w:rsidR="007C1EA9" w:rsidRDefault="007C1EA9" w:rsidP="007C1EA9">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VR 610.23</w:t>
            </w:r>
          </w:p>
          <w:p w14:paraId="478CD382" w14:textId="6EE05CC3" w:rsidR="007C1EA9" w:rsidRPr="005D0812" w:rsidRDefault="007C1EA9" w:rsidP="007C1EA9">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Table 610.231</w:t>
            </w:r>
          </w:p>
        </w:tc>
        <w:tc>
          <w:tcPr>
            <w:tcW w:w="1223" w:type="pct"/>
            <w:shd w:val="clear" w:color="auto" w:fill="auto"/>
            <w:vAlign w:val="center"/>
          </w:tcPr>
          <w:p w14:paraId="009B0164" w14:textId="1C0790E9" w:rsidR="007C1EA9" w:rsidRDefault="007C1EA9" w:rsidP="007C1EA9">
            <w:pPr>
              <w:spacing w:before="0" w:after="0"/>
              <w:rPr>
                <w:rFonts w:eastAsia="Times New Roman" w:cstheme="minorHAnsi"/>
                <w:bCs/>
                <w:sz w:val="16"/>
                <w:szCs w:val="16"/>
              </w:rPr>
            </w:pPr>
            <w:r>
              <w:rPr>
                <w:rFonts w:eastAsia="Times New Roman" w:cstheme="minorHAnsi"/>
                <w:bCs/>
                <w:sz w:val="16"/>
                <w:szCs w:val="16"/>
              </w:rPr>
              <w:t xml:space="preserve">Immediately after stripping any formwork curing </w:t>
            </w:r>
            <w:r w:rsidR="00C077EB">
              <w:rPr>
                <w:rFonts w:eastAsia="Times New Roman" w:cstheme="minorHAnsi"/>
                <w:bCs/>
                <w:sz w:val="16"/>
                <w:szCs w:val="16"/>
              </w:rPr>
              <w:t>has</w:t>
            </w:r>
            <w:r>
              <w:rPr>
                <w:rFonts w:eastAsia="Times New Roman" w:cstheme="minorHAnsi"/>
                <w:bCs/>
                <w:sz w:val="16"/>
                <w:szCs w:val="16"/>
              </w:rPr>
              <w:t xml:space="preserve"> commence</w:t>
            </w:r>
            <w:r w:rsidR="00C077EB">
              <w:rPr>
                <w:rFonts w:eastAsia="Times New Roman" w:cstheme="minorHAnsi"/>
                <w:bCs/>
                <w:sz w:val="16"/>
                <w:szCs w:val="16"/>
              </w:rPr>
              <w:t>d</w:t>
            </w:r>
            <w:r>
              <w:rPr>
                <w:rFonts w:eastAsia="Times New Roman" w:cstheme="minorHAnsi"/>
                <w:bCs/>
                <w:sz w:val="16"/>
                <w:szCs w:val="16"/>
              </w:rPr>
              <w:t xml:space="preserve"> to the approved procedure and minimum durations.</w:t>
            </w:r>
          </w:p>
        </w:tc>
        <w:tc>
          <w:tcPr>
            <w:tcW w:w="379" w:type="pct"/>
            <w:shd w:val="clear" w:color="auto" w:fill="auto"/>
            <w:vAlign w:val="center"/>
          </w:tcPr>
          <w:p w14:paraId="559100AA" w14:textId="6E57349C" w:rsidR="007C1EA9" w:rsidRPr="009D7F6D" w:rsidRDefault="007C1EA9" w:rsidP="007C1EA9">
            <w:pPr>
              <w:pStyle w:val="SymalTableBody"/>
              <w:spacing w:before="20" w:after="20"/>
              <w:jc w:val="center"/>
              <w:rPr>
                <w:sz w:val="14"/>
                <w:szCs w:val="14"/>
              </w:rPr>
            </w:pPr>
            <w:r>
              <w:rPr>
                <w:sz w:val="16"/>
                <w:szCs w:val="16"/>
              </w:rPr>
              <w:t>Each Lot</w:t>
            </w:r>
          </w:p>
        </w:tc>
        <w:tc>
          <w:tcPr>
            <w:tcW w:w="254" w:type="pct"/>
            <w:shd w:val="clear" w:color="auto" w:fill="auto"/>
            <w:vAlign w:val="center"/>
          </w:tcPr>
          <w:p w14:paraId="36D36176" w14:textId="228A469A" w:rsidR="007C1EA9" w:rsidRPr="00DC522E" w:rsidRDefault="007C1EA9" w:rsidP="007C1EA9">
            <w:pPr>
              <w:pStyle w:val="SymalTableBody"/>
              <w:spacing w:before="20" w:after="20"/>
              <w:jc w:val="center"/>
              <w:rPr>
                <w:szCs w:val="18"/>
              </w:rPr>
            </w:pPr>
            <w:r>
              <w:rPr>
                <w:sz w:val="16"/>
                <w:szCs w:val="16"/>
              </w:rPr>
              <w:t>R</w:t>
            </w:r>
          </w:p>
        </w:tc>
        <w:tc>
          <w:tcPr>
            <w:tcW w:w="243" w:type="pct"/>
            <w:shd w:val="clear" w:color="auto" w:fill="auto"/>
            <w:vAlign w:val="center"/>
          </w:tcPr>
          <w:p w14:paraId="664EB9CA" w14:textId="2DC34B27" w:rsidR="007C1EA9" w:rsidRDefault="007C1EA9" w:rsidP="007C1EA9">
            <w:pPr>
              <w:pStyle w:val="SymalTableBody"/>
              <w:spacing w:before="20" w:after="20"/>
              <w:jc w:val="center"/>
              <w:rPr>
                <w:sz w:val="14"/>
                <w:szCs w:val="14"/>
              </w:rPr>
            </w:pPr>
            <w:r>
              <w:rPr>
                <w:sz w:val="16"/>
                <w:szCs w:val="16"/>
              </w:rPr>
              <w:t>SE</w:t>
            </w:r>
          </w:p>
        </w:tc>
        <w:tc>
          <w:tcPr>
            <w:tcW w:w="244" w:type="pct"/>
            <w:shd w:val="clear" w:color="auto" w:fill="auto"/>
          </w:tcPr>
          <w:p w14:paraId="753A76FC" w14:textId="77777777" w:rsidR="007C1EA9" w:rsidRPr="00741190" w:rsidRDefault="007C1EA9" w:rsidP="007C1EA9">
            <w:pPr>
              <w:pStyle w:val="SymalTableBody"/>
              <w:spacing w:before="20" w:after="20"/>
              <w:jc w:val="center"/>
              <w:rPr>
                <w:b/>
                <w:bCs/>
                <w:szCs w:val="18"/>
              </w:rPr>
            </w:pPr>
          </w:p>
        </w:tc>
        <w:tc>
          <w:tcPr>
            <w:tcW w:w="293" w:type="pct"/>
            <w:shd w:val="clear" w:color="auto" w:fill="auto"/>
            <w:vAlign w:val="center"/>
          </w:tcPr>
          <w:p w14:paraId="5EF3A45F" w14:textId="77777777" w:rsidR="007C1EA9" w:rsidRPr="00DC522E" w:rsidRDefault="007C1EA9" w:rsidP="007C1EA9">
            <w:pPr>
              <w:pStyle w:val="SymalTableBody"/>
              <w:spacing w:before="20" w:after="20"/>
              <w:jc w:val="center"/>
              <w:rPr>
                <w:szCs w:val="18"/>
              </w:rPr>
            </w:pPr>
          </w:p>
        </w:tc>
        <w:tc>
          <w:tcPr>
            <w:tcW w:w="243" w:type="pct"/>
            <w:shd w:val="clear" w:color="auto" w:fill="auto"/>
          </w:tcPr>
          <w:p w14:paraId="43F5B00C" w14:textId="77777777" w:rsidR="007C1EA9" w:rsidRPr="00741190" w:rsidRDefault="007C1EA9" w:rsidP="007C1EA9">
            <w:pPr>
              <w:pStyle w:val="SymalTableBody"/>
              <w:spacing w:before="20" w:after="20"/>
              <w:jc w:val="center"/>
              <w:rPr>
                <w:b/>
                <w:bCs/>
                <w:szCs w:val="18"/>
              </w:rPr>
            </w:pPr>
          </w:p>
        </w:tc>
        <w:tc>
          <w:tcPr>
            <w:tcW w:w="569" w:type="pct"/>
            <w:shd w:val="clear" w:color="auto" w:fill="auto"/>
          </w:tcPr>
          <w:p w14:paraId="436F868A" w14:textId="77777777" w:rsidR="007C1EA9" w:rsidRPr="00741190" w:rsidRDefault="007C1EA9" w:rsidP="007C1EA9">
            <w:pPr>
              <w:pStyle w:val="SymalTableBody"/>
              <w:spacing w:before="20" w:after="20"/>
              <w:rPr>
                <w:b/>
                <w:bCs/>
                <w:szCs w:val="18"/>
              </w:rPr>
            </w:pPr>
          </w:p>
        </w:tc>
      </w:tr>
      <w:tr w:rsidR="00734492" w:rsidRPr="00741190" w14:paraId="0EC1DFF4" w14:textId="77777777" w:rsidTr="00DC522E">
        <w:trPr>
          <w:trHeight w:val="227"/>
        </w:trPr>
        <w:tc>
          <w:tcPr>
            <w:tcW w:w="243" w:type="pct"/>
            <w:shd w:val="clear" w:color="auto" w:fill="auto"/>
            <w:vAlign w:val="center"/>
          </w:tcPr>
          <w:p w14:paraId="74336D58" w14:textId="01E5D9E9" w:rsidR="00734492" w:rsidRDefault="00734492" w:rsidP="00734492">
            <w:pPr>
              <w:pStyle w:val="SymalTableBody"/>
              <w:spacing w:before="20" w:after="20"/>
              <w:rPr>
                <w:b/>
                <w:bCs/>
                <w:sz w:val="16"/>
                <w:szCs w:val="16"/>
              </w:rPr>
            </w:pPr>
            <w:r>
              <w:rPr>
                <w:b/>
                <w:bCs/>
                <w:sz w:val="16"/>
                <w:szCs w:val="16"/>
              </w:rPr>
              <w:lastRenderedPageBreak/>
              <w:t>4.</w:t>
            </w:r>
            <w:r w:rsidR="00C166E0">
              <w:rPr>
                <w:b/>
                <w:bCs/>
                <w:sz w:val="16"/>
                <w:szCs w:val="16"/>
              </w:rPr>
              <w:t>1</w:t>
            </w:r>
            <w:r w:rsidR="00426F77">
              <w:rPr>
                <w:b/>
                <w:bCs/>
                <w:sz w:val="16"/>
                <w:szCs w:val="16"/>
              </w:rPr>
              <w:t>1</w:t>
            </w:r>
          </w:p>
        </w:tc>
        <w:tc>
          <w:tcPr>
            <w:tcW w:w="968" w:type="pct"/>
            <w:shd w:val="clear" w:color="auto" w:fill="auto"/>
            <w:vAlign w:val="center"/>
          </w:tcPr>
          <w:p w14:paraId="73F6C892" w14:textId="77777777" w:rsidR="00734492" w:rsidRDefault="00734492" w:rsidP="00734492">
            <w:pPr>
              <w:pStyle w:val="SymalTableBody"/>
              <w:spacing w:before="20" w:after="20"/>
              <w:rPr>
                <w:sz w:val="16"/>
                <w:szCs w:val="16"/>
              </w:rPr>
            </w:pPr>
            <w:r w:rsidRPr="00314248">
              <w:rPr>
                <w:rFonts w:asciiTheme="majorHAnsi" w:hAnsiTheme="majorHAnsi" w:cstheme="majorHAnsi"/>
                <w:sz w:val="16"/>
                <w:szCs w:val="16"/>
              </w:rPr>
              <w:t>Coating of concrete (if applicable)</w:t>
            </w:r>
          </w:p>
        </w:tc>
        <w:tc>
          <w:tcPr>
            <w:tcW w:w="341" w:type="pct"/>
            <w:shd w:val="clear" w:color="auto" w:fill="auto"/>
            <w:vAlign w:val="center"/>
          </w:tcPr>
          <w:p w14:paraId="5D796FC4" w14:textId="77777777" w:rsidR="00734492" w:rsidRDefault="00734492" w:rsidP="00734492">
            <w:pPr>
              <w:pStyle w:val="SymalTableBody"/>
              <w:spacing w:before="20" w:after="20"/>
              <w:rPr>
                <w:sz w:val="16"/>
                <w:szCs w:val="16"/>
              </w:rPr>
            </w:pPr>
            <w:r w:rsidRPr="005D0812">
              <w:rPr>
                <w:rFonts w:asciiTheme="majorHAnsi" w:hAnsiTheme="majorHAnsi" w:cstheme="majorHAnsi"/>
                <w:sz w:val="16"/>
                <w:szCs w:val="16"/>
              </w:rPr>
              <w:t>VR 686</w:t>
            </w:r>
          </w:p>
        </w:tc>
        <w:tc>
          <w:tcPr>
            <w:tcW w:w="1223" w:type="pct"/>
            <w:shd w:val="clear" w:color="auto" w:fill="auto"/>
            <w:vAlign w:val="center"/>
          </w:tcPr>
          <w:p w14:paraId="1A54519A" w14:textId="70D0D29B" w:rsidR="00734492" w:rsidRDefault="00A3552C" w:rsidP="00734492">
            <w:pPr>
              <w:spacing w:before="0" w:after="0"/>
              <w:rPr>
                <w:rFonts w:eastAsia="Times New Roman" w:cstheme="minorHAnsi"/>
                <w:bCs/>
                <w:sz w:val="16"/>
                <w:szCs w:val="16"/>
              </w:rPr>
            </w:pPr>
            <w:r>
              <w:rPr>
                <w:rFonts w:eastAsia="Times New Roman" w:cstheme="minorHAnsi"/>
                <w:bCs/>
                <w:sz w:val="16"/>
                <w:szCs w:val="16"/>
              </w:rPr>
              <w:t>The</w:t>
            </w:r>
            <w:r w:rsidR="00734492" w:rsidRPr="008B6E7A">
              <w:rPr>
                <w:rFonts w:eastAsia="Times New Roman" w:cstheme="minorHAnsi"/>
                <w:bCs/>
                <w:sz w:val="16"/>
                <w:szCs w:val="16"/>
              </w:rPr>
              <w:t xml:space="preserve"> procedures and surface preparation in accordance with clause 686.06 have been reviewed and accepted by the Superintendent.</w:t>
            </w:r>
          </w:p>
          <w:p w14:paraId="709D3E34" w14:textId="77777777" w:rsidR="00F92AE0" w:rsidRPr="008B6E7A" w:rsidRDefault="00F92AE0" w:rsidP="00734492">
            <w:pPr>
              <w:spacing w:before="0" w:after="0"/>
              <w:rPr>
                <w:rFonts w:eastAsia="Times New Roman" w:cstheme="minorHAnsi"/>
                <w:bCs/>
                <w:sz w:val="16"/>
                <w:szCs w:val="16"/>
              </w:rPr>
            </w:pPr>
          </w:p>
          <w:p w14:paraId="7C35BC18" w14:textId="0480E7F4" w:rsidR="00EC0F5D" w:rsidRDefault="00F92AE0" w:rsidP="00734492">
            <w:pPr>
              <w:pStyle w:val="SymalTableBody"/>
              <w:spacing w:before="20" w:after="20"/>
              <w:rPr>
                <w:rFonts w:eastAsia="Times New Roman" w:cstheme="minorHAnsi"/>
                <w:bCs/>
                <w:sz w:val="16"/>
                <w:szCs w:val="16"/>
              </w:rPr>
            </w:pPr>
            <w:r w:rsidRPr="008B6E7A">
              <w:rPr>
                <w:rFonts w:eastAsia="Times New Roman" w:cstheme="minorHAnsi"/>
                <w:bCs/>
                <w:sz w:val="16"/>
                <w:szCs w:val="16"/>
              </w:rPr>
              <w:t>Coating of concrete shall be as per VR 686</w:t>
            </w:r>
            <w:r>
              <w:rPr>
                <w:rFonts w:eastAsia="Times New Roman" w:cstheme="minorHAnsi"/>
                <w:bCs/>
                <w:sz w:val="16"/>
                <w:szCs w:val="16"/>
              </w:rPr>
              <w:t>.</w:t>
            </w:r>
          </w:p>
          <w:p w14:paraId="593C9EA8" w14:textId="77777777" w:rsidR="00F92AE0" w:rsidRDefault="00F92AE0" w:rsidP="00734492">
            <w:pPr>
              <w:pStyle w:val="SymalTableBody"/>
              <w:spacing w:before="20" w:after="20"/>
              <w:rPr>
                <w:rFonts w:eastAsia="Times New Roman" w:cstheme="minorHAnsi"/>
                <w:bCs/>
                <w:sz w:val="16"/>
                <w:szCs w:val="16"/>
              </w:rPr>
            </w:pPr>
          </w:p>
          <w:p w14:paraId="23339310" w14:textId="39AC56C8" w:rsidR="00734492" w:rsidRDefault="00EC0F5D" w:rsidP="00734492">
            <w:pPr>
              <w:pStyle w:val="SymalTableBody"/>
              <w:spacing w:before="20" w:after="20"/>
              <w:rPr>
                <w:sz w:val="16"/>
                <w:szCs w:val="16"/>
              </w:rPr>
            </w:pPr>
            <w:r>
              <w:rPr>
                <w:rFonts w:eastAsia="Times New Roman" w:cstheme="minorHAnsi"/>
                <w:bCs/>
                <w:sz w:val="16"/>
                <w:szCs w:val="16"/>
              </w:rPr>
              <w:t>Coating</w:t>
            </w:r>
            <w:r w:rsidR="003E48E7">
              <w:rPr>
                <w:rFonts w:eastAsia="Times New Roman" w:cstheme="minorHAnsi"/>
                <w:bCs/>
                <w:sz w:val="16"/>
                <w:szCs w:val="16"/>
              </w:rPr>
              <w:t xml:space="preserve"> has not</w:t>
            </w:r>
            <w:r w:rsidR="00734492" w:rsidRPr="008B6E7A">
              <w:rPr>
                <w:rFonts w:eastAsia="Times New Roman" w:cstheme="minorHAnsi"/>
                <w:bCs/>
                <w:sz w:val="16"/>
                <w:szCs w:val="16"/>
              </w:rPr>
              <w:t xml:space="preserve"> proceed</w:t>
            </w:r>
            <w:r w:rsidR="003E48E7">
              <w:rPr>
                <w:rFonts w:eastAsia="Times New Roman" w:cstheme="minorHAnsi"/>
                <w:bCs/>
                <w:sz w:val="16"/>
                <w:szCs w:val="16"/>
              </w:rPr>
              <w:t>ed</w:t>
            </w:r>
            <w:r w:rsidR="00734492" w:rsidRPr="008B6E7A">
              <w:rPr>
                <w:rFonts w:eastAsia="Times New Roman" w:cstheme="minorHAnsi"/>
                <w:bCs/>
                <w:sz w:val="16"/>
                <w:szCs w:val="16"/>
              </w:rPr>
              <w:t xml:space="preserve"> with</w:t>
            </w:r>
            <w:r w:rsidR="003E48E7">
              <w:rPr>
                <w:rFonts w:eastAsia="Times New Roman" w:cstheme="minorHAnsi"/>
                <w:bCs/>
                <w:sz w:val="16"/>
                <w:szCs w:val="16"/>
              </w:rPr>
              <w:t>out</w:t>
            </w:r>
            <w:r w:rsidR="00DC522E">
              <w:rPr>
                <w:rFonts w:eastAsia="Times New Roman" w:cstheme="minorHAnsi"/>
                <w:bCs/>
                <w:sz w:val="16"/>
                <w:szCs w:val="16"/>
              </w:rPr>
              <w:t xml:space="preserve"> </w:t>
            </w:r>
            <w:r w:rsidR="00734492" w:rsidRPr="008B6E7A">
              <w:rPr>
                <w:rFonts w:eastAsia="Times New Roman" w:cstheme="minorHAnsi"/>
                <w:bCs/>
                <w:sz w:val="16"/>
                <w:szCs w:val="16"/>
              </w:rPr>
              <w:t xml:space="preserve">trial coating application </w:t>
            </w:r>
            <w:r w:rsidR="00DC522E">
              <w:rPr>
                <w:rFonts w:eastAsia="Times New Roman" w:cstheme="minorHAnsi"/>
                <w:bCs/>
                <w:sz w:val="16"/>
                <w:szCs w:val="16"/>
              </w:rPr>
              <w:t>with</w:t>
            </w:r>
            <w:r w:rsidR="00734492" w:rsidRPr="008B6E7A">
              <w:rPr>
                <w:rFonts w:eastAsia="Times New Roman" w:cstheme="minorHAnsi"/>
                <w:bCs/>
                <w:sz w:val="16"/>
                <w:szCs w:val="16"/>
              </w:rPr>
              <w:t xml:space="preserve"> outcomes reviewed and approved by the Superintendent.</w:t>
            </w:r>
          </w:p>
        </w:tc>
        <w:tc>
          <w:tcPr>
            <w:tcW w:w="379" w:type="pct"/>
            <w:shd w:val="clear" w:color="auto" w:fill="auto"/>
            <w:vAlign w:val="center"/>
          </w:tcPr>
          <w:p w14:paraId="0C9D8696" w14:textId="77777777" w:rsidR="00734492" w:rsidRDefault="00734492" w:rsidP="00734492">
            <w:pPr>
              <w:pStyle w:val="SymalTableBody"/>
              <w:spacing w:before="20" w:after="20"/>
              <w:jc w:val="center"/>
              <w:rPr>
                <w:sz w:val="16"/>
                <w:szCs w:val="16"/>
              </w:rPr>
            </w:pPr>
            <w:r w:rsidRPr="009D7F6D">
              <w:rPr>
                <w:sz w:val="14"/>
                <w:szCs w:val="14"/>
              </w:rPr>
              <w:t>Each Possession</w:t>
            </w:r>
          </w:p>
        </w:tc>
        <w:tc>
          <w:tcPr>
            <w:tcW w:w="254" w:type="pct"/>
            <w:shd w:val="clear" w:color="auto" w:fill="auto"/>
            <w:vAlign w:val="center"/>
          </w:tcPr>
          <w:p w14:paraId="1240DDB2" w14:textId="77777777" w:rsidR="00734492" w:rsidRPr="00DC522E" w:rsidRDefault="00734492" w:rsidP="00734492">
            <w:pPr>
              <w:pStyle w:val="SymalTableBody"/>
              <w:spacing w:before="20" w:after="20"/>
              <w:jc w:val="center"/>
              <w:rPr>
                <w:szCs w:val="18"/>
              </w:rPr>
            </w:pPr>
            <w:r w:rsidRPr="00DC522E">
              <w:rPr>
                <w:szCs w:val="18"/>
              </w:rPr>
              <w:t>H</w:t>
            </w:r>
          </w:p>
        </w:tc>
        <w:tc>
          <w:tcPr>
            <w:tcW w:w="243" w:type="pct"/>
            <w:shd w:val="clear" w:color="auto" w:fill="auto"/>
            <w:vAlign w:val="center"/>
          </w:tcPr>
          <w:p w14:paraId="5D85A7CA" w14:textId="77777777" w:rsidR="00734492" w:rsidRDefault="00734492" w:rsidP="00734492">
            <w:pPr>
              <w:pStyle w:val="SymalTableBody"/>
              <w:spacing w:before="20" w:after="20"/>
              <w:jc w:val="center"/>
              <w:rPr>
                <w:sz w:val="16"/>
                <w:szCs w:val="16"/>
              </w:rPr>
            </w:pPr>
            <w:r>
              <w:rPr>
                <w:sz w:val="14"/>
                <w:szCs w:val="14"/>
              </w:rPr>
              <w:t>SE</w:t>
            </w:r>
          </w:p>
        </w:tc>
        <w:tc>
          <w:tcPr>
            <w:tcW w:w="244" w:type="pct"/>
            <w:shd w:val="clear" w:color="auto" w:fill="auto"/>
          </w:tcPr>
          <w:p w14:paraId="6B82DE13"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47CB3F04" w14:textId="77777777" w:rsidR="00734492" w:rsidRPr="00DC522E" w:rsidRDefault="00734492" w:rsidP="00DC522E">
            <w:pPr>
              <w:pStyle w:val="SymalTableBody"/>
              <w:spacing w:before="20" w:after="20"/>
              <w:jc w:val="center"/>
              <w:rPr>
                <w:szCs w:val="18"/>
              </w:rPr>
            </w:pPr>
            <w:r w:rsidRPr="00DC522E">
              <w:rPr>
                <w:szCs w:val="18"/>
              </w:rPr>
              <w:t>H</w:t>
            </w:r>
          </w:p>
        </w:tc>
        <w:tc>
          <w:tcPr>
            <w:tcW w:w="243" w:type="pct"/>
            <w:shd w:val="clear" w:color="auto" w:fill="auto"/>
          </w:tcPr>
          <w:p w14:paraId="5B3D5996" w14:textId="77777777" w:rsidR="00734492" w:rsidRPr="00741190" w:rsidRDefault="00734492" w:rsidP="00734492">
            <w:pPr>
              <w:pStyle w:val="SymalTableBody"/>
              <w:spacing w:before="20" w:after="20"/>
              <w:jc w:val="center"/>
              <w:rPr>
                <w:b/>
                <w:bCs/>
                <w:szCs w:val="18"/>
              </w:rPr>
            </w:pPr>
          </w:p>
        </w:tc>
        <w:tc>
          <w:tcPr>
            <w:tcW w:w="569" w:type="pct"/>
            <w:shd w:val="clear" w:color="auto" w:fill="auto"/>
          </w:tcPr>
          <w:p w14:paraId="5BA2C73A" w14:textId="77777777" w:rsidR="00734492" w:rsidRPr="00741190" w:rsidRDefault="00734492" w:rsidP="00734492">
            <w:pPr>
              <w:pStyle w:val="SymalTableBody"/>
              <w:spacing w:before="20" w:after="20"/>
              <w:rPr>
                <w:b/>
                <w:bCs/>
                <w:szCs w:val="18"/>
              </w:rPr>
            </w:pPr>
          </w:p>
        </w:tc>
      </w:tr>
      <w:tr w:rsidR="00734492" w:rsidRPr="00741190" w14:paraId="17738FB1" w14:textId="77777777" w:rsidTr="00847A86">
        <w:trPr>
          <w:trHeight w:val="227"/>
        </w:trPr>
        <w:tc>
          <w:tcPr>
            <w:tcW w:w="243" w:type="pct"/>
            <w:shd w:val="clear" w:color="auto" w:fill="auto"/>
            <w:vAlign w:val="center"/>
          </w:tcPr>
          <w:p w14:paraId="09CA8AA0" w14:textId="249D857F" w:rsidR="00734492" w:rsidRDefault="00734492" w:rsidP="00734492">
            <w:pPr>
              <w:pStyle w:val="SymalTableBody"/>
              <w:spacing w:before="20" w:after="20"/>
              <w:rPr>
                <w:b/>
                <w:bCs/>
                <w:sz w:val="16"/>
                <w:szCs w:val="16"/>
              </w:rPr>
            </w:pPr>
            <w:r>
              <w:rPr>
                <w:b/>
                <w:bCs/>
                <w:sz w:val="16"/>
                <w:szCs w:val="16"/>
              </w:rPr>
              <w:t>4.</w:t>
            </w:r>
            <w:r w:rsidR="00D16812">
              <w:rPr>
                <w:b/>
                <w:bCs/>
                <w:sz w:val="16"/>
                <w:szCs w:val="16"/>
              </w:rPr>
              <w:t>1</w:t>
            </w:r>
            <w:r w:rsidR="00426F77">
              <w:rPr>
                <w:b/>
                <w:bCs/>
                <w:sz w:val="16"/>
                <w:szCs w:val="16"/>
              </w:rPr>
              <w:t>2</w:t>
            </w:r>
          </w:p>
        </w:tc>
        <w:tc>
          <w:tcPr>
            <w:tcW w:w="968" w:type="pct"/>
            <w:shd w:val="clear" w:color="auto" w:fill="auto"/>
            <w:vAlign w:val="center"/>
          </w:tcPr>
          <w:p w14:paraId="3A34CD21" w14:textId="17FA7A4B" w:rsidR="00734492" w:rsidRDefault="00734492" w:rsidP="00734492">
            <w:pPr>
              <w:pStyle w:val="SymalTableBody"/>
              <w:spacing w:before="20" w:after="20"/>
              <w:rPr>
                <w:rFonts w:asciiTheme="majorHAnsi" w:hAnsiTheme="majorHAnsi" w:cstheme="majorHAnsi"/>
                <w:sz w:val="14"/>
                <w:szCs w:val="14"/>
              </w:rPr>
            </w:pPr>
            <w:r w:rsidRPr="00314248">
              <w:rPr>
                <w:rFonts w:asciiTheme="majorHAnsi" w:hAnsiTheme="majorHAnsi" w:cstheme="majorHAnsi"/>
                <w:sz w:val="16"/>
                <w:szCs w:val="16"/>
              </w:rPr>
              <w:t>Measurement of concrete cover to reinforcement</w:t>
            </w:r>
          </w:p>
        </w:tc>
        <w:tc>
          <w:tcPr>
            <w:tcW w:w="341" w:type="pct"/>
            <w:shd w:val="clear" w:color="auto" w:fill="auto"/>
            <w:vAlign w:val="center"/>
          </w:tcPr>
          <w:p w14:paraId="16AE3CE3" w14:textId="1EBC7714" w:rsidR="00734492" w:rsidRDefault="00734492" w:rsidP="00734492">
            <w:pPr>
              <w:pStyle w:val="SymalTableBody"/>
              <w:spacing w:before="20" w:after="20"/>
              <w:rPr>
                <w:rFonts w:asciiTheme="majorHAnsi" w:hAnsiTheme="majorHAnsi" w:cstheme="majorHAnsi"/>
                <w:sz w:val="14"/>
                <w:szCs w:val="14"/>
              </w:rPr>
            </w:pPr>
            <w:r w:rsidRPr="00314248">
              <w:rPr>
                <w:rFonts w:asciiTheme="majorHAnsi" w:hAnsiTheme="majorHAnsi" w:cstheme="majorHAnsi"/>
                <w:sz w:val="16"/>
                <w:szCs w:val="16"/>
              </w:rPr>
              <w:t>VR 610.34</w:t>
            </w:r>
          </w:p>
        </w:tc>
        <w:tc>
          <w:tcPr>
            <w:tcW w:w="1223" w:type="pct"/>
            <w:shd w:val="clear" w:color="auto" w:fill="auto"/>
            <w:vAlign w:val="center"/>
          </w:tcPr>
          <w:p w14:paraId="771E89BC" w14:textId="54EEA85F" w:rsidR="00734492" w:rsidRDefault="00734492" w:rsidP="00734492">
            <w:pPr>
              <w:spacing w:before="0" w:after="0"/>
              <w:rPr>
                <w:rFonts w:eastAsia="Times New Roman" w:cstheme="minorHAnsi"/>
                <w:bCs/>
                <w:sz w:val="16"/>
                <w:szCs w:val="16"/>
              </w:rPr>
            </w:pPr>
            <w:r>
              <w:rPr>
                <w:rFonts w:eastAsia="Times New Roman" w:cstheme="minorHAnsi"/>
                <w:bCs/>
                <w:sz w:val="16"/>
                <w:szCs w:val="16"/>
              </w:rPr>
              <w:t xml:space="preserve">A concrete cover measurement survey shall be conducted after construction on a representative and randomly selected number of exterior surface areas, using a concrete cover meter in at least 3 m2 test area for every 25m2. </w:t>
            </w:r>
          </w:p>
          <w:p w14:paraId="1D37BF1D" w14:textId="77777777" w:rsidR="00734492" w:rsidRDefault="00734492" w:rsidP="00734492">
            <w:pPr>
              <w:spacing w:before="0" w:after="0"/>
              <w:rPr>
                <w:rFonts w:eastAsia="Times New Roman" w:cstheme="minorHAnsi"/>
                <w:bCs/>
                <w:sz w:val="16"/>
                <w:szCs w:val="16"/>
              </w:rPr>
            </w:pPr>
            <w:r>
              <w:rPr>
                <w:rFonts w:eastAsia="Times New Roman" w:cstheme="minorHAnsi"/>
                <w:bCs/>
                <w:sz w:val="16"/>
                <w:szCs w:val="16"/>
              </w:rPr>
              <w:t xml:space="preserve">Records to be available for review by the Superintendent. </w:t>
            </w:r>
          </w:p>
          <w:p w14:paraId="35629866" w14:textId="59A1549C" w:rsidR="00F22896" w:rsidRPr="008B6E7A" w:rsidRDefault="00F22896" w:rsidP="00734492">
            <w:pPr>
              <w:spacing w:before="0" w:after="0"/>
              <w:rPr>
                <w:rFonts w:eastAsia="Times New Roman" w:cstheme="minorHAnsi"/>
                <w:bCs/>
                <w:sz w:val="16"/>
                <w:szCs w:val="16"/>
              </w:rPr>
            </w:pPr>
          </w:p>
        </w:tc>
        <w:tc>
          <w:tcPr>
            <w:tcW w:w="379" w:type="pct"/>
            <w:shd w:val="clear" w:color="auto" w:fill="auto"/>
            <w:vAlign w:val="center"/>
          </w:tcPr>
          <w:p w14:paraId="227D42EB" w14:textId="093DADF4" w:rsidR="00734492" w:rsidRPr="009D7F6D" w:rsidRDefault="00734492" w:rsidP="00734492">
            <w:pPr>
              <w:pStyle w:val="SymalTableBody"/>
              <w:spacing w:before="20" w:after="20"/>
              <w:jc w:val="center"/>
              <w:rPr>
                <w:sz w:val="14"/>
                <w:szCs w:val="14"/>
              </w:rPr>
            </w:pPr>
            <w:r>
              <w:rPr>
                <w:sz w:val="16"/>
                <w:szCs w:val="16"/>
              </w:rPr>
              <w:t>Each Lot</w:t>
            </w:r>
          </w:p>
        </w:tc>
        <w:tc>
          <w:tcPr>
            <w:tcW w:w="254" w:type="pct"/>
            <w:shd w:val="clear" w:color="auto" w:fill="auto"/>
            <w:vAlign w:val="center"/>
          </w:tcPr>
          <w:p w14:paraId="3A7CFE40" w14:textId="10DF02C6" w:rsidR="00734492" w:rsidRPr="00EB2242" w:rsidRDefault="00734492" w:rsidP="00734492">
            <w:pPr>
              <w:pStyle w:val="SymalTableBody"/>
              <w:spacing w:before="20" w:after="20"/>
              <w:jc w:val="center"/>
              <w:rPr>
                <w:szCs w:val="18"/>
              </w:rPr>
            </w:pPr>
            <w:r w:rsidRPr="00EB2242">
              <w:rPr>
                <w:szCs w:val="18"/>
              </w:rPr>
              <w:t>R</w:t>
            </w:r>
          </w:p>
        </w:tc>
        <w:tc>
          <w:tcPr>
            <w:tcW w:w="243" w:type="pct"/>
            <w:shd w:val="clear" w:color="auto" w:fill="auto"/>
            <w:vAlign w:val="center"/>
          </w:tcPr>
          <w:p w14:paraId="68329EA9" w14:textId="27020760" w:rsidR="00734492" w:rsidRPr="00EB2242" w:rsidRDefault="00734492" w:rsidP="00734492">
            <w:pPr>
              <w:pStyle w:val="SymalTableBody"/>
              <w:spacing w:before="20" w:after="20"/>
              <w:jc w:val="center"/>
              <w:rPr>
                <w:szCs w:val="18"/>
              </w:rPr>
            </w:pPr>
            <w:r w:rsidRPr="00EB2242">
              <w:rPr>
                <w:szCs w:val="18"/>
              </w:rPr>
              <w:t>SE</w:t>
            </w:r>
          </w:p>
        </w:tc>
        <w:tc>
          <w:tcPr>
            <w:tcW w:w="244" w:type="pct"/>
            <w:shd w:val="clear" w:color="auto" w:fill="auto"/>
          </w:tcPr>
          <w:p w14:paraId="78FDA92F" w14:textId="77777777" w:rsidR="00734492" w:rsidRPr="00741190" w:rsidRDefault="00734492" w:rsidP="00734492">
            <w:pPr>
              <w:pStyle w:val="SymalTableBody"/>
              <w:spacing w:before="20" w:after="20"/>
              <w:jc w:val="center"/>
              <w:rPr>
                <w:b/>
                <w:bCs/>
                <w:szCs w:val="18"/>
              </w:rPr>
            </w:pPr>
          </w:p>
        </w:tc>
        <w:tc>
          <w:tcPr>
            <w:tcW w:w="293" w:type="pct"/>
            <w:shd w:val="clear" w:color="auto" w:fill="auto"/>
          </w:tcPr>
          <w:p w14:paraId="36507094" w14:textId="77777777" w:rsidR="00734492" w:rsidRDefault="00734492" w:rsidP="00734492">
            <w:pPr>
              <w:pStyle w:val="SymalTableBody"/>
              <w:spacing w:before="20" w:after="20"/>
              <w:jc w:val="center"/>
              <w:rPr>
                <w:b/>
                <w:bCs/>
                <w:szCs w:val="18"/>
              </w:rPr>
            </w:pPr>
          </w:p>
        </w:tc>
        <w:tc>
          <w:tcPr>
            <w:tcW w:w="243" w:type="pct"/>
            <w:shd w:val="clear" w:color="auto" w:fill="auto"/>
          </w:tcPr>
          <w:p w14:paraId="46FBA506" w14:textId="77777777" w:rsidR="00734492" w:rsidRPr="00741190" w:rsidRDefault="00734492" w:rsidP="00734492">
            <w:pPr>
              <w:pStyle w:val="SymalTableBody"/>
              <w:spacing w:before="20" w:after="20"/>
              <w:jc w:val="center"/>
              <w:rPr>
                <w:b/>
                <w:bCs/>
                <w:szCs w:val="18"/>
              </w:rPr>
            </w:pPr>
          </w:p>
        </w:tc>
        <w:tc>
          <w:tcPr>
            <w:tcW w:w="569" w:type="pct"/>
            <w:shd w:val="clear" w:color="auto" w:fill="auto"/>
          </w:tcPr>
          <w:p w14:paraId="3EF6A70E" w14:textId="77777777" w:rsidR="00734492" w:rsidRPr="00741190" w:rsidRDefault="00734492" w:rsidP="00734492">
            <w:pPr>
              <w:pStyle w:val="SymalTableBody"/>
              <w:spacing w:before="20" w:after="20"/>
              <w:rPr>
                <w:b/>
                <w:bCs/>
                <w:szCs w:val="18"/>
              </w:rPr>
            </w:pPr>
          </w:p>
        </w:tc>
      </w:tr>
      <w:tr w:rsidR="00734492" w:rsidRPr="00741190" w14:paraId="1174290B" w14:textId="77777777" w:rsidTr="003158B9">
        <w:trPr>
          <w:trHeight w:val="227"/>
        </w:trPr>
        <w:tc>
          <w:tcPr>
            <w:tcW w:w="243" w:type="pct"/>
            <w:shd w:val="clear" w:color="auto" w:fill="auto"/>
            <w:vAlign w:val="center"/>
          </w:tcPr>
          <w:p w14:paraId="72454AE6" w14:textId="72EF61D3" w:rsidR="00734492" w:rsidRDefault="00734492" w:rsidP="00734492">
            <w:pPr>
              <w:pStyle w:val="SymalTableBody"/>
              <w:spacing w:before="20" w:after="20"/>
              <w:rPr>
                <w:b/>
                <w:bCs/>
                <w:sz w:val="16"/>
                <w:szCs w:val="16"/>
              </w:rPr>
            </w:pPr>
            <w:r>
              <w:rPr>
                <w:b/>
                <w:bCs/>
                <w:sz w:val="16"/>
                <w:szCs w:val="16"/>
              </w:rPr>
              <w:t>4.</w:t>
            </w:r>
            <w:r w:rsidR="00D16812">
              <w:rPr>
                <w:b/>
                <w:bCs/>
                <w:sz w:val="16"/>
                <w:szCs w:val="16"/>
              </w:rPr>
              <w:t>1</w:t>
            </w:r>
            <w:r w:rsidR="00426F77">
              <w:rPr>
                <w:b/>
                <w:bCs/>
                <w:sz w:val="16"/>
                <w:szCs w:val="16"/>
              </w:rPr>
              <w:t>3</w:t>
            </w:r>
          </w:p>
        </w:tc>
        <w:tc>
          <w:tcPr>
            <w:tcW w:w="968" w:type="pct"/>
            <w:shd w:val="clear" w:color="auto" w:fill="auto"/>
            <w:vAlign w:val="center"/>
          </w:tcPr>
          <w:p w14:paraId="67576106" w14:textId="23FC1116" w:rsidR="00734492" w:rsidRDefault="00734492" w:rsidP="00734492">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 xml:space="preserve">Cracking of Concrete </w:t>
            </w:r>
          </w:p>
        </w:tc>
        <w:tc>
          <w:tcPr>
            <w:tcW w:w="341" w:type="pct"/>
            <w:shd w:val="clear" w:color="auto" w:fill="auto"/>
            <w:vAlign w:val="center"/>
          </w:tcPr>
          <w:p w14:paraId="13B3702C" w14:textId="77777777" w:rsidR="00734492" w:rsidRDefault="00734492" w:rsidP="00734492">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VR610.24</w:t>
            </w:r>
          </w:p>
          <w:p w14:paraId="1E320C9B" w14:textId="586128B7" w:rsidR="004964E4" w:rsidRDefault="004964E4" w:rsidP="00734492">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Table 610.241</w:t>
            </w:r>
          </w:p>
        </w:tc>
        <w:tc>
          <w:tcPr>
            <w:tcW w:w="1223" w:type="pct"/>
            <w:shd w:val="clear" w:color="auto" w:fill="auto"/>
            <w:vAlign w:val="center"/>
          </w:tcPr>
          <w:p w14:paraId="29EF06C7" w14:textId="42032C02" w:rsidR="00734492" w:rsidRDefault="00734492" w:rsidP="00734492">
            <w:pPr>
              <w:spacing w:before="0" w:after="0"/>
              <w:rPr>
                <w:rFonts w:eastAsia="Times New Roman" w:cstheme="minorHAnsi"/>
                <w:bCs/>
                <w:sz w:val="16"/>
                <w:szCs w:val="16"/>
              </w:rPr>
            </w:pPr>
            <w:r>
              <w:rPr>
                <w:rFonts w:eastAsia="Times New Roman" w:cstheme="minorHAnsi"/>
                <w:bCs/>
                <w:sz w:val="16"/>
                <w:szCs w:val="16"/>
              </w:rPr>
              <w:t xml:space="preserve">Cracks may be no wider than 0.1-0.2mm depending on exposure classification in Table 610.241. </w:t>
            </w:r>
          </w:p>
          <w:p w14:paraId="7AF04FD2" w14:textId="77777777" w:rsidR="00B6585A" w:rsidRDefault="00B6585A" w:rsidP="00734492">
            <w:pPr>
              <w:spacing w:before="0" w:after="0"/>
              <w:rPr>
                <w:rFonts w:eastAsia="Times New Roman" w:cstheme="minorHAnsi"/>
                <w:bCs/>
                <w:sz w:val="16"/>
                <w:szCs w:val="16"/>
              </w:rPr>
            </w:pPr>
          </w:p>
          <w:p w14:paraId="2E1294E6" w14:textId="08AAF069" w:rsidR="00F22896" w:rsidRDefault="00F22896" w:rsidP="00734492">
            <w:pPr>
              <w:spacing w:before="0" w:after="0"/>
              <w:rPr>
                <w:rFonts w:eastAsia="Times New Roman" w:cstheme="minorHAnsi"/>
                <w:bCs/>
                <w:sz w:val="16"/>
                <w:szCs w:val="16"/>
              </w:rPr>
            </w:pPr>
            <w:r w:rsidRPr="00F22896">
              <w:rPr>
                <w:rFonts w:eastAsia="Times New Roman" w:cstheme="minorHAnsi"/>
                <w:bCs/>
                <w:sz w:val="16"/>
                <w:szCs w:val="16"/>
              </w:rPr>
              <w:t xml:space="preserve">Minor surface imperfections </w:t>
            </w:r>
            <w:r w:rsidR="00B6585A">
              <w:rPr>
                <w:rFonts w:eastAsia="Times New Roman" w:cstheme="minorHAnsi"/>
                <w:bCs/>
                <w:sz w:val="16"/>
                <w:szCs w:val="16"/>
              </w:rPr>
              <w:t>are</w:t>
            </w:r>
            <w:r w:rsidRPr="00F22896">
              <w:rPr>
                <w:rFonts w:eastAsia="Times New Roman" w:cstheme="minorHAnsi"/>
                <w:bCs/>
                <w:sz w:val="16"/>
                <w:szCs w:val="16"/>
              </w:rPr>
              <w:t xml:space="preserve"> repaired in accordance with VR 689</w:t>
            </w:r>
            <w:r w:rsidR="00B6585A">
              <w:rPr>
                <w:rFonts w:eastAsia="Times New Roman" w:cstheme="minorHAnsi"/>
                <w:bCs/>
                <w:sz w:val="16"/>
                <w:szCs w:val="16"/>
              </w:rPr>
              <w:t>.</w:t>
            </w:r>
          </w:p>
          <w:p w14:paraId="3C3A20E0" w14:textId="77777777" w:rsidR="00B6585A" w:rsidRDefault="00B6585A" w:rsidP="00734492">
            <w:pPr>
              <w:spacing w:before="0" w:after="0"/>
              <w:rPr>
                <w:rFonts w:eastAsia="Times New Roman" w:cstheme="minorHAnsi"/>
                <w:bCs/>
                <w:sz w:val="16"/>
                <w:szCs w:val="16"/>
              </w:rPr>
            </w:pPr>
          </w:p>
          <w:p w14:paraId="461B3E80" w14:textId="16334647" w:rsidR="00734492" w:rsidRDefault="00734492" w:rsidP="00734492">
            <w:pPr>
              <w:spacing w:before="0" w:after="0"/>
              <w:rPr>
                <w:rFonts w:eastAsia="Times New Roman" w:cstheme="minorHAnsi"/>
                <w:bCs/>
                <w:sz w:val="16"/>
                <w:szCs w:val="16"/>
              </w:rPr>
            </w:pPr>
            <w:r w:rsidRPr="00616256">
              <w:rPr>
                <w:rFonts w:eastAsia="Times New Roman" w:cstheme="minorHAnsi"/>
                <w:b/>
                <w:sz w:val="16"/>
                <w:szCs w:val="16"/>
              </w:rPr>
              <w:t xml:space="preserve">The assessment of cracks </w:t>
            </w:r>
            <w:r w:rsidR="00B6585A">
              <w:rPr>
                <w:rFonts w:eastAsia="Times New Roman" w:cstheme="minorHAnsi"/>
                <w:b/>
                <w:sz w:val="16"/>
                <w:szCs w:val="16"/>
              </w:rPr>
              <w:t xml:space="preserve">has been undertaken </w:t>
            </w:r>
            <w:r w:rsidRPr="00616256">
              <w:rPr>
                <w:rFonts w:eastAsia="Times New Roman" w:cstheme="minorHAnsi"/>
                <w:b/>
                <w:sz w:val="16"/>
                <w:szCs w:val="16"/>
              </w:rPr>
              <w:t>by a specialist with at least 5 years’ experience in concrete structures</w:t>
            </w:r>
            <w:r>
              <w:rPr>
                <w:rFonts w:eastAsia="Times New Roman" w:cstheme="minorHAnsi"/>
                <w:bCs/>
                <w:sz w:val="16"/>
                <w:szCs w:val="16"/>
              </w:rPr>
              <w:t xml:space="preserve">. </w:t>
            </w:r>
          </w:p>
          <w:p w14:paraId="011A5F98" w14:textId="08191A86" w:rsidR="00F22896" w:rsidRPr="0075373C" w:rsidRDefault="00F22896" w:rsidP="00734492">
            <w:pPr>
              <w:spacing w:before="0" w:after="0"/>
              <w:rPr>
                <w:rFonts w:eastAsia="Times New Roman" w:cstheme="minorHAnsi"/>
                <w:bCs/>
                <w:sz w:val="16"/>
                <w:szCs w:val="16"/>
              </w:rPr>
            </w:pPr>
          </w:p>
        </w:tc>
        <w:tc>
          <w:tcPr>
            <w:tcW w:w="379" w:type="pct"/>
            <w:shd w:val="clear" w:color="auto" w:fill="auto"/>
            <w:vAlign w:val="center"/>
          </w:tcPr>
          <w:p w14:paraId="6BD1F00E" w14:textId="28D03E19" w:rsidR="00734492" w:rsidRPr="009D7F6D" w:rsidRDefault="00734492" w:rsidP="00734492">
            <w:pPr>
              <w:pStyle w:val="SymalTableBody"/>
              <w:spacing w:before="20" w:after="20"/>
              <w:jc w:val="center"/>
              <w:rPr>
                <w:sz w:val="14"/>
                <w:szCs w:val="14"/>
              </w:rPr>
            </w:pPr>
            <w:r>
              <w:rPr>
                <w:sz w:val="16"/>
                <w:szCs w:val="16"/>
              </w:rPr>
              <w:t>Each Lot</w:t>
            </w:r>
          </w:p>
        </w:tc>
        <w:tc>
          <w:tcPr>
            <w:tcW w:w="254" w:type="pct"/>
            <w:shd w:val="clear" w:color="auto" w:fill="auto"/>
            <w:vAlign w:val="center"/>
          </w:tcPr>
          <w:p w14:paraId="6FF33EDF" w14:textId="78220EEB" w:rsidR="00734492" w:rsidRPr="00EB2242" w:rsidRDefault="00616256" w:rsidP="00734492">
            <w:pPr>
              <w:pStyle w:val="SymalTableBody"/>
              <w:spacing w:before="20" w:after="20"/>
              <w:jc w:val="center"/>
              <w:rPr>
                <w:szCs w:val="18"/>
              </w:rPr>
            </w:pPr>
            <w:r w:rsidRPr="00EB2242">
              <w:rPr>
                <w:szCs w:val="18"/>
              </w:rPr>
              <w:t>H</w:t>
            </w:r>
          </w:p>
        </w:tc>
        <w:tc>
          <w:tcPr>
            <w:tcW w:w="243" w:type="pct"/>
            <w:shd w:val="clear" w:color="auto" w:fill="auto"/>
            <w:vAlign w:val="center"/>
          </w:tcPr>
          <w:p w14:paraId="61BFEB11" w14:textId="46C67567" w:rsidR="00734492" w:rsidRPr="00EB2242" w:rsidRDefault="00734492" w:rsidP="00734492">
            <w:pPr>
              <w:pStyle w:val="SymalTableBody"/>
              <w:spacing w:before="20" w:after="20"/>
              <w:jc w:val="center"/>
              <w:rPr>
                <w:szCs w:val="18"/>
              </w:rPr>
            </w:pPr>
            <w:r w:rsidRPr="00EB2242">
              <w:rPr>
                <w:szCs w:val="18"/>
              </w:rPr>
              <w:t>SE</w:t>
            </w:r>
          </w:p>
        </w:tc>
        <w:tc>
          <w:tcPr>
            <w:tcW w:w="244" w:type="pct"/>
            <w:shd w:val="clear" w:color="auto" w:fill="auto"/>
          </w:tcPr>
          <w:p w14:paraId="1AA9E756"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031C80E6" w14:textId="7C44485C" w:rsidR="00734492" w:rsidRDefault="00616256" w:rsidP="003158B9">
            <w:pPr>
              <w:pStyle w:val="SymalTableBody"/>
              <w:spacing w:before="20" w:after="20"/>
              <w:jc w:val="center"/>
              <w:rPr>
                <w:b/>
                <w:bCs/>
                <w:szCs w:val="18"/>
              </w:rPr>
            </w:pPr>
            <w:r>
              <w:rPr>
                <w:b/>
                <w:bCs/>
                <w:szCs w:val="18"/>
              </w:rPr>
              <w:t>H</w:t>
            </w:r>
          </w:p>
        </w:tc>
        <w:tc>
          <w:tcPr>
            <w:tcW w:w="243" w:type="pct"/>
            <w:shd w:val="clear" w:color="auto" w:fill="auto"/>
          </w:tcPr>
          <w:p w14:paraId="7789A2EF" w14:textId="77777777" w:rsidR="00734492" w:rsidRPr="00741190" w:rsidRDefault="00734492" w:rsidP="00734492">
            <w:pPr>
              <w:pStyle w:val="SymalTableBody"/>
              <w:spacing w:before="20" w:after="20"/>
              <w:jc w:val="center"/>
              <w:rPr>
                <w:b/>
                <w:bCs/>
                <w:szCs w:val="18"/>
              </w:rPr>
            </w:pPr>
          </w:p>
        </w:tc>
        <w:tc>
          <w:tcPr>
            <w:tcW w:w="569" w:type="pct"/>
            <w:shd w:val="clear" w:color="auto" w:fill="auto"/>
          </w:tcPr>
          <w:p w14:paraId="763CB18B" w14:textId="77777777" w:rsidR="00734492" w:rsidRPr="00741190" w:rsidRDefault="00734492" w:rsidP="00734492">
            <w:pPr>
              <w:pStyle w:val="SymalTableBody"/>
              <w:spacing w:before="20" w:after="20"/>
              <w:rPr>
                <w:b/>
                <w:bCs/>
                <w:szCs w:val="18"/>
              </w:rPr>
            </w:pPr>
          </w:p>
        </w:tc>
      </w:tr>
      <w:tr w:rsidR="003158B9" w:rsidRPr="00741190" w14:paraId="60C6B21A" w14:textId="77777777" w:rsidTr="00847A86">
        <w:trPr>
          <w:trHeight w:val="227"/>
        </w:trPr>
        <w:tc>
          <w:tcPr>
            <w:tcW w:w="243" w:type="pct"/>
            <w:shd w:val="clear" w:color="auto" w:fill="auto"/>
            <w:vAlign w:val="center"/>
          </w:tcPr>
          <w:p w14:paraId="1B72D25B" w14:textId="0C2F0E20" w:rsidR="003158B9" w:rsidRDefault="003158B9" w:rsidP="003158B9">
            <w:pPr>
              <w:pStyle w:val="SymalTableBody"/>
              <w:spacing w:before="20" w:after="20"/>
              <w:rPr>
                <w:b/>
                <w:bCs/>
                <w:sz w:val="16"/>
                <w:szCs w:val="16"/>
              </w:rPr>
            </w:pPr>
            <w:r>
              <w:rPr>
                <w:b/>
                <w:bCs/>
                <w:sz w:val="16"/>
                <w:szCs w:val="16"/>
              </w:rPr>
              <w:t>4.14</w:t>
            </w:r>
          </w:p>
        </w:tc>
        <w:tc>
          <w:tcPr>
            <w:tcW w:w="968" w:type="pct"/>
            <w:shd w:val="clear" w:color="auto" w:fill="auto"/>
            <w:vAlign w:val="center"/>
          </w:tcPr>
          <w:p w14:paraId="1EFCB9DD" w14:textId="46D1A9E5" w:rsidR="003158B9" w:rsidRDefault="003158B9" w:rsidP="003158B9">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Backfilling</w:t>
            </w:r>
          </w:p>
        </w:tc>
        <w:tc>
          <w:tcPr>
            <w:tcW w:w="341" w:type="pct"/>
            <w:shd w:val="clear" w:color="auto" w:fill="auto"/>
            <w:vAlign w:val="center"/>
          </w:tcPr>
          <w:p w14:paraId="60730DBA" w14:textId="0F76A7BA" w:rsidR="003158B9" w:rsidRDefault="003158B9" w:rsidP="003158B9">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VR 610.35</w:t>
            </w:r>
          </w:p>
        </w:tc>
        <w:tc>
          <w:tcPr>
            <w:tcW w:w="1223" w:type="pct"/>
            <w:shd w:val="clear" w:color="auto" w:fill="auto"/>
            <w:vAlign w:val="center"/>
          </w:tcPr>
          <w:p w14:paraId="6E845E70" w14:textId="0F93B735" w:rsidR="003158B9" w:rsidRDefault="003158B9" w:rsidP="003158B9">
            <w:pPr>
              <w:spacing w:before="0" w:after="0"/>
              <w:rPr>
                <w:rFonts w:eastAsia="Times New Roman" w:cstheme="minorHAnsi"/>
                <w:bCs/>
                <w:sz w:val="16"/>
                <w:szCs w:val="16"/>
              </w:rPr>
            </w:pPr>
            <w:r>
              <w:rPr>
                <w:rFonts w:eastAsia="Times New Roman" w:cstheme="minorHAnsi"/>
                <w:bCs/>
                <w:sz w:val="16"/>
                <w:szCs w:val="16"/>
              </w:rPr>
              <w:t>No f</w:t>
            </w:r>
            <w:r w:rsidRPr="003158B9">
              <w:rPr>
                <w:rFonts w:eastAsia="Times New Roman" w:cstheme="minorHAnsi"/>
                <w:bCs/>
                <w:sz w:val="16"/>
                <w:szCs w:val="16"/>
              </w:rPr>
              <w:t xml:space="preserve">ill material </w:t>
            </w:r>
            <w:r>
              <w:rPr>
                <w:rFonts w:eastAsia="Times New Roman" w:cstheme="minorHAnsi"/>
                <w:bCs/>
                <w:sz w:val="16"/>
                <w:szCs w:val="16"/>
              </w:rPr>
              <w:t>is</w:t>
            </w:r>
            <w:r w:rsidRPr="003158B9">
              <w:rPr>
                <w:rFonts w:eastAsia="Times New Roman" w:cstheme="minorHAnsi"/>
                <w:bCs/>
                <w:sz w:val="16"/>
                <w:szCs w:val="16"/>
              </w:rPr>
              <w:t xml:space="preserve"> placed against concrete within 14 days of casting in accordance with the requirements of clause 204.11 of Section 204.</w:t>
            </w:r>
          </w:p>
          <w:p w14:paraId="546976DB" w14:textId="77777777" w:rsidR="003158B9" w:rsidRPr="003158B9" w:rsidRDefault="003158B9" w:rsidP="003158B9">
            <w:pPr>
              <w:spacing w:before="0" w:after="0"/>
              <w:rPr>
                <w:rFonts w:eastAsia="Times New Roman" w:cstheme="minorHAnsi"/>
                <w:bCs/>
                <w:sz w:val="16"/>
                <w:szCs w:val="16"/>
              </w:rPr>
            </w:pPr>
          </w:p>
          <w:p w14:paraId="38E28C7C" w14:textId="6727DB98" w:rsidR="003158B9" w:rsidRDefault="003158B9" w:rsidP="003158B9">
            <w:pPr>
              <w:spacing w:before="0" w:after="0"/>
              <w:rPr>
                <w:rFonts w:eastAsia="Times New Roman" w:cstheme="minorHAnsi"/>
                <w:bCs/>
                <w:sz w:val="16"/>
                <w:szCs w:val="16"/>
              </w:rPr>
            </w:pPr>
            <w:r w:rsidRPr="003158B9">
              <w:rPr>
                <w:rFonts w:eastAsia="Times New Roman" w:cstheme="minorHAnsi"/>
                <w:bCs/>
                <w:sz w:val="16"/>
                <w:szCs w:val="16"/>
              </w:rPr>
              <w:t>Proposed placement of fill material against concrete prior to 14 days from casting shall comply with the early application of loading requirements of clause 610.16(l) or maturity testing requirements of clause 610.16(m).</w:t>
            </w:r>
          </w:p>
        </w:tc>
        <w:tc>
          <w:tcPr>
            <w:tcW w:w="379" w:type="pct"/>
            <w:shd w:val="clear" w:color="auto" w:fill="auto"/>
            <w:vAlign w:val="center"/>
          </w:tcPr>
          <w:p w14:paraId="66344ACF" w14:textId="7C886255" w:rsidR="003158B9" w:rsidRDefault="003158B9" w:rsidP="003158B9">
            <w:pPr>
              <w:pStyle w:val="SymalTableBody"/>
              <w:spacing w:before="20" w:after="20"/>
              <w:jc w:val="center"/>
              <w:rPr>
                <w:sz w:val="16"/>
                <w:szCs w:val="16"/>
              </w:rPr>
            </w:pPr>
            <w:r>
              <w:rPr>
                <w:sz w:val="16"/>
                <w:szCs w:val="16"/>
              </w:rPr>
              <w:t>Each Lot</w:t>
            </w:r>
          </w:p>
        </w:tc>
        <w:tc>
          <w:tcPr>
            <w:tcW w:w="254" w:type="pct"/>
            <w:shd w:val="clear" w:color="auto" w:fill="auto"/>
            <w:vAlign w:val="center"/>
          </w:tcPr>
          <w:p w14:paraId="7F26D843" w14:textId="17315835" w:rsidR="003158B9" w:rsidRPr="00EB2242" w:rsidRDefault="003158B9" w:rsidP="003158B9">
            <w:pPr>
              <w:pStyle w:val="SymalTableBody"/>
              <w:spacing w:before="20" w:after="20"/>
              <w:jc w:val="center"/>
              <w:rPr>
                <w:szCs w:val="18"/>
              </w:rPr>
            </w:pPr>
            <w:r w:rsidRPr="00EB2242">
              <w:rPr>
                <w:szCs w:val="18"/>
              </w:rPr>
              <w:t>H</w:t>
            </w:r>
          </w:p>
        </w:tc>
        <w:tc>
          <w:tcPr>
            <w:tcW w:w="243" w:type="pct"/>
            <w:shd w:val="clear" w:color="auto" w:fill="auto"/>
            <w:vAlign w:val="center"/>
          </w:tcPr>
          <w:p w14:paraId="10438638" w14:textId="5B11B082" w:rsidR="003158B9" w:rsidRPr="00EB2242" w:rsidRDefault="003158B9" w:rsidP="003158B9">
            <w:pPr>
              <w:pStyle w:val="SymalTableBody"/>
              <w:spacing w:before="20" w:after="20"/>
              <w:jc w:val="center"/>
              <w:rPr>
                <w:szCs w:val="18"/>
              </w:rPr>
            </w:pPr>
            <w:r w:rsidRPr="00EB2242">
              <w:rPr>
                <w:szCs w:val="18"/>
              </w:rPr>
              <w:t>SE</w:t>
            </w:r>
          </w:p>
        </w:tc>
        <w:tc>
          <w:tcPr>
            <w:tcW w:w="244" w:type="pct"/>
            <w:shd w:val="clear" w:color="auto" w:fill="auto"/>
          </w:tcPr>
          <w:p w14:paraId="0980B9D6" w14:textId="77777777" w:rsidR="003158B9" w:rsidRPr="00741190" w:rsidRDefault="003158B9" w:rsidP="003158B9">
            <w:pPr>
              <w:pStyle w:val="SymalTableBody"/>
              <w:spacing w:before="20" w:after="20"/>
              <w:jc w:val="center"/>
              <w:rPr>
                <w:b/>
                <w:bCs/>
                <w:szCs w:val="18"/>
              </w:rPr>
            </w:pPr>
          </w:p>
        </w:tc>
        <w:tc>
          <w:tcPr>
            <w:tcW w:w="293" w:type="pct"/>
            <w:shd w:val="clear" w:color="auto" w:fill="auto"/>
          </w:tcPr>
          <w:p w14:paraId="2A65EFA8" w14:textId="77777777" w:rsidR="003158B9" w:rsidRDefault="003158B9" w:rsidP="003158B9">
            <w:pPr>
              <w:pStyle w:val="SymalTableBody"/>
              <w:spacing w:before="20" w:after="20"/>
              <w:jc w:val="center"/>
              <w:rPr>
                <w:b/>
                <w:bCs/>
                <w:szCs w:val="18"/>
              </w:rPr>
            </w:pPr>
          </w:p>
        </w:tc>
        <w:tc>
          <w:tcPr>
            <w:tcW w:w="243" w:type="pct"/>
            <w:shd w:val="clear" w:color="auto" w:fill="auto"/>
          </w:tcPr>
          <w:p w14:paraId="23A7BA41" w14:textId="77777777" w:rsidR="003158B9" w:rsidRPr="00741190" w:rsidRDefault="003158B9" w:rsidP="003158B9">
            <w:pPr>
              <w:pStyle w:val="SymalTableBody"/>
              <w:spacing w:before="20" w:after="20"/>
              <w:jc w:val="center"/>
              <w:rPr>
                <w:b/>
                <w:bCs/>
                <w:szCs w:val="18"/>
              </w:rPr>
            </w:pPr>
          </w:p>
        </w:tc>
        <w:tc>
          <w:tcPr>
            <w:tcW w:w="569" w:type="pct"/>
            <w:shd w:val="clear" w:color="auto" w:fill="auto"/>
          </w:tcPr>
          <w:p w14:paraId="74A10842" w14:textId="77777777" w:rsidR="003158B9" w:rsidRPr="00741190" w:rsidRDefault="003158B9" w:rsidP="003158B9">
            <w:pPr>
              <w:pStyle w:val="SymalTableBody"/>
              <w:spacing w:before="20" w:after="20"/>
              <w:rPr>
                <w:b/>
                <w:bCs/>
                <w:szCs w:val="18"/>
              </w:rPr>
            </w:pPr>
          </w:p>
        </w:tc>
      </w:tr>
      <w:tr w:rsidR="00734492" w:rsidRPr="00741190" w14:paraId="65A4F32A" w14:textId="77777777" w:rsidTr="00847A86">
        <w:trPr>
          <w:trHeight w:val="227"/>
        </w:trPr>
        <w:tc>
          <w:tcPr>
            <w:tcW w:w="5000" w:type="pct"/>
            <w:gridSpan w:val="11"/>
            <w:shd w:val="clear" w:color="auto" w:fill="000000" w:themeFill="text1"/>
            <w:vAlign w:val="center"/>
          </w:tcPr>
          <w:p w14:paraId="3EB94BFD" w14:textId="77777777" w:rsidR="00734492" w:rsidRPr="00741190" w:rsidRDefault="00734492" w:rsidP="00734492">
            <w:pPr>
              <w:pStyle w:val="SymalTableBody"/>
              <w:spacing w:before="20" w:after="20"/>
              <w:rPr>
                <w:b/>
                <w:bCs/>
                <w:szCs w:val="18"/>
              </w:rPr>
            </w:pPr>
            <w:r>
              <w:rPr>
                <w:b/>
                <w:bCs/>
                <w:szCs w:val="18"/>
              </w:rPr>
              <w:t xml:space="preserve">5.0 Completion </w:t>
            </w:r>
          </w:p>
        </w:tc>
      </w:tr>
      <w:tr w:rsidR="00734492" w:rsidRPr="00741190" w14:paraId="6E350AB5" w14:textId="77777777" w:rsidTr="0049147A">
        <w:trPr>
          <w:trHeight w:val="227"/>
        </w:trPr>
        <w:tc>
          <w:tcPr>
            <w:tcW w:w="243" w:type="pct"/>
            <w:shd w:val="clear" w:color="auto" w:fill="auto"/>
            <w:vAlign w:val="center"/>
          </w:tcPr>
          <w:p w14:paraId="04116C53" w14:textId="77777777" w:rsidR="00734492" w:rsidRDefault="00734492" w:rsidP="00734492">
            <w:pPr>
              <w:pStyle w:val="SymalTableBody"/>
              <w:spacing w:before="20" w:after="20"/>
              <w:rPr>
                <w:b/>
                <w:bCs/>
                <w:sz w:val="16"/>
                <w:szCs w:val="16"/>
              </w:rPr>
            </w:pPr>
            <w:r>
              <w:rPr>
                <w:b/>
                <w:bCs/>
                <w:sz w:val="16"/>
                <w:szCs w:val="16"/>
              </w:rPr>
              <w:lastRenderedPageBreak/>
              <w:t>5.1</w:t>
            </w:r>
          </w:p>
        </w:tc>
        <w:tc>
          <w:tcPr>
            <w:tcW w:w="968" w:type="pct"/>
            <w:shd w:val="clear" w:color="auto" w:fill="auto"/>
            <w:vAlign w:val="center"/>
          </w:tcPr>
          <w:p w14:paraId="2B756C5E" w14:textId="77777777" w:rsidR="00734492" w:rsidRDefault="00734492" w:rsidP="00734492">
            <w:pPr>
              <w:pStyle w:val="SymalTableBody"/>
              <w:spacing w:before="20" w:after="20"/>
              <w:rPr>
                <w:sz w:val="16"/>
                <w:szCs w:val="16"/>
              </w:rPr>
            </w:pPr>
            <w:r>
              <w:rPr>
                <w:sz w:val="16"/>
                <w:szCs w:val="16"/>
              </w:rPr>
              <w:t>As Built Survey</w:t>
            </w:r>
          </w:p>
        </w:tc>
        <w:tc>
          <w:tcPr>
            <w:tcW w:w="341" w:type="pct"/>
            <w:shd w:val="clear" w:color="auto" w:fill="auto"/>
            <w:vAlign w:val="center"/>
          </w:tcPr>
          <w:p w14:paraId="03DF3DDC" w14:textId="77777777" w:rsidR="00734492" w:rsidRDefault="00734492" w:rsidP="00734492">
            <w:pPr>
              <w:pStyle w:val="SymalTableBody"/>
              <w:spacing w:before="20" w:after="20"/>
              <w:rPr>
                <w:sz w:val="16"/>
                <w:szCs w:val="16"/>
              </w:rPr>
            </w:pPr>
            <w:r>
              <w:rPr>
                <w:sz w:val="16"/>
                <w:szCs w:val="16"/>
              </w:rPr>
              <w:t xml:space="preserve">IFC Drawings </w:t>
            </w:r>
          </w:p>
          <w:p w14:paraId="66BF3699" w14:textId="6C099F56" w:rsidR="00734492" w:rsidRDefault="00734492" w:rsidP="00734492">
            <w:pPr>
              <w:pStyle w:val="SymalTableBody"/>
              <w:spacing w:before="20" w:after="20"/>
              <w:rPr>
                <w:sz w:val="16"/>
                <w:szCs w:val="16"/>
              </w:rPr>
            </w:pPr>
            <w:r>
              <w:rPr>
                <w:sz w:val="16"/>
                <w:szCs w:val="16"/>
              </w:rPr>
              <w:t>Table 610.471</w:t>
            </w:r>
          </w:p>
          <w:p w14:paraId="4C0EC2A8" w14:textId="0632D26C" w:rsidR="00734492" w:rsidRDefault="00734492" w:rsidP="00734492">
            <w:pPr>
              <w:pStyle w:val="SymalTableBody"/>
              <w:spacing w:before="20" w:after="20"/>
              <w:rPr>
                <w:sz w:val="16"/>
                <w:szCs w:val="16"/>
              </w:rPr>
            </w:pPr>
            <w:r>
              <w:rPr>
                <w:sz w:val="16"/>
                <w:szCs w:val="16"/>
              </w:rPr>
              <w:t>Table 610.472</w:t>
            </w:r>
          </w:p>
          <w:p w14:paraId="6BD69DCE" w14:textId="231CCF6F" w:rsidR="00734492" w:rsidRDefault="00734492" w:rsidP="00734492">
            <w:pPr>
              <w:pStyle w:val="SymalTableBody"/>
              <w:spacing w:before="20" w:after="20"/>
              <w:rPr>
                <w:sz w:val="16"/>
                <w:szCs w:val="16"/>
              </w:rPr>
            </w:pPr>
            <w:r>
              <w:rPr>
                <w:sz w:val="16"/>
                <w:szCs w:val="16"/>
              </w:rPr>
              <w:t>Table 610.473</w:t>
            </w:r>
          </w:p>
          <w:p w14:paraId="52CB1F2D" w14:textId="3FAA931D" w:rsidR="00734492" w:rsidRDefault="00734492" w:rsidP="00734492">
            <w:pPr>
              <w:pStyle w:val="SymalTableBody"/>
              <w:spacing w:before="20" w:after="20"/>
              <w:rPr>
                <w:sz w:val="16"/>
                <w:szCs w:val="16"/>
              </w:rPr>
            </w:pPr>
          </w:p>
        </w:tc>
        <w:tc>
          <w:tcPr>
            <w:tcW w:w="1223" w:type="pct"/>
            <w:shd w:val="clear" w:color="auto" w:fill="auto"/>
            <w:vAlign w:val="center"/>
          </w:tcPr>
          <w:p w14:paraId="5577D0B2" w14:textId="77777777" w:rsidR="00734492" w:rsidRPr="000D6940" w:rsidRDefault="00734492" w:rsidP="00734492">
            <w:pPr>
              <w:pStyle w:val="SymalTableBody"/>
              <w:spacing w:before="20" w:after="20"/>
              <w:rPr>
                <w:sz w:val="16"/>
                <w:szCs w:val="16"/>
              </w:rPr>
            </w:pPr>
            <w:r w:rsidRPr="000D6940">
              <w:rPr>
                <w:sz w:val="16"/>
                <w:szCs w:val="16"/>
              </w:rPr>
              <w:t>Survey as built will consist</w:t>
            </w:r>
            <w:r>
              <w:rPr>
                <w:sz w:val="16"/>
                <w:szCs w:val="16"/>
              </w:rPr>
              <w:t xml:space="preserve"> of</w:t>
            </w:r>
            <w:r w:rsidRPr="000D6940">
              <w:rPr>
                <w:sz w:val="16"/>
                <w:szCs w:val="16"/>
              </w:rPr>
              <w:t>:</w:t>
            </w:r>
          </w:p>
          <w:p w14:paraId="708E2436" w14:textId="18AA35F1" w:rsidR="00734492" w:rsidRDefault="00734492" w:rsidP="00734492">
            <w:pPr>
              <w:pStyle w:val="SymalTableBody"/>
              <w:spacing w:before="20" w:after="20"/>
              <w:rPr>
                <w:sz w:val="16"/>
                <w:szCs w:val="16"/>
              </w:rPr>
            </w:pPr>
            <w:r w:rsidRPr="000D6940">
              <w:rPr>
                <w:sz w:val="16"/>
                <w:szCs w:val="16"/>
              </w:rPr>
              <w:t xml:space="preserve">•All surfaces satisfy lines, levels, </w:t>
            </w:r>
            <w:proofErr w:type="gramStart"/>
            <w:r w:rsidRPr="000D6940">
              <w:rPr>
                <w:sz w:val="16"/>
                <w:szCs w:val="16"/>
              </w:rPr>
              <w:t>thicknesses</w:t>
            </w:r>
            <w:proofErr w:type="gramEnd"/>
            <w:r w:rsidRPr="000D6940">
              <w:rPr>
                <w:sz w:val="16"/>
                <w:szCs w:val="16"/>
              </w:rPr>
              <w:t xml:space="preserve"> and cross sections as specified on the drawings within the specified tolerances.  </w:t>
            </w:r>
          </w:p>
          <w:p w14:paraId="54E40ECE" w14:textId="058CFBFE" w:rsidR="00734492" w:rsidRDefault="00734492" w:rsidP="00734492">
            <w:pPr>
              <w:pStyle w:val="SymalTableBody"/>
              <w:spacing w:before="20" w:after="20"/>
              <w:rPr>
                <w:sz w:val="16"/>
                <w:szCs w:val="16"/>
              </w:rPr>
            </w:pPr>
            <w:r>
              <w:rPr>
                <w:sz w:val="16"/>
                <w:szCs w:val="16"/>
              </w:rPr>
              <w:t>The tolerances are as per Tables 610.471 610.472 and 610.473</w:t>
            </w:r>
          </w:p>
          <w:p w14:paraId="056BBFEC" w14:textId="3A5E8656" w:rsidR="00734492" w:rsidRPr="000D6940" w:rsidRDefault="00734492" w:rsidP="00734492">
            <w:pPr>
              <w:pStyle w:val="SymalTableBody"/>
              <w:spacing w:before="20" w:after="20"/>
              <w:rPr>
                <w:sz w:val="16"/>
                <w:szCs w:val="16"/>
              </w:rPr>
            </w:pPr>
            <w:r>
              <w:rPr>
                <w:sz w:val="16"/>
                <w:szCs w:val="16"/>
              </w:rPr>
              <w:t xml:space="preserve">For placing of reinforcement and post tensioning sheathing, this is +-5mm. For concrete cover, this is 0 to +5mm. </w:t>
            </w:r>
          </w:p>
          <w:p w14:paraId="18102CDF" w14:textId="6C54CF68" w:rsidR="00734492" w:rsidRPr="00C239DE" w:rsidRDefault="00734492" w:rsidP="0049147A">
            <w:pPr>
              <w:pStyle w:val="SymalTableBody"/>
              <w:spacing w:before="20" w:after="20"/>
              <w:rPr>
                <w:sz w:val="16"/>
                <w:szCs w:val="16"/>
              </w:rPr>
            </w:pPr>
            <w:r w:rsidRPr="000D6940">
              <w:rPr>
                <w:sz w:val="16"/>
                <w:szCs w:val="16"/>
              </w:rPr>
              <w:t>•</w:t>
            </w:r>
            <w:r>
              <w:rPr>
                <w:sz w:val="16"/>
                <w:szCs w:val="16"/>
              </w:rPr>
              <w:t xml:space="preserve">Section dimensions shall be as per design drawings </w:t>
            </w:r>
          </w:p>
        </w:tc>
        <w:tc>
          <w:tcPr>
            <w:tcW w:w="379" w:type="pct"/>
            <w:shd w:val="clear" w:color="auto" w:fill="auto"/>
            <w:vAlign w:val="center"/>
          </w:tcPr>
          <w:p w14:paraId="3F96273A" w14:textId="77777777" w:rsidR="00734492" w:rsidRPr="00D340C6" w:rsidRDefault="00734492" w:rsidP="00734492">
            <w:pPr>
              <w:pStyle w:val="SymalTableBody"/>
              <w:spacing w:before="20" w:after="20"/>
              <w:jc w:val="center"/>
              <w:rPr>
                <w:sz w:val="16"/>
                <w:szCs w:val="16"/>
              </w:rPr>
            </w:pPr>
            <w:r>
              <w:rPr>
                <w:sz w:val="16"/>
                <w:szCs w:val="16"/>
              </w:rPr>
              <w:t>Each Lot</w:t>
            </w:r>
          </w:p>
        </w:tc>
        <w:tc>
          <w:tcPr>
            <w:tcW w:w="254" w:type="pct"/>
            <w:shd w:val="clear" w:color="auto" w:fill="auto"/>
            <w:vAlign w:val="center"/>
          </w:tcPr>
          <w:p w14:paraId="7E6BA918" w14:textId="77777777" w:rsidR="00734492" w:rsidRPr="00D340C6" w:rsidRDefault="00734492" w:rsidP="00734492">
            <w:pPr>
              <w:pStyle w:val="SymalTableBody"/>
              <w:spacing w:before="20" w:after="20"/>
              <w:jc w:val="center"/>
              <w:rPr>
                <w:sz w:val="16"/>
                <w:szCs w:val="16"/>
              </w:rPr>
            </w:pPr>
            <w:r>
              <w:rPr>
                <w:sz w:val="16"/>
                <w:szCs w:val="16"/>
              </w:rPr>
              <w:t>R</w:t>
            </w:r>
          </w:p>
        </w:tc>
        <w:tc>
          <w:tcPr>
            <w:tcW w:w="243" w:type="pct"/>
            <w:shd w:val="clear" w:color="auto" w:fill="auto"/>
            <w:vAlign w:val="center"/>
          </w:tcPr>
          <w:p w14:paraId="0342F36F" w14:textId="77777777" w:rsidR="00734492" w:rsidRPr="00D340C6" w:rsidRDefault="00734492" w:rsidP="00734492">
            <w:pPr>
              <w:pStyle w:val="SymalTableBody"/>
              <w:spacing w:before="20" w:after="20"/>
              <w:jc w:val="center"/>
              <w:rPr>
                <w:sz w:val="16"/>
                <w:szCs w:val="16"/>
              </w:rPr>
            </w:pPr>
            <w:r>
              <w:rPr>
                <w:sz w:val="16"/>
                <w:szCs w:val="16"/>
              </w:rPr>
              <w:t>SE</w:t>
            </w:r>
          </w:p>
        </w:tc>
        <w:tc>
          <w:tcPr>
            <w:tcW w:w="244" w:type="pct"/>
            <w:shd w:val="clear" w:color="auto" w:fill="auto"/>
            <w:vAlign w:val="center"/>
          </w:tcPr>
          <w:p w14:paraId="3A81AA96" w14:textId="77777777" w:rsidR="00734492" w:rsidRPr="00741190" w:rsidRDefault="00734492" w:rsidP="00734492">
            <w:pPr>
              <w:pStyle w:val="SymalTableBody"/>
              <w:spacing w:before="20" w:after="20"/>
              <w:jc w:val="center"/>
              <w:rPr>
                <w:b/>
                <w:bCs/>
                <w:szCs w:val="18"/>
              </w:rPr>
            </w:pPr>
          </w:p>
        </w:tc>
        <w:tc>
          <w:tcPr>
            <w:tcW w:w="293" w:type="pct"/>
            <w:shd w:val="clear" w:color="auto" w:fill="auto"/>
            <w:vAlign w:val="center"/>
          </w:tcPr>
          <w:p w14:paraId="1B7A1E5A" w14:textId="77777777" w:rsidR="00734492" w:rsidRPr="00741190" w:rsidRDefault="00734492" w:rsidP="00734492">
            <w:pPr>
              <w:pStyle w:val="SymalTableBody"/>
              <w:spacing w:before="20" w:after="20"/>
              <w:jc w:val="center"/>
              <w:rPr>
                <w:b/>
                <w:bCs/>
                <w:szCs w:val="18"/>
              </w:rPr>
            </w:pPr>
          </w:p>
        </w:tc>
        <w:tc>
          <w:tcPr>
            <w:tcW w:w="243" w:type="pct"/>
            <w:shd w:val="clear" w:color="auto" w:fill="auto"/>
            <w:vAlign w:val="center"/>
          </w:tcPr>
          <w:p w14:paraId="36EB35B7" w14:textId="77777777" w:rsidR="00734492" w:rsidRPr="00741190" w:rsidRDefault="00734492" w:rsidP="00734492">
            <w:pPr>
              <w:pStyle w:val="SymalTableBody"/>
              <w:spacing w:before="20" w:after="20"/>
              <w:jc w:val="center"/>
              <w:rPr>
                <w:b/>
                <w:bCs/>
                <w:szCs w:val="18"/>
              </w:rPr>
            </w:pPr>
          </w:p>
        </w:tc>
        <w:tc>
          <w:tcPr>
            <w:tcW w:w="569" w:type="pct"/>
            <w:shd w:val="clear" w:color="auto" w:fill="auto"/>
          </w:tcPr>
          <w:p w14:paraId="78789135" w14:textId="46E3A998" w:rsidR="00734492" w:rsidRPr="005449E5" w:rsidRDefault="00734492" w:rsidP="0049147A">
            <w:pPr>
              <w:pStyle w:val="SymalTableBody"/>
              <w:spacing w:before="20" w:after="20"/>
              <w:rPr>
                <w:b/>
                <w:bCs/>
                <w:sz w:val="16"/>
                <w:szCs w:val="16"/>
              </w:rPr>
            </w:pPr>
            <w:r w:rsidRPr="005449E5">
              <w:rPr>
                <w:b/>
                <w:bCs/>
                <w:sz w:val="16"/>
                <w:szCs w:val="16"/>
              </w:rPr>
              <w:t>Survey Conformance Report Attached</w:t>
            </w:r>
          </w:p>
          <w:p w14:paraId="54DAEFF9" w14:textId="26EDFDAB" w:rsidR="00734492" w:rsidRPr="00741190" w:rsidRDefault="00734492" w:rsidP="0049147A">
            <w:pPr>
              <w:pStyle w:val="SymalTableBody"/>
              <w:spacing w:before="20" w:after="20"/>
              <w:rPr>
                <w:b/>
                <w:bCs/>
                <w:szCs w:val="18"/>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proofErr w:type="gramStart"/>
            <w:r>
              <w:rPr>
                <w:b/>
                <w:bCs/>
                <w:sz w:val="14"/>
                <w:szCs w:val="14"/>
              </w:rPr>
              <w:t xml:space="preserve">No </w:t>
            </w:r>
            <w:r w:rsidRPr="00064EBA">
              <w:rPr>
                <w:b/>
                <w:bCs/>
                <w:sz w:val="24"/>
                <w:szCs w:val="24"/>
              </w:rPr>
              <w:t xml:space="preserve"> </w:t>
            </w:r>
            <w:r w:rsidRPr="00581477">
              <w:rPr>
                <w:rFonts w:ascii="Arial" w:hAnsi="Arial" w:cs="Arial"/>
                <w:b/>
                <w:bCs/>
                <w:sz w:val="28"/>
                <w:szCs w:val="28"/>
              </w:rPr>
              <w:t>□</w:t>
            </w:r>
            <w:proofErr w:type="gramEnd"/>
          </w:p>
        </w:tc>
      </w:tr>
      <w:tr w:rsidR="00734492" w:rsidRPr="00741190" w14:paraId="3F856569" w14:textId="77777777" w:rsidTr="004F7953">
        <w:trPr>
          <w:trHeight w:val="843"/>
        </w:trPr>
        <w:tc>
          <w:tcPr>
            <w:tcW w:w="243" w:type="pct"/>
            <w:shd w:val="clear" w:color="auto" w:fill="auto"/>
            <w:vAlign w:val="center"/>
          </w:tcPr>
          <w:p w14:paraId="03E8A723" w14:textId="77777777" w:rsidR="00734492" w:rsidRDefault="00734492" w:rsidP="00734492">
            <w:pPr>
              <w:pStyle w:val="SymalTableBody"/>
              <w:spacing w:before="20" w:after="20"/>
              <w:rPr>
                <w:b/>
                <w:bCs/>
                <w:sz w:val="16"/>
                <w:szCs w:val="16"/>
              </w:rPr>
            </w:pPr>
            <w:r>
              <w:rPr>
                <w:rFonts w:asciiTheme="majorHAnsi" w:hAnsiTheme="majorHAnsi" w:cstheme="majorHAnsi"/>
                <w:b/>
                <w:bCs/>
                <w:sz w:val="16"/>
                <w:szCs w:val="16"/>
              </w:rPr>
              <w:t>5.2</w:t>
            </w:r>
          </w:p>
        </w:tc>
        <w:tc>
          <w:tcPr>
            <w:tcW w:w="968" w:type="pct"/>
            <w:shd w:val="clear" w:color="auto" w:fill="auto"/>
            <w:vAlign w:val="center"/>
          </w:tcPr>
          <w:p w14:paraId="0F60940D"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 xml:space="preserve">Test Reports </w:t>
            </w:r>
          </w:p>
        </w:tc>
        <w:tc>
          <w:tcPr>
            <w:tcW w:w="341" w:type="pct"/>
            <w:shd w:val="clear" w:color="auto" w:fill="auto"/>
            <w:vAlign w:val="center"/>
          </w:tcPr>
          <w:p w14:paraId="071C8241" w14:textId="0F852B82" w:rsidR="00734492" w:rsidRPr="00985982" w:rsidRDefault="004F7953" w:rsidP="004F7953">
            <w:pPr>
              <w:pStyle w:val="SymalTableBody"/>
              <w:spacing w:before="20" w:after="20"/>
              <w:rPr>
                <w:rFonts w:cstheme="minorHAnsi"/>
                <w:sz w:val="16"/>
                <w:szCs w:val="16"/>
              </w:rPr>
            </w:pPr>
            <w:r>
              <w:rPr>
                <w:rFonts w:cstheme="minorHAnsi"/>
                <w:sz w:val="16"/>
                <w:szCs w:val="16"/>
              </w:rPr>
              <w:t>VR 610</w:t>
            </w:r>
          </w:p>
        </w:tc>
        <w:tc>
          <w:tcPr>
            <w:tcW w:w="1223" w:type="pct"/>
            <w:shd w:val="clear" w:color="auto" w:fill="auto"/>
            <w:vAlign w:val="center"/>
          </w:tcPr>
          <w:p w14:paraId="247423A5" w14:textId="420CBE4C" w:rsidR="00734492" w:rsidRPr="00985982" w:rsidRDefault="00734492" w:rsidP="004F7953">
            <w:pPr>
              <w:pStyle w:val="SymalTableBody"/>
              <w:spacing w:before="20" w:after="20"/>
              <w:rPr>
                <w:rFonts w:cstheme="minorHAnsi"/>
                <w:sz w:val="16"/>
                <w:szCs w:val="16"/>
              </w:rPr>
            </w:pPr>
            <w:r w:rsidRPr="00985982">
              <w:rPr>
                <w:rFonts w:cstheme="minorHAnsi"/>
                <w:sz w:val="16"/>
                <w:szCs w:val="16"/>
              </w:rPr>
              <w:t xml:space="preserve">All Test reports received and </w:t>
            </w:r>
            <w:proofErr w:type="gramStart"/>
            <w:r w:rsidRPr="00985982">
              <w:rPr>
                <w:rFonts w:cstheme="minorHAnsi"/>
                <w:sz w:val="16"/>
                <w:szCs w:val="16"/>
              </w:rPr>
              <w:t>Reviewed</w:t>
            </w:r>
            <w:proofErr w:type="gramEnd"/>
            <w:r w:rsidRPr="00985982">
              <w:rPr>
                <w:rFonts w:cstheme="minorHAnsi"/>
                <w:sz w:val="16"/>
                <w:szCs w:val="16"/>
              </w:rPr>
              <w:t>.</w:t>
            </w:r>
          </w:p>
        </w:tc>
        <w:tc>
          <w:tcPr>
            <w:tcW w:w="379" w:type="pct"/>
            <w:shd w:val="clear" w:color="auto" w:fill="auto"/>
            <w:vAlign w:val="center"/>
          </w:tcPr>
          <w:p w14:paraId="1688416B"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 xml:space="preserve">Each lot </w:t>
            </w:r>
          </w:p>
        </w:tc>
        <w:tc>
          <w:tcPr>
            <w:tcW w:w="254" w:type="pct"/>
            <w:shd w:val="clear" w:color="auto" w:fill="auto"/>
            <w:vAlign w:val="center"/>
          </w:tcPr>
          <w:p w14:paraId="04425C7F"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R</w:t>
            </w:r>
          </w:p>
        </w:tc>
        <w:tc>
          <w:tcPr>
            <w:tcW w:w="243" w:type="pct"/>
            <w:shd w:val="clear" w:color="auto" w:fill="auto"/>
            <w:vAlign w:val="center"/>
          </w:tcPr>
          <w:p w14:paraId="00E33794"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SE</w:t>
            </w:r>
          </w:p>
        </w:tc>
        <w:tc>
          <w:tcPr>
            <w:tcW w:w="244" w:type="pct"/>
            <w:shd w:val="clear" w:color="auto" w:fill="auto"/>
            <w:vAlign w:val="center"/>
          </w:tcPr>
          <w:p w14:paraId="27D7C82A" w14:textId="77777777" w:rsidR="00734492" w:rsidRPr="00985982" w:rsidRDefault="00734492" w:rsidP="00734492">
            <w:pPr>
              <w:pStyle w:val="SymalTableBody"/>
              <w:spacing w:before="20" w:after="20"/>
              <w:jc w:val="center"/>
              <w:rPr>
                <w:rFonts w:cstheme="minorHAnsi"/>
                <w:b/>
                <w:bCs/>
                <w:sz w:val="16"/>
                <w:szCs w:val="16"/>
              </w:rPr>
            </w:pPr>
          </w:p>
        </w:tc>
        <w:tc>
          <w:tcPr>
            <w:tcW w:w="293" w:type="pct"/>
            <w:shd w:val="clear" w:color="auto" w:fill="auto"/>
            <w:vAlign w:val="center"/>
          </w:tcPr>
          <w:p w14:paraId="1C26AADC" w14:textId="77777777" w:rsidR="00734492" w:rsidRPr="00985982" w:rsidRDefault="00734492" w:rsidP="00734492">
            <w:pPr>
              <w:pStyle w:val="SymalTableBody"/>
              <w:spacing w:before="20" w:after="20"/>
              <w:jc w:val="center"/>
              <w:rPr>
                <w:rFonts w:cstheme="minorHAnsi"/>
                <w:b/>
                <w:bCs/>
                <w:sz w:val="16"/>
                <w:szCs w:val="16"/>
              </w:rPr>
            </w:pPr>
          </w:p>
        </w:tc>
        <w:tc>
          <w:tcPr>
            <w:tcW w:w="243" w:type="pct"/>
            <w:shd w:val="clear" w:color="auto" w:fill="auto"/>
            <w:vAlign w:val="center"/>
          </w:tcPr>
          <w:p w14:paraId="1275705C" w14:textId="77777777" w:rsidR="00734492" w:rsidRPr="00985982" w:rsidRDefault="00734492" w:rsidP="00734492">
            <w:pPr>
              <w:pStyle w:val="SymalTableBody"/>
              <w:spacing w:before="20" w:after="20"/>
              <w:jc w:val="center"/>
              <w:rPr>
                <w:rFonts w:cstheme="minorHAnsi"/>
                <w:b/>
                <w:bCs/>
                <w:sz w:val="16"/>
                <w:szCs w:val="16"/>
              </w:rPr>
            </w:pPr>
          </w:p>
        </w:tc>
        <w:tc>
          <w:tcPr>
            <w:tcW w:w="569" w:type="pct"/>
            <w:shd w:val="clear" w:color="auto" w:fill="auto"/>
          </w:tcPr>
          <w:p w14:paraId="3E643E9E" w14:textId="77777777" w:rsidR="00734492" w:rsidRPr="00985982" w:rsidRDefault="00734492" w:rsidP="00734492">
            <w:pPr>
              <w:pStyle w:val="Tabletext"/>
              <w:rPr>
                <w:rFonts w:cstheme="minorHAnsi"/>
                <w:szCs w:val="16"/>
              </w:rPr>
            </w:pPr>
          </w:p>
          <w:p w14:paraId="26C316A5" w14:textId="77777777" w:rsidR="00734492" w:rsidRPr="00985982" w:rsidRDefault="00734492" w:rsidP="00734492">
            <w:pPr>
              <w:pStyle w:val="Tabletext"/>
              <w:rPr>
                <w:rFonts w:cstheme="minorHAnsi"/>
                <w:szCs w:val="16"/>
              </w:rPr>
            </w:pPr>
            <w:r w:rsidRPr="00985982">
              <w:rPr>
                <w:rFonts w:cstheme="minorHAnsi"/>
                <w:szCs w:val="16"/>
              </w:rPr>
              <w:t xml:space="preserve">NATA Endorsed Test Reports </w:t>
            </w:r>
          </w:p>
          <w:p w14:paraId="25486EA4" w14:textId="77777777" w:rsidR="00734492" w:rsidRPr="00985982" w:rsidRDefault="00734492" w:rsidP="00734492">
            <w:pPr>
              <w:pStyle w:val="SymalTableBody"/>
              <w:spacing w:before="20" w:after="20"/>
              <w:rPr>
                <w:rFonts w:cstheme="minorHAnsi"/>
                <w:b/>
                <w:bCs/>
                <w:sz w:val="16"/>
                <w:szCs w:val="16"/>
              </w:rPr>
            </w:pPr>
            <w:r w:rsidRPr="00985982">
              <w:rPr>
                <w:rFonts w:cstheme="minorHAnsi"/>
                <w:b/>
                <w:bCs/>
                <w:sz w:val="16"/>
                <w:szCs w:val="16"/>
              </w:rPr>
              <w:t>Yes     □    No      □</w:t>
            </w:r>
          </w:p>
          <w:p w14:paraId="66C953FB" w14:textId="77777777" w:rsidR="00734492" w:rsidRPr="00985982" w:rsidRDefault="00734492" w:rsidP="00734492">
            <w:pPr>
              <w:pStyle w:val="Tabletext"/>
              <w:rPr>
                <w:rFonts w:cstheme="minorHAnsi"/>
                <w:szCs w:val="16"/>
              </w:rPr>
            </w:pPr>
          </w:p>
          <w:p w14:paraId="54A7AC2F" w14:textId="77777777" w:rsidR="00734492" w:rsidRPr="00985982" w:rsidRDefault="00734492" w:rsidP="00734492">
            <w:pPr>
              <w:pStyle w:val="SymalTableBody"/>
              <w:spacing w:before="20" w:after="20"/>
              <w:rPr>
                <w:rFonts w:cstheme="minorHAnsi"/>
                <w:b/>
                <w:bCs/>
                <w:sz w:val="16"/>
                <w:szCs w:val="16"/>
              </w:rPr>
            </w:pPr>
          </w:p>
        </w:tc>
      </w:tr>
      <w:tr w:rsidR="006879D3" w:rsidRPr="00741190" w14:paraId="34813585" w14:textId="77777777" w:rsidTr="006879D3">
        <w:trPr>
          <w:trHeight w:val="227"/>
        </w:trPr>
        <w:tc>
          <w:tcPr>
            <w:tcW w:w="243" w:type="pct"/>
            <w:shd w:val="clear" w:color="auto" w:fill="auto"/>
            <w:vAlign w:val="center"/>
          </w:tcPr>
          <w:p w14:paraId="3DFF253B" w14:textId="74CF5D3A" w:rsidR="006879D3" w:rsidRDefault="006879D3" w:rsidP="006879D3">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5.3</w:t>
            </w:r>
          </w:p>
        </w:tc>
        <w:tc>
          <w:tcPr>
            <w:tcW w:w="968" w:type="pct"/>
            <w:shd w:val="clear" w:color="auto" w:fill="auto"/>
            <w:vAlign w:val="center"/>
          </w:tcPr>
          <w:p w14:paraId="00442B45" w14:textId="1A6B4653" w:rsidR="006879D3" w:rsidRPr="00985982" w:rsidRDefault="006879D3" w:rsidP="006879D3">
            <w:pPr>
              <w:pStyle w:val="SymalTableBody"/>
              <w:spacing w:before="20" w:after="20"/>
              <w:rPr>
                <w:rFonts w:cstheme="minorHAnsi"/>
                <w:sz w:val="16"/>
                <w:szCs w:val="16"/>
              </w:rPr>
            </w:pPr>
            <w:r>
              <w:rPr>
                <w:rFonts w:cstheme="minorHAnsi"/>
                <w:sz w:val="16"/>
                <w:szCs w:val="16"/>
              </w:rPr>
              <w:t>Temperature Data</w:t>
            </w:r>
          </w:p>
        </w:tc>
        <w:tc>
          <w:tcPr>
            <w:tcW w:w="341" w:type="pct"/>
            <w:shd w:val="clear" w:color="auto" w:fill="auto"/>
            <w:vAlign w:val="center"/>
          </w:tcPr>
          <w:p w14:paraId="523C9995" w14:textId="55BFA182" w:rsidR="006879D3" w:rsidRPr="00985982" w:rsidRDefault="006879D3" w:rsidP="006879D3">
            <w:pPr>
              <w:pStyle w:val="SymalTableBody"/>
              <w:spacing w:before="20" w:after="20"/>
              <w:rPr>
                <w:rFonts w:cstheme="minorHAnsi"/>
                <w:sz w:val="16"/>
                <w:szCs w:val="16"/>
              </w:rPr>
            </w:pPr>
            <w:r>
              <w:rPr>
                <w:rFonts w:cstheme="minorHAnsi"/>
                <w:sz w:val="16"/>
                <w:szCs w:val="16"/>
              </w:rPr>
              <w:t>VR 610.22</w:t>
            </w:r>
          </w:p>
        </w:tc>
        <w:tc>
          <w:tcPr>
            <w:tcW w:w="1223" w:type="pct"/>
            <w:shd w:val="clear" w:color="auto" w:fill="auto"/>
            <w:vAlign w:val="center"/>
          </w:tcPr>
          <w:p w14:paraId="0B06AD13" w14:textId="77777777" w:rsidR="006879D3" w:rsidRDefault="006879D3" w:rsidP="006879D3">
            <w:pPr>
              <w:pStyle w:val="SymalTableBody"/>
              <w:spacing w:before="20" w:after="20"/>
              <w:rPr>
                <w:rFonts w:cstheme="minorHAnsi"/>
                <w:sz w:val="16"/>
                <w:szCs w:val="16"/>
              </w:rPr>
            </w:pPr>
            <w:r w:rsidRPr="001F302F">
              <w:rPr>
                <w:rFonts w:cstheme="minorHAnsi"/>
                <w:sz w:val="16"/>
                <w:szCs w:val="16"/>
              </w:rPr>
              <w:t xml:space="preserve">The maximum internal temperature of all concrete members following concrete placement </w:t>
            </w:r>
            <w:r>
              <w:rPr>
                <w:rFonts w:cstheme="minorHAnsi"/>
                <w:sz w:val="16"/>
                <w:szCs w:val="16"/>
              </w:rPr>
              <w:t>has</w:t>
            </w:r>
            <w:r w:rsidRPr="001F302F">
              <w:rPr>
                <w:rFonts w:cstheme="minorHAnsi"/>
                <w:sz w:val="16"/>
                <w:szCs w:val="16"/>
              </w:rPr>
              <w:t xml:space="preserve"> not exceed</w:t>
            </w:r>
            <w:r>
              <w:rPr>
                <w:rFonts w:cstheme="minorHAnsi"/>
                <w:sz w:val="16"/>
                <w:szCs w:val="16"/>
              </w:rPr>
              <w:t>ed</w:t>
            </w:r>
            <w:r w:rsidRPr="001F302F">
              <w:rPr>
                <w:rFonts w:cstheme="minorHAnsi"/>
                <w:sz w:val="16"/>
                <w:szCs w:val="16"/>
              </w:rPr>
              <w:t xml:space="preserve"> 75°C.</w:t>
            </w:r>
          </w:p>
          <w:p w14:paraId="68D8FC64" w14:textId="77777777" w:rsidR="006879D3" w:rsidRDefault="006879D3" w:rsidP="006879D3">
            <w:pPr>
              <w:pStyle w:val="SymalTableBody"/>
              <w:spacing w:before="20" w:after="20"/>
              <w:rPr>
                <w:rFonts w:cstheme="minorHAnsi"/>
                <w:sz w:val="16"/>
                <w:szCs w:val="16"/>
              </w:rPr>
            </w:pPr>
          </w:p>
          <w:p w14:paraId="79DCC6B6" w14:textId="6CF64629" w:rsidR="006879D3" w:rsidRPr="00985982" w:rsidRDefault="006879D3" w:rsidP="006879D3">
            <w:pPr>
              <w:pStyle w:val="SymalTableBody"/>
              <w:spacing w:before="20" w:after="20"/>
              <w:rPr>
                <w:rFonts w:cstheme="minorHAnsi"/>
                <w:sz w:val="16"/>
                <w:szCs w:val="16"/>
              </w:rPr>
            </w:pPr>
            <w:r w:rsidRPr="006879D3">
              <w:rPr>
                <w:rFonts w:cstheme="minorHAnsi"/>
                <w:sz w:val="16"/>
                <w:szCs w:val="16"/>
              </w:rPr>
              <w:t xml:space="preserve">Except where justified by analysis and testing, the temperature differential across the concrete member being constructed shall not exceed 20°C during the period of curing.  </w:t>
            </w:r>
          </w:p>
        </w:tc>
        <w:tc>
          <w:tcPr>
            <w:tcW w:w="379" w:type="pct"/>
            <w:shd w:val="clear" w:color="auto" w:fill="auto"/>
            <w:vAlign w:val="center"/>
          </w:tcPr>
          <w:p w14:paraId="25C03DB0" w14:textId="57D105F4" w:rsidR="006879D3" w:rsidRPr="00985982" w:rsidRDefault="006879D3" w:rsidP="006879D3">
            <w:pPr>
              <w:pStyle w:val="SymalTableBody"/>
              <w:spacing w:before="20" w:after="20"/>
              <w:jc w:val="center"/>
              <w:rPr>
                <w:rFonts w:cstheme="minorHAnsi"/>
                <w:sz w:val="16"/>
                <w:szCs w:val="16"/>
              </w:rPr>
            </w:pPr>
            <w:r w:rsidRPr="00985982">
              <w:rPr>
                <w:rFonts w:cstheme="minorHAnsi"/>
                <w:sz w:val="16"/>
                <w:szCs w:val="16"/>
              </w:rPr>
              <w:t xml:space="preserve">Each lot </w:t>
            </w:r>
          </w:p>
        </w:tc>
        <w:tc>
          <w:tcPr>
            <w:tcW w:w="254" w:type="pct"/>
            <w:shd w:val="clear" w:color="auto" w:fill="auto"/>
            <w:vAlign w:val="center"/>
          </w:tcPr>
          <w:p w14:paraId="5B0B4F4B" w14:textId="08DE3B09" w:rsidR="006879D3" w:rsidRPr="00985982" w:rsidRDefault="006879D3" w:rsidP="006879D3">
            <w:pPr>
              <w:pStyle w:val="SymalTableBody"/>
              <w:spacing w:before="20" w:after="20"/>
              <w:jc w:val="center"/>
              <w:rPr>
                <w:rFonts w:cstheme="minorHAnsi"/>
                <w:sz w:val="16"/>
                <w:szCs w:val="16"/>
              </w:rPr>
            </w:pPr>
            <w:r w:rsidRPr="00985982">
              <w:rPr>
                <w:rFonts w:cstheme="minorHAnsi"/>
                <w:sz w:val="16"/>
                <w:szCs w:val="16"/>
              </w:rPr>
              <w:t>R</w:t>
            </w:r>
          </w:p>
        </w:tc>
        <w:tc>
          <w:tcPr>
            <w:tcW w:w="243" w:type="pct"/>
            <w:shd w:val="clear" w:color="auto" w:fill="auto"/>
            <w:vAlign w:val="center"/>
          </w:tcPr>
          <w:p w14:paraId="5BEDDF97" w14:textId="508B7021" w:rsidR="006879D3" w:rsidRPr="00985982" w:rsidRDefault="006879D3" w:rsidP="006879D3">
            <w:pPr>
              <w:pStyle w:val="SymalTableBody"/>
              <w:spacing w:before="20" w:after="20"/>
              <w:jc w:val="center"/>
              <w:rPr>
                <w:rFonts w:cstheme="minorHAnsi"/>
                <w:sz w:val="16"/>
                <w:szCs w:val="16"/>
              </w:rPr>
            </w:pPr>
            <w:r w:rsidRPr="00985982">
              <w:rPr>
                <w:rFonts w:cstheme="minorHAnsi"/>
                <w:sz w:val="16"/>
                <w:szCs w:val="16"/>
              </w:rPr>
              <w:t>SE</w:t>
            </w:r>
          </w:p>
        </w:tc>
        <w:tc>
          <w:tcPr>
            <w:tcW w:w="244" w:type="pct"/>
            <w:shd w:val="clear" w:color="auto" w:fill="auto"/>
            <w:vAlign w:val="center"/>
          </w:tcPr>
          <w:p w14:paraId="4FA77A8C" w14:textId="77777777" w:rsidR="006879D3" w:rsidRPr="00985982" w:rsidRDefault="006879D3" w:rsidP="006879D3">
            <w:pPr>
              <w:pStyle w:val="SymalTableBody"/>
              <w:spacing w:before="20" w:after="20"/>
              <w:jc w:val="center"/>
              <w:rPr>
                <w:rFonts w:cstheme="minorHAnsi"/>
                <w:b/>
                <w:bCs/>
                <w:sz w:val="16"/>
                <w:szCs w:val="16"/>
              </w:rPr>
            </w:pPr>
          </w:p>
        </w:tc>
        <w:tc>
          <w:tcPr>
            <w:tcW w:w="293" w:type="pct"/>
            <w:shd w:val="clear" w:color="auto" w:fill="auto"/>
            <w:vAlign w:val="center"/>
          </w:tcPr>
          <w:p w14:paraId="67152CC4" w14:textId="77777777" w:rsidR="006879D3" w:rsidRPr="00985982" w:rsidRDefault="006879D3" w:rsidP="006879D3">
            <w:pPr>
              <w:pStyle w:val="SymalTableBody"/>
              <w:spacing w:before="20" w:after="20"/>
              <w:jc w:val="center"/>
              <w:rPr>
                <w:rFonts w:cstheme="minorHAnsi"/>
                <w:b/>
                <w:bCs/>
                <w:sz w:val="16"/>
                <w:szCs w:val="16"/>
              </w:rPr>
            </w:pPr>
          </w:p>
        </w:tc>
        <w:tc>
          <w:tcPr>
            <w:tcW w:w="243" w:type="pct"/>
            <w:shd w:val="clear" w:color="auto" w:fill="auto"/>
            <w:vAlign w:val="center"/>
          </w:tcPr>
          <w:p w14:paraId="3263483A" w14:textId="77777777" w:rsidR="006879D3" w:rsidRPr="00985982" w:rsidRDefault="006879D3" w:rsidP="006879D3">
            <w:pPr>
              <w:pStyle w:val="SymalTableBody"/>
              <w:spacing w:before="20" w:after="20"/>
              <w:jc w:val="center"/>
              <w:rPr>
                <w:rFonts w:cstheme="minorHAnsi"/>
                <w:b/>
                <w:bCs/>
                <w:sz w:val="16"/>
                <w:szCs w:val="16"/>
              </w:rPr>
            </w:pPr>
          </w:p>
        </w:tc>
        <w:tc>
          <w:tcPr>
            <w:tcW w:w="569" w:type="pct"/>
            <w:shd w:val="clear" w:color="auto" w:fill="auto"/>
            <w:vAlign w:val="center"/>
          </w:tcPr>
          <w:p w14:paraId="25D69790" w14:textId="26FB82A4" w:rsidR="006879D3" w:rsidRPr="00985982" w:rsidRDefault="006879D3" w:rsidP="006879D3">
            <w:pPr>
              <w:pStyle w:val="Tabletext"/>
              <w:rPr>
                <w:rFonts w:cstheme="minorHAnsi"/>
                <w:szCs w:val="16"/>
              </w:rPr>
            </w:pPr>
            <w:r>
              <w:rPr>
                <w:rFonts w:cstheme="minorHAnsi"/>
                <w:szCs w:val="16"/>
              </w:rPr>
              <w:t>Thermal Data</w:t>
            </w:r>
          </w:p>
        </w:tc>
      </w:tr>
      <w:tr w:rsidR="00734492" w:rsidRPr="00741190" w14:paraId="10E47E36" w14:textId="77777777" w:rsidTr="00847A86">
        <w:trPr>
          <w:trHeight w:val="227"/>
        </w:trPr>
        <w:tc>
          <w:tcPr>
            <w:tcW w:w="243" w:type="pct"/>
            <w:shd w:val="clear" w:color="auto" w:fill="auto"/>
            <w:vAlign w:val="center"/>
          </w:tcPr>
          <w:p w14:paraId="7B903AEB" w14:textId="5C419AF8" w:rsidR="00734492" w:rsidRDefault="00734492" w:rsidP="00734492">
            <w:pPr>
              <w:pStyle w:val="SymalTableBody"/>
              <w:spacing w:before="20" w:after="20"/>
              <w:rPr>
                <w:b/>
                <w:bCs/>
                <w:sz w:val="16"/>
                <w:szCs w:val="16"/>
              </w:rPr>
            </w:pPr>
            <w:r>
              <w:rPr>
                <w:rFonts w:asciiTheme="majorHAnsi" w:hAnsiTheme="majorHAnsi" w:cstheme="majorHAnsi"/>
                <w:b/>
                <w:bCs/>
                <w:sz w:val="16"/>
                <w:szCs w:val="16"/>
              </w:rPr>
              <w:t>5.</w:t>
            </w:r>
            <w:r w:rsidR="006879D3">
              <w:rPr>
                <w:rFonts w:asciiTheme="majorHAnsi" w:hAnsiTheme="majorHAnsi" w:cstheme="majorHAnsi"/>
                <w:b/>
                <w:bCs/>
                <w:sz w:val="16"/>
                <w:szCs w:val="16"/>
              </w:rPr>
              <w:t>4</w:t>
            </w:r>
          </w:p>
        </w:tc>
        <w:tc>
          <w:tcPr>
            <w:tcW w:w="968" w:type="pct"/>
            <w:shd w:val="clear" w:color="auto" w:fill="auto"/>
            <w:vAlign w:val="center"/>
          </w:tcPr>
          <w:p w14:paraId="6731380A"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Product Non-Conformance</w:t>
            </w:r>
          </w:p>
        </w:tc>
        <w:tc>
          <w:tcPr>
            <w:tcW w:w="341" w:type="pct"/>
            <w:shd w:val="clear" w:color="auto" w:fill="auto"/>
            <w:vAlign w:val="center"/>
          </w:tcPr>
          <w:p w14:paraId="663FBC69"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CQMP</w:t>
            </w:r>
          </w:p>
        </w:tc>
        <w:tc>
          <w:tcPr>
            <w:tcW w:w="1223" w:type="pct"/>
            <w:shd w:val="clear" w:color="auto" w:fill="auto"/>
            <w:vAlign w:val="center"/>
          </w:tcPr>
          <w:p w14:paraId="362BEDC0" w14:textId="77777777" w:rsidR="00734492" w:rsidRPr="00985982" w:rsidRDefault="00734492" w:rsidP="00734492">
            <w:pPr>
              <w:pStyle w:val="SymalTableBody"/>
              <w:spacing w:before="20" w:after="20"/>
              <w:rPr>
                <w:rFonts w:cstheme="minorHAnsi"/>
                <w:sz w:val="16"/>
                <w:szCs w:val="16"/>
              </w:rPr>
            </w:pPr>
          </w:p>
          <w:p w14:paraId="4E4C9DEA"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 xml:space="preserve">All Product Non-Conformance(s) recorded and closed (if applicable) </w:t>
            </w:r>
          </w:p>
          <w:p w14:paraId="6C52F891" w14:textId="77777777" w:rsidR="00734492" w:rsidRPr="00985982" w:rsidRDefault="00734492" w:rsidP="00734492">
            <w:pPr>
              <w:pStyle w:val="SymalTableBody"/>
              <w:spacing w:before="20" w:after="20"/>
              <w:rPr>
                <w:rFonts w:cstheme="minorHAnsi"/>
                <w:sz w:val="16"/>
                <w:szCs w:val="16"/>
              </w:rPr>
            </w:pPr>
          </w:p>
          <w:p w14:paraId="39F3237C" w14:textId="2A5E5643" w:rsidR="00734492" w:rsidRPr="00985982" w:rsidRDefault="00734492" w:rsidP="00734492">
            <w:pPr>
              <w:pStyle w:val="SymalTableBody"/>
              <w:spacing w:before="20" w:after="20"/>
              <w:rPr>
                <w:rFonts w:cstheme="minorHAnsi"/>
                <w:sz w:val="16"/>
                <w:szCs w:val="16"/>
              </w:rPr>
            </w:pPr>
          </w:p>
        </w:tc>
        <w:tc>
          <w:tcPr>
            <w:tcW w:w="379" w:type="pct"/>
            <w:shd w:val="clear" w:color="auto" w:fill="auto"/>
            <w:vAlign w:val="center"/>
          </w:tcPr>
          <w:p w14:paraId="3FA51BFF"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Each lot</w:t>
            </w:r>
          </w:p>
        </w:tc>
        <w:tc>
          <w:tcPr>
            <w:tcW w:w="254" w:type="pct"/>
            <w:shd w:val="clear" w:color="auto" w:fill="auto"/>
            <w:vAlign w:val="center"/>
          </w:tcPr>
          <w:p w14:paraId="3C2FD835"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R</w:t>
            </w:r>
          </w:p>
        </w:tc>
        <w:tc>
          <w:tcPr>
            <w:tcW w:w="243" w:type="pct"/>
            <w:shd w:val="clear" w:color="auto" w:fill="auto"/>
            <w:vAlign w:val="center"/>
          </w:tcPr>
          <w:p w14:paraId="1286498A"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SE</w:t>
            </w:r>
          </w:p>
        </w:tc>
        <w:tc>
          <w:tcPr>
            <w:tcW w:w="244" w:type="pct"/>
            <w:shd w:val="clear" w:color="auto" w:fill="auto"/>
            <w:vAlign w:val="center"/>
          </w:tcPr>
          <w:p w14:paraId="44BFF645" w14:textId="77777777" w:rsidR="00734492" w:rsidRPr="00985982" w:rsidRDefault="00734492" w:rsidP="00734492">
            <w:pPr>
              <w:pStyle w:val="SymalTableBody"/>
              <w:spacing w:before="20" w:after="20"/>
              <w:jc w:val="center"/>
              <w:rPr>
                <w:rFonts w:cstheme="minorHAnsi"/>
                <w:b/>
                <w:bCs/>
                <w:sz w:val="16"/>
                <w:szCs w:val="16"/>
              </w:rPr>
            </w:pPr>
          </w:p>
        </w:tc>
        <w:tc>
          <w:tcPr>
            <w:tcW w:w="293" w:type="pct"/>
            <w:shd w:val="clear" w:color="auto" w:fill="auto"/>
            <w:vAlign w:val="center"/>
          </w:tcPr>
          <w:p w14:paraId="13578551" w14:textId="77777777" w:rsidR="00734492" w:rsidRPr="00985982" w:rsidRDefault="00734492" w:rsidP="00734492">
            <w:pPr>
              <w:pStyle w:val="SymalTableBody"/>
              <w:spacing w:before="20" w:after="20"/>
              <w:jc w:val="center"/>
              <w:rPr>
                <w:rFonts w:cstheme="minorHAnsi"/>
                <w:b/>
                <w:bCs/>
                <w:sz w:val="16"/>
                <w:szCs w:val="16"/>
              </w:rPr>
            </w:pPr>
          </w:p>
        </w:tc>
        <w:tc>
          <w:tcPr>
            <w:tcW w:w="243" w:type="pct"/>
            <w:shd w:val="clear" w:color="auto" w:fill="auto"/>
            <w:vAlign w:val="center"/>
          </w:tcPr>
          <w:p w14:paraId="1FA23C82" w14:textId="77777777" w:rsidR="00734492" w:rsidRPr="00985982" w:rsidRDefault="00734492" w:rsidP="00734492">
            <w:pPr>
              <w:pStyle w:val="SymalTableBody"/>
              <w:spacing w:before="20" w:after="20"/>
              <w:jc w:val="center"/>
              <w:rPr>
                <w:rFonts w:cstheme="minorHAnsi"/>
                <w:b/>
                <w:bCs/>
                <w:sz w:val="16"/>
                <w:szCs w:val="16"/>
              </w:rPr>
            </w:pPr>
          </w:p>
        </w:tc>
        <w:tc>
          <w:tcPr>
            <w:tcW w:w="569" w:type="pct"/>
            <w:shd w:val="clear" w:color="auto" w:fill="auto"/>
          </w:tcPr>
          <w:p w14:paraId="2DF81707" w14:textId="77777777" w:rsidR="00734492" w:rsidRPr="00985982" w:rsidRDefault="00734492" w:rsidP="00734492">
            <w:pPr>
              <w:pStyle w:val="Tabletext"/>
              <w:rPr>
                <w:rFonts w:cstheme="minorHAnsi"/>
                <w:szCs w:val="16"/>
              </w:rPr>
            </w:pPr>
          </w:p>
          <w:p w14:paraId="21982C2E" w14:textId="77777777" w:rsidR="00734492" w:rsidRPr="00985982" w:rsidRDefault="00734492" w:rsidP="00734492">
            <w:pPr>
              <w:pStyle w:val="Tabletext"/>
              <w:rPr>
                <w:rFonts w:cstheme="minorHAnsi"/>
                <w:szCs w:val="16"/>
              </w:rPr>
            </w:pPr>
            <w:r w:rsidRPr="00985982">
              <w:rPr>
                <w:rFonts w:cstheme="minorHAnsi"/>
                <w:szCs w:val="16"/>
              </w:rPr>
              <w:t xml:space="preserve">NCR </w:t>
            </w:r>
            <w:proofErr w:type="gramStart"/>
            <w:r w:rsidRPr="00985982">
              <w:rPr>
                <w:rFonts w:cstheme="minorHAnsi"/>
                <w:szCs w:val="16"/>
              </w:rPr>
              <w:t>No:_</w:t>
            </w:r>
            <w:proofErr w:type="gramEnd"/>
            <w:r w:rsidRPr="00985982">
              <w:rPr>
                <w:rFonts w:cstheme="minorHAnsi"/>
                <w:szCs w:val="16"/>
              </w:rPr>
              <w:t>________</w:t>
            </w:r>
          </w:p>
          <w:p w14:paraId="65E3A2DF" w14:textId="77777777" w:rsidR="00734492" w:rsidRPr="00985982" w:rsidRDefault="00734492" w:rsidP="00734492">
            <w:pPr>
              <w:pStyle w:val="SymalTableBody"/>
              <w:spacing w:before="20" w:after="20"/>
              <w:rPr>
                <w:rFonts w:cstheme="minorHAnsi"/>
                <w:b/>
                <w:bCs/>
                <w:sz w:val="16"/>
                <w:szCs w:val="16"/>
              </w:rPr>
            </w:pPr>
            <w:r w:rsidRPr="00985982">
              <w:rPr>
                <w:rFonts w:cstheme="minorHAnsi"/>
                <w:b/>
                <w:bCs/>
                <w:sz w:val="16"/>
                <w:szCs w:val="16"/>
              </w:rPr>
              <w:t>Yes     □    No      □</w:t>
            </w:r>
          </w:p>
          <w:p w14:paraId="68EC2DC2" w14:textId="77777777" w:rsidR="00734492" w:rsidRPr="00985982" w:rsidRDefault="00734492" w:rsidP="00734492">
            <w:pPr>
              <w:pStyle w:val="Tabletext"/>
              <w:rPr>
                <w:rFonts w:cstheme="minorHAnsi"/>
                <w:szCs w:val="16"/>
              </w:rPr>
            </w:pPr>
          </w:p>
          <w:p w14:paraId="47A46922"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NCR reports</w:t>
            </w:r>
          </w:p>
          <w:p w14:paraId="09620849" w14:textId="77777777" w:rsidR="00734492" w:rsidRPr="00985982" w:rsidRDefault="00734492" w:rsidP="00734492">
            <w:pPr>
              <w:pStyle w:val="SymalTableBody"/>
              <w:spacing w:before="20" w:after="20"/>
              <w:rPr>
                <w:rFonts w:cstheme="minorHAnsi"/>
                <w:b/>
                <w:bCs/>
                <w:sz w:val="16"/>
                <w:szCs w:val="16"/>
              </w:rPr>
            </w:pPr>
          </w:p>
        </w:tc>
      </w:tr>
      <w:tr w:rsidR="00734492" w:rsidRPr="00741190" w14:paraId="547397DB" w14:textId="77777777" w:rsidTr="00847A86">
        <w:trPr>
          <w:trHeight w:val="227"/>
        </w:trPr>
        <w:tc>
          <w:tcPr>
            <w:tcW w:w="243" w:type="pct"/>
            <w:shd w:val="clear" w:color="auto" w:fill="auto"/>
            <w:vAlign w:val="center"/>
          </w:tcPr>
          <w:p w14:paraId="28CA9F1B" w14:textId="2D15C298" w:rsidR="00734492" w:rsidRDefault="00734492" w:rsidP="00734492">
            <w:pPr>
              <w:pStyle w:val="SymalTableBody"/>
              <w:spacing w:before="20" w:after="20"/>
              <w:rPr>
                <w:b/>
                <w:bCs/>
                <w:sz w:val="16"/>
                <w:szCs w:val="16"/>
              </w:rPr>
            </w:pPr>
            <w:r>
              <w:rPr>
                <w:rFonts w:asciiTheme="majorHAnsi" w:hAnsiTheme="majorHAnsi" w:cstheme="majorHAnsi"/>
                <w:b/>
                <w:bCs/>
                <w:sz w:val="16"/>
                <w:szCs w:val="16"/>
              </w:rPr>
              <w:t>5.</w:t>
            </w:r>
            <w:r w:rsidR="006879D3">
              <w:rPr>
                <w:rFonts w:asciiTheme="majorHAnsi" w:hAnsiTheme="majorHAnsi" w:cstheme="majorHAnsi"/>
                <w:b/>
                <w:bCs/>
                <w:sz w:val="16"/>
                <w:szCs w:val="16"/>
              </w:rPr>
              <w:t>5</w:t>
            </w:r>
          </w:p>
        </w:tc>
        <w:tc>
          <w:tcPr>
            <w:tcW w:w="968" w:type="pct"/>
            <w:shd w:val="clear" w:color="auto" w:fill="auto"/>
            <w:vAlign w:val="center"/>
          </w:tcPr>
          <w:p w14:paraId="00469F36"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Quality Representative to check the above criteria and records to confirm</w:t>
            </w:r>
          </w:p>
        </w:tc>
        <w:tc>
          <w:tcPr>
            <w:tcW w:w="341" w:type="pct"/>
            <w:shd w:val="clear" w:color="auto" w:fill="auto"/>
            <w:vAlign w:val="center"/>
          </w:tcPr>
          <w:p w14:paraId="30568A46" w14:textId="77777777" w:rsidR="00734492" w:rsidRPr="00985982" w:rsidRDefault="00734492" w:rsidP="00734492">
            <w:pPr>
              <w:pStyle w:val="Tabletext"/>
              <w:rPr>
                <w:rFonts w:cstheme="minorHAnsi"/>
                <w:szCs w:val="16"/>
              </w:rPr>
            </w:pPr>
            <w:r w:rsidRPr="00985982">
              <w:rPr>
                <w:rFonts w:cstheme="minorHAnsi"/>
                <w:szCs w:val="16"/>
              </w:rPr>
              <w:t>CQMP</w:t>
            </w:r>
          </w:p>
          <w:p w14:paraId="030366FE"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Lot Records</w:t>
            </w:r>
          </w:p>
        </w:tc>
        <w:tc>
          <w:tcPr>
            <w:tcW w:w="1223" w:type="pct"/>
            <w:shd w:val="clear" w:color="auto" w:fill="auto"/>
            <w:vAlign w:val="center"/>
          </w:tcPr>
          <w:p w14:paraId="3492CBAE" w14:textId="77777777" w:rsidR="00734492" w:rsidRPr="00985982" w:rsidRDefault="00734492" w:rsidP="00734492">
            <w:pPr>
              <w:pStyle w:val="SymalTableBody"/>
              <w:spacing w:before="20" w:after="20"/>
              <w:rPr>
                <w:rFonts w:cstheme="minorHAnsi"/>
                <w:sz w:val="16"/>
                <w:szCs w:val="16"/>
              </w:rPr>
            </w:pPr>
          </w:p>
          <w:p w14:paraId="7E9CAEE5" w14:textId="77777777" w:rsidR="00734492" w:rsidRPr="00985982" w:rsidRDefault="00734492" w:rsidP="00734492">
            <w:pPr>
              <w:pStyle w:val="SymalTableBody"/>
              <w:spacing w:before="20" w:after="20"/>
              <w:rPr>
                <w:rFonts w:cstheme="minorHAnsi"/>
                <w:sz w:val="16"/>
                <w:szCs w:val="16"/>
              </w:rPr>
            </w:pPr>
            <w:r w:rsidRPr="00985982">
              <w:rPr>
                <w:rFonts w:cstheme="minorHAnsi"/>
                <w:sz w:val="16"/>
                <w:szCs w:val="16"/>
              </w:rPr>
              <w:t>All above criteria met, and records identified attached.</w:t>
            </w:r>
          </w:p>
          <w:p w14:paraId="5BEE927B" w14:textId="77777777" w:rsidR="00734492" w:rsidRPr="00985982" w:rsidRDefault="00734492" w:rsidP="00734492">
            <w:pPr>
              <w:pStyle w:val="SymalTableBody"/>
              <w:spacing w:before="20" w:after="20"/>
              <w:rPr>
                <w:rFonts w:cstheme="minorHAnsi"/>
                <w:sz w:val="16"/>
                <w:szCs w:val="16"/>
              </w:rPr>
            </w:pPr>
          </w:p>
          <w:p w14:paraId="2640907A" w14:textId="2B8079ED" w:rsidR="00734492" w:rsidRPr="00985982" w:rsidRDefault="00734492" w:rsidP="000720A0">
            <w:pPr>
              <w:pStyle w:val="SymalTableBody"/>
              <w:spacing w:before="20" w:after="20"/>
              <w:rPr>
                <w:rFonts w:cstheme="minorHAnsi"/>
                <w:sz w:val="16"/>
                <w:szCs w:val="16"/>
              </w:rPr>
            </w:pPr>
          </w:p>
        </w:tc>
        <w:tc>
          <w:tcPr>
            <w:tcW w:w="379" w:type="pct"/>
            <w:shd w:val="clear" w:color="auto" w:fill="auto"/>
            <w:vAlign w:val="center"/>
          </w:tcPr>
          <w:p w14:paraId="15F34DF9"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 xml:space="preserve">Each lot </w:t>
            </w:r>
          </w:p>
        </w:tc>
        <w:tc>
          <w:tcPr>
            <w:tcW w:w="254" w:type="pct"/>
            <w:shd w:val="clear" w:color="auto" w:fill="auto"/>
            <w:vAlign w:val="center"/>
          </w:tcPr>
          <w:p w14:paraId="3202FF08"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R</w:t>
            </w:r>
          </w:p>
        </w:tc>
        <w:tc>
          <w:tcPr>
            <w:tcW w:w="243" w:type="pct"/>
            <w:shd w:val="clear" w:color="auto" w:fill="auto"/>
            <w:vAlign w:val="center"/>
          </w:tcPr>
          <w:p w14:paraId="37FEAAE0" w14:textId="77777777" w:rsidR="00734492" w:rsidRPr="00985982" w:rsidRDefault="00734492" w:rsidP="00734492">
            <w:pPr>
              <w:pStyle w:val="SymalTableBody"/>
              <w:spacing w:before="20" w:after="20"/>
              <w:jc w:val="center"/>
              <w:rPr>
                <w:rFonts w:cstheme="minorHAnsi"/>
                <w:sz w:val="16"/>
                <w:szCs w:val="16"/>
              </w:rPr>
            </w:pPr>
            <w:r w:rsidRPr="00985982">
              <w:rPr>
                <w:rFonts w:cstheme="minorHAnsi"/>
                <w:sz w:val="16"/>
                <w:szCs w:val="16"/>
              </w:rPr>
              <w:t>SE</w:t>
            </w:r>
          </w:p>
        </w:tc>
        <w:tc>
          <w:tcPr>
            <w:tcW w:w="244" w:type="pct"/>
            <w:shd w:val="clear" w:color="auto" w:fill="auto"/>
            <w:vAlign w:val="center"/>
          </w:tcPr>
          <w:p w14:paraId="3FEE2C77" w14:textId="77777777" w:rsidR="00734492" w:rsidRPr="00985982" w:rsidRDefault="00734492" w:rsidP="00734492">
            <w:pPr>
              <w:pStyle w:val="SymalTableBody"/>
              <w:spacing w:before="20" w:after="20"/>
              <w:jc w:val="center"/>
              <w:rPr>
                <w:rFonts w:cstheme="minorHAnsi"/>
                <w:b/>
                <w:bCs/>
                <w:sz w:val="16"/>
                <w:szCs w:val="16"/>
              </w:rPr>
            </w:pPr>
          </w:p>
        </w:tc>
        <w:tc>
          <w:tcPr>
            <w:tcW w:w="293" w:type="pct"/>
            <w:shd w:val="clear" w:color="auto" w:fill="auto"/>
            <w:vAlign w:val="center"/>
          </w:tcPr>
          <w:p w14:paraId="2F2CA9F2" w14:textId="77777777" w:rsidR="00734492" w:rsidRPr="00985982" w:rsidRDefault="00734492" w:rsidP="00734492">
            <w:pPr>
              <w:pStyle w:val="SymalTableBody"/>
              <w:spacing w:before="20" w:after="20"/>
              <w:jc w:val="center"/>
              <w:rPr>
                <w:rFonts w:cstheme="minorHAnsi"/>
                <w:b/>
                <w:bCs/>
                <w:sz w:val="16"/>
                <w:szCs w:val="16"/>
              </w:rPr>
            </w:pPr>
          </w:p>
        </w:tc>
        <w:tc>
          <w:tcPr>
            <w:tcW w:w="243" w:type="pct"/>
            <w:shd w:val="clear" w:color="auto" w:fill="auto"/>
            <w:vAlign w:val="center"/>
          </w:tcPr>
          <w:p w14:paraId="5F808526" w14:textId="77777777" w:rsidR="00734492" w:rsidRPr="00985982" w:rsidRDefault="00734492" w:rsidP="00734492">
            <w:pPr>
              <w:pStyle w:val="SymalTableBody"/>
              <w:spacing w:before="20" w:after="20"/>
              <w:jc w:val="center"/>
              <w:rPr>
                <w:rFonts w:cstheme="minorHAnsi"/>
                <w:b/>
                <w:bCs/>
                <w:sz w:val="16"/>
                <w:szCs w:val="16"/>
              </w:rPr>
            </w:pPr>
          </w:p>
        </w:tc>
        <w:tc>
          <w:tcPr>
            <w:tcW w:w="569" w:type="pct"/>
            <w:shd w:val="clear" w:color="auto" w:fill="auto"/>
          </w:tcPr>
          <w:p w14:paraId="6080F3A5" w14:textId="77777777" w:rsidR="00734492" w:rsidRPr="00985982" w:rsidRDefault="00734492" w:rsidP="00734492">
            <w:pPr>
              <w:pStyle w:val="SymalTableBody"/>
              <w:spacing w:before="20" w:after="20"/>
              <w:rPr>
                <w:rFonts w:cstheme="minorHAnsi"/>
                <w:sz w:val="16"/>
                <w:szCs w:val="16"/>
              </w:rPr>
            </w:pPr>
          </w:p>
          <w:p w14:paraId="4E0FEFE9" w14:textId="77777777" w:rsidR="00734492" w:rsidRPr="00985982" w:rsidRDefault="00734492" w:rsidP="00734492">
            <w:pPr>
              <w:pStyle w:val="SymalTableBody"/>
              <w:spacing w:before="20" w:after="20"/>
              <w:rPr>
                <w:rFonts w:cstheme="minorHAnsi"/>
                <w:b/>
                <w:bCs/>
                <w:sz w:val="16"/>
                <w:szCs w:val="16"/>
              </w:rPr>
            </w:pPr>
            <w:r w:rsidRPr="00985982">
              <w:rPr>
                <w:rFonts w:cstheme="minorHAnsi"/>
                <w:sz w:val="16"/>
                <w:szCs w:val="16"/>
              </w:rPr>
              <w:t>Completed Checklist (if applicable) and reports and other compliance records attached.</w:t>
            </w:r>
          </w:p>
        </w:tc>
      </w:tr>
    </w:tbl>
    <w:p w14:paraId="7195A112" w14:textId="77777777" w:rsidR="001E5CA2" w:rsidRDefault="001E5CA2" w:rsidP="001E5CA2">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1E5CA2" w:rsidRPr="005056E3" w14:paraId="479DF489" w14:textId="77777777" w:rsidTr="00847A86">
        <w:tc>
          <w:tcPr>
            <w:tcW w:w="2547" w:type="dxa"/>
            <w:gridSpan w:val="2"/>
            <w:tcBorders>
              <w:top w:val="nil"/>
              <w:left w:val="nil"/>
              <w:bottom w:val="nil"/>
              <w:right w:val="nil"/>
            </w:tcBorders>
            <w:tcMar>
              <w:left w:w="0" w:type="dxa"/>
              <w:right w:w="0" w:type="dxa"/>
            </w:tcMar>
            <w:vAlign w:val="bottom"/>
          </w:tcPr>
          <w:p w14:paraId="14511AB1" w14:textId="075706B9" w:rsidR="001E5CA2" w:rsidRPr="005056E3" w:rsidRDefault="001E5CA2" w:rsidP="00847A86">
            <w:pPr>
              <w:pStyle w:val="SymalBodycopylvl1"/>
              <w:spacing w:before="120" w:after="0"/>
              <w:rPr>
                <w:b/>
                <w:bCs/>
                <w:sz w:val="18"/>
                <w:szCs w:val="18"/>
              </w:rPr>
            </w:pPr>
            <w:r w:rsidRPr="005056E3">
              <w:rPr>
                <w:b/>
                <w:bCs/>
                <w:sz w:val="18"/>
                <w:szCs w:val="18"/>
              </w:rPr>
              <w:t>Works complete (signer S</w:t>
            </w:r>
            <w:r w:rsidR="006A1117">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0679A231" w14:textId="77777777" w:rsidR="001E5CA2" w:rsidRPr="005056E3" w:rsidRDefault="001E5CA2" w:rsidP="00847A86">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034FD386" w14:textId="77777777" w:rsidR="001E5CA2" w:rsidRPr="005056E3" w:rsidRDefault="001E5CA2" w:rsidP="00847A86">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2872651E" w14:textId="77777777" w:rsidR="001E5CA2" w:rsidRPr="005056E3" w:rsidRDefault="001E5CA2" w:rsidP="00847A86">
            <w:pPr>
              <w:pStyle w:val="SymalBodycopylvl1"/>
              <w:spacing w:before="120" w:after="0"/>
              <w:rPr>
                <w:b/>
                <w:bCs/>
                <w:sz w:val="18"/>
                <w:szCs w:val="18"/>
              </w:rPr>
            </w:pPr>
          </w:p>
        </w:tc>
      </w:tr>
      <w:tr w:rsidR="001E5CA2" w:rsidRPr="005056E3" w14:paraId="5D5CE4FD" w14:textId="77777777" w:rsidTr="00847A86">
        <w:trPr>
          <w:trHeight w:val="133"/>
        </w:trPr>
        <w:tc>
          <w:tcPr>
            <w:tcW w:w="2263" w:type="dxa"/>
            <w:tcBorders>
              <w:top w:val="nil"/>
              <w:left w:val="nil"/>
              <w:bottom w:val="nil"/>
              <w:right w:val="nil"/>
            </w:tcBorders>
            <w:tcMar>
              <w:left w:w="0" w:type="dxa"/>
              <w:right w:w="0" w:type="dxa"/>
            </w:tcMar>
            <w:vAlign w:val="bottom"/>
          </w:tcPr>
          <w:p w14:paraId="11BB04F0" w14:textId="77777777" w:rsidR="001E5CA2" w:rsidRPr="005056E3" w:rsidRDefault="001E5CA2" w:rsidP="00847A86">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4EB92482" w14:textId="77777777" w:rsidR="001E5CA2" w:rsidRPr="005056E3" w:rsidRDefault="001E5CA2" w:rsidP="00847A86">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2FBA6758" w14:textId="77777777" w:rsidR="001E5CA2" w:rsidRPr="005056E3" w:rsidRDefault="001E5CA2" w:rsidP="00847A86">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1D1B65D3" w14:textId="77777777" w:rsidR="001E5CA2" w:rsidRPr="005056E3" w:rsidRDefault="001E5CA2" w:rsidP="00847A86">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3F1E14BD" w14:textId="77777777" w:rsidR="001E5CA2" w:rsidRPr="005056E3" w:rsidRDefault="001E5CA2" w:rsidP="00847A86">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000E5C46" w14:textId="77777777" w:rsidR="001E5CA2" w:rsidRPr="005056E3" w:rsidRDefault="001E5CA2" w:rsidP="00847A86">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41F69317" w14:textId="77777777" w:rsidR="001E5CA2" w:rsidRPr="005056E3" w:rsidRDefault="001E5CA2" w:rsidP="00847A86">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B75B2E6" w14:textId="77777777" w:rsidR="001E5CA2" w:rsidRPr="005056E3" w:rsidRDefault="001E5CA2" w:rsidP="00847A86">
            <w:pPr>
              <w:pStyle w:val="SymalBodycopylvl1"/>
              <w:spacing w:before="120" w:after="0"/>
              <w:rPr>
                <w:b/>
                <w:bCs/>
                <w:sz w:val="18"/>
                <w:szCs w:val="18"/>
              </w:rPr>
            </w:pPr>
          </w:p>
        </w:tc>
      </w:tr>
    </w:tbl>
    <w:p w14:paraId="4FC9AA08" w14:textId="77777777" w:rsidR="001E5CA2" w:rsidRDefault="001E5CA2" w:rsidP="001E5CA2">
      <w:pPr>
        <w:pStyle w:val="SymalBodycopylvl1"/>
        <w:spacing w:before="60" w:after="0"/>
      </w:pPr>
    </w:p>
    <w:p w14:paraId="068CD2DF" w14:textId="77777777" w:rsidR="001E5CA2" w:rsidRPr="005056E3" w:rsidRDefault="001E5CA2" w:rsidP="001E5CA2">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Pr>
          <w:rFonts w:ascii="Arial" w:hAnsi="Arial" w:cs="Arial"/>
          <w:sz w:val="18"/>
          <w:szCs w:val="18"/>
        </w:rPr>
        <w:t xml:space="preserve">, </w:t>
      </w:r>
      <w:r>
        <w:rPr>
          <w:rFonts w:ascii="Arial" w:hAnsi="Arial" w:cs="Arial"/>
          <w:b/>
          <w:sz w:val="18"/>
          <w:szCs w:val="18"/>
        </w:rPr>
        <w:t xml:space="preserve">SI- </w:t>
      </w:r>
      <w:r w:rsidRPr="00821E36">
        <w:rPr>
          <w:rFonts w:ascii="Arial" w:hAnsi="Arial" w:cs="Arial"/>
          <w:bCs/>
          <w:sz w:val="18"/>
          <w:szCs w:val="18"/>
        </w:rPr>
        <w:t>Superintendent</w:t>
      </w:r>
    </w:p>
    <w:p w14:paraId="63825FF2" w14:textId="77777777" w:rsidR="001E5CA2" w:rsidRDefault="001E5CA2" w:rsidP="001E5CA2">
      <w:pPr>
        <w:spacing w:before="120" w:after="120"/>
        <w:rPr>
          <w:rFonts w:ascii="Arial" w:hAnsi="Arial" w:cs="Arial"/>
          <w:b/>
          <w:sz w:val="18"/>
          <w:szCs w:val="18"/>
        </w:rPr>
      </w:pPr>
      <w:r w:rsidRPr="005056E3">
        <w:rPr>
          <w:rFonts w:ascii="Arial" w:hAnsi="Arial" w:cs="Arial"/>
          <w:b/>
          <w:sz w:val="18"/>
          <w:szCs w:val="18"/>
        </w:rPr>
        <w:t xml:space="preserve">Inspection </w:t>
      </w:r>
      <w:proofErr w:type="gramStart"/>
      <w:r w:rsidRPr="005056E3">
        <w:rPr>
          <w:rFonts w:ascii="Arial" w:hAnsi="Arial" w:cs="Arial"/>
          <w:b/>
          <w:sz w:val="18"/>
          <w:szCs w:val="18"/>
        </w:rPr>
        <w:t>Key :</w:t>
      </w:r>
      <w:proofErr w:type="gramEnd"/>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 xml:space="preserve">e </w:t>
      </w:r>
      <w:r w:rsidRPr="007534A2">
        <w:rPr>
          <w:rFonts w:ascii="Arial" w:hAnsi="Arial" w:cs="Arial"/>
          <w:b/>
          <w:bCs/>
          <w:sz w:val="18"/>
          <w:szCs w:val="18"/>
        </w:rPr>
        <w:t>R</w:t>
      </w:r>
      <w:r>
        <w:rPr>
          <w:rFonts w:ascii="Arial" w:hAnsi="Arial" w:cs="Arial"/>
          <w:b/>
          <w:sz w:val="18"/>
          <w:szCs w:val="18"/>
        </w:rPr>
        <w:t xml:space="preserve">– </w:t>
      </w:r>
      <w:r w:rsidRPr="007534A2">
        <w:rPr>
          <w:rFonts w:ascii="Arial" w:hAnsi="Arial" w:cs="Arial"/>
          <w:bCs/>
          <w:sz w:val="18"/>
          <w:szCs w:val="18"/>
        </w:rPr>
        <w:t>Review</w:t>
      </w:r>
      <w:r>
        <w:rPr>
          <w:rFonts w:ascii="Arial" w:hAnsi="Arial" w:cs="Arial"/>
          <w:b/>
          <w:sz w:val="18"/>
          <w:szCs w:val="18"/>
        </w:rPr>
        <w:t xml:space="preserve">  I– </w:t>
      </w:r>
      <w:r w:rsidRPr="007534A2">
        <w:rPr>
          <w:rFonts w:ascii="Arial" w:hAnsi="Arial" w:cs="Arial"/>
          <w:bCs/>
          <w:sz w:val="18"/>
          <w:szCs w:val="18"/>
        </w:rPr>
        <w:t>Inspection</w:t>
      </w:r>
      <w:r>
        <w:rPr>
          <w:rFonts w:ascii="Arial" w:hAnsi="Arial" w:cs="Arial"/>
          <w:b/>
          <w:sz w:val="18"/>
          <w:szCs w:val="18"/>
        </w:rPr>
        <w:t xml:space="preserve"> </w:t>
      </w:r>
    </w:p>
    <w:p w14:paraId="4EB63B6F" w14:textId="77777777" w:rsidR="008A5436" w:rsidRDefault="008A5436" w:rsidP="001E5CA2">
      <w:pPr>
        <w:spacing w:before="120" w:after="120"/>
        <w:rPr>
          <w:rFonts w:ascii="Arial" w:hAnsi="Arial" w:cs="Arial"/>
          <w:b/>
          <w:sz w:val="18"/>
          <w:szCs w:val="18"/>
        </w:rPr>
      </w:pPr>
    </w:p>
    <w:tbl>
      <w:tblPr>
        <w:tblpPr w:leftFromText="180" w:rightFromText="180" w:vertAnchor="text" w:horzAnchor="page" w:tblpX="9181" w:tblpY="327"/>
        <w:tblW w:w="0" w:type="auto"/>
        <w:tblLayout w:type="fixed"/>
        <w:tblCellMar>
          <w:top w:w="57" w:type="dxa"/>
          <w:bottom w:w="28" w:type="dxa"/>
        </w:tblCellMar>
        <w:tblLook w:val="01E0" w:firstRow="1" w:lastRow="1" w:firstColumn="1" w:lastColumn="1" w:noHBand="0" w:noVBand="0"/>
      </w:tblPr>
      <w:tblGrid>
        <w:gridCol w:w="1933"/>
        <w:gridCol w:w="1810"/>
        <w:gridCol w:w="2279"/>
      </w:tblGrid>
      <w:tr w:rsidR="004964E4" w14:paraId="476A1062" w14:textId="77777777" w:rsidTr="004964E4">
        <w:trPr>
          <w:cantSplit/>
          <w:trHeight w:val="1170"/>
        </w:trPr>
        <w:tc>
          <w:tcPr>
            <w:tcW w:w="1933" w:type="dxa"/>
            <w:tcBorders>
              <w:right w:val="single" w:sz="8" w:space="0" w:color="auto"/>
            </w:tcBorders>
          </w:tcPr>
          <w:p w14:paraId="600BC6B7" w14:textId="77777777" w:rsidR="004964E4" w:rsidRPr="00A3515B" w:rsidRDefault="004964E4" w:rsidP="004964E4">
            <w:pPr>
              <w:rPr>
                <w:b/>
              </w:rPr>
            </w:pPr>
            <w:r>
              <w:rPr>
                <w:b/>
              </w:rPr>
              <w:t>T</w:t>
            </w:r>
            <w:r w:rsidRPr="00E57CCD">
              <w:rPr>
                <w:b/>
              </w:rPr>
              <w:t>able 610.241</w:t>
            </w:r>
          </w:p>
        </w:tc>
        <w:tc>
          <w:tcPr>
            <w:tcW w:w="1810" w:type="dxa"/>
            <w:tcBorders>
              <w:top w:val="single" w:sz="12" w:space="0" w:color="auto"/>
              <w:left w:val="single" w:sz="12" w:space="0" w:color="auto"/>
              <w:bottom w:val="single" w:sz="12" w:space="0" w:color="auto"/>
              <w:right w:val="single" w:sz="8" w:space="0" w:color="auto"/>
            </w:tcBorders>
            <w:vAlign w:val="center"/>
          </w:tcPr>
          <w:p w14:paraId="3ED355D0" w14:textId="77777777" w:rsidR="004964E4" w:rsidRPr="00A3515B" w:rsidRDefault="004964E4" w:rsidP="004964E4">
            <w:pPr>
              <w:jc w:val="center"/>
              <w:rPr>
                <w:b/>
              </w:rPr>
            </w:pPr>
            <w:r w:rsidRPr="00A3515B">
              <w:rPr>
                <w:b/>
              </w:rPr>
              <w:t>Exposure Classification</w:t>
            </w:r>
          </w:p>
        </w:tc>
        <w:tc>
          <w:tcPr>
            <w:tcW w:w="2279" w:type="dxa"/>
            <w:tcBorders>
              <w:top w:val="single" w:sz="12" w:space="0" w:color="auto"/>
              <w:left w:val="single" w:sz="8" w:space="0" w:color="auto"/>
              <w:bottom w:val="single" w:sz="12" w:space="0" w:color="auto"/>
              <w:right w:val="single" w:sz="12" w:space="0" w:color="auto"/>
            </w:tcBorders>
            <w:vAlign w:val="center"/>
          </w:tcPr>
          <w:p w14:paraId="4C8FE5A7" w14:textId="77777777" w:rsidR="004964E4" w:rsidRPr="00A3515B" w:rsidRDefault="004964E4" w:rsidP="004964E4">
            <w:pPr>
              <w:jc w:val="center"/>
              <w:rPr>
                <w:b/>
              </w:rPr>
            </w:pPr>
            <w:r w:rsidRPr="00A3515B">
              <w:rPr>
                <w:b/>
              </w:rPr>
              <w:t>Maximum Acceptable Crack Widths (mm)</w:t>
            </w:r>
          </w:p>
        </w:tc>
      </w:tr>
      <w:tr w:rsidR="004964E4" w14:paraId="58CB494B" w14:textId="77777777" w:rsidTr="004964E4">
        <w:trPr>
          <w:cantSplit/>
          <w:trHeight w:val="705"/>
        </w:trPr>
        <w:tc>
          <w:tcPr>
            <w:tcW w:w="1933" w:type="dxa"/>
            <w:tcBorders>
              <w:right w:val="single" w:sz="8" w:space="0" w:color="auto"/>
            </w:tcBorders>
          </w:tcPr>
          <w:p w14:paraId="4B035BD7" w14:textId="77777777" w:rsidR="004964E4" w:rsidRDefault="004964E4" w:rsidP="004964E4">
            <w:pPr>
              <w:jc w:val="center"/>
            </w:pPr>
          </w:p>
        </w:tc>
        <w:tc>
          <w:tcPr>
            <w:tcW w:w="1810" w:type="dxa"/>
            <w:tcBorders>
              <w:top w:val="single" w:sz="12" w:space="0" w:color="auto"/>
              <w:left w:val="single" w:sz="12" w:space="0" w:color="auto"/>
              <w:bottom w:val="single" w:sz="6" w:space="0" w:color="auto"/>
              <w:right w:val="single" w:sz="8" w:space="0" w:color="auto"/>
            </w:tcBorders>
            <w:vAlign w:val="center"/>
          </w:tcPr>
          <w:p w14:paraId="5AE71195" w14:textId="77777777" w:rsidR="004964E4" w:rsidRDefault="004964E4" w:rsidP="004964E4">
            <w:pPr>
              <w:jc w:val="center"/>
            </w:pPr>
            <w:r>
              <w:t>A</w:t>
            </w:r>
          </w:p>
        </w:tc>
        <w:tc>
          <w:tcPr>
            <w:tcW w:w="2279" w:type="dxa"/>
            <w:tcBorders>
              <w:top w:val="single" w:sz="12" w:space="0" w:color="auto"/>
              <w:left w:val="single" w:sz="8" w:space="0" w:color="auto"/>
              <w:bottom w:val="single" w:sz="6" w:space="0" w:color="auto"/>
              <w:right w:val="single" w:sz="12" w:space="0" w:color="auto"/>
            </w:tcBorders>
            <w:vAlign w:val="center"/>
          </w:tcPr>
          <w:p w14:paraId="6D9A7018" w14:textId="77777777" w:rsidR="004964E4" w:rsidRDefault="004964E4" w:rsidP="004964E4">
            <w:pPr>
              <w:jc w:val="center"/>
            </w:pPr>
            <w:r>
              <w:t>0.20</w:t>
            </w:r>
          </w:p>
        </w:tc>
      </w:tr>
      <w:tr w:rsidR="004964E4" w14:paraId="3D460037" w14:textId="77777777" w:rsidTr="004964E4">
        <w:trPr>
          <w:cantSplit/>
          <w:trHeight w:val="705"/>
        </w:trPr>
        <w:tc>
          <w:tcPr>
            <w:tcW w:w="1933" w:type="dxa"/>
            <w:tcBorders>
              <w:right w:val="single" w:sz="8" w:space="0" w:color="auto"/>
            </w:tcBorders>
          </w:tcPr>
          <w:p w14:paraId="09C7B6C3" w14:textId="77777777" w:rsidR="004964E4" w:rsidRDefault="004964E4" w:rsidP="004964E4">
            <w:pPr>
              <w:jc w:val="center"/>
            </w:pPr>
          </w:p>
        </w:tc>
        <w:tc>
          <w:tcPr>
            <w:tcW w:w="1810" w:type="dxa"/>
            <w:tcBorders>
              <w:top w:val="single" w:sz="6" w:space="0" w:color="auto"/>
              <w:left w:val="single" w:sz="12" w:space="0" w:color="auto"/>
              <w:bottom w:val="single" w:sz="6" w:space="0" w:color="auto"/>
              <w:right w:val="single" w:sz="8" w:space="0" w:color="auto"/>
            </w:tcBorders>
            <w:vAlign w:val="center"/>
          </w:tcPr>
          <w:p w14:paraId="4DBB1BA0" w14:textId="77777777" w:rsidR="004964E4" w:rsidRDefault="004964E4" w:rsidP="004964E4">
            <w:pPr>
              <w:jc w:val="center"/>
            </w:pPr>
            <w:r>
              <w:t>B1</w:t>
            </w:r>
          </w:p>
        </w:tc>
        <w:tc>
          <w:tcPr>
            <w:tcW w:w="2279" w:type="dxa"/>
            <w:tcBorders>
              <w:top w:val="single" w:sz="6" w:space="0" w:color="auto"/>
              <w:left w:val="single" w:sz="8" w:space="0" w:color="auto"/>
              <w:bottom w:val="single" w:sz="6" w:space="0" w:color="auto"/>
              <w:right w:val="single" w:sz="12" w:space="0" w:color="auto"/>
            </w:tcBorders>
            <w:vAlign w:val="center"/>
          </w:tcPr>
          <w:p w14:paraId="1E1F993A" w14:textId="77777777" w:rsidR="004964E4" w:rsidRDefault="004964E4" w:rsidP="004964E4">
            <w:pPr>
              <w:jc w:val="center"/>
            </w:pPr>
            <w:r>
              <w:t>0.20</w:t>
            </w:r>
          </w:p>
        </w:tc>
      </w:tr>
      <w:tr w:rsidR="004964E4" w14:paraId="33473DD6" w14:textId="77777777" w:rsidTr="004964E4">
        <w:trPr>
          <w:cantSplit/>
          <w:trHeight w:val="705"/>
        </w:trPr>
        <w:tc>
          <w:tcPr>
            <w:tcW w:w="1933" w:type="dxa"/>
            <w:tcBorders>
              <w:right w:val="single" w:sz="8" w:space="0" w:color="auto"/>
            </w:tcBorders>
          </w:tcPr>
          <w:p w14:paraId="41831605" w14:textId="77777777" w:rsidR="004964E4" w:rsidRDefault="004964E4" w:rsidP="004964E4">
            <w:pPr>
              <w:jc w:val="center"/>
            </w:pPr>
          </w:p>
        </w:tc>
        <w:tc>
          <w:tcPr>
            <w:tcW w:w="1810" w:type="dxa"/>
            <w:tcBorders>
              <w:top w:val="single" w:sz="6" w:space="0" w:color="auto"/>
              <w:left w:val="single" w:sz="12" w:space="0" w:color="auto"/>
              <w:bottom w:val="single" w:sz="6" w:space="0" w:color="auto"/>
              <w:right w:val="single" w:sz="8" w:space="0" w:color="auto"/>
            </w:tcBorders>
            <w:vAlign w:val="center"/>
          </w:tcPr>
          <w:p w14:paraId="5CF0A810" w14:textId="77777777" w:rsidR="004964E4" w:rsidRDefault="004964E4" w:rsidP="004964E4">
            <w:pPr>
              <w:jc w:val="center"/>
            </w:pPr>
            <w:r>
              <w:t>B2</w:t>
            </w:r>
          </w:p>
        </w:tc>
        <w:tc>
          <w:tcPr>
            <w:tcW w:w="2279" w:type="dxa"/>
            <w:tcBorders>
              <w:top w:val="single" w:sz="6" w:space="0" w:color="auto"/>
              <w:left w:val="single" w:sz="8" w:space="0" w:color="auto"/>
              <w:bottom w:val="single" w:sz="6" w:space="0" w:color="auto"/>
              <w:right w:val="single" w:sz="12" w:space="0" w:color="auto"/>
            </w:tcBorders>
            <w:vAlign w:val="center"/>
          </w:tcPr>
          <w:p w14:paraId="176C5D62" w14:textId="77777777" w:rsidR="004964E4" w:rsidRDefault="004964E4" w:rsidP="004964E4">
            <w:pPr>
              <w:jc w:val="center"/>
            </w:pPr>
            <w:r>
              <w:t>0.15</w:t>
            </w:r>
          </w:p>
        </w:tc>
      </w:tr>
      <w:tr w:rsidR="004964E4" w14:paraId="2F92B97B" w14:textId="77777777" w:rsidTr="004964E4">
        <w:trPr>
          <w:cantSplit/>
          <w:trHeight w:val="705"/>
        </w:trPr>
        <w:tc>
          <w:tcPr>
            <w:tcW w:w="1933" w:type="dxa"/>
            <w:tcBorders>
              <w:right w:val="single" w:sz="8" w:space="0" w:color="auto"/>
            </w:tcBorders>
          </w:tcPr>
          <w:p w14:paraId="4F1C0E49" w14:textId="77777777" w:rsidR="004964E4" w:rsidRDefault="004964E4" w:rsidP="004964E4">
            <w:pPr>
              <w:jc w:val="center"/>
            </w:pPr>
          </w:p>
        </w:tc>
        <w:tc>
          <w:tcPr>
            <w:tcW w:w="1810" w:type="dxa"/>
            <w:tcBorders>
              <w:top w:val="single" w:sz="6" w:space="0" w:color="auto"/>
              <w:left w:val="single" w:sz="12" w:space="0" w:color="auto"/>
              <w:bottom w:val="single" w:sz="12" w:space="0" w:color="auto"/>
              <w:right w:val="single" w:sz="8" w:space="0" w:color="auto"/>
            </w:tcBorders>
            <w:vAlign w:val="center"/>
          </w:tcPr>
          <w:p w14:paraId="025CF4AB" w14:textId="77777777" w:rsidR="004964E4" w:rsidRDefault="004964E4" w:rsidP="004964E4">
            <w:pPr>
              <w:jc w:val="center"/>
            </w:pPr>
            <w:r>
              <w:t>C, U</w:t>
            </w:r>
          </w:p>
        </w:tc>
        <w:tc>
          <w:tcPr>
            <w:tcW w:w="2279" w:type="dxa"/>
            <w:tcBorders>
              <w:top w:val="single" w:sz="6" w:space="0" w:color="auto"/>
              <w:left w:val="single" w:sz="8" w:space="0" w:color="auto"/>
              <w:bottom w:val="single" w:sz="12" w:space="0" w:color="auto"/>
              <w:right w:val="single" w:sz="12" w:space="0" w:color="auto"/>
            </w:tcBorders>
            <w:vAlign w:val="center"/>
          </w:tcPr>
          <w:p w14:paraId="4322F80C" w14:textId="77777777" w:rsidR="004964E4" w:rsidRDefault="004964E4" w:rsidP="004964E4">
            <w:pPr>
              <w:jc w:val="center"/>
            </w:pPr>
            <w:r>
              <w:t>0.10</w:t>
            </w:r>
          </w:p>
        </w:tc>
      </w:tr>
    </w:tbl>
    <w:p w14:paraId="42165679" w14:textId="558F6FFA" w:rsidR="001E5CA2" w:rsidRPr="0045576E" w:rsidRDefault="00723400" w:rsidP="001E5CA2">
      <w:pPr>
        <w:spacing w:before="120"/>
        <w:ind w:left="454"/>
        <w:rPr>
          <w:b/>
        </w:rPr>
      </w:pPr>
      <w:r>
        <w:rPr>
          <w:noProof/>
        </w:rPr>
        <w:drawing>
          <wp:anchor distT="0" distB="0" distL="114300" distR="114300" simplePos="0" relativeHeight="251658240" behindDoc="0" locked="0" layoutInCell="1" allowOverlap="1" wp14:anchorId="597C07B1" wp14:editId="4807EEA5">
            <wp:simplePos x="0" y="0"/>
            <wp:positionH relativeFrom="column">
              <wp:posOffset>5074920</wp:posOffset>
            </wp:positionH>
            <wp:positionV relativeFrom="paragraph">
              <wp:posOffset>3425825</wp:posOffset>
            </wp:positionV>
            <wp:extent cx="5060950" cy="2142490"/>
            <wp:effectExtent l="0" t="0" r="6350" b="0"/>
            <wp:wrapThrough wrapText="bothSides">
              <wp:wrapPolygon edited="0">
                <wp:start x="0" y="0"/>
                <wp:lineTo x="0" y="21318"/>
                <wp:lineTo x="21546" y="21318"/>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60950" cy="2142490"/>
                    </a:xfrm>
                    <a:prstGeom prst="rect">
                      <a:avLst/>
                    </a:prstGeom>
                  </pic:spPr>
                </pic:pic>
              </a:graphicData>
            </a:graphic>
            <wp14:sizeRelH relativeFrom="page">
              <wp14:pctWidth>0</wp14:pctWidth>
            </wp14:sizeRelH>
            <wp14:sizeRelV relativeFrom="page">
              <wp14:pctHeight>0</wp14:pctHeight>
            </wp14:sizeRelV>
          </wp:anchor>
        </w:drawing>
      </w:r>
      <w:r w:rsidR="001E5CA2" w:rsidRPr="0045576E">
        <w:rPr>
          <w:b/>
        </w:rPr>
        <w:t>Table 610.161</w:t>
      </w:r>
    </w:p>
    <w:tbl>
      <w:tblPr>
        <w:tblW w:w="0" w:type="auto"/>
        <w:jc w:val="center"/>
        <w:tblLayout w:type="fixed"/>
        <w:tblCellMar>
          <w:top w:w="102" w:type="dxa"/>
          <w:left w:w="85" w:type="dxa"/>
          <w:bottom w:w="57" w:type="dxa"/>
          <w:right w:w="85" w:type="dxa"/>
        </w:tblCellMar>
        <w:tblLook w:val="0000" w:firstRow="0" w:lastRow="0" w:firstColumn="0" w:lastColumn="0" w:noHBand="0" w:noVBand="0"/>
      </w:tblPr>
      <w:tblGrid>
        <w:gridCol w:w="2157"/>
        <w:gridCol w:w="1441"/>
      </w:tblGrid>
      <w:tr w:rsidR="001E5CA2" w:rsidRPr="00DA4ADC" w14:paraId="7A2B6E47" w14:textId="77777777" w:rsidTr="00847A86">
        <w:trPr>
          <w:jc w:val="center"/>
        </w:trPr>
        <w:tc>
          <w:tcPr>
            <w:tcW w:w="2157" w:type="dxa"/>
            <w:tcBorders>
              <w:top w:val="single" w:sz="12" w:space="0" w:color="auto"/>
              <w:left w:val="single" w:sz="12" w:space="0" w:color="auto"/>
              <w:bottom w:val="single" w:sz="12" w:space="0" w:color="auto"/>
            </w:tcBorders>
            <w:vAlign w:val="center"/>
          </w:tcPr>
          <w:p w14:paraId="6E003A78" w14:textId="77777777" w:rsidR="001E5CA2" w:rsidRPr="00DA4ADC" w:rsidRDefault="001E5CA2" w:rsidP="00847A86">
            <w:pPr>
              <w:jc w:val="center"/>
              <w:rPr>
                <w:b/>
              </w:rPr>
            </w:pPr>
            <w:r w:rsidRPr="00DA4ADC">
              <w:rPr>
                <w:b/>
              </w:rPr>
              <w:t>Volume Cast in One Continuous Operation</w:t>
            </w:r>
          </w:p>
          <w:p w14:paraId="19CFF79F" w14:textId="77777777" w:rsidR="001E5CA2" w:rsidRPr="00DA4ADC" w:rsidRDefault="001E5CA2" w:rsidP="00847A86">
            <w:pPr>
              <w:jc w:val="center"/>
              <w:rPr>
                <w:b/>
              </w:rPr>
            </w:pPr>
            <w:r w:rsidRPr="00DA4ADC">
              <w:rPr>
                <w:b/>
              </w:rPr>
              <w:t>(</w:t>
            </w:r>
            <w:proofErr w:type="gramStart"/>
            <w:r w:rsidRPr="00DA4ADC">
              <w:rPr>
                <w:b/>
              </w:rPr>
              <w:t>cubic</w:t>
            </w:r>
            <w:proofErr w:type="gramEnd"/>
            <w:r w:rsidRPr="00DA4ADC">
              <w:rPr>
                <w:b/>
              </w:rPr>
              <w:t xml:space="preserve"> metre)</w:t>
            </w:r>
          </w:p>
        </w:tc>
        <w:tc>
          <w:tcPr>
            <w:tcW w:w="1441" w:type="dxa"/>
            <w:tcBorders>
              <w:top w:val="single" w:sz="12" w:space="0" w:color="auto"/>
              <w:left w:val="single" w:sz="7" w:space="0" w:color="auto"/>
              <w:bottom w:val="single" w:sz="12" w:space="0" w:color="auto"/>
              <w:right w:val="single" w:sz="12" w:space="0" w:color="auto"/>
            </w:tcBorders>
            <w:vAlign w:val="center"/>
          </w:tcPr>
          <w:p w14:paraId="5A5B4323" w14:textId="77777777" w:rsidR="001E5CA2" w:rsidRPr="00DA4ADC" w:rsidRDefault="001E5CA2" w:rsidP="00847A86">
            <w:pPr>
              <w:jc w:val="center"/>
              <w:rPr>
                <w:b/>
              </w:rPr>
            </w:pPr>
            <w:r w:rsidRPr="00DA4ADC">
              <w:rPr>
                <w:b/>
              </w:rPr>
              <w:t>Minimum Number of Samples</w:t>
            </w:r>
          </w:p>
        </w:tc>
      </w:tr>
      <w:tr w:rsidR="001E5CA2" w14:paraId="0A28E5E0" w14:textId="77777777" w:rsidTr="00847A86">
        <w:trPr>
          <w:trHeight w:val="662"/>
          <w:jc w:val="center"/>
        </w:trPr>
        <w:tc>
          <w:tcPr>
            <w:tcW w:w="2157" w:type="dxa"/>
            <w:tcBorders>
              <w:top w:val="single" w:sz="12" w:space="0" w:color="auto"/>
              <w:left w:val="single" w:sz="12" w:space="0" w:color="auto"/>
            </w:tcBorders>
          </w:tcPr>
          <w:p w14:paraId="6F328E74" w14:textId="77777777" w:rsidR="001E5CA2" w:rsidRDefault="001E5CA2" w:rsidP="00847A86">
            <w:pPr>
              <w:jc w:val="center"/>
            </w:pPr>
            <w:r>
              <w:t>0 to 10</w:t>
            </w:r>
          </w:p>
        </w:tc>
        <w:tc>
          <w:tcPr>
            <w:tcW w:w="1441" w:type="dxa"/>
            <w:tcBorders>
              <w:top w:val="single" w:sz="12" w:space="0" w:color="auto"/>
              <w:left w:val="single" w:sz="7" w:space="0" w:color="auto"/>
              <w:right w:val="single" w:sz="12" w:space="0" w:color="auto"/>
            </w:tcBorders>
          </w:tcPr>
          <w:p w14:paraId="018FF14E" w14:textId="77777777" w:rsidR="001E5CA2" w:rsidRDefault="001E5CA2" w:rsidP="00847A86">
            <w:pPr>
              <w:jc w:val="center"/>
            </w:pPr>
            <w:r>
              <w:t>1</w:t>
            </w:r>
          </w:p>
        </w:tc>
      </w:tr>
      <w:tr w:rsidR="001E5CA2" w14:paraId="60BFEE3E" w14:textId="77777777" w:rsidTr="00847A86">
        <w:trPr>
          <w:trHeight w:val="507"/>
          <w:jc w:val="center"/>
        </w:trPr>
        <w:tc>
          <w:tcPr>
            <w:tcW w:w="2157" w:type="dxa"/>
            <w:tcBorders>
              <w:left w:val="single" w:sz="12" w:space="0" w:color="auto"/>
            </w:tcBorders>
          </w:tcPr>
          <w:p w14:paraId="5E07801E" w14:textId="77777777" w:rsidR="001E5CA2" w:rsidRDefault="001E5CA2" w:rsidP="00847A86">
            <w:pPr>
              <w:jc w:val="center"/>
            </w:pPr>
            <w:r>
              <w:t>10 to 25</w:t>
            </w:r>
          </w:p>
        </w:tc>
        <w:tc>
          <w:tcPr>
            <w:tcW w:w="1441" w:type="dxa"/>
            <w:tcBorders>
              <w:left w:val="single" w:sz="7" w:space="0" w:color="auto"/>
              <w:right w:val="single" w:sz="12" w:space="0" w:color="auto"/>
            </w:tcBorders>
          </w:tcPr>
          <w:p w14:paraId="60CAD7A6" w14:textId="77777777" w:rsidR="001E5CA2" w:rsidRDefault="001E5CA2" w:rsidP="00847A86">
            <w:pPr>
              <w:jc w:val="center"/>
            </w:pPr>
            <w:r>
              <w:t>2</w:t>
            </w:r>
          </w:p>
        </w:tc>
      </w:tr>
      <w:tr w:rsidR="001E5CA2" w14:paraId="52CD4140" w14:textId="77777777" w:rsidTr="00847A86">
        <w:trPr>
          <w:jc w:val="center"/>
        </w:trPr>
        <w:tc>
          <w:tcPr>
            <w:tcW w:w="2157" w:type="dxa"/>
            <w:tcBorders>
              <w:left w:val="single" w:sz="12" w:space="0" w:color="auto"/>
            </w:tcBorders>
          </w:tcPr>
          <w:p w14:paraId="3E23B2CA" w14:textId="77777777" w:rsidR="001E5CA2" w:rsidRDefault="001E5CA2" w:rsidP="00847A86">
            <w:pPr>
              <w:jc w:val="center"/>
            </w:pPr>
            <w:r>
              <w:t>25 to 50</w:t>
            </w:r>
          </w:p>
        </w:tc>
        <w:tc>
          <w:tcPr>
            <w:tcW w:w="1441" w:type="dxa"/>
            <w:tcBorders>
              <w:left w:val="single" w:sz="7" w:space="0" w:color="auto"/>
              <w:right w:val="single" w:sz="12" w:space="0" w:color="auto"/>
            </w:tcBorders>
          </w:tcPr>
          <w:p w14:paraId="7A8EC94B" w14:textId="77777777" w:rsidR="001E5CA2" w:rsidRDefault="001E5CA2" w:rsidP="00847A86">
            <w:pPr>
              <w:jc w:val="center"/>
            </w:pPr>
            <w:r>
              <w:t>3</w:t>
            </w:r>
          </w:p>
        </w:tc>
      </w:tr>
      <w:tr w:rsidR="001E5CA2" w14:paraId="3263C67E" w14:textId="77777777" w:rsidTr="00847A86">
        <w:trPr>
          <w:jc w:val="center"/>
        </w:trPr>
        <w:tc>
          <w:tcPr>
            <w:tcW w:w="2157" w:type="dxa"/>
            <w:tcBorders>
              <w:left w:val="single" w:sz="12" w:space="0" w:color="auto"/>
              <w:bottom w:val="single" w:sz="12" w:space="0" w:color="auto"/>
            </w:tcBorders>
          </w:tcPr>
          <w:p w14:paraId="274D0998" w14:textId="77777777" w:rsidR="001E5CA2" w:rsidRDefault="001E5CA2" w:rsidP="00847A86">
            <w:pPr>
              <w:jc w:val="center"/>
            </w:pPr>
            <w:r>
              <w:t xml:space="preserve">   50 to 100</w:t>
            </w:r>
          </w:p>
        </w:tc>
        <w:tc>
          <w:tcPr>
            <w:tcW w:w="1441" w:type="dxa"/>
            <w:tcBorders>
              <w:left w:val="single" w:sz="7" w:space="0" w:color="auto"/>
              <w:bottom w:val="single" w:sz="12" w:space="0" w:color="auto"/>
              <w:right w:val="single" w:sz="12" w:space="0" w:color="auto"/>
            </w:tcBorders>
          </w:tcPr>
          <w:p w14:paraId="5175E1C9" w14:textId="77777777" w:rsidR="001E5CA2" w:rsidRDefault="001E5CA2" w:rsidP="00847A86">
            <w:pPr>
              <w:jc w:val="center"/>
            </w:pPr>
            <w:r>
              <w:t>4</w:t>
            </w:r>
          </w:p>
        </w:tc>
      </w:tr>
    </w:tbl>
    <w:p w14:paraId="38C2ADE2" w14:textId="5C847AAD" w:rsidR="001E5CA2" w:rsidRDefault="001E5CA2" w:rsidP="001E5CA2">
      <w:pPr>
        <w:spacing w:before="120"/>
      </w:pPr>
      <w:r>
        <w:t xml:space="preserve">                                  For each additional 50 m³ one additional sample shall be taken.</w:t>
      </w:r>
    </w:p>
    <w:p w14:paraId="63CDF7CD" w14:textId="77777777" w:rsidR="00426F77" w:rsidRDefault="00426F77" w:rsidP="00426F77">
      <w:pPr>
        <w:spacing w:before="160"/>
        <w:ind w:left="454"/>
        <w:rPr>
          <w:noProof/>
        </w:rPr>
      </w:pPr>
      <w:r>
        <w:rPr>
          <w:b/>
        </w:rPr>
        <w:lastRenderedPageBreak/>
        <w:t>Figure 610.171</w:t>
      </w:r>
      <w:r>
        <w:rPr>
          <w:b/>
        </w:rPr>
        <w:noBreakHyphen/>
        <w:t xml:space="preserve"> Evaporation of Water from Freshly Placed Concrete</w:t>
      </w:r>
    </w:p>
    <w:p w14:paraId="6FA84CA2" w14:textId="77777777" w:rsidR="00426F77" w:rsidRDefault="00426F77" w:rsidP="00426F77">
      <w:r>
        <w:object w:dxaOrig="9210" w:dyaOrig="6665" w14:anchorId="2B472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93.75pt" o:ole="" o:allowoverlap="f" fillcolor="window">
            <v:imagedata r:id="rId13" o:title="" croptop="12106f"/>
          </v:shape>
          <o:OLEObject Type="Embed" ProgID="Word.Picture.8" ShapeID="_x0000_i1025" DrawAspect="Content" ObjectID="_1755403940" r:id="rId14"/>
        </w:object>
      </w:r>
    </w:p>
    <w:p w14:paraId="469D5E2F" w14:textId="77777777" w:rsidR="00F22896" w:rsidRDefault="00F22896" w:rsidP="001E5CA2">
      <w:pPr>
        <w:spacing w:after="60"/>
        <w:rPr>
          <w:b/>
        </w:rPr>
      </w:pPr>
    </w:p>
    <w:p w14:paraId="29D4468C" w14:textId="77777777" w:rsidR="00F22896" w:rsidRDefault="00F22896" w:rsidP="001E5CA2">
      <w:pPr>
        <w:spacing w:after="60"/>
        <w:rPr>
          <w:b/>
        </w:rPr>
      </w:pPr>
    </w:p>
    <w:p w14:paraId="539002EC" w14:textId="77777777" w:rsidR="00414DE0" w:rsidRPr="002C2BEE" w:rsidRDefault="00414DE0" w:rsidP="00414DE0">
      <w:pPr>
        <w:spacing w:before="120" w:after="40"/>
        <w:ind w:left="454"/>
        <w:rPr>
          <w:b/>
        </w:rPr>
      </w:pPr>
      <w:r w:rsidRPr="002C2BEE">
        <w:rPr>
          <w:b/>
        </w:rPr>
        <w:t>Table 610.231</w:t>
      </w:r>
    </w:p>
    <w:tbl>
      <w:tblPr>
        <w:tblW w:w="0" w:type="auto"/>
        <w:jc w:val="center"/>
        <w:tblLayout w:type="fixed"/>
        <w:tblCellMar>
          <w:top w:w="57" w:type="dxa"/>
          <w:left w:w="120" w:type="dxa"/>
          <w:bottom w:w="28" w:type="dxa"/>
          <w:right w:w="120" w:type="dxa"/>
        </w:tblCellMar>
        <w:tblLook w:val="0000" w:firstRow="0" w:lastRow="0" w:firstColumn="0" w:lastColumn="0" w:noHBand="0" w:noVBand="0"/>
      </w:tblPr>
      <w:tblGrid>
        <w:gridCol w:w="1391"/>
        <w:gridCol w:w="1701"/>
        <w:gridCol w:w="1417"/>
        <w:gridCol w:w="1701"/>
        <w:gridCol w:w="1843"/>
      </w:tblGrid>
      <w:tr w:rsidR="00414DE0" w:rsidRPr="00A3515B" w14:paraId="110B92AE" w14:textId="77777777" w:rsidTr="00B5065B">
        <w:trPr>
          <w:cantSplit/>
          <w:jc w:val="center"/>
        </w:trPr>
        <w:tc>
          <w:tcPr>
            <w:tcW w:w="8053" w:type="dxa"/>
            <w:gridSpan w:val="5"/>
            <w:tcBorders>
              <w:top w:val="single" w:sz="12" w:space="0" w:color="auto"/>
              <w:left w:val="single" w:sz="12" w:space="0" w:color="auto"/>
              <w:right w:val="single" w:sz="12" w:space="0" w:color="auto"/>
            </w:tcBorders>
          </w:tcPr>
          <w:p w14:paraId="56CCFCD0" w14:textId="77777777" w:rsidR="00414DE0" w:rsidRPr="00A3515B" w:rsidRDefault="00414DE0" w:rsidP="00B5065B">
            <w:pPr>
              <w:jc w:val="center"/>
              <w:rPr>
                <w:b/>
              </w:rPr>
            </w:pPr>
            <w:r w:rsidRPr="00A3515B">
              <w:rPr>
                <w:b/>
              </w:rPr>
              <w:t>Periods of Curing (excluding steam and radiant heat curing)</w:t>
            </w:r>
          </w:p>
        </w:tc>
      </w:tr>
      <w:tr w:rsidR="00414DE0" w:rsidRPr="00A3515B" w14:paraId="6DA5A6C4" w14:textId="77777777" w:rsidTr="00B5065B">
        <w:trPr>
          <w:cantSplit/>
          <w:jc w:val="center"/>
        </w:trPr>
        <w:tc>
          <w:tcPr>
            <w:tcW w:w="1391" w:type="dxa"/>
            <w:vMerge w:val="restart"/>
            <w:tcBorders>
              <w:top w:val="single" w:sz="7" w:space="0" w:color="auto"/>
              <w:left w:val="single" w:sz="12" w:space="0" w:color="auto"/>
            </w:tcBorders>
            <w:vAlign w:val="center"/>
          </w:tcPr>
          <w:p w14:paraId="0406CBE5" w14:textId="77777777" w:rsidR="00414DE0" w:rsidRPr="00A3515B" w:rsidRDefault="00414DE0" w:rsidP="00B5065B">
            <w:pPr>
              <w:jc w:val="center"/>
              <w:rPr>
                <w:b/>
              </w:rPr>
            </w:pPr>
            <w:r w:rsidRPr="00A3515B">
              <w:rPr>
                <w:b/>
              </w:rPr>
              <w:t>Concrete Grade</w:t>
            </w:r>
          </w:p>
        </w:tc>
        <w:tc>
          <w:tcPr>
            <w:tcW w:w="1701" w:type="dxa"/>
            <w:vMerge w:val="restart"/>
            <w:tcBorders>
              <w:top w:val="single" w:sz="7" w:space="0" w:color="auto"/>
              <w:left w:val="single" w:sz="7" w:space="0" w:color="auto"/>
            </w:tcBorders>
            <w:vAlign w:val="center"/>
          </w:tcPr>
          <w:p w14:paraId="13C8C9E4" w14:textId="77777777" w:rsidR="00414DE0" w:rsidRPr="00A3515B" w:rsidRDefault="00414DE0" w:rsidP="00B5065B">
            <w:pPr>
              <w:jc w:val="center"/>
              <w:rPr>
                <w:b/>
              </w:rPr>
            </w:pPr>
            <w:r w:rsidRPr="00A3515B">
              <w:rPr>
                <w:b/>
              </w:rPr>
              <w:t>Exposure Classification</w:t>
            </w:r>
          </w:p>
        </w:tc>
        <w:tc>
          <w:tcPr>
            <w:tcW w:w="1417" w:type="dxa"/>
            <w:vMerge w:val="restart"/>
            <w:tcBorders>
              <w:top w:val="single" w:sz="7" w:space="0" w:color="auto"/>
              <w:left w:val="single" w:sz="7" w:space="0" w:color="auto"/>
            </w:tcBorders>
            <w:vAlign w:val="center"/>
          </w:tcPr>
          <w:p w14:paraId="18F5DE10" w14:textId="77777777" w:rsidR="00414DE0" w:rsidRPr="00A3515B" w:rsidRDefault="00414DE0" w:rsidP="00B5065B">
            <w:pPr>
              <w:jc w:val="center"/>
              <w:rPr>
                <w:b/>
              </w:rPr>
            </w:pPr>
            <w:r w:rsidRPr="00A3515B">
              <w:rPr>
                <w:b/>
              </w:rPr>
              <w:t>Type of Cement</w:t>
            </w:r>
          </w:p>
        </w:tc>
        <w:tc>
          <w:tcPr>
            <w:tcW w:w="3544" w:type="dxa"/>
            <w:gridSpan w:val="2"/>
            <w:tcBorders>
              <w:top w:val="single" w:sz="7" w:space="0" w:color="auto"/>
              <w:left w:val="single" w:sz="7" w:space="0" w:color="auto"/>
              <w:right w:val="single" w:sz="12" w:space="0" w:color="auto"/>
            </w:tcBorders>
            <w:vAlign w:val="center"/>
          </w:tcPr>
          <w:p w14:paraId="2B54C210" w14:textId="77777777" w:rsidR="00414DE0" w:rsidRPr="00A3515B" w:rsidRDefault="00414DE0" w:rsidP="00B5065B">
            <w:pPr>
              <w:jc w:val="center"/>
              <w:rPr>
                <w:b/>
              </w:rPr>
            </w:pPr>
            <w:r w:rsidRPr="00A3515B">
              <w:rPr>
                <w:b/>
              </w:rPr>
              <w:t>Periods of Curing (days)</w:t>
            </w:r>
          </w:p>
        </w:tc>
      </w:tr>
      <w:tr w:rsidR="00414DE0" w:rsidRPr="00A3515B" w14:paraId="6C904AF8" w14:textId="77777777" w:rsidTr="00B5065B">
        <w:trPr>
          <w:cantSplit/>
          <w:jc w:val="center"/>
        </w:trPr>
        <w:tc>
          <w:tcPr>
            <w:tcW w:w="1391" w:type="dxa"/>
            <w:vMerge/>
            <w:tcBorders>
              <w:left w:val="single" w:sz="12" w:space="0" w:color="auto"/>
            </w:tcBorders>
          </w:tcPr>
          <w:p w14:paraId="06FBADEF" w14:textId="77777777" w:rsidR="00414DE0" w:rsidRPr="00A3515B" w:rsidRDefault="00414DE0" w:rsidP="00B5065B">
            <w:pPr>
              <w:rPr>
                <w:b/>
              </w:rPr>
            </w:pPr>
          </w:p>
        </w:tc>
        <w:tc>
          <w:tcPr>
            <w:tcW w:w="1701" w:type="dxa"/>
            <w:vMerge/>
            <w:tcBorders>
              <w:left w:val="single" w:sz="7" w:space="0" w:color="auto"/>
            </w:tcBorders>
          </w:tcPr>
          <w:p w14:paraId="004C5FB4" w14:textId="77777777" w:rsidR="00414DE0" w:rsidRPr="00A3515B" w:rsidRDefault="00414DE0" w:rsidP="00B5065B">
            <w:pPr>
              <w:rPr>
                <w:b/>
              </w:rPr>
            </w:pPr>
          </w:p>
        </w:tc>
        <w:tc>
          <w:tcPr>
            <w:tcW w:w="1417" w:type="dxa"/>
            <w:vMerge/>
            <w:tcBorders>
              <w:left w:val="single" w:sz="7" w:space="0" w:color="auto"/>
            </w:tcBorders>
          </w:tcPr>
          <w:p w14:paraId="0D002082" w14:textId="77777777" w:rsidR="00414DE0" w:rsidRPr="00A3515B" w:rsidRDefault="00414DE0" w:rsidP="00B5065B">
            <w:pPr>
              <w:rPr>
                <w:b/>
              </w:rPr>
            </w:pPr>
          </w:p>
        </w:tc>
        <w:tc>
          <w:tcPr>
            <w:tcW w:w="3544" w:type="dxa"/>
            <w:gridSpan w:val="2"/>
            <w:tcBorders>
              <w:top w:val="single" w:sz="7" w:space="0" w:color="auto"/>
              <w:left w:val="single" w:sz="7" w:space="0" w:color="auto"/>
              <w:right w:val="single" w:sz="12" w:space="0" w:color="auto"/>
            </w:tcBorders>
            <w:vAlign w:val="center"/>
          </w:tcPr>
          <w:p w14:paraId="58EBE3D5" w14:textId="77777777" w:rsidR="00414DE0" w:rsidRPr="00A3515B" w:rsidRDefault="00414DE0" w:rsidP="00B5065B">
            <w:pPr>
              <w:jc w:val="center"/>
              <w:rPr>
                <w:b/>
              </w:rPr>
            </w:pPr>
            <w:r w:rsidRPr="00A3515B">
              <w:rPr>
                <w:b/>
              </w:rPr>
              <w:t>Average Air Temperature During Curing</w:t>
            </w:r>
          </w:p>
        </w:tc>
      </w:tr>
      <w:tr w:rsidR="00414DE0" w:rsidRPr="00A3515B" w14:paraId="56503E58" w14:textId="77777777" w:rsidTr="00B5065B">
        <w:trPr>
          <w:cantSplit/>
          <w:jc w:val="center"/>
        </w:trPr>
        <w:tc>
          <w:tcPr>
            <w:tcW w:w="1391" w:type="dxa"/>
            <w:vMerge/>
            <w:tcBorders>
              <w:left w:val="single" w:sz="12" w:space="0" w:color="auto"/>
              <w:bottom w:val="single" w:sz="12" w:space="0" w:color="auto"/>
            </w:tcBorders>
          </w:tcPr>
          <w:p w14:paraId="7698EC86" w14:textId="77777777" w:rsidR="00414DE0" w:rsidRPr="00A3515B" w:rsidRDefault="00414DE0" w:rsidP="00B5065B">
            <w:pPr>
              <w:rPr>
                <w:b/>
              </w:rPr>
            </w:pPr>
          </w:p>
        </w:tc>
        <w:tc>
          <w:tcPr>
            <w:tcW w:w="1701" w:type="dxa"/>
            <w:vMerge/>
            <w:tcBorders>
              <w:left w:val="single" w:sz="7" w:space="0" w:color="auto"/>
              <w:bottom w:val="single" w:sz="12" w:space="0" w:color="auto"/>
            </w:tcBorders>
          </w:tcPr>
          <w:p w14:paraId="63B6C830" w14:textId="77777777" w:rsidR="00414DE0" w:rsidRPr="00A3515B" w:rsidRDefault="00414DE0" w:rsidP="00B5065B">
            <w:pPr>
              <w:rPr>
                <w:b/>
              </w:rPr>
            </w:pPr>
          </w:p>
        </w:tc>
        <w:tc>
          <w:tcPr>
            <w:tcW w:w="1417" w:type="dxa"/>
            <w:vMerge/>
            <w:tcBorders>
              <w:left w:val="single" w:sz="7" w:space="0" w:color="auto"/>
              <w:bottom w:val="single" w:sz="12" w:space="0" w:color="auto"/>
            </w:tcBorders>
          </w:tcPr>
          <w:p w14:paraId="762ACED9" w14:textId="77777777" w:rsidR="00414DE0" w:rsidRPr="00A3515B" w:rsidRDefault="00414DE0" w:rsidP="00B5065B">
            <w:pPr>
              <w:rPr>
                <w:b/>
              </w:rPr>
            </w:pPr>
          </w:p>
        </w:tc>
        <w:tc>
          <w:tcPr>
            <w:tcW w:w="1701" w:type="dxa"/>
            <w:tcBorders>
              <w:top w:val="single" w:sz="7" w:space="0" w:color="auto"/>
              <w:left w:val="single" w:sz="7" w:space="0" w:color="auto"/>
              <w:bottom w:val="single" w:sz="12" w:space="0" w:color="auto"/>
            </w:tcBorders>
            <w:vAlign w:val="center"/>
          </w:tcPr>
          <w:p w14:paraId="634E4CDF" w14:textId="77777777" w:rsidR="00414DE0" w:rsidRPr="00A3515B" w:rsidRDefault="00414DE0" w:rsidP="00B5065B">
            <w:pPr>
              <w:jc w:val="center"/>
              <w:rPr>
                <w:b/>
              </w:rPr>
            </w:pPr>
            <w:r w:rsidRPr="00A3515B">
              <w:rPr>
                <w:b/>
              </w:rPr>
              <w:t>10°C to 17°C</w:t>
            </w:r>
          </w:p>
        </w:tc>
        <w:tc>
          <w:tcPr>
            <w:tcW w:w="1843" w:type="dxa"/>
            <w:tcBorders>
              <w:top w:val="single" w:sz="7" w:space="0" w:color="auto"/>
              <w:left w:val="single" w:sz="7" w:space="0" w:color="auto"/>
              <w:bottom w:val="single" w:sz="12" w:space="0" w:color="auto"/>
              <w:right w:val="single" w:sz="12" w:space="0" w:color="auto"/>
            </w:tcBorders>
            <w:vAlign w:val="center"/>
          </w:tcPr>
          <w:p w14:paraId="4DE7F289" w14:textId="77777777" w:rsidR="00414DE0" w:rsidRPr="00A3515B" w:rsidRDefault="00414DE0" w:rsidP="00B5065B">
            <w:pPr>
              <w:jc w:val="center"/>
              <w:rPr>
                <w:b/>
              </w:rPr>
            </w:pPr>
            <w:r w:rsidRPr="00A3515B">
              <w:rPr>
                <w:b/>
              </w:rPr>
              <w:t>Above 17°C</w:t>
            </w:r>
          </w:p>
        </w:tc>
      </w:tr>
      <w:tr w:rsidR="00414DE0" w14:paraId="55CC4F24" w14:textId="77777777" w:rsidTr="00B5065B">
        <w:trPr>
          <w:cantSplit/>
          <w:jc w:val="center"/>
        </w:trPr>
        <w:tc>
          <w:tcPr>
            <w:tcW w:w="1391" w:type="dxa"/>
            <w:vMerge w:val="restart"/>
            <w:tcBorders>
              <w:top w:val="single" w:sz="12" w:space="0" w:color="auto"/>
              <w:left w:val="single" w:sz="12" w:space="0" w:color="auto"/>
              <w:bottom w:val="single" w:sz="8" w:space="0" w:color="auto"/>
              <w:right w:val="single" w:sz="8" w:space="0" w:color="auto"/>
            </w:tcBorders>
          </w:tcPr>
          <w:p w14:paraId="5F74A83C" w14:textId="77777777" w:rsidR="00414DE0" w:rsidRDefault="00414DE0" w:rsidP="00B5065B">
            <w:r>
              <w:t>VR330/32</w:t>
            </w:r>
          </w:p>
        </w:tc>
        <w:tc>
          <w:tcPr>
            <w:tcW w:w="1701" w:type="dxa"/>
            <w:vMerge w:val="restart"/>
            <w:tcBorders>
              <w:top w:val="single" w:sz="12" w:space="0" w:color="auto"/>
              <w:left w:val="single" w:sz="8" w:space="0" w:color="auto"/>
              <w:bottom w:val="single" w:sz="8" w:space="0" w:color="auto"/>
              <w:right w:val="single" w:sz="8" w:space="0" w:color="auto"/>
            </w:tcBorders>
          </w:tcPr>
          <w:p w14:paraId="1966DFB7" w14:textId="77777777" w:rsidR="00414DE0" w:rsidRDefault="00414DE0" w:rsidP="00B5065B">
            <w:pPr>
              <w:jc w:val="center"/>
            </w:pPr>
            <w:r>
              <w:t>A, B1</w:t>
            </w:r>
          </w:p>
        </w:tc>
        <w:tc>
          <w:tcPr>
            <w:tcW w:w="1417" w:type="dxa"/>
            <w:tcBorders>
              <w:top w:val="single" w:sz="12" w:space="0" w:color="auto"/>
              <w:left w:val="single" w:sz="8" w:space="0" w:color="auto"/>
              <w:bottom w:val="single" w:sz="8" w:space="0" w:color="auto"/>
              <w:right w:val="single" w:sz="8" w:space="0" w:color="auto"/>
            </w:tcBorders>
          </w:tcPr>
          <w:p w14:paraId="1AA121C3" w14:textId="77777777" w:rsidR="00414DE0" w:rsidRDefault="00414DE0" w:rsidP="00B5065B">
            <w:pPr>
              <w:jc w:val="center"/>
            </w:pPr>
            <w:r>
              <w:t>GP</w:t>
            </w:r>
          </w:p>
        </w:tc>
        <w:tc>
          <w:tcPr>
            <w:tcW w:w="1701" w:type="dxa"/>
            <w:tcBorders>
              <w:top w:val="single" w:sz="12" w:space="0" w:color="auto"/>
              <w:left w:val="single" w:sz="8" w:space="0" w:color="auto"/>
              <w:bottom w:val="single" w:sz="8" w:space="0" w:color="auto"/>
              <w:right w:val="single" w:sz="8" w:space="0" w:color="auto"/>
            </w:tcBorders>
          </w:tcPr>
          <w:p w14:paraId="3298E4BF" w14:textId="77777777" w:rsidR="00414DE0" w:rsidRDefault="00414DE0" w:rsidP="00B5065B">
            <w:pPr>
              <w:jc w:val="center"/>
            </w:pPr>
            <w:r>
              <w:t>7</w:t>
            </w:r>
          </w:p>
        </w:tc>
        <w:tc>
          <w:tcPr>
            <w:tcW w:w="1843" w:type="dxa"/>
            <w:tcBorders>
              <w:top w:val="single" w:sz="12" w:space="0" w:color="auto"/>
              <w:left w:val="single" w:sz="8" w:space="0" w:color="auto"/>
              <w:bottom w:val="single" w:sz="8" w:space="0" w:color="auto"/>
              <w:right w:val="single" w:sz="12" w:space="0" w:color="auto"/>
            </w:tcBorders>
          </w:tcPr>
          <w:p w14:paraId="2E8C41FD" w14:textId="77777777" w:rsidR="00414DE0" w:rsidRDefault="00414DE0" w:rsidP="00B5065B">
            <w:pPr>
              <w:jc w:val="center"/>
            </w:pPr>
            <w:r>
              <w:t>6</w:t>
            </w:r>
          </w:p>
        </w:tc>
      </w:tr>
      <w:tr w:rsidR="00414DE0" w14:paraId="631816B2" w14:textId="77777777" w:rsidTr="00B5065B">
        <w:trPr>
          <w:cantSplit/>
          <w:jc w:val="center"/>
        </w:trPr>
        <w:tc>
          <w:tcPr>
            <w:tcW w:w="1391" w:type="dxa"/>
            <w:vMerge/>
            <w:tcBorders>
              <w:top w:val="single" w:sz="8" w:space="0" w:color="auto"/>
              <w:left w:val="single" w:sz="12" w:space="0" w:color="auto"/>
              <w:bottom w:val="single" w:sz="8" w:space="0" w:color="auto"/>
              <w:right w:val="single" w:sz="8" w:space="0" w:color="auto"/>
            </w:tcBorders>
          </w:tcPr>
          <w:p w14:paraId="1A04F5D1" w14:textId="77777777" w:rsidR="00414DE0" w:rsidRDefault="00414DE0" w:rsidP="00B5065B"/>
        </w:tc>
        <w:tc>
          <w:tcPr>
            <w:tcW w:w="1701" w:type="dxa"/>
            <w:vMerge/>
            <w:tcBorders>
              <w:left w:val="single" w:sz="8" w:space="0" w:color="auto"/>
              <w:bottom w:val="single" w:sz="8" w:space="0" w:color="auto"/>
              <w:right w:val="single" w:sz="8" w:space="0" w:color="auto"/>
            </w:tcBorders>
          </w:tcPr>
          <w:p w14:paraId="4B570F51" w14:textId="77777777" w:rsidR="00414DE0" w:rsidRDefault="00414DE0" w:rsidP="00B5065B">
            <w:pPr>
              <w:jc w:val="center"/>
            </w:pPr>
          </w:p>
        </w:tc>
        <w:tc>
          <w:tcPr>
            <w:tcW w:w="1417" w:type="dxa"/>
            <w:tcBorders>
              <w:top w:val="single" w:sz="8" w:space="0" w:color="auto"/>
              <w:left w:val="single" w:sz="8" w:space="0" w:color="auto"/>
            </w:tcBorders>
          </w:tcPr>
          <w:p w14:paraId="65F37FB3" w14:textId="77777777" w:rsidR="00414DE0" w:rsidRDefault="00414DE0" w:rsidP="00B5065B">
            <w:pPr>
              <w:jc w:val="center"/>
            </w:pPr>
            <w:r>
              <w:t>GB</w:t>
            </w:r>
          </w:p>
        </w:tc>
        <w:tc>
          <w:tcPr>
            <w:tcW w:w="1701" w:type="dxa"/>
            <w:tcBorders>
              <w:top w:val="single" w:sz="8" w:space="0" w:color="auto"/>
              <w:left w:val="single" w:sz="7" w:space="0" w:color="auto"/>
            </w:tcBorders>
          </w:tcPr>
          <w:p w14:paraId="4976D7BC" w14:textId="77777777" w:rsidR="00414DE0" w:rsidRDefault="00414DE0" w:rsidP="00B5065B">
            <w:pPr>
              <w:jc w:val="center"/>
            </w:pPr>
            <w:r>
              <w:t>9</w:t>
            </w:r>
          </w:p>
        </w:tc>
        <w:tc>
          <w:tcPr>
            <w:tcW w:w="1843" w:type="dxa"/>
            <w:tcBorders>
              <w:top w:val="single" w:sz="8" w:space="0" w:color="auto"/>
              <w:left w:val="single" w:sz="7" w:space="0" w:color="auto"/>
              <w:right w:val="single" w:sz="12" w:space="0" w:color="auto"/>
            </w:tcBorders>
          </w:tcPr>
          <w:p w14:paraId="6F3F1BBD" w14:textId="77777777" w:rsidR="00414DE0" w:rsidRDefault="00414DE0" w:rsidP="00B5065B">
            <w:pPr>
              <w:jc w:val="center"/>
            </w:pPr>
            <w:r>
              <w:t>8</w:t>
            </w:r>
          </w:p>
        </w:tc>
      </w:tr>
      <w:tr w:rsidR="00414DE0" w14:paraId="163B95A1" w14:textId="77777777" w:rsidTr="00B5065B">
        <w:trPr>
          <w:cantSplit/>
          <w:jc w:val="center"/>
        </w:trPr>
        <w:tc>
          <w:tcPr>
            <w:tcW w:w="1391" w:type="dxa"/>
            <w:vMerge w:val="restart"/>
            <w:tcBorders>
              <w:top w:val="single" w:sz="8" w:space="0" w:color="auto"/>
              <w:left w:val="single" w:sz="12" w:space="0" w:color="auto"/>
            </w:tcBorders>
          </w:tcPr>
          <w:p w14:paraId="2E2BA061" w14:textId="77777777" w:rsidR="00414DE0" w:rsidRDefault="00414DE0" w:rsidP="00B5065B">
            <w:r>
              <w:t>VR400/40</w:t>
            </w:r>
          </w:p>
        </w:tc>
        <w:tc>
          <w:tcPr>
            <w:tcW w:w="1701" w:type="dxa"/>
            <w:vMerge w:val="restart"/>
            <w:tcBorders>
              <w:top w:val="single" w:sz="8" w:space="0" w:color="auto"/>
              <w:left w:val="single" w:sz="7" w:space="0" w:color="auto"/>
            </w:tcBorders>
          </w:tcPr>
          <w:p w14:paraId="5AB46A6D" w14:textId="77777777" w:rsidR="00414DE0" w:rsidRDefault="00414DE0" w:rsidP="00B5065B">
            <w:pPr>
              <w:jc w:val="center"/>
            </w:pPr>
            <w:r>
              <w:t>B2</w:t>
            </w:r>
          </w:p>
        </w:tc>
        <w:tc>
          <w:tcPr>
            <w:tcW w:w="1417" w:type="dxa"/>
            <w:tcBorders>
              <w:top w:val="single" w:sz="7" w:space="0" w:color="auto"/>
              <w:left w:val="single" w:sz="7" w:space="0" w:color="auto"/>
            </w:tcBorders>
          </w:tcPr>
          <w:p w14:paraId="5663B27C" w14:textId="77777777" w:rsidR="00414DE0" w:rsidRDefault="00414DE0" w:rsidP="00B5065B">
            <w:pPr>
              <w:jc w:val="center"/>
            </w:pPr>
            <w:r>
              <w:t>GP</w:t>
            </w:r>
          </w:p>
        </w:tc>
        <w:tc>
          <w:tcPr>
            <w:tcW w:w="1701" w:type="dxa"/>
            <w:tcBorders>
              <w:top w:val="single" w:sz="7" w:space="0" w:color="auto"/>
              <w:left w:val="single" w:sz="7" w:space="0" w:color="auto"/>
            </w:tcBorders>
          </w:tcPr>
          <w:p w14:paraId="49C3258C" w14:textId="77777777" w:rsidR="00414DE0" w:rsidRDefault="00414DE0" w:rsidP="00B5065B">
            <w:pPr>
              <w:jc w:val="center"/>
            </w:pPr>
            <w:r>
              <w:t>6</w:t>
            </w:r>
          </w:p>
        </w:tc>
        <w:tc>
          <w:tcPr>
            <w:tcW w:w="1843" w:type="dxa"/>
            <w:tcBorders>
              <w:top w:val="single" w:sz="7" w:space="0" w:color="auto"/>
              <w:left w:val="single" w:sz="7" w:space="0" w:color="auto"/>
              <w:right w:val="single" w:sz="12" w:space="0" w:color="auto"/>
            </w:tcBorders>
          </w:tcPr>
          <w:p w14:paraId="5E845847" w14:textId="77777777" w:rsidR="00414DE0" w:rsidRDefault="00414DE0" w:rsidP="00B5065B">
            <w:pPr>
              <w:jc w:val="center"/>
            </w:pPr>
            <w:r>
              <w:t>5</w:t>
            </w:r>
          </w:p>
        </w:tc>
      </w:tr>
      <w:tr w:rsidR="00414DE0" w14:paraId="27FBA719" w14:textId="77777777" w:rsidTr="00B5065B">
        <w:trPr>
          <w:cantSplit/>
          <w:jc w:val="center"/>
        </w:trPr>
        <w:tc>
          <w:tcPr>
            <w:tcW w:w="1391" w:type="dxa"/>
            <w:vMerge/>
            <w:tcBorders>
              <w:left w:val="single" w:sz="12" w:space="0" w:color="auto"/>
            </w:tcBorders>
          </w:tcPr>
          <w:p w14:paraId="06E8024E" w14:textId="77777777" w:rsidR="00414DE0" w:rsidRDefault="00414DE0" w:rsidP="00B5065B"/>
        </w:tc>
        <w:tc>
          <w:tcPr>
            <w:tcW w:w="1701" w:type="dxa"/>
            <w:vMerge/>
            <w:tcBorders>
              <w:left w:val="single" w:sz="7" w:space="0" w:color="auto"/>
            </w:tcBorders>
          </w:tcPr>
          <w:p w14:paraId="0DAD2263" w14:textId="77777777" w:rsidR="00414DE0" w:rsidRDefault="00414DE0" w:rsidP="00B5065B">
            <w:pPr>
              <w:jc w:val="center"/>
            </w:pPr>
          </w:p>
        </w:tc>
        <w:tc>
          <w:tcPr>
            <w:tcW w:w="1417" w:type="dxa"/>
            <w:tcBorders>
              <w:top w:val="single" w:sz="7" w:space="0" w:color="auto"/>
              <w:left w:val="single" w:sz="7" w:space="0" w:color="auto"/>
            </w:tcBorders>
          </w:tcPr>
          <w:p w14:paraId="460CDE58" w14:textId="77777777" w:rsidR="00414DE0" w:rsidRDefault="00414DE0" w:rsidP="00B5065B">
            <w:pPr>
              <w:jc w:val="center"/>
            </w:pPr>
            <w:r>
              <w:t>GB</w:t>
            </w:r>
          </w:p>
        </w:tc>
        <w:tc>
          <w:tcPr>
            <w:tcW w:w="1701" w:type="dxa"/>
            <w:tcBorders>
              <w:top w:val="single" w:sz="7" w:space="0" w:color="auto"/>
              <w:left w:val="single" w:sz="7" w:space="0" w:color="auto"/>
            </w:tcBorders>
          </w:tcPr>
          <w:p w14:paraId="76BAC084" w14:textId="77777777" w:rsidR="00414DE0" w:rsidRDefault="00414DE0" w:rsidP="00B5065B">
            <w:pPr>
              <w:jc w:val="center"/>
            </w:pPr>
            <w:r>
              <w:t>8</w:t>
            </w:r>
          </w:p>
        </w:tc>
        <w:tc>
          <w:tcPr>
            <w:tcW w:w="1843" w:type="dxa"/>
            <w:tcBorders>
              <w:top w:val="single" w:sz="7" w:space="0" w:color="auto"/>
              <w:left w:val="single" w:sz="7" w:space="0" w:color="auto"/>
              <w:right w:val="single" w:sz="12" w:space="0" w:color="auto"/>
            </w:tcBorders>
          </w:tcPr>
          <w:p w14:paraId="75786D07" w14:textId="77777777" w:rsidR="00414DE0" w:rsidRDefault="00414DE0" w:rsidP="00B5065B">
            <w:pPr>
              <w:jc w:val="center"/>
            </w:pPr>
            <w:r>
              <w:t>7</w:t>
            </w:r>
          </w:p>
        </w:tc>
      </w:tr>
      <w:tr w:rsidR="00414DE0" w14:paraId="5EF95392" w14:textId="77777777" w:rsidTr="00B5065B">
        <w:trPr>
          <w:cantSplit/>
          <w:jc w:val="center"/>
        </w:trPr>
        <w:tc>
          <w:tcPr>
            <w:tcW w:w="1391" w:type="dxa"/>
            <w:vMerge w:val="restart"/>
            <w:tcBorders>
              <w:top w:val="single" w:sz="7" w:space="0" w:color="auto"/>
              <w:left w:val="single" w:sz="12" w:space="0" w:color="auto"/>
            </w:tcBorders>
          </w:tcPr>
          <w:p w14:paraId="7C461FCD" w14:textId="77777777" w:rsidR="00414DE0" w:rsidRDefault="00414DE0" w:rsidP="00B5065B">
            <w:r>
              <w:t>VR450/50</w:t>
            </w:r>
          </w:p>
          <w:p w14:paraId="293F04BE" w14:textId="77777777" w:rsidR="00414DE0" w:rsidRDefault="00414DE0" w:rsidP="00B5065B">
            <w:r>
              <w:t>VR470/55</w:t>
            </w:r>
          </w:p>
        </w:tc>
        <w:tc>
          <w:tcPr>
            <w:tcW w:w="1701" w:type="dxa"/>
            <w:vMerge w:val="restart"/>
            <w:tcBorders>
              <w:top w:val="single" w:sz="7" w:space="0" w:color="auto"/>
              <w:left w:val="single" w:sz="7" w:space="0" w:color="auto"/>
            </w:tcBorders>
          </w:tcPr>
          <w:p w14:paraId="71A5BDDE" w14:textId="77777777" w:rsidR="00414DE0" w:rsidRDefault="00414DE0" w:rsidP="00B5065B">
            <w:pPr>
              <w:jc w:val="center"/>
            </w:pPr>
            <w:r>
              <w:t>C1, C2</w:t>
            </w:r>
          </w:p>
        </w:tc>
        <w:tc>
          <w:tcPr>
            <w:tcW w:w="1417" w:type="dxa"/>
            <w:tcBorders>
              <w:top w:val="single" w:sz="7" w:space="0" w:color="auto"/>
              <w:left w:val="single" w:sz="7" w:space="0" w:color="auto"/>
            </w:tcBorders>
          </w:tcPr>
          <w:p w14:paraId="7E71ED79" w14:textId="77777777" w:rsidR="00414DE0" w:rsidRDefault="00414DE0" w:rsidP="00B5065B">
            <w:pPr>
              <w:jc w:val="center"/>
            </w:pPr>
            <w:r>
              <w:t>GP</w:t>
            </w:r>
          </w:p>
        </w:tc>
        <w:tc>
          <w:tcPr>
            <w:tcW w:w="1701" w:type="dxa"/>
            <w:tcBorders>
              <w:top w:val="single" w:sz="7" w:space="0" w:color="auto"/>
              <w:left w:val="single" w:sz="7" w:space="0" w:color="auto"/>
            </w:tcBorders>
          </w:tcPr>
          <w:p w14:paraId="73B036A9" w14:textId="77777777" w:rsidR="00414DE0" w:rsidRDefault="00414DE0" w:rsidP="00B5065B">
            <w:pPr>
              <w:jc w:val="center"/>
            </w:pPr>
            <w:r>
              <w:t>5</w:t>
            </w:r>
          </w:p>
        </w:tc>
        <w:tc>
          <w:tcPr>
            <w:tcW w:w="1843" w:type="dxa"/>
            <w:tcBorders>
              <w:top w:val="single" w:sz="7" w:space="0" w:color="auto"/>
              <w:left w:val="single" w:sz="7" w:space="0" w:color="auto"/>
              <w:right w:val="single" w:sz="12" w:space="0" w:color="auto"/>
            </w:tcBorders>
          </w:tcPr>
          <w:p w14:paraId="4A2DED67" w14:textId="77777777" w:rsidR="00414DE0" w:rsidRDefault="00414DE0" w:rsidP="00B5065B">
            <w:pPr>
              <w:jc w:val="center"/>
            </w:pPr>
            <w:r>
              <w:t>5</w:t>
            </w:r>
          </w:p>
        </w:tc>
      </w:tr>
      <w:tr w:rsidR="00414DE0" w14:paraId="7A6A226A" w14:textId="77777777" w:rsidTr="00B5065B">
        <w:trPr>
          <w:cantSplit/>
          <w:jc w:val="center"/>
        </w:trPr>
        <w:tc>
          <w:tcPr>
            <w:tcW w:w="1391" w:type="dxa"/>
            <w:vMerge/>
            <w:tcBorders>
              <w:left w:val="single" w:sz="12" w:space="0" w:color="auto"/>
            </w:tcBorders>
          </w:tcPr>
          <w:p w14:paraId="1E07E900" w14:textId="77777777" w:rsidR="00414DE0" w:rsidRDefault="00414DE0" w:rsidP="00B5065B"/>
        </w:tc>
        <w:tc>
          <w:tcPr>
            <w:tcW w:w="1701" w:type="dxa"/>
            <w:vMerge/>
            <w:tcBorders>
              <w:left w:val="single" w:sz="7" w:space="0" w:color="auto"/>
            </w:tcBorders>
          </w:tcPr>
          <w:p w14:paraId="30825A20" w14:textId="77777777" w:rsidR="00414DE0" w:rsidRDefault="00414DE0" w:rsidP="00B5065B">
            <w:pPr>
              <w:jc w:val="center"/>
            </w:pPr>
          </w:p>
        </w:tc>
        <w:tc>
          <w:tcPr>
            <w:tcW w:w="1417" w:type="dxa"/>
            <w:tcBorders>
              <w:top w:val="single" w:sz="7" w:space="0" w:color="auto"/>
              <w:left w:val="single" w:sz="7" w:space="0" w:color="auto"/>
            </w:tcBorders>
          </w:tcPr>
          <w:p w14:paraId="13C84F26" w14:textId="77777777" w:rsidR="00414DE0" w:rsidRDefault="00414DE0" w:rsidP="00B5065B">
            <w:pPr>
              <w:jc w:val="center"/>
            </w:pPr>
            <w:r>
              <w:t>GB</w:t>
            </w:r>
          </w:p>
        </w:tc>
        <w:tc>
          <w:tcPr>
            <w:tcW w:w="1701" w:type="dxa"/>
            <w:tcBorders>
              <w:top w:val="single" w:sz="7" w:space="0" w:color="auto"/>
              <w:left w:val="single" w:sz="7" w:space="0" w:color="auto"/>
            </w:tcBorders>
          </w:tcPr>
          <w:p w14:paraId="06913043" w14:textId="77777777" w:rsidR="00414DE0" w:rsidRDefault="00414DE0" w:rsidP="00B5065B">
            <w:pPr>
              <w:jc w:val="center"/>
            </w:pPr>
            <w:r>
              <w:t>7</w:t>
            </w:r>
          </w:p>
        </w:tc>
        <w:tc>
          <w:tcPr>
            <w:tcW w:w="1843" w:type="dxa"/>
            <w:tcBorders>
              <w:top w:val="single" w:sz="7" w:space="0" w:color="auto"/>
              <w:left w:val="single" w:sz="7" w:space="0" w:color="auto"/>
              <w:right w:val="single" w:sz="12" w:space="0" w:color="auto"/>
            </w:tcBorders>
          </w:tcPr>
          <w:p w14:paraId="0AF52A73" w14:textId="77777777" w:rsidR="00414DE0" w:rsidRDefault="00414DE0" w:rsidP="00B5065B">
            <w:pPr>
              <w:jc w:val="center"/>
            </w:pPr>
            <w:r>
              <w:t>7</w:t>
            </w:r>
          </w:p>
        </w:tc>
      </w:tr>
      <w:tr w:rsidR="00414DE0" w14:paraId="139B4F90" w14:textId="77777777" w:rsidTr="00B5065B">
        <w:trPr>
          <w:cantSplit/>
          <w:jc w:val="center"/>
        </w:trPr>
        <w:tc>
          <w:tcPr>
            <w:tcW w:w="8053" w:type="dxa"/>
            <w:gridSpan w:val="5"/>
            <w:tcBorders>
              <w:top w:val="single" w:sz="7" w:space="0" w:color="auto"/>
              <w:left w:val="single" w:sz="12" w:space="0" w:color="auto"/>
              <w:right w:val="single" w:sz="12" w:space="0" w:color="auto"/>
            </w:tcBorders>
          </w:tcPr>
          <w:p w14:paraId="54B735E4" w14:textId="77777777" w:rsidR="00414DE0" w:rsidRDefault="00414DE0" w:rsidP="00B5065B">
            <w:r>
              <w:lastRenderedPageBreak/>
              <w:t>For concrete decks and slabs, the periods of curing shall be extended by 2 days.</w:t>
            </w:r>
          </w:p>
        </w:tc>
      </w:tr>
      <w:tr w:rsidR="00414DE0" w14:paraId="253987F7" w14:textId="77777777" w:rsidTr="00B5065B">
        <w:trPr>
          <w:cantSplit/>
          <w:jc w:val="center"/>
        </w:trPr>
        <w:tc>
          <w:tcPr>
            <w:tcW w:w="8053" w:type="dxa"/>
            <w:gridSpan w:val="5"/>
            <w:tcBorders>
              <w:top w:val="single" w:sz="7" w:space="0" w:color="auto"/>
              <w:left w:val="single" w:sz="12" w:space="0" w:color="auto"/>
              <w:bottom w:val="single" w:sz="12" w:space="0" w:color="auto"/>
              <w:right w:val="single" w:sz="12" w:space="0" w:color="auto"/>
            </w:tcBorders>
          </w:tcPr>
          <w:p w14:paraId="4847F1B9" w14:textId="77777777" w:rsidR="00414DE0" w:rsidRDefault="00414DE0" w:rsidP="00B5065B">
            <w:pPr>
              <w:tabs>
                <w:tab w:val="left" w:pos="737"/>
                <w:tab w:val="left" w:pos="1073"/>
                <w:tab w:val="left" w:pos="2632"/>
              </w:tabs>
            </w:pPr>
            <w:r>
              <w:t>Notes:</w:t>
            </w:r>
            <w:r>
              <w:tab/>
              <w:t>1.</w:t>
            </w:r>
            <w:r>
              <w:tab/>
              <w:t>Type of cement:</w:t>
            </w:r>
            <w:r>
              <w:tab/>
              <w:t xml:space="preserve">GP </w:t>
            </w:r>
            <w:r>
              <w:noBreakHyphen/>
              <w:t xml:space="preserve"> General purpose </w:t>
            </w:r>
            <w:proofErr w:type="spellStart"/>
            <w:r>
              <w:t>portland</w:t>
            </w:r>
            <w:proofErr w:type="spellEnd"/>
            <w:r>
              <w:t xml:space="preserve"> cement</w:t>
            </w:r>
          </w:p>
          <w:p w14:paraId="0B1118B5" w14:textId="77777777" w:rsidR="00414DE0" w:rsidRDefault="00414DE0" w:rsidP="00B5065B">
            <w:pPr>
              <w:tabs>
                <w:tab w:val="left" w:pos="737"/>
                <w:tab w:val="left" w:pos="1073"/>
                <w:tab w:val="left" w:pos="2632"/>
              </w:tabs>
            </w:pPr>
            <w:r>
              <w:tab/>
            </w:r>
            <w:r>
              <w:tab/>
            </w:r>
            <w:r>
              <w:tab/>
              <w:t xml:space="preserve">GB </w:t>
            </w:r>
            <w:r>
              <w:noBreakHyphen/>
              <w:t xml:space="preserve"> General purpose blended cement</w:t>
            </w:r>
          </w:p>
          <w:p w14:paraId="29ED8AB5" w14:textId="77777777" w:rsidR="00414DE0" w:rsidRDefault="00414DE0" w:rsidP="00B5065B">
            <w:pPr>
              <w:tabs>
                <w:tab w:val="left" w:pos="737"/>
                <w:tab w:val="left" w:pos="1073"/>
              </w:tabs>
              <w:spacing w:before="60"/>
              <w:ind w:left="1073" w:hanging="1073"/>
            </w:pPr>
            <w:r>
              <w:tab/>
              <w:t>2.</w:t>
            </w:r>
            <w:r>
              <w:tab/>
              <w:t>When the average air temperature during the specified periods of curing falls below 10°C, the periods of curing shall be extended by 2 days.</w:t>
            </w:r>
          </w:p>
          <w:p w14:paraId="18EF0903" w14:textId="77777777" w:rsidR="00414DE0" w:rsidRDefault="00414DE0" w:rsidP="00B5065B">
            <w:pPr>
              <w:tabs>
                <w:tab w:val="left" w:pos="737"/>
                <w:tab w:val="left" w:pos="1073"/>
              </w:tabs>
              <w:spacing w:before="60"/>
              <w:ind w:left="1073" w:hanging="1073"/>
            </w:pPr>
            <w:r>
              <w:tab/>
              <w:t>3.</w:t>
            </w:r>
            <w:r>
              <w:tab/>
              <w:t>Where a higher concrete grade is adopted than that shown for a particular exposure classification, the periods of curing for the higher concrete grade may be adopted.</w:t>
            </w:r>
          </w:p>
        </w:tc>
      </w:tr>
    </w:tbl>
    <w:p w14:paraId="4506416A" w14:textId="77777777" w:rsidR="00F22896" w:rsidRDefault="00F22896" w:rsidP="001E5CA2">
      <w:pPr>
        <w:spacing w:after="60"/>
        <w:rPr>
          <w:b/>
        </w:rPr>
      </w:pPr>
    </w:p>
    <w:p w14:paraId="04A35550" w14:textId="306A13C8" w:rsidR="001E5CA2" w:rsidRDefault="001E5CA2" w:rsidP="001E5CA2">
      <w:pPr>
        <w:spacing w:before="120" w:after="120"/>
      </w:pPr>
    </w:p>
    <w:p w14:paraId="7D92EAB3" w14:textId="77777777" w:rsidR="008C3A42" w:rsidRDefault="008C3A42" w:rsidP="001E5CA2">
      <w:pPr>
        <w:spacing w:before="120" w:after="120"/>
      </w:pPr>
    </w:p>
    <w:p w14:paraId="055D1CCF" w14:textId="77777777" w:rsidR="008C3A42" w:rsidRDefault="008C3A42" w:rsidP="001E5CA2">
      <w:pPr>
        <w:spacing w:before="120" w:after="120"/>
      </w:pPr>
    </w:p>
    <w:p w14:paraId="4D0BCA72" w14:textId="77777777" w:rsidR="008C3A42" w:rsidRDefault="008C3A42" w:rsidP="001E5CA2">
      <w:pPr>
        <w:spacing w:before="120" w:after="120"/>
      </w:pPr>
    </w:p>
    <w:p w14:paraId="4E07E577" w14:textId="77777777" w:rsidR="008C3A42" w:rsidRDefault="008C3A42" w:rsidP="001E5CA2">
      <w:pPr>
        <w:spacing w:before="120" w:after="120"/>
      </w:pPr>
    </w:p>
    <w:p w14:paraId="79FC5B78" w14:textId="77777777" w:rsidR="008C3A42" w:rsidRDefault="008C3A42" w:rsidP="001E5CA2">
      <w:pPr>
        <w:spacing w:before="120" w:after="120"/>
      </w:pPr>
    </w:p>
    <w:p w14:paraId="0ADE5BD4" w14:textId="77777777" w:rsidR="008C3A42" w:rsidRDefault="008C3A42" w:rsidP="001E5CA2">
      <w:pPr>
        <w:spacing w:before="120" w:after="120"/>
      </w:pPr>
    </w:p>
    <w:p w14:paraId="293AF133" w14:textId="77777777" w:rsidR="008C3A42" w:rsidRDefault="008C3A42" w:rsidP="001E5CA2">
      <w:pPr>
        <w:spacing w:before="120" w:after="120"/>
      </w:pPr>
    </w:p>
    <w:p w14:paraId="2BF3E3A9" w14:textId="77777777" w:rsidR="008C3A42" w:rsidRDefault="008C3A42" w:rsidP="001E5CA2">
      <w:pPr>
        <w:spacing w:before="120" w:after="120"/>
      </w:pPr>
    </w:p>
    <w:p w14:paraId="10630739" w14:textId="77777777" w:rsidR="008C3A42" w:rsidRDefault="008C3A42" w:rsidP="001E5CA2">
      <w:pPr>
        <w:spacing w:before="120" w:after="120"/>
      </w:pPr>
    </w:p>
    <w:p w14:paraId="4C833AE4" w14:textId="77777777" w:rsidR="008C3A42" w:rsidRDefault="008C3A42" w:rsidP="001E5CA2">
      <w:pPr>
        <w:spacing w:before="120" w:after="120"/>
      </w:pPr>
    </w:p>
    <w:p w14:paraId="325F7C44" w14:textId="77777777" w:rsidR="008C3A42" w:rsidRDefault="008C3A42" w:rsidP="001E5CA2">
      <w:pPr>
        <w:spacing w:before="120" w:after="120"/>
      </w:pPr>
    </w:p>
    <w:p w14:paraId="6C2A938E" w14:textId="77777777" w:rsidR="008C3A42" w:rsidRDefault="008C3A42" w:rsidP="001E5CA2">
      <w:pPr>
        <w:spacing w:before="120" w:after="120"/>
      </w:pPr>
    </w:p>
    <w:p w14:paraId="14CCFC57" w14:textId="77777777" w:rsidR="008C3A42" w:rsidRDefault="008C3A42" w:rsidP="001E5CA2">
      <w:pPr>
        <w:spacing w:before="120" w:after="120"/>
      </w:pPr>
    </w:p>
    <w:p w14:paraId="30E779D9" w14:textId="77777777" w:rsidR="008C3A42" w:rsidRPr="00CE6F17" w:rsidRDefault="008C3A42" w:rsidP="008C3A42">
      <w:pPr>
        <w:spacing w:after="40"/>
        <w:rPr>
          <w:b/>
        </w:rPr>
      </w:pPr>
      <w:r w:rsidRPr="00CE6F17">
        <w:rPr>
          <w:b/>
        </w:rPr>
        <w:lastRenderedPageBreak/>
        <w:t xml:space="preserve">  Table 610.251</w:t>
      </w:r>
    </w:p>
    <w:tbl>
      <w:tblPr>
        <w:tblW w:w="0" w:type="auto"/>
        <w:tblInd w:w="170" w:type="dxa"/>
        <w:tblLayout w:type="fixed"/>
        <w:tblCellMar>
          <w:top w:w="57" w:type="dxa"/>
          <w:left w:w="57" w:type="dxa"/>
          <w:bottom w:w="28" w:type="dxa"/>
          <w:right w:w="57" w:type="dxa"/>
        </w:tblCellMar>
        <w:tblLook w:val="0000" w:firstRow="0" w:lastRow="0" w:firstColumn="0" w:lastColumn="0" w:noHBand="0" w:noVBand="0"/>
      </w:tblPr>
      <w:tblGrid>
        <w:gridCol w:w="454"/>
        <w:gridCol w:w="426"/>
        <w:gridCol w:w="5103"/>
        <w:gridCol w:w="3579"/>
      </w:tblGrid>
      <w:tr w:rsidR="008C3A42" w:rsidRPr="00A3515B" w14:paraId="1CB55249" w14:textId="77777777" w:rsidTr="00B5065B">
        <w:trPr>
          <w:cantSplit/>
        </w:trPr>
        <w:tc>
          <w:tcPr>
            <w:tcW w:w="5983" w:type="dxa"/>
            <w:gridSpan w:val="3"/>
            <w:tcBorders>
              <w:top w:val="single" w:sz="12" w:space="0" w:color="auto"/>
              <w:left w:val="single" w:sz="12" w:space="0" w:color="auto"/>
              <w:bottom w:val="single" w:sz="12" w:space="0" w:color="auto"/>
            </w:tcBorders>
            <w:vAlign w:val="center"/>
          </w:tcPr>
          <w:p w14:paraId="3B3A38B3" w14:textId="77777777" w:rsidR="008C3A42" w:rsidRPr="00A3515B" w:rsidRDefault="008C3A42" w:rsidP="00B5065B">
            <w:pPr>
              <w:jc w:val="center"/>
              <w:rPr>
                <w:b/>
              </w:rPr>
            </w:pPr>
            <w:r w:rsidRPr="00A3515B">
              <w:rPr>
                <w:b/>
              </w:rPr>
              <w:t xml:space="preserve">Concrete </w:t>
            </w:r>
            <w:r>
              <w:rPr>
                <w:b/>
              </w:rPr>
              <w:t>Members</w:t>
            </w:r>
          </w:p>
        </w:tc>
        <w:tc>
          <w:tcPr>
            <w:tcW w:w="3579" w:type="dxa"/>
            <w:tcBorders>
              <w:top w:val="single" w:sz="12" w:space="0" w:color="auto"/>
              <w:left w:val="single" w:sz="7" w:space="0" w:color="auto"/>
              <w:bottom w:val="single" w:sz="12" w:space="0" w:color="auto"/>
              <w:right w:val="single" w:sz="12" w:space="0" w:color="auto"/>
            </w:tcBorders>
            <w:vAlign w:val="center"/>
          </w:tcPr>
          <w:p w14:paraId="439DEDB7" w14:textId="77777777" w:rsidR="008C3A42" w:rsidRPr="00A3515B" w:rsidRDefault="008C3A42" w:rsidP="00B5065B">
            <w:pPr>
              <w:jc w:val="center"/>
              <w:rPr>
                <w:b/>
              </w:rPr>
            </w:pPr>
            <w:r w:rsidRPr="00A3515B">
              <w:rPr>
                <w:b/>
              </w:rPr>
              <w:t>Minimum Period before Removal of Formwork and Formwork Supports</w:t>
            </w:r>
          </w:p>
        </w:tc>
      </w:tr>
      <w:tr w:rsidR="008C3A42" w14:paraId="42E7A4FF" w14:textId="77777777" w:rsidTr="00B5065B">
        <w:trPr>
          <w:cantSplit/>
        </w:trPr>
        <w:tc>
          <w:tcPr>
            <w:tcW w:w="5983" w:type="dxa"/>
            <w:gridSpan w:val="3"/>
            <w:tcBorders>
              <w:top w:val="single" w:sz="12" w:space="0" w:color="auto"/>
              <w:left w:val="single" w:sz="12" w:space="0" w:color="auto"/>
            </w:tcBorders>
          </w:tcPr>
          <w:p w14:paraId="732274F6" w14:textId="77777777" w:rsidR="008C3A42" w:rsidRDefault="008C3A42" w:rsidP="00B5065B">
            <w:r>
              <w:t>Soffits of beams, soffits of decks, soffits of slabs, soffits of cantilevers, soffits of diaphragms, soffits of pier and abutment crossheads and soffits of other structural members.</w:t>
            </w:r>
          </w:p>
        </w:tc>
        <w:tc>
          <w:tcPr>
            <w:tcW w:w="3579" w:type="dxa"/>
            <w:tcBorders>
              <w:top w:val="single" w:sz="12" w:space="0" w:color="auto"/>
              <w:left w:val="single" w:sz="7" w:space="0" w:color="auto"/>
              <w:right w:val="single" w:sz="12" w:space="0" w:color="auto"/>
            </w:tcBorders>
          </w:tcPr>
          <w:p w14:paraId="0BEDF549" w14:textId="77777777" w:rsidR="008C3A42" w:rsidRDefault="008C3A42" w:rsidP="00B5065B">
            <w:r>
              <w:t xml:space="preserve">7 days or until such time as the concrete has reached the specified </w:t>
            </w:r>
            <w:proofErr w:type="gramStart"/>
            <w:r>
              <w:t>7 day</w:t>
            </w:r>
            <w:proofErr w:type="gramEnd"/>
            <w:r>
              <w:t xml:space="preserve"> compressive strength, whichever is the greater.</w:t>
            </w:r>
          </w:p>
        </w:tc>
      </w:tr>
      <w:tr w:rsidR="008C3A42" w14:paraId="7A349BE1" w14:textId="77777777" w:rsidTr="00B5065B">
        <w:trPr>
          <w:cantSplit/>
        </w:trPr>
        <w:tc>
          <w:tcPr>
            <w:tcW w:w="454" w:type="dxa"/>
            <w:tcBorders>
              <w:top w:val="single" w:sz="7" w:space="0" w:color="auto"/>
              <w:left w:val="single" w:sz="12" w:space="0" w:color="auto"/>
            </w:tcBorders>
            <w:tcMar>
              <w:bottom w:w="0" w:type="dxa"/>
            </w:tcMar>
          </w:tcPr>
          <w:p w14:paraId="4BB19C4F" w14:textId="77777777" w:rsidR="008C3A42" w:rsidRDefault="008C3A42" w:rsidP="00B5065B">
            <w:r>
              <w:t>(a)</w:t>
            </w:r>
          </w:p>
        </w:tc>
        <w:tc>
          <w:tcPr>
            <w:tcW w:w="5529" w:type="dxa"/>
            <w:gridSpan w:val="2"/>
            <w:tcBorders>
              <w:top w:val="single" w:sz="7" w:space="0" w:color="auto"/>
            </w:tcBorders>
            <w:tcMar>
              <w:bottom w:w="0" w:type="dxa"/>
            </w:tcMar>
          </w:tcPr>
          <w:p w14:paraId="77C65C16" w14:textId="77777777" w:rsidR="008C3A42" w:rsidRDefault="008C3A42" w:rsidP="00B5065B">
            <w:r>
              <w:t>Vertical faces of members when height of each day's cast is:</w:t>
            </w:r>
          </w:p>
        </w:tc>
        <w:tc>
          <w:tcPr>
            <w:tcW w:w="3579" w:type="dxa"/>
            <w:vMerge w:val="restart"/>
            <w:tcBorders>
              <w:top w:val="single" w:sz="7" w:space="0" w:color="auto"/>
              <w:left w:val="single" w:sz="7" w:space="0" w:color="auto"/>
              <w:right w:val="single" w:sz="12" w:space="0" w:color="auto"/>
            </w:tcBorders>
            <w:vAlign w:val="center"/>
          </w:tcPr>
          <w:p w14:paraId="0FC7AC95" w14:textId="77777777" w:rsidR="008C3A42" w:rsidRDefault="008C3A42" w:rsidP="00B5065B">
            <w:pPr>
              <w:jc w:val="center"/>
            </w:pPr>
            <w:r>
              <w:t>5 days</w:t>
            </w:r>
          </w:p>
        </w:tc>
      </w:tr>
      <w:tr w:rsidR="008C3A42" w14:paraId="06FEED99" w14:textId="77777777" w:rsidTr="00B5065B">
        <w:trPr>
          <w:cantSplit/>
        </w:trPr>
        <w:tc>
          <w:tcPr>
            <w:tcW w:w="454" w:type="dxa"/>
            <w:tcBorders>
              <w:left w:val="single" w:sz="12" w:space="0" w:color="auto"/>
            </w:tcBorders>
            <w:tcMar>
              <w:top w:w="0" w:type="dxa"/>
              <w:bottom w:w="0" w:type="dxa"/>
            </w:tcMar>
          </w:tcPr>
          <w:p w14:paraId="4F4CF914" w14:textId="77777777" w:rsidR="008C3A42" w:rsidRDefault="008C3A42" w:rsidP="00B5065B"/>
        </w:tc>
        <w:tc>
          <w:tcPr>
            <w:tcW w:w="426" w:type="dxa"/>
            <w:tcMar>
              <w:top w:w="0" w:type="dxa"/>
              <w:bottom w:w="0" w:type="dxa"/>
              <w:right w:w="85" w:type="dxa"/>
            </w:tcMar>
          </w:tcPr>
          <w:p w14:paraId="56FC554C" w14:textId="77777777" w:rsidR="008C3A42" w:rsidRDefault="008C3A42" w:rsidP="00B5065B">
            <w:pPr>
              <w:jc w:val="right"/>
            </w:pPr>
            <w:r>
              <w:t>(</w:t>
            </w:r>
            <w:proofErr w:type="spellStart"/>
            <w:r>
              <w:t>i</w:t>
            </w:r>
            <w:proofErr w:type="spellEnd"/>
            <w:r>
              <w:t>)</w:t>
            </w:r>
          </w:p>
        </w:tc>
        <w:tc>
          <w:tcPr>
            <w:tcW w:w="5103" w:type="dxa"/>
            <w:tcMar>
              <w:top w:w="0" w:type="dxa"/>
              <w:bottom w:w="0" w:type="dxa"/>
            </w:tcMar>
          </w:tcPr>
          <w:p w14:paraId="29612711" w14:textId="77777777" w:rsidR="008C3A42" w:rsidRDefault="008C3A42" w:rsidP="00B5065B">
            <w:r>
              <w:t xml:space="preserve">Columns </w:t>
            </w:r>
            <w:r>
              <w:noBreakHyphen/>
              <w:t xml:space="preserve"> greater than 7 metres</w:t>
            </w:r>
          </w:p>
        </w:tc>
        <w:tc>
          <w:tcPr>
            <w:tcW w:w="3579" w:type="dxa"/>
            <w:vMerge/>
            <w:tcBorders>
              <w:left w:val="single" w:sz="7" w:space="0" w:color="auto"/>
              <w:right w:val="single" w:sz="12" w:space="0" w:color="auto"/>
            </w:tcBorders>
            <w:vAlign w:val="center"/>
          </w:tcPr>
          <w:p w14:paraId="0F248494" w14:textId="77777777" w:rsidR="008C3A42" w:rsidRDefault="008C3A42" w:rsidP="00B5065B">
            <w:pPr>
              <w:jc w:val="center"/>
            </w:pPr>
          </w:p>
        </w:tc>
      </w:tr>
      <w:tr w:rsidR="008C3A42" w14:paraId="7064ABC6" w14:textId="77777777" w:rsidTr="00B5065B">
        <w:trPr>
          <w:cantSplit/>
        </w:trPr>
        <w:tc>
          <w:tcPr>
            <w:tcW w:w="454" w:type="dxa"/>
            <w:tcBorders>
              <w:left w:val="single" w:sz="12" w:space="0" w:color="auto"/>
            </w:tcBorders>
            <w:tcMar>
              <w:top w:w="0" w:type="dxa"/>
              <w:bottom w:w="0" w:type="dxa"/>
            </w:tcMar>
          </w:tcPr>
          <w:p w14:paraId="7CEDB329" w14:textId="77777777" w:rsidR="008C3A42" w:rsidRDefault="008C3A42" w:rsidP="00B5065B"/>
        </w:tc>
        <w:tc>
          <w:tcPr>
            <w:tcW w:w="426" w:type="dxa"/>
            <w:tcMar>
              <w:top w:w="0" w:type="dxa"/>
              <w:bottom w:w="0" w:type="dxa"/>
              <w:right w:w="85" w:type="dxa"/>
            </w:tcMar>
          </w:tcPr>
          <w:p w14:paraId="45FF2F05" w14:textId="77777777" w:rsidR="008C3A42" w:rsidRDefault="008C3A42" w:rsidP="00B5065B">
            <w:pPr>
              <w:jc w:val="right"/>
            </w:pPr>
            <w:r>
              <w:t>(ii)</w:t>
            </w:r>
          </w:p>
        </w:tc>
        <w:tc>
          <w:tcPr>
            <w:tcW w:w="5103" w:type="dxa"/>
            <w:tcMar>
              <w:top w:w="0" w:type="dxa"/>
              <w:bottom w:w="0" w:type="dxa"/>
            </w:tcMar>
          </w:tcPr>
          <w:p w14:paraId="69BBA7DC" w14:textId="77777777" w:rsidR="008C3A42" w:rsidRDefault="008C3A42" w:rsidP="00B5065B">
            <w:r>
              <w:t xml:space="preserve">Walls </w:t>
            </w:r>
            <w:r>
              <w:noBreakHyphen/>
              <w:t xml:space="preserve"> greater than 4 metres</w:t>
            </w:r>
          </w:p>
        </w:tc>
        <w:tc>
          <w:tcPr>
            <w:tcW w:w="3579" w:type="dxa"/>
            <w:vMerge/>
            <w:tcBorders>
              <w:left w:val="single" w:sz="7" w:space="0" w:color="auto"/>
              <w:right w:val="single" w:sz="12" w:space="0" w:color="auto"/>
            </w:tcBorders>
            <w:vAlign w:val="center"/>
          </w:tcPr>
          <w:p w14:paraId="5F2382FA" w14:textId="77777777" w:rsidR="008C3A42" w:rsidRDefault="008C3A42" w:rsidP="00B5065B">
            <w:pPr>
              <w:jc w:val="center"/>
            </w:pPr>
          </w:p>
        </w:tc>
      </w:tr>
      <w:tr w:rsidR="008C3A42" w14:paraId="49875AEB" w14:textId="77777777" w:rsidTr="00B5065B">
        <w:trPr>
          <w:cantSplit/>
        </w:trPr>
        <w:tc>
          <w:tcPr>
            <w:tcW w:w="454" w:type="dxa"/>
            <w:tcBorders>
              <w:left w:val="single" w:sz="12" w:space="0" w:color="auto"/>
            </w:tcBorders>
          </w:tcPr>
          <w:p w14:paraId="611ECDE7" w14:textId="77777777" w:rsidR="008C3A42" w:rsidRDefault="008C3A42" w:rsidP="00B5065B">
            <w:r>
              <w:t>(b)</w:t>
            </w:r>
          </w:p>
        </w:tc>
        <w:tc>
          <w:tcPr>
            <w:tcW w:w="5529" w:type="dxa"/>
            <w:gridSpan w:val="2"/>
          </w:tcPr>
          <w:p w14:paraId="75CE043C" w14:textId="77777777" w:rsidR="008C3A42" w:rsidRDefault="008C3A42" w:rsidP="00B5065B">
            <w:r>
              <w:t>Load supporting sides of sloping walls of box girders.</w:t>
            </w:r>
          </w:p>
        </w:tc>
        <w:tc>
          <w:tcPr>
            <w:tcW w:w="3579" w:type="dxa"/>
            <w:vMerge/>
            <w:tcBorders>
              <w:left w:val="single" w:sz="7" w:space="0" w:color="auto"/>
              <w:right w:val="single" w:sz="12" w:space="0" w:color="auto"/>
            </w:tcBorders>
            <w:vAlign w:val="center"/>
          </w:tcPr>
          <w:p w14:paraId="7B857285" w14:textId="77777777" w:rsidR="008C3A42" w:rsidRDefault="008C3A42" w:rsidP="00B5065B">
            <w:pPr>
              <w:jc w:val="center"/>
            </w:pPr>
          </w:p>
        </w:tc>
      </w:tr>
      <w:tr w:rsidR="008C3A42" w14:paraId="3EF8524A" w14:textId="77777777" w:rsidTr="00B5065B">
        <w:trPr>
          <w:cantSplit/>
        </w:trPr>
        <w:tc>
          <w:tcPr>
            <w:tcW w:w="454" w:type="dxa"/>
            <w:tcBorders>
              <w:top w:val="single" w:sz="7" w:space="0" w:color="auto"/>
              <w:left w:val="single" w:sz="12" w:space="0" w:color="auto"/>
            </w:tcBorders>
          </w:tcPr>
          <w:p w14:paraId="68B7B3EC" w14:textId="77777777" w:rsidR="008C3A42" w:rsidRDefault="008C3A42" w:rsidP="00B5065B">
            <w:r>
              <w:t>(a)</w:t>
            </w:r>
          </w:p>
        </w:tc>
        <w:tc>
          <w:tcPr>
            <w:tcW w:w="5529" w:type="dxa"/>
            <w:gridSpan w:val="2"/>
            <w:tcBorders>
              <w:top w:val="single" w:sz="7" w:space="0" w:color="auto"/>
            </w:tcBorders>
          </w:tcPr>
          <w:p w14:paraId="6A7E5AAB" w14:textId="77777777" w:rsidR="008C3A42" w:rsidRDefault="008C3A42" w:rsidP="00B5065B">
            <w:r>
              <w:t>Vertical faces of members when height of each day's cast is:</w:t>
            </w:r>
          </w:p>
        </w:tc>
        <w:tc>
          <w:tcPr>
            <w:tcW w:w="3579" w:type="dxa"/>
            <w:vMerge w:val="restart"/>
            <w:tcBorders>
              <w:top w:val="single" w:sz="7" w:space="0" w:color="auto"/>
              <w:left w:val="single" w:sz="7" w:space="0" w:color="auto"/>
              <w:right w:val="single" w:sz="12" w:space="0" w:color="auto"/>
            </w:tcBorders>
            <w:vAlign w:val="center"/>
          </w:tcPr>
          <w:p w14:paraId="0C694E95" w14:textId="77777777" w:rsidR="008C3A42" w:rsidRDefault="008C3A42" w:rsidP="00B5065B">
            <w:pPr>
              <w:jc w:val="center"/>
            </w:pPr>
            <w:r>
              <w:t>3 days</w:t>
            </w:r>
          </w:p>
        </w:tc>
      </w:tr>
      <w:tr w:rsidR="008C3A42" w14:paraId="5413DA7F" w14:textId="77777777" w:rsidTr="00B5065B">
        <w:trPr>
          <w:cantSplit/>
        </w:trPr>
        <w:tc>
          <w:tcPr>
            <w:tcW w:w="454" w:type="dxa"/>
            <w:tcBorders>
              <w:left w:val="single" w:sz="12" w:space="0" w:color="auto"/>
            </w:tcBorders>
            <w:tcMar>
              <w:top w:w="57" w:type="dxa"/>
            </w:tcMar>
          </w:tcPr>
          <w:p w14:paraId="5779C882" w14:textId="77777777" w:rsidR="008C3A42" w:rsidRDefault="008C3A42" w:rsidP="00B5065B"/>
        </w:tc>
        <w:tc>
          <w:tcPr>
            <w:tcW w:w="426" w:type="dxa"/>
            <w:tcMar>
              <w:top w:w="57" w:type="dxa"/>
              <w:right w:w="85" w:type="dxa"/>
            </w:tcMar>
          </w:tcPr>
          <w:p w14:paraId="760E0514" w14:textId="77777777" w:rsidR="008C3A42" w:rsidRDefault="008C3A42" w:rsidP="00B5065B">
            <w:pPr>
              <w:jc w:val="right"/>
            </w:pPr>
            <w:r>
              <w:t>(</w:t>
            </w:r>
            <w:proofErr w:type="spellStart"/>
            <w:r>
              <w:t>i</w:t>
            </w:r>
            <w:proofErr w:type="spellEnd"/>
            <w:r>
              <w:t>)</w:t>
            </w:r>
          </w:p>
        </w:tc>
        <w:tc>
          <w:tcPr>
            <w:tcW w:w="5103" w:type="dxa"/>
            <w:tcMar>
              <w:top w:w="57" w:type="dxa"/>
            </w:tcMar>
          </w:tcPr>
          <w:p w14:paraId="12E5D903" w14:textId="77777777" w:rsidR="008C3A42" w:rsidRDefault="008C3A42" w:rsidP="00B5065B">
            <w:r>
              <w:t xml:space="preserve">Columns </w:t>
            </w:r>
            <w:r>
              <w:noBreakHyphen/>
              <w:t xml:space="preserve"> 4 to 7 metres</w:t>
            </w:r>
          </w:p>
        </w:tc>
        <w:tc>
          <w:tcPr>
            <w:tcW w:w="3579" w:type="dxa"/>
            <w:vMerge/>
            <w:tcBorders>
              <w:left w:val="single" w:sz="7" w:space="0" w:color="auto"/>
              <w:right w:val="single" w:sz="12" w:space="0" w:color="auto"/>
            </w:tcBorders>
            <w:tcMar>
              <w:top w:w="57" w:type="dxa"/>
            </w:tcMar>
            <w:vAlign w:val="center"/>
          </w:tcPr>
          <w:p w14:paraId="16C30E9A" w14:textId="77777777" w:rsidR="008C3A42" w:rsidRDefault="008C3A42" w:rsidP="00B5065B">
            <w:pPr>
              <w:jc w:val="center"/>
            </w:pPr>
          </w:p>
        </w:tc>
      </w:tr>
      <w:tr w:rsidR="008C3A42" w14:paraId="2E2F10A4" w14:textId="77777777" w:rsidTr="00B5065B">
        <w:trPr>
          <w:cantSplit/>
        </w:trPr>
        <w:tc>
          <w:tcPr>
            <w:tcW w:w="454" w:type="dxa"/>
            <w:tcBorders>
              <w:left w:val="single" w:sz="12" w:space="0" w:color="auto"/>
            </w:tcBorders>
            <w:tcMar>
              <w:top w:w="57" w:type="dxa"/>
            </w:tcMar>
          </w:tcPr>
          <w:p w14:paraId="18B22EF4" w14:textId="77777777" w:rsidR="008C3A42" w:rsidRDefault="008C3A42" w:rsidP="00B5065B"/>
        </w:tc>
        <w:tc>
          <w:tcPr>
            <w:tcW w:w="426" w:type="dxa"/>
            <w:tcMar>
              <w:top w:w="57" w:type="dxa"/>
              <w:right w:w="85" w:type="dxa"/>
            </w:tcMar>
          </w:tcPr>
          <w:p w14:paraId="06C000F0" w14:textId="77777777" w:rsidR="008C3A42" w:rsidRDefault="008C3A42" w:rsidP="00B5065B">
            <w:pPr>
              <w:jc w:val="right"/>
            </w:pPr>
            <w:r>
              <w:t>(ii)</w:t>
            </w:r>
          </w:p>
        </w:tc>
        <w:tc>
          <w:tcPr>
            <w:tcW w:w="5103" w:type="dxa"/>
            <w:tcMar>
              <w:top w:w="57" w:type="dxa"/>
            </w:tcMar>
          </w:tcPr>
          <w:p w14:paraId="0EF0B6CE" w14:textId="77777777" w:rsidR="008C3A42" w:rsidRDefault="008C3A42" w:rsidP="00B5065B">
            <w:r>
              <w:t xml:space="preserve">Walls </w:t>
            </w:r>
            <w:r>
              <w:noBreakHyphen/>
              <w:t xml:space="preserve"> 2 to 4 metres</w:t>
            </w:r>
          </w:p>
        </w:tc>
        <w:tc>
          <w:tcPr>
            <w:tcW w:w="3579" w:type="dxa"/>
            <w:vMerge/>
            <w:tcBorders>
              <w:left w:val="single" w:sz="7" w:space="0" w:color="auto"/>
              <w:right w:val="single" w:sz="12" w:space="0" w:color="auto"/>
            </w:tcBorders>
            <w:tcMar>
              <w:top w:w="57" w:type="dxa"/>
            </w:tcMar>
            <w:vAlign w:val="center"/>
          </w:tcPr>
          <w:p w14:paraId="43A1B87B" w14:textId="77777777" w:rsidR="008C3A42" w:rsidRDefault="008C3A42" w:rsidP="00B5065B">
            <w:pPr>
              <w:jc w:val="center"/>
            </w:pPr>
          </w:p>
        </w:tc>
      </w:tr>
      <w:tr w:rsidR="008C3A42" w14:paraId="31716BDF" w14:textId="77777777" w:rsidTr="00B5065B">
        <w:trPr>
          <w:cantSplit/>
        </w:trPr>
        <w:tc>
          <w:tcPr>
            <w:tcW w:w="454" w:type="dxa"/>
            <w:tcBorders>
              <w:left w:val="single" w:sz="12" w:space="0" w:color="auto"/>
            </w:tcBorders>
          </w:tcPr>
          <w:p w14:paraId="5E9E21C4" w14:textId="77777777" w:rsidR="008C3A42" w:rsidRDefault="008C3A42" w:rsidP="00B5065B">
            <w:r>
              <w:lastRenderedPageBreak/>
              <w:t>(b)</w:t>
            </w:r>
          </w:p>
        </w:tc>
        <w:tc>
          <w:tcPr>
            <w:tcW w:w="5529" w:type="dxa"/>
            <w:gridSpan w:val="2"/>
          </w:tcPr>
          <w:p w14:paraId="73825343" w14:textId="77777777" w:rsidR="008C3A42" w:rsidRDefault="008C3A42" w:rsidP="00B5065B">
            <w:r>
              <w:t>Vertical faces of beams and pier and abutment crossheads</w:t>
            </w:r>
          </w:p>
        </w:tc>
        <w:tc>
          <w:tcPr>
            <w:tcW w:w="3579" w:type="dxa"/>
            <w:vMerge/>
            <w:tcBorders>
              <w:left w:val="single" w:sz="7" w:space="0" w:color="auto"/>
              <w:right w:val="single" w:sz="12" w:space="0" w:color="auto"/>
            </w:tcBorders>
            <w:vAlign w:val="center"/>
          </w:tcPr>
          <w:p w14:paraId="69C1233B" w14:textId="77777777" w:rsidR="008C3A42" w:rsidRDefault="008C3A42" w:rsidP="00B5065B">
            <w:pPr>
              <w:jc w:val="center"/>
            </w:pPr>
          </w:p>
        </w:tc>
      </w:tr>
      <w:tr w:rsidR="008C3A42" w14:paraId="18C6FB90" w14:textId="77777777" w:rsidTr="00B5065B">
        <w:trPr>
          <w:cantSplit/>
        </w:trPr>
        <w:tc>
          <w:tcPr>
            <w:tcW w:w="454" w:type="dxa"/>
            <w:tcBorders>
              <w:left w:val="single" w:sz="12" w:space="0" w:color="auto"/>
            </w:tcBorders>
          </w:tcPr>
          <w:p w14:paraId="674410E4" w14:textId="77777777" w:rsidR="008C3A42" w:rsidRDefault="008C3A42" w:rsidP="00B5065B">
            <w:r>
              <w:t>(c)</w:t>
            </w:r>
          </w:p>
        </w:tc>
        <w:tc>
          <w:tcPr>
            <w:tcW w:w="5529" w:type="dxa"/>
            <w:gridSpan w:val="2"/>
          </w:tcPr>
          <w:p w14:paraId="3948F496" w14:textId="77777777" w:rsidR="008C3A42" w:rsidRDefault="008C3A42" w:rsidP="00B5065B">
            <w:r>
              <w:t>Vertical faces of pad footings.</w:t>
            </w:r>
          </w:p>
        </w:tc>
        <w:tc>
          <w:tcPr>
            <w:tcW w:w="3579" w:type="dxa"/>
            <w:vMerge/>
            <w:tcBorders>
              <w:left w:val="single" w:sz="7" w:space="0" w:color="auto"/>
              <w:right w:val="single" w:sz="12" w:space="0" w:color="auto"/>
            </w:tcBorders>
            <w:vAlign w:val="center"/>
          </w:tcPr>
          <w:p w14:paraId="3EDBFEB3" w14:textId="77777777" w:rsidR="008C3A42" w:rsidRDefault="008C3A42" w:rsidP="00B5065B">
            <w:pPr>
              <w:jc w:val="center"/>
            </w:pPr>
          </w:p>
        </w:tc>
      </w:tr>
      <w:tr w:rsidR="008C3A42" w14:paraId="535BC175" w14:textId="77777777" w:rsidTr="00B5065B">
        <w:trPr>
          <w:cantSplit/>
        </w:trPr>
        <w:tc>
          <w:tcPr>
            <w:tcW w:w="5983" w:type="dxa"/>
            <w:gridSpan w:val="3"/>
            <w:tcBorders>
              <w:top w:val="single" w:sz="7" w:space="0" w:color="auto"/>
              <w:left w:val="single" w:sz="12" w:space="0" w:color="auto"/>
            </w:tcBorders>
          </w:tcPr>
          <w:p w14:paraId="24AD7152" w14:textId="77777777" w:rsidR="008C3A42" w:rsidRDefault="008C3A42" w:rsidP="00B5065B">
            <w:r>
              <w:t>Vertical faces of members when height of each day's cast is:</w:t>
            </w:r>
          </w:p>
        </w:tc>
        <w:tc>
          <w:tcPr>
            <w:tcW w:w="3579" w:type="dxa"/>
            <w:vMerge w:val="restart"/>
            <w:tcBorders>
              <w:top w:val="single" w:sz="7" w:space="0" w:color="auto"/>
              <w:left w:val="single" w:sz="7" w:space="0" w:color="auto"/>
              <w:right w:val="single" w:sz="12" w:space="0" w:color="auto"/>
            </w:tcBorders>
            <w:vAlign w:val="center"/>
          </w:tcPr>
          <w:p w14:paraId="2CE11E7F" w14:textId="77777777" w:rsidR="008C3A42" w:rsidRDefault="008C3A42" w:rsidP="00B5065B">
            <w:pPr>
              <w:jc w:val="center"/>
            </w:pPr>
            <w:r>
              <w:t>2 days</w:t>
            </w:r>
          </w:p>
        </w:tc>
      </w:tr>
      <w:tr w:rsidR="008C3A42" w14:paraId="3ECD6AE3" w14:textId="77777777" w:rsidTr="00B5065B">
        <w:trPr>
          <w:cantSplit/>
        </w:trPr>
        <w:tc>
          <w:tcPr>
            <w:tcW w:w="454" w:type="dxa"/>
            <w:tcBorders>
              <w:left w:val="single" w:sz="12" w:space="0" w:color="auto"/>
            </w:tcBorders>
            <w:tcMar>
              <w:top w:w="57" w:type="dxa"/>
              <w:right w:w="85" w:type="dxa"/>
            </w:tcMar>
          </w:tcPr>
          <w:p w14:paraId="02197EBF" w14:textId="77777777" w:rsidR="008C3A42" w:rsidRDefault="008C3A42" w:rsidP="00B5065B">
            <w:pPr>
              <w:jc w:val="right"/>
            </w:pPr>
          </w:p>
        </w:tc>
        <w:tc>
          <w:tcPr>
            <w:tcW w:w="426" w:type="dxa"/>
            <w:tcMar>
              <w:top w:w="57" w:type="dxa"/>
              <w:right w:w="85" w:type="dxa"/>
            </w:tcMar>
          </w:tcPr>
          <w:p w14:paraId="272025AD" w14:textId="77777777" w:rsidR="008C3A42" w:rsidRDefault="008C3A42" w:rsidP="00B5065B">
            <w:pPr>
              <w:jc w:val="right"/>
            </w:pPr>
            <w:r>
              <w:t>(</w:t>
            </w:r>
            <w:proofErr w:type="spellStart"/>
            <w:r>
              <w:t>i</w:t>
            </w:r>
            <w:proofErr w:type="spellEnd"/>
            <w:r>
              <w:t>)</w:t>
            </w:r>
          </w:p>
        </w:tc>
        <w:tc>
          <w:tcPr>
            <w:tcW w:w="5103" w:type="dxa"/>
          </w:tcPr>
          <w:p w14:paraId="175231D9" w14:textId="77777777" w:rsidR="008C3A42" w:rsidRDefault="008C3A42" w:rsidP="00B5065B">
            <w:r>
              <w:t xml:space="preserve">Columns </w:t>
            </w:r>
            <w:r>
              <w:noBreakHyphen/>
              <w:t xml:space="preserve"> less than 4 metres</w:t>
            </w:r>
          </w:p>
        </w:tc>
        <w:tc>
          <w:tcPr>
            <w:tcW w:w="3579" w:type="dxa"/>
            <w:vMerge/>
            <w:tcBorders>
              <w:left w:val="single" w:sz="7" w:space="0" w:color="auto"/>
              <w:right w:val="single" w:sz="12" w:space="0" w:color="auto"/>
            </w:tcBorders>
            <w:tcMar>
              <w:top w:w="57" w:type="dxa"/>
            </w:tcMar>
            <w:vAlign w:val="center"/>
          </w:tcPr>
          <w:p w14:paraId="474F0DB3" w14:textId="77777777" w:rsidR="008C3A42" w:rsidRDefault="008C3A42" w:rsidP="00B5065B">
            <w:pPr>
              <w:jc w:val="center"/>
            </w:pPr>
          </w:p>
        </w:tc>
      </w:tr>
      <w:tr w:rsidR="008C3A42" w14:paraId="65FCAE21" w14:textId="77777777" w:rsidTr="00B5065B">
        <w:trPr>
          <w:cantSplit/>
        </w:trPr>
        <w:tc>
          <w:tcPr>
            <w:tcW w:w="454" w:type="dxa"/>
            <w:tcBorders>
              <w:left w:val="single" w:sz="12" w:space="0" w:color="auto"/>
            </w:tcBorders>
            <w:tcMar>
              <w:top w:w="57" w:type="dxa"/>
              <w:right w:w="85" w:type="dxa"/>
            </w:tcMar>
          </w:tcPr>
          <w:p w14:paraId="698A5EA7" w14:textId="77777777" w:rsidR="008C3A42" w:rsidRDefault="008C3A42" w:rsidP="00B5065B">
            <w:pPr>
              <w:jc w:val="right"/>
            </w:pPr>
          </w:p>
        </w:tc>
        <w:tc>
          <w:tcPr>
            <w:tcW w:w="426" w:type="dxa"/>
            <w:tcMar>
              <w:top w:w="57" w:type="dxa"/>
              <w:right w:w="85" w:type="dxa"/>
            </w:tcMar>
          </w:tcPr>
          <w:p w14:paraId="7C5E24D9" w14:textId="77777777" w:rsidR="008C3A42" w:rsidRDefault="008C3A42" w:rsidP="00B5065B">
            <w:pPr>
              <w:jc w:val="right"/>
            </w:pPr>
            <w:r>
              <w:t>(ii)</w:t>
            </w:r>
          </w:p>
        </w:tc>
        <w:tc>
          <w:tcPr>
            <w:tcW w:w="5103" w:type="dxa"/>
          </w:tcPr>
          <w:p w14:paraId="42B8A686" w14:textId="77777777" w:rsidR="008C3A42" w:rsidRDefault="008C3A42" w:rsidP="00B5065B">
            <w:r>
              <w:t xml:space="preserve">Walls </w:t>
            </w:r>
            <w:r>
              <w:noBreakHyphen/>
              <w:t xml:space="preserve"> less than 2 metres</w:t>
            </w:r>
          </w:p>
        </w:tc>
        <w:tc>
          <w:tcPr>
            <w:tcW w:w="3579" w:type="dxa"/>
            <w:vMerge/>
            <w:tcBorders>
              <w:left w:val="single" w:sz="7" w:space="0" w:color="auto"/>
              <w:right w:val="single" w:sz="12" w:space="0" w:color="auto"/>
            </w:tcBorders>
            <w:vAlign w:val="center"/>
          </w:tcPr>
          <w:p w14:paraId="40D928BD" w14:textId="77777777" w:rsidR="008C3A42" w:rsidRDefault="008C3A42" w:rsidP="00B5065B">
            <w:pPr>
              <w:jc w:val="center"/>
            </w:pPr>
          </w:p>
        </w:tc>
      </w:tr>
      <w:tr w:rsidR="008C3A42" w14:paraId="6E4A20DD" w14:textId="77777777" w:rsidTr="00B5065B">
        <w:trPr>
          <w:cantSplit/>
        </w:trPr>
        <w:tc>
          <w:tcPr>
            <w:tcW w:w="5983" w:type="dxa"/>
            <w:gridSpan w:val="3"/>
            <w:tcBorders>
              <w:top w:val="single" w:sz="7" w:space="0" w:color="auto"/>
              <w:left w:val="single" w:sz="12" w:space="0" w:color="auto"/>
            </w:tcBorders>
            <w:tcMar>
              <w:top w:w="85" w:type="dxa"/>
            </w:tcMar>
          </w:tcPr>
          <w:p w14:paraId="29B10F2B" w14:textId="77777777" w:rsidR="008C3A42" w:rsidRDefault="008C3A42" w:rsidP="00B5065B">
            <w:r>
              <w:t>Sides of slabs and piles.</w:t>
            </w:r>
          </w:p>
        </w:tc>
        <w:tc>
          <w:tcPr>
            <w:tcW w:w="3579" w:type="dxa"/>
            <w:tcBorders>
              <w:top w:val="single" w:sz="7" w:space="0" w:color="auto"/>
              <w:left w:val="single" w:sz="7" w:space="0" w:color="auto"/>
              <w:right w:val="single" w:sz="12" w:space="0" w:color="auto"/>
            </w:tcBorders>
            <w:tcMar>
              <w:top w:w="85" w:type="dxa"/>
            </w:tcMar>
            <w:vAlign w:val="center"/>
          </w:tcPr>
          <w:p w14:paraId="089F9CAC" w14:textId="77777777" w:rsidR="008C3A42" w:rsidRDefault="008C3A42" w:rsidP="00B5065B">
            <w:pPr>
              <w:jc w:val="center"/>
            </w:pPr>
            <w:r>
              <w:t>1 day</w:t>
            </w:r>
          </w:p>
        </w:tc>
      </w:tr>
      <w:tr w:rsidR="008C3A42" w14:paraId="01E8D89C" w14:textId="77777777" w:rsidTr="00B5065B">
        <w:trPr>
          <w:cantSplit/>
        </w:trPr>
        <w:tc>
          <w:tcPr>
            <w:tcW w:w="9562" w:type="dxa"/>
            <w:gridSpan w:val="4"/>
            <w:tcBorders>
              <w:top w:val="single" w:sz="7" w:space="0" w:color="auto"/>
              <w:left w:val="single" w:sz="12" w:space="0" w:color="auto"/>
              <w:bottom w:val="single" w:sz="12" w:space="0" w:color="auto"/>
              <w:right w:val="single" w:sz="12" w:space="0" w:color="auto"/>
            </w:tcBorders>
            <w:tcMar>
              <w:top w:w="85" w:type="dxa"/>
            </w:tcMar>
          </w:tcPr>
          <w:p w14:paraId="2CDBA8D6" w14:textId="77777777" w:rsidR="008C3A42" w:rsidRDefault="008C3A42" w:rsidP="00B5065B">
            <w:r>
              <w:t xml:space="preserve">Where Type GB cement is used, the times for removal of formwork and formwork supports shall be increased by 1 day.  This requirement shall not apply to vertical faces of beams and crossheads, </w:t>
            </w:r>
            <w:proofErr w:type="gramStart"/>
            <w:r>
              <w:t>columns</w:t>
            </w:r>
            <w:proofErr w:type="gramEnd"/>
            <w:r>
              <w:t xml:space="preserve"> and walls when the height of each day's cast is less than 4 metres or 2 metres respectively, or the sides of slabs and piles.</w:t>
            </w:r>
          </w:p>
        </w:tc>
      </w:tr>
    </w:tbl>
    <w:p w14:paraId="73FFA19A" w14:textId="77777777" w:rsidR="008C3A42" w:rsidRDefault="008C3A42" w:rsidP="001E5CA2">
      <w:pPr>
        <w:spacing w:before="120" w:after="120"/>
      </w:pPr>
    </w:p>
    <w:p w14:paraId="2F872E4F" w14:textId="14F20AC6" w:rsidR="0075373C" w:rsidRDefault="002C7EC5" w:rsidP="00DD4149">
      <w:pPr>
        <w:pStyle w:val="SymalBodycopylvl1"/>
      </w:pPr>
      <w:r>
        <w:rPr>
          <w:noProof/>
        </w:rPr>
        <w:lastRenderedPageBreak/>
        <w:drawing>
          <wp:inline distT="0" distB="0" distL="0" distR="0" wp14:anchorId="22F837DF" wp14:editId="3DB99D9A">
            <wp:extent cx="8143875" cy="583573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8151958" cy="5841529"/>
                    </a:xfrm>
                    <a:prstGeom prst="rect">
                      <a:avLst/>
                    </a:prstGeom>
                  </pic:spPr>
                </pic:pic>
              </a:graphicData>
            </a:graphic>
          </wp:inline>
        </w:drawing>
      </w:r>
    </w:p>
    <w:p w14:paraId="2493FFD5" w14:textId="0DDA9A94" w:rsidR="008A5436" w:rsidRPr="00DD4149" w:rsidRDefault="008A5436" w:rsidP="00DD4149">
      <w:pPr>
        <w:pStyle w:val="SymalBodycopylvl1"/>
      </w:pPr>
      <w:r>
        <w:rPr>
          <w:noProof/>
        </w:rPr>
        <w:lastRenderedPageBreak/>
        <w:drawing>
          <wp:inline distT="0" distB="0" distL="0" distR="0" wp14:anchorId="6C712D7B" wp14:editId="69C58A71">
            <wp:extent cx="6943725" cy="5600503"/>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7005797" cy="5650568"/>
                    </a:xfrm>
                    <a:prstGeom prst="rect">
                      <a:avLst/>
                    </a:prstGeom>
                  </pic:spPr>
                </pic:pic>
              </a:graphicData>
            </a:graphic>
          </wp:inline>
        </w:drawing>
      </w:r>
      <w:r w:rsidRPr="008A5436">
        <w:rPr>
          <w:noProof/>
        </w:rPr>
        <w:t xml:space="preserve"> </w:t>
      </w:r>
    </w:p>
    <w:sectPr w:rsidR="008A5436" w:rsidRPr="00DD4149" w:rsidSect="006A1117">
      <w:headerReference w:type="default" r:id="rId17"/>
      <w:footerReference w:type="default" r:id="rId18"/>
      <w:headerReference w:type="first" r:id="rId19"/>
      <w:footerReference w:type="first" r:id="rId20"/>
      <w:pgSz w:w="16838" w:h="11906" w:orient="landscape"/>
      <w:pgMar w:top="720" w:right="720" w:bottom="720" w:left="720" w:header="227" w:footer="624" w:gutter="0"/>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1221" w14:textId="77777777" w:rsidR="00A44CA4" w:rsidRDefault="00A44CA4" w:rsidP="007617B0">
      <w:pPr>
        <w:spacing w:after="0"/>
      </w:pPr>
      <w:r>
        <w:separator/>
      </w:r>
    </w:p>
  </w:endnote>
  <w:endnote w:type="continuationSeparator" w:id="0">
    <w:p w14:paraId="1F391627" w14:textId="77777777" w:rsidR="00A44CA4" w:rsidRDefault="00A44CA4"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E443" w14:textId="08CD63CC" w:rsidR="00E00F9E" w:rsidRPr="007225FC" w:rsidRDefault="007225FC" w:rsidP="007225FC">
    <w:pPr>
      <w:pStyle w:val="Footer"/>
    </w:pPr>
    <w:r w:rsidRPr="00A27BE7">
      <w:rPr>
        <w:b/>
        <w:bCs/>
        <w:sz w:val="20"/>
        <w:szCs w:val="16"/>
      </w:rPr>
      <mc:AlternateContent>
        <mc:Choice Requires="wps">
          <w:drawing>
            <wp:anchor distT="45720" distB="45720" distL="114300" distR="114300" simplePos="0" relativeHeight="251660288" behindDoc="1" locked="1" layoutInCell="1" allowOverlap="1" wp14:anchorId="4A7A394A" wp14:editId="7DA3DC5C">
              <wp:simplePos x="0" y="0"/>
              <wp:positionH relativeFrom="margin">
                <wp:align>left</wp:align>
              </wp:positionH>
              <wp:positionV relativeFrom="page">
                <wp:align>bottom</wp:align>
              </wp:positionV>
              <wp:extent cx="6924675" cy="748665"/>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748665"/>
                      </a:xfrm>
                      <a:prstGeom prst="rect">
                        <a:avLst/>
                      </a:prstGeom>
                      <a:solidFill>
                        <a:srgbClr val="FFFFFF"/>
                      </a:solidFill>
                      <a:ln w="9525">
                        <a:noFill/>
                        <a:miter lim="800000"/>
                        <a:headEnd/>
                        <a:tailEnd/>
                      </a:ln>
                    </wps:spPr>
                    <wps:txbx>
                      <w:txbxContent>
                        <w:sdt>
                          <w:sdtPr>
                            <w:rPr>
                              <w:color w:val="71766D" w:themeColor="accent1"/>
                              <w:sz w:val="16"/>
                              <w:szCs w:val="16"/>
                            </w:rPr>
                            <w:tag w:val="Title"/>
                            <w:id w:val="-1285338493"/>
                            <w:dataBinding w:xpath="/root[1]/Title[1]" w:storeItemID="{C5475032-7D3B-464E-9442-7D5434A3E770}"/>
                            <w:text/>
                          </w:sdtPr>
                          <w:sdtEndPr/>
                          <w:sdtContent>
                            <w:p w14:paraId="68E90B73" w14:textId="72A23720" w:rsidR="007225FC" w:rsidRPr="001F3ABC" w:rsidRDefault="007225FC" w:rsidP="00B237B9">
                              <w:pPr>
                                <w:spacing w:after="0"/>
                                <w:rPr>
                                  <w:sz w:val="16"/>
                                  <w:szCs w:val="16"/>
                                </w:rPr>
                              </w:pPr>
                              <w:r w:rsidRPr="007225FC">
                                <w:rPr>
                                  <w:color w:val="71766D" w:themeColor="accent1"/>
                                  <w:sz w:val="16"/>
                                  <w:szCs w:val="16"/>
                                </w:rPr>
                                <w:t>This document is uncontrolled when printed</w:t>
                              </w:r>
                              <w:r w:rsidRPr="007225FC">
                                <w:rPr>
                                  <w:color w:val="71766D" w:themeColor="accent1"/>
                                  <w:sz w:val="16"/>
                                  <w:szCs w:val="16"/>
                                </w:rPr>
                                <w:tab/>
                              </w:r>
                              <w:r>
                                <w:rPr>
                                  <w:color w:val="71766D" w:themeColor="accent1"/>
                                  <w:sz w:val="16"/>
                                  <w:szCs w:val="16"/>
                                </w:rPr>
                                <w:t xml:space="preserve">                                                                    </w:t>
                              </w:r>
                              <w:r w:rsidRPr="007225FC">
                                <w:rPr>
                                  <w:color w:val="71766D" w:themeColor="accent1"/>
                                  <w:sz w:val="16"/>
                                  <w:szCs w:val="16"/>
                                </w:rPr>
                                <w:t xml:space="preserve">Revision </w:t>
                              </w:r>
                              <w:proofErr w:type="gramStart"/>
                              <w:r w:rsidR="00103C15">
                                <w:rPr>
                                  <w:color w:val="71766D" w:themeColor="accent1"/>
                                  <w:sz w:val="16"/>
                                  <w:szCs w:val="16"/>
                                </w:rPr>
                                <w:t>A</w:t>
                              </w:r>
                              <w:proofErr w:type="gramEnd"/>
                              <w:r w:rsidRPr="007225FC">
                                <w:rPr>
                                  <w:color w:val="71766D" w:themeColor="accent1"/>
                                  <w:sz w:val="16"/>
                                  <w:szCs w:val="16"/>
                                </w:rPr>
                                <w:t xml:space="preserve"> Issue date </w:t>
                              </w:r>
                              <w:r w:rsidR="00103C15">
                                <w:rPr>
                                  <w:color w:val="71766D" w:themeColor="accent1"/>
                                  <w:sz w:val="16"/>
                                  <w:szCs w:val="16"/>
                                </w:rPr>
                                <w:t>27</w:t>
                              </w:r>
                              <w:r w:rsidRPr="007225FC">
                                <w:rPr>
                                  <w:color w:val="71766D" w:themeColor="accent1"/>
                                  <w:sz w:val="16"/>
                                  <w:szCs w:val="16"/>
                                </w:rPr>
                                <w:t>/</w:t>
                              </w:r>
                              <w:r w:rsidR="00103C15">
                                <w:rPr>
                                  <w:color w:val="71766D" w:themeColor="accent1"/>
                                  <w:sz w:val="16"/>
                                  <w:szCs w:val="16"/>
                                </w:rPr>
                                <w:t>06</w:t>
                              </w:r>
                              <w:r w:rsidRPr="007225FC">
                                <w:rPr>
                                  <w:color w:val="71766D" w:themeColor="accent1"/>
                                  <w:sz w:val="16"/>
                                  <w:szCs w:val="16"/>
                                </w:rPr>
                                <w:t>/202</w:t>
                              </w:r>
                              <w:r w:rsidR="00103C15">
                                <w:rPr>
                                  <w:color w:val="71766D" w:themeColor="accent1"/>
                                  <w:sz w:val="16"/>
                                  <w:szCs w:val="16"/>
                                </w:rPr>
                                <w:t>3</w:t>
                              </w:r>
                            </w:p>
                          </w:sdtContent>
                        </w:sdt>
                      </w:txbxContent>
                    </wps:txbx>
                    <wps:bodyPr rot="0" vert="horz" wrap="square" lIns="0" tIns="0" rIns="0" bIns="36000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A7A394A" id="_x0000_t202" coordsize="21600,21600" o:spt="202" path="m,l,21600r21600,l21600,xe">
              <v:stroke joinstyle="miter"/>
              <v:path gradientshapeok="t" o:connecttype="rect"/>
            </v:shapetype>
            <v:shape id="Text Box 24" o:spid="_x0000_s1026" type="#_x0000_t202" style="position:absolute;margin-left:0;margin-top:0;width:545.25pt;height:58.95pt;z-index:-251656192;visibility:visible;mso-wrap-style:square;mso-width-percent:0;mso-height-percent:0;mso-wrap-distance-left:9pt;mso-wrap-distance-top:3.6pt;mso-wrap-distance-right:9pt;mso-wrap-distance-bottom:3.6pt;mso-position-horizontal:lef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ePCAIAAOsDAAAOAAAAZHJzL2Uyb0RvYy54bWysU9tu2zAMfR+wfxD0vjjJGjc14hRdugwD&#10;ugvQ7gNkWY6FyaJGKbGzrx+lOOnWvQ3Tg0BJ5CF5eLS6HTrDDgq9Blvy2WTKmbISam13Jf/2tH2z&#10;5MwHYWthwKqSH5Xnt+vXr1a9K9QcWjC1QkYg1he9K3kbgiuyzMtWdcJPwClLjw1gJwIdcZfVKHpC&#10;70w2n07zrAesHYJU3tPt/emRrxN+0ygZvjSNV4GZklNtIe2Y9iru2Xolih0K12o5liH+oYpOaEtJ&#10;L1D3Igi2R/0XVKclgocmTCR0GTSNlir1QN3Mpi+6eWyFU6kXIse7C03+/8HKz4dH9xVZGN7BQANM&#10;TXj3APK7ZxY2rbA7dYcIfatETYlnkbKsd74YQyPVvvARpOo/QU1DFvsACWhosIusUJ+M0GkAxwvp&#10;aghM0mV+M7/KrxecSXq7vlrm+SKlEMU52qEPHxR0LBolRxpqQheHBx9iNaI4u8RkHoyut9qYdMBd&#10;tTHIDoIEsE1rRP/DzVjWl/xmMV8kZAsxPmmj04EEanRX8uU0rpNkIhvvbZ1cgtDmZFMlxo70REZO&#10;3IShGsgx0lRBfSSiEE5CpI9DRgv4k7OeRFhy/2MvUHFmPloiOyr2bODZqJLxNk/FMGElxZe84qO5&#10;CUnesXkLdzSJRieSntOPBZKiEnej+qNkfz8nr+c/uv4FAAD//wMAUEsDBBQABgAIAAAAIQDMM0Nx&#10;2wAAAAYBAAAPAAAAZHJzL2Rvd25yZXYueG1sTI/NTsMwEITvSLyDtUjcqN2Kv4Y4VUECCXHpDw+w&#10;tbdx1HgdxW4a3h6XC72sZjWrmW/LxehbMVAfm8AaphMFgtgE23Ct4Xv7fvcMIiZki21g0vBDERbV&#10;9VWJhQ0nXtOwSbXIIRwL1OBS6gopo3HkMU5CR5y9feg9prz2tbQ9nnK4b+VMqUfpseHc4LCjN0fm&#10;sDl6DWFYLZutia/118q4j89hfc+zUevbm3H5AiLRmP6P4Yyf0aHKTLtwZBtFqyE/kv7m2VNz9QBi&#10;l9X0aQ6yKuUlfvULAAD//wMAUEsBAi0AFAAGAAgAAAAhALaDOJL+AAAA4QEAABMAAAAAAAAAAAAA&#10;AAAAAAAAAFtDb250ZW50X1R5cGVzXS54bWxQSwECLQAUAAYACAAAACEAOP0h/9YAAACUAQAACwAA&#10;AAAAAAAAAAAAAAAvAQAAX3JlbHMvLnJlbHNQSwECLQAUAAYACAAAACEAZ9SXjwgCAADrAwAADgAA&#10;AAAAAAAAAAAAAAAuAgAAZHJzL2Uyb0RvYy54bWxQSwECLQAUAAYACAAAACEAzDNDcdsAAAAGAQAA&#10;DwAAAAAAAAAAAAAAAABiBAAAZHJzL2Rvd25yZXYueG1sUEsFBgAAAAAEAAQA8wAAAGoFAAAAAA==&#10;" stroked="f">
              <v:textbox inset="0,0,0,10mm">
                <w:txbxContent>
                  <w:sdt>
                    <w:sdtPr>
                      <w:rPr>
                        <w:color w:val="71766D" w:themeColor="accent1"/>
                        <w:sz w:val="16"/>
                        <w:szCs w:val="16"/>
                      </w:rPr>
                      <w:tag w:val="Title"/>
                      <w:id w:val="-1285338493"/>
                      <w:dataBinding w:xpath="/root[1]/Title[1]" w:storeItemID="{C5475032-7D3B-464E-9442-7D5434A3E770}"/>
                      <w:text/>
                    </w:sdtPr>
                    <w:sdtEndPr/>
                    <w:sdtContent>
                      <w:p w14:paraId="68E90B73" w14:textId="72A23720" w:rsidR="007225FC" w:rsidRPr="001F3ABC" w:rsidRDefault="007225FC" w:rsidP="00B237B9">
                        <w:pPr>
                          <w:spacing w:after="0"/>
                          <w:rPr>
                            <w:sz w:val="16"/>
                            <w:szCs w:val="16"/>
                          </w:rPr>
                        </w:pPr>
                        <w:r w:rsidRPr="007225FC">
                          <w:rPr>
                            <w:color w:val="71766D" w:themeColor="accent1"/>
                            <w:sz w:val="16"/>
                            <w:szCs w:val="16"/>
                          </w:rPr>
                          <w:t>This document is uncontrolled when printed</w:t>
                        </w:r>
                        <w:r w:rsidRPr="007225FC">
                          <w:rPr>
                            <w:color w:val="71766D" w:themeColor="accent1"/>
                            <w:sz w:val="16"/>
                            <w:szCs w:val="16"/>
                          </w:rPr>
                          <w:tab/>
                        </w:r>
                        <w:r>
                          <w:rPr>
                            <w:color w:val="71766D" w:themeColor="accent1"/>
                            <w:sz w:val="16"/>
                            <w:szCs w:val="16"/>
                          </w:rPr>
                          <w:t xml:space="preserve">                                                                    </w:t>
                        </w:r>
                        <w:r w:rsidRPr="007225FC">
                          <w:rPr>
                            <w:color w:val="71766D" w:themeColor="accent1"/>
                            <w:sz w:val="16"/>
                            <w:szCs w:val="16"/>
                          </w:rPr>
                          <w:t xml:space="preserve">Revision </w:t>
                        </w:r>
                        <w:r w:rsidR="00103C15">
                          <w:rPr>
                            <w:color w:val="71766D" w:themeColor="accent1"/>
                            <w:sz w:val="16"/>
                            <w:szCs w:val="16"/>
                          </w:rPr>
                          <w:t>A</w:t>
                        </w:r>
                        <w:r w:rsidRPr="007225FC">
                          <w:rPr>
                            <w:color w:val="71766D" w:themeColor="accent1"/>
                            <w:sz w:val="16"/>
                            <w:szCs w:val="16"/>
                          </w:rPr>
                          <w:t xml:space="preserve"> Issue date </w:t>
                        </w:r>
                        <w:r w:rsidR="00103C15">
                          <w:rPr>
                            <w:color w:val="71766D" w:themeColor="accent1"/>
                            <w:sz w:val="16"/>
                            <w:szCs w:val="16"/>
                          </w:rPr>
                          <w:t>27</w:t>
                        </w:r>
                        <w:r w:rsidRPr="007225FC">
                          <w:rPr>
                            <w:color w:val="71766D" w:themeColor="accent1"/>
                            <w:sz w:val="16"/>
                            <w:szCs w:val="16"/>
                          </w:rPr>
                          <w:t>/</w:t>
                        </w:r>
                        <w:r w:rsidR="00103C15">
                          <w:rPr>
                            <w:color w:val="71766D" w:themeColor="accent1"/>
                            <w:sz w:val="16"/>
                            <w:szCs w:val="16"/>
                          </w:rPr>
                          <w:t>06</w:t>
                        </w:r>
                        <w:r w:rsidRPr="007225FC">
                          <w:rPr>
                            <w:color w:val="71766D" w:themeColor="accent1"/>
                            <w:sz w:val="16"/>
                            <w:szCs w:val="16"/>
                          </w:rPr>
                          <w:t>/202</w:t>
                        </w:r>
                        <w:r w:rsidR="00103C15">
                          <w:rPr>
                            <w:color w:val="71766D" w:themeColor="accent1"/>
                            <w:sz w:val="16"/>
                            <w:szCs w:val="16"/>
                          </w:rPr>
                          <w:t>3</w:t>
                        </w:r>
                      </w:p>
                    </w:sdtContent>
                  </w:sdt>
                </w:txbxContent>
              </v:textbox>
              <w10:wrap anchorx="margin" anchory="page"/>
              <w10:anchorlock/>
            </v:shape>
          </w:pict>
        </mc:Fallback>
      </mc:AlternateContent>
    </w:r>
    <w:r w:rsidRPr="00A27BE7">
      <w:rPr>
        <w:b/>
        <w:bCs/>
        <w:sz w:val="20"/>
        <w:szCs w:val="16"/>
      </w:rPr>
      <mc:AlternateContent>
        <mc:Choice Requires="wps">
          <w:drawing>
            <wp:anchor distT="45720" distB="45720" distL="114300" distR="114300" simplePos="0" relativeHeight="251659264" behindDoc="0" locked="1" layoutInCell="1" allowOverlap="1" wp14:anchorId="3C58A975" wp14:editId="09BD5F01">
              <wp:simplePos x="0" y="0"/>
              <wp:positionH relativeFrom="margin">
                <wp:posOffset>8662035</wp:posOffset>
              </wp:positionH>
              <wp:positionV relativeFrom="page">
                <wp:posOffset>6819900</wp:posOffset>
              </wp:positionV>
              <wp:extent cx="714375" cy="744855"/>
              <wp:effectExtent l="0" t="0" r="952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44855"/>
                      </a:xfrm>
                      <a:prstGeom prst="rect">
                        <a:avLst/>
                      </a:prstGeom>
                      <a:noFill/>
                      <a:ln w="9525">
                        <a:noFill/>
                        <a:miter lim="800000"/>
                        <a:headEnd/>
                        <a:tailEnd/>
                      </a:ln>
                    </wps:spPr>
                    <wps:txbx>
                      <w:txbxContent>
                        <w:p w14:paraId="11C68F58" w14:textId="2CE34020" w:rsidR="007225FC" w:rsidRPr="00A64F70" w:rsidRDefault="007225FC" w:rsidP="00B237B9">
                          <w:pPr>
                            <w:spacing w:after="0"/>
                            <w:jc w:val="right"/>
                            <w:rPr>
                              <w:sz w:val="16"/>
                              <w:szCs w:val="16"/>
                            </w:rPr>
                          </w:pPr>
                          <w:r w:rsidRPr="00A64F70">
                            <w:rPr>
                              <w:sz w:val="16"/>
                              <w:szCs w:val="16"/>
                            </w:rPr>
                            <w:t xml:space="preserve">Page </w:t>
                          </w:r>
                          <w:r w:rsidRPr="00A64F70">
                            <w:rPr>
                              <w:sz w:val="16"/>
                              <w:szCs w:val="16"/>
                            </w:rPr>
                            <w:fldChar w:fldCharType="begin"/>
                          </w:r>
                          <w:r w:rsidRPr="00A64F70">
                            <w:rPr>
                              <w:sz w:val="16"/>
                              <w:szCs w:val="16"/>
                            </w:rPr>
                            <w:instrText xml:space="preserve"> PAGE   \* MERGEFORMAT </w:instrText>
                          </w:r>
                          <w:r w:rsidRPr="00A64F70">
                            <w:rPr>
                              <w:sz w:val="16"/>
                              <w:szCs w:val="16"/>
                            </w:rPr>
                            <w:fldChar w:fldCharType="separate"/>
                          </w:r>
                          <w:r w:rsidRPr="00A64F70">
                            <w:rPr>
                              <w:noProof/>
                              <w:sz w:val="16"/>
                              <w:szCs w:val="16"/>
                            </w:rPr>
                            <w:t>1</w:t>
                          </w:r>
                          <w:r w:rsidRPr="00A64F70">
                            <w:rPr>
                              <w:noProof/>
                              <w:sz w:val="16"/>
                              <w:szCs w:val="16"/>
                            </w:rPr>
                            <w:fldChar w:fldCharType="end"/>
                          </w:r>
                          <w:r>
                            <w:rPr>
                              <w:noProof/>
                              <w:sz w:val="16"/>
                              <w:szCs w:val="16"/>
                            </w:rPr>
                            <w:t xml:space="preserve"> of </w:t>
                          </w:r>
                          <w:r w:rsidR="002C7EC5">
                            <w:rPr>
                              <w:noProof/>
                              <w:sz w:val="16"/>
                              <w:szCs w:val="16"/>
                            </w:rPr>
                            <w:t>1</w:t>
                          </w:r>
                          <w:r w:rsidR="00640E4C">
                            <w:rPr>
                              <w:noProof/>
                              <w:sz w:val="16"/>
                              <w:szCs w:val="16"/>
                            </w:rPr>
                            <w:t>1</w:t>
                          </w:r>
                        </w:p>
                      </w:txbxContent>
                    </wps:txbx>
                    <wps:bodyPr rot="0" vert="horz" wrap="square" lIns="0" tIns="0" rIns="0" bIns="360000" anchor="b" anchorCtr="0">
                      <a:noAutofit/>
                    </wps:bodyPr>
                  </wps:wsp>
                </a:graphicData>
              </a:graphic>
              <wp14:sizeRelH relativeFrom="margin">
                <wp14:pctWidth>0</wp14:pctWidth>
              </wp14:sizeRelH>
              <wp14:sizeRelV relativeFrom="margin">
                <wp14:pctHeight>0</wp14:pctHeight>
              </wp14:sizeRelV>
            </wp:anchor>
          </w:drawing>
        </mc:Choice>
        <mc:Fallback>
          <w:pict>
            <v:shape w14:anchorId="3C58A975" id="Text Box 2" o:spid="_x0000_s1027" type="#_x0000_t202" style="position:absolute;margin-left:682.05pt;margin-top:537pt;width:56.25pt;height:5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HG9QEAAMgDAAAOAAAAZHJzL2Uyb0RvYy54bWysU9uO2yAQfa/Uf0C8N3ayySa1Qlbb3W5V&#10;aXuRtv0AjHGMCgwFEjv9+g7Yya7at6p+QAN4zsw5c9jeDEaTo/RBgWV0PispkVZAo+ye0e/fHt5s&#10;KAmR24ZrsJLRkwz0Zvf61bZ3lVxAB7qRniCIDVXvGO1idFVRBNFJw8MMnLR42YI3POLW74vG8x7R&#10;jS4WZXld9OAb50HIEPD0fryku4zftlLEL20bZCSaUewt5tXntU5rsdvyau+565SY2uD/0IXhymLR&#10;C9Q9j5wcvPoLyijhIUAbZwJMAW2rhMwckM28/IPNU8edzFxQnOAuMoX/Bys+H5/cV0/i8A4GHGAm&#10;EdwjiB+BWLjruN3LW++h7yRvsPA8SVb0LlRTapI6VCGB1P0naHDI/BAhAw2tN0kV5EkQHQdwuogu&#10;h0gEHq7ny6v1ihKBV+vlcrNa5Qq8Oic7H+IHCYakgFGPM83g/PgYYmqGV+dfUi0LD0rrPFdtSc/o&#10;29VilRNe3BgV0XZaGUY3ZfpGIySO722TkyNXeoyxgLYT6cRzZByHeiCqmRRJGtTQnFAFD6PL8FVg&#10;0IH/RUmPDmM0/DxwLynRHy0qmex4Dvw5qHNwdZ17ItwKzGe0plN4F7N3R563KHOrsgTP5ac+0S5Z&#10;mcnayY8v9/mv5we4+w0AAP//AwBQSwMEFAAGAAgAAAAhAO8HDlXhAAAADwEAAA8AAABkcnMvZG93&#10;bnJldi54bWxMj0FLw0AQhe+C/2EZwZvdTRNSG7MpIgiCIFjF8zQ7JsHsbshuk9Rf7/Rkb+8xH2/e&#10;K3eL7cVEY+i805CsFAhytTedazR8fjzf3YMIEZ3B3jvScKIAu+r6qsTC+Nm907SPjeAQFwrU0MY4&#10;FFKGuiWLYeUHcnz79qPFyHZspBlx5nDby7VSubTYOf7Q4kBPLdU/+6PVENLmNL2++Dfbbedf/EpV&#10;vc6V1rc3y+MDiEhL/IfhXJ+rQ8WdDv7oTBA9+zTPEmZZqU3Gs85MtslzEAdWyTZJQValvNxR/QEA&#10;AP//AwBQSwECLQAUAAYACAAAACEAtoM4kv4AAADhAQAAEwAAAAAAAAAAAAAAAAAAAAAAW0NvbnRl&#10;bnRfVHlwZXNdLnhtbFBLAQItABQABgAIAAAAIQA4/SH/1gAAAJQBAAALAAAAAAAAAAAAAAAAAC8B&#10;AABfcmVscy8ucmVsc1BLAQItABQABgAIAAAAIQAtAIHG9QEAAMgDAAAOAAAAAAAAAAAAAAAAAC4C&#10;AABkcnMvZTJvRG9jLnhtbFBLAQItABQABgAIAAAAIQDvBw5V4QAAAA8BAAAPAAAAAAAAAAAAAAAA&#10;AE8EAABkcnMvZG93bnJldi54bWxQSwUGAAAAAAQABADzAAAAXQUAAAAA&#10;" filled="f" stroked="f">
              <v:textbox inset="0,0,0,10mm">
                <w:txbxContent>
                  <w:p w14:paraId="11C68F58" w14:textId="2CE34020" w:rsidR="007225FC" w:rsidRPr="00A64F70" w:rsidRDefault="007225FC" w:rsidP="00B237B9">
                    <w:pPr>
                      <w:spacing w:after="0"/>
                      <w:jc w:val="right"/>
                      <w:rPr>
                        <w:sz w:val="16"/>
                        <w:szCs w:val="16"/>
                      </w:rPr>
                    </w:pPr>
                    <w:r w:rsidRPr="00A64F70">
                      <w:rPr>
                        <w:sz w:val="16"/>
                        <w:szCs w:val="16"/>
                      </w:rPr>
                      <w:t xml:space="preserve">Page </w:t>
                    </w:r>
                    <w:r w:rsidRPr="00A64F70">
                      <w:rPr>
                        <w:sz w:val="16"/>
                        <w:szCs w:val="16"/>
                      </w:rPr>
                      <w:fldChar w:fldCharType="begin"/>
                    </w:r>
                    <w:r w:rsidRPr="00A64F70">
                      <w:rPr>
                        <w:sz w:val="16"/>
                        <w:szCs w:val="16"/>
                      </w:rPr>
                      <w:instrText xml:space="preserve"> PAGE   \* MERGEFORMAT </w:instrText>
                    </w:r>
                    <w:r w:rsidRPr="00A64F70">
                      <w:rPr>
                        <w:sz w:val="16"/>
                        <w:szCs w:val="16"/>
                      </w:rPr>
                      <w:fldChar w:fldCharType="separate"/>
                    </w:r>
                    <w:r w:rsidRPr="00A64F70">
                      <w:rPr>
                        <w:noProof/>
                        <w:sz w:val="16"/>
                        <w:szCs w:val="16"/>
                      </w:rPr>
                      <w:t>1</w:t>
                    </w:r>
                    <w:r w:rsidRPr="00A64F70">
                      <w:rPr>
                        <w:noProof/>
                        <w:sz w:val="16"/>
                        <w:szCs w:val="16"/>
                      </w:rPr>
                      <w:fldChar w:fldCharType="end"/>
                    </w:r>
                    <w:r>
                      <w:rPr>
                        <w:noProof/>
                        <w:sz w:val="16"/>
                        <w:szCs w:val="16"/>
                      </w:rPr>
                      <w:t xml:space="preserve"> of </w:t>
                    </w:r>
                    <w:r w:rsidR="002C7EC5">
                      <w:rPr>
                        <w:noProof/>
                        <w:sz w:val="16"/>
                        <w:szCs w:val="16"/>
                      </w:rPr>
                      <w:t>1</w:t>
                    </w:r>
                    <w:r w:rsidR="00640E4C">
                      <w:rPr>
                        <w:noProof/>
                        <w:sz w:val="16"/>
                        <w:szCs w:val="16"/>
                      </w:rPr>
                      <w:t>1</w:t>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54E2" w14:textId="4C25BBEE" w:rsidR="003B36B4" w:rsidRDefault="003B36B4">
    <w:pPr>
      <w:pStyle w:val="Footer"/>
    </w:pPr>
    <w:r>
      <w:t>This document is uncontrolled when printed</w:t>
    </w:r>
    <w:r>
      <w:ptab w:relativeTo="margin" w:alignment="center" w:leader="none"/>
    </w:r>
    <w:r>
      <w:t xml:space="preserve">Revision </w:t>
    </w:r>
    <w:r w:rsidR="00103C15">
      <w:t>A</w:t>
    </w:r>
    <w:r>
      <w:t xml:space="preserve"> Issue date </w:t>
    </w:r>
    <w:r w:rsidR="00103C15">
      <w:t>27</w:t>
    </w:r>
    <w:r>
      <w:t>/</w:t>
    </w:r>
    <w:r w:rsidR="00103C15">
      <w:t>06</w:t>
    </w:r>
    <w:r>
      <w:t>/202</w:t>
    </w:r>
    <w:r w:rsidR="00103C15">
      <w:t>3</w:t>
    </w:r>
    <w:r>
      <w:ptab w:relativeTo="margin" w:alignment="right" w:leader="none"/>
    </w:r>
    <w:r>
      <w:t xml:space="preserve">Page 1 of </w:t>
    </w:r>
    <w:r w:rsidR="002C7EC5">
      <w:t>1</w:t>
    </w:r>
    <w:r w:rsidR="00F22896">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D65EE" w14:textId="77777777" w:rsidR="00A44CA4" w:rsidRDefault="00A44CA4" w:rsidP="007617B0">
      <w:pPr>
        <w:spacing w:after="0"/>
      </w:pPr>
      <w:r>
        <w:separator/>
      </w:r>
    </w:p>
  </w:footnote>
  <w:footnote w:type="continuationSeparator" w:id="0">
    <w:p w14:paraId="537EA83B" w14:textId="77777777" w:rsidR="00A44CA4" w:rsidRDefault="00A44CA4"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094841"/>
      <w15:appearance w15:val="hidden"/>
      <w:picture/>
    </w:sdtPr>
    <w:sdtEndPr/>
    <w:sdtContent>
      <w:p w14:paraId="462F6022" w14:textId="77777777" w:rsidR="003B36B4" w:rsidRDefault="003B36B4" w:rsidP="00174AA6">
        <w:pPr>
          <w:pStyle w:val="Header"/>
          <w:spacing w:before="0" w:after="120"/>
          <w:jc w:val="right"/>
        </w:pPr>
        <w:r>
          <w:rPr>
            <w:noProof/>
            <w:lang w:eastAsia="en-AU"/>
          </w:rPr>
          <w:drawing>
            <wp:inline distT="0" distB="0" distL="0" distR="0" wp14:anchorId="2287D929" wp14:editId="50A2C772">
              <wp:extent cx="447675" cy="789422"/>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p w14:paraId="5C89D893" w14:textId="77777777" w:rsidR="00E00F9E" w:rsidRDefault="00E00F9E" w:rsidP="002E1EBA">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749574"/>
      <w15:appearance w15:val="hidden"/>
      <w:picture/>
    </w:sdtPr>
    <w:sdtEndPr/>
    <w:sdtContent>
      <w:p w14:paraId="40E3E0CD" w14:textId="77777777" w:rsidR="003B36B4" w:rsidRDefault="003B36B4" w:rsidP="00E8491A">
        <w:pPr>
          <w:spacing w:before="480" w:after="80"/>
          <w:jc w:val="right"/>
        </w:pPr>
        <w:r>
          <w:rPr>
            <w:noProof/>
            <w:lang w:eastAsia="en-AU"/>
          </w:rPr>
          <w:drawing>
            <wp:inline distT="0" distB="0" distL="0" distR="0" wp14:anchorId="0133F251" wp14:editId="40E3B8BC">
              <wp:extent cx="1839600" cy="547200"/>
              <wp:effectExtent l="0" t="0" r="0" b="571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7F255172" w14:textId="77777777" w:rsidR="003B36B4" w:rsidRDefault="003B3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6AC0C8D"/>
    <w:multiLevelType w:val="multilevel"/>
    <w:tmpl w:val="8F2AB0FA"/>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D9A2D5A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B4F6C5E2"/>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pStyle w:val="SymalTableBullet2"/>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4B36B5E6"/>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000000" w:themeColor="text1"/>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34667681"/>
    <w:multiLevelType w:val="hybridMultilevel"/>
    <w:tmpl w:val="1A34B7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D73C21"/>
    <w:multiLevelType w:val="hybridMultilevel"/>
    <w:tmpl w:val="F6F6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F215E6"/>
    <w:multiLevelType w:val="multilevel"/>
    <w:tmpl w:val="158278B4"/>
    <w:lvl w:ilvl="0">
      <w:start w:val="1"/>
      <w:numFmt w:val="decimal"/>
      <w:pStyle w:val="SymalListNumber1a"/>
      <w:lvlText w:val="%1"/>
      <w:lvlJc w:val="left"/>
      <w:pPr>
        <w:ind w:left="340" w:hanging="340"/>
      </w:pPr>
      <w:rPr>
        <w:rFonts w:asciiTheme="majorHAnsi" w:hAnsiTheme="majorHAnsi" w:hint="default"/>
        <w:color w:val="000000" w:themeColor="text1"/>
      </w:rPr>
    </w:lvl>
    <w:lvl w:ilvl="1">
      <w:start w:val="1"/>
      <w:numFmt w:val="lowerLetter"/>
      <w:pStyle w:val="SymalListNumber2a"/>
      <w:lvlText w:val="%2"/>
      <w:lvlJc w:val="left"/>
      <w:pPr>
        <w:ind w:left="680" w:hanging="340"/>
      </w:pPr>
      <w:rPr>
        <w:rFonts w:asciiTheme="majorHAnsi" w:hAnsiTheme="majorHAnsi" w:hint="default"/>
        <w:color w:val="000000" w:themeColor="text1"/>
      </w:rPr>
    </w:lvl>
    <w:lvl w:ilvl="2">
      <w:start w:val="1"/>
      <w:numFmt w:val="lowerRoman"/>
      <w:pStyle w:val="SymalListNumber3a"/>
      <w:lvlText w:val="%3"/>
      <w:lvlJc w:val="left"/>
      <w:pPr>
        <w:ind w:left="1020" w:hanging="340"/>
      </w:pPr>
      <w:rPr>
        <w:rFonts w:asciiTheme="majorHAnsi" w:hAnsiTheme="majorHAnsi" w:hint="default"/>
        <w:color w:val="000000" w:themeColor="text1"/>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3" w15:restartNumberingAfterBreak="0">
    <w:nsid w:val="55137B0C"/>
    <w:multiLevelType w:val="hybridMultilevel"/>
    <w:tmpl w:val="A43873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6264B4"/>
    <w:multiLevelType w:val="hybridMultilevel"/>
    <w:tmpl w:val="04C2F852"/>
    <w:lvl w:ilvl="0" w:tplc="2E5E2236">
      <w:start w:val="1"/>
      <w:numFmt w:val="bullet"/>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C667A7"/>
    <w:multiLevelType w:val="multilevel"/>
    <w:tmpl w:val="911455BA"/>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6"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3D6DE3"/>
    <w:multiLevelType w:val="hybridMultilevel"/>
    <w:tmpl w:val="D206F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0" w15:restartNumberingAfterBreak="0">
    <w:nsid w:val="6D6A5767"/>
    <w:multiLevelType w:val="multilevel"/>
    <w:tmpl w:val="165E5A1E"/>
    <w:lvl w:ilvl="0">
      <w:start w:val="1"/>
      <w:numFmt w:val="decimal"/>
      <w:pStyle w:val="SymalTableNumber1"/>
      <w:lvlText w:val="%1."/>
      <w:lvlJc w:val="left"/>
      <w:pPr>
        <w:ind w:left="284" w:hanging="284"/>
      </w:pPr>
      <w:rPr>
        <w:rFonts w:hint="default"/>
      </w:rPr>
    </w:lvl>
    <w:lvl w:ilvl="1">
      <w:start w:val="1"/>
      <w:numFmt w:val="lowerLetter"/>
      <w:pStyle w:val="SymalTableNumber2"/>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1" w15:restartNumberingAfterBreak="0">
    <w:nsid w:val="7EE3122B"/>
    <w:multiLevelType w:val="multilevel"/>
    <w:tmpl w:val="38B6FA6E"/>
    <w:numStyleLink w:val="CivLegal"/>
  </w:abstractNum>
  <w:num w:numId="1" w16cid:durableId="1517572231">
    <w:abstractNumId w:val="14"/>
  </w:num>
  <w:num w:numId="2" w16cid:durableId="1501626598">
    <w:abstractNumId w:val="9"/>
  </w:num>
  <w:num w:numId="3" w16cid:durableId="1750345346">
    <w:abstractNumId w:val="19"/>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64928010">
    <w:abstractNumId w:val="3"/>
  </w:num>
  <w:num w:numId="5" w16cid:durableId="1367756303">
    <w:abstractNumId w:val="15"/>
  </w:num>
  <w:num w:numId="6" w16cid:durableId="1240559059">
    <w:abstractNumId w:val="4"/>
  </w:num>
  <w:num w:numId="7" w16cid:durableId="1803421197">
    <w:abstractNumId w:val="5"/>
  </w:num>
  <w:num w:numId="8" w16cid:durableId="82067075">
    <w:abstractNumId w:val="1"/>
  </w:num>
  <w:num w:numId="9" w16cid:durableId="1314795108">
    <w:abstractNumId w:val="6"/>
    <w:lvlOverride w:ilvl="0">
      <w:lvl w:ilvl="0">
        <w:start w:val="1"/>
        <w:numFmt w:val="bullet"/>
        <w:pStyle w:val="SymalTableBullet1"/>
        <w:lvlText w:val=""/>
        <w:lvlJc w:val="left"/>
        <w:pPr>
          <w:ind w:left="284" w:hanging="284"/>
        </w:pPr>
        <w:rPr>
          <w:rFonts w:ascii="Wingdings" w:hAnsi="Wingdings" w:hint="default"/>
          <w:color w:val="auto"/>
        </w:rPr>
      </w:lvl>
    </w:lvlOverride>
    <w:lvlOverride w:ilvl="1">
      <w:lvl w:ilvl="1">
        <w:start w:val="1"/>
        <w:numFmt w:val="bullet"/>
        <w:pStyle w:val="SymalTableBullet2"/>
        <w:lvlText w:val="−"/>
        <w:lvlJc w:val="left"/>
        <w:pPr>
          <w:ind w:left="568" w:hanging="284"/>
        </w:pPr>
        <w:rPr>
          <w:rFonts w:ascii="Calibri" w:hAnsi="Calibri" w:hint="default"/>
        </w:rPr>
      </w:lvl>
    </w:lvlOverride>
    <w:lvlOverride w:ilvl="2">
      <w:lvl w:ilvl="2">
        <w:start w:val="1"/>
        <w:numFmt w:val="bullet"/>
        <w:lvlText w:val=""/>
        <w:lvlJc w:val="left"/>
        <w:pPr>
          <w:ind w:left="852" w:hanging="284"/>
        </w:pPr>
        <w:rPr>
          <w:rFonts w:ascii="Wingdings" w:hAnsi="Wingdings" w:hint="default"/>
        </w:rPr>
      </w:lvl>
    </w:lvlOverride>
    <w:lvlOverride w:ilvl="3">
      <w:lvl w:ilvl="3">
        <w:start w:val="1"/>
        <w:numFmt w:val="bullet"/>
        <w:lvlText w:val=""/>
        <w:lvlJc w:val="left"/>
        <w:pPr>
          <w:ind w:left="1136" w:hanging="284"/>
        </w:pPr>
        <w:rPr>
          <w:rFonts w:ascii="Symbol" w:hAnsi="Symbol" w:hint="default"/>
        </w:rPr>
      </w:lvl>
    </w:lvlOverride>
    <w:lvlOverride w:ilvl="4">
      <w:lvl w:ilvl="4">
        <w:start w:val="1"/>
        <w:numFmt w:val="bullet"/>
        <w:lvlText w:val=""/>
        <w:lvlJc w:val="left"/>
        <w:pPr>
          <w:ind w:left="1420" w:hanging="284"/>
        </w:pPr>
        <w:rPr>
          <w:rFonts w:ascii="Symbol" w:hAnsi="Symbol" w:hint="default"/>
        </w:rPr>
      </w:lvl>
    </w:lvlOverride>
    <w:lvlOverride w:ilvl="5">
      <w:lvl w:ilvl="5">
        <w:start w:val="1"/>
        <w:numFmt w:val="bullet"/>
        <w:lvlText w:val=""/>
        <w:lvlJc w:val="left"/>
        <w:pPr>
          <w:ind w:left="1704" w:hanging="284"/>
        </w:pPr>
        <w:rPr>
          <w:rFonts w:ascii="Wingdings" w:hAnsi="Wingdings" w:hint="default"/>
        </w:rPr>
      </w:lvl>
    </w:lvlOverride>
    <w:lvlOverride w:ilvl="6">
      <w:lvl w:ilvl="6">
        <w:start w:val="1"/>
        <w:numFmt w:val="bullet"/>
        <w:lvlText w:val=""/>
        <w:lvlJc w:val="left"/>
        <w:pPr>
          <w:ind w:left="1988" w:hanging="284"/>
        </w:pPr>
        <w:rPr>
          <w:rFonts w:ascii="Wingdings" w:hAnsi="Wingdings" w:hint="default"/>
        </w:rPr>
      </w:lvl>
    </w:lvlOverride>
    <w:lvlOverride w:ilvl="7">
      <w:lvl w:ilvl="7">
        <w:start w:val="1"/>
        <w:numFmt w:val="bullet"/>
        <w:lvlText w:val=""/>
        <w:lvlJc w:val="left"/>
        <w:pPr>
          <w:ind w:left="2272" w:hanging="284"/>
        </w:pPr>
        <w:rPr>
          <w:rFonts w:ascii="Symbol" w:hAnsi="Symbol" w:hint="default"/>
        </w:rPr>
      </w:lvl>
    </w:lvlOverride>
    <w:lvlOverride w:ilvl="8">
      <w:lvl w:ilvl="8">
        <w:start w:val="1"/>
        <w:numFmt w:val="bullet"/>
        <w:lvlText w:val=""/>
        <w:lvlJc w:val="left"/>
        <w:pPr>
          <w:ind w:left="2556" w:hanging="284"/>
        </w:pPr>
        <w:rPr>
          <w:rFonts w:ascii="Symbol" w:hAnsi="Symbol" w:hint="default"/>
        </w:rPr>
      </w:lvl>
    </w:lvlOverride>
  </w:num>
  <w:num w:numId="10" w16cid:durableId="1795977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2444516">
    <w:abstractNumId w:val="12"/>
  </w:num>
  <w:num w:numId="12" w16cid:durableId="16582687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27381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0087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54194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7998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2656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3335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5842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6701243">
    <w:abstractNumId w:val="0"/>
  </w:num>
  <w:num w:numId="21" w16cid:durableId="1982733506">
    <w:abstractNumId w:val="8"/>
  </w:num>
  <w:num w:numId="22" w16cid:durableId="2099713520">
    <w:abstractNumId w:val="21"/>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929314577">
    <w:abstractNumId w:val="17"/>
  </w:num>
  <w:num w:numId="24" w16cid:durableId="479659272">
    <w:abstractNumId w:val="21"/>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5098760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4134319">
    <w:abstractNumId w:val="15"/>
    <w:lvlOverride w:ilvl="0">
      <w:lvl w:ilvl="0">
        <w:start w:val="1"/>
        <w:numFmt w:val="decimal"/>
        <w:lvlText w:val="%1."/>
        <w:lvlJc w:val="left"/>
        <w:pPr>
          <w:ind w:left="284" w:hanging="284"/>
        </w:pPr>
        <w:rPr>
          <w:rFonts w:hint="default"/>
          <w:sz w:val="18"/>
        </w:rPr>
      </w:lvl>
    </w:lvlOverride>
    <w:lvlOverride w:ilvl="1">
      <w:lvl w:ilvl="1">
        <w:start w:val="1"/>
        <w:numFmt w:val="lowerLetter"/>
        <w:lvlText w:val="%2."/>
        <w:lvlJc w:val="left"/>
        <w:pPr>
          <w:ind w:left="568" w:hanging="284"/>
        </w:pPr>
        <w:rPr>
          <w:rFonts w:hint="default"/>
        </w:rPr>
      </w:lvl>
    </w:lvlOverride>
    <w:lvlOverride w:ilvl="2">
      <w:lvl w:ilvl="2">
        <w:start w:val="1"/>
        <w:numFmt w:val="lowerRoman"/>
        <w:lvlText w:val="%3."/>
        <w:lvlJc w:val="left"/>
        <w:pPr>
          <w:ind w:left="852" w:hanging="284"/>
        </w:pPr>
        <w:rPr>
          <w:rFonts w:hint="default"/>
        </w:rPr>
      </w:lvl>
    </w:lvlOverride>
    <w:lvlOverride w:ilvl="3">
      <w:lvl w:ilvl="3">
        <w:start w:val="1"/>
        <w:numFmt w:val="decimal"/>
        <w:lvlText w:val="(%4)"/>
        <w:lvlJc w:val="left"/>
        <w:pPr>
          <w:ind w:left="1136" w:hanging="284"/>
        </w:pPr>
        <w:rPr>
          <w:rFonts w:hint="default"/>
        </w:rPr>
      </w:lvl>
    </w:lvlOverride>
    <w:lvlOverride w:ilvl="4">
      <w:lvl w:ilvl="4">
        <w:start w:val="1"/>
        <w:numFmt w:val="lowerLetter"/>
        <w:lvlText w:val="(%5)"/>
        <w:lvlJc w:val="left"/>
        <w:pPr>
          <w:ind w:left="1420" w:hanging="284"/>
        </w:pPr>
        <w:rPr>
          <w:rFonts w:hint="default"/>
        </w:rPr>
      </w:lvl>
    </w:lvlOverride>
    <w:lvlOverride w:ilvl="5">
      <w:lvl w:ilvl="5">
        <w:start w:val="1"/>
        <w:numFmt w:val="lowerRoman"/>
        <w:lvlText w:val="(%6)"/>
        <w:lvlJc w:val="left"/>
        <w:pPr>
          <w:ind w:left="1704" w:hanging="284"/>
        </w:pPr>
        <w:rPr>
          <w:rFonts w:hint="default"/>
        </w:rPr>
      </w:lvl>
    </w:lvlOverride>
    <w:lvlOverride w:ilvl="6">
      <w:lvl w:ilvl="6">
        <w:start w:val="1"/>
        <w:numFmt w:val="decimal"/>
        <w:lvlText w:val="%7."/>
        <w:lvlJc w:val="left"/>
        <w:pPr>
          <w:ind w:left="1988" w:hanging="284"/>
        </w:pPr>
        <w:rPr>
          <w:rFonts w:hint="default"/>
        </w:rPr>
      </w:lvl>
    </w:lvlOverride>
    <w:lvlOverride w:ilvl="7">
      <w:lvl w:ilvl="7">
        <w:start w:val="1"/>
        <w:numFmt w:val="lowerLetter"/>
        <w:lvlText w:val="%8."/>
        <w:lvlJc w:val="left"/>
        <w:pPr>
          <w:ind w:left="2272" w:hanging="284"/>
        </w:pPr>
        <w:rPr>
          <w:rFonts w:hint="default"/>
        </w:rPr>
      </w:lvl>
    </w:lvlOverride>
    <w:lvlOverride w:ilvl="8">
      <w:lvl w:ilvl="8">
        <w:start w:val="1"/>
        <w:numFmt w:val="lowerRoman"/>
        <w:lvlText w:val="%9."/>
        <w:lvlJc w:val="left"/>
        <w:pPr>
          <w:ind w:left="2556" w:hanging="284"/>
        </w:pPr>
        <w:rPr>
          <w:rFonts w:hint="default"/>
        </w:rPr>
      </w:lvl>
    </w:lvlOverride>
  </w:num>
  <w:num w:numId="27" w16cid:durableId="818301784">
    <w:abstractNumId w:val="19"/>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095272232">
    <w:abstractNumId w:val="16"/>
  </w:num>
  <w:num w:numId="29" w16cid:durableId="1921719984">
    <w:abstractNumId w:val="7"/>
  </w:num>
  <w:num w:numId="30" w16cid:durableId="87965791">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pStyle w:val="SymalTableBullet2"/>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812523083">
    <w:abstractNumId w:val="10"/>
  </w:num>
  <w:num w:numId="32" w16cid:durableId="1431388831">
    <w:abstractNumId w:val="13"/>
  </w:num>
  <w:num w:numId="33" w16cid:durableId="902330663">
    <w:abstractNumId w:val="2"/>
  </w:num>
  <w:num w:numId="34" w16cid:durableId="831917215">
    <w:abstractNumId w:val="20"/>
  </w:num>
  <w:num w:numId="35" w16cid:durableId="14262659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60185484">
    <w:abstractNumId w:val="11"/>
  </w:num>
  <w:num w:numId="37" w16cid:durableId="1643778047">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B4"/>
    <w:rsid w:val="0000288E"/>
    <w:rsid w:val="0000348A"/>
    <w:rsid w:val="00003F14"/>
    <w:rsid w:val="00004F77"/>
    <w:rsid w:val="00006953"/>
    <w:rsid w:val="00013E57"/>
    <w:rsid w:val="000158DC"/>
    <w:rsid w:val="00021F49"/>
    <w:rsid w:val="00024341"/>
    <w:rsid w:val="000244BA"/>
    <w:rsid w:val="00033C8D"/>
    <w:rsid w:val="0003431C"/>
    <w:rsid w:val="000359E4"/>
    <w:rsid w:val="00035C95"/>
    <w:rsid w:val="00036429"/>
    <w:rsid w:val="0004142B"/>
    <w:rsid w:val="00042A87"/>
    <w:rsid w:val="0004421D"/>
    <w:rsid w:val="0004563D"/>
    <w:rsid w:val="00046F51"/>
    <w:rsid w:val="000628FA"/>
    <w:rsid w:val="00063ACD"/>
    <w:rsid w:val="000675CC"/>
    <w:rsid w:val="000720A0"/>
    <w:rsid w:val="000759B7"/>
    <w:rsid w:val="0007608B"/>
    <w:rsid w:val="000802C9"/>
    <w:rsid w:val="00080579"/>
    <w:rsid w:val="000820F9"/>
    <w:rsid w:val="00082C85"/>
    <w:rsid w:val="00082CCD"/>
    <w:rsid w:val="00086B45"/>
    <w:rsid w:val="00090ACC"/>
    <w:rsid w:val="00091863"/>
    <w:rsid w:val="000918CF"/>
    <w:rsid w:val="00093207"/>
    <w:rsid w:val="0009555B"/>
    <w:rsid w:val="000A1EEF"/>
    <w:rsid w:val="000A2CFE"/>
    <w:rsid w:val="000A37E9"/>
    <w:rsid w:val="000A5C94"/>
    <w:rsid w:val="000C3F7C"/>
    <w:rsid w:val="000C6252"/>
    <w:rsid w:val="000D0E97"/>
    <w:rsid w:val="000D2474"/>
    <w:rsid w:val="000E0B96"/>
    <w:rsid w:val="000E4A91"/>
    <w:rsid w:val="000F6A08"/>
    <w:rsid w:val="000F6E06"/>
    <w:rsid w:val="00103C15"/>
    <w:rsid w:val="00112853"/>
    <w:rsid w:val="001147B4"/>
    <w:rsid w:val="001153A9"/>
    <w:rsid w:val="00123A2C"/>
    <w:rsid w:val="00127AD2"/>
    <w:rsid w:val="001329E3"/>
    <w:rsid w:val="00133B67"/>
    <w:rsid w:val="0013432E"/>
    <w:rsid w:val="001359CC"/>
    <w:rsid w:val="00136359"/>
    <w:rsid w:val="0014136B"/>
    <w:rsid w:val="00145C21"/>
    <w:rsid w:val="00150E01"/>
    <w:rsid w:val="0015238F"/>
    <w:rsid w:val="00152695"/>
    <w:rsid w:val="00152A1E"/>
    <w:rsid w:val="00155071"/>
    <w:rsid w:val="00164930"/>
    <w:rsid w:val="00164D07"/>
    <w:rsid w:val="00174AA6"/>
    <w:rsid w:val="00180312"/>
    <w:rsid w:val="0018058E"/>
    <w:rsid w:val="001811DA"/>
    <w:rsid w:val="0018362E"/>
    <w:rsid w:val="00191711"/>
    <w:rsid w:val="001937AC"/>
    <w:rsid w:val="001A01D6"/>
    <w:rsid w:val="001A2247"/>
    <w:rsid w:val="001A42DA"/>
    <w:rsid w:val="001A7888"/>
    <w:rsid w:val="001B06FE"/>
    <w:rsid w:val="001B4060"/>
    <w:rsid w:val="001B4280"/>
    <w:rsid w:val="001B5140"/>
    <w:rsid w:val="001D6AD5"/>
    <w:rsid w:val="001E02D6"/>
    <w:rsid w:val="001E0F09"/>
    <w:rsid w:val="001E260A"/>
    <w:rsid w:val="001E5CA2"/>
    <w:rsid w:val="001E5EB5"/>
    <w:rsid w:val="001F1641"/>
    <w:rsid w:val="001F302F"/>
    <w:rsid w:val="001F3ABC"/>
    <w:rsid w:val="001F4330"/>
    <w:rsid w:val="0020352B"/>
    <w:rsid w:val="0020683E"/>
    <w:rsid w:val="00206D7D"/>
    <w:rsid w:val="00206EA9"/>
    <w:rsid w:val="002129DE"/>
    <w:rsid w:val="00213887"/>
    <w:rsid w:val="00214C0F"/>
    <w:rsid w:val="00240487"/>
    <w:rsid w:val="00244A61"/>
    <w:rsid w:val="0024627B"/>
    <w:rsid w:val="00246558"/>
    <w:rsid w:val="0025506A"/>
    <w:rsid w:val="00255A9E"/>
    <w:rsid w:val="002608E7"/>
    <w:rsid w:val="00264F3C"/>
    <w:rsid w:val="00270A6B"/>
    <w:rsid w:val="00271B7D"/>
    <w:rsid w:val="00276E10"/>
    <w:rsid w:val="0027706F"/>
    <w:rsid w:val="00280FAE"/>
    <w:rsid w:val="00281140"/>
    <w:rsid w:val="0028225A"/>
    <w:rsid w:val="00282680"/>
    <w:rsid w:val="0028562B"/>
    <w:rsid w:val="002A0FEA"/>
    <w:rsid w:val="002A4DE6"/>
    <w:rsid w:val="002B034B"/>
    <w:rsid w:val="002B2727"/>
    <w:rsid w:val="002B33D2"/>
    <w:rsid w:val="002B7C52"/>
    <w:rsid w:val="002C40D8"/>
    <w:rsid w:val="002C7EC5"/>
    <w:rsid w:val="002D1C5E"/>
    <w:rsid w:val="002D3A6B"/>
    <w:rsid w:val="002D4D22"/>
    <w:rsid w:val="002E08A0"/>
    <w:rsid w:val="002E1308"/>
    <w:rsid w:val="002E1EBA"/>
    <w:rsid w:val="002E46E4"/>
    <w:rsid w:val="002E5DB8"/>
    <w:rsid w:val="002F7E9F"/>
    <w:rsid w:val="00305EFD"/>
    <w:rsid w:val="00307584"/>
    <w:rsid w:val="003141E2"/>
    <w:rsid w:val="0031420F"/>
    <w:rsid w:val="00314248"/>
    <w:rsid w:val="003158B9"/>
    <w:rsid w:val="0032110C"/>
    <w:rsid w:val="003240BC"/>
    <w:rsid w:val="00325213"/>
    <w:rsid w:val="00325FF3"/>
    <w:rsid w:val="00345260"/>
    <w:rsid w:val="003454F9"/>
    <w:rsid w:val="00345D7B"/>
    <w:rsid w:val="00346FF0"/>
    <w:rsid w:val="003506D8"/>
    <w:rsid w:val="00351D72"/>
    <w:rsid w:val="003706F1"/>
    <w:rsid w:val="00371939"/>
    <w:rsid w:val="00376A5F"/>
    <w:rsid w:val="0038584A"/>
    <w:rsid w:val="003868C5"/>
    <w:rsid w:val="00386D74"/>
    <w:rsid w:val="003928DB"/>
    <w:rsid w:val="0039441E"/>
    <w:rsid w:val="003948BD"/>
    <w:rsid w:val="00395F0F"/>
    <w:rsid w:val="0039666E"/>
    <w:rsid w:val="00397983"/>
    <w:rsid w:val="003A1A4C"/>
    <w:rsid w:val="003B0A57"/>
    <w:rsid w:val="003B1DA5"/>
    <w:rsid w:val="003B345C"/>
    <w:rsid w:val="003B361E"/>
    <w:rsid w:val="003B36B4"/>
    <w:rsid w:val="003B5348"/>
    <w:rsid w:val="003C280F"/>
    <w:rsid w:val="003C2BA2"/>
    <w:rsid w:val="003C5481"/>
    <w:rsid w:val="003E111A"/>
    <w:rsid w:val="003E2E17"/>
    <w:rsid w:val="003E48E7"/>
    <w:rsid w:val="003E7774"/>
    <w:rsid w:val="003F1AC6"/>
    <w:rsid w:val="003F22E3"/>
    <w:rsid w:val="003F24B5"/>
    <w:rsid w:val="003F396E"/>
    <w:rsid w:val="004041A5"/>
    <w:rsid w:val="004110DC"/>
    <w:rsid w:val="004121D0"/>
    <w:rsid w:val="00412FBF"/>
    <w:rsid w:val="00414B29"/>
    <w:rsid w:val="00414DE0"/>
    <w:rsid w:val="00422CB3"/>
    <w:rsid w:val="00426CA1"/>
    <w:rsid w:val="00426F77"/>
    <w:rsid w:val="004310D2"/>
    <w:rsid w:val="00434660"/>
    <w:rsid w:val="00441668"/>
    <w:rsid w:val="0044465E"/>
    <w:rsid w:val="004446C0"/>
    <w:rsid w:val="00445E95"/>
    <w:rsid w:val="00446D9B"/>
    <w:rsid w:val="0045123D"/>
    <w:rsid w:val="004563BB"/>
    <w:rsid w:val="00460E1B"/>
    <w:rsid w:val="00460ED2"/>
    <w:rsid w:val="00463EF2"/>
    <w:rsid w:val="00465C9A"/>
    <w:rsid w:val="004661B2"/>
    <w:rsid w:val="00475BB5"/>
    <w:rsid w:val="0047722B"/>
    <w:rsid w:val="0048080F"/>
    <w:rsid w:val="00481DBA"/>
    <w:rsid w:val="00482E78"/>
    <w:rsid w:val="00484408"/>
    <w:rsid w:val="0048516D"/>
    <w:rsid w:val="00485853"/>
    <w:rsid w:val="00487D60"/>
    <w:rsid w:val="004908DD"/>
    <w:rsid w:val="0049147A"/>
    <w:rsid w:val="00492A2D"/>
    <w:rsid w:val="004964E4"/>
    <w:rsid w:val="004A0399"/>
    <w:rsid w:val="004A0A78"/>
    <w:rsid w:val="004A0E5D"/>
    <w:rsid w:val="004A0FEB"/>
    <w:rsid w:val="004A3D14"/>
    <w:rsid w:val="004A405A"/>
    <w:rsid w:val="004A4EDE"/>
    <w:rsid w:val="004B52F4"/>
    <w:rsid w:val="004B74F9"/>
    <w:rsid w:val="004B7DF8"/>
    <w:rsid w:val="004C0D19"/>
    <w:rsid w:val="004D1370"/>
    <w:rsid w:val="004D1AFB"/>
    <w:rsid w:val="004D2478"/>
    <w:rsid w:val="004D5421"/>
    <w:rsid w:val="004E03AA"/>
    <w:rsid w:val="004E1444"/>
    <w:rsid w:val="004E1A53"/>
    <w:rsid w:val="004E23FF"/>
    <w:rsid w:val="004F0428"/>
    <w:rsid w:val="004F37AE"/>
    <w:rsid w:val="004F7953"/>
    <w:rsid w:val="004F7DCE"/>
    <w:rsid w:val="005009B9"/>
    <w:rsid w:val="0050180D"/>
    <w:rsid w:val="0050215F"/>
    <w:rsid w:val="00505634"/>
    <w:rsid w:val="00505D2E"/>
    <w:rsid w:val="00506CF3"/>
    <w:rsid w:val="005117CD"/>
    <w:rsid w:val="0052741B"/>
    <w:rsid w:val="005316EB"/>
    <w:rsid w:val="00534122"/>
    <w:rsid w:val="00534ED3"/>
    <w:rsid w:val="005371C9"/>
    <w:rsid w:val="00537E2F"/>
    <w:rsid w:val="00537E86"/>
    <w:rsid w:val="00541CD7"/>
    <w:rsid w:val="00541D39"/>
    <w:rsid w:val="00544906"/>
    <w:rsid w:val="005462B0"/>
    <w:rsid w:val="00552FA3"/>
    <w:rsid w:val="00554EA4"/>
    <w:rsid w:val="00567B07"/>
    <w:rsid w:val="0057071D"/>
    <w:rsid w:val="0057088F"/>
    <w:rsid w:val="00573BA8"/>
    <w:rsid w:val="0057414C"/>
    <w:rsid w:val="00581148"/>
    <w:rsid w:val="00582BD0"/>
    <w:rsid w:val="0058363C"/>
    <w:rsid w:val="0059310E"/>
    <w:rsid w:val="0059509B"/>
    <w:rsid w:val="005A2A2D"/>
    <w:rsid w:val="005A2DB2"/>
    <w:rsid w:val="005A48A3"/>
    <w:rsid w:val="005B7315"/>
    <w:rsid w:val="005C4FBA"/>
    <w:rsid w:val="005C6F57"/>
    <w:rsid w:val="005C7285"/>
    <w:rsid w:val="005C72AD"/>
    <w:rsid w:val="005D0812"/>
    <w:rsid w:val="005D17DD"/>
    <w:rsid w:val="005E1C0B"/>
    <w:rsid w:val="005E1C5A"/>
    <w:rsid w:val="005E1E7C"/>
    <w:rsid w:val="005E1EEB"/>
    <w:rsid w:val="005E6F32"/>
    <w:rsid w:val="005E7C7F"/>
    <w:rsid w:val="005F155D"/>
    <w:rsid w:val="005F20A8"/>
    <w:rsid w:val="005F7740"/>
    <w:rsid w:val="00600E4F"/>
    <w:rsid w:val="00605D71"/>
    <w:rsid w:val="00607B0C"/>
    <w:rsid w:val="00612627"/>
    <w:rsid w:val="00613248"/>
    <w:rsid w:val="00614B38"/>
    <w:rsid w:val="00616256"/>
    <w:rsid w:val="006163DC"/>
    <w:rsid w:val="006239C8"/>
    <w:rsid w:val="00624ADE"/>
    <w:rsid w:val="00624F56"/>
    <w:rsid w:val="00626F76"/>
    <w:rsid w:val="00631758"/>
    <w:rsid w:val="00631C51"/>
    <w:rsid w:val="006338C3"/>
    <w:rsid w:val="00635B53"/>
    <w:rsid w:val="00640BAA"/>
    <w:rsid w:val="00640E4C"/>
    <w:rsid w:val="00644773"/>
    <w:rsid w:val="0065381A"/>
    <w:rsid w:val="00653EE2"/>
    <w:rsid w:val="00655671"/>
    <w:rsid w:val="00657AFA"/>
    <w:rsid w:val="00664F07"/>
    <w:rsid w:val="006660B9"/>
    <w:rsid w:val="00671642"/>
    <w:rsid w:val="006721AC"/>
    <w:rsid w:val="00673187"/>
    <w:rsid w:val="00674A05"/>
    <w:rsid w:val="0067576B"/>
    <w:rsid w:val="00675AB8"/>
    <w:rsid w:val="006818D9"/>
    <w:rsid w:val="00684AC4"/>
    <w:rsid w:val="00685D3C"/>
    <w:rsid w:val="006868D5"/>
    <w:rsid w:val="006879D3"/>
    <w:rsid w:val="00692EFD"/>
    <w:rsid w:val="00696689"/>
    <w:rsid w:val="00697598"/>
    <w:rsid w:val="006A1117"/>
    <w:rsid w:val="006B50B4"/>
    <w:rsid w:val="006B5E64"/>
    <w:rsid w:val="006B747D"/>
    <w:rsid w:val="006B7AF5"/>
    <w:rsid w:val="006C1CE9"/>
    <w:rsid w:val="006D63A9"/>
    <w:rsid w:val="006D7B2F"/>
    <w:rsid w:val="006E29C0"/>
    <w:rsid w:val="006E4E4A"/>
    <w:rsid w:val="006F3DB0"/>
    <w:rsid w:val="006F6C26"/>
    <w:rsid w:val="00700788"/>
    <w:rsid w:val="007020DA"/>
    <w:rsid w:val="00702D64"/>
    <w:rsid w:val="00705F67"/>
    <w:rsid w:val="00706B2D"/>
    <w:rsid w:val="007101DE"/>
    <w:rsid w:val="00710583"/>
    <w:rsid w:val="00713840"/>
    <w:rsid w:val="0071393C"/>
    <w:rsid w:val="007173A8"/>
    <w:rsid w:val="007225FC"/>
    <w:rsid w:val="00723400"/>
    <w:rsid w:val="00724D1E"/>
    <w:rsid w:val="00726F78"/>
    <w:rsid w:val="00733121"/>
    <w:rsid w:val="007332CD"/>
    <w:rsid w:val="00734492"/>
    <w:rsid w:val="0073673C"/>
    <w:rsid w:val="00741131"/>
    <w:rsid w:val="00743775"/>
    <w:rsid w:val="007502EC"/>
    <w:rsid w:val="007531BF"/>
    <w:rsid w:val="0075373C"/>
    <w:rsid w:val="00753B1F"/>
    <w:rsid w:val="007544FF"/>
    <w:rsid w:val="007617B0"/>
    <w:rsid w:val="00764655"/>
    <w:rsid w:val="00770D7E"/>
    <w:rsid w:val="00774E1F"/>
    <w:rsid w:val="0078221A"/>
    <w:rsid w:val="007918AD"/>
    <w:rsid w:val="00792786"/>
    <w:rsid w:val="00797266"/>
    <w:rsid w:val="007A3D8B"/>
    <w:rsid w:val="007A72CF"/>
    <w:rsid w:val="007B06B4"/>
    <w:rsid w:val="007B2DB7"/>
    <w:rsid w:val="007B51B3"/>
    <w:rsid w:val="007C1826"/>
    <w:rsid w:val="007C18AE"/>
    <w:rsid w:val="007C1EA9"/>
    <w:rsid w:val="007C415C"/>
    <w:rsid w:val="007D1801"/>
    <w:rsid w:val="007D2294"/>
    <w:rsid w:val="007D77CF"/>
    <w:rsid w:val="007F1E92"/>
    <w:rsid w:val="007F3309"/>
    <w:rsid w:val="007F409D"/>
    <w:rsid w:val="007F5D0E"/>
    <w:rsid w:val="007F7B79"/>
    <w:rsid w:val="008001AD"/>
    <w:rsid w:val="00802DDF"/>
    <w:rsid w:val="008042D6"/>
    <w:rsid w:val="008074A1"/>
    <w:rsid w:val="00807516"/>
    <w:rsid w:val="00812A81"/>
    <w:rsid w:val="00812D80"/>
    <w:rsid w:val="00815CB5"/>
    <w:rsid w:val="008163F5"/>
    <w:rsid w:val="008201B3"/>
    <w:rsid w:val="00825035"/>
    <w:rsid w:val="008250AC"/>
    <w:rsid w:val="008315FA"/>
    <w:rsid w:val="008328E3"/>
    <w:rsid w:val="00836163"/>
    <w:rsid w:val="00837830"/>
    <w:rsid w:val="008460EF"/>
    <w:rsid w:val="00846784"/>
    <w:rsid w:val="00846D58"/>
    <w:rsid w:val="00846E14"/>
    <w:rsid w:val="00854579"/>
    <w:rsid w:val="00857276"/>
    <w:rsid w:val="008620AE"/>
    <w:rsid w:val="008658C5"/>
    <w:rsid w:val="008849EB"/>
    <w:rsid w:val="00892EDB"/>
    <w:rsid w:val="008969A1"/>
    <w:rsid w:val="008A5436"/>
    <w:rsid w:val="008A6FA5"/>
    <w:rsid w:val="008B1447"/>
    <w:rsid w:val="008B2BD8"/>
    <w:rsid w:val="008B3132"/>
    <w:rsid w:val="008B44D5"/>
    <w:rsid w:val="008B6294"/>
    <w:rsid w:val="008B7BD1"/>
    <w:rsid w:val="008C3A42"/>
    <w:rsid w:val="008C64D0"/>
    <w:rsid w:val="008D0815"/>
    <w:rsid w:val="008D50E5"/>
    <w:rsid w:val="008D7258"/>
    <w:rsid w:val="008E67F6"/>
    <w:rsid w:val="008E6D12"/>
    <w:rsid w:val="008F529F"/>
    <w:rsid w:val="008F52D6"/>
    <w:rsid w:val="00902CC5"/>
    <w:rsid w:val="00905271"/>
    <w:rsid w:val="009114F3"/>
    <w:rsid w:val="009122A5"/>
    <w:rsid w:val="00914841"/>
    <w:rsid w:val="009317A5"/>
    <w:rsid w:val="00934D59"/>
    <w:rsid w:val="0095617A"/>
    <w:rsid w:val="00956461"/>
    <w:rsid w:val="009612AB"/>
    <w:rsid w:val="00967143"/>
    <w:rsid w:val="00971115"/>
    <w:rsid w:val="00972F84"/>
    <w:rsid w:val="009754FD"/>
    <w:rsid w:val="009775CA"/>
    <w:rsid w:val="0097797F"/>
    <w:rsid w:val="00991939"/>
    <w:rsid w:val="0099656E"/>
    <w:rsid w:val="00996AD4"/>
    <w:rsid w:val="00997E2B"/>
    <w:rsid w:val="00997ED4"/>
    <w:rsid w:val="009A2F10"/>
    <w:rsid w:val="009A4487"/>
    <w:rsid w:val="009A5A6D"/>
    <w:rsid w:val="009A65F4"/>
    <w:rsid w:val="009B08F6"/>
    <w:rsid w:val="009B3011"/>
    <w:rsid w:val="009B7B58"/>
    <w:rsid w:val="009B7C00"/>
    <w:rsid w:val="009C1686"/>
    <w:rsid w:val="009C22F5"/>
    <w:rsid w:val="009C6D48"/>
    <w:rsid w:val="009D12AA"/>
    <w:rsid w:val="009D1CD2"/>
    <w:rsid w:val="009D2A75"/>
    <w:rsid w:val="009D67E4"/>
    <w:rsid w:val="009E0D4F"/>
    <w:rsid w:val="009E61A6"/>
    <w:rsid w:val="009F0DDE"/>
    <w:rsid w:val="009F79F3"/>
    <w:rsid w:val="00A05139"/>
    <w:rsid w:val="00A1433B"/>
    <w:rsid w:val="00A230A9"/>
    <w:rsid w:val="00A24AD4"/>
    <w:rsid w:val="00A25FD3"/>
    <w:rsid w:val="00A263D2"/>
    <w:rsid w:val="00A265F2"/>
    <w:rsid w:val="00A27BE7"/>
    <w:rsid w:val="00A32CBC"/>
    <w:rsid w:val="00A3552C"/>
    <w:rsid w:val="00A37668"/>
    <w:rsid w:val="00A37DE5"/>
    <w:rsid w:val="00A37F27"/>
    <w:rsid w:val="00A4264E"/>
    <w:rsid w:val="00A43CED"/>
    <w:rsid w:val="00A44CA4"/>
    <w:rsid w:val="00A4719F"/>
    <w:rsid w:val="00A55A8E"/>
    <w:rsid w:val="00A62A1A"/>
    <w:rsid w:val="00A64F70"/>
    <w:rsid w:val="00A65C9F"/>
    <w:rsid w:val="00A71811"/>
    <w:rsid w:val="00A74849"/>
    <w:rsid w:val="00A76AD2"/>
    <w:rsid w:val="00A76C92"/>
    <w:rsid w:val="00A77E65"/>
    <w:rsid w:val="00A82F0E"/>
    <w:rsid w:val="00A85D35"/>
    <w:rsid w:val="00A936BC"/>
    <w:rsid w:val="00A939A2"/>
    <w:rsid w:val="00AA647A"/>
    <w:rsid w:val="00AB1CA0"/>
    <w:rsid w:val="00AB2FD2"/>
    <w:rsid w:val="00AB3323"/>
    <w:rsid w:val="00AD4192"/>
    <w:rsid w:val="00AD4512"/>
    <w:rsid w:val="00AD4585"/>
    <w:rsid w:val="00AD4DCF"/>
    <w:rsid w:val="00AF0E5F"/>
    <w:rsid w:val="00AF0F69"/>
    <w:rsid w:val="00AF198A"/>
    <w:rsid w:val="00AF1ECC"/>
    <w:rsid w:val="00AF2AC1"/>
    <w:rsid w:val="00AF7615"/>
    <w:rsid w:val="00B052DD"/>
    <w:rsid w:val="00B1720B"/>
    <w:rsid w:val="00B237B9"/>
    <w:rsid w:val="00B272DB"/>
    <w:rsid w:val="00B324A8"/>
    <w:rsid w:val="00B34170"/>
    <w:rsid w:val="00B409C1"/>
    <w:rsid w:val="00B53353"/>
    <w:rsid w:val="00B6375B"/>
    <w:rsid w:val="00B6585A"/>
    <w:rsid w:val="00B65C16"/>
    <w:rsid w:val="00B665A3"/>
    <w:rsid w:val="00B826B5"/>
    <w:rsid w:val="00B864E4"/>
    <w:rsid w:val="00B931E8"/>
    <w:rsid w:val="00B950F8"/>
    <w:rsid w:val="00B95CC6"/>
    <w:rsid w:val="00B95D9B"/>
    <w:rsid w:val="00BA0363"/>
    <w:rsid w:val="00BA0FF7"/>
    <w:rsid w:val="00BB1326"/>
    <w:rsid w:val="00BB287F"/>
    <w:rsid w:val="00BB3C0C"/>
    <w:rsid w:val="00BB4E37"/>
    <w:rsid w:val="00BB508E"/>
    <w:rsid w:val="00BC6BA6"/>
    <w:rsid w:val="00BD00A2"/>
    <w:rsid w:val="00BD112C"/>
    <w:rsid w:val="00BD5919"/>
    <w:rsid w:val="00BD6AFB"/>
    <w:rsid w:val="00BD701A"/>
    <w:rsid w:val="00BE22A5"/>
    <w:rsid w:val="00BE3698"/>
    <w:rsid w:val="00BE62B0"/>
    <w:rsid w:val="00BE7AC7"/>
    <w:rsid w:val="00BF790C"/>
    <w:rsid w:val="00C0134F"/>
    <w:rsid w:val="00C0210A"/>
    <w:rsid w:val="00C077EB"/>
    <w:rsid w:val="00C10D9F"/>
    <w:rsid w:val="00C14D23"/>
    <w:rsid w:val="00C1631D"/>
    <w:rsid w:val="00C166E0"/>
    <w:rsid w:val="00C16F2F"/>
    <w:rsid w:val="00C17BFF"/>
    <w:rsid w:val="00C2237B"/>
    <w:rsid w:val="00C25296"/>
    <w:rsid w:val="00C32254"/>
    <w:rsid w:val="00C32626"/>
    <w:rsid w:val="00C35E2A"/>
    <w:rsid w:val="00C40179"/>
    <w:rsid w:val="00C40CFD"/>
    <w:rsid w:val="00C4203F"/>
    <w:rsid w:val="00C43247"/>
    <w:rsid w:val="00C5331B"/>
    <w:rsid w:val="00C54893"/>
    <w:rsid w:val="00C60631"/>
    <w:rsid w:val="00C62CC3"/>
    <w:rsid w:val="00C62E54"/>
    <w:rsid w:val="00C64D89"/>
    <w:rsid w:val="00C7041E"/>
    <w:rsid w:val="00C725AE"/>
    <w:rsid w:val="00C76539"/>
    <w:rsid w:val="00C820DB"/>
    <w:rsid w:val="00C8371F"/>
    <w:rsid w:val="00C849A0"/>
    <w:rsid w:val="00C86A51"/>
    <w:rsid w:val="00C910F0"/>
    <w:rsid w:val="00C93F65"/>
    <w:rsid w:val="00CA08F2"/>
    <w:rsid w:val="00CA14F8"/>
    <w:rsid w:val="00CA2371"/>
    <w:rsid w:val="00CA29FD"/>
    <w:rsid w:val="00CA47C1"/>
    <w:rsid w:val="00CB30D6"/>
    <w:rsid w:val="00CC61F8"/>
    <w:rsid w:val="00CE55A2"/>
    <w:rsid w:val="00CE72C7"/>
    <w:rsid w:val="00CF4E0C"/>
    <w:rsid w:val="00D044E2"/>
    <w:rsid w:val="00D056B3"/>
    <w:rsid w:val="00D0683D"/>
    <w:rsid w:val="00D12376"/>
    <w:rsid w:val="00D156BC"/>
    <w:rsid w:val="00D16812"/>
    <w:rsid w:val="00D20314"/>
    <w:rsid w:val="00D3691D"/>
    <w:rsid w:val="00D41D8A"/>
    <w:rsid w:val="00D44CD7"/>
    <w:rsid w:val="00D54370"/>
    <w:rsid w:val="00D60E1B"/>
    <w:rsid w:val="00D61151"/>
    <w:rsid w:val="00D63883"/>
    <w:rsid w:val="00D640F0"/>
    <w:rsid w:val="00D65FB7"/>
    <w:rsid w:val="00D705C8"/>
    <w:rsid w:val="00D73579"/>
    <w:rsid w:val="00D7670D"/>
    <w:rsid w:val="00D81159"/>
    <w:rsid w:val="00D813FA"/>
    <w:rsid w:val="00D83E1A"/>
    <w:rsid w:val="00D83E6B"/>
    <w:rsid w:val="00D86275"/>
    <w:rsid w:val="00D90266"/>
    <w:rsid w:val="00D91A8F"/>
    <w:rsid w:val="00D92C7C"/>
    <w:rsid w:val="00D94B63"/>
    <w:rsid w:val="00DA249F"/>
    <w:rsid w:val="00DA2F1B"/>
    <w:rsid w:val="00DA4E6B"/>
    <w:rsid w:val="00DA696F"/>
    <w:rsid w:val="00DB03AF"/>
    <w:rsid w:val="00DB2E8D"/>
    <w:rsid w:val="00DB4F7F"/>
    <w:rsid w:val="00DB51B3"/>
    <w:rsid w:val="00DB5621"/>
    <w:rsid w:val="00DB61F5"/>
    <w:rsid w:val="00DB65A8"/>
    <w:rsid w:val="00DB7F59"/>
    <w:rsid w:val="00DC03D8"/>
    <w:rsid w:val="00DC0FBE"/>
    <w:rsid w:val="00DC33F4"/>
    <w:rsid w:val="00DC4011"/>
    <w:rsid w:val="00DC522E"/>
    <w:rsid w:val="00DC6889"/>
    <w:rsid w:val="00DD4149"/>
    <w:rsid w:val="00DD4A70"/>
    <w:rsid w:val="00DD4E84"/>
    <w:rsid w:val="00DE21F2"/>
    <w:rsid w:val="00DE285D"/>
    <w:rsid w:val="00DE4716"/>
    <w:rsid w:val="00DE5A5A"/>
    <w:rsid w:val="00DF20A6"/>
    <w:rsid w:val="00DF6F8F"/>
    <w:rsid w:val="00E00F9E"/>
    <w:rsid w:val="00E02F93"/>
    <w:rsid w:val="00E106BE"/>
    <w:rsid w:val="00E106CA"/>
    <w:rsid w:val="00E16BDE"/>
    <w:rsid w:val="00E243D6"/>
    <w:rsid w:val="00E3025B"/>
    <w:rsid w:val="00E31A35"/>
    <w:rsid w:val="00E33843"/>
    <w:rsid w:val="00E34823"/>
    <w:rsid w:val="00E36C70"/>
    <w:rsid w:val="00E40127"/>
    <w:rsid w:val="00E42DEF"/>
    <w:rsid w:val="00E463B3"/>
    <w:rsid w:val="00E545B5"/>
    <w:rsid w:val="00E554FC"/>
    <w:rsid w:val="00E57A04"/>
    <w:rsid w:val="00E57CDF"/>
    <w:rsid w:val="00E634AB"/>
    <w:rsid w:val="00E6382E"/>
    <w:rsid w:val="00E64359"/>
    <w:rsid w:val="00E75CA8"/>
    <w:rsid w:val="00E81208"/>
    <w:rsid w:val="00E83298"/>
    <w:rsid w:val="00E83E79"/>
    <w:rsid w:val="00E8491A"/>
    <w:rsid w:val="00E85AF9"/>
    <w:rsid w:val="00E86D4E"/>
    <w:rsid w:val="00E9273C"/>
    <w:rsid w:val="00EB0B04"/>
    <w:rsid w:val="00EB2242"/>
    <w:rsid w:val="00EB240D"/>
    <w:rsid w:val="00EB37B3"/>
    <w:rsid w:val="00EC0602"/>
    <w:rsid w:val="00EC0F5D"/>
    <w:rsid w:val="00EC3052"/>
    <w:rsid w:val="00EC78E9"/>
    <w:rsid w:val="00ED07F6"/>
    <w:rsid w:val="00ED57DE"/>
    <w:rsid w:val="00EE097B"/>
    <w:rsid w:val="00EE2F54"/>
    <w:rsid w:val="00EE5319"/>
    <w:rsid w:val="00EF5FB1"/>
    <w:rsid w:val="00F010EA"/>
    <w:rsid w:val="00F0190C"/>
    <w:rsid w:val="00F01BA1"/>
    <w:rsid w:val="00F0498A"/>
    <w:rsid w:val="00F05EC6"/>
    <w:rsid w:val="00F0686D"/>
    <w:rsid w:val="00F10639"/>
    <w:rsid w:val="00F10C6A"/>
    <w:rsid w:val="00F1515B"/>
    <w:rsid w:val="00F16A35"/>
    <w:rsid w:val="00F22896"/>
    <w:rsid w:val="00F22A43"/>
    <w:rsid w:val="00F250EE"/>
    <w:rsid w:val="00F253A7"/>
    <w:rsid w:val="00F2679E"/>
    <w:rsid w:val="00F3483A"/>
    <w:rsid w:val="00F3522A"/>
    <w:rsid w:val="00F3524C"/>
    <w:rsid w:val="00F43F3C"/>
    <w:rsid w:val="00F47D83"/>
    <w:rsid w:val="00F52793"/>
    <w:rsid w:val="00F54238"/>
    <w:rsid w:val="00F561DA"/>
    <w:rsid w:val="00F57852"/>
    <w:rsid w:val="00F63AB4"/>
    <w:rsid w:val="00F656C3"/>
    <w:rsid w:val="00F70B5B"/>
    <w:rsid w:val="00F71032"/>
    <w:rsid w:val="00F731E3"/>
    <w:rsid w:val="00F8266C"/>
    <w:rsid w:val="00F84C31"/>
    <w:rsid w:val="00F90A08"/>
    <w:rsid w:val="00F92AE0"/>
    <w:rsid w:val="00F92D34"/>
    <w:rsid w:val="00FA1CAD"/>
    <w:rsid w:val="00FB1C3B"/>
    <w:rsid w:val="00FD0603"/>
    <w:rsid w:val="00FD23C4"/>
    <w:rsid w:val="00FD4A20"/>
    <w:rsid w:val="00FE1A9D"/>
    <w:rsid w:val="00FE5ACB"/>
    <w:rsid w:val="00FE6C34"/>
    <w:rsid w:val="00FE7A7B"/>
    <w:rsid w:val="00FF28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91C3E1E"/>
  <w14:defaultImageDpi w14:val="330"/>
  <w15:chartTrackingRefBased/>
  <w15:docId w15:val="{0CFD4EE3-601B-4C17-8C66-7747AF35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lang w:val="en-AU" w:eastAsia="en-US" w:bidi="ar-SA"/>
      </w:rPr>
    </w:rPrDefault>
    <w:pPrDefault>
      <w:pPr>
        <w:spacing w:after="120"/>
      </w:pPr>
    </w:pPrDefault>
  </w:docDefaults>
  <w:latentStyles w:defLockedState="0" w:defUIPriority="99" w:defSemiHidden="0" w:defUnhideWhenUsed="0" w:defQFormat="0" w:count="376">
    <w:lsdException w:name="Normal" w:uiPriority="39"/>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3B36B4"/>
    <w:pPr>
      <w:spacing w:before="240" w:after="240"/>
    </w:pPr>
    <w:rPr>
      <w:color w:val="auto"/>
    </w:rPr>
  </w:style>
  <w:style w:type="paragraph" w:styleId="Heading1">
    <w:name w:val="heading 1"/>
    <w:basedOn w:val="Title"/>
    <w:next w:val="SymalBodycopylvl1"/>
    <w:link w:val="Heading1Char"/>
    <w:uiPriority w:val="1"/>
    <w:qFormat/>
    <w:rsid w:val="00021F49"/>
    <w:rPr>
      <w:sz w:val="32"/>
    </w:rPr>
  </w:style>
  <w:style w:type="paragraph" w:styleId="Heading2">
    <w:name w:val="heading 2"/>
    <w:basedOn w:val="Heading1"/>
    <w:next w:val="SymalBodycopylvl1"/>
    <w:link w:val="Heading2Char"/>
    <w:uiPriority w:val="1"/>
    <w:qFormat/>
    <w:rsid w:val="00021F49"/>
    <w:pPr>
      <w:outlineLvl w:val="1"/>
    </w:pPr>
    <w:rPr>
      <w:sz w:val="24"/>
    </w:rPr>
  </w:style>
  <w:style w:type="paragraph" w:styleId="Heading3">
    <w:name w:val="heading 3"/>
    <w:basedOn w:val="Heading2"/>
    <w:next w:val="SymalBodycopylvl1"/>
    <w:link w:val="Heading3Char"/>
    <w:uiPriority w:val="1"/>
    <w:qFormat/>
    <w:rsid w:val="00021F49"/>
    <w:pPr>
      <w:outlineLvl w:val="2"/>
    </w:pPr>
    <w:rPr>
      <w:sz w:val="20"/>
      <w:szCs w:val="20"/>
    </w:rPr>
  </w:style>
  <w:style w:type="paragraph" w:styleId="Heading4">
    <w:name w:val="heading 4"/>
    <w:basedOn w:val="Normal"/>
    <w:next w:val="SymalBodycopylvl1"/>
    <w:link w:val="Heading4Char"/>
    <w:uiPriority w:val="1"/>
    <w:qFormat/>
    <w:rsid w:val="00155071"/>
    <w:pPr>
      <w:keepNext/>
      <w:keepLines/>
      <w:outlineLvl w:val="3"/>
    </w:pPr>
    <w:rPr>
      <w:rFonts w:asciiTheme="majorHAnsi" w:hAnsiTheme="majorHAnsi"/>
      <w:bCs/>
      <w:i/>
      <w:iCs/>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rsid w:val="00C35E2A"/>
    <w:rPr>
      <w:rFonts w:cs="Segoe UI Semilight"/>
      <w:noProof/>
      <w:color w:val="000000" w:themeColor="text2"/>
      <w:sz w:val="16"/>
    </w:rPr>
  </w:style>
  <w:style w:type="character" w:customStyle="1" w:styleId="Heading1Char">
    <w:name w:val="Heading 1 Char"/>
    <w:basedOn w:val="DefaultParagraphFont"/>
    <w:link w:val="Heading1"/>
    <w:uiPriority w:val="1"/>
    <w:rsid w:val="00DE5A5A"/>
    <w:rPr>
      <w:b/>
      <w:bCs/>
      <w:sz w:val="32"/>
      <w:szCs w:val="36"/>
    </w:rPr>
  </w:style>
  <w:style w:type="character" w:customStyle="1" w:styleId="Heading2Char">
    <w:name w:val="Heading 2 Char"/>
    <w:basedOn w:val="DefaultParagraphFont"/>
    <w:link w:val="Heading2"/>
    <w:uiPriority w:val="1"/>
    <w:rsid w:val="00DE5A5A"/>
    <w:rPr>
      <w:b/>
      <w:bCs/>
      <w:sz w:val="24"/>
      <w:szCs w:val="36"/>
    </w:rPr>
  </w:style>
  <w:style w:type="character" w:customStyle="1" w:styleId="Heading3Char">
    <w:name w:val="Heading 3 Char"/>
    <w:basedOn w:val="DefaultParagraphFont"/>
    <w:link w:val="Heading3"/>
    <w:uiPriority w:val="1"/>
    <w:rsid w:val="00DE5A5A"/>
    <w:rPr>
      <w:b/>
      <w:bCs/>
    </w:rPr>
  </w:style>
  <w:style w:type="character" w:customStyle="1" w:styleId="Heading4Char">
    <w:name w:val="Heading 4 Char"/>
    <w:basedOn w:val="DefaultParagraphFont"/>
    <w:link w:val="Heading4"/>
    <w:uiPriority w:val="1"/>
    <w:rsid w:val="00155071"/>
    <w:rPr>
      <w:rFonts w:asciiTheme="majorHAnsi" w:hAnsiTheme="majorHAnsi"/>
      <w:bCs/>
      <w:i/>
      <w:iCs/>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SymalTableBullet1"/>
    <w:uiPriority w:val="6"/>
    <w:qFormat/>
    <w:rsid w:val="00CF4E0C"/>
    <w:pPr>
      <w:numPr>
        <w:ilvl w:val="1"/>
      </w:numPr>
    </w:pPr>
  </w:style>
  <w:style w:type="paragraph" w:styleId="Quote">
    <w:name w:val="Quote"/>
    <w:basedOn w:val="Normal"/>
    <w:next w:val="Normal"/>
    <w:link w:val="QuoteChar"/>
    <w:uiPriority w:val="4"/>
    <w:qFormat/>
    <w:rsid w:val="004F37AE"/>
    <w:pPr>
      <w:ind w:right="720"/>
    </w:pPr>
    <w:rPr>
      <w:b/>
      <w:i/>
      <w:color w:val="595959" w:themeColor="text1" w:themeTint="A6"/>
      <w:sz w:val="24"/>
    </w:rPr>
  </w:style>
  <w:style w:type="character" w:customStyle="1" w:styleId="QuoteChar">
    <w:name w:val="Quote Char"/>
    <w:basedOn w:val="DefaultParagraphFont"/>
    <w:link w:val="Quote"/>
    <w:uiPriority w:val="4"/>
    <w:rsid w:val="004F37AE"/>
    <w:rPr>
      <w:b/>
      <w:i/>
      <w:color w:val="595959" w:themeColor="text1" w:themeTint="A6"/>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BF790C"/>
    <w:pPr>
      <w:ind w:left="851"/>
    </w:pPr>
  </w:style>
  <w:style w:type="paragraph" w:customStyle="1" w:styleId="SymalBodycopylvl1">
    <w:name w:val="Symal Body copy (lvl1)"/>
    <w:basedOn w:val="Normal"/>
    <w:qFormat/>
    <w:rsid w:val="00BF790C"/>
  </w:style>
  <w:style w:type="paragraph" w:customStyle="1" w:styleId="SymalListBullet1a">
    <w:name w:val="Symal List Bullet (1a)"/>
    <w:basedOn w:val="Normal"/>
    <w:uiPriority w:val="3"/>
    <w:qFormat/>
    <w:rsid w:val="000244BA"/>
    <w:pPr>
      <w:numPr>
        <w:numId w:val="29"/>
      </w:numPr>
      <w:spacing w:before="0" w:after="120"/>
    </w:pPr>
  </w:style>
  <w:style w:type="paragraph" w:styleId="TOC1">
    <w:name w:val="toc 1"/>
    <w:basedOn w:val="Normal"/>
    <w:next w:val="Normal"/>
    <w:autoRedefine/>
    <w:uiPriority w:val="39"/>
    <w:semiHidden/>
    <w:rsid w:val="00674A05"/>
    <w:pPr>
      <w:tabs>
        <w:tab w:val="right" w:leader="dot" w:pos="9356"/>
      </w:tabs>
      <w:spacing w:before="60" w:after="60" w:line="264" w:lineRule="auto"/>
      <w:ind w:right="284"/>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rsid w:val="00C4203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qFormat/>
    <w:rsid w:val="003F396E"/>
    <w:pPr>
      <w:numPr>
        <w:ilvl w:val="1"/>
        <w:numId w:val="29"/>
      </w:numPr>
      <w:spacing w:before="0" w:after="120"/>
    </w:pPr>
  </w:style>
  <w:style w:type="paragraph" w:customStyle="1" w:styleId="SymalListBullet3a">
    <w:name w:val="Symal List Bullet (3a)"/>
    <w:basedOn w:val="Normal"/>
    <w:uiPriority w:val="3"/>
    <w:qFormat/>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674A05"/>
    <w:pPr>
      <w:ind w:left="0" w:firstLine="0"/>
    </w:pPr>
    <w:rPr>
      <w:b w:val="0"/>
      <w:color w:val="000000" w:themeColor="text1"/>
    </w:r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5"/>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SymalBodycopylvl1"/>
    <w:link w:val="TitleChar"/>
    <w:qFormat/>
    <w:rsid w:val="00972F84"/>
    <w:pPr>
      <w:keepNext/>
      <w:keepLines/>
      <w:spacing w:before="0"/>
      <w:outlineLvl w:val="0"/>
    </w:pPr>
    <w:rPr>
      <w:b/>
      <w:bCs/>
      <w:sz w:val="40"/>
      <w:szCs w:val="36"/>
    </w:rPr>
  </w:style>
  <w:style w:type="character" w:customStyle="1" w:styleId="TitleChar">
    <w:name w:val="Title Char"/>
    <w:basedOn w:val="DefaultParagraphFont"/>
    <w:link w:val="Title"/>
    <w:rsid w:val="00972F84"/>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674A05"/>
    <w:pPr>
      <w:tabs>
        <w:tab w:val="right" w:leader="dot" w:pos="9356"/>
      </w:tabs>
      <w:spacing w:before="60" w:after="60" w:line="264" w:lineRule="auto"/>
      <w:ind w:left="567" w:right="284" w:hanging="567"/>
    </w:pPr>
    <w:rPr>
      <w:b/>
      <w:bCs/>
      <w:noProof/>
      <w:color w:val="EF7550" w:themeColor="accent2"/>
    </w:rPr>
  </w:style>
  <w:style w:type="character" w:styleId="Hyperlink">
    <w:name w:val="Hyperlink"/>
    <w:uiPriority w:val="99"/>
    <w:rsid w:val="002D3A6B"/>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155071"/>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F253A7"/>
    <w:pPr>
      <w:numPr>
        <w:numId w:val="9"/>
      </w:numPr>
    </w:pPr>
    <w:rPr>
      <w:rFonts w:eastAsia="Segoe UI" w:cs="Times New Roman"/>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4F37AE"/>
    <w:pPr>
      <w:spacing w:before="0" w:after="360"/>
    </w:pPr>
    <w:rPr>
      <w:bCs/>
      <w:noProof/>
      <w:color w:val="595959" w:themeColor="text1" w:themeTint="A6"/>
      <w:sz w:val="28"/>
      <w:szCs w:val="36"/>
    </w:rPr>
  </w:style>
  <w:style w:type="table" w:customStyle="1" w:styleId="SymalTableStyle1">
    <w:name w:val="Symal Table Style 1"/>
    <w:basedOn w:val="TableNormal"/>
    <w:uiPriority w:val="99"/>
    <w:rsid w:val="00155071"/>
    <w:pPr>
      <w:spacing w:before="70" w:after="70"/>
    </w:pPr>
    <w:rPr>
      <w:rFonts w:eastAsia="Arial" w:cs="Times New Roman"/>
      <w:sz w:val="18"/>
    </w:rPr>
    <w:tblPr>
      <w:tblStyleRowBandSize w:val="1"/>
      <w:tblStyleColBandSize w:val="1"/>
      <w:tblBorders>
        <w:top w:val="single" w:sz="4" w:space="0" w:color="000000" w:themeColor="text1"/>
        <w:bottom w:val="single" w:sz="4" w:space="0" w:color="000000" w:themeColor="text1"/>
        <w:insideH w:val="single" w:sz="4" w:space="0" w:color="000000" w:themeColor="text1"/>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000000" w:themeColor="text1"/>
        <w:sz w:val="22"/>
      </w:rPr>
      <w:tblPr/>
      <w:tcPr>
        <w:tcBorders>
          <w:top w:val="single" w:sz="12" w:space="0" w:color="000000" w:themeColor="text1"/>
          <w:left w:val="nil"/>
          <w:bottom w:val="single" w:sz="12" w:space="0" w:color="000000" w:themeColor="text1"/>
          <w:right w:val="nil"/>
          <w:insideH w:val="nil"/>
          <w:insideV w:val="nil"/>
          <w:tl2br w:val="nil"/>
          <w:tr2bl w:val="nil"/>
        </w:tcBorders>
        <w:shd w:val="clear" w:color="auto" w:fill="FFFFFF"/>
      </w:tcPr>
    </w:tblStylePr>
    <w:tblStylePr w:type="lastRow">
      <w:pPr>
        <w:wordWrap/>
        <w:spacing w:beforeLines="0" w:before="70" w:beforeAutospacing="0" w:afterLines="0" w:after="70" w:afterAutospacing="0" w:line="240" w:lineRule="auto"/>
        <w:contextualSpacing w:val="0"/>
      </w:pPr>
      <w:rPr>
        <w:rFonts w:asciiTheme="minorHAnsi" w:hAnsiTheme="minorHAnsi"/>
        <w:b/>
        <w:color w:val="000000" w:themeColor="text1"/>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000000" w:themeColor="text1"/>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customStyle="1" w:styleId="UnresolvedMention1">
    <w:name w:val="Unresolved Mention1"/>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675AB8"/>
    <w:rPr>
      <w:color w:val="EF7550" w:themeColor="accent2"/>
      <w:u w:val="non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04142B"/>
    <w:pPr>
      <w:numPr>
        <w:numId w:val="34"/>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2">
    <w:name w:val="Symal Table Style 2"/>
    <w:basedOn w:val="TableNormal"/>
    <w:uiPriority w:val="99"/>
    <w:rsid w:val="00155071"/>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000000" w:themeColor="text1"/>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000000" w:themeColor="text1"/>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000000" w:themeColor="text1"/>
        <w:sz w:val="18"/>
      </w:rPr>
      <w:tblPr/>
      <w:tcPr>
        <w:tcBorders>
          <w:top w:val="single" w:sz="12" w:space="0" w:color="000000" w:themeColor="text1"/>
          <w:bottom w:val="single" w:sz="4" w:space="0" w:color="EF7550" w:themeColor="accent2"/>
        </w:tcBorders>
        <w:shd w:val="clear" w:color="auto" w:fill="auto"/>
      </w:tcPr>
    </w:tblStylePr>
    <w:tblStylePr w:type="firstCol">
      <w:pPr>
        <w:wordWrap/>
      </w:pPr>
      <w:rPr>
        <w:rFonts w:asciiTheme="minorHAnsi" w:hAnsiTheme="minorHAnsi"/>
        <w:b/>
        <w:color w:val="000000" w:themeColor="text1"/>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155071"/>
    <w:pPr>
      <w:spacing w:before="70" w:after="70"/>
    </w:pPr>
    <w:rPr>
      <w:rFonts w:eastAsia="Segoe UI" w:cs="Times New Roman"/>
      <w:sz w:val="18"/>
      <w:szCs w:val="24"/>
    </w:rPr>
    <w:tblPr>
      <w:tblStyleRowBandSize w:val="1"/>
      <w:tblBorders>
        <w:top w:val="single" w:sz="4" w:space="0" w:color="000000" w:themeColor="text1"/>
        <w:bottom w:val="single" w:sz="4" w:space="0" w:color="000000" w:themeColor="text1"/>
        <w:insideH w:val="single" w:sz="4" w:space="0" w:color="000000" w:themeColor="text1"/>
      </w:tblBorders>
    </w:tblPr>
    <w:tcPr>
      <w:shd w:val="clear" w:color="auto" w:fill="auto"/>
    </w:tcPr>
    <w:tblStylePr w:type="firstRow">
      <w:pPr>
        <w:wordWrap/>
        <w:spacing w:beforeLines="0" w:before="100" w:beforeAutospacing="0" w:afterLines="0" w:after="100" w:afterAutospacing="0" w:line="240" w:lineRule="auto"/>
        <w:jc w:val="left"/>
      </w:pPr>
      <w:rPr>
        <w:b/>
        <w:color w:val="FFFFFF" w:themeColor="background1"/>
        <w:sz w:val="22"/>
      </w:rPr>
      <w:tblPr/>
      <w:tcPr>
        <w:tcBorders>
          <w:top w:val="single" w:sz="12" w:space="0" w:color="000000" w:themeColor="text1"/>
          <w:left w:val="nil"/>
          <w:bottom w:val="single" w:sz="12" w:space="0" w:color="000000" w:themeColor="text1"/>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SymalBodycopylvl1"/>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qFormat/>
    <w:rsid w:val="002E1EBA"/>
    <w:pPr>
      <w:numPr>
        <w:ilvl w:val="1"/>
        <w:numId w:val="7"/>
      </w:numPr>
      <w:spacing w:before="0" w:after="120"/>
      <w:contextualSpacing w:val="0"/>
    </w:pPr>
  </w:style>
  <w:style w:type="paragraph" w:customStyle="1" w:styleId="SymalListBullet3b">
    <w:name w:val="Symal List Bullet (3b)"/>
    <w:basedOn w:val="ListParagraph"/>
    <w:uiPriority w:val="4"/>
    <w:qFormat/>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8B1447"/>
    <w:pPr>
      <w:numPr>
        <w:numId w:val="11"/>
      </w:numPr>
      <w:spacing w:before="0" w:after="120"/>
    </w:pPr>
    <w:rPr>
      <w:rFonts w:eastAsia="Calibri" w:cstheme="minorHAnsi"/>
      <w:szCs w:val="24"/>
    </w:rPr>
  </w:style>
  <w:style w:type="paragraph" w:customStyle="1" w:styleId="SymalListNumber2a">
    <w:name w:val="Symal List Number (2a)"/>
    <w:basedOn w:val="Normal"/>
    <w:uiPriority w:val="3"/>
    <w:qFormat/>
    <w:rsid w:val="008B1447"/>
    <w:pPr>
      <w:numPr>
        <w:ilvl w:val="1"/>
        <w:numId w:val="11"/>
      </w:numPr>
      <w:spacing w:before="0" w:after="120"/>
    </w:pPr>
    <w:rPr>
      <w:rFonts w:eastAsia="Calibri" w:cstheme="minorHAnsi"/>
      <w:szCs w:val="24"/>
    </w:rPr>
  </w:style>
  <w:style w:type="paragraph" w:customStyle="1" w:styleId="SymalListNumber3a">
    <w:name w:val="Symal List Number (3a)"/>
    <w:basedOn w:val="SymalListNumber3b"/>
    <w:uiPriority w:val="3"/>
    <w:qFormat/>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qFormat/>
    <w:rsid w:val="002E1EBA"/>
    <w:pPr>
      <w:numPr>
        <w:ilvl w:val="1"/>
        <w:numId w:val="8"/>
      </w:numPr>
      <w:spacing w:before="0" w:after="120"/>
      <w:contextualSpacing w:val="0"/>
    </w:pPr>
  </w:style>
  <w:style w:type="paragraph" w:customStyle="1" w:styleId="SymalListNumber3b">
    <w:name w:val="Symal List Number (3b)"/>
    <w:basedOn w:val="SymalListNumber2b"/>
    <w:uiPriority w:val="4"/>
    <w:qFormat/>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674A05"/>
    <w:pPr>
      <w:ind w:left="567" w:hanging="567"/>
    </w:pPr>
    <w:rPr>
      <w:rFonts w:asciiTheme="majorHAnsi" w:hAnsiTheme="majorHAnsi"/>
      <w14:scene3d>
        <w14:camera w14:prst="orthographicFront"/>
        <w14:lightRig w14:rig="threePt" w14:dir="t">
          <w14:rot w14:lat="0" w14:lon="0" w14:rev="0"/>
        </w14:lightRig>
      </w14:scene3d>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155071"/>
    <w:pPr>
      <w:numPr>
        <w:numId w:val="0"/>
      </w:numPr>
      <w:pBdr>
        <w:bottom w:val="single" w:sz="4" w:space="5" w:color="000000" w:themeColor="text1"/>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SymalCoverTitle">
    <w:name w:val="Symal Cover Title"/>
    <w:basedOn w:val="Normal"/>
    <w:uiPriority w:val="39"/>
    <w:semiHidden/>
    <w:rsid w:val="000244BA"/>
    <w:pPr>
      <w:pBdr>
        <w:bottom w:val="single" w:sz="4" w:space="10" w:color="EF7550" w:themeColor="accent2"/>
      </w:pBdr>
      <w:spacing w:before="1320" w:after="1080"/>
    </w:pPr>
    <w:rPr>
      <w:b/>
      <w:bCs/>
      <w:sz w:val="110"/>
      <w:szCs w:val="120"/>
    </w:rPr>
  </w:style>
  <w:style w:type="paragraph" w:styleId="TOAHeading">
    <w:name w:val="toa heading"/>
    <w:basedOn w:val="TableofFigures"/>
    <w:next w:val="Normal"/>
    <w:uiPriority w:val="99"/>
    <w:semiHidden/>
    <w:rsid w:val="009E0D4F"/>
    <w:pPr>
      <w:keepNext/>
      <w:keepLines/>
      <w:ind w:left="422" w:hangingChars="175" w:hanging="422"/>
    </w:pPr>
    <w:rPr>
      <w:b/>
      <w:bCs/>
      <w:noProof w:val="0"/>
      <w:color w:val="EF7550" w:themeColor="accent2"/>
      <w:sz w:val="24"/>
      <w:szCs w:val="24"/>
    </w:rPr>
  </w:style>
  <w:style w:type="paragraph" w:customStyle="1" w:styleId="Footerurl">
    <w:name w:val="Footer url"/>
    <w:basedOn w:val="Normal"/>
    <w:uiPriority w:val="39"/>
    <w:rsid w:val="000E0B96"/>
    <w:pPr>
      <w:framePr w:hSpace="181" w:vSpace="113" w:wrap="around" w:vAnchor="page" w:hAnchor="margin" w:yAlign="bottom"/>
      <w:tabs>
        <w:tab w:val="right" w:pos="9000"/>
      </w:tabs>
      <w:spacing w:before="120" w:after="0"/>
      <w:suppressOverlap/>
    </w:pPr>
    <w:rPr>
      <w:rFonts w:eastAsia="Segoe UI" w:cs="Segoe UI Semilight"/>
      <w:b/>
      <w:bCs/>
      <w:noProof/>
      <w:color w:val="EF7550" w:themeColor="accent2"/>
      <w:sz w:val="16"/>
      <w:szCs w:val="24"/>
    </w:rPr>
  </w:style>
  <w:style w:type="paragraph" w:styleId="TOC6">
    <w:name w:val="toc 6"/>
    <w:basedOn w:val="Normal"/>
    <w:next w:val="Normal"/>
    <w:autoRedefine/>
    <w:uiPriority w:val="39"/>
    <w:semiHidden/>
    <w:rsid w:val="00674A05"/>
    <w:pPr>
      <w:tabs>
        <w:tab w:val="right" w:leader="dot" w:pos="9356"/>
      </w:tabs>
      <w:spacing w:before="60" w:after="60" w:line="264" w:lineRule="auto"/>
      <w:ind w:left="567"/>
    </w:pPr>
  </w:style>
  <w:style w:type="paragraph" w:styleId="TOC7">
    <w:name w:val="toc 7"/>
    <w:basedOn w:val="Normal"/>
    <w:next w:val="Normal"/>
    <w:autoRedefine/>
    <w:uiPriority w:val="39"/>
    <w:semiHidden/>
    <w:rsid w:val="00674A05"/>
    <w:pPr>
      <w:tabs>
        <w:tab w:val="right" w:leader="dot" w:pos="9356"/>
      </w:tabs>
      <w:spacing w:before="60" w:after="60" w:line="264" w:lineRule="auto"/>
      <w:ind w:left="1276" w:hanging="709"/>
    </w:pPr>
  </w:style>
  <w:style w:type="table" w:styleId="TableGridLight">
    <w:name w:val="Grid Table Light"/>
    <w:basedOn w:val="TableNormal"/>
    <w:uiPriority w:val="40"/>
    <w:rsid w:val="003B36B4"/>
    <w:pPr>
      <w:spacing w:after="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B36B4"/>
    <w:pPr>
      <w:spacing w:before="60" w:after="60"/>
    </w:pPr>
    <w:rPr>
      <w:rFonts w:eastAsia="Times New Roman" w:cs="Times New Roman"/>
      <w:bCs/>
      <w:color w:val="auto"/>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9860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le>This document is uncontrolled when printed	                                                                    Revision A Issue date 27/06/2023</Title>
  <Subtitle/>
  <Date/>
</root>
</file>

<file path=customXml/item3.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0360B-65A2-4B42-9470-F34D13DD770C}">
  <ds:schemaRefs>
    <ds:schemaRef ds:uri="http://schemas.microsoft.com/sharepoint/v3/contenttype/forms"/>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DA7F1B1E-BE18-4AE6-9F80-500AB6038CB6}">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4.xml><?xml version="1.0" encoding="utf-8"?>
<ds:datastoreItem xmlns:ds="http://schemas.openxmlformats.org/officeDocument/2006/customXml" ds:itemID="{ED252BB2-E5C8-4045-BB36-93A6A373E9C9}">
  <ds:schemaRefs>
    <ds:schemaRef ds:uri="http://schemas.openxmlformats.org/officeDocument/2006/bibliography"/>
  </ds:schemaRefs>
</ds:datastoreItem>
</file>

<file path=customXml/itemProps5.xml><?xml version="1.0" encoding="utf-8"?>
<ds:datastoreItem xmlns:ds="http://schemas.openxmlformats.org/officeDocument/2006/customXml" ds:itemID="{81A1A30D-AAA0-414D-8581-D8C8207C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2746</Words>
  <Characters>15653</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Symal Report</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Report</dc:title>
  <dc:subject/>
  <dc:creator>Zachary Gilbert</dc:creator>
  <cp:keywords/>
  <dc:description/>
  <cp:lastModifiedBy>Alex Redman</cp:lastModifiedBy>
  <cp:revision>2</cp:revision>
  <cp:lastPrinted>2023-09-04T00:03:00Z</cp:lastPrinted>
  <dcterms:created xsi:type="dcterms:W3CDTF">2023-09-04T21:26:00Z</dcterms:created>
  <dcterms:modified xsi:type="dcterms:W3CDTF">2023-09-04T21:26:00Z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