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DA0C" w14:textId="77777777" w:rsidR="005C244C" w:rsidRPr="005C244C" w:rsidRDefault="005C244C" w:rsidP="005C244C">
      <w:pPr>
        <w:pStyle w:val="SymalBodycopylvl1"/>
        <w:spacing w:before="0" w:after="0"/>
        <w:rPr>
          <w:b/>
          <w:bCs/>
          <w:sz w:val="2"/>
          <w:szCs w:val="2"/>
        </w:rPr>
        <w:sectPr w:rsidR="005C244C" w:rsidRPr="005C244C" w:rsidSect="00305A59">
          <w:headerReference w:type="default" r:id="rId12"/>
          <w:footerReference w:type="default" r:id="rId13"/>
          <w:headerReference w:type="first" r:id="rId14"/>
          <w:footerReference w:type="first" r:id="rId15"/>
          <w:pgSz w:w="16838" w:h="11906" w:orient="landscape"/>
          <w:pgMar w:top="1418" w:right="1134" w:bottom="1276" w:left="1134" w:header="227" w:footer="567" w:gutter="0"/>
          <w:pgNumType w:start="1"/>
          <w:cols w:space="561"/>
          <w:titlePg/>
          <w:docGrid w:linePitch="360"/>
        </w:sectPr>
      </w:pPr>
    </w:p>
    <w:p w14:paraId="3827B522" w14:textId="35F12C56" w:rsidR="00C6169C" w:rsidRPr="00BB3A03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BB3A03">
        <w:rPr>
          <w:b/>
          <w:bCs/>
          <w:sz w:val="40"/>
          <w:szCs w:val="40"/>
        </w:rPr>
        <w:t>Inspection</w:t>
      </w:r>
      <w:r w:rsidR="006E50F4" w:rsidRPr="00BB3A03">
        <w:rPr>
          <w:b/>
          <w:bCs/>
          <w:sz w:val="40"/>
          <w:szCs w:val="40"/>
        </w:rPr>
        <w:t xml:space="preserve"> </w:t>
      </w:r>
      <w:r w:rsidRPr="00BB3A03">
        <w:rPr>
          <w:b/>
          <w:bCs/>
          <w:sz w:val="40"/>
          <w:szCs w:val="40"/>
        </w:rPr>
        <w:t>and test plan –</w:t>
      </w:r>
      <w:r w:rsidR="006E50F4" w:rsidRPr="00BB3A03">
        <w:rPr>
          <w:b/>
          <w:bCs/>
          <w:sz w:val="40"/>
          <w:szCs w:val="40"/>
        </w:rPr>
        <w:t xml:space="preserve"> </w:t>
      </w:r>
      <w:r w:rsidR="009307E3">
        <w:rPr>
          <w:b/>
          <w:bCs/>
          <w:sz w:val="40"/>
          <w:szCs w:val="40"/>
        </w:rPr>
        <w:t>Installation of Precast elements</w:t>
      </w:r>
      <w:r w:rsidR="00050056">
        <w:rPr>
          <w:b/>
          <w:bCs/>
          <w:sz w:val="40"/>
          <w:szCs w:val="40"/>
        </w:rPr>
        <w:t xml:space="preserve"> </w:t>
      </w:r>
    </w:p>
    <w:tbl>
      <w:tblPr>
        <w:tblStyle w:val="TableGridLight"/>
        <w:tblW w:w="15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406"/>
        <w:gridCol w:w="2346"/>
        <w:gridCol w:w="1647"/>
        <w:gridCol w:w="1843"/>
        <w:gridCol w:w="1276"/>
        <w:gridCol w:w="850"/>
        <w:gridCol w:w="1268"/>
        <w:gridCol w:w="7"/>
        <w:gridCol w:w="1536"/>
        <w:gridCol w:w="3112"/>
      </w:tblGrid>
      <w:tr w:rsidR="005C244C" w14:paraId="7F905F15" w14:textId="77777777" w:rsidTr="6FBFD5F2">
        <w:tc>
          <w:tcPr>
            <w:tcW w:w="1252" w:type="dxa"/>
            <w:gridSpan w:val="2"/>
            <w:tcMar>
              <w:left w:w="0" w:type="dxa"/>
            </w:tcMar>
          </w:tcPr>
          <w:p w14:paraId="665CAAB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2346" w:type="dxa"/>
            <w:tcBorders>
              <w:bottom w:val="single" w:sz="4" w:space="0" w:color="auto"/>
            </w:tcBorders>
          </w:tcPr>
          <w:p w14:paraId="0C0E5F17" w14:textId="33B603BF" w:rsidR="005C244C" w:rsidRPr="005744A4" w:rsidRDefault="00EA0774" w:rsidP="00B27F39">
            <w:pPr>
              <w:pStyle w:val="SymalBodycopylvl1"/>
              <w:spacing w:before="60" w:after="0"/>
            </w:pPr>
            <w:r w:rsidRPr="005744A4">
              <w:t>CC-03</w:t>
            </w:r>
            <w:r w:rsidR="005744A4" w:rsidRPr="005744A4">
              <w:t>7</w:t>
            </w:r>
            <w:r w:rsidR="0073082F">
              <w:t>4</w:t>
            </w:r>
          </w:p>
        </w:tc>
        <w:tc>
          <w:tcPr>
            <w:tcW w:w="1647" w:type="dxa"/>
          </w:tcPr>
          <w:p w14:paraId="1E62ADB4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3119" w:type="dxa"/>
            <w:gridSpan w:val="2"/>
            <w:tcBorders>
              <w:bottom w:val="single" w:sz="4" w:space="0" w:color="auto"/>
            </w:tcBorders>
          </w:tcPr>
          <w:p w14:paraId="4AAE9CA5" w14:textId="4AAE5234" w:rsidR="005C244C" w:rsidRPr="00B27F39" w:rsidRDefault="00886814" w:rsidP="00EA0774">
            <w:pPr>
              <w:pStyle w:val="SymalBodycopylvl1"/>
              <w:spacing w:before="60" w:after="0"/>
              <w:jc w:val="center"/>
            </w:pPr>
            <w:r>
              <w:t>Pakenham Roads Upgrade</w:t>
            </w:r>
          </w:p>
        </w:tc>
        <w:tc>
          <w:tcPr>
            <w:tcW w:w="850" w:type="dxa"/>
          </w:tcPr>
          <w:p w14:paraId="27BC4002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268" w:type="dxa"/>
            <w:tcBorders>
              <w:bottom w:val="single" w:sz="4" w:space="0" w:color="auto"/>
            </w:tcBorders>
          </w:tcPr>
          <w:p w14:paraId="7BF04CF0" w14:textId="389CB294" w:rsidR="005C244C" w:rsidRPr="00886814" w:rsidRDefault="009307E3" w:rsidP="006E50F4">
            <w:pPr>
              <w:pStyle w:val="SymalBodycopylvl1"/>
              <w:spacing w:before="60" w:after="0"/>
              <w:jc w:val="center"/>
            </w:pPr>
            <w:r>
              <w:t>08</w:t>
            </w:r>
            <w:r w:rsidR="00886814" w:rsidRPr="00886814">
              <w:t>/</w:t>
            </w:r>
            <w:r>
              <w:t>0</w:t>
            </w:r>
            <w:r w:rsidR="00886814" w:rsidRPr="00886814">
              <w:t>1/202</w:t>
            </w:r>
            <w:r w:rsidR="00D43615">
              <w:t>4</w:t>
            </w:r>
          </w:p>
        </w:tc>
        <w:tc>
          <w:tcPr>
            <w:tcW w:w="1543" w:type="dxa"/>
            <w:gridSpan w:val="2"/>
          </w:tcPr>
          <w:p w14:paraId="4CC48694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3112" w:type="dxa"/>
            <w:tcBorders>
              <w:bottom w:val="single" w:sz="4" w:space="0" w:color="auto"/>
            </w:tcBorders>
          </w:tcPr>
          <w:p w14:paraId="2A6BAB1E" w14:textId="6F20EB18" w:rsidR="005C244C" w:rsidRPr="00B27F39" w:rsidRDefault="003C67C0" w:rsidP="00B27F39">
            <w:pPr>
              <w:pStyle w:val="SymalBodycopylvl1"/>
              <w:spacing w:before="60" w:after="0"/>
            </w:pPr>
            <w:r>
              <w:t xml:space="preserve">Damian Hagebols </w:t>
            </w:r>
          </w:p>
        </w:tc>
      </w:tr>
      <w:tr w:rsidR="00B27F39" w14:paraId="5C362654" w14:textId="77777777" w:rsidTr="6FBFD5F2">
        <w:tc>
          <w:tcPr>
            <w:tcW w:w="846" w:type="dxa"/>
            <w:tcMar>
              <w:left w:w="0" w:type="dxa"/>
            </w:tcMar>
          </w:tcPr>
          <w:p w14:paraId="609CA9E1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2752" w:type="dxa"/>
            <w:gridSpan w:val="2"/>
            <w:tcBorders>
              <w:bottom w:val="single" w:sz="4" w:space="0" w:color="auto"/>
            </w:tcBorders>
          </w:tcPr>
          <w:p w14:paraId="752E0350" w14:textId="05ADD34C" w:rsidR="005C244C" w:rsidRPr="002361ED" w:rsidRDefault="29346342" w:rsidP="00B27F39">
            <w:pPr>
              <w:pStyle w:val="SymalBodycopylvl1"/>
              <w:spacing w:before="60" w:after="0"/>
              <w:rPr>
                <w:sz w:val="17"/>
                <w:szCs w:val="17"/>
              </w:rPr>
            </w:pPr>
            <w:r w:rsidRPr="6FBFD5F2">
              <w:rPr>
                <w:sz w:val="17"/>
                <w:szCs w:val="17"/>
              </w:rPr>
              <w:t>1630-</w:t>
            </w:r>
            <w:r w:rsidR="4FAF41EE" w:rsidRPr="6FBFD5F2">
              <w:rPr>
                <w:sz w:val="17"/>
                <w:szCs w:val="17"/>
              </w:rPr>
              <w:t>P200-SYM-QAC-ITP-00</w:t>
            </w:r>
            <w:r w:rsidR="003C67C0">
              <w:rPr>
                <w:sz w:val="17"/>
                <w:szCs w:val="17"/>
              </w:rPr>
              <w:t>28</w:t>
            </w:r>
          </w:p>
        </w:tc>
        <w:tc>
          <w:tcPr>
            <w:tcW w:w="1647" w:type="dxa"/>
          </w:tcPr>
          <w:p w14:paraId="01420775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5D24BC7D" w14:textId="2C242C60" w:rsidR="005C244C" w:rsidRPr="002361ED" w:rsidRDefault="00D43615" w:rsidP="00B27F39">
            <w:pPr>
              <w:pStyle w:val="SymalBodycopylvl1"/>
              <w:spacing w:before="60" w:after="0"/>
            </w:pPr>
            <w:r>
              <w:t>08</w:t>
            </w:r>
            <w:r w:rsidRPr="00886814">
              <w:t>/</w:t>
            </w:r>
            <w:r>
              <w:t>0</w:t>
            </w:r>
            <w:r w:rsidRPr="00886814">
              <w:t>1/202</w:t>
            </w:r>
            <w:r>
              <w:t>4</w:t>
            </w:r>
          </w:p>
        </w:tc>
        <w:tc>
          <w:tcPr>
            <w:tcW w:w="3401" w:type="dxa"/>
            <w:gridSpan w:val="4"/>
          </w:tcPr>
          <w:p w14:paraId="655FEEF6" w14:textId="0385E356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4647" w:type="dxa"/>
            <w:gridSpan w:val="2"/>
            <w:tcBorders>
              <w:bottom w:val="single" w:sz="4" w:space="0" w:color="auto"/>
            </w:tcBorders>
          </w:tcPr>
          <w:p w14:paraId="2C5F39B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  <w:tr w:rsidR="005C244C" w14:paraId="58F19BF5" w14:textId="77777777" w:rsidTr="6FBFD5F2">
        <w:tc>
          <w:tcPr>
            <w:tcW w:w="846" w:type="dxa"/>
            <w:tcMar>
              <w:left w:w="0" w:type="dxa"/>
            </w:tcMar>
          </w:tcPr>
          <w:p w14:paraId="2469403B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275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D1D77F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6891" w:type="dxa"/>
            <w:gridSpan w:val="6"/>
          </w:tcPr>
          <w:p w14:paraId="31450897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464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67609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</w:tbl>
    <w:p w14:paraId="47F8DFB1" w14:textId="77777777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708"/>
        <w:gridCol w:w="2819"/>
        <w:gridCol w:w="993"/>
        <w:gridCol w:w="3561"/>
        <w:gridCol w:w="993"/>
        <w:gridCol w:w="850"/>
        <w:gridCol w:w="708"/>
        <w:gridCol w:w="713"/>
        <w:gridCol w:w="853"/>
        <w:gridCol w:w="708"/>
        <w:gridCol w:w="1654"/>
      </w:tblGrid>
      <w:tr w:rsidR="004D39F9" w:rsidRPr="00741190" w14:paraId="050DAE6A" w14:textId="77777777" w:rsidTr="6FBFD5F2">
        <w:trPr>
          <w:trHeight w:val="227"/>
          <w:tblHeader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AA7367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19F1AF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59BA6A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514775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F2F09E7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316" w:type="pct"/>
            <w:gridSpan w:val="5"/>
            <w:shd w:val="clear" w:color="auto" w:fill="auto"/>
            <w:vAlign w:val="center"/>
          </w:tcPr>
          <w:p w14:paraId="3A9BB7D0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568" w:type="pct"/>
            <w:vMerge w:val="restart"/>
            <w:shd w:val="clear" w:color="auto" w:fill="auto"/>
            <w:vAlign w:val="center"/>
          </w:tcPr>
          <w:p w14:paraId="02E778B0" w14:textId="77777777" w:rsidR="00741190" w:rsidRPr="00741190" w:rsidRDefault="0074119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Remarks/record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Test frequency reports, certificates, checklist etc)</w:t>
            </w:r>
          </w:p>
        </w:tc>
      </w:tr>
      <w:tr w:rsidR="004D39F9" w:rsidRPr="00741190" w14:paraId="77640C7A" w14:textId="77777777" w:rsidTr="6FBFD5F2">
        <w:trPr>
          <w:trHeight w:val="227"/>
          <w:tblHeader/>
        </w:trPr>
        <w:tc>
          <w:tcPr>
            <w:tcW w:w="24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8E8CE01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6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63407B9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5190937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2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C8367FD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</w:tcBorders>
            <w:shd w:val="clear" w:color="auto" w:fill="auto"/>
            <w:vAlign w:val="center"/>
          </w:tcPr>
          <w:p w14:paraId="283902B1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80" w:type="pct"/>
            <w:gridSpan w:val="3"/>
            <w:shd w:val="clear" w:color="auto" w:fill="auto"/>
            <w:vAlign w:val="center"/>
          </w:tcPr>
          <w:p w14:paraId="2E291978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</w:p>
        </w:tc>
        <w:tc>
          <w:tcPr>
            <w:tcW w:w="536" w:type="pct"/>
            <w:gridSpan w:val="2"/>
            <w:shd w:val="clear" w:color="auto" w:fill="auto"/>
            <w:vAlign w:val="center"/>
          </w:tcPr>
          <w:p w14:paraId="79C2C9E9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Superintendent</w:t>
            </w:r>
          </w:p>
        </w:tc>
        <w:tc>
          <w:tcPr>
            <w:tcW w:w="568" w:type="pct"/>
            <w:vMerge/>
            <w:vAlign w:val="center"/>
          </w:tcPr>
          <w:p w14:paraId="40C8EE20" w14:textId="77777777" w:rsidR="00741190" w:rsidRPr="00741190" w:rsidRDefault="0074119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741190" w14:paraId="076FA1DA" w14:textId="77777777" w:rsidTr="6FBFD5F2">
        <w:trPr>
          <w:trHeight w:val="227"/>
          <w:tblHeader/>
        </w:trPr>
        <w:tc>
          <w:tcPr>
            <w:tcW w:w="243" w:type="pct"/>
            <w:shd w:val="clear" w:color="auto" w:fill="auto"/>
            <w:vAlign w:val="center"/>
          </w:tcPr>
          <w:p w14:paraId="543F8FC4" w14:textId="77777777" w:rsidR="00741190" w:rsidRPr="00741190" w:rsidRDefault="0074119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257B3E54" w14:textId="77777777" w:rsidR="00741190" w:rsidRPr="00741190" w:rsidRDefault="0074119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412D41E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61602DD5" w14:textId="77777777" w:rsidR="00741190" w:rsidRPr="00741190" w:rsidRDefault="0074119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1CB214A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Freq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8C8F6B7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0AD945C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Resp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5E216B01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Initial/</w:t>
            </w:r>
            <w:r w:rsidR="004D39F9"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4313008C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B08C603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Sign/</w:t>
            </w:r>
            <w:r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568" w:type="pct"/>
            <w:vMerge/>
            <w:vAlign w:val="center"/>
          </w:tcPr>
          <w:p w14:paraId="2AA1420C" w14:textId="77777777" w:rsidR="00741190" w:rsidRPr="00741190" w:rsidRDefault="0074119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3C1E57" w14:paraId="14D91584" w14:textId="77777777" w:rsidTr="6FBFD5F2">
        <w:trPr>
          <w:trHeight w:val="227"/>
        </w:trPr>
        <w:tc>
          <w:tcPr>
            <w:tcW w:w="5000" w:type="pct"/>
            <w:gridSpan w:val="11"/>
            <w:tcBorders>
              <w:bottom w:val="single" w:sz="8" w:space="0" w:color="auto"/>
            </w:tcBorders>
            <w:shd w:val="clear" w:color="auto" w:fill="000000" w:themeFill="text2"/>
            <w:vAlign w:val="center"/>
          </w:tcPr>
          <w:p w14:paraId="60A0D35A" w14:textId="77777777" w:rsidR="004D39F9" w:rsidRPr="003C1E57" w:rsidRDefault="004D39F9" w:rsidP="004D39F9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>1.0 Pre-start activities</w:t>
            </w:r>
          </w:p>
        </w:tc>
      </w:tr>
      <w:tr w:rsidR="000E3240" w:rsidRPr="00741190" w14:paraId="54E7795C" w14:textId="77777777" w:rsidTr="6FBFD5F2">
        <w:trPr>
          <w:trHeight w:val="227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73E250" w14:textId="02045E6B" w:rsidR="000E3240" w:rsidRPr="00D340C6" w:rsidRDefault="000E3240" w:rsidP="004D39F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</w:t>
            </w:r>
            <w:r w:rsidR="00FA69BD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BDE883" w14:textId="3DA86EC7" w:rsidR="000E3240" w:rsidRPr="00EA0774" w:rsidRDefault="005C3859" w:rsidP="004D39F9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Survey &amp; </w:t>
            </w:r>
            <w:proofErr w:type="gramStart"/>
            <w:r>
              <w:rPr>
                <w:sz w:val="14"/>
                <w:szCs w:val="14"/>
              </w:rPr>
              <w:t>Set</w:t>
            </w:r>
            <w:proofErr w:type="gramEnd"/>
            <w:r>
              <w:rPr>
                <w:sz w:val="14"/>
                <w:szCs w:val="14"/>
              </w:rPr>
              <w:t xml:space="preserve"> out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8DAE13" w14:textId="551085C1" w:rsidR="000E3240" w:rsidRPr="00EA0774" w:rsidRDefault="005C3859" w:rsidP="00EA0774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IFC drawings</w:t>
            </w:r>
          </w:p>
        </w:tc>
        <w:tc>
          <w:tcPr>
            <w:tcW w:w="12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5BE97E" w14:textId="0628B6F0" w:rsidR="00223C78" w:rsidRPr="00EA0774" w:rsidRDefault="005C3859" w:rsidP="00223C78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Limits of work areas / chainage / landing points clearly marked out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195167" w14:textId="75E673B7" w:rsidR="000E3240" w:rsidRPr="00EA0774" w:rsidRDefault="000E3240" w:rsidP="004D39F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EA0774">
              <w:rPr>
                <w:sz w:val="14"/>
                <w:szCs w:val="14"/>
              </w:rPr>
              <w:t xml:space="preserve">Prior to start of </w:t>
            </w:r>
            <w:r>
              <w:rPr>
                <w:sz w:val="14"/>
                <w:szCs w:val="14"/>
              </w:rPr>
              <w:t>w</w:t>
            </w:r>
            <w:r w:rsidRPr="00EA0774">
              <w:rPr>
                <w:sz w:val="14"/>
                <w:szCs w:val="14"/>
              </w:rPr>
              <w:t>orks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54B2F7" w14:textId="24F2205A" w:rsidR="000E3240" w:rsidRPr="0097631D" w:rsidRDefault="000E3240" w:rsidP="004D39F9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R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625957" w14:textId="7FC47C5A" w:rsidR="000E3240" w:rsidRPr="00EA0774" w:rsidRDefault="000E3240" w:rsidP="004D39F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0A2D81" w14:textId="77777777" w:rsidR="000E3240" w:rsidRPr="00741190" w:rsidRDefault="000E324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8091F9" w14:textId="45EE4754" w:rsidR="000E3240" w:rsidRPr="00741190" w:rsidRDefault="000E324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6CA458" w14:textId="77777777" w:rsidR="000E3240" w:rsidRPr="00741190" w:rsidRDefault="000E324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E9A83A" w14:textId="77777777" w:rsidR="000E3240" w:rsidRPr="00741190" w:rsidRDefault="000E324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773953" w:rsidRPr="00741190" w14:paraId="2501AD02" w14:textId="77777777" w:rsidTr="6FBFD5F2">
        <w:trPr>
          <w:trHeight w:val="227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AE0A05" w14:textId="0D903174" w:rsidR="00773953" w:rsidRDefault="00FA69BD" w:rsidP="0077395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1.2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C323FB" w14:textId="63F54171" w:rsidR="00773953" w:rsidRDefault="005C3859" w:rsidP="00773953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Working Platform (as required)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481692" w14:textId="35843331" w:rsidR="00773953" w:rsidRDefault="005C3859" w:rsidP="00773953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E85DC6">
              <w:rPr>
                <w:sz w:val="12"/>
                <w:szCs w:val="12"/>
              </w:rPr>
              <w:t xml:space="preserve">Geotechnical </w:t>
            </w:r>
            <w:r w:rsidR="00E85DC6" w:rsidRPr="00E85DC6">
              <w:rPr>
                <w:sz w:val="12"/>
                <w:szCs w:val="12"/>
              </w:rPr>
              <w:t>Recommendations</w:t>
            </w:r>
          </w:p>
        </w:tc>
        <w:tc>
          <w:tcPr>
            <w:tcW w:w="12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96B654" w14:textId="612116A9" w:rsidR="007713DA" w:rsidRDefault="00E85DC6" w:rsidP="007713DA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 w:themeColor="text2"/>
                <w:sz w:val="14"/>
                <w:szCs w:val="14"/>
              </w:rPr>
              <w:t>Working platform prepared in accordance with Geotechnical recommendation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DDA5CF" w14:textId="03D13E74" w:rsidR="00773953" w:rsidRPr="00EA0774" w:rsidRDefault="006126BC" w:rsidP="00773953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EA0774">
              <w:rPr>
                <w:sz w:val="14"/>
                <w:szCs w:val="14"/>
              </w:rPr>
              <w:t xml:space="preserve">Prior to start of </w:t>
            </w:r>
            <w:r>
              <w:rPr>
                <w:sz w:val="14"/>
                <w:szCs w:val="14"/>
              </w:rPr>
              <w:t>w</w:t>
            </w:r>
            <w:r w:rsidRPr="00EA0774">
              <w:rPr>
                <w:sz w:val="14"/>
                <w:szCs w:val="14"/>
              </w:rPr>
              <w:t>orks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2EC241" w14:textId="4204B2FB" w:rsidR="00773953" w:rsidRDefault="00E85DC6" w:rsidP="00773953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R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DEF919" w14:textId="098A6C6A" w:rsidR="00773953" w:rsidRDefault="006126BC" w:rsidP="00773953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072AD7" w14:textId="77777777" w:rsidR="00773953" w:rsidRPr="00741190" w:rsidRDefault="00773953" w:rsidP="0077395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037690" w14:textId="12CC997F" w:rsidR="00773953" w:rsidRPr="006126BC" w:rsidRDefault="00773953" w:rsidP="00773953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E840D7" w14:textId="77777777" w:rsidR="00773953" w:rsidRPr="00741190" w:rsidRDefault="00773953" w:rsidP="0077395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0C395E" w14:textId="77777777" w:rsidR="00773953" w:rsidRPr="00741190" w:rsidRDefault="00773953" w:rsidP="0077395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773953" w:rsidRPr="00741190" w14:paraId="6379EBD7" w14:textId="77777777" w:rsidTr="6FBFD5F2">
        <w:trPr>
          <w:trHeight w:val="273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CC2D15" w14:textId="624FA03B" w:rsidR="00773953" w:rsidRPr="004B6C8C" w:rsidRDefault="00773953" w:rsidP="0077395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1.3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EA8054" w14:textId="7A8CE2D3" w:rsidR="00773953" w:rsidRPr="00EA0774" w:rsidRDefault="00E85DC6" w:rsidP="00773953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Completed lift Study </w:t>
            </w:r>
            <w:r w:rsidR="002731AA">
              <w:rPr>
                <w:rFonts w:asciiTheme="majorHAnsi" w:hAnsiTheme="majorHAnsi" w:cstheme="majorHAnsi"/>
                <w:sz w:val="14"/>
                <w:szCs w:val="14"/>
              </w:rPr>
              <w:t>/ Approved lift plan / Critical lift plan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4A0076" w14:textId="658EC53C" w:rsidR="00773953" w:rsidRPr="002361ED" w:rsidRDefault="002731AA" w:rsidP="00773953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 620.07</w:t>
            </w:r>
          </w:p>
        </w:tc>
        <w:tc>
          <w:tcPr>
            <w:tcW w:w="12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00A914" w14:textId="7B3B73D1" w:rsidR="007713DA" w:rsidRPr="00EA0774" w:rsidRDefault="002731AA" w:rsidP="007713DA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Lift study / plan to be prepared and approved by 3</w:t>
            </w:r>
            <w:r w:rsidRPr="002731AA">
              <w:rPr>
                <w:rFonts w:asciiTheme="majorHAnsi" w:hAnsiTheme="majorHAnsi" w:cstheme="majorHAnsi"/>
                <w:sz w:val="14"/>
                <w:szCs w:val="14"/>
                <w:vertAlign w:val="superscript"/>
              </w:rPr>
              <w:t>rd</w:t>
            </w: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 party engineer with relevant state </w:t>
            </w:r>
            <w:r w:rsidR="007A51D8">
              <w:rPr>
                <w:rFonts w:asciiTheme="majorHAnsi" w:hAnsiTheme="majorHAnsi" w:cstheme="majorHAnsi"/>
                <w:sz w:val="14"/>
                <w:szCs w:val="14"/>
              </w:rPr>
              <w:t>requirements.</w:t>
            </w: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 Min </w:t>
            </w:r>
            <w:r w:rsidR="007A51D8">
              <w:rPr>
                <w:rFonts w:asciiTheme="majorHAnsi" w:hAnsiTheme="majorHAnsi" w:cstheme="majorHAnsi"/>
                <w:sz w:val="14"/>
                <w:szCs w:val="14"/>
              </w:rPr>
              <w:t>5 years’ experience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6321A2" w14:textId="30CD02CE" w:rsidR="00773953" w:rsidRPr="00EA0774" w:rsidRDefault="00773953" w:rsidP="00773953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Prior to start of works 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0E14A0" w14:textId="02CEC303" w:rsidR="00773953" w:rsidRPr="0097631D" w:rsidRDefault="007A51D8" w:rsidP="00773953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R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62C581" w14:textId="103F6133" w:rsidR="00773953" w:rsidRDefault="00CC1EEA" w:rsidP="00773953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  <w:p w14:paraId="313A109F" w14:textId="7EAAF0C3" w:rsidR="00773953" w:rsidRPr="00EA0774" w:rsidRDefault="00773953" w:rsidP="00773953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9C7D14" w14:textId="77777777" w:rsidR="00773953" w:rsidRPr="00741190" w:rsidRDefault="00773953" w:rsidP="0077395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772F85" w14:textId="511C0249" w:rsidR="00773953" w:rsidRPr="00741190" w:rsidRDefault="00773953" w:rsidP="0077395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66F78E" w14:textId="77777777" w:rsidR="00773953" w:rsidRPr="00741190" w:rsidRDefault="00773953" w:rsidP="0077395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33CE30" w14:textId="5F6E4872" w:rsidR="00773953" w:rsidRPr="004B6C8C" w:rsidRDefault="00773953" w:rsidP="00773953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</w:tr>
      <w:tr w:rsidR="00773953" w:rsidRPr="00741190" w14:paraId="5982604D" w14:textId="77777777" w:rsidTr="6FBFD5F2">
        <w:trPr>
          <w:trHeight w:val="227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D65FDE" w14:textId="7754AD0F" w:rsidR="00773953" w:rsidRDefault="00773953" w:rsidP="0077395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1.4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2885FD" w14:textId="0018CFB9" w:rsidR="00773953" w:rsidRDefault="007A51D8" w:rsidP="00773953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Approved </w:t>
            </w:r>
            <w:r w:rsidR="00FF7698">
              <w:rPr>
                <w:rFonts w:asciiTheme="majorHAnsi" w:hAnsiTheme="majorHAnsi" w:cstheme="majorHAnsi"/>
                <w:sz w:val="14"/>
                <w:szCs w:val="14"/>
              </w:rPr>
              <w:t>Temp works</w:t>
            </w:r>
            <w:r w:rsidR="00773953">
              <w:rPr>
                <w:rFonts w:asciiTheme="majorHAnsi" w:hAnsiTheme="majorHAnsi" w:cstheme="majorHAnsi"/>
                <w:sz w:val="14"/>
                <w:szCs w:val="14"/>
              </w:rPr>
              <w:t xml:space="preserve"> 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A9198C" w14:textId="220ED95A" w:rsidR="00773953" w:rsidRDefault="00FF7698" w:rsidP="00773953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Design Recommendations</w:t>
            </w:r>
          </w:p>
        </w:tc>
        <w:tc>
          <w:tcPr>
            <w:tcW w:w="12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221907" w14:textId="5C051A23" w:rsidR="007713DA" w:rsidRPr="000E3240" w:rsidRDefault="00FF7698" w:rsidP="007713DA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  <w:highlight w:val="yellow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Temp works used in accordance with </w:t>
            </w:r>
            <w:r w:rsidR="004D4878">
              <w:rPr>
                <w:rFonts w:asciiTheme="majorHAnsi" w:hAnsiTheme="majorHAnsi" w:cstheme="majorHAnsi"/>
                <w:sz w:val="14"/>
                <w:szCs w:val="14"/>
              </w:rPr>
              <w:t>temp works IFC design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271BFA" w14:textId="77777777" w:rsidR="00773953" w:rsidRDefault="00773953" w:rsidP="00773953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Prior to start of works 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69182C" w14:textId="77777777" w:rsidR="00773953" w:rsidRPr="0097631D" w:rsidRDefault="00773953" w:rsidP="00773953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R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D0F4FF" w14:textId="77777777" w:rsidR="00773953" w:rsidRDefault="00773953" w:rsidP="00773953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53D080" w14:textId="77777777" w:rsidR="00773953" w:rsidRPr="00741190" w:rsidRDefault="00773953" w:rsidP="0077395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728DA0" w14:textId="77777777" w:rsidR="00773953" w:rsidRPr="00741190" w:rsidRDefault="00773953" w:rsidP="0077395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B005C6" w14:textId="77777777" w:rsidR="00773953" w:rsidRPr="00741190" w:rsidRDefault="00773953" w:rsidP="0077395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DA3DD2" w14:textId="77777777" w:rsidR="00773953" w:rsidRPr="004B6C8C" w:rsidRDefault="00773953" w:rsidP="00773953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</w:tr>
      <w:tr w:rsidR="00773953" w:rsidRPr="003C1E57" w14:paraId="06B87290" w14:textId="77777777" w:rsidTr="6FBFD5F2">
        <w:trPr>
          <w:trHeight w:val="227"/>
        </w:trPr>
        <w:tc>
          <w:tcPr>
            <w:tcW w:w="5000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2"/>
            <w:vAlign w:val="center"/>
          </w:tcPr>
          <w:p w14:paraId="2A5B2C1F" w14:textId="711CFE3E" w:rsidR="00773953" w:rsidRPr="003C1E57" w:rsidRDefault="00773953" w:rsidP="00773953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2</w:t>
            </w:r>
            <w:r w:rsidRPr="003C1E57">
              <w:rPr>
                <w:b/>
                <w:bCs/>
                <w:color w:val="FFFFFF" w:themeColor="background1"/>
                <w:sz w:val="20"/>
              </w:rPr>
              <w:t xml:space="preserve">.0 </w:t>
            </w:r>
            <w:r w:rsidR="00482458">
              <w:rPr>
                <w:b/>
                <w:bCs/>
                <w:color w:val="FFFFFF" w:themeColor="background1"/>
                <w:sz w:val="20"/>
              </w:rPr>
              <w:t>Element delivery</w:t>
            </w:r>
          </w:p>
        </w:tc>
      </w:tr>
      <w:tr w:rsidR="00533AEC" w:rsidRPr="00741190" w14:paraId="344C27B4" w14:textId="77777777" w:rsidTr="6FBFD5F2">
        <w:trPr>
          <w:trHeight w:val="227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D46F41" w14:textId="6602EE10" w:rsidR="00533AEC" w:rsidRDefault="00533AEC" w:rsidP="00533AE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BCDB9E" w14:textId="77FF5DAE" w:rsidR="00533AEC" w:rsidRDefault="00533AEC" w:rsidP="00533AEC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 w:rsidRPr="00533AEC">
              <w:rPr>
                <w:rFonts w:asciiTheme="majorHAnsi" w:hAnsiTheme="majorHAnsi" w:cstheme="majorHAnsi"/>
                <w:sz w:val="14"/>
                <w:szCs w:val="14"/>
              </w:rPr>
              <w:t>Birth certificates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3BBC1E" w14:textId="77777777" w:rsidR="00533AEC" w:rsidRPr="00533AEC" w:rsidRDefault="00533AEC" w:rsidP="00533AEC">
            <w:pPr>
              <w:spacing w:before="0" w:after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33AEC">
              <w:rPr>
                <w:rFonts w:asciiTheme="majorHAnsi" w:hAnsiTheme="majorHAnsi" w:cstheme="majorHAnsi"/>
                <w:sz w:val="14"/>
                <w:szCs w:val="14"/>
              </w:rPr>
              <w:t xml:space="preserve">Vic roads </w:t>
            </w:r>
          </w:p>
          <w:p w14:paraId="58420F6B" w14:textId="0FACD06D" w:rsidR="00533AEC" w:rsidRPr="00533AEC" w:rsidRDefault="00533AEC" w:rsidP="00533AEC">
            <w:pPr>
              <w:pStyle w:val="Tabletext"/>
              <w:jc w:val="center"/>
              <w:rPr>
                <w:rFonts w:asciiTheme="majorHAnsi" w:eastAsiaTheme="minorHAnsi" w:hAnsiTheme="majorHAnsi" w:cstheme="majorHAnsi"/>
                <w:bCs w:val="0"/>
                <w:sz w:val="14"/>
                <w:szCs w:val="14"/>
              </w:rPr>
            </w:pPr>
            <w:r w:rsidRPr="00533AEC">
              <w:rPr>
                <w:rFonts w:asciiTheme="majorHAnsi" w:eastAsiaTheme="minorHAnsi" w:hAnsiTheme="majorHAnsi" w:cstheme="majorHAnsi"/>
                <w:bCs w:val="0"/>
                <w:sz w:val="14"/>
                <w:szCs w:val="14"/>
              </w:rPr>
              <w:t>620.09</w:t>
            </w:r>
          </w:p>
        </w:tc>
        <w:tc>
          <w:tcPr>
            <w:tcW w:w="12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565F99" w14:textId="2C278399" w:rsidR="00533AEC" w:rsidRPr="00A6405E" w:rsidRDefault="00533AEC" w:rsidP="00533AEC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 w:rsidRPr="00407306">
              <w:rPr>
                <w:rFonts w:asciiTheme="majorHAnsi" w:hAnsiTheme="majorHAnsi" w:cstheme="majorHAnsi"/>
                <w:sz w:val="14"/>
                <w:szCs w:val="14"/>
              </w:rPr>
              <w:t>All manufactured precast concreate shall be traced from the completion of manufacture to the final location by a unique identification number. Precast elements to be supplied with a birth certificate matching to the ID number of the element to ensure traceability.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9E67B9" w14:textId="24D92AA2" w:rsidR="00533AEC" w:rsidRPr="00533AEC" w:rsidRDefault="00533AEC" w:rsidP="00533AEC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33AEC">
              <w:rPr>
                <w:rFonts w:asciiTheme="majorHAnsi" w:hAnsiTheme="majorHAnsi" w:cstheme="majorHAnsi"/>
                <w:sz w:val="14"/>
                <w:szCs w:val="14"/>
              </w:rPr>
              <w:t>Each lot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FDD07E" w14:textId="0C54609A" w:rsidR="00533AEC" w:rsidRPr="00533AEC" w:rsidRDefault="001A5FA6" w:rsidP="00533AEC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R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3432AB" w14:textId="51774ECA" w:rsidR="00533AEC" w:rsidRPr="00533AEC" w:rsidRDefault="00533AEC" w:rsidP="00533AEC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33AEC">
              <w:rPr>
                <w:rFonts w:asciiTheme="majorHAnsi" w:hAnsiTheme="majorHAnsi" w:cstheme="majorHAnsi"/>
                <w:sz w:val="14"/>
                <w:szCs w:val="14"/>
              </w:rPr>
              <w:t>SE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886E46" w14:textId="77777777" w:rsidR="00533AEC" w:rsidRPr="00741190" w:rsidRDefault="00533AEC" w:rsidP="00533AEC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FB52B3" w14:textId="4E294FCA" w:rsidR="00533AEC" w:rsidRPr="00741190" w:rsidRDefault="00533AEC" w:rsidP="00533AEC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A08853" w14:textId="77777777" w:rsidR="00533AEC" w:rsidRPr="00741190" w:rsidRDefault="00533AEC" w:rsidP="00533AEC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9AB62F" w14:textId="77777777" w:rsidR="00533AEC" w:rsidRPr="004B6C8C" w:rsidRDefault="00533AEC" w:rsidP="00533AEC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</w:tr>
      <w:tr w:rsidR="00533AEC" w:rsidRPr="00741190" w14:paraId="758F68C4" w14:textId="77777777" w:rsidTr="6FBFD5F2">
        <w:trPr>
          <w:trHeight w:val="227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757C15" w14:textId="074616C2" w:rsidR="00533AEC" w:rsidRDefault="00533AEC" w:rsidP="00533AE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25F045" w14:textId="46EF5CC8" w:rsidR="00533AEC" w:rsidRDefault="00533AEC" w:rsidP="00533AEC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On-site inspection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7F5B36" w14:textId="22BBEF66" w:rsidR="00533AEC" w:rsidRDefault="00533AEC" w:rsidP="00533AEC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12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EF90BA" w14:textId="5FBC2E13" w:rsidR="00533AEC" w:rsidRPr="00A6405E" w:rsidRDefault="004D4878" w:rsidP="00533AEC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Precast elements are clean and free from defects. Date </w:t>
            </w:r>
            <w:proofErr w:type="spellStart"/>
            <w:r>
              <w:rPr>
                <w:rFonts w:asciiTheme="majorHAnsi" w:hAnsiTheme="majorHAnsi" w:cstheme="majorHAnsi"/>
                <w:sz w:val="14"/>
                <w:szCs w:val="14"/>
              </w:rPr>
              <w:t>od</w:t>
            </w:r>
            <w:proofErr w:type="spellEnd"/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 manufacture &amp; unique ID numbers marked on units. Units transported after 7 days from casting. Visu</w:t>
            </w:r>
            <w:r w:rsidR="00E74621">
              <w:rPr>
                <w:rFonts w:asciiTheme="majorHAnsi" w:hAnsiTheme="majorHAnsi" w:cstheme="majorHAnsi"/>
                <w:sz w:val="14"/>
                <w:szCs w:val="14"/>
              </w:rPr>
              <w:t xml:space="preserve">al inspection for signs of defects/damages during transport. 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8FD410" w14:textId="3ACE573E" w:rsidR="00533AEC" w:rsidRDefault="00533AEC" w:rsidP="00533AEC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Prior to </w:t>
            </w:r>
            <w:r w:rsidR="00235390">
              <w:rPr>
                <w:sz w:val="14"/>
                <w:szCs w:val="14"/>
              </w:rPr>
              <w:t>unloading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C72EE6" w14:textId="70B4C94B" w:rsidR="00533AEC" w:rsidRDefault="001A5FA6" w:rsidP="00533AEC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I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5EF329" w14:textId="5BC3407F" w:rsidR="00533AEC" w:rsidRDefault="00533AEC" w:rsidP="00533AEC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A36248" w14:textId="77777777" w:rsidR="00533AEC" w:rsidRPr="00741190" w:rsidRDefault="00533AEC" w:rsidP="00533AEC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FE3DB2" w14:textId="629B45AB" w:rsidR="00533AEC" w:rsidRPr="00A6405E" w:rsidRDefault="00533AEC" w:rsidP="00533AEC">
            <w:pPr>
              <w:pStyle w:val="SymalTableBody"/>
              <w:spacing w:before="20" w:after="2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91B1D3" w14:textId="77777777" w:rsidR="00533AEC" w:rsidRPr="00741190" w:rsidRDefault="00533AEC" w:rsidP="00533AEC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5FD587" w14:textId="77777777" w:rsidR="00533AEC" w:rsidRPr="004B6C8C" w:rsidRDefault="00533AEC" w:rsidP="00533AEC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</w:tr>
      <w:tr w:rsidR="00533AEC" w:rsidRPr="003C1E57" w14:paraId="1733DE2D" w14:textId="77777777" w:rsidTr="6FBFD5F2">
        <w:trPr>
          <w:trHeight w:val="227"/>
        </w:trPr>
        <w:tc>
          <w:tcPr>
            <w:tcW w:w="5000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2"/>
            <w:vAlign w:val="center"/>
          </w:tcPr>
          <w:p w14:paraId="1F68EC09" w14:textId="0FE4EE8B" w:rsidR="00533AEC" w:rsidRPr="003C1E57" w:rsidRDefault="00533AEC" w:rsidP="00533AEC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 xml:space="preserve">3.0 </w:t>
            </w:r>
            <w:r w:rsidR="00E74621">
              <w:rPr>
                <w:b/>
                <w:bCs/>
                <w:color w:val="FFFFFF" w:themeColor="background1"/>
                <w:sz w:val="20"/>
              </w:rPr>
              <w:t>Installation of precast element</w:t>
            </w:r>
            <w:r>
              <w:rPr>
                <w:b/>
                <w:bCs/>
                <w:color w:val="FFFFFF" w:themeColor="background1"/>
                <w:sz w:val="20"/>
              </w:rPr>
              <w:t xml:space="preserve"> </w:t>
            </w:r>
          </w:p>
        </w:tc>
      </w:tr>
      <w:tr w:rsidR="00533AEC" w:rsidRPr="00741190" w14:paraId="092A3337" w14:textId="77777777" w:rsidTr="6FBFD5F2">
        <w:trPr>
          <w:trHeight w:val="227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E5A72D" w14:textId="49B3B9FD" w:rsidR="00533AEC" w:rsidRDefault="00533AEC" w:rsidP="00533AEC">
            <w:pPr>
              <w:pStyle w:val="Tabletext"/>
              <w:rPr>
                <w:rFonts w:asciiTheme="majorHAnsi" w:hAnsiTheme="majorHAnsi" w:cstheme="majorHAnsi"/>
                <w:b/>
                <w:szCs w:val="16"/>
              </w:rPr>
            </w:pPr>
            <w:r>
              <w:rPr>
                <w:rFonts w:asciiTheme="majorHAnsi" w:hAnsiTheme="majorHAnsi" w:cstheme="majorHAnsi"/>
                <w:b/>
                <w:bCs w:val="0"/>
                <w:szCs w:val="16"/>
              </w:rPr>
              <w:t>3</w:t>
            </w:r>
            <w:r w:rsidRPr="00050056">
              <w:rPr>
                <w:rFonts w:asciiTheme="majorHAnsi" w:hAnsiTheme="majorHAnsi" w:cstheme="majorHAnsi"/>
                <w:b/>
                <w:bCs w:val="0"/>
                <w:szCs w:val="16"/>
              </w:rPr>
              <w:t>.</w:t>
            </w:r>
            <w:r>
              <w:rPr>
                <w:rFonts w:asciiTheme="majorHAnsi" w:hAnsiTheme="majorHAnsi" w:cstheme="majorHAnsi"/>
                <w:b/>
                <w:bCs w:val="0"/>
                <w:szCs w:val="16"/>
              </w:rPr>
              <w:t>1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4B595D" w14:textId="18D25D56" w:rsidR="00533AEC" w:rsidRDefault="00DE1DC3" w:rsidP="00533AEC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Handling of precast elements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B033D4" w14:textId="1C224031" w:rsidR="00533AEC" w:rsidRDefault="00DE1DC3" w:rsidP="00533AEC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 620.07</w:t>
            </w:r>
            <w:r w:rsidR="00533AEC" w:rsidRPr="0085244C">
              <w:rPr>
                <w:rFonts w:asciiTheme="majorHAnsi" w:hAnsiTheme="majorHAnsi" w:cstheme="majorHAnsi"/>
                <w:sz w:val="14"/>
                <w:szCs w:val="14"/>
              </w:rPr>
              <w:t xml:space="preserve"> </w:t>
            </w:r>
          </w:p>
        </w:tc>
        <w:tc>
          <w:tcPr>
            <w:tcW w:w="12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C12D33" w14:textId="26EF1E2C" w:rsidR="00533AEC" w:rsidRPr="0061068A" w:rsidRDefault="00DE1DC3" w:rsidP="00533AEC">
            <w:pPr>
              <w:pStyle w:val="Tabletext"/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</w:pPr>
            <w:r>
              <w:rPr>
                <w:rFonts w:asciiTheme="majorHAnsi" w:hAnsiTheme="majorHAnsi" w:cstheme="majorBidi"/>
                <w:sz w:val="14"/>
                <w:szCs w:val="14"/>
              </w:rPr>
              <w:t>Handling of precast elements via desi</w:t>
            </w:r>
            <w:r w:rsidR="00386528">
              <w:rPr>
                <w:rFonts w:asciiTheme="majorHAnsi" w:hAnsiTheme="majorHAnsi" w:cstheme="majorBidi"/>
                <w:sz w:val="14"/>
                <w:szCs w:val="14"/>
              </w:rPr>
              <w:t>gned lifting locations with appropriate lugs/clutches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EFC78F" w14:textId="6C858319" w:rsidR="00533AEC" w:rsidRPr="006667DE" w:rsidRDefault="00533AEC" w:rsidP="00533AEC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CD7DDF">
              <w:rPr>
                <w:sz w:val="14"/>
                <w:szCs w:val="14"/>
              </w:rPr>
              <w:t xml:space="preserve">Each </w:t>
            </w:r>
            <w:r w:rsidR="00386528">
              <w:rPr>
                <w:sz w:val="14"/>
                <w:szCs w:val="14"/>
              </w:rPr>
              <w:t>unit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C77E1C" w14:textId="3BE029CA" w:rsidR="00533AEC" w:rsidRDefault="008645E8" w:rsidP="00533AEC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3DC4C0" w14:textId="462E10B1" w:rsidR="00533AEC" w:rsidRPr="006667DE" w:rsidRDefault="00533AEC" w:rsidP="00533AEC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B1C5A7" w14:textId="77777777" w:rsidR="00533AEC" w:rsidRPr="002361ED" w:rsidRDefault="00533AEC" w:rsidP="00533AEC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F87194" w14:textId="0230C427" w:rsidR="00533AEC" w:rsidRPr="002361ED" w:rsidRDefault="00533AEC" w:rsidP="00533AEC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2A39C4" w14:textId="77777777" w:rsidR="00533AEC" w:rsidRPr="006667DE" w:rsidRDefault="00533AEC" w:rsidP="00533AEC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F70FEA" w14:textId="77777777" w:rsidR="00533AEC" w:rsidRPr="006667DE" w:rsidRDefault="00533AEC" w:rsidP="00533AEC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</w:tr>
      <w:tr w:rsidR="00533AEC" w14:paraId="3AC36473" w14:textId="77777777" w:rsidTr="00482458">
        <w:trPr>
          <w:trHeight w:val="227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968E1E" w14:textId="44B74A00" w:rsidR="00533AEC" w:rsidRDefault="00533AEC" w:rsidP="00533AEC">
            <w:pPr>
              <w:pStyle w:val="Tabletext"/>
              <w:rPr>
                <w:rFonts w:asciiTheme="majorHAnsi" w:hAnsiTheme="majorHAnsi" w:cstheme="majorBidi"/>
                <w:b/>
              </w:rPr>
            </w:pPr>
            <w:r>
              <w:rPr>
                <w:rFonts w:asciiTheme="majorHAnsi" w:hAnsiTheme="majorHAnsi" w:cstheme="majorBidi"/>
                <w:b/>
              </w:rPr>
              <w:t>3.2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E28A55" w14:textId="121D0260" w:rsidR="00533AEC" w:rsidRDefault="008645E8" w:rsidP="00533AEC">
            <w:pPr>
              <w:pStyle w:val="SymalTableBody"/>
              <w:rPr>
                <w:rFonts w:asciiTheme="majorHAnsi" w:hAnsiTheme="majorHAnsi" w:cstheme="majorBidi"/>
                <w:sz w:val="14"/>
                <w:szCs w:val="14"/>
              </w:rPr>
            </w:pPr>
            <w:r>
              <w:rPr>
                <w:rFonts w:asciiTheme="majorHAnsi" w:hAnsiTheme="majorHAnsi" w:cstheme="majorBidi"/>
                <w:sz w:val="14"/>
                <w:szCs w:val="14"/>
              </w:rPr>
              <w:t>Erection of Beams and other Precast Units on recently poured underlying concrete members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DD9586" w14:textId="5D2CD633" w:rsidR="00533AEC" w:rsidRDefault="00533AEC" w:rsidP="00533AEC">
            <w:pPr>
              <w:pStyle w:val="SymalTableBody"/>
              <w:jc w:val="center"/>
              <w:rPr>
                <w:rFonts w:asciiTheme="majorHAnsi" w:hAnsiTheme="majorHAnsi" w:cstheme="majorBidi"/>
                <w:sz w:val="14"/>
                <w:szCs w:val="14"/>
              </w:rPr>
            </w:pPr>
            <w:r w:rsidRPr="37887DDC">
              <w:rPr>
                <w:rFonts w:asciiTheme="majorHAnsi" w:hAnsiTheme="majorHAnsi" w:cstheme="majorBidi"/>
                <w:sz w:val="14"/>
                <w:szCs w:val="14"/>
              </w:rPr>
              <w:t>VR</w:t>
            </w:r>
            <w:r w:rsidR="008645E8">
              <w:rPr>
                <w:rFonts w:asciiTheme="majorHAnsi" w:hAnsiTheme="majorHAnsi" w:cstheme="majorBidi"/>
                <w:sz w:val="14"/>
                <w:szCs w:val="14"/>
              </w:rPr>
              <w:t xml:space="preserve"> </w:t>
            </w:r>
            <w:r w:rsidR="00FC0F8E">
              <w:rPr>
                <w:rFonts w:asciiTheme="majorHAnsi" w:hAnsiTheme="majorHAnsi" w:cstheme="majorBidi"/>
                <w:sz w:val="14"/>
                <w:szCs w:val="14"/>
              </w:rPr>
              <w:t>610.27</w:t>
            </w:r>
          </w:p>
        </w:tc>
        <w:tc>
          <w:tcPr>
            <w:tcW w:w="12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BDBFE9" w14:textId="511CBF7A" w:rsidR="00533AEC" w:rsidRDefault="00533AEC" w:rsidP="00533AEC">
            <w:pPr>
              <w:pStyle w:val="Tabletext"/>
              <w:rPr>
                <w:rFonts w:asciiTheme="majorHAnsi" w:hAnsiTheme="majorHAnsi" w:cstheme="majorBidi"/>
                <w:sz w:val="14"/>
                <w:szCs w:val="14"/>
              </w:rPr>
            </w:pPr>
            <w:r w:rsidRPr="37887DDC">
              <w:rPr>
                <w:rFonts w:asciiTheme="majorHAnsi" w:hAnsiTheme="majorHAnsi" w:cstheme="majorBidi"/>
                <w:sz w:val="14"/>
                <w:szCs w:val="14"/>
              </w:rPr>
              <w:t xml:space="preserve"> </w:t>
            </w:r>
            <w:r w:rsidR="00232741">
              <w:rPr>
                <w:rFonts w:asciiTheme="majorHAnsi" w:hAnsiTheme="majorHAnsi" w:cstheme="majorBidi"/>
                <w:sz w:val="14"/>
                <w:szCs w:val="14"/>
              </w:rPr>
              <w:t>Prestressed and reinforced concrete beams and other concrete members shall not be erected and landed until the</w:t>
            </w:r>
            <w:r w:rsidR="00C61A32">
              <w:rPr>
                <w:rFonts w:asciiTheme="majorHAnsi" w:hAnsiTheme="majorHAnsi" w:cstheme="majorBidi"/>
                <w:sz w:val="14"/>
                <w:szCs w:val="14"/>
              </w:rPr>
              <w:t xml:space="preserve"> specified </w:t>
            </w:r>
            <w:proofErr w:type="gramStart"/>
            <w:r w:rsidR="00C61A32">
              <w:rPr>
                <w:rFonts w:asciiTheme="majorHAnsi" w:hAnsiTheme="majorHAnsi" w:cstheme="majorBidi"/>
                <w:sz w:val="14"/>
                <w:szCs w:val="14"/>
              </w:rPr>
              <w:t>28 day</w:t>
            </w:r>
            <w:proofErr w:type="gramEnd"/>
            <w:r w:rsidR="00C61A32">
              <w:rPr>
                <w:rFonts w:asciiTheme="majorHAnsi" w:hAnsiTheme="majorHAnsi" w:cstheme="majorBidi"/>
                <w:sz w:val="14"/>
                <w:szCs w:val="14"/>
              </w:rPr>
              <w:t xml:space="preserve"> concrete compressive strength for piers, abutment</w:t>
            </w:r>
            <w:r w:rsidR="00E77449">
              <w:rPr>
                <w:rFonts w:asciiTheme="majorHAnsi" w:hAnsiTheme="majorHAnsi" w:cstheme="majorBidi"/>
                <w:sz w:val="14"/>
                <w:szCs w:val="14"/>
              </w:rPr>
              <w:t xml:space="preserve">, deck or pile caps has been achieved. And not before 14 days after casting or as required by the relevant design package. Beams shall not be placed </w:t>
            </w:r>
            <w:r w:rsidR="00306868">
              <w:rPr>
                <w:rFonts w:asciiTheme="majorHAnsi" w:hAnsiTheme="majorHAnsi" w:cstheme="majorBidi"/>
                <w:sz w:val="14"/>
                <w:szCs w:val="14"/>
              </w:rPr>
              <w:t>until at least seven days after the pedestals have been cast.</w:t>
            </w:r>
            <w:r w:rsidR="00580E1F">
              <w:rPr>
                <w:rFonts w:asciiTheme="majorHAnsi" w:hAnsiTheme="majorHAnsi" w:cstheme="majorBidi"/>
                <w:sz w:val="14"/>
                <w:szCs w:val="14"/>
              </w:rPr>
              <w:t xml:space="preserve"> Any rela</w:t>
            </w:r>
            <w:r w:rsidR="00CA1F42">
              <w:rPr>
                <w:rFonts w:asciiTheme="majorHAnsi" w:hAnsiTheme="majorHAnsi" w:cstheme="majorBidi"/>
                <w:sz w:val="14"/>
                <w:szCs w:val="14"/>
              </w:rPr>
              <w:t>x</w:t>
            </w:r>
            <w:r w:rsidR="00580E1F">
              <w:rPr>
                <w:rFonts w:asciiTheme="majorHAnsi" w:hAnsiTheme="majorHAnsi" w:cstheme="majorBidi"/>
                <w:sz w:val="14"/>
                <w:szCs w:val="14"/>
              </w:rPr>
              <w:t xml:space="preserve">ations from the above requires approved RFI from designers as well as consultation </w:t>
            </w:r>
            <w:r w:rsidR="00CA1F42">
              <w:rPr>
                <w:rFonts w:asciiTheme="majorHAnsi" w:hAnsiTheme="majorHAnsi" w:cstheme="majorBidi"/>
                <w:sz w:val="14"/>
                <w:szCs w:val="14"/>
              </w:rPr>
              <w:t xml:space="preserve">with MRPV to proceed. </w:t>
            </w:r>
            <w:r w:rsidR="00E77449">
              <w:rPr>
                <w:rFonts w:asciiTheme="majorHAnsi" w:hAnsiTheme="majorHAnsi" w:cstheme="majorBidi"/>
                <w:sz w:val="14"/>
                <w:szCs w:val="14"/>
              </w:rPr>
              <w:t xml:space="preserve"> 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4DD09A" w14:textId="733E7428" w:rsidR="00533AEC" w:rsidRDefault="00232741" w:rsidP="00533AEC">
            <w:pPr>
              <w:pStyle w:val="SymalTableBody"/>
              <w:jc w:val="center"/>
              <w:rPr>
                <w:sz w:val="14"/>
                <w:szCs w:val="14"/>
              </w:rPr>
            </w:pPr>
            <w:r w:rsidRPr="00CD7DDF">
              <w:rPr>
                <w:sz w:val="14"/>
                <w:szCs w:val="14"/>
              </w:rPr>
              <w:t xml:space="preserve">Each </w:t>
            </w:r>
            <w:r>
              <w:rPr>
                <w:sz w:val="14"/>
                <w:szCs w:val="14"/>
              </w:rPr>
              <w:t>unit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90BBCC" w14:textId="0E5BCFC7" w:rsidR="00533AEC" w:rsidRDefault="00533AEC" w:rsidP="00533AEC">
            <w:pPr>
              <w:pStyle w:val="SymalTableBody"/>
              <w:jc w:val="center"/>
              <w:rPr>
                <w:sz w:val="14"/>
                <w:szCs w:val="14"/>
              </w:rPr>
            </w:pPr>
            <w:r w:rsidRPr="37887DDC">
              <w:rPr>
                <w:sz w:val="14"/>
                <w:szCs w:val="14"/>
              </w:rPr>
              <w:t>R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7C877B" w14:textId="2F27B7E7" w:rsidR="00533AEC" w:rsidRDefault="00533AEC" w:rsidP="00533AEC">
            <w:pPr>
              <w:pStyle w:val="SymalTableBody"/>
              <w:jc w:val="center"/>
              <w:rPr>
                <w:sz w:val="14"/>
                <w:szCs w:val="14"/>
              </w:rPr>
            </w:pPr>
            <w:r w:rsidRPr="37887DDC"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6E6AF2" w14:textId="0ADD617C" w:rsidR="00533AEC" w:rsidRDefault="00533AEC" w:rsidP="00533AEC">
            <w:pPr>
              <w:pStyle w:val="SymalTableBody"/>
              <w:jc w:val="center"/>
              <w:rPr>
                <w:b/>
                <w:bCs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5D5D6C" w14:textId="49411AEC" w:rsidR="00533AEC" w:rsidRDefault="00533AEC" w:rsidP="00533AEC">
            <w:pPr>
              <w:pStyle w:val="SymalTableBody"/>
              <w:jc w:val="center"/>
              <w:rPr>
                <w:b/>
                <w:bCs/>
              </w:rPr>
            </w:pP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402BDE" w14:textId="60E8A98D" w:rsidR="00533AEC" w:rsidRDefault="00533AEC" w:rsidP="00533AEC">
            <w:pPr>
              <w:pStyle w:val="SymalTableBody"/>
              <w:jc w:val="center"/>
              <w:rPr>
                <w:b/>
                <w:bCs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1A8E2" w14:textId="09050A33" w:rsidR="00533AEC" w:rsidRDefault="00533AEC" w:rsidP="00533AEC">
            <w:pPr>
              <w:pStyle w:val="SymalTableBody"/>
              <w:rPr>
                <w:b/>
                <w:bCs/>
              </w:rPr>
            </w:pPr>
          </w:p>
        </w:tc>
      </w:tr>
      <w:tr w:rsidR="00232741" w:rsidRPr="00741190" w14:paraId="210EFD8D" w14:textId="77777777" w:rsidTr="007B40D8">
        <w:trPr>
          <w:trHeight w:val="227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D05095" w14:textId="5211DEDB" w:rsidR="00232741" w:rsidRPr="00050056" w:rsidRDefault="00232741" w:rsidP="00232741">
            <w:pPr>
              <w:pStyle w:val="Tabletext"/>
              <w:rPr>
                <w:rFonts w:asciiTheme="majorHAnsi" w:hAnsiTheme="majorHAnsi" w:cstheme="majorHAnsi"/>
                <w:b/>
                <w:bCs w:val="0"/>
                <w:szCs w:val="16"/>
              </w:rPr>
            </w:pPr>
            <w:r>
              <w:rPr>
                <w:rFonts w:asciiTheme="majorHAnsi" w:hAnsiTheme="majorHAnsi" w:cstheme="majorHAnsi"/>
                <w:b/>
                <w:szCs w:val="16"/>
              </w:rPr>
              <w:t>3.3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B028E9" w14:textId="4F680457" w:rsidR="00232741" w:rsidRPr="0085244C" w:rsidRDefault="00CA1F42" w:rsidP="00232741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 w:rsidRPr="00CA1F42">
              <w:rPr>
                <w:rFonts w:asciiTheme="majorHAnsi" w:hAnsiTheme="majorHAnsi" w:cstheme="majorHAnsi"/>
                <w:sz w:val="14"/>
                <w:szCs w:val="14"/>
              </w:rPr>
              <w:t>Lifting of Precast Element into Place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1E691B" w14:textId="5485D3B9" w:rsidR="00232741" w:rsidRPr="0085244C" w:rsidRDefault="00560456" w:rsidP="00232741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60456">
              <w:rPr>
                <w:rFonts w:asciiTheme="majorHAnsi" w:hAnsiTheme="majorHAnsi" w:cstheme="majorHAnsi"/>
                <w:sz w:val="14"/>
                <w:szCs w:val="14"/>
              </w:rPr>
              <w:t>VR 620.07</w:t>
            </w:r>
          </w:p>
        </w:tc>
        <w:tc>
          <w:tcPr>
            <w:tcW w:w="12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B31165" w14:textId="74E35904" w:rsidR="00232741" w:rsidRPr="009F5B86" w:rsidRDefault="00CA1F42" w:rsidP="00CA1F42">
            <w:pPr>
              <w:pStyle w:val="Tabletext"/>
              <w:rPr>
                <w:rFonts w:asciiTheme="majorHAnsi" w:hAnsiTheme="majorHAnsi" w:cstheme="majorBidi"/>
                <w:sz w:val="14"/>
                <w:szCs w:val="14"/>
              </w:rPr>
            </w:pPr>
            <w:r w:rsidRPr="009F5B86">
              <w:rPr>
                <w:rFonts w:asciiTheme="majorHAnsi" w:hAnsiTheme="majorHAnsi" w:cstheme="majorBidi"/>
                <w:sz w:val="14"/>
                <w:szCs w:val="14"/>
              </w:rPr>
              <w:t>Precast elements placed in accordance with drawings and survey set</w:t>
            </w:r>
            <w:r w:rsidRPr="009F5B86">
              <w:rPr>
                <w:rFonts w:ascii="Cambria Math" w:hAnsi="Cambria Math" w:cs="Cambria Math"/>
                <w:sz w:val="14"/>
                <w:szCs w:val="14"/>
              </w:rPr>
              <w:t>‐</w:t>
            </w:r>
            <w:r w:rsidRPr="009F5B86">
              <w:rPr>
                <w:rFonts w:asciiTheme="majorHAnsi" w:hAnsiTheme="majorHAnsi" w:cstheme="majorBidi"/>
                <w:sz w:val="14"/>
                <w:szCs w:val="14"/>
              </w:rPr>
              <w:t>out points. Lifting clutches</w:t>
            </w:r>
            <w:r w:rsidR="00D045B1">
              <w:rPr>
                <w:rFonts w:asciiTheme="majorHAnsi" w:hAnsiTheme="majorHAnsi" w:cstheme="majorBidi"/>
                <w:sz w:val="14"/>
                <w:szCs w:val="14"/>
              </w:rPr>
              <w:t xml:space="preserve"> </w:t>
            </w:r>
            <w:r w:rsidRPr="009F5B86">
              <w:rPr>
                <w:rFonts w:asciiTheme="majorHAnsi" w:hAnsiTheme="majorHAnsi" w:cstheme="majorBidi"/>
                <w:sz w:val="14"/>
                <w:szCs w:val="14"/>
              </w:rPr>
              <w:t>approved for use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AF0869" w14:textId="143C0010" w:rsidR="00232741" w:rsidRPr="00CD7DDF" w:rsidRDefault="00232741" w:rsidP="0023274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BA279D">
              <w:rPr>
                <w:sz w:val="14"/>
                <w:szCs w:val="14"/>
              </w:rPr>
              <w:t>Each unit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E2913D" w14:textId="77777777" w:rsidR="00232741" w:rsidRPr="00CD7DDF" w:rsidRDefault="00232741" w:rsidP="0023274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EABCFC" w14:textId="77777777" w:rsidR="00232741" w:rsidRPr="00CD7DDF" w:rsidRDefault="00232741" w:rsidP="0023274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60D1A2" w14:textId="77777777" w:rsidR="00232741" w:rsidRPr="006667DE" w:rsidRDefault="00232741" w:rsidP="0023274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5715A2" w14:textId="77777777" w:rsidR="00232741" w:rsidRDefault="00232741" w:rsidP="0023274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E5C343" w14:textId="77777777" w:rsidR="00232741" w:rsidRPr="006667DE" w:rsidRDefault="00232741" w:rsidP="0023274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80D242" w14:textId="77777777" w:rsidR="00232741" w:rsidRPr="006667DE" w:rsidRDefault="00232741" w:rsidP="0023274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232741" w:rsidRPr="00741190" w14:paraId="0AE7ABD4" w14:textId="77777777" w:rsidTr="007B40D8">
        <w:trPr>
          <w:trHeight w:val="227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9DEE39" w14:textId="05392546" w:rsidR="00232741" w:rsidRPr="006667DE" w:rsidRDefault="00232741" w:rsidP="00232741">
            <w:pPr>
              <w:pStyle w:val="Tabletext"/>
              <w:rPr>
                <w:rFonts w:asciiTheme="majorHAnsi" w:hAnsiTheme="majorHAnsi" w:cstheme="majorBidi"/>
                <w:b/>
              </w:rPr>
            </w:pPr>
            <w:r w:rsidRPr="37887DDC">
              <w:rPr>
                <w:rFonts w:asciiTheme="majorHAnsi" w:hAnsiTheme="majorHAnsi" w:cstheme="majorBidi"/>
                <w:b/>
              </w:rPr>
              <w:t>3.</w:t>
            </w:r>
            <w:r>
              <w:rPr>
                <w:rFonts w:asciiTheme="majorHAnsi" w:hAnsiTheme="majorHAnsi" w:cstheme="majorBidi"/>
                <w:b/>
              </w:rPr>
              <w:t>4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E2F28E" w14:textId="77777777" w:rsidR="009F5B86" w:rsidRPr="009F5B86" w:rsidRDefault="009F5B86" w:rsidP="009F5B86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 w:rsidRPr="009F5B86">
              <w:rPr>
                <w:rFonts w:asciiTheme="majorHAnsi" w:hAnsiTheme="majorHAnsi" w:cstheme="majorHAnsi"/>
                <w:sz w:val="14"/>
                <w:szCs w:val="14"/>
              </w:rPr>
              <w:t>Propping / Bracing of Precast</w:t>
            </w:r>
          </w:p>
          <w:p w14:paraId="0BC90DBA" w14:textId="3E36E456" w:rsidR="00232741" w:rsidRPr="006667DE" w:rsidRDefault="009F5B86" w:rsidP="009F5B86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 w:rsidRPr="009F5B86">
              <w:rPr>
                <w:rFonts w:asciiTheme="majorHAnsi" w:hAnsiTheme="majorHAnsi" w:cstheme="majorHAnsi"/>
                <w:sz w:val="14"/>
                <w:szCs w:val="14"/>
              </w:rPr>
              <w:t>Element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1FD86A" w14:textId="77777777" w:rsidR="00560456" w:rsidRPr="00560456" w:rsidRDefault="00560456" w:rsidP="00560456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60456">
              <w:rPr>
                <w:rFonts w:asciiTheme="majorHAnsi" w:hAnsiTheme="majorHAnsi" w:cstheme="majorHAnsi"/>
                <w:sz w:val="14"/>
                <w:szCs w:val="14"/>
              </w:rPr>
              <w:t>Design</w:t>
            </w:r>
          </w:p>
          <w:p w14:paraId="3B205D48" w14:textId="5FBE20DD" w:rsidR="00232741" w:rsidRPr="006667DE" w:rsidRDefault="00560456" w:rsidP="00560456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60456">
              <w:rPr>
                <w:rFonts w:asciiTheme="majorHAnsi" w:hAnsiTheme="majorHAnsi" w:cstheme="majorHAnsi"/>
                <w:sz w:val="14"/>
                <w:szCs w:val="14"/>
              </w:rPr>
              <w:t>Recommendation</w:t>
            </w:r>
          </w:p>
        </w:tc>
        <w:tc>
          <w:tcPr>
            <w:tcW w:w="12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A75C49" w14:textId="65957E83" w:rsidR="00232741" w:rsidRPr="006667DE" w:rsidRDefault="009F5B86" w:rsidP="009F5B86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  <w:r w:rsidRPr="009F5B86">
              <w:rPr>
                <w:rFonts w:asciiTheme="majorHAnsi" w:hAnsiTheme="majorHAnsi" w:cstheme="majorHAnsi"/>
                <w:sz w:val="14"/>
                <w:szCs w:val="14"/>
              </w:rPr>
              <w:t>Propping used in accordance with design recommendation and manufacturers specification –</w:t>
            </w:r>
            <w:r w:rsidR="00D045B1">
              <w:rPr>
                <w:rFonts w:asciiTheme="majorHAnsi" w:hAnsiTheme="majorHAnsi" w:cstheme="majorHAnsi"/>
                <w:sz w:val="14"/>
                <w:szCs w:val="14"/>
              </w:rPr>
              <w:t xml:space="preserve"> </w:t>
            </w:r>
            <w:r w:rsidRPr="009F5B86">
              <w:rPr>
                <w:rFonts w:asciiTheme="majorHAnsi" w:hAnsiTheme="majorHAnsi" w:cstheme="majorHAnsi"/>
                <w:sz w:val="14"/>
                <w:szCs w:val="14"/>
              </w:rPr>
              <w:t>not to be removed till element cast in place with stich pour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8C4126" w14:textId="5F85199A" w:rsidR="00232741" w:rsidRPr="006667DE" w:rsidRDefault="00232741" w:rsidP="0023274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BA279D">
              <w:rPr>
                <w:sz w:val="14"/>
                <w:szCs w:val="14"/>
              </w:rPr>
              <w:t>Each unit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AC2678" w14:textId="22B8FFC8" w:rsidR="00232741" w:rsidRDefault="00232741" w:rsidP="0023274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4CB75E" w14:textId="6BF60AF9" w:rsidR="00232741" w:rsidRPr="006667DE" w:rsidRDefault="00232741" w:rsidP="0023274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2348AC" w14:textId="77777777" w:rsidR="00232741" w:rsidRPr="006667DE" w:rsidRDefault="00232741" w:rsidP="0023274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A7B8D0" w14:textId="77777777" w:rsidR="00232741" w:rsidRPr="006667DE" w:rsidRDefault="00232741" w:rsidP="0023274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69F2F5" w14:textId="77777777" w:rsidR="00232741" w:rsidRPr="006667DE" w:rsidRDefault="00232741" w:rsidP="0023274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9AACE6" w14:textId="77777777" w:rsidR="00232741" w:rsidRPr="006667DE" w:rsidRDefault="00232741" w:rsidP="0023274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232741" w:rsidRPr="00741190" w14:paraId="45C583D1" w14:textId="77777777" w:rsidTr="007B40D8">
        <w:trPr>
          <w:trHeight w:val="227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3ECA5A" w14:textId="489D7672" w:rsidR="00232741" w:rsidRPr="006667DE" w:rsidRDefault="00232741" w:rsidP="00232741">
            <w:pPr>
              <w:pStyle w:val="Tabletext"/>
              <w:rPr>
                <w:rFonts w:asciiTheme="majorHAnsi" w:hAnsiTheme="majorHAnsi" w:cstheme="majorBidi"/>
                <w:b/>
              </w:rPr>
            </w:pPr>
            <w:r w:rsidRPr="37887DDC">
              <w:rPr>
                <w:rFonts w:asciiTheme="majorHAnsi" w:hAnsiTheme="majorHAnsi" w:cstheme="majorBidi"/>
                <w:b/>
              </w:rPr>
              <w:t>3.</w:t>
            </w:r>
            <w:r>
              <w:rPr>
                <w:rFonts w:asciiTheme="majorHAnsi" w:hAnsiTheme="majorHAnsi" w:cstheme="majorBidi"/>
                <w:b/>
              </w:rPr>
              <w:t>5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92A730" w14:textId="77777777" w:rsidR="009F5B86" w:rsidRPr="009F5B86" w:rsidRDefault="009F5B86" w:rsidP="009F5B86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 w:rsidRPr="009F5B86">
              <w:rPr>
                <w:rFonts w:asciiTheme="majorHAnsi" w:hAnsiTheme="majorHAnsi" w:cstheme="majorHAnsi"/>
                <w:sz w:val="14"/>
                <w:szCs w:val="14"/>
              </w:rPr>
              <w:t>Secure Precast element against</w:t>
            </w:r>
          </w:p>
          <w:p w14:paraId="48E58522" w14:textId="6524A185" w:rsidR="00232741" w:rsidRPr="006667DE" w:rsidRDefault="009F5B86" w:rsidP="009F5B86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 w:rsidRPr="009F5B86">
              <w:rPr>
                <w:rFonts w:asciiTheme="majorHAnsi" w:hAnsiTheme="majorHAnsi" w:cstheme="majorHAnsi"/>
                <w:sz w:val="14"/>
                <w:szCs w:val="14"/>
              </w:rPr>
              <w:t>slipping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9110F6" w14:textId="77777777" w:rsidR="00560456" w:rsidRPr="00560456" w:rsidRDefault="00560456" w:rsidP="00560456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60456">
              <w:rPr>
                <w:rFonts w:asciiTheme="majorHAnsi" w:hAnsiTheme="majorHAnsi" w:cstheme="majorHAnsi"/>
                <w:sz w:val="14"/>
                <w:szCs w:val="14"/>
              </w:rPr>
              <w:t>Design</w:t>
            </w:r>
          </w:p>
          <w:p w14:paraId="39449512" w14:textId="77777777" w:rsidR="00560456" w:rsidRPr="00560456" w:rsidRDefault="00560456" w:rsidP="00560456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60456">
              <w:rPr>
                <w:rFonts w:asciiTheme="majorHAnsi" w:hAnsiTheme="majorHAnsi" w:cstheme="majorHAnsi"/>
                <w:sz w:val="14"/>
                <w:szCs w:val="14"/>
              </w:rPr>
              <w:t>Recommendation</w:t>
            </w:r>
          </w:p>
          <w:p w14:paraId="28314A29" w14:textId="17179601" w:rsidR="00232741" w:rsidRPr="006667DE" w:rsidRDefault="00560456" w:rsidP="00560456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60456">
              <w:rPr>
                <w:rFonts w:asciiTheme="majorHAnsi" w:hAnsiTheme="majorHAnsi" w:cstheme="majorHAnsi"/>
                <w:sz w:val="14"/>
                <w:szCs w:val="14"/>
              </w:rPr>
              <w:t>P</w:t>
            </w:r>
          </w:p>
        </w:tc>
        <w:tc>
          <w:tcPr>
            <w:tcW w:w="12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F6D473" w14:textId="0F82C632" w:rsidR="00232741" w:rsidRPr="006667DE" w:rsidRDefault="009F5B86" w:rsidP="009F5B86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  <w:r w:rsidRPr="009F5B86">
              <w:rPr>
                <w:rFonts w:asciiTheme="majorHAnsi" w:hAnsiTheme="majorHAnsi" w:cstheme="majorHAnsi"/>
                <w:sz w:val="14"/>
                <w:szCs w:val="14"/>
              </w:rPr>
              <w:t>Precast element secured against slipping as per design recommendation – not to be removed till</w:t>
            </w:r>
            <w:r w:rsidR="00D045B1">
              <w:rPr>
                <w:rFonts w:asciiTheme="majorHAnsi" w:hAnsiTheme="majorHAnsi" w:cstheme="majorHAnsi"/>
                <w:sz w:val="14"/>
                <w:szCs w:val="14"/>
              </w:rPr>
              <w:t xml:space="preserve"> </w:t>
            </w:r>
            <w:r w:rsidRPr="009F5B86">
              <w:rPr>
                <w:rFonts w:asciiTheme="majorHAnsi" w:hAnsiTheme="majorHAnsi" w:cstheme="majorHAnsi"/>
                <w:sz w:val="14"/>
                <w:szCs w:val="14"/>
              </w:rPr>
              <w:t>element cast in place with stich pour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40F32D" w14:textId="3713A26A" w:rsidR="00232741" w:rsidRPr="006667DE" w:rsidRDefault="00232741" w:rsidP="0023274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BA279D">
              <w:rPr>
                <w:sz w:val="14"/>
                <w:szCs w:val="14"/>
              </w:rPr>
              <w:t>Each unit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BDF669" w14:textId="0B1B72E4" w:rsidR="00232741" w:rsidRPr="006667DE" w:rsidRDefault="00232741" w:rsidP="0023274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A31E05" w14:textId="3C93DD30" w:rsidR="00232741" w:rsidRPr="006667DE" w:rsidRDefault="00232741" w:rsidP="0023274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6667DE"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C373AB" w14:textId="77777777" w:rsidR="00232741" w:rsidRPr="006667DE" w:rsidRDefault="00232741" w:rsidP="0023274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393665" w14:textId="77777777" w:rsidR="00232741" w:rsidRPr="006667DE" w:rsidRDefault="00232741" w:rsidP="0023274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E8A147" w14:textId="77777777" w:rsidR="00232741" w:rsidRPr="006667DE" w:rsidRDefault="00232741" w:rsidP="0023274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7FD970" w14:textId="77777777" w:rsidR="00232741" w:rsidRPr="006667DE" w:rsidRDefault="00232741" w:rsidP="0023274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232741" w:rsidRPr="00741190" w14:paraId="2FD3D6AA" w14:textId="77777777" w:rsidTr="007B40D8">
        <w:trPr>
          <w:trHeight w:val="227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182DAE" w14:textId="338F0F87" w:rsidR="00232741" w:rsidRDefault="00232741" w:rsidP="00232741">
            <w:pPr>
              <w:pStyle w:val="SymalTableBody"/>
              <w:spacing w:before="20" w:after="20"/>
              <w:rPr>
                <w:rFonts w:asciiTheme="majorHAnsi" w:hAnsiTheme="majorHAnsi" w:cstheme="majorBidi"/>
                <w:b/>
                <w:bCs/>
                <w:sz w:val="16"/>
                <w:szCs w:val="16"/>
              </w:rPr>
            </w:pPr>
            <w:r w:rsidRPr="37887DDC">
              <w:rPr>
                <w:rFonts w:asciiTheme="majorHAnsi" w:hAnsiTheme="majorHAnsi" w:cstheme="majorBidi"/>
                <w:b/>
                <w:bCs/>
                <w:sz w:val="16"/>
                <w:szCs w:val="16"/>
              </w:rPr>
              <w:t>3.</w:t>
            </w:r>
            <w:r>
              <w:rPr>
                <w:rFonts w:asciiTheme="majorHAnsi" w:hAnsiTheme="majorHAnsi" w:cstheme="majorBidi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9D1B44" w14:textId="3435DCE2" w:rsidR="00232741" w:rsidRDefault="00D045B1" w:rsidP="00232741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 w:rsidRPr="00D045B1">
              <w:rPr>
                <w:rFonts w:asciiTheme="majorHAnsi" w:hAnsiTheme="majorHAnsi" w:cstheme="majorHAnsi"/>
                <w:sz w:val="14"/>
                <w:szCs w:val="14"/>
              </w:rPr>
              <w:t>Grout Infill ﴾where required﴿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8F8A53" w14:textId="77777777" w:rsidR="00560456" w:rsidRPr="00560456" w:rsidRDefault="00560456" w:rsidP="00560456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60456">
              <w:rPr>
                <w:rFonts w:asciiTheme="majorHAnsi" w:hAnsiTheme="majorHAnsi" w:cstheme="majorHAnsi"/>
                <w:sz w:val="14"/>
                <w:szCs w:val="14"/>
              </w:rPr>
              <w:t>Design</w:t>
            </w:r>
          </w:p>
          <w:p w14:paraId="5BBA6579" w14:textId="77777777" w:rsidR="00560456" w:rsidRPr="00560456" w:rsidRDefault="00560456" w:rsidP="00560456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60456">
              <w:rPr>
                <w:rFonts w:asciiTheme="majorHAnsi" w:hAnsiTheme="majorHAnsi" w:cstheme="majorHAnsi"/>
                <w:sz w:val="14"/>
                <w:szCs w:val="14"/>
              </w:rPr>
              <w:t>Recommendation,</w:t>
            </w:r>
          </w:p>
          <w:p w14:paraId="342BDC3E" w14:textId="18D3AC33" w:rsidR="00232741" w:rsidRDefault="00560456" w:rsidP="00560456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60456">
              <w:rPr>
                <w:rFonts w:asciiTheme="majorHAnsi" w:hAnsiTheme="majorHAnsi" w:cstheme="majorHAnsi"/>
                <w:sz w:val="14"/>
                <w:szCs w:val="14"/>
              </w:rPr>
              <w:t>VR 610.33</w:t>
            </w:r>
          </w:p>
        </w:tc>
        <w:tc>
          <w:tcPr>
            <w:tcW w:w="12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ACF684" w14:textId="46E7ED92" w:rsidR="00232741" w:rsidRPr="00D045B1" w:rsidRDefault="00D045B1" w:rsidP="00D045B1">
            <w:pPr>
              <w:pStyle w:val="Tabletext"/>
              <w:rPr>
                <w:rFonts w:asciiTheme="majorHAnsi" w:hAnsiTheme="majorHAnsi" w:cstheme="majorBidi"/>
                <w:sz w:val="14"/>
                <w:szCs w:val="14"/>
              </w:rPr>
            </w:pPr>
            <w:r w:rsidRPr="00D045B1">
              <w:rPr>
                <w:rFonts w:asciiTheme="majorHAnsi" w:hAnsiTheme="majorHAnsi" w:cstheme="majorBidi"/>
                <w:sz w:val="14"/>
                <w:szCs w:val="14"/>
              </w:rPr>
              <w:t>Grouting placed in accordance with design recommendation; not to be conducted till element</w:t>
            </w:r>
            <w:r>
              <w:rPr>
                <w:rFonts w:asciiTheme="majorHAnsi" w:hAnsiTheme="majorHAnsi" w:cstheme="majorBidi"/>
                <w:sz w:val="14"/>
                <w:szCs w:val="14"/>
              </w:rPr>
              <w:t xml:space="preserve"> </w:t>
            </w:r>
            <w:r w:rsidRPr="00D045B1">
              <w:rPr>
                <w:rFonts w:asciiTheme="majorHAnsi" w:hAnsiTheme="majorHAnsi" w:cstheme="majorBidi"/>
                <w:sz w:val="14"/>
                <w:szCs w:val="14"/>
              </w:rPr>
              <w:t xml:space="preserve">secured in place with stich </w:t>
            </w:r>
            <w:proofErr w:type="gramStart"/>
            <w:r w:rsidRPr="00D045B1">
              <w:rPr>
                <w:rFonts w:asciiTheme="majorHAnsi" w:hAnsiTheme="majorHAnsi" w:cstheme="majorBidi"/>
                <w:sz w:val="14"/>
                <w:szCs w:val="14"/>
              </w:rPr>
              <w:t>pour, and</w:t>
            </w:r>
            <w:proofErr w:type="gramEnd"/>
            <w:r w:rsidRPr="00D045B1">
              <w:rPr>
                <w:rFonts w:asciiTheme="majorHAnsi" w:hAnsiTheme="majorHAnsi" w:cstheme="majorBidi"/>
                <w:sz w:val="14"/>
                <w:szCs w:val="14"/>
              </w:rPr>
              <w:t xml:space="preserve"> sealed against leakage. · </w:t>
            </w:r>
            <w:proofErr w:type="gramStart"/>
            <w:r w:rsidRPr="00D045B1">
              <w:rPr>
                <w:rFonts w:asciiTheme="majorHAnsi" w:hAnsiTheme="majorHAnsi" w:cstheme="majorBidi"/>
                <w:sz w:val="14"/>
                <w:szCs w:val="14"/>
              </w:rPr>
              <w:t>grout</w:t>
            </w:r>
            <w:proofErr w:type="gramEnd"/>
            <w:r w:rsidRPr="00D045B1">
              <w:rPr>
                <w:rFonts w:asciiTheme="majorHAnsi" w:hAnsiTheme="majorHAnsi" w:cstheme="majorBidi"/>
                <w:sz w:val="14"/>
                <w:szCs w:val="14"/>
              </w:rPr>
              <w:t xml:space="preserve"> used to be approved &amp;</w:t>
            </w:r>
            <w:r>
              <w:rPr>
                <w:rFonts w:asciiTheme="majorHAnsi" w:hAnsiTheme="majorHAnsi" w:cstheme="majorBidi"/>
                <w:sz w:val="14"/>
                <w:szCs w:val="14"/>
              </w:rPr>
              <w:t xml:space="preserve"> </w:t>
            </w:r>
            <w:r w:rsidRPr="00D045B1">
              <w:rPr>
                <w:rFonts w:asciiTheme="majorHAnsi" w:hAnsiTheme="majorHAnsi" w:cstheme="majorBidi"/>
                <w:sz w:val="14"/>
                <w:szCs w:val="14"/>
              </w:rPr>
              <w:t xml:space="preserve">appropriate for use. · </w:t>
            </w:r>
            <w:proofErr w:type="gramStart"/>
            <w:r w:rsidRPr="00D045B1">
              <w:rPr>
                <w:rFonts w:asciiTheme="majorHAnsi" w:hAnsiTheme="majorHAnsi" w:cstheme="majorBidi"/>
                <w:sz w:val="14"/>
                <w:szCs w:val="14"/>
              </w:rPr>
              <w:t>test</w:t>
            </w:r>
            <w:proofErr w:type="gramEnd"/>
            <w:r w:rsidRPr="00D045B1">
              <w:rPr>
                <w:rFonts w:asciiTheme="majorHAnsi" w:hAnsiTheme="majorHAnsi" w:cstheme="majorBidi"/>
                <w:sz w:val="14"/>
                <w:szCs w:val="14"/>
              </w:rPr>
              <w:t xml:space="preserve"> cubes taken in accordance with VR spec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9DE13" w14:textId="541D5E81" w:rsidR="00232741" w:rsidRDefault="00232741" w:rsidP="0023274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BA279D">
              <w:rPr>
                <w:sz w:val="14"/>
                <w:szCs w:val="14"/>
              </w:rPr>
              <w:t>Each unit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495A9D" w14:textId="2E1B4821" w:rsidR="00232741" w:rsidRDefault="00232741" w:rsidP="0023274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261F76" w14:textId="2367688E" w:rsidR="00232741" w:rsidRDefault="00232741" w:rsidP="0023274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91D752" w14:textId="77777777" w:rsidR="00232741" w:rsidRPr="00741190" w:rsidRDefault="00232741" w:rsidP="0023274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FE3C60" w14:textId="77777777" w:rsidR="00232741" w:rsidRPr="00741190" w:rsidRDefault="00232741" w:rsidP="0023274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5F3C0A" w14:textId="77777777" w:rsidR="00232741" w:rsidRPr="00741190" w:rsidRDefault="00232741" w:rsidP="0023274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8F2D91" w14:textId="77777777" w:rsidR="00232741" w:rsidRPr="00741190" w:rsidRDefault="00232741" w:rsidP="0023274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533AEC" w:rsidRPr="003C1E57" w14:paraId="096B6C79" w14:textId="77777777" w:rsidTr="6FBFD5F2">
        <w:trPr>
          <w:trHeight w:val="227"/>
        </w:trPr>
        <w:tc>
          <w:tcPr>
            <w:tcW w:w="5000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2"/>
            <w:vAlign w:val="center"/>
          </w:tcPr>
          <w:p w14:paraId="27808B44" w14:textId="1F4100D0" w:rsidR="00533AEC" w:rsidRPr="003C1E57" w:rsidRDefault="00533AEC" w:rsidP="00533AEC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3A9D99B2">
              <w:rPr>
                <w:b/>
                <w:bCs/>
                <w:color w:val="FFFFFF" w:themeColor="background2"/>
                <w:sz w:val="20"/>
              </w:rPr>
              <w:t xml:space="preserve">4.0 Work Lot Close Out  </w:t>
            </w:r>
          </w:p>
        </w:tc>
      </w:tr>
      <w:tr w:rsidR="00533AEC" w:rsidRPr="00741190" w14:paraId="4D411234" w14:textId="77777777" w:rsidTr="6FBFD5F2">
        <w:trPr>
          <w:trHeight w:val="227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6F0D7A" w14:textId="2BD2B006" w:rsidR="00533AEC" w:rsidRDefault="00533AEC" w:rsidP="00533AE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5.1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64DA56" w14:textId="6759A7A3" w:rsidR="00533AEC" w:rsidRDefault="00533AEC" w:rsidP="00533AEC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Survey </w:t>
            </w:r>
            <w:proofErr w:type="gramStart"/>
            <w:r>
              <w:rPr>
                <w:rFonts w:asciiTheme="majorHAnsi" w:hAnsiTheme="majorHAnsi" w:cstheme="majorHAnsi"/>
                <w:sz w:val="14"/>
                <w:szCs w:val="14"/>
              </w:rPr>
              <w:t>As-built</w:t>
            </w:r>
            <w:proofErr w:type="gramEnd"/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18E6FD" w14:textId="77777777" w:rsidR="00533AEC" w:rsidRDefault="00533AEC" w:rsidP="00533AEC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12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5992C6" w14:textId="77777777" w:rsidR="00DC0202" w:rsidRPr="00DC0202" w:rsidRDefault="00DC0202" w:rsidP="00DC0202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 w:rsidRPr="00DC0202">
              <w:rPr>
                <w:rFonts w:asciiTheme="majorHAnsi" w:hAnsiTheme="majorHAnsi" w:cstheme="majorHAnsi"/>
                <w:sz w:val="14"/>
                <w:szCs w:val="14"/>
              </w:rPr>
              <w:t>As</w:t>
            </w:r>
            <w:r w:rsidRPr="00DC0202">
              <w:rPr>
                <w:rFonts w:ascii="Cambria Math" w:hAnsi="Cambria Math" w:cs="Cambria Math"/>
                <w:sz w:val="14"/>
                <w:szCs w:val="14"/>
              </w:rPr>
              <w:t>‐</w:t>
            </w:r>
            <w:r w:rsidRPr="00DC0202">
              <w:rPr>
                <w:rFonts w:asciiTheme="majorHAnsi" w:hAnsiTheme="majorHAnsi" w:cstheme="majorHAnsi"/>
                <w:sz w:val="14"/>
                <w:szCs w:val="14"/>
              </w:rPr>
              <w:t>built survey is within tolerance when compared to design specifications. IFC marked up with</w:t>
            </w:r>
          </w:p>
          <w:p w14:paraId="7E625844" w14:textId="4B606DE7" w:rsidR="00533AEC" w:rsidRDefault="00DC0202" w:rsidP="00DC0202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 w:rsidRPr="00DC0202">
              <w:rPr>
                <w:rFonts w:asciiTheme="majorHAnsi" w:hAnsiTheme="majorHAnsi" w:cstheme="majorHAnsi"/>
                <w:sz w:val="14"/>
                <w:szCs w:val="14"/>
              </w:rPr>
              <w:t>redlines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E1192C" w14:textId="7DDDAFE1" w:rsidR="00533AEC" w:rsidRPr="00C07290" w:rsidRDefault="00B025C9" w:rsidP="00533AEC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C07290">
              <w:rPr>
                <w:sz w:val="14"/>
                <w:szCs w:val="14"/>
              </w:rPr>
              <w:t xml:space="preserve">Each </w:t>
            </w:r>
            <w:r>
              <w:rPr>
                <w:sz w:val="14"/>
                <w:szCs w:val="14"/>
              </w:rPr>
              <w:t>lot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8F792F" w14:textId="3CC9F1ED" w:rsidR="00533AEC" w:rsidRPr="00C07290" w:rsidRDefault="00B025C9" w:rsidP="00533AEC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28F5DD" w14:textId="47B5E5C2" w:rsidR="00533AEC" w:rsidRPr="00C07290" w:rsidRDefault="00B025C9" w:rsidP="00533AEC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6CE771" w14:textId="77777777" w:rsidR="00533AEC" w:rsidRPr="00741190" w:rsidRDefault="00533AEC" w:rsidP="00533AEC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F7B0D2" w14:textId="77777777" w:rsidR="00533AEC" w:rsidRPr="00741190" w:rsidRDefault="00533AEC" w:rsidP="00533AEC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4728CE" w14:textId="77777777" w:rsidR="00533AEC" w:rsidRPr="00741190" w:rsidRDefault="00533AEC" w:rsidP="00533AEC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F5295F" w14:textId="77777777" w:rsidR="00533AEC" w:rsidRPr="00A96932" w:rsidRDefault="00533AEC" w:rsidP="00533AEC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</w:tr>
      <w:tr w:rsidR="00533AEC" w:rsidRPr="00741190" w14:paraId="7777C3B2" w14:textId="77777777" w:rsidTr="6FBFD5F2">
        <w:trPr>
          <w:trHeight w:val="227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C0F3C8" w14:textId="34ABA754" w:rsidR="00533AEC" w:rsidRPr="00DB6BD6" w:rsidRDefault="00533AEC" w:rsidP="00533AE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5.2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5512D3" w14:textId="21E730D3" w:rsidR="00533AEC" w:rsidRPr="00D340C6" w:rsidRDefault="00B025C9" w:rsidP="00533AE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B025C9">
              <w:rPr>
                <w:rFonts w:asciiTheme="majorHAnsi" w:hAnsiTheme="majorHAnsi" w:cstheme="majorHAnsi"/>
                <w:sz w:val="14"/>
                <w:szCs w:val="14"/>
              </w:rPr>
              <w:t>Concrete Patch Repairs ﴾as required﴿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ACC694" w14:textId="77777777" w:rsidR="00B025C9" w:rsidRPr="00B025C9" w:rsidRDefault="00B025C9" w:rsidP="00B025C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B025C9">
              <w:rPr>
                <w:rFonts w:asciiTheme="majorHAnsi" w:hAnsiTheme="majorHAnsi" w:cstheme="majorHAnsi"/>
                <w:sz w:val="14"/>
                <w:szCs w:val="14"/>
              </w:rPr>
              <w:t>Design</w:t>
            </w:r>
          </w:p>
          <w:p w14:paraId="364AEEA3" w14:textId="77777777" w:rsidR="00B025C9" w:rsidRPr="00B025C9" w:rsidRDefault="00B025C9" w:rsidP="00B025C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B025C9">
              <w:rPr>
                <w:rFonts w:asciiTheme="majorHAnsi" w:hAnsiTheme="majorHAnsi" w:cstheme="majorHAnsi"/>
                <w:sz w:val="14"/>
                <w:szCs w:val="14"/>
              </w:rPr>
              <w:t>Recommendation,</w:t>
            </w:r>
          </w:p>
          <w:p w14:paraId="39C01A52" w14:textId="73B1B901" w:rsidR="00533AEC" w:rsidRPr="00D340C6" w:rsidRDefault="00B025C9" w:rsidP="00B025C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025C9">
              <w:rPr>
                <w:rFonts w:asciiTheme="majorHAnsi" w:hAnsiTheme="majorHAnsi" w:cstheme="majorHAnsi"/>
                <w:sz w:val="14"/>
                <w:szCs w:val="14"/>
              </w:rPr>
              <w:t>VR 610.31</w:t>
            </w:r>
          </w:p>
        </w:tc>
        <w:tc>
          <w:tcPr>
            <w:tcW w:w="12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B0D0C1" w14:textId="77777777" w:rsidR="00533AEC" w:rsidRDefault="00533AEC" w:rsidP="00533AEC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19BE8466" w14:textId="1660032E" w:rsidR="00533AEC" w:rsidRPr="00D340C6" w:rsidRDefault="00B025C9" w:rsidP="00533AE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B025C9">
              <w:rPr>
                <w:rFonts w:asciiTheme="majorHAnsi" w:hAnsiTheme="majorHAnsi" w:cstheme="majorHAnsi"/>
                <w:sz w:val="14"/>
                <w:szCs w:val="14"/>
              </w:rPr>
              <w:t xml:space="preserve">Minor imperfections not conforming to the class of surface finish to be repaired 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E9F0E8" w14:textId="2169CA0A" w:rsidR="00533AEC" w:rsidRPr="00D340C6" w:rsidRDefault="00533AEC" w:rsidP="00533AE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C07290">
              <w:rPr>
                <w:sz w:val="14"/>
                <w:szCs w:val="14"/>
              </w:rPr>
              <w:t xml:space="preserve">Each </w:t>
            </w:r>
            <w:r>
              <w:rPr>
                <w:sz w:val="14"/>
                <w:szCs w:val="14"/>
              </w:rPr>
              <w:t>lot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CBC26E" w14:textId="758CFCC4" w:rsidR="00533AEC" w:rsidRPr="00D340C6" w:rsidRDefault="00B025C9" w:rsidP="00533AE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EEE11C" w14:textId="1A4FFE91" w:rsidR="00533AEC" w:rsidRPr="00D340C6" w:rsidRDefault="00533AEC" w:rsidP="00533AE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C07290"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3EBF6B" w14:textId="77777777" w:rsidR="00533AEC" w:rsidRPr="00741190" w:rsidRDefault="00533AEC" w:rsidP="00533AEC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425A51" w14:textId="77777777" w:rsidR="00533AEC" w:rsidRPr="00741190" w:rsidRDefault="00533AEC" w:rsidP="00533AEC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8FA55F" w14:textId="77777777" w:rsidR="00533AEC" w:rsidRPr="00741190" w:rsidRDefault="00533AEC" w:rsidP="00533AEC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C82671" w14:textId="757A9F5A" w:rsidR="00533AEC" w:rsidRPr="00D226D7" w:rsidRDefault="00533AEC" w:rsidP="0072314F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</w:tr>
      <w:tr w:rsidR="00533AEC" w:rsidRPr="00741190" w14:paraId="0EAE67A2" w14:textId="77777777" w:rsidTr="6FBFD5F2">
        <w:trPr>
          <w:trHeight w:val="227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9B6D3D" w14:textId="7AB91C3F" w:rsidR="00533AEC" w:rsidRPr="00DB6BD6" w:rsidRDefault="00533AEC" w:rsidP="00533AE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5.3 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BA9474" w14:textId="3E812850" w:rsidR="00533AEC" w:rsidRPr="00D340C6" w:rsidRDefault="0097106B" w:rsidP="00533AE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97106B">
              <w:rPr>
                <w:rFonts w:asciiTheme="majorHAnsi" w:hAnsiTheme="majorHAnsi" w:cstheme="majorHAnsi"/>
                <w:sz w:val="14"/>
                <w:szCs w:val="14"/>
              </w:rPr>
              <w:t>Final Inspection with Subcontractor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DDF112" w14:textId="1C8ABAD1" w:rsidR="00533AEC" w:rsidRPr="00D340C6" w:rsidRDefault="00533AEC" w:rsidP="00533AE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2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760B97" w14:textId="2CAB7F7C" w:rsidR="00533AEC" w:rsidRPr="00D340C6" w:rsidRDefault="00BD4DC5" w:rsidP="00533AE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BD4DC5">
              <w:rPr>
                <w:rFonts w:asciiTheme="majorHAnsi" w:hAnsiTheme="majorHAnsi" w:cstheme="majorHAnsi"/>
                <w:sz w:val="14"/>
                <w:szCs w:val="14"/>
              </w:rPr>
              <w:t>Works completed in accordance with approved drawings and any relevant specifications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A787B4" w14:textId="789FF3AA" w:rsidR="00533AEC" w:rsidRPr="00D340C6" w:rsidRDefault="00533AEC" w:rsidP="00533AE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C07290">
              <w:rPr>
                <w:sz w:val="14"/>
                <w:szCs w:val="14"/>
              </w:rPr>
              <w:t>Each</w:t>
            </w:r>
            <w:r>
              <w:rPr>
                <w:sz w:val="14"/>
                <w:szCs w:val="14"/>
              </w:rPr>
              <w:t xml:space="preserve"> lot</w:t>
            </w:r>
            <w:r w:rsidRPr="00C07290">
              <w:rPr>
                <w:sz w:val="14"/>
                <w:szCs w:val="14"/>
              </w:rPr>
              <w:t xml:space="preserve"> 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0DFB26" w14:textId="1C4FC504" w:rsidR="00533AEC" w:rsidRPr="00D340C6" w:rsidRDefault="00BD4DC5" w:rsidP="00533AE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68DD30" w14:textId="43419B9A" w:rsidR="00533AEC" w:rsidRPr="00D340C6" w:rsidRDefault="00533AEC" w:rsidP="00533AE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C07290"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FA41FF" w14:textId="77777777" w:rsidR="00533AEC" w:rsidRPr="00741190" w:rsidRDefault="00533AEC" w:rsidP="00533AEC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C29906" w14:textId="77777777" w:rsidR="00533AEC" w:rsidRPr="00741190" w:rsidRDefault="00533AEC" w:rsidP="00533AEC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75364C" w14:textId="77777777" w:rsidR="00533AEC" w:rsidRPr="00741190" w:rsidRDefault="00533AEC" w:rsidP="00533AEC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FB4181" w14:textId="77777777" w:rsidR="00533AEC" w:rsidRDefault="00533AEC" w:rsidP="00533AEC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25B0E784" w14:textId="4B32BAD1" w:rsidR="00533AEC" w:rsidRPr="00BD4DC5" w:rsidRDefault="00533AEC" w:rsidP="00533AEC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 w:rsidRPr="00A96932">
              <w:rPr>
                <w:rFonts w:asciiTheme="majorHAnsi" w:hAnsiTheme="majorHAnsi" w:cstheme="majorHAnsi"/>
                <w:sz w:val="14"/>
                <w:szCs w:val="14"/>
              </w:rPr>
              <w:t>Completed Checklist (if applicable) and reports and other compliance records attached.</w:t>
            </w: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 </w:t>
            </w:r>
          </w:p>
        </w:tc>
      </w:tr>
      <w:tr w:rsidR="00BD4DC5" w:rsidRPr="00741190" w14:paraId="5D2D9877" w14:textId="77777777" w:rsidTr="6FBFD5F2">
        <w:trPr>
          <w:trHeight w:val="227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79F102" w14:textId="2FE7AC02" w:rsidR="00BD4DC5" w:rsidRDefault="00E11C41" w:rsidP="00533AE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5.4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1FC95E" w14:textId="3AAD5C62" w:rsidR="00BD4DC5" w:rsidRPr="0097106B" w:rsidRDefault="00E11C41" w:rsidP="00533AEC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Product Non-Conformance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7D0DB7" w14:textId="0D021430" w:rsidR="00BD4DC5" w:rsidRPr="00D340C6" w:rsidRDefault="0072314F" w:rsidP="00533AE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4"/>
                <w:szCs w:val="14"/>
                <w:shd w:val="clear" w:color="auto" w:fill="FFFFFF"/>
              </w:rPr>
              <w:t>QMP</w:t>
            </w:r>
            <w:r>
              <w:rPr>
                <w:rStyle w:val="eop"/>
                <w:rFonts w:ascii="Arial" w:hAnsi="Arial" w:cs="Arial"/>
                <w:color w:val="000000"/>
                <w:sz w:val="14"/>
                <w:szCs w:val="14"/>
                <w:shd w:val="clear" w:color="auto" w:fill="FFFFFF"/>
              </w:rPr>
              <w:t> </w:t>
            </w:r>
          </w:p>
        </w:tc>
        <w:tc>
          <w:tcPr>
            <w:tcW w:w="12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83F4E7" w14:textId="5A85D302" w:rsidR="00BD4DC5" w:rsidRPr="00BD4DC5" w:rsidRDefault="00035819" w:rsidP="00533AEC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4"/>
                <w:szCs w:val="14"/>
                <w:shd w:val="clear" w:color="auto" w:fill="FFFFFF"/>
              </w:rPr>
              <w:t>All Product Non-Conformance(s) recorded and closed (if applicable) </w:t>
            </w:r>
            <w:r>
              <w:rPr>
                <w:rStyle w:val="eop"/>
                <w:rFonts w:ascii="Arial" w:hAnsi="Arial" w:cs="Arial"/>
                <w:color w:val="000000"/>
                <w:sz w:val="14"/>
                <w:szCs w:val="14"/>
                <w:shd w:val="clear" w:color="auto" w:fill="FFFFFF"/>
              </w:rPr>
              <w:t> 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57306F" w14:textId="6CBDA71D" w:rsidR="00BD4DC5" w:rsidRPr="00C07290" w:rsidRDefault="0072314F" w:rsidP="00533AEC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C07290">
              <w:rPr>
                <w:sz w:val="14"/>
                <w:szCs w:val="14"/>
              </w:rPr>
              <w:t>Each</w:t>
            </w:r>
            <w:r>
              <w:rPr>
                <w:sz w:val="14"/>
                <w:szCs w:val="14"/>
              </w:rPr>
              <w:t xml:space="preserve"> lot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EA0F73" w14:textId="42C0F833" w:rsidR="00BD4DC5" w:rsidRDefault="0072314F" w:rsidP="00533AE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5FBC04" w14:textId="63CD31FA" w:rsidR="00BD4DC5" w:rsidRPr="00C07290" w:rsidRDefault="0072314F" w:rsidP="00533AEC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BCCE6D" w14:textId="77777777" w:rsidR="00BD4DC5" w:rsidRPr="00741190" w:rsidRDefault="00BD4DC5" w:rsidP="00533AEC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4817CB" w14:textId="77777777" w:rsidR="00BD4DC5" w:rsidRPr="00741190" w:rsidRDefault="00BD4DC5" w:rsidP="00533AEC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C5ABAC" w14:textId="77777777" w:rsidR="00BD4DC5" w:rsidRPr="00741190" w:rsidRDefault="00BD4DC5" w:rsidP="00533AEC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57D905" w14:textId="3419F824" w:rsidR="0072314F" w:rsidRDefault="0072314F" w:rsidP="00D237E1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4"/>
                <w:szCs w:val="14"/>
                <w:shd w:val="clear" w:color="auto" w:fill="FFFFFF"/>
              </w:rPr>
              <w:t>NCR reports</w:t>
            </w:r>
            <w:r>
              <w:rPr>
                <w:rStyle w:val="eop"/>
                <w:rFonts w:ascii="Arial" w:hAnsi="Arial" w:cs="Arial"/>
                <w:color w:val="000000"/>
                <w:sz w:val="14"/>
                <w:szCs w:val="14"/>
                <w:shd w:val="clear" w:color="auto" w:fill="FFFFFF"/>
              </w:rPr>
              <w:t> </w:t>
            </w:r>
          </w:p>
        </w:tc>
      </w:tr>
    </w:tbl>
    <w:p w14:paraId="0229E511" w14:textId="77777777" w:rsidR="00B27F39" w:rsidRDefault="00B27F39" w:rsidP="00B27F39">
      <w:pPr>
        <w:pStyle w:val="SymalBodycopylvl1"/>
        <w:spacing w:before="60" w:after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63"/>
        <w:gridCol w:w="284"/>
        <w:gridCol w:w="1559"/>
        <w:gridCol w:w="1352"/>
        <w:gridCol w:w="349"/>
        <w:gridCol w:w="1418"/>
        <w:gridCol w:w="567"/>
        <w:gridCol w:w="992"/>
        <w:gridCol w:w="1701"/>
        <w:gridCol w:w="2410"/>
        <w:gridCol w:w="1665"/>
      </w:tblGrid>
      <w:tr w:rsidR="005056E3" w:rsidRPr="005056E3" w14:paraId="2BB0FED1" w14:textId="77777777" w:rsidTr="005056E3"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C45742D" w14:textId="22AA568A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Works complete (signer S</w:t>
            </w:r>
            <w:r w:rsidR="008B66C7">
              <w:rPr>
                <w:b/>
                <w:bCs/>
                <w:sz w:val="18"/>
                <w:szCs w:val="18"/>
              </w:rPr>
              <w:t>E</w:t>
            </w:r>
            <w:r w:rsidRPr="005056E3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F86A244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B0BD2DC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works complete</w:t>
            </w:r>
          </w:p>
        </w:tc>
        <w:tc>
          <w:tcPr>
            <w:tcW w:w="67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FA518B0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  <w:tr w:rsidR="005056E3" w:rsidRPr="005056E3" w14:paraId="4DB8B6C1" w14:textId="77777777" w:rsidTr="005056E3">
        <w:trPr>
          <w:trHeight w:val="133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02C5A8A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Lot conforms (signer PE)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09A25F8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34AF59A9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lot closed</w:t>
            </w:r>
          </w:p>
        </w:tc>
        <w:tc>
          <w:tcPr>
            <w:tcW w:w="17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60F7592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A1E4AD3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NCR/s no. raised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7296EA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B86A2A7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NCR closed for this lo</w:t>
            </w:r>
            <w:r>
              <w:rPr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71AE46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</w:tbl>
    <w:p w14:paraId="4247EF91" w14:textId="77777777" w:rsidR="005056E3" w:rsidRDefault="005056E3" w:rsidP="00B27F39">
      <w:pPr>
        <w:pStyle w:val="SymalBodycopylvl1"/>
        <w:spacing w:before="60" w:after="0"/>
      </w:pPr>
    </w:p>
    <w:p w14:paraId="5CBE6544" w14:textId="7F741088" w:rsidR="005056E3" w:rsidRDefault="005056E3" w:rsidP="005056E3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>Responsibility (Resp.) Key</w:t>
      </w:r>
      <w:r w:rsidRPr="005056E3">
        <w:rPr>
          <w:rFonts w:ascii="Arial" w:hAnsi="Arial" w:cs="Arial"/>
          <w:sz w:val="18"/>
          <w:szCs w:val="18"/>
        </w:rPr>
        <w:t xml:space="preserve">: </w:t>
      </w:r>
      <w:r w:rsidRPr="005056E3">
        <w:rPr>
          <w:rFonts w:ascii="Arial" w:hAnsi="Arial" w:cs="Arial"/>
          <w:b/>
          <w:sz w:val="18"/>
          <w:szCs w:val="18"/>
        </w:rPr>
        <w:t>PM</w:t>
      </w:r>
      <w:r w:rsidRPr="005056E3">
        <w:rPr>
          <w:rFonts w:ascii="Arial" w:hAnsi="Arial" w:cs="Arial"/>
          <w:sz w:val="18"/>
          <w:szCs w:val="18"/>
        </w:rPr>
        <w:t xml:space="preserve">-Project Manager, </w:t>
      </w:r>
      <w:r w:rsidRPr="005056E3">
        <w:rPr>
          <w:rFonts w:ascii="Arial" w:hAnsi="Arial" w:cs="Arial"/>
          <w:b/>
          <w:sz w:val="18"/>
          <w:szCs w:val="18"/>
        </w:rPr>
        <w:t>PE</w:t>
      </w:r>
      <w:r w:rsidRPr="005056E3">
        <w:rPr>
          <w:rFonts w:ascii="Arial" w:hAnsi="Arial" w:cs="Arial"/>
          <w:sz w:val="18"/>
          <w:szCs w:val="18"/>
        </w:rPr>
        <w:t xml:space="preserve">-Project Engineer, </w:t>
      </w:r>
      <w:r w:rsidRPr="005056E3">
        <w:rPr>
          <w:rFonts w:ascii="Arial" w:hAnsi="Arial" w:cs="Arial"/>
          <w:b/>
          <w:sz w:val="18"/>
          <w:szCs w:val="18"/>
        </w:rPr>
        <w:t>SE</w:t>
      </w:r>
      <w:r w:rsidRPr="005056E3">
        <w:rPr>
          <w:rFonts w:ascii="Arial" w:hAnsi="Arial" w:cs="Arial"/>
          <w:sz w:val="18"/>
          <w:szCs w:val="18"/>
        </w:rPr>
        <w:t xml:space="preserve">- Site Engineer, </w:t>
      </w:r>
      <w:r w:rsidRPr="005056E3">
        <w:rPr>
          <w:rFonts w:ascii="Arial" w:hAnsi="Arial" w:cs="Arial"/>
          <w:b/>
          <w:sz w:val="18"/>
          <w:szCs w:val="18"/>
        </w:rPr>
        <w:t>CS</w:t>
      </w:r>
      <w:r w:rsidRPr="005056E3">
        <w:rPr>
          <w:rFonts w:ascii="Arial" w:hAnsi="Arial" w:cs="Arial"/>
          <w:sz w:val="18"/>
          <w:szCs w:val="18"/>
        </w:rPr>
        <w:t xml:space="preserve">-Civil Superintendent, </w:t>
      </w:r>
      <w:r w:rsidRPr="005056E3">
        <w:rPr>
          <w:rFonts w:ascii="Arial" w:hAnsi="Arial" w:cs="Arial"/>
          <w:b/>
          <w:sz w:val="18"/>
          <w:szCs w:val="18"/>
        </w:rPr>
        <w:t>SS</w:t>
      </w:r>
      <w:r w:rsidRPr="005056E3">
        <w:rPr>
          <w:rFonts w:ascii="Arial" w:hAnsi="Arial" w:cs="Arial"/>
          <w:sz w:val="18"/>
          <w:szCs w:val="18"/>
        </w:rPr>
        <w:t>-Site Supervisor, S</w:t>
      </w:r>
      <w:r w:rsidRPr="005056E3">
        <w:rPr>
          <w:rFonts w:ascii="Arial" w:hAnsi="Arial" w:cs="Arial"/>
          <w:b/>
          <w:sz w:val="18"/>
          <w:szCs w:val="18"/>
        </w:rPr>
        <w:t>V</w:t>
      </w:r>
      <w:r w:rsidRPr="005056E3">
        <w:rPr>
          <w:rFonts w:ascii="Arial" w:hAnsi="Arial" w:cs="Arial"/>
          <w:sz w:val="18"/>
          <w:szCs w:val="18"/>
        </w:rPr>
        <w:t xml:space="preserve">-Surveyor, </w:t>
      </w:r>
      <w:r w:rsidRPr="005056E3">
        <w:rPr>
          <w:rFonts w:ascii="Arial" w:hAnsi="Arial" w:cs="Arial"/>
          <w:b/>
          <w:sz w:val="18"/>
          <w:szCs w:val="18"/>
        </w:rPr>
        <w:t>CR</w:t>
      </w:r>
      <w:r w:rsidRPr="005056E3">
        <w:rPr>
          <w:rFonts w:ascii="Arial" w:hAnsi="Arial" w:cs="Arial"/>
          <w:sz w:val="18"/>
          <w:szCs w:val="18"/>
        </w:rPr>
        <w:t>-Client Representative</w:t>
      </w:r>
    </w:p>
    <w:p w14:paraId="22AB3A4D" w14:textId="4AF19416" w:rsidR="00EA0774" w:rsidRPr="005056E3" w:rsidRDefault="00EA0774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EA0774">
        <w:rPr>
          <w:rFonts w:ascii="Arial" w:hAnsi="Arial" w:cs="Arial"/>
          <w:b/>
          <w:bCs/>
          <w:sz w:val="18"/>
          <w:szCs w:val="18"/>
        </w:rPr>
        <w:t xml:space="preserve">NA – </w:t>
      </w:r>
      <w:r>
        <w:rPr>
          <w:rFonts w:ascii="Arial" w:hAnsi="Arial" w:cs="Arial"/>
          <w:sz w:val="18"/>
          <w:szCs w:val="18"/>
        </w:rPr>
        <w:t xml:space="preserve">Nominated Authority </w:t>
      </w:r>
      <w:r w:rsidR="00CE55C2" w:rsidRPr="00CE55C2">
        <w:rPr>
          <w:rFonts w:ascii="Arial" w:hAnsi="Arial" w:cs="Arial"/>
          <w:b/>
          <w:bCs/>
          <w:sz w:val="18"/>
          <w:szCs w:val="18"/>
        </w:rPr>
        <w:t>SEST</w:t>
      </w:r>
      <w:r w:rsidR="00CE55C2">
        <w:rPr>
          <w:rFonts w:ascii="Arial" w:hAnsi="Arial" w:cs="Arial"/>
          <w:sz w:val="18"/>
          <w:szCs w:val="18"/>
        </w:rPr>
        <w:t>- Symal Environmental Sustainability Team</w:t>
      </w:r>
    </w:p>
    <w:p w14:paraId="0F3FC882" w14:textId="15131269" w:rsidR="005056E3" w:rsidRPr="005056E3" w:rsidRDefault="005056E3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r w:rsidR="00EA0774" w:rsidRPr="005056E3">
        <w:rPr>
          <w:rFonts w:ascii="Arial" w:hAnsi="Arial" w:cs="Arial"/>
          <w:b/>
          <w:sz w:val="18"/>
          <w:szCs w:val="18"/>
        </w:rPr>
        <w:t>Key:</w:t>
      </w:r>
      <w:r w:rsidRPr="005056E3">
        <w:rPr>
          <w:rFonts w:ascii="Arial" w:hAnsi="Arial" w:cs="Arial"/>
          <w:b/>
          <w:sz w:val="18"/>
          <w:szCs w:val="18"/>
        </w:rPr>
        <w:t xml:space="preserve">  W – </w:t>
      </w:r>
      <w:r w:rsidRPr="005056E3">
        <w:rPr>
          <w:rFonts w:ascii="Arial" w:hAnsi="Arial" w:cs="Arial"/>
          <w:sz w:val="18"/>
          <w:szCs w:val="18"/>
        </w:rPr>
        <w:t xml:space="preserve">Witness, </w:t>
      </w:r>
      <w:r w:rsidRPr="005056E3">
        <w:rPr>
          <w:rFonts w:ascii="Arial" w:hAnsi="Arial" w:cs="Arial"/>
          <w:b/>
          <w:sz w:val="18"/>
          <w:szCs w:val="18"/>
        </w:rPr>
        <w:t xml:space="preserve">H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</w:t>
      </w:r>
      <w:r w:rsidR="00EA0774">
        <w:rPr>
          <w:rFonts w:ascii="Arial" w:hAnsi="Arial" w:cs="Arial"/>
          <w:b/>
          <w:sz w:val="18"/>
          <w:szCs w:val="18"/>
        </w:rPr>
        <w:t>–</w:t>
      </w:r>
      <w:r w:rsidRPr="005056E3">
        <w:rPr>
          <w:rFonts w:ascii="Arial" w:hAnsi="Arial" w:cs="Arial"/>
          <w:b/>
          <w:sz w:val="18"/>
          <w:szCs w:val="18"/>
        </w:rPr>
        <w:t xml:space="preserve">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  <w:r w:rsidR="00EA0774">
        <w:rPr>
          <w:rFonts w:ascii="Arial" w:hAnsi="Arial" w:cs="Arial"/>
          <w:sz w:val="18"/>
          <w:szCs w:val="18"/>
        </w:rPr>
        <w:t xml:space="preserve">, 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R – </w:t>
      </w:r>
      <w:r w:rsidR="00EA0774">
        <w:rPr>
          <w:rFonts w:ascii="Arial" w:hAnsi="Arial" w:cs="Arial"/>
          <w:sz w:val="18"/>
          <w:szCs w:val="18"/>
        </w:rPr>
        <w:t xml:space="preserve">Review Point, 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I – </w:t>
      </w:r>
      <w:r w:rsidR="00EA0774">
        <w:rPr>
          <w:rFonts w:ascii="Arial" w:hAnsi="Arial" w:cs="Arial"/>
          <w:sz w:val="18"/>
          <w:szCs w:val="18"/>
        </w:rPr>
        <w:t xml:space="preserve">Inspection Point </w:t>
      </w:r>
    </w:p>
    <w:sectPr w:rsidR="005056E3" w:rsidRPr="005056E3" w:rsidSect="005C244C">
      <w:type w:val="continuous"/>
      <w:pgSz w:w="16838" w:h="11906" w:orient="landscape"/>
      <w:pgMar w:top="1418" w:right="1134" w:bottom="1276" w:left="1134" w:header="227" w:footer="567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BAB01" w14:textId="77777777" w:rsidR="004805AC" w:rsidRDefault="004805AC" w:rsidP="007617B0">
      <w:pPr>
        <w:spacing w:after="0"/>
      </w:pPr>
      <w:r>
        <w:separator/>
      </w:r>
    </w:p>
  </w:endnote>
  <w:endnote w:type="continuationSeparator" w:id="0">
    <w:p w14:paraId="557552B4" w14:textId="77777777" w:rsidR="004805AC" w:rsidRDefault="004805AC" w:rsidP="007617B0">
      <w:pPr>
        <w:spacing w:after="0"/>
      </w:pPr>
      <w:r>
        <w:continuationSeparator/>
      </w:r>
    </w:p>
  </w:endnote>
  <w:endnote w:type="continuationNotice" w:id="1">
    <w:p w14:paraId="48FC35C8" w14:textId="77777777" w:rsidR="004805AC" w:rsidRDefault="004805AC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E6ED18F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4C4BDD9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158148B2" w14:textId="33CD7440" w:rsidR="00D340C6" w:rsidRPr="00AD0710" w:rsidRDefault="003445A5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>Revision</w:t>
          </w:r>
          <w:r w:rsidRPr="00AD0710">
            <w:rPr>
              <w:szCs w:val="16"/>
            </w:rPr>
            <w:t xml:space="preserve"> </w:t>
          </w:r>
          <w:r>
            <w:rPr>
              <w:szCs w:val="16"/>
            </w:rPr>
            <w:t xml:space="preserve">00 </w:t>
          </w:r>
          <w:r w:rsidRPr="00AD0710">
            <w:rPr>
              <w:szCs w:val="16"/>
            </w:rPr>
            <w:t xml:space="preserve"> Issue date </w:t>
          </w:r>
          <w:r>
            <w:rPr>
              <w:szCs w:val="16"/>
            </w:rPr>
            <w:t>06/02</w:t>
          </w:r>
          <w:r w:rsidRPr="00AD0710">
            <w:rPr>
              <w:szCs w:val="16"/>
            </w:rPr>
            <w:t>/20</w:t>
          </w:r>
          <w:r>
            <w:rPr>
              <w:szCs w:val="16"/>
            </w:rPr>
            <w:t>24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1BCE8FC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5C6A35FC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9C469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6C519311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A0A2A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2B8C7E1E" w14:textId="44EEF8DD" w:rsidR="00D340C6" w:rsidRPr="00AD0710" w:rsidRDefault="003F6CDE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>Revision</w:t>
          </w:r>
          <w:r w:rsidR="00D340C6" w:rsidRPr="00AD0710">
            <w:rPr>
              <w:szCs w:val="16"/>
            </w:rPr>
            <w:t xml:space="preserve"> </w:t>
          </w:r>
          <w:r w:rsidR="003445A5">
            <w:rPr>
              <w:szCs w:val="16"/>
            </w:rPr>
            <w:t xml:space="preserve">00 </w:t>
          </w:r>
          <w:r w:rsidR="00D340C6" w:rsidRPr="00AD0710">
            <w:rPr>
              <w:szCs w:val="16"/>
            </w:rPr>
            <w:t xml:space="preserve"> Issue date </w:t>
          </w:r>
          <w:r w:rsidR="003445A5">
            <w:rPr>
              <w:szCs w:val="16"/>
            </w:rPr>
            <w:t>06</w:t>
          </w:r>
          <w:r>
            <w:rPr>
              <w:szCs w:val="16"/>
            </w:rPr>
            <w:t>/</w:t>
          </w:r>
          <w:r w:rsidR="00CA5333">
            <w:rPr>
              <w:szCs w:val="16"/>
            </w:rPr>
            <w:t>0</w:t>
          </w:r>
          <w:r w:rsidR="003445A5">
            <w:rPr>
              <w:szCs w:val="16"/>
            </w:rPr>
            <w:t>2</w:t>
          </w:r>
          <w:r w:rsidR="00D340C6" w:rsidRPr="00AD0710">
            <w:rPr>
              <w:szCs w:val="16"/>
            </w:rPr>
            <w:t>/20</w:t>
          </w:r>
          <w:r>
            <w:rPr>
              <w:szCs w:val="16"/>
            </w:rPr>
            <w:t>2</w:t>
          </w:r>
          <w:r w:rsidR="00CA5333">
            <w:rPr>
              <w:szCs w:val="16"/>
            </w:rPr>
            <w:t>4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47CF0723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1083ECB6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7BC39" w14:textId="77777777" w:rsidR="004805AC" w:rsidRDefault="004805AC" w:rsidP="007617B0">
      <w:pPr>
        <w:spacing w:after="0"/>
      </w:pPr>
      <w:r>
        <w:separator/>
      </w:r>
    </w:p>
  </w:footnote>
  <w:footnote w:type="continuationSeparator" w:id="0">
    <w:p w14:paraId="0D04242A" w14:textId="77777777" w:rsidR="004805AC" w:rsidRDefault="004805AC" w:rsidP="007617B0">
      <w:pPr>
        <w:spacing w:after="0"/>
      </w:pPr>
      <w:r>
        <w:continuationSeparator/>
      </w:r>
    </w:p>
  </w:footnote>
  <w:footnote w:type="continuationNotice" w:id="1">
    <w:p w14:paraId="6777925F" w14:textId="77777777" w:rsidR="004805AC" w:rsidRDefault="004805AC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5704197"/>
      <w:lock w:val="sdtContentLocked"/>
      <w15:appearance w15:val="hidden"/>
      <w:picture/>
    </w:sdtPr>
    <w:sdtEndPr/>
    <w:sdtContent>
      <w:p w14:paraId="4EEC57E3" w14:textId="77777777" w:rsidR="00E00F9E" w:rsidRDefault="0012160E" w:rsidP="00D340C6">
        <w:pPr>
          <w:pStyle w:val="Header"/>
          <w:spacing w:before="0" w:after="120"/>
          <w:jc w:val="right"/>
        </w:pPr>
        <w:r>
          <w:rPr>
            <w:noProof/>
          </w:rPr>
          <w:drawing>
            <wp:inline distT="0" distB="0" distL="0" distR="0" wp14:anchorId="1ADCB63B" wp14:editId="2047C875">
              <wp:extent cx="447675" cy="789422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BFBB" w14:textId="77777777" w:rsidR="00012FBA" w:rsidRPr="00830B96" w:rsidRDefault="00012FBA">
    <w:pPr>
      <w:pStyle w:val="SymalBodycopylvl1"/>
      <w:spacing w:before="360" w:after="0"/>
      <w:jc w:val="right"/>
    </w:pPr>
    <w:r>
      <w:rPr>
        <w:noProof/>
      </w:rPr>
      <w:drawing>
        <wp:inline distT="0" distB="0" distL="0" distR="0" wp14:anchorId="7CE1EDDE" wp14:editId="026F54CA">
          <wp:extent cx="1839600" cy="547200"/>
          <wp:effectExtent l="0" t="0" r="0" b="571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39600" cy="54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C116DD" w14:textId="77777777" w:rsidR="00012FBA" w:rsidRDefault="00012FBA" w:rsidP="00AC5039">
    <w:pPr>
      <w:pStyle w:val="Header"/>
      <w:spacing w:after="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2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3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5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6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7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8" w15:restartNumberingAfterBreak="0">
    <w:nsid w:val="2DBF3D93"/>
    <w:multiLevelType w:val="hybridMultilevel"/>
    <w:tmpl w:val="C0F4DB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0" w15:restartNumberingAfterBreak="0">
    <w:nsid w:val="4AE60D13"/>
    <w:multiLevelType w:val="hybridMultilevel"/>
    <w:tmpl w:val="9B1861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2" w15:restartNumberingAfterBreak="0">
    <w:nsid w:val="58B72305"/>
    <w:multiLevelType w:val="hybridMultilevel"/>
    <w:tmpl w:val="139A702E"/>
    <w:lvl w:ilvl="0" w:tplc="E3802544">
      <w:start w:val="1"/>
      <w:numFmt w:val="lowerLetter"/>
      <w:lvlText w:val="(%1)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5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18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19" w15:restartNumberingAfterBreak="0">
    <w:nsid w:val="7EE3122B"/>
    <w:multiLevelType w:val="multilevel"/>
    <w:tmpl w:val="38B6FA6E"/>
    <w:numStyleLink w:val="CivLegal"/>
  </w:abstractNum>
  <w:num w:numId="1" w16cid:durableId="1109666645">
    <w:abstractNumId w:val="13"/>
  </w:num>
  <w:num w:numId="2" w16cid:durableId="1218665500">
    <w:abstractNumId w:val="9"/>
  </w:num>
  <w:num w:numId="3" w16cid:durableId="843784883">
    <w:abstractNumId w:val="17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69155253">
    <w:abstractNumId w:val="2"/>
  </w:num>
  <w:num w:numId="5" w16cid:durableId="989138945">
    <w:abstractNumId w:val="14"/>
  </w:num>
  <w:num w:numId="6" w16cid:durableId="690883404">
    <w:abstractNumId w:val="3"/>
  </w:num>
  <w:num w:numId="7" w16cid:durableId="1849052862">
    <w:abstractNumId w:val="4"/>
  </w:num>
  <w:num w:numId="8" w16cid:durableId="2019917532">
    <w:abstractNumId w:val="1"/>
  </w:num>
  <w:num w:numId="9" w16cid:durableId="1883059834">
    <w:abstractNumId w:val="5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154062807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85484557">
    <w:abstractNumId w:val="11"/>
  </w:num>
  <w:num w:numId="12" w16cid:durableId="87654895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4588227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9328708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527341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8903745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7883018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1666705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3829278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53592940">
    <w:abstractNumId w:val="0"/>
  </w:num>
  <w:num w:numId="21" w16cid:durableId="1496796764">
    <w:abstractNumId w:val="7"/>
  </w:num>
  <w:num w:numId="22" w16cid:durableId="227762539">
    <w:abstractNumId w:val="19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759184092">
    <w:abstractNumId w:val="16"/>
  </w:num>
  <w:num w:numId="24" w16cid:durableId="1872111479">
    <w:abstractNumId w:val="19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10079466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75003374">
    <w:abstractNumId w:val="14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403331988">
    <w:abstractNumId w:val="17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1516724297">
    <w:abstractNumId w:val="15"/>
  </w:num>
  <w:num w:numId="29" w16cid:durableId="346978421">
    <w:abstractNumId w:val="6"/>
  </w:num>
  <w:num w:numId="30" w16cid:durableId="2006664100">
    <w:abstractNumId w:val="5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1239367391">
    <w:abstractNumId w:val="18"/>
  </w:num>
  <w:num w:numId="32" w16cid:durableId="174872947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24858542">
    <w:abstractNumId w:val="8"/>
  </w:num>
  <w:num w:numId="34" w16cid:durableId="1630667363">
    <w:abstractNumId w:val="1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3tDS1NDU2NzEwNzVU0lEKTi0uzszPAykwqgUAie7PWSwAAAA="/>
  </w:docVars>
  <w:rsids>
    <w:rsidRoot w:val="00EA0774"/>
    <w:rsid w:val="00001F59"/>
    <w:rsid w:val="00002803"/>
    <w:rsid w:val="00012FBA"/>
    <w:rsid w:val="00013E57"/>
    <w:rsid w:val="000158DC"/>
    <w:rsid w:val="00020C9B"/>
    <w:rsid w:val="00021F49"/>
    <w:rsid w:val="0002698F"/>
    <w:rsid w:val="0003431C"/>
    <w:rsid w:val="00035819"/>
    <w:rsid w:val="00035C95"/>
    <w:rsid w:val="00042A87"/>
    <w:rsid w:val="0004421D"/>
    <w:rsid w:val="00045C49"/>
    <w:rsid w:val="00046F51"/>
    <w:rsid w:val="00050056"/>
    <w:rsid w:val="00055B6C"/>
    <w:rsid w:val="000628FA"/>
    <w:rsid w:val="00066CC8"/>
    <w:rsid w:val="000759B7"/>
    <w:rsid w:val="00077FF4"/>
    <w:rsid w:val="000802C9"/>
    <w:rsid w:val="00080579"/>
    <w:rsid w:val="000820F9"/>
    <w:rsid w:val="0008668E"/>
    <w:rsid w:val="00086B45"/>
    <w:rsid w:val="00091863"/>
    <w:rsid w:val="000918CF"/>
    <w:rsid w:val="00091CCF"/>
    <w:rsid w:val="00093207"/>
    <w:rsid w:val="0009555B"/>
    <w:rsid w:val="000A213D"/>
    <w:rsid w:val="000A5B5B"/>
    <w:rsid w:val="000A72A9"/>
    <w:rsid w:val="000B1D1A"/>
    <w:rsid w:val="000B265B"/>
    <w:rsid w:val="000B2BCF"/>
    <w:rsid w:val="000B31AF"/>
    <w:rsid w:val="000B695B"/>
    <w:rsid w:val="000C28DA"/>
    <w:rsid w:val="000C66F2"/>
    <w:rsid w:val="000D0E97"/>
    <w:rsid w:val="000D448E"/>
    <w:rsid w:val="000E3240"/>
    <w:rsid w:val="000F01F8"/>
    <w:rsid w:val="000F6E06"/>
    <w:rsid w:val="00112853"/>
    <w:rsid w:val="001153A9"/>
    <w:rsid w:val="00117752"/>
    <w:rsid w:val="001207BF"/>
    <w:rsid w:val="00121007"/>
    <w:rsid w:val="0012160E"/>
    <w:rsid w:val="00123A2C"/>
    <w:rsid w:val="00126407"/>
    <w:rsid w:val="00127C67"/>
    <w:rsid w:val="00127D91"/>
    <w:rsid w:val="00131DA8"/>
    <w:rsid w:val="001329E3"/>
    <w:rsid w:val="0013432E"/>
    <w:rsid w:val="001360F3"/>
    <w:rsid w:val="00136359"/>
    <w:rsid w:val="00145C21"/>
    <w:rsid w:val="00150E01"/>
    <w:rsid w:val="00152695"/>
    <w:rsid w:val="00152A1E"/>
    <w:rsid w:val="00153A4A"/>
    <w:rsid w:val="00161C26"/>
    <w:rsid w:val="00164930"/>
    <w:rsid w:val="00164D07"/>
    <w:rsid w:val="00170EB8"/>
    <w:rsid w:val="00176ED0"/>
    <w:rsid w:val="001811DA"/>
    <w:rsid w:val="0018362E"/>
    <w:rsid w:val="00183AAA"/>
    <w:rsid w:val="00191711"/>
    <w:rsid w:val="00192026"/>
    <w:rsid w:val="00192B1E"/>
    <w:rsid w:val="00195C7E"/>
    <w:rsid w:val="001A5FA6"/>
    <w:rsid w:val="001A7888"/>
    <w:rsid w:val="001B06FE"/>
    <w:rsid w:val="001B4060"/>
    <w:rsid w:val="001C2875"/>
    <w:rsid w:val="001C4F9E"/>
    <w:rsid w:val="001D6AD5"/>
    <w:rsid w:val="001E02D6"/>
    <w:rsid w:val="001E09AE"/>
    <w:rsid w:val="001E260A"/>
    <w:rsid w:val="001E5D2B"/>
    <w:rsid w:val="001E5EB5"/>
    <w:rsid w:val="001F3ABC"/>
    <w:rsid w:val="001F4330"/>
    <w:rsid w:val="001F5EAE"/>
    <w:rsid w:val="0020352B"/>
    <w:rsid w:val="0020558F"/>
    <w:rsid w:val="002070B6"/>
    <w:rsid w:val="0020747C"/>
    <w:rsid w:val="002129DE"/>
    <w:rsid w:val="00213887"/>
    <w:rsid w:val="002139A9"/>
    <w:rsid w:val="0022227C"/>
    <w:rsid w:val="00223C78"/>
    <w:rsid w:val="00224EDC"/>
    <w:rsid w:val="00232741"/>
    <w:rsid w:val="00235390"/>
    <w:rsid w:val="00235819"/>
    <w:rsid w:val="002361ED"/>
    <w:rsid w:val="00237D54"/>
    <w:rsid w:val="0024627B"/>
    <w:rsid w:val="00254F31"/>
    <w:rsid w:val="0025506A"/>
    <w:rsid w:val="002608E7"/>
    <w:rsid w:val="00264F3C"/>
    <w:rsid w:val="002731AA"/>
    <w:rsid w:val="0027354C"/>
    <w:rsid w:val="00276E10"/>
    <w:rsid w:val="00280FAE"/>
    <w:rsid w:val="00281140"/>
    <w:rsid w:val="00282680"/>
    <w:rsid w:val="00284DBB"/>
    <w:rsid w:val="0028562B"/>
    <w:rsid w:val="00294F48"/>
    <w:rsid w:val="002A2A6A"/>
    <w:rsid w:val="002A4B42"/>
    <w:rsid w:val="002B33D2"/>
    <w:rsid w:val="002B7C52"/>
    <w:rsid w:val="002C40D8"/>
    <w:rsid w:val="002D08B8"/>
    <w:rsid w:val="002D1A19"/>
    <w:rsid w:val="002D3E1B"/>
    <w:rsid w:val="002D6CD4"/>
    <w:rsid w:val="002E08A0"/>
    <w:rsid w:val="002E1928"/>
    <w:rsid w:val="002E1EBA"/>
    <w:rsid w:val="002E3E40"/>
    <w:rsid w:val="002E46E4"/>
    <w:rsid w:val="002E78F5"/>
    <w:rsid w:val="002F17AF"/>
    <w:rsid w:val="002F2D4C"/>
    <w:rsid w:val="002F7E9F"/>
    <w:rsid w:val="00301828"/>
    <w:rsid w:val="00304012"/>
    <w:rsid w:val="00304A7C"/>
    <w:rsid w:val="00305A59"/>
    <w:rsid w:val="00306868"/>
    <w:rsid w:val="00311825"/>
    <w:rsid w:val="003141E2"/>
    <w:rsid w:val="0031420F"/>
    <w:rsid w:val="00316275"/>
    <w:rsid w:val="003315A1"/>
    <w:rsid w:val="0033732E"/>
    <w:rsid w:val="003445A5"/>
    <w:rsid w:val="00345D7B"/>
    <w:rsid w:val="00346FF0"/>
    <w:rsid w:val="00351D72"/>
    <w:rsid w:val="00360322"/>
    <w:rsid w:val="00386528"/>
    <w:rsid w:val="003868C5"/>
    <w:rsid w:val="00386D74"/>
    <w:rsid w:val="00393D06"/>
    <w:rsid w:val="0039441E"/>
    <w:rsid w:val="00394517"/>
    <w:rsid w:val="00395F0F"/>
    <w:rsid w:val="003A1A4C"/>
    <w:rsid w:val="003A2DF5"/>
    <w:rsid w:val="003A65E6"/>
    <w:rsid w:val="003A793D"/>
    <w:rsid w:val="003B1DA5"/>
    <w:rsid w:val="003B361E"/>
    <w:rsid w:val="003B3B14"/>
    <w:rsid w:val="003B7313"/>
    <w:rsid w:val="003C068B"/>
    <w:rsid w:val="003C149A"/>
    <w:rsid w:val="003C1E57"/>
    <w:rsid w:val="003C2BA2"/>
    <w:rsid w:val="003C67C0"/>
    <w:rsid w:val="003D4FAA"/>
    <w:rsid w:val="003D502F"/>
    <w:rsid w:val="003D5FBE"/>
    <w:rsid w:val="003E111A"/>
    <w:rsid w:val="003E2E17"/>
    <w:rsid w:val="003E4005"/>
    <w:rsid w:val="003F0661"/>
    <w:rsid w:val="003F1AC6"/>
    <w:rsid w:val="003F22E3"/>
    <w:rsid w:val="003F396E"/>
    <w:rsid w:val="003F6CDE"/>
    <w:rsid w:val="00407306"/>
    <w:rsid w:val="00407CAA"/>
    <w:rsid w:val="0041050C"/>
    <w:rsid w:val="004110DC"/>
    <w:rsid w:val="004121D0"/>
    <w:rsid w:val="0041349E"/>
    <w:rsid w:val="00414B29"/>
    <w:rsid w:val="00422652"/>
    <w:rsid w:val="00426CA1"/>
    <w:rsid w:val="004310D2"/>
    <w:rsid w:val="00434660"/>
    <w:rsid w:val="0044465E"/>
    <w:rsid w:val="004446C0"/>
    <w:rsid w:val="0044543E"/>
    <w:rsid w:val="00460ED2"/>
    <w:rsid w:val="00463EF2"/>
    <w:rsid w:val="00465C9A"/>
    <w:rsid w:val="004661B2"/>
    <w:rsid w:val="00475BB5"/>
    <w:rsid w:val="0047722B"/>
    <w:rsid w:val="004805AC"/>
    <w:rsid w:val="00481DBA"/>
    <w:rsid w:val="00482458"/>
    <w:rsid w:val="00482E78"/>
    <w:rsid w:val="00484408"/>
    <w:rsid w:val="004868FF"/>
    <w:rsid w:val="004908DD"/>
    <w:rsid w:val="00492A2D"/>
    <w:rsid w:val="004954CF"/>
    <w:rsid w:val="004A0E5D"/>
    <w:rsid w:val="004A3272"/>
    <w:rsid w:val="004A405A"/>
    <w:rsid w:val="004A4EDE"/>
    <w:rsid w:val="004A58F3"/>
    <w:rsid w:val="004A7E34"/>
    <w:rsid w:val="004B41A8"/>
    <w:rsid w:val="004B6C8C"/>
    <w:rsid w:val="004B7DF8"/>
    <w:rsid w:val="004C0D19"/>
    <w:rsid w:val="004C54F1"/>
    <w:rsid w:val="004C768F"/>
    <w:rsid w:val="004D1370"/>
    <w:rsid w:val="004D1AFB"/>
    <w:rsid w:val="004D39F9"/>
    <w:rsid w:val="004D4878"/>
    <w:rsid w:val="004D7627"/>
    <w:rsid w:val="004E1444"/>
    <w:rsid w:val="004E23FF"/>
    <w:rsid w:val="004F0428"/>
    <w:rsid w:val="004F2E2F"/>
    <w:rsid w:val="004F4C75"/>
    <w:rsid w:val="004F7DCE"/>
    <w:rsid w:val="005009B9"/>
    <w:rsid w:val="0050180D"/>
    <w:rsid w:val="0050215F"/>
    <w:rsid w:val="005056E3"/>
    <w:rsid w:val="00505D2E"/>
    <w:rsid w:val="00505E37"/>
    <w:rsid w:val="005160CA"/>
    <w:rsid w:val="0052741B"/>
    <w:rsid w:val="00527AFB"/>
    <w:rsid w:val="005314BD"/>
    <w:rsid w:val="00533AEC"/>
    <w:rsid w:val="00534122"/>
    <w:rsid w:val="005371C9"/>
    <w:rsid w:val="00537917"/>
    <w:rsid w:val="00537E2F"/>
    <w:rsid w:val="00537E86"/>
    <w:rsid w:val="00541D39"/>
    <w:rsid w:val="00542430"/>
    <w:rsid w:val="00544906"/>
    <w:rsid w:val="005462B0"/>
    <w:rsid w:val="00552FA3"/>
    <w:rsid w:val="00560456"/>
    <w:rsid w:val="00567B07"/>
    <w:rsid w:val="0057088F"/>
    <w:rsid w:val="0057414C"/>
    <w:rsid w:val="005744A4"/>
    <w:rsid w:val="00580E1F"/>
    <w:rsid w:val="00581148"/>
    <w:rsid w:val="0058363C"/>
    <w:rsid w:val="00587F35"/>
    <w:rsid w:val="0059509B"/>
    <w:rsid w:val="00597B9C"/>
    <w:rsid w:val="005A2DB2"/>
    <w:rsid w:val="005B727B"/>
    <w:rsid w:val="005B7315"/>
    <w:rsid w:val="005C244C"/>
    <w:rsid w:val="005C3859"/>
    <w:rsid w:val="005D0F5D"/>
    <w:rsid w:val="005D3497"/>
    <w:rsid w:val="005D40E2"/>
    <w:rsid w:val="005D5A29"/>
    <w:rsid w:val="005E1C0B"/>
    <w:rsid w:val="005E1E7C"/>
    <w:rsid w:val="005E1EEB"/>
    <w:rsid w:val="005E7C7F"/>
    <w:rsid w:val="005F20A8"/>
    <w:rsid w:val="00600E4F"/>
    <w:rsid w:val="00602914"/>
    <w:rsid w:val="00607B0C"/>
    <w:rsid w:val="0061068A"/>
    <w:rsid w:val="00612627"/>
    <w:rsid w:val="006126BC"/>
    <w:rsid w:val="00613248"/>
    <w:rsid w:val="006159D8"/>
    <w:rsid w:val="006239C8"/>
    <w:rsid w:val="00624ADE"/>
    <w:rsid w:val="00626F76"/>
    <w:rsid w:val="00631FB5"/>
    <w:rsid w:val="00635B53"/>
    <w:rsid w:val="00640BAA"/>
    <w:rsid w:val="00644773"/>
    <w:rsid w:val="0065152B"/>
    <w:rsid w:val="0065381A"/>
    <w:rsid w:val="00653EE2"/>
    <w:rsid w:val="00657AFA"/>
    <w:rsid w:val="006660B9"/>
    <w:rsid w:val="006667DE"/>
    <w:rsid w:val="00671642"/>
    <w:rsid w:val="00673632"/>
    <w:rsid w:val="0067593F"/>
    <w:rsid w:val="00684A60"/>
    <w:rsid w:val="00684AC4"/>
    <w:rsid w:val="00694601"/>
    <w:rsid w:val="00697598"/>
    <w:rsid w:val="006B1DFB"/>
    <w:rsid w:val="006B1EB3"/>
    <w:rsid w:val="006B7AF5"/>
    <w:rsid w:val="006B7EE7"/>
    <w:rsid w:val="006C1CE9"/>
    <w:rsid w:val="006D13F7"/>
    <w:rsid w:val="006D1929"/>
    <w:rsid w:val="006D5AF1"/>
    <w:rsid w:val="006E29C0"/>
    <w:rsid w:val="006E50F4"/>
    <w:rsid w:val="006F6C26"/>
    <w:rsid w:val="006F734C"/>
    <w:rsid w:val="007020DA"/>
    <w:rsid w:val="00706B2D"/>
    <w:rsid w:val="007101DE"/>
    <w:rsid w:val="00713840"/>
    <w:rsid w:val="0071393C"/>
    <w:rsid w:val="0072308F"/>
    <w:rsid w:val="0072314F"/>
    <w:rsid w:val="007237B9"/>
    <w:rsid w:val="0073082F"/>
    <w:rsid w:val="007332CD"/>
    <w:rsid w:val="0074038E"/>
    <w:rsid w:val="00741190"/>
    <w:rsid w:val="00743A70"/>
    <w:rsid w:val="00745320"/>
    <w:rsid w:val="007502EC"/>
    <w:rsid w:val="00751BC0"/>
    <w:rsid w:val="00752C17"/>
    <w:rsid w:val="007531BF"/>
    <w:rsid w:val="00753B1F"/>
    <w:rsid w:val="007617B0"/>
    <w:rsid w:val="00770D7E"/>
    <w:rsid w:val="007713DA"/>
    <w:rsid w:val="00772840"/>
    <w:rsid w:val="00772E88"/>
    <w:rsid w:val="00773953"/>
    <w:rsid w:val="00777C28"/>
    <w:rsid w:val="007940AC"/>
    <w:rsid w:val="00797266"/>
    <w:rsid w:val="007A3D8B"/>
    <w:rsid w:val="007A51D8"/>
    <w:rsid w:val="007B0D3D"/>
    <w:rsid w:val="007B51B3"/>
    <w:rsid w:val="007C1826"/>
    <w:rsid w:val="007C18AE"/>
    <w:rsid w:val="007D1801"/>
    <w:rsid w:val="007D1EB3"/>
    <w:rsid w:val="007D2294"/>
    <w:rsid w:val="007D7F99"/>
    <w:rsid w:val="007E3906"/>
    <w:rsid w:val="007E7211"/>
    <w:rsid w:val="007F409D"/>
    <w:rsid w:val="007F5D0E"/>
    <w:rsid w:val="007F7B79"/>
    <w:rsid w:val="008042D6"/>
    <w:rsid w:val="00804B35"/>
    <w:rsid w:val="00807516"/>
    <w:rsid w:val="00812D80"/>
    <w:rsid w:val="00815CB5"/>
    <w:rsid w:val="00836163"/>
    <w:rsid w:val="008460EF"/>
    <w:rsid w:val="00846147"/>
    <w:rsid w:val="00846784"/>
    <w:rsid w:val="00846D58"/>
    <w:rsid w:val="00847B71"/>
    <w:rsid w:val="0085244C"/>
    <w:rsid w:val="0085301D"/>
    <w:rsid w:val="00854579"/>
    <w:rsid w:val="00857276"/>
    <w:rsid w:val="0086400A"/>
    <w:rsid w:val="008645E8"/>
    <w:rsid w:val="008658C5"/>
    <w:rsid w:val="008769C2"/>
    <w:rsid w:val="00886814"/>
    <w:rsid w:val="00887101"/>
    <w:rsid w:val="008927A8"/>
    <w:rsid w:val="00892EDB"/>
    <w:rsid w:val="008969A1"/>
    <w:rsid w:val="008A6FA5"/>
    <w:rsid w:val="008B3132"/>
    <w:rsid w:val="008B3A4E"/>
    <w:rsid w:val="008B44D5"/>
    <w:rsid w:val="008B66C7"/>
    <w:rsid w:val="008C04BE"/>
    <w:rsid w:val="008D0815"/>
    <w:rsid w:val="008D7258"/>
    <w:rsid w:val="008F52D6"/>
    <w:rsid w:val="008F54AF"/>
    <w:rsid w:val="008F5882"/>
    <w:rsid w:val="008F658D"/>
    <w:rsid w:val="00905234"/>
    <w:rsid w:val="00905271"/>
    <w:rsid w:val="009113FF"/>
    <w:rsid w:val="009122A5"/>
    <w:rsid w:val="00914C14"/>
    <w:rsid w:val="00914FA0"/>
    <w:rsid w:val="009307E3"/>
    <w:rsid w:val="009317A5"/>
    <w:rsid w:val="00934D59"/>
    <w:rsid w:val="0093595E"/>
    <w:rsid w:val="00947D2E"/>
    <w:rsid w:val="00951089"/>
    <w:rsid w:val="0095617A"/>
    <w:rsid w:val="00956461"/>
    <w:rsid w:val="0095774A"/>
    <w:rsid w:val="009609A5"/>
    <w:rsid w:val="00960CED"/>
    <w:rsid w:val="009612AB"/>
    <w:rsid w:val="00962F82"/>
    <w:rsid w:val="009632A6"/>
    <w:rsid w:val="00964922"/>
    <w:rsid w:val="00965FFC"/>
    <w:rsid w:val="00967143"/>
    <w:rsid w:val="0097106B"/>
    <w:rsid w:val="009729E8"/>
    <w:rsid w:val="00976256"/>
    <w:rsid w:val="0097631D"/>
    <w:rsid w:val="0097797F"/>
    <w:rsid w:val="00990DFD"/>
    <w:rsid w:val="009922C3"/>
    <w:rsid w:val="0099656E"/>
    <w:rsid w:val="00997E2B"/>
    <w:rsid w:val="00997ED4"/>
    <w:rsid w:val="009A2F10"/>
    <w:rsid w:val="009A3D1A"/>
    <w:rsid w:val="009A4487"/>
    <w:rsid w:val="009A666F"/>
    <w:rsid w:val="009B08F6"/>
    <w:rsid w:val="009B0F20"/>
    <w:rsid w:val="009B6FD8"/>
    <w:rsid w:val="009B7B58"/>
    <w:rsid w:val="009B7C00"/>
    <w:rsid w:val="009C100B"/>
    <w:rsid w:val="009C4A8B"/>
    <w:rsid w:val="009C6D48"/>
    <w:rsid w:val="009D2A75"/>
    <w:rsid w:val="009D67E4"/>
    <w:rsid w:val="009E2D68"/>
    <w:rsid w:val="009E5085"/>
    <w:rsid w:val="009E5B97"/>
    <w:rsid w:val="009E61A6"/>
    <w:rsid w:val="009F5B86"/>
    <w:rsid w:val="00A037F8"/>
    <w:rsid w:val="00A11E9B"/>
    <w:rsid w:val="00A172FF"/>
    <w:rsid w:val="00A230A9"/>
    <w:rsid w:val="00A240A3"/>
    <w:rsid w:val="00A263A0"/>
    <w:rsid w:val="00A263D2"/>
    <w:rsid w:val="00A265F2"/>
    <w:rsid w:val="00A37F27"/>
    <w:rsid w:val="00A41887"/>
    <w:rsid w:val="00A4264E"/>
    <w:rsid w:val="00A447D6"/>
    <w:rsid w:val="00A55A8E"/>
    <w:rsid w:val="00A62A1A"/>
    <w:rsid w:val="00A630B8"/>
    <w:rsid w:val="00A6405E"/>
    <w:rsid w:val="00A64F70"/>
    <w:rsid w:val="00A65C9F"/>
    <w:rsid w:val="00A65E4A"/>
    <w:rsid w:val="00A71811"/>
    <w:rsid w:val="00A76AD2"/>
    <w:rsid w:val="00A82F0E"/>
    <w:rsid w:val="00A85D35"/>
    <w:rsid w:val="00A939A2"/>
    <w:rsid w:val="00AA52D9"/>
    <w:rsid w:val="00AB1CA0"/>
    <w:rsid w:val="00AB2C45"/>
    <w:rsid w:val="00AB2FD2"/>
    <w:rsid w:val="00AC36B7"/>
    <w:rsid w:val="00AC4F82"/>
    <w:rsid w:val="00AC5039"/>
    <w:rsid w:val="00AC64B6"/>
    <w:rsid w:val="00AD1F4A"/>
    <w:rsid w:val="00AD31AE"/>
    <w:rsid w:val="00AD4192"/>
    <w:rsid w:val="00AD4512"/>
    <w:rsid w:val="00AD4DCF"/>
    <w:rsid w:val="00AD4E0D"/>
    <w:rsid w:val="00AE12E9"/>
    <w:rsid w:val="00AF0F69"/>
    <w:rsid w:val="00AF198A"/>
    <w:rsid w:val="00AF1ECC"/>
    <w:rsid w:val="00AF36A2"/>
    <w:rsid w:val="00B01608"/>
    <w:rsid w:val="00B025C9"/>
    <w:rsid w:val="00B052DD"/>
    <w:rsid w:val="00B05AD2"/>
    <w:rsid w:val="00B1720B"/>
    <w:rsid w:val="00B2449B"/>
    <w:rsid w:val="00B272DB"/>
    <w:rsid w:val="00B27F39"/>
    <w:rsid w:val="00B312D0"/>
    <w:rsid w:val="00B324A8"/>
    <w:rsid w:val="00B34364"/>
    <w:rsid w:val="00B409C1"/>
    <w:rsid w:val="00B42D40"/>
    <w:rsid w:val="00B53353"/>
    <w:rsid w:val="00B72BD5"/>
    <w:rsid w:val="00B81151"/>
    <w:rsid w:val="00B82C98"/>
    <w:rsid w:val="00B864E4"/>
    <w:rsid w:val="00B9348C"/>
    <w:rsid w:val="00B950F8"/>
    <w:rsid w:val="00B96C42"/>
    <w:rsid w:val="00BA0363"/>
    <w:rsid w:val="00BA0FF7"/>
    <w:rsid w:val="00BA6303"/>
    <w:rsid w:val="00BA6489"/>
    <w:rsid w:val="00BB3A03"/>
    <w:rsid w:val="00BB4E37"/>
    <w:rsid w:val="00BB508E"/>
    <w:rsid w:val="00BC6BA6"/>
    <w:rsid w:val="00BD00A2"/>
    <w:rsid w:val="00BD4DC5"/>
    <w:rsid w:val="00BD6AFB"/>
    <w:rsid w:val="00BE22A5"/>
    <w:rsid w:val="00BE3698"/>
    <w:rsid w:val="00BE62B0"/>
    <w:rsid w:val="00BE7AC7"/>
    <w:rsid w:val="00C0210A"/>
    <w:rsid w:val="00C0328A"/>
    <w:rsid w:val="00C05486"/>
    <w:rsid w:val="00C07AF7"/>
    <w:rsid w:val="00C07B99"/>
    <w:rsid w:val="00C10D9F"/>
    <w:rsid w:val="00C14D23"/>
    <w:rsid w:val="00C1631D"/>
    <w:rsid w:val="00C16F2F"/>
    <w:rsid w:val="00C17BFF"/>
    <w:rsid w:val="00C20B8A"/>
    <w:rsid w:val="00C24153"/>
    <w:rsid w:val="00C32626"/>
    <w:rsid w:val="00C33794"/>
    <w:rsid w:val="00C35E2A"/>
    <w:rsid w:val="00C40179"/>
    <w:rsid w:val="00C509F6"/>
    <w:rsid w:val="00C518B3"/>
    <w:rsid w:val="00C5331B"/>
    <w:rsid w:val="00C54893"/>
    <w:rsid w:val="00C60631"/>
    <w:rsid w:val="00C6169C"/>
    <w:rsid w:val="00C61A32"/>
    <w:rsid w:val="00C64D7F"/>
    <w:rsid w:val="00C64D89"/>
    <w:rsid w:val="00C670B4"/>
    <w:rsid w:val="00C76539"/>
    <w:rsid w:val="00C86A51"/>
    <w:rsid w:val="00C87E36"/>
    <w:rsid w:val="00C910F0"/>
    <w:rsid w:val="00C91316"/>
    <w:rsid w:val="00C94CBC"/>
    <w:rsid w:val="00C96442"/>
    <w:rsid w:val="00CA14F8"/>
    <w:rsid w:val="00CA1F42"/>
    <w:rsid w:val="00CA2371"/>
    <w:rsid w:val="00CA29FD"/>
    <w:rsid w:val="00CA3AEC"/>
    <w:rsid w:val="00CA47C1"/>
    <w:rsid w:val="00CA5333"/>
    <w:rsid w:val="00CB35CB"/>
    <w:rsid w:val="00CB5C8B"/>
    <w:rsid w:val="00CC1EEA"/>
    <w:rsid w:val="00CC1F7A"/>
    <w:rsid w:val="00CC61F8"/>
    <w:rsid w:val="00CC621C"/>
    <w:rsid w:val="00CD7262"/>
    <w:rsid w:val="00CD7DDF"/>
    <w:rsid w:val="00CE09EE"/>
    <w:rsid w:val="00CE55C2"/>
    <w:rsid w:val="00CE72C7"/>
    <w:rsid w:val="00CF0DF2"/>
    <w:rsid w:val="00D044E2"/>
    <w:rsid w:val="00D045B1"/>
    <w:rsid w:val="00D12376"/>
    <w:rsid w:val="00D156BC"/>
    <w:rsid w:val="00D20314"/>
    <w:rsid w:val="00D2101B"/>
    <w:rsid w:val="00D226D7"/>
    <w:rsid w:val="00D237E1"/>
    <w:rsid w:val="00D313BE"/>
    <w:rsid w:val="00D340C6"/>
    <w:rsid w:val="00D3455F"/>
    <w:rsid w:val="00D3691D"/>
    <w:rsid w:val="00D43615"/>
    <w:rsid w:val="00D44CD7"/>
    <w:rsid w:val="00D45C38"/>
    <w:rsid w:val="00D54018"/>
    <w:rsid w:val="00D60E1B"/>
    <w:rsid w:val="00D640F0"/>
    <w:rsid w:val="00D65FB7"/>
    <w:rsid w:val="00D67B67"/>
    <w:rsid w:val="00D705C8"/>
    <w:rsid w:val="00D72CB4"/>
    <w:rsid w:val="00D73579"/>
    <w:rsid w:val="00D75232"/>
    <w:rsid w:val="00D81159"/>
    <w:rsid w:val="00D83E1A"/>
    <w:rsid w:val="00D91A8F"/>
    <w:rsid w:val="00D95659"/>
    <w:rsid w:val="00D97020"/>
    <w:rsid w:val="00DA2C9B"/>
    <w:rsid w:val="00DA2F1B"/>
    <w:rsid w:val="00DA696F"/>
    <w:rsid w:val="00DB03AF"/>
    <w:rsid w:val="00DB2E8D"/>
    <w:rsid w:val="00DB6BD6"/>
    <w:rsid w:val="00DC0202"/>
    <w:rsid w:val="00DC03D8"/>
    <w:rsid w:val="00DC0FBE"/>
    <w:rsid w:val="00DC33F4"/>
    <w:rsid w:val="00DC4011"/>
    <w:rsid w:val="00DC6889"/>
    <w:rsid w:val="00DD2378"/>
    <w:rsid w:val="00DD4E84"/>
    <w:rsid w:val="00DE1DC3"/>
    <w:rsid w:val="00DE21F2"/>
    <w:rsid w:val="00E00F9E"/>
    <w:rsid w:val="00E02F93"/>
    <w:rsid w:val="00E106BE"/>
    <w:rsid w:val="00E106CA"/>
    <w:rsid w:val="00E11C41"/>
    <w:rsid w:val="00E13AFF"/>
    <w:rsid w:val="00E14140"/>
    <w:rsid w:val="00E20819"/>
    <w:rsid w:val="00E31A35"/>
    <w:rsid w:val="00E34823"/>
    <w:rsid w:val="00E36C70"/>
    <w:rsid w:val="00E42DEF"/>
    <w:rsid w:val="00E478E9"/>
    <w:rsid w:val="00E52B4F"/>
    <w:rsid w:val="00E57CDF"/>
    <w:rsid w:val="00E634AB"/>
    <w:rsid w:val="00E6382E"/>
    <w:rsid w:val="00E70623"/>
    <w:rsid w:val="00E74621"/>
    <w:rsid w:val="00E75CA8"/>
    <w:rsid w:val="00E77449"/>
    <w:rsid w:val="00E81208"/>
    <w:rsid w:val="00E83298"/>
    <w:rsid w:val="00E85AF9"/>
    <w:rsid w:val="00E85DC6"/>
    <w:rsid w:val="00E86D4E"/>
    <w:rsid w:val="00E916D7"/>
    <w:rsid w:val="00E9273C"/>
    <w:rsid w:val="00E966C3"/>
    <w:rsid w:val="00EA0774"/>
    <w:rsid w:val="00EA5587"/>
    <w:rsid w:val="00EA5B56"/>
    <w:rsid w:val="00EB232B"/>
    <w:rsid w:val="00EB240D"/>
    <w:rsid w:val="00EC0602"/>
    <w:rsid w:val="00EC3FB9"/>
    <w:rsid w:val="00EC6133"/>
    <w:rsid w:val="00ED07F6"/>
    <w:rsid w:val="00ED28AC"/>
    <w:rsid w:val="00EE2F54"/>
    <w:rsid w:val="00EE5319"/>
    <w:rsid w:val="00EF0267"/>
    <w:rsid w:val="00EF2D57"/>
    <w:rsid w:val="00EF36C0"/>
    <w:rsid w:val="00EF5FB1"/>
    <w:rsid w:val="00EF610F"/>
    <w:rsid w:val="00F0190C"/>
    <w:rsid w:val="00F10639"/>
    <w:rsid w:val="00F10C6A"/>
    <w:rsid w:val="00F14225"/>
    <w:rsid w:val="00F15453"/>
    <w:rsid w:val="00F16A35"/>
    <w:rsid w:val="00F22A43"/>
    <w:rsid w:val="00F250EE"/>
    <w:rsid w:val="00F26607"/>
    <w:rsid w:val="00F2679E"/>
    <w:rsid w:val="00F3483A"/>
    <w:rsid w:val="00F3522A"/>
    <w:rsid w:val="00F3524C"/>
    <w:rsid w:val="00F47D83"/>
    <w:rsid w:val="00F52793"/>
    <w:rsid w:val="00F54238"/>
    <w:rsid w:val="00F561DA"/>
    <w:rsid w:val="00F57852"/>
    <w:rsid w:val="00F603DF"/>
    <w:rsid w:val="00F63AB4"/>
    <w:rsid w:val="00F658E3"/>
    <w:rsid w:val="00F67E9F"/>
    <w:rsid w:val="00F71032"/>
    <w:rsid w:val="00F90A08"/>
    <w:rsid w:val="00F97686"/>
    <w:rsid w:val="00FA1CAD"/>
    <w:rsid w:val="00FA69BD"/>
    <w:rsid w:val="00FB1C3B"/>
    <w:rsid w:val="00FB57C8"/>
    <w:rsid w:val="00FC04E4"/>
    <w:rsid w:val="00FC0F8E"/>
    <w:rsid w:val="00FD0603"/>
    <w:rsid w:val="00FD182C"/>
    <w:rsid w:val="00FE1A9D"/>
    <w:rsid w:val="00FE1FDC"/>
    <w:rsid w:val="00FE33CD"/>
    <w:rsid w:val="00FE3562"/>
    <w:rsid w:val="00FE7A7B"/>
    <w:rsid w:val="00FF313B"/>
    <w:rsid w:val="00FF7698"/>
    <w:rsid w:val="028F4A92"/>
    <w:rsid w:val="0342B41D"/>
    <w:rsid w:val="040CD3B7"/>
    <w:rsid w:val="04E86101"/>
    <w:rsid w:val="072A4FD3"/>
    <w:rsid w:val="085C5966"/>
    <w:rsid w:val="08C14B99"/>
    <w:rsid w:val="08C62034"/>
    <w:rsid w:val="0945EA1C"/>
    <w:rsid w:val="0B02DADA"/>
    <w:rsid w:val="0BFDC0F6"/>
    <w:rsid w:val="0CA07C27"/>
    <w:rsid w:val="0F11BF5F"/>
    <w:rsid w:val="10047980"/>
    <w:rsid w:val="115A7966"/>
    <w:rsid w:val="11909E14"/>
    <w:rsid w:val="11E8BF46"/>
    <w:rsid w:val="13324F63"/>
    <w:rsid w:val="13564B71"/>
    <w:rsid w:val="1800AD73"/>
    <w:rsid w:val="18A681E8"/>
    <w:rsid w:val="19BA3721"/>
    <w:rsid w:val="19C7FE4E"/>
    <w:rsid w:val="1DAA26C6"/>
    <w:rsid w:val="1DD98B75"/>
    <w:rsid w:val="1F755BD6"/>
    <w:rsid w:val="1F94B113"/>
    <w:rsid w:val="202E94B2"/>
    <w:rsid w:val="205DE793"/>
    <w:rsid w:val="207F8608"/>
    <w:rsid w:val="20846E26"/>
    <w:rsid w:val="20FF824B"/>
    <w:rsid w:val="213C3BFD"/>
    <w:rsid w:val="21B45DDA"/>
    <w:rsid w:val="238E8CBC"/>
    <w:rsid w:val="25771555"/>
    <w:rsid w:val="29193DFB"/>
    <w:rsid w:val="29346342"/>
    <w:rsid w:val="2A741157"/>
    <w:rsid w:val="2CA0A2A2"/>
    <w:rsid w:val="2D90FBBB"/>
    <w:rsid w:val="2F5883EA"/>
    <w:rsid w:val="2F60AD57"/>
    <w:rsid w:val="3138DB9D"/>
    <w:rsid w:val="35D71395"/>
    <w:rsid w:val="37366C4F"/>
    <w:rsid w:val="37887DDC"/>
    <w:rsid w:val="39177661"/>
    <w:rsid w:val="3A9D99B2"/>
    <w:rsid w:val="3B343AB6"/>
    <w:rsid w:val="3C58C7D1"/>
    <w:rsid w:val="3E57B42D"/>
    <w:rsid w:val="3FD996C1"/>
    <w:rsid w:val="40497F02"/>
    <w:rsid w:val="419F52BD"/>
    <w:rsid w:val="434129A7"/>
    <w:rsid w:val="4885A528"/>
    <w:rsid w:val="48CDA432"/>
    <w:rsid w:val="4CFA9BD2"/>
    <w:rsid w:val="4FAF41EE"/>
    <w:rsid w:val="5464EEBC"/>
    <w:rsid w:val="59A14104"/>
    <w:rsid w:val="5A280939"/>
    <w:rsid w:val="5BB22FAE"/>
    <w:rsid w:val="5DCAF627"/>
    <w:rsid w:val="5F32A4BD"/>
    <w:rsid w:val="66BF8F68"/>
    <w:rsid w:val="68AA4A28"/>
    <w:rsid w:val="6B296E5D"/>
    <w:rsid w:val="6B31EFF6"/>
    <w:rsid w:val="6B9798E2"/>
    <w:rsid w:val="6C139FC9"/>
    <w:rsid w:val="6F1A7196"/>
    <w:rsid w:val="6FBFD5F2"/>
    <w:rsid w:val="70B55C0D"/>
    <w:rsid w:val="749DC111"/>
    <w:rsid w:val="757E98E1"/>
    <w:rsid w:val="76643B49"/>
    <w:rsid w:val="7778BAB7"/>
    <w:rsid w:val="79A9732C"/>
    <w:rsid w:val="7AC36585"/>
    <w:rsid w:val="7FC1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2E203"/>
  <w15:chartTrackingRefBased/>
  <w15:docId w15:val="{C351F604-C98C-4EE0-8F53-A342E7BD5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text">
    <w:name w:val="Table text"/>
    <w:uiPriority w:val="4"/>
    <w:qFormat/>
    <w:rsid w:val="004B6C8C"/>
    <w:pPr>
      <w:spacing w:before="60" w:after="60"/>
    </w:pPr>
    <w:rPr>
      <w:rFonts w:eastAsia="Times New Roman" w:cs="Times New Roman"/>
      <w:bCs/>
      <w:sz w:val="16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3B"/>
    <w:rPr>
      <w:rFonts w:eastAsia="Times New Roman" w:cs="Times New Roman"/>
      <w:b/>
      <w:bCs/>
      <w:color w:val="000000" w:themeColor="text2"/>
      <w:sz w:val="20"/>
      <w:szCs w:val="20"/>
      <w:lang w:eastAsia="en-AU"/>
    </w:rPr>
  </w:style>
  <w:style w:type="paragraph" w:styleId="Revision">
    <w:name w:val="Revision"/>
    <w:hidden/>
    <w:uiPriority w:val="99"/>
    <w:semiHidden/>
    <w:rsid w:val="00FF313B"/>
    <w:pPr>
      <w:spacing w:after="0"/>
    </w:pPr>
  </w:style>
  <w:style w:type="character" w:styleId="Mention">
    <w:name w:val="Mention"/>
    <w:basedOn w:val="DefaultParagraphFont"/>
    <w:uiPriority w:val="99"/>
    <w:unhideWhenUsed/>
    <w:rsid w:val="00DD2378"/>
    <w:rPr>
      <w:color w:val="2B579A"/>
      <w:shd w:val="clear" w:color="auto" w:fill="E1DFDD"/>
    </w:rPr>
  </w:style>
  <w:style w:type="character" w:customStyle="1" w:styleId="normaltextrun">
    <w:name w:val="normaltextrun"/>
    <w:basedOn w:val="DefaultParagraphFont"/>
    <w:rsid w:val="00B2449B"/>
  </w:style>
  <w:style w:type="character" w:customStyle="1" w:styleId="eop">
    <w:name w:val="eop"/>
    <w:basedOn w:val="DefaultParagraphFont"/>
    <w:rsid w:val="00035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2D3AC63E347241BCD09FABC132F6AF" ma:contentTypeVersion="14" ma:contentTypeDescription="Create a new document." ma:contentTypeScope="" ma:versionID="99b293e7bee22e273d648ebd07bd0a32">
  <xsd:schema xmlns:xsd="http://www.w3.org/2001/XMLSchema" xmlns:xs="http://www.w3.org/2001/XMLSchema" xmlns:p="http://schemas.microsoft.com/office/2006/metadata/properties" xmlns:ns2="c3bdfa05-f3d6-4c29-afe7-bddefcee7ba9" xmlns:ns3="fe7bdcb9-3bff-4015-a8a8-a38d40f8ceaa" targetNamespace="http://schemas.microsoft.com/office/2006/metadata/properties" ma:root="true" ma:fieldsID="81bcedc852a00835b7b1b0fd9e65e58c" ns2:_="" ns3:_="">
    <xsd:import namespace="c3bdfa05-f3d6-4c29-afe7-bddefcee7ba9"/>
    <xsd:import namespace="fe7bdcb9-3bff-4015-a8a8-a38d40f8ce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dfa05-f3d6-4c29-afe7-bddefcee7b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f0b547f-e25e-4f31-ba0f-da7ec015fa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bdcb9-3bff-4015-a8a8-a38d40f8ce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dc740bd1-9fb5-490a-8f77-77d9a745e3fb}" ma:internalName="TaxCatchAll" ma:showField="CatchAllData" ma:web="fe7bdcb9-3bff-4015-a8a8-a38d40f8ce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root>
  <Title/>
  <Subtitle/>
  <Date/>
</root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7bdcb9-3bff-4015-a8a8-a38d40f8ceaa" xsi:nil="true"/>
    <lcf76f155ced4ddcb4097134ff3c332f xmlns="c3bdfa05-f3d6-4c29-afe7-bddefcee7ba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1EBCDB9-A527-43FC-9F76-7810F2CB0F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9FD4CD-939E-4F74-8F49-A5212D301D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bdfa05-f3d6-4c29-afe7-bddefcee7ba9"/>
    <ds:schemaRef ds:uri="fe7bdcb9-3bff-4015-a8a8-a38d40f8ce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475032-7D3B-464E-9442-7D5434A3E770}">
  <ds:schemaRefs/>
</ds:datastoreItem>
</file>

<file path=customXml/itemProps4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DA126C9-8BB2-4D9F-BB0F-1E101AFBDC44}">
  <ds:schemaRefs>
    <ds:schemaRef ds:uri="http://schemas.microsoft.com/office/2006/metadata/properties"/>
    <ds:schemaRef ds:uri="http://schemas.microsoft.com/office/infopath/2007/PartnerControls"/>
    <ds:schemaRef ds:uri="fe7bdcb9-3bff-4015-a8a8-a38d40f8ceaa"/>
    <ds:schemaRef ds:uri="c3bdfa05-f3d6-4c29-afe7-bddefcee7ba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736</Words>
  <Characters>4201</Characters>
  <Application>Microsoft Office Word</Application>
  <DocSecurity>0</DocSecurity>
  <Lines>35</Lines>
  <Paragraphs>9</Paragraphs>
  <ScaleCrop>false</ScaleCrop>
  <Company>Symal</Company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Anthony Semjonov</dc:creator>
  <cp:keywords/>
  <dc:description/>
  <cp:lastModifiedBy>Alex Redman</cp:lastModifiedBy>
  <cp:revision>2</cp:revision>
  <cp:lastPrinted>2024-01-15T23:08:00Z</cp:lastPrinted>
  <dcterms:created xsi:type="dcterms:W3CDTF">2024-02-06T03:55:00Z</dcterms:created>
  <dcterms:modified xsi:type="dcterms:W3CDTF">2024-02-06T03:55:00Z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0x010100342D3AC63E347241BCD09FABC132F6AF</vt:lpwstr>
  </property>
  <property fmtid="{D5CDD505-2E9C-101B-9397-08002B2CF9AE}" pid="3" name="MediaServiceImageTags">
    <vt:lpwstr/>
  </property>
</Properties>
</file>