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88FC9" w14:textId="77777777" w:rsidR="005C244C" w:rsidRPr="005C244C" w:rsidRDefault="005C244C" w:rsidP="005C244C">
      <w:pPr>
        <w:pStyle w:val="SymalBodycopylvl1"/>
        <w:spacing w:before="0" w:after="0"/>
        <w:rPr>
          <w:b/>
          <w:bCs/>
          <w:sz w:val="2"/>
          <w:szCs w:val="2"/>
        </w:rPr>
        <w:sectPr w:rsidR="005C244C" w:rsidRPr="005C244C" w:rsidSect="00014509">
          <w:headerReference w:type="default" r:id="rId12"/>
          <w:footerReference w:type="default" r:id="rId13"/>
          <w:headerReference w:type="first" r:id="rId14"/>
          <w:footerReference w:type="first" r:id="rId15"/>
          <w:pgSz w:w="16838" w:h="11906" w:orient="landscape" w:code="9"/>
          <w:pgMar w:top="1440" w:right="1440" w:bottom="1440" w:left="1440" w:header="227" w:footer="567" w:gutter="0"/>
          <w:pgNumType w:start="1"/>
          <w:cols w:space="561"/>
          <w:titlePg/>
          <w:docGrid w:linePitch="360"/>
        </w:sectPr>
      </w:pPr>
    </w:p>
    <w:p w14:paraId="5A30D1EF" w14:textId="6A5E3D92" w:rsidR="00C6169C" w:rsidRDefault="005C244C" w:rsidP="009A3D1A">
      <w:pPr>
        <w:pStyle w:val="SymalBodycopylvl1"/>
        <w:spacing w:before="0"/>
        <w:rPr>
          <w:b/>
          <w:bCs/>
          <w:sz w:val="40"/>
          <w:szCs w:val="40"/>
        </w:rPr>
      </w:pPr>
      <w:r w:rsidRPr="005C244C">
        <w:rPr>
          <w:b/>
          <w:bCs/>
          <w:sz w:val="40"/>
          <w:szCs w:val="40"/>
        </w:rPr>
        <w:t>Inspection</w:t>
      </w:r>
      <w:r w:rsidR="006E50F4">
        <w:rPr>
          <w:b/>
          <w:bCs/>
          <w:sz w:val="40"/>
          <w:szCs w:val="40"/>
        </w:rPr>
        <w:t xml:space="preserve"> </w:t>
      </w:r>
      <w:r w:rsidRPr="005C244C">
        <w:rPr>
          <w:b/>
          <w:bCs/>
          <w:sz w:val="40"/>
          <w:szCs w:val="40"/>
        </w:rPr>
        <w:t>and test plan</w:t>
      </w:r>
      <w:r>
        <w:rPr>
          <w:b/>
          <w:bCs/>
          <w:sz w:val="40"/>
          <w:szCs w:val="40"/>
        </w:rPr>
        <w:t xml:space="preserve"> –</w:t>
      </w:r>
      <w:r w:rsidR="006E50F4">
        <w:rPr>
          <w:b/>
          <w:bCs/>
          <w:sz w:val="40"/>
          <w:szCs w:val="40"/>
        </w:rPr>
        <w:t xml:space="preserve"> </w:t>
      </w:r>
      <w:r w:rsidR="00142DC2">
        <w:rPr>
          <w:b/>
          <w:bCs/>
          <w:sz w:val="40"/>
          <w:szCs w:val="40"/>
        </w:rPr>
        <w:t xml:space="preserve">Manufacturing and supply of precast elements </w:t>
      </w:r>
    </w:p>
    <w:tbl>
      <w:tblPr>
        <w:tblStyle w:val="TableGridLight"/>
        <w:tblW w:w="14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2273"/>
        <w:gridCol w:w="1560"/>
        <w:gridCol w:w="1701"/>
        <w:gridCol w:w="1417"/>
        <w:gridCol w:w="709"/>
        <w:gridCol w:w="709"/>
        <w:gridCol w:w="855"/>
        <w:gridCol w:w="1559"/>
        <w:gridCol w:w="2405"/>
      </w:tblGrid>
      <w:tr w:rsidR="005C244C" w14:paraId="613A486B" w14:textId="77777777" w:rsidTr="0021551A">
        <w:tc>
          <w:tcPr>
            <w:tcW w:w="1271" w:type="dxa"/>
            <w:gridSpan w:val="2"/>
            <w:tcMar>
              <w:left w:w="0" w:type="dxa"/>
            </w:tcMar>
          </w:tcPr>
          <w:p w14:paraId="1DF29558" w14:textId="77777777" w:rsidR="005C244C" w:rsidRDefault="005C244C" w:rsidP="00B27F39">
            <w:pPr>
              <w:pStyle w:val="SymalBodycopylvl1"/>
              <w:spacing w:before="60" w:after="0"/>
              <w:rPr>
                <w:b/>
                <w:bCs/>
              </w:rPr>
            </w:pPr>
            <w:r>
              <w:rPr>
                <w:b/>
                <w:bCs/>
              </w:rPr>
              <w:t>Project no.</w:t>
            </w:r>
          </w:p>
        </w:tc>
        <w:tc>
          <w:tcPr>
            <w:tcW w:w="2273" w:type="dxa"/>
            <w:tcBorders>
              <w:bottom w:val="single" w:sz="4" w:space="0" w:color="auto"/>
            </w:tcBorders>
          </w:tcPr>
          <w:p w14:paraId="7E580A6F" w14:textId="3DAF398C" w:rsidR="005C244C" w:rsidRPr="003378DA" w:rsidRDefault="003378DA" w:rsidP="00B27F39">
            <w:pPr>
              <w:pStyle w:val="SymalBodycopylvl1"/>
              <w:spacing w:before="60" w:after="0"/>
            </w:pPr>
            <w:r w:rsidRPr="003378DA">
              <w:t>CC0</w:t>
            </w:r>
            <w:r w:rsidR="0021551A">
              <w:t>3</w:t>
            </w:r>
            <w:r w:rsidR="00D47CDE">
              <w:t>74</w:t>
            </w:r>
          </w:p>
        </w:tc>
        <w:tc>
          <w:tcPr>
            <w:tcW w:w="1560" w:type="dxa"/>
          </w:tcPr>
          <w:p w14:paraId="129550BE"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05474BCA" w14:textId="67372851" w:rsidR="005C244C" w:rsidRPr="00B27F39" w:rsidRDefault="00D70458" w:rsidP="00142DC2">
            <w:pPr>
              <w:pStyle w:val="SymalBodycopylvl1"/>
              <w:spacing w:before="60" w:after="0"/>
            </w:pPr>
            <w:r>
              <w:t>Pakenham Roads Upgrade</w:t>
            </w:r>
          </w:p>
        </w:tc>
        <w:tc>
          <w:tcPr>
            <w:tcW w:w="709" w:type="dxa"/>
          </w:tcPr>
          <w:p w14:paraId="1B3331CB"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1609EF12" w14:textId="64498895" w:rsidR="005C244C" w:rsidRDefault="005C244C" w:rsidP="006E50F4">
            <w:pPr>
              <w:pStyle w:val="SymalBodycopylvl1"/>
              <w:spacing w:before="60" w:after="0"/>
              <w:jc w:val="center"/>
              <w:rPr>
                <w:b/>
                <w:bCs/>
              </w:rPr>
            </w:pPr>
          </w:p>
        </w:tc>
        <w:tc>
          <w:tcPr>
            <w:tcW w:w="1559" w:type="dxa"/>
          </w:tcPr>
          <w:p w14:paraId="16255378" w14:textId="77777777" w:rsidR="005C244C" w:rsidRDefault="005C244C" w:rsidP="00B27F39">
            <w:pPr>
              <w:pStyle w:val="SymalBodycopylvl1"/>
              <w:spacing w:before="60" w:after="0"/>
              <w:rPr>
                <w:b/>
                <w:bCs/>
              </w:rPr>
            </w:pPr>
            <w:r>
              <w:rPr>
                <w:b/>
                <w:bCs/>
              </w:rPr>
              <w:t>Approved by</w:t>
            </w:r>
          </w:p>
        </w:tc>
        <w:tc>
          <w:tcPr>
            <w:tcW w:w="2405" w:type="dxa"/>
            <w:tcBorders>
              <w:bottom w:val="single" w:sz="4" w:space="0" w:color="auto"/>
            </w:tcBorders>
          </w:tcPr>
          <w:p w14:paraId="30FFD279" w14:textId="26106BBB" w:rsidR="005C244C" w:rsidRPr="00B27F39" w:rsidRDefault="009C1834" w:rsidP="00B27F39">
            <w:pPr>
              <w:pStyle w:val="SymalBodycopylvl1"/>
              <w:spacing w:before="60" w:after="0"/>
            </w:pPr>
            <w:r>
              <w:t>Damian Hagebols</w:t>
            </w:r>
          </w:p>
        </w:tc>
      </w:tr>
      <w:tr w:rsidR="00B27F39" w14:paraId="24667F73" w14:textId="77777777" w:rsidTr="0021551A">
        <w:tc>
          <w:tcPr>
            <w:tcW w:w="851" w:type="dxa"/>
            <w:tcMar>
              <w:left w:w="0" w:type="dxa"/>
            </w:tcMar>
          </w:tcPr>
          <w:p w14:paraId="13F91042" w14:textId="77777777" w:rsidR="005C244C" w:rsidRDefault="005C244C" w:rsidP="00B27F39">
            <w:pPr>
              <w:pStyle w:val="SymalBodycopylvl1"/>
              <w:spacing w:before="60" w:after="0"/>
              <w:rPr>
                <w:b/>
                <w:bCs/>
              </w:rPr>
            </w:pPr>
            <w:r>
              <w:rPr>
                <w:b/>
                <w:bCs/>
              </w:rPr>
              <w:t>ITP no.</w:t>
            </w:r>
          </w:p>
        </w:tc>
        <w:tc>
          <w:tcPr>
            <w:tcW w:w="2693" w:type="dxa"/>
            <w:gridSpan w:val="2"/>
            <w:tcBorders>
              <w:bottom w:val="single" w:sz="4" w:space="0" w:color="auto"/>
            </w:tcBorders>
          </w:tcPr>
          <w:p w14:paraId="54F17038" w14:textId="101A3BDC" w:rsidR="005C244C" w:rsidRPr="009113FF" w:rsidRDefault="00BC07FD" w:rsidP="003378DA">
            <w:pPr>
              <w:pStyle w:val="SymalBodycopylvl1"/>
              <w:spacing w:before="60" w:after="0"/>
              <w:jc w:val="center"/>
            </w:pPr>
            <w:r w:rsidRPr="00BC07FD">
              <w:rPr>
                <w:sz w:val="16"/>
                <w:szCs w:val="16"/>
              </w:rPr>
              <w:t>16300-P200-SYM-QAC-ITP-000</w:t>
            </w:r>
            <w:r w:rsidR="00A922FE">
              <w:rPr>
                <w:sz w:val="16"/>
                <w:szCs w:val="16"/>
              </w:rPr>
              <w:t>2</w:t>
            </w:r>
            <w:r w:rsidR="00142DC2">
              <w:rPr>
                <w:sz w:val="16"/>
                <w:szCs w:val="16"/>
              </w:rPr>
              <w:t>9</w:t>
            </w:r>
          </w:p>
        </w:tc>
        <w:tc>
          <w:tcPr>
            <w:tcW w:w="1560" w:type="dxa"/>
          </w:tcPr>
          <w:p w14:paraId="4D6AEFAE"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1A79D02A" w14:textId="477CDE7F" w:rsidR="005C244C" w:rsidRPr="00383990" w:rsidRDefault="00A65804" w:rsidP="00B27F39">
            <w:pPr>
              <w:pStyle w:val="SymalBodycopylvl1"/>
              <w:spacing w:before="60" w:after="0"/>
            </w:pPr>
            <w:r>
              <w:t>24</w:t>
            </w:r>
            <w:r w:rsidR="00064D8A">
              <w:t>/</w:t>
            </w:r>
            <w:r>
              <w:t>11</w:t>
            </w:r>
            <w:r w:rsidR="00064D8A">
              <w:t>/2023</w:t>
            </w:r>
          </w:p>
        </w:tc>
        <w:tc>
          <w:tcPr>
            <w:tcW w:w="2835" w:type="dxa"/>
            <w:gridSpan w:val="3"/>
          </w:tcPr>
          <w:p w14:paraId="4E338897" w14:textId="77777777" w:rsidR="005C244C" w:rsidRDefault="005C244C" w:rsidP="00B27F39">
            <w:pPr>
              <w:pStyle w:val="SymalBodycopylvl1"/>
              <w:spacing w:before="60" w:after="0"/>
              <w:rPr>
                <w:b/>
                <w:bCs/>
              </w:rPr>
            </w:pPr>
            <w:r>
              <w:rPr>
                <w:b/>
                <w:bCs/>
              </w:rPr>
              <w:t>Plant and equipment used</w:t>
            </w:r>
          </w:p>
        </w:tc>
        <w:tc>
          <w:tcPr>
            <w:tcW w:w="4819" w:type="dxa"/>
            <w:gridSpan w:val="3"/>
            <w:tcBorders>
              <w:bottom w:val="single" w:sz="4" w:space="0" w:color="auto"/>
            </w:tcBorders>
          </w:tcPr>
          <w:p w14:paraId="2A0BDE93" w14:textId="77777777" w:rsidR="005C244C" w:rsidRDefault="005C244C" w:rsidP="00B27F39">
            <w:pPr>
              <w:pStyle w:val="SymalBodycopylvl1"/>
              <w:spacing w:before="60" w:after="0"/>
              <w:rPr>
                <w:b/>
                <w:bCs/>
              </w:rPr>
            </w:pPr>
          </w:p>
        </w:tc>
      </w:tr>
      <w:tr w:rsidR="005C244C" w14:paraId="1C318323" w14:textId="77777777" w:rsidTr="0021551A">
        <w:tc>
          <w:tcPr>
            <w:tcW w:w="851" w:type="dxa"/>
            <w:tcMar>
              <w:left w:w="0" w:type="dxa"/>
            </w:tcMar>
          </w:tcPr>
          <w:p w14:paraId="0B3434A6" w14:textId="77777777" w:rsidR="005C244C" w:rsidRDefault="005C244C" w:rsidP="00B27F39">
            <w:pPr>
              <w:pStyle w:val="SymalBodycopylvl1"/>
              <w:spacing w:before="60" w:after="0"/>
              <w:rPr>
                <w:b/>
                <w:bCs/>
              </w:rPr>
            </w:pPr>
            <w:r>
              <w:rPr>
                <w:b/>
                <w:bCs/>
              </w:rPr>
              <w:t>Lot no.</w:t>
            </w:r>
          </w:p>
        </w:tc>
        <w:tc>
          <w:tcPr>
            <w:tcW w:w="2693" w:type="dxa"/>
            <w:gridSpan w:val="2"/>
            <w:tcBorders>
              <w:top w:val="single" w:sz="4" w:space="0" w:color="auto"/>
              <w:bottom w:val="single" w:sz="4" w:space="0" w:color="auto"/>
            </w:tcBorders>
          </w:tcPr>
          <w:p w14:paraId="6CD47DEC" w14:textId="77777777" w:rsidR="005C244C" w:rsidRDefault="005C244C" w:rsidP="00B27F39">
            <w:pPr>
              <w:pStyle w:val="SymalBodycopylvl1"/>
              <w:spacing w:before="60" w:after="0"/>
              <w:rPr>
                <w:b/>
                <w:bCs/>
              </w:rPr>
            </w:pPr>
          </w:p>
        </w:tc>
        <w:tc>
          <w:tcPr>
            <w:tcW w:w="6096" w:type="dxa"/>
            <w:gridSpan w:val="5"/>
          </w:tcPr>
          <w:p w14:paraId="2EEFBABA" w14:textId="77777777" w:rsidR="005C244C" w:rsidRDefault="005C244C" w:rsidP="00B27F39">
            <w:pPr>
              <w:pStyle w:val="SymalBodycopylvl1"/>
              <w:spacing w:before="60" w:after="0"/>
              <w:rPr>
                <w:b/>
                <w:bCs/>
              </w:rPr>
            </w:pPr>
            <w:r>
              <w:rPr>
                <w:b/>
                <w:bCs/>
              </w:rPr>
              <w:t>Location (chainages, detailed description or marked up plan)</w:t>
            </w:r>
          </w:p>
        </w:tc>
        <w:tc>
          <w:tcPr>
            <w:tcW w:w="4819" w:type="dxa"/>
            <w:gridSpan w:val="3"/>
            <w:tcBorders>
              <w:top w:val="single" w:sz="4" w:space="0" w:color="auto"/>
              <w:bottom w:val="single" w:sz="4" w:space="0" w:color="auto"/>
            </w:tcBorders>
          </w:tcPr>
          <w:p w14:paraId="3DDB2BF1" w14:textId="77777777" w:rsidR="005C244C" w:rsidRDefault="005C244C" w:rsidP="00B27F39">
            <w:pPr>
              <w:pStyle w:val="SymalBodycopylvl1"/>
              <w:spacing w:before="60" w:after="0"/>
              <w:rPr>
                <w:b/>
                <w:bCs/>
              </w:rPr>
            </w:pPr>
          </w:p>
        </w:tc>
      </w:tr>
    </w:tbl>
    <w:p w14:paraId="2667E9D6" w14:textId="5437306C" w:rsidR="00B823A5" w:rsidRPr="00D70458" w:rsidRDefault="00B27F39" w:rsidP="009A3D1A">
      <w:pPr>
        <w:pStyle w:val="SymalBodycopylvl1"/>
        <w:spacing w:before="120" w:after="120"/>
      </w:pPr>
      <w:r w:rsidRPr="00B27F39">
        <w:t>Attach Dockets, Certificates and QA Documents to ITP</w:t>
      </w:r>
    </w:p>
    <w:tbl>
      <w:tblPr>
        <w:tblW w:w="5111"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87"/>
        <w:gridCol w:w="2381"/>
        <w:gridCol w:w="1402"/>
        <w:gridCol w:w="3634"/>
        <w:gridCol w:w="982"/>
        <w:gridCol w:w="833"/>
        <w:gridCol w:w="6"/>
        <w:gridCol w:w="700"/>
        <w:gridCol w:w="9"/>
        <w:gridCol w:w="691"/>
        <w:gridCol w:w="836"/>
        <w:gridCol w:w="6"/>
        <w:gridCol w:w="839"/>
        <w:gridCol w:w="1777"/>
      </w:tblGrid>
      <w:tr w:rsidR="004D39F9" w:rsidRPr="00741190" w14:paraId="76886BEE" w14:textId="77777777" w:rsidTr="00924B35">
        <w:trPr>
          <w:trHeight w:val="227"/>
          <w:tblHeader/>
        </w:trPr>
        <w:tc>
          <w:tcPr>
            <w:tcW w:w="264" w:type="pct"/>
            <w:tcBorders>
              <w:top w:val="nil"/>
              <w:left w:val="nil"/>
              <w:bottom w:val="nil"/>
              <w:right w:val="nil"/>
            </w:tcBorders>
            <w:shd w:val="clear" w:color="auto" w:fill="auto"/>
            <w:vAlign w:val="center"/>
          </w:tcPr>
          <w:p w14:paraId="08B7277E" w14:textId="77777777" w:rsidR="00741190" w:rsidRPr="00741190" w:rsidRDefault="00741190" w:rsidP="009A3D1A">
            <w:pPr>
              <w:pStyle w:val="SymalTableBody"/>
              <w:spacing w:before="20" w:after="20"/>
              <w:rPr>
                <w:b/>
                <w:bCs/>
                <w:szCs w:val="18"/>
              </w:rPr>
            </w:pPr>
          </w:p>
        </w:tc>
        <w:tc>
          <w:tcPr>
            <w:tcW w:w="800" w:type="pct"/>
            <w:tcBorders>
              <w:top w:val="nil"/>
              <w:left w:val="nil"/>
              <w:bottom w:val="nil"/>
              <w:right w:val="nil"/>
            </w:tcBorders>
            <w:shd w:val="clear" w:color="auto" w:fill="auto"/>
            <w:vAlign w:val="center"/>
          </w:tcPr>
          <w:p w14:paraId="7572C770" w14:textId="77777777" w:rsidR="00741190" w:rsidRPr="00741190" w:rsidRDefault="00741190" w:rsidP="009A3D1A">
            <w:pPr>
              <w:pStyle w:val="SymalTableBody"/>
              <w:spacing w:before="20" w:after="20"/>
              <w:rPr>
                <w:b/>
                <w:bCs/>
                <w:szCs w:val="18"/>
              </w:rPr>
            </w:pPr>
          </w:p>
        </w:tc>
        <w:tc>
          <w:tcPr>
            <w:tcW w:w="471" w:type="pct"/>
            <w:tcBorders>
              <w:top w:val="nil"/>
              <w:left w:val="nil"/>
              <w:bottom w:val="nil"/>
              <w:right w:val="nil"/>
            </w:tcBorders>
            <w:shd w:val="clear" w:color="auto" w:fill="auto"/>
            <w:vAlign w:val="center"/>
          </w:tcPr>
          <w:p w14:paraId="4F5A1C82" w14:textId="77777777" w:rsidR="00741190" w:rsidRPr="00741190" w:rsidRDefault="00741190" w:rsidP="004D39F9">
            <w:pPr>
              <w:pStyle w:val="SymalTableBody"/>
              <w:spacing w:before="20" w:after="20"/>
              <w:rPr>
                <w:b/>
                <w:bCs/>
                <w:szCs w:val="18"/>
              </w:rPr>
            </w:pPr>
          </w:p>
        </w:tc>
        <w:tc>
          <w:tcPr>
            <w:tcW w:w="1221" w:type="pct"/>
            <w:tcBorders>
              <w:top w:val="nil"/>
              <w:left w:val="nil"/>
              <w:bottom w:val="nil"/>
              <w:right w:val="nil"/>
            </w:tcBorders>
            <w:shd w:val="clear" w:color="auto" w:fill="auto"/>
            <w:vAlign w:val="center"/>
          </w:tcPr>
          <w:p w14:paraId="4F0474C7" w14:textId="77777777" w:rsidR="00741190" w:rsidRPr="00741190" w:rsidRDefault="00741190" w:rsidP="009A3D1A">
            <w:pPr>
              <w:pStyle w:val="SymalTableBody"/>
              <w:spacing w:before="20" w:after="20"/>
              <w:rPr>
                <w:b/>
                <w:bCs/>
                <w:szCs w:val="18"/>
              </w:rPr>
            </w:pPr>
          </w:p>
        </w:tc>
        <w:tc>
          <w:tcPr>
            <w:tcW w:w="330" w:type="pct"/>
            <w:tcBorders>
              <w:top w:val="nil"/>
              <w:left w:val="nil"/>
              <w:bottom w:val="nil"/>
            </w:tcBorders>
            <w:shd w:val="clear" w:color="auto" w:fill="auto"/>
            <w:vAlign w:val="center"/>
          </w:tcPr>
          <w:p w14:paraId="7900D00E" w14:textId="77777777" w:rsidR="00741190" w:rsidRPr="00741190" w:rsidRDefault="00741190" w:rsidP="004D39F9">
            <w:pPr>
              <w:pStyle w:val="SymalTableBody"/>
              <w:spacing w:before="20" w:after="20"/>
              <w:jc w:val="center"/>
              <w:rPr>
                <w:b/>
                <w:bCs/>
                <w:szCs w:val="18"/>
              </w:rPr>
            </w:pPr>
          </w:p>
        </w:tc>
        <w:tc>
          <w:tcPr>
            <w:tcW w:w="1317" w:type="pct"/>
            <w:gridSpan w:val="8"/>
            <w:shd w:val="clear" w:color="auto" w:fill="auto"/>
            <w:vAlign w:val="center"/>
          </w:tcPr>
          <w:p w14:paraId="2F3A9A27"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97" w:type="pct"/>
            <w:vMerge w:val="restart"/>
            <w:shd w:val="clear" w:color="auto" w:fill="auto"/>
            <w:vAlign w:val="center"/>
          </w:tcPr>
          <w:p w14:paraId="7638A7C0" w14:textId="77777777" w:rsidR="00741190" w:rsidRPr="00741190" w:rsidRDefault="00741190">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4D39F9" w:rsidRPr="00741190" w14:paraId="69C0AC75" w14:textId="77777777" w:rsidTr="00924B35">
        <w:trPr>
          <w:trHeight w:val="227"/>
          <w:tblHeader/>
        </w:trPr>
        <w:tc>
          <w:tcPr>
            <w:tcW w:w="264" w:type="pct"/>
            <w:tcBorders>
              <w:top w:val="nil"/>
              <w:left w:val="nil"/>
              <w:right w:val="nil"/>
            </w:tcBorders>
            <w:shd w:val="clear" w:color="auto" w:fill="auto"/>
            <w:vAlign w:val="center"/>
          </w:tcPr>
          <w:p w14:paraId="6AA17AFA" w14:textId="77777777" w:rsidR="00741190" w:rsidRPr="00741190" w:rsidRDefault="00741190" w:rsidP="009A3D1A">
            <w:pPr>
              <w:pStyle w:val="SymalTableBody"/>
              <w:spacing w:before="20" w:after="20"/>
              <w:rPr>
                <w:b/>
                <w:bCs/>
                <w:szCs w:val="18"/>
              </w:rPr>
            </w:pPr>
          </w:p>
        </w:tc>
        <w:tc>
          <w:tcPr>
            <w:tcW w:w="800" w:type="pct"/>
            <w:tcBorders>
              <w:top w:val="nil"/>
              <w:left w:val="nil"/>
              <w:right w:val="nil"/>
            </w:tcBorders>
            <w:shd w:val="clear" w:color="auto" w:fill="auto"/>
            <w:vAlign w:val="center"/>
          </w:tcPr>
          <w:p w14:paraId="4FF7A9DA" w14:textId="77777777" w:rsidR="00741190" w:rsidRPr="00741190" w:rsidRDefault="00741190" w:rsidP="009A3D1A">
            <w:pPr>
              <w:pStyle w:val="SymalTableBody"/>
              <w:spacing w:before="20" w:after="20"/>
              <w:rPr>
                <w:b/>
                <w:bCs/>
                <w:szCs w:val="18"/>
              </w:rPr>
            </w:pPr>
          </w:p>
        </w:tc>
        <w:tc>
          <w:tcPr>
            <w:tcW w:w="471" w:type="pct"/>
            <w:tcBorders>
              <w:top w:val="nil"/>
              <w:left w:val="nil"/>
              <w:right w:val="nil"/>
            </w:tcBorders>
            <w:shd w:val="clear" w:color="auto" w:fill="auto"/>
            <w:vAlign w:val="center"/>
          </w:tcPr>
          <w:p w14:paraId="6B3BF2A6" w14:textId="77777777" w:rsidR="00741190" w:rsidRPr="00741190" w:rsidRDefault="00741190" w:rsidP="004D39F9">
            <w:pPr>
              <w:pStyle w:val="SymalTableBody"/>
              <w:spacing w:before="20" w:after="20"/>
              <w:rPr>
                <w:b/>
                <w:bCs/>
                <w:szCs w:val="18"/>
              </w:rPr>
            </w:pPr>
          </w:p>
        </w:tc>
        <w:tc>
          <w:tcPr>
            <w:tcW w:w="1221" w:type="pct"/>
            <w:tcBorders>
              <w:top w:val="nil"/>
              <w:left w:val="nil"/>
              <w:right w:val="nil"/>
            </w:tcBorders>
            <w:shd w:val="clear" w:color="auto" w:fill="auto"/>
            <w:vAlign w:val="center"/>
          </w:tcPr>
          <w:p w14:paraId="75D8BE11" w14:textId="77777777" w:rsidR="00741190" w:rsidRPr="00741190" w:rsidRDefault="00741190" w:rsidP="009A3D1A">
            <w:pPr>
              <w:pStyle w:val="SymalTableBody"/>
              <w:spacing w:before="20" w:after="20"/>
              <w:rPr>
                <w:b/>
                <w:bCs/>
                <w:szCs w:val="18"/>
              </w:rPr>
            </w:pPr>
          </w:p>
        </w:tc>
        <w:tc>
          <w:tcPr>
            <w:tcW w:w="330" w:type="pct"/>
            <w:tcBorders>
              <w:top w:val="nil"/>
              <w:left w:val="nil"/>
            </w:tcBorders>
            <w:shd w:val="clear" w:color="auto" w:fill="auto"/>
            <w:vAlign w:val="center"/>
          </w:tcPr>
          <w:p w14:paraId="17008472" w14:textId="77777777" w:rsidR="00741190" w:rsidRPr="00741190" w:rsidRDefault="00741190" w:rsidP="004D39F9">
            <w:pPr>
              <w:pStyle w:val="SymalTableBody"/>
              <w:spacing w:before="20" w:after="20"/>
              <w:jc w:val="center"/>
              <w:rPr>
                <w:b/>
                <w:bCs/>
                <w:szCs w:val="18"/>
              </w:rPr>
            </w:pPr>
          </w:p>
        </w:tc>
        <w:tc>
          <w:tcPr>
            <w:tcW w:w="752" w:type="pct"/>
            <w:gridSpan w:val="5"/>
            <w:shd w:val="clear" w:color="auto" w:fill="auto"/>
            <w:vAlign w:val="center"/>
          </w:tcPr>
          <w:p w14:paraId="09E5BD0B"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65" w:type="pct"/>
            <w:gridSpan w:val="3"/>
            <w:shd w:val="clear" w:color="auto" w:fill="auto"/>
            <w:vAlign w:val="center"/>
          </w:tcPr>
          <w:p w14:paraId="4D92083E"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597" w:type="pct"/>
            <w:vMerge/>
            <w:vAlign w:val="center"/>
          </w:tcPr>
          <w:p w14:paraId="765303AB" w14:textId="77777777" w:rsidR="00741190" w:rsidRPr="00741190" w:rsidRDefault="00741190">
            <w:pPr>
              <w:pStyle w:val="SymalTableBody"/>
              <w:spacing w:before="20" w:after="20"/>
              <w:rPr>
                <w:b/>
                <w:bCs/>
                <w:szCs w:val="18"/>
              </w:rPr>
            </w:pPr>
          </w:p>
        </w:tc>
      </w:tr>
      <w:tr w:rsidR="00594390" w:rsidRPr="00741190" w14:paraId="52EB6F7E" w14:textId="77777777" w:rsidTr="00924B35">
        <w:trPr>
          <w:trHeight w:val="227"/>
          <w:tblHeader/>
        </w:trPr>
        <w:tc>
          <w:tcPr>
            <w:tcW w:w="264" w:type="pct"/>
            <w:shd w:val="clear" w:color="auto" w:fill="auto"/>
            <w:vAlign w:val="center"/>
          </w:tcPr>
          <w:p w14:paraId="1FA4EFBB" w14:textId="77777777" w:rsidR="00741190" w:rsidRPr="00741190" w:rsidRDefault="00741190">
            <w:pPr>
              <w:pStyle w:val="SymalTableBody"/>
              <w:spacing w:before="20" w:after="20"/>
              <w:rPr>
                <w:b/>
                <w:bCs/>
                <w:szCs w:val="18"/>
              </w:rPr>
            </w:pPr>
            <w:r w:rsidRPr="00741190">
              <w:rPr>
                <w:b/>
                <w:bCs/>
                <w:szCs w:val="18"/>
              </w:rPr>
              <w:t>Item no.</w:t>
            </w:r>
          </w:p>
        </w:tc>
        <w:tc>
          <w:tcPr>
            <w:tcW w:w="800" w:type="pct"/>
            <w:shd w:val="clear" w:color="auto" w:fill="auto"/>
            <w:vAlign w:val="center"/>
          </w:tcPr>
          <w:p w14:paraId="158D89A4" w14:textId="77777777" w:rsidR="00741190" w:rsidRPr="00741190" w:rsidRDefault="00741190">
            <w:pPr>
              <w:pStyle w:val="SymalTableBody"/>
              <w:spacing w:before="20" w:after="20"/>
              <w:rPr>
                <w:b/>
                <w:bCs/>
                <w:szCs w:val="18"/>
              </w:rPr>
            </w:pPr>
            <w:r w:rsidRPr="00741190">
              <w:rPr>
                <w:b/>
                <w:bCs/>
                <w:szCs w:val="18"/>
              </w:rPr>
              <w:t>Activity</w:t>
            </w:r>
          </w:p>
        </w:tc>
        <w:tc>
          <w:tcPr>
            <w:tcW w:w="471" w:type="pct"/>
            <w:shd w:val="clear" w:color="auto" w:fill="auto"/>
            <w:vAlign w:val="center"/>
          </w:tcPr>
          <w:p w14:paraId="71E60E99" w14:textId="77777777" w:rsidR="00741190" w:rsidRPr="00741190" w:rsidRDefault="00741190" w:rsidP="004D39F9">
            <w:pPr>
              <w:pStyle w:val="SymalTableBody"/>
              <w:spacing w:before="20" w:after="20"/>
              <w:rPr>
                <w:b/>
                <w:bCs/>
                <w:szCs w:val="18"/>
              </w:rPr>
            </w:pPr>
            <w:r w:rsidRPr="00741190">
              <w:rPr>
                <w:b/>
                <w:bCs/>
                <w:szCs w:val="18"/>
              </w:rPr>
              <w:t>Ref docs</w:t>
            </w:r>
          </w:p>
        </w:tc>
        <w:tc>
          <w:tcPr>
            <w:tcW w:w="1221" w:type="pct"/>
            <w:shd w:val="clear" w:color="auto" w:fill="auto"/>
            <w:vAlign w:val="center"/>
          </w:tcPr>
          <w:p w14:paraId="21CB025D" w14:textId="77777777" w:rsidR="00741190" w:rsidRPr="00741190" w:rsidRDefault="00741190">
            <w:pPr>
              <w:pStyle w:val="SymalTableBody"/>
              <w:spacing w:before="20" w:after="20"/>
              <w:rPr>
                <w:b/>
                <w:bCs/>
                <w:szCs w:val="18"/>
              </w:rPr>
            </w:pPr>
            <w:r w:rsidRPr="00741190">
              <w:rPr>
                <w:b/>
                <w:bCs/>
                <w:szCs w:val="18"/>
              </w:rPr>
              <w:t>Acceptance criteria</w:t>
            </w:r>
          </w:p>
        </w:tc>
        <w:tc>
          <w:tcPr>
            <w:tcW w:w="330" w:type="pct"/>
            <w:shd w:val="clear" w:color="auto" w:fill="auto"/>
            <w:vAlign w:val="center"/>
          </w:tcPr>
          <w:p w14:paraId="04266A27"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80" w:type="pct"/>
            <w:shd w:val="clear" w:color="auto" w:fill="auto"/>
            <w:vAlign w:val="center"/>
          </w:tcPr>
          <w:p w14:paraId="50C30EC4"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0" w:type="pct"/>
            <w:gridSpan w:val="3"/>
            <w:shd w:val="clear" w:color="auto" w:fill="auto"/>
            <w:vAlign w:val="center"/>
          </w:tcPr>
          <w:p w14:paraId="661A62AC"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32" w:type="pct"/>
            <w:shd w:val="clear" w:color="auto" w:fill="auto"/>
            <w:vAlign w:val="center"/>
          </w:tcPr>
          <w:p w14:paraId="1D4848C9"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83" w:type="pct"/>
            <w:gridSpan w:val="2"/>
            <w:shd w:val="clear" w:color="auto" w:fill="auto"/>
            <w:vAlign w:val="center"/>
          </w:tcPr>
          <w:p w14:paraId="791D1ADC"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82" w:type="pct"/>
            <w:shd w:val="clear" w:color="auto" w:fill="auto"/>
            <w:vAlign w:val="center"/>
          </w:tcPr>
          <w:p w14:paraId="6C9C73F0"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97" w:type="pct"/>
            <w:vMerge/>
            <w:vAlign w:val="center"/>
          </w:tcPr>
          <w:p w14:paraId="4918AE81" w14:textId="77777777" w:rsidR="00741190" w:rsidRPr="00741190" w:rsidRDefault="00741190">
            <w:pPr>
              <w:pStyle w:val="SymalTableBody"/>
              <w:spacing w:before="20" w:after="20"/>
              <w:rPr>
                <w:b/>
                <w:bCs/>
                <w:szCs w:val="18"/>
              </w:rPr>
            </w:pPr>
          </w:p>
        </w:tc>
      </w:tr>
      <w:tr w:rsidR="003C1E57" w:rsidRPr="003C1E57" w14:paraId="67E71275" w14:textId="77777777" w:rsidTr="00924B35">
        <w:trPr>
          <w:trHeight w:val="227"/>
        </w:trPr>
        <w:tc>
          <w:tcPr>
            <w:tcW w:w="5000" w:type="pct"/>
            <w:gridSpan w:val="14"/>
            <w:shd w:val="clear" w:color="auto" w:fill="000000" w:themeFill="text2"/>
            <w:vAlign w:val="center"/>
          </w:tcPr>
          <w:p w14:paraId="2D210C71" w14:textId="6C9433A1"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 xml:space="preserve">1.0 </w:t>
            </w:r>
            <w:proofErr w:type="gramStart"/>
            <w:r w:rsidR="00082849">
              <w:rPr>
                <w:b/>
                <w:bCs/>
                <w:color w:val="FFFFFF" w:themeColor="background1"/>
                <w:sz w:val="20"/>
              </w:rPr>
              <w:t>Pre Construction</w:t>
            </w:r>
            <w:proofErr w:type="gramEnd"/>
          </w:p>
        </w:tc>
      </w:tr>
      <w:tr w:rsidR="00594390" w:rsidRPr="00741190" w14:paraId="277C4A88" w14:textId="77777777" w:rsidTr="00924B35">
        <w:trPr>
          <w:trHeight w:val="728"/>
        </w:trPr>
        <w:tc>
          <w:tcPr>
            <w:tcW w:w="264" w:type="pct"/>
            <w:shd w:val="clear" w:color="auto" w:fill="auto"/>
            <w:vAlign w:val="center"/>
          </w:tcPr>
          <w:p w14:paraId="26BBF051" w14:textId="77777777" w:rsidR="009F7E72" w:rsidRPr="00741190" w:rsidRDefault="009F7E72" w:rsidP="00D255C1">
            <w:pPr>
              <w:pStyle w:val="SymalTableBody"/>
              <w:spacing w:before="0" w:after="0"/>
              <w:rPr>
                <w:b/>
                <w:bCs/>
                <w:szCs w:val="18"/>
              </w:rPr>
            </w:pPr>
            <w:r w:rsidRPr="00D340C6">
              <w:rPr>
                <w:b/>
                <w:bCs/>
                <w:sz w:val="16"/>
                <w:szCs w:val="16"/>
              </w:rPr>
              <w:t>1.1</w:t>
            </w:r>
          </w:p>
        </w:tc>
        <w:tc>
          <w:tcPr>
            <w:tcW w:w="800" w:type="pct"/>
            <w:shd w:val="clear" w:color="auto" w:fill="auto"/>
            <w:vAlign w:val="center"/>
          </w:tcPr>
          <w:p w14:paraId="5388858C" w14:textId="39B6B792" w:rsidR="009F7E72" w:rsidRPr="00556927" w:rsidRDefault="00DC4620" w:rsidP="00D255C1">
            <w:pPr>
              <w:pStyle w:val="SymalTableBody"/>
              <w:spacing w:before="0" w:after="0"/>
              <w:rPr>
                <w:b/>
                <w:bCs/>
                <w:sz w:val="14"/>
                <w:szCs w:val="14"/>
              </w:rPr>
            </w:pPr>
            <w:r>
              <w:rPr>
                <w:b/>
                <w:bCs/>
                <w:sz w:val="16"/>
                <w:szCs w:val="16"/>
              </w:rPr>
              <w:t>Steel</w:t>
            </w:r>
            <w:r w:rsidR="00BB262A" w:rsidRPr="00EA658A">
              <w:rPr>
                <w:b/>
                <w:bCs/>
                <w:sz w:val="16"/>
                <w:szCs w:val="16"/>
              </w:rPr>
              <w:t xml:space="preserve"> approval </w:t>
            </w:r>
          </w:p>
        </w:tc>
        <w:tc>
          <w:tcPr>
            <w:tcW w:w="471" w:type="pct"/>
            <w:shd w:val="clear" w:color="auto" w:fill="auto"/>
            <w:vAlign w:val="center"/>
          </w:tcPr>
          <w:p w14:paraId="37783B0E" w14:textId="5594756A" w:rsidR="002B6D9F" w:rsidRPr="00D255C1" w:rsidRDefault="00752FCB" w:rsidP="00D255C1">
            <w:pPr>
              <w:spacing w:before="0" w:after="0"/>
              <w:jc w:val="center"/>
              <w:rPr>
                <w:sz w:val="16"/>
                <w:szCs w:val="16"/>
              </w:rPr>
            </w:pPr>
            <w:r w:rsidRPr="00752FCB">
              <w:rPr>
                <w:sz w:val="16"/>
                <w:szCs w:val="16"/>
              </w:rPr>
              <w:t>Section 61</w:t>
            </w:r>
            <w:r w:rsidR="00924B35">
              <w:rPr>
                <w:sz w:val="16"/>
                <w:szCs w:val="16"/>
              </w:rPr>
              <w:t>1</w:t>
            </w:r>
            <w:r w:rsidRPr="00752FCB">
              <w:rPr>
                <w:sz w:val="16"/>
                <w:szCs w:val="16"/>
              </w:rPr>
              <w:t xml:space="preserve"> ‘</w:t>
            </w:r>
            <w:r w:rsidR="00924B35">
              <w:rPr>
                <w:sz w:val="16"/>
                <w:szCs w:val="16"/>
              </w:rPr>
              <w:t>Steel Reinforcement</w:t>
            </w:r>
            <w:r w:rsidRPr="00752FCB">
              <w:rPr>
                <w:sz w:val="16"/>
                <w:szCs w:val="16"/>
              </w:rPr>
              <w:t>.</w:t>
            </w:r>
          </w:p>
        </w:tc>
        <w:tc>
          <w:tcPr>
            <w:tcW w:w="1221" w:type="pct"/>
            <w:shd w:val="clear" w:color="auto" w:fill="auto"/>
            <w:vAlign w:val="center"/>
          </w:tcPr>
          <w:p w14:paraId="7985DF12" w14:textId="3D151842" w:rsidR="00711439" w:rsidRPr="00924B35" w:rsidRDefault="00924B35" w:rsidP="00D255C1">
            <w:pPr>
              <w:pStyle w:val="Tabletext"/>
              <w:spacing w:before="0" w:after="0"/>
              <w:rPr>
                <w:rStyle w:val="normaltextrun"/>
                <w:rFonts w:ascii="Arial" w:hAnsi="Arial" w:cs="Arial"/>
                <w:szCs w:val="16"/>
                <w:shd w:val="clear" w:color="auto" w:fill="FFFFFF"/>
              </w:rPr>
            </w:pPr>
            <w:r w:rsidRPr="00924B35">
              <w:rPr>
                <w:rStyle w:val="normaltextrun"/>
                <w:rFonts w:ascii="Arial" w:hAnsi="Arial" w:cs="Arial"/>
                <w:szCs w:val="16"/>
                <w:shd w:val="clear" w:color="auto" w:fill="FFFFFF"/>
              </w:rPr>
              <w:t>Manufacturers and suppliers of steel reinforcement materials must be in possession of a current certificate of approval, issued by the Australian Certification Authority for Reinforcing Steel (ACRS)</w:t>
            </w:r>
            <w:r>
              <w:rPr>
                <w:rStyle w:val="normaltextrun"/>
                <w:rFonts w:ascii="Arial" w:hAnsi="Arial" w:cs="Arial"/>
                <w:szCs w:val="16"/>
                <w:shd w:val="clear" w:color="auto" w:fill="FFFFFF"/>
              </w:rPr>
              <w:t>.</w:t>
            </w:r>
            <w:r>
              <w:rPr>
                <w:rStyle w:val="normaltextrun"/>
                <w:rFonts w:ascii="Arial" w:hAnsi="Arial" w:cs="Arial"/>
                <w:shd w:val="clear" w:color="auto" w:fill="FFFFFF"/>
              </w:rPr>
              <w:t xml:space="preserve"> Certificates to be provided prior to use in elements. </w:t>
            </w:r>
          </w:p>
        </w:tc>
        <w:tc>
          <w:tcPr>
            <w:tcW w:w="330" w:type="pct"/>
            <w:shd w:val="clear" w:color="auto" w:fill="auto"/>
            <w:vAlign w:val="center"/>
          </w:tcPr>
          <w:p w14:paraId="63925C95" w14:textId="2E810D6C" w:rsidR="009F7E72" w:rsidRPr="00DC5D2D" w:rsidRDefault="00950605" w:rsidP="00D255C1">
            <w:pPr>
              <w:pStyle w:val="SymalTableBody"/>
              <w:spacing w:before="0" w:after="0"/>
              <w:jc w:val="center"/>
              <w:rPr>
                <w:b/>
                <w:bCs/>
                <w:szCs w:val="18"/>
              </w:rPr>
            </w:pPr>
            <w:r w:rsidRPr="00950605">
              <w:rPr>
                <w:b/>
                <w:bCs/>
                <w:sz w:val="16"/>
                <w:szCs w:val="16"/>
              </w:rPr>
              <w:t>Prior to start of works</w:t>
            </w:r>
          </w:p>
        </w:tc>
        <w:tc>
          <w:tcPr>
            <w:tcW w:w="280" w:type="pct"/>
            <w:shd w:val="clear" w:color="auto" w:fill="auto"/>
            <w:vAlign w:val="center"/>
          </w:tcPr>
          <w:p w14:paraId="00F69F24" w14:textId="3AF61853" w:rsidR="009F7E72" w:rsidRPr="00E13516" w:rsidRDefault="00A34765" w:rsidP="00D255C1">
            <w:pPr>
              <w:pStyle w:val="SymalTableBody"/>
              <w:spacing w:before="0" w:after="0"/>
              <w:jc w:val="center"/>
              <w:rPr>
                <w:b/>
                <w:bCs/>
                <w:sz w:val="16"/>
                <w:szCs w:val="16"/>
              </w:rPr>
            </w:pPr>
            <w:r w:rsidRPr="00E13516">
              <w:rPr>
                <w:b/>
                <w:bCs/>
                <w:sz w:val="16"/>
                <w:szCs w:val="16"/>
              </w:rPr>
              <w:t>H</w:t>
            </w:r>
          </w:p>
        </w:tc>
        <w:tc>
          <w:tcPr>
            <w:tcW w:w="240" w:type="pct"/>
            <w:gridSpan w:val="3"/>
            <w:shd w:val="clear" w:color="auto" w:fill="auto"/>
            <w:vAlign w:val="center"/>
          </w:tcPr>
          <w:p w14:paraId="1822130D" w14:textId="4D65E9E9" w:rsidR="009F7E72" w:rsidRPr="00753228" w:rsidRDefault="00E13516" w:rsidP="002148E5">
            <w:pPr>
              <w:pStyle w:val="SymalTableBody"/>
              <w:spacing w:before="0" w:after="0"/>
              <w:jc w:val="center"/>
              <w:rPr>
                <w:b/>
                <w:bCs/>
                <w:sz w:val="16"/>
                <w:szCs w:val="16"/>
              </w:rPr>
            </w:pPr>
            <w:r>
              <w:rPr>
                <w:b/>
                <w:bCs/>
                <w:sz w:val="16"/>
                <w:szCs w:val="16"/>
              </w:rPr>
              <w:t>SE</w:t>
            </w:r>
          </w:p>
        </w:tc>
        <w:tc>
          <w:tcPr>
            <w:tcW w:w="232" w:type="pct"/>
            <w:shd w:val="clear" w:color="auto" w:fill="auto"/>
            <w:vAlign w:val="center"/>
          </w:tcPr>
          <w:p w14:paraId="6E41A6EF" w14:textId="77777777" w:rsidR="009F7E72" w:rsidRPr="00741190" w:rsidRDefault="009F7E72" w:rsidP="00D255C1">
            <w:pPr>
              <w:pStyle w:val="SymalTableBody"/>
              <w:spacing w:before="0" w:after="0"/>
              <w:jc w:val="center"/>
              <w:rPr>
                <w:b/>
                <w:bCs/>
                <w:szCs w:val="18"/>
              </w:rPr>
            </w:pPr>
          </w:p>
        </w:tc>
        <w:tc>
          <w:tcPr>
            <w:tcW w:w="283" w:type="pct"/>
            <w:gridSpan w:val="2"/>
            <w:shd w:val="clear" w:color="auto" w:fill="auto"/>
            <w:vAlign w:val="center"/>
          </w:tcPr>
          <w:p w14:paraId="67AE12C6" w14:textId="77777777" w:rsidR="009F7E72" w:rsidRPr="00741190" w:rsidRDefault="009F7E72" w:rsidP="00D255C1">
            <w:pPr>
              <w:pStyle w:val="SymalTableBody"/>
              <w:spacing w:before="0" w:after="0"/>
              <w:jc w:val="center"/>
              <w:rPr>
                <w:b/>
                <w:bCs/>
                <w:szCs w:val="18"/>
              </w:rPr>
            </w:pPr>
          </w:p>
        </w:tc>
        <w:tc>
          <w:tcPr>
            <w:tcW w:w="282" w:type="pct"/>
            <w:shd w:val="clear" w:color="auto" w:fill="auto"/>
            <w:vAlign w:val="center"/>
          </w:tcPr>
          <w:p w14:paraId="1C132666" w14:textId="77777777" w:rsidR="009F7E72" w:rsidRPr="00741190" w:rsidRDefault="009F7E72" w:rsidP="00D255C1">
            <w:pPr>
              <w:pStyle w:val="SymalTableBody"/>
              <w:spacing w:before="0" w:after="0"/>
              <w:jc w:val="center"/>
              <w:rPr>
                <w:b/>
                <w:bCs/>
                <w:szCs w:val="18"/>
              </w:rPr>
            </w:pPr>
          </w:p>
        </w:tc>
        <w:tc>
          <w:tcPr>
            <w:tcW w:w="597" w:type="pct"/>
            <w:shd w:val="clear" w:color="auto" w:fill="auto"/>
            <w:vAlign w:val="center"/>
          </w:tcPr>
          <w:p w14:paraId="10C8DFDE" w14:textId="77777777" w:rsidR="009F7E72" w:rsidRDefault="00924B35" w:rsidP="00D255C1">
            <w:pPr>
              <w:pStyle w:val="SymalTableBody"/>
              <w:spacing w:before="0" w:after="0"/>
              <w:rPr>
                <w:b/>
                <w:bCs/>
                <w:szCs w:val="18"/>
              </w:rPr>
            </w:pPr>
            <w:r>
              <w:rPr>
                <w:b/>
                <w:bCs/>
                <w:szCs w:val="18"/>
              </w:rPr>
              <w:t>Steel Certs:</w:t>
            </w:r>
          </w:p>
          <w:p w14:paraId="2C80E32C" w14:textId="77777777" w:rsidR="00924B35" w:rsidRDefault="00924B35" w:rsidP="00D255C1">
            <w:pPr>
              <w:pStyle w:val="SymalTableBody"/>
              <w:spacing w:before="0" w:after="0"/>
              <w:rPr>
                <w:b/>
                <w:bCs/>
                <w:szCs w:val="18"/>
              </w:rPr>
            </w:pPr>
          </w:p>
          <w:p w14:paraId="48CEC3B4" w14:textId="77777777" w:rsidR="00924B35" w:rsidRDefault="00924B35" w:rsidP="00D255C1">
            <w:pPr>
              <w:pStyle w:val="SymalTableBody"/>
              <w:spacing w:before="0" w:after="0"/>
              <w:rPr>
                <w:b/>
                <w:bCs/>
                <w:szCs w:val="18"/>
              </w:rPr>
            </w:pPr>
          </w:p>
          <w:p w14:paraId="25B4E32F" w14:textId="033C3041" w:rsidR="00924B35" w:rsidRPr="00741190" w:rsidRDefault="00924B35" w:rsidP="00D255C1">
            <w:pPr>
              <w:pStyle w:val="SymalTableBody"/>
              <w:spacing w:before="0" w:after="0"/>
              <w:rPr>
                <w:b/>
                <w:bCs/>
                <w:szCs w:val="18"/>
              </w:rPr>
            </w:pPr>
          </w:p>
        </w:tc>
      </w:tr>
      <w:tr w:rsidR="00594390" w:rsidRPr="00741190" w14:paraId="134B876B" w14:textId="77777777" w:rsidTr="00924B35">
        <w:trPr>
          <w:trHeight w:val="728"/>
        </w:trPr>
        <w:tc>
          <w:tcPr>
            <w:tcW w:w="264" w:type="pct"/>
            <w:shd w:val="clear" w:color="auto" w:fill="auto"/>
            <w:vAlign w:val="center"/>
          </w:tcPr>
          <w:p w14:paraId="797CEF50" w14:textId="4033D3CD" w:rsidR="00E13516" w:rsidRPr="00D340C6" w:rsidRDefault="00E13516" w:rsidP="00E13516">
            <w:pPr>
              <w:pStyle w:val="SymalTableBody"/>
              <w:spacing w:before="0" w:after="0"/>
              <w:rPr>
                <w:b/>
                <w:bCs/>
                <w:sz w:val="16"/>
                <w:szCs w:val="16"/>
              </w:rPr>
            </w:pPr>
            <w:r>
              <w:rPr>
                <w:b/>
                <w:bCs/>
                <w:sz w:val="16"/>
                <w:szCs w:val="16"/>
              </w:rPr>
              <w:t>1.2</w:t>
            </w:r>
          </w:p>
        </w:tc>
        <w:tc>
          <w:tcPr>
            <w:tcW w:w="800" w:type="pct"/>
            <w:shd w:val="clear" w:color="auto" w:fill="auto"/>
            <w:vAlign w:val="center"/>
          </w:tcPr>
          <w:p w14:paraId="48F5CC71" w14:textId="78A54CDC" w:rsidR="00E13516" w:rsidRPr="00EA658A" w:rsidRDefault="00E13516" w:rsidP="00E13516">
            <w:pPr>
              <w:pStyle w:val="SymalTableBody"/>
              <w:spacing w:before="0" w:after="0"/>
              <w:rPr>
                <w:b/>
                <w:bCs/>
                <w:sz w:val="16"/>
                <w:szCs w:val="16"/>
              </w:rPr>
            </w:pPr>
            <w:r>
              <w:rPr>
                <w:b/>
                <w:bCs/>
                <w:sz w:val="16"/>
                <w:szCs w:val="16"/>
              </w:rPr>
              <w:t>Concrete approval</w:t>
            </w:r>
          </w:p>
        </w:tc>
        <w:tc>
          <w:tcPr>
            <w:tcW w:w="471" w:type="pct"/>
            <w:shd w:val="clear" w:color="auto" w:fill="auto"/>
            <w:vAlign w:val="center"/>
          </w:tcPr>
          <w:p w14:paraId="5E52E7F7" w14:textId="7182BFE1" w:rsidR="00E13516" w:rsidRPr="0003610A" w:rsidRDefault="00E13516" w:rsidP="00E13516">
            <w:pPr>
              <w:pStyle w:val="paragraph"/>
              <w:spacing w:before="0" w:beforeAutospacing="0" w:after="0" w:afterAutospacing="0"/>
              <w:jc w:val="center"/>
              <w:textAlignment w:val="baseline"/>
              <w:rPr>
                <w:rFonts w:ascii="Segoe UI" w:hAnsi="Segoe UI" w:cs="Segoe UI"/>
                <w:sz w:val="10"/>
                <w:szCs w:val="10"/>
              </w:rPr>
            </w:pPr>
            <w:r w:rsidRPr="0003610A">
              <w:rPr>
                <w:rStyle w:val="normaltextrun"/>
                <w:rFonts w:ascii="Arial" w:hAnsi="Arial" w:cs="Arial"/>
                <w:sz w:val="16"/>
                <w:szCs w:val="8"/>
              </w:rPr>
              <w:t>VR610.07</w:t>
            </w:r>
          </w:p>
          <w:p w14:paraId="2D99CB91" w14:textId="77777777" w:rsidR="00E13516" w:rsidRPr="0003610A" w:rsidRDefault="00E13516" w:rsidP="00E13516">
            <w:pPr>
              <w:pStyle w:val="paragraph"/>
              <w:spacing w:before="0" w:beforeAutospacing="0" w:after="0" w:afterAutospacing="0"/>
              <w:jc w:val="center"/>
              <w:textAlignment w:val="baseline"/>
              <w:rPr>
                <w:rFonts w:ascii="Segoe UI" w:hAnsi="Segoe UI" w:cs="Segoe UI"/>
                <w:sz w:val="10"/>
                <w:szCs w:val="10"/>
              </w:rPr>
            </w:pPr>
            <w:r w:rsidRPr="0003610A">
              <w:rPr>
                <w:rStyle w:val="normaltextrun"/>
                <w:rFonts w:ascii="Arial" w:hAnsi="Arial" w:cs="Arial"/>
                <w:sz w:val="16"/>
                <w:szCs w:val="8"/>
              </w:rPr>
              <w:t>AS 1379</w:t>
            </w:r>
          </w:p>
          <w:p w14:paraId="18B0F8F9" w14:textId="77777777" w:rsidR="00E13516" w:rsidRPr="00752FCB" w:rsidRDefault="00E13516" w:rsidP="00E13516">
            <w:pPr>
              <w:spacing w:before="0" w:after="0"/>
              <w:jc w:val="center"/>
              <w:rPr>
                <w:sz w:val="16"/>
                <w:szCs w:val="16"/>
              </w:rPr>
            </w:pPr>
          </w:p>
        </w:tc>
        <w:tc>
          <w:tcPr>
            <w:tcW w:w="1221" w:type="pct"/>
            <w:shd w:val="clear" w:color="auto" w:fill="auto"/>
            <w:vAlign w:val="center"/>
          </w:tcPr>
          <w:p w14:paraId="584C2DD7" w14:textId="39CD754E" w:rsidR="00E13516" w:rsidRDefault="00E13516" w:rsidP="00E13516">
            <w:pPr>
              <w:pStyle w:val="Tabletext"/>
              <w:spacing w:before="0" w:after="0"/>
            </w:pPr>
            <w:r>
              <w:rPr>
                <w:rStyle w:val="normaltextrun"/>
                <w:rFonts w:ascii="Arial" w:hAnsi="Arial" w:cs="Arial"/>
                <w:szCs w:val="16"/>
                <w:shd w:val="clear" w:color="auto" w:fill="FFFFFF"/>
              </w:rPr>
              <w:t>Concrete mix design to be approved by the Superintendent.  </w:t>
            </w:r>
            <w:r>
              <w:rPr>
                <w:rStyle w:val="eop"/>
                <w:rFonts w:ascii="Arial" w:hAnsi="Arial" w:cs="Arial"/>
                <w:szCs w:val="16"/>
                <w:shd w:val="clear" w:color="auto" w:fill="FFFFFF"/>
              </w:rPr>
              <w:t> </w:t>
            </w:r>
          </w:p>
        </w:tc>
        <w:tc>
          <w:tcPr>
            <w:tcW w:w="330" w:type="pct"/>
            <w:shd w:val="clear" w:color="auto" w:fill="auto"/>
            <w:vAlign w:val="center"/>
          </w:tcPr>
          <w:p w14:paraId="7D877295" w14:textId="5C6A523D" w:rsidR="00E13516" w:rsidRPr="00950605" w:rsidRDefault="00E13516" w:rsidP="00E13516">
            <w:pPr>
              <w:pStyle w:val="SymalTableBody"/>
              <w:spacing w:before="0" w:after="0"/>
              <w:jc w:val="center"/>
              <w:rPr>
                <w:b/>
                <w:bCs/>
                <w:sz w:val="16"/>
                <w:szCs w:val="16"/>
              </w:rPr>
            </w:pPr>
            <w:r w:rsidRPr="00950605">
              <w:rPr>
                <w:b/>
                <w:bCs/>
                <w:sz w:val="16"/>
                <w:szCs w:val="16"/>
              </w:rPr>
              <w:t>Prior to start of works</w:t>
            </w:r>
          </w:p>
        </w:tc>
        <w:tc>
          <w:tcPr>
            <w:tcW w:w="280" w:type="pct"/>
            <w:shd w:val="clear" w:color="auto" w:fill="auto"/>
            <w:vAlign w:val="center"/>
          </w:tcPr>
          <w:p w14:paraId="5043CA65" w14:textId="5CC5C693" w:rsidR="00E13516" w:rsidRPr="00E13516" w:rsidRDefault="00E13516" w:rsidP="00E13516">
            <w:pPr>
              <w:pStyle w:val="SymalTableBody"/>
              <w:spacing w:before="0" w:after="0"/>
              <w:jc w:val="center"/>
              <w:rPr>
                <w:b/>
                <w:bCs/>
                <w:sz w:val="16"/>
                <w:szCs w:val="16"/>
              </w:rPr>
            </w:pPr>
            <w:r w:rsidRPr="00E13516">
              <w:rPr>
                <w:b/>
                <w:bCs/>
                <w:sz w:val="16"/>
                <w:szCs w:val="16"/>
              </w:rPr>
              <w:t>H</w:t>
            </w:r>
          </w:p>
        </w:tc>
        <w:tc>
          <w:tcPr>
            <w:tcW w:w="240" w:type="pct"/>
            <w:gridSpan w:val="3"/>
            <w:shd w:val="clear" w:color="auto" w:fill="auto"/>
          </w:tcPr>
          <w:p w14:paraId="0705E81A" w14:textId="77777777" w:rsidR="00E13516" w:rsidRDefault="00E13516" w:rsidP="00E13516">
            <w:pPr>
              <w:pStyle w:val="SymalTableBody"/>
              <w:spacing w:before="0" w:after="0"/>
              <w:jc w:val="center"/>
              <w:rPr>
                <w:b/>
                <w:bCs/>
                <w:sz w:val="16"/>
                <w:szCs w:val="16"/>
              </w:rPr>
            </w:pPr>
          </w:p>
          <w:p w14:paraId="5D6ADE26" w14:textId="77777777" w:rsidR="00E13516" w:rsidRDefault="00E13516" w:rsidP="00E13516">
            <w:pPr>
              <w:pStyle w:val="SymalTableBody"/>
              <w:spacing w:before="0" w:after="0"/>
              <w:jc w:val="center"/>
              <w:rPr>
                <w:b/>
                <w:bCs/>
                <w:sz w:val="16"/>
                <w:szCs w:val="16"/>
              </w:rPr>
            </w:pPr>
          </w:p>
          <w:p w14:paraId="53B85FBA" w14:textId="08A5D862" w:rsidR="00E13516" w:rsidRPr="00753228" w:rsidRDefault="00E13516" w:rsidP="00E13516">
            <w:pPr>
              <w:pStyle w:val="SymalTableBody"/>
              <w:spacing w:before="0" w:after="0"/>
              <w:jc w:val="center"/>
              <w:rPr>
                <w:b/>
                <w:bCs/>
                <w:sz w:val="16"/>
                <w:szCs w:val="16"/>
              </w:rPr>
            </w:pPr>
            <w:r w:rsidRPr="004469B5">
              <w:rPr>
                <w:b/>
                <w:bCs/>
                <w:sz w:val="16"/>
                <w:szCs w:val="16"/>
              </w:rPr>
              <w:t>SE</w:t>
            </w:r>
          </w:p>
        </w:tc>
        <w:tc>
          <w:tcPr>
            <w:tcW w:w="232" w:type="pct"/>
            <w:shd w:val="clear" w:color="auto" w:fill="auto"/>
            <w:vAlign w:val="center"/>
          </w:tcPr>
          <w:p w14:paraId="633D5702" w14:textId="77777777" w:rsidR="00E13516" w:rsidRPr="00741190" w:rsidRDefault="00E13516" w:rsidP="00E13516">
            <w:pPr>
              <w:pStyle w:val="SymalTableBody"/>
              <w:spacing w:before="0" w:after="0"/>
              <w:jc w:val="center"/>
              <w:rPr>
                <w:b/>
                <w:bCs/>
                <w:szCs w:val="18"/>
              </w:rPr>
            </w:pPr>
          </w:p>
        </w:tc>
        <w:tc>
          <w:tcPr>
            <w:tcW w:w="283" w:type="pct"/>
            <w:gridSpan w:val="2"/>
            <w:shd w:val="clear" w:color="auto" w:fill="auto"/>
            <w:vAlign w:val="center"/>
          </w:tcPr>
          <w:p w14:paraId="433FCBE8" w14:textId="77777777" w:rsidR="00E13516" w:rsidRPr="00741190" w:rsidRDefault="00E13516" w:rsidP="00E13516">
            <w:pPr>
              <w:pStyle w:val="SymalTableBody"/>
              <w:spacing w:before="0" w:after="0"/>
              <w:jc w:val="center"/>
              <w:rPr>
                <w:b/>
                <w:bCs/>
                <w:szCs w:val="18"/>
              </w:rPr>
            </w:pPr>
          </w:p>
        </w:tc>
        <w:tc>
          <w:tcPr>
            <w:tcW w:w="282" w:type="pct"/>
            <w:shd w:val="clear" w:color="auto" w:fill="auto"/>
            <w:vAlign w:val="center"/>
          </w:tcPr>
          <w:p w14:paraId="017E5781" w14:textId="77777777" w:rsidR="00E13516" w:rsidRPr="00741190" w:rsidRDefault="00E13516" w:rsidP="00E13516">
            <w:pPr>
              <w:pStyle w:val="SymalTableBody"/>
              <w:spacing w:before="0" w:after="0"/>
              <w:jc w:val="center"/>
              <w:rPr>
                <w:b/>
                <w:bCs/>
                <w:szCs w:val="18"/>
              </w:rPr>
            </w:pPr>
          </w:p>
        </w:tc>
        <w:tc>
          <w:tcPr>
            <w:tcW w:w="597" w:type="pct"/>
            <w:shd w:val="clear" w:color="auto" w:fill="auto"/>
            <w:vAlign w:val="center"/>
          </w:tcPr>
          <w:p w14:paraId="7D6EA3AE" w14:textId="1D98B8AC" w:rsidR="00E13516" w:rsidRDefault="00924B35" w:rsidP="00E13516">
            <w:pPr>
              <w:pStyle w:val="SymalTableBody"/>
              <w:spacing w:before="0" w:after="0"/>
              <w:rPr>
                <w:b/>
                <w:bCs/>
                <w:szCs w:val="18"/>
              </w:rPr>
            </w:pPr>
            <w:r>
              <w:rPr>
                <w:b/>
                <w:bCs/>
                <w:szCs w:val="18"/>
              </w:rPr>
              <w:t>Mix Design:</w:t>
            </w:r>
          </w:p>
          <w:p w14:paraId="099B159C" w14:textId="77777777" w:rsidR="00924B35" w:rsidRDefault="00924B35" w:rsidP="00E13516">
            <w:pPr>
              <w:pStyle w:val="SymalTableBody"/>
              <w:spacing w:before="0" w:after="0"/>
              <w:rPr>
                <w:b/>
                <w:bCs/>
                <w:szCs w:val="18"/>
              </w:rPr>
            </w:pPr>
          </w:p>
          <w:p w14:paraId="66EFA9A2" w14:textId="797F0A42" w:rsidR="00924B35" w:rsidRPr="00741190" w:rsidRDefault="00924B35" w:rsidP="00E13516">
            <w:pPr>
              <w:pStyle w:val="SymalTableBody"/>
              <w:spacing w:before="0" w:after="0"/>
              <w:rPr>
                <w:b/>
                <w:bCs/>
                <w:szCs w:val="18"/>
              </w:rPr>
            </w:pPr>
          </w:p>
        </w:tc>
      </w:tr>
      <w:tr w:rsidR="00594390" w:rsidRPr="00741190" w14:paraId="68A7C6E4" w14:textId="77777777" w:rsidTr="00924B35">
        <w:trPr>
          <w:trHeight w:val="792"/>
        </w:trPr>
        <w:tc>
          <w:tcPr>
            <w:tcW w:w="264" w:type="pct"/>
            <w:shd w:val="clear" w:color="auto" w:fill="auto"/>
            <w:vAlign w:val="center"/>
          </w:tcPr>
          <w:p w14:paraId="392DE9E1" w14:textId="5C32E72E" w:rsidR="00E13516" w:rsidRPr="00D340C6" w:rsidRDefault="00E13516" w:rsidP="00E13516">
            <w:pPr>
              <w:pStyle w:val="SymalTableBody"/>
              <w:spacing w:before="0" w:after="0"/>
              <w:rPr>
                <w:b/>
                <w:bCs/>
                <w:sz w:val="16"/>
                <w:szCs w:val="16"/>
              </w:rPr>
            </w:pPr>
            <w:r>
              <w:rPr>
                <w:b/>
                <w:bCs/>
                <w:sz w:val="16"/>
                <w:szCs w:val="16"/>
              </w:rPr>
              <w:t>1.3</w:t>
            </w:r>
          </w:p>
        </w:tc>
        <w:tc>
          <w:tcPr>
            <w:tcW w:w="800" w:type="pct"/>
            <w:shd w:val="clear" w:color="auto" w:fill="auto"/>
            <w:vAlign w:val="center"/>
          </w:tcPr>
          <w:p w14:paraId="31721D67" w14:textId="72F8B8B6" w:rsidR="00E13516" w:rsidRPr="00EA658A" w:rsidRDefault="00E13516" w:rsidP="00E13516">
            <w:pPr>
              <w:pStyle w:val="SymalTableBody"/>
              <w:spacing w:before="0" w:after="0"/>
              <w:rPr>
                <w:b/>
                <w:bCs/>
                <w:sz w:val="16"/>
                <w:szCs w:val="16"/>
              </w:rPr>
            </w:pPr>
            <w:r>
              <w:rPr>
                <w:b/>
                <w:bCs/>
                <w:sz w:val="16"/>
                <w:szCs w:val="16"/>
              </w:rPr>
              <w:t>Shop drawing approval</w:t>
            </w:r>
          </w:p>
        </w:tc>
        <w:tc>
          <w:tcPr>
            <w:tcW w:w="471" w:type="pct"/>
            <w:shd w:val="clear" w:color="auto" w:fill="auto"/>
            <w:vAlign w:val="center"/>
          </w:tcPr>
          <w:p w14:paraId="01DEC8E5" w14:textId="232BB3D2" w:rsidR="00E13516" w:rsidRPr="00752FCB" w:rsidRDefault="00E13516" w:rsidP="00E13516">
            <w:pPr>
              <w:spacing w:before="0" w:after="0"/>
              <w:jc w:val="center"/>
              <w:rPr>
                <w:sz w:val="16"/>
                <w:szCs w:val="16"/>
              </w:rPr>
            </w:pPr>
            <w:r>
              <w:rPr>
                <w:sz w:val="16"/>
                <w:szCs w:val="16"/>
              </w:rPr>
              <w:t xml:space="preserve">IFC drawings </w:t>
            </w:r>
          </w:p>
        </w:tc>
        <w:tc>
          <w:tcPr>
            <w:tcW w:w="1221" w:type="pct"/>
            <w:shd w:val="clear" w:color="auto" w:fill="auto"/>
            <w:vAlign w:val="center"/>
          </w:tcPr>
          <w:p w14:paraId="5ACDAFD0" w14:textId="5F498697" w:rsidR="00E13516" w:rsidRDefault="00E13516" w:rsidP="00E13516">
            <w:pPr>
              <w:pStyle w:val="Tabletext"/>
              <w:spacing w:before="0" w:after="0"/>
            </w:pPr>
            <w:r>
              <w:t>Shop drawings have been revied and approved per IFC design</w:t>
            </w:r>
            <w:r w:rsidR="00924B35">
              <w:t xml:space="preserve">. Shop drawings to be uploaded to Team binder. </w:t>
            </w:r>
          </w:p>
        </w:tc>
        <w:tc>
          <w:tcPr>
            <w:tcW w:w="330" w:type="pct"/>
            <w:shd w:val="clear" w:color="auto" w:fill="auto"/>
            <w:vAlign w:val="center"/>
          </w:tcPr>
          <w:p w14:paraId="1FDEA85E" w14:textId="75E1E345" w:rsidR="00E13516" w:rsidRPr="00950605" w:rsidRDefault="00E13516" w:rsidP="00E13516">
            <w:pPr>
              <w:pStyle w:val="SymalTableBody"/>
              <w:spacing w:before="0" w:after="0"/>
              <w:jc w:val="center"/>
              <w:rPr>
                <w:b/>
                <w:bCs/>
                <w:sz w:val="16"/>
                <w:szCs w:val="16"/>
              </w:rPr>
            </w:pPr>
            <w:r w:rsidRPr="00950605">
              <w:rPr>
                <w:b/>
                <w:bCs/>
                <w:sz w:val="16"/>
                <w:szCs w:val="16"/>
              </w:rPr>
              <w:t>Prior to start of works</w:t>
            </w:r>
          </w:p>
        </w:tc>
        <w:tc>
          <w:tcPr>
            <w:tcW w:w="280" w:type="pct"/>
            <w:shd w:val="clear" w:color="auto" w:fill="auto"/>
            <w:vAlign w:val="center"/>
          </w:tcPr>
          <w:p w14:paraId="3BEDD48C" w14:textId="2A5FEA11" w:rsidR="00E13516" w:rsidRPr="00E13516" w:rsidRDefault="00E13516" w:rsidP="00E13516">
            <w:pPr>
              <w:pStyle w:val="SymalTableBody"/>
              <w:spacing w:before="0" w:after="0"/>
              <w:jc w:val="center"/>
              <w:rPr>
                <w:b/>
                <w:bCs/>
                <w:sz w:val="16"/>
                <w:szCs w:val="16"/>
              </w:rPr>
            </w:pPr>
            <w:r w:rsidRPr="00E13516">
              <w:rPr>
                <w:b/>
                <w:bCs/>
                <w:sz w:val="16"/>
                <w:szCs w:val="16"/>
              </w:rPr>
              <w:t>H</w:t>
            </w:r>
          </w:p>
        </w:tc>
        <w:tc>
          <w:tcPr>
            <w:tcW w:w="240" w:type="pct"/>
            <w:gridSpan w:val="3"/>
            <w:shd w:val="clear" w:color="auto" w:fill="auto"/>
          </w:tcPr>
          <w:p w14:paraId="33AA2C1A" w14:textId="77777777" w:rsidR="00E13516" w:rsidRDefault="00E13516" w:rsidP="00E13516">
            <w:pPr>
              <w:pStyle w:val="SymalTableBody"/>
              <w:spacing w:before="0" w:after="0"/>
              <w:jc w:val="center"/>
              <w:rPr>
                <w:b/>
                <w:bCs/>
                <w:sz w:val="16"/>
                <w:szCs w:val="16"/>
              </w:rPr>
            </w:pPr>
          </w:p>
          <w:p w14:paraId="2DFFD3C1" w14:textId="226AA6AE" w:rsidR="00E13516" w:rsidRPr="00753228" w:rsidRDefault="00E13516" w:rsidP="00E13516">
            <w:pPr>
              <w:pStyle w:val="SymalTableBody"/>
              <w:spacing w:before="0" w:after="0"/>
              <w:jc w:val="center"/>
              <w:rPr>
                <w:b/>
                <w:bCs/>
                <w:sz w:val="16"/>
                <w:szCs w:val="16"/>
              </w:rPr>
            </w:pPr>
            <w:r w:rsidRPr="004469B5">
              <w:rPr>
                <w:b/>
                <w:bCs/>
                <w:sz w:val="16"/>
                <w:szCs w:val="16"/>
              </w:rPr>
              <w:t>SE</w:t>
            </w:r>
          </w:p>
        </w:tc>
        <w:tc>
          <w:tcPr>
            <w:tcW w:w="232" w:type="pct"/>
            <w:shd w:val="clear" w:color="auto" w:fill="auto"/>
            <w:vAlign w:val="center"/>
          </w:tcPr>
          <w:p w14:paraId="4A6B653C" w14:textId="77777777" w:rsidR="00E13516" w:rsidRPr="00741190" w:rsidRDefault="00E13516" w:rsidP="00E13516">
            <w:pPr>
              <w:pStyle w:val="SymalTableBody"/>
              <w:spacing w:before="0" w:after="0"/>
              <w:jc w:val="center"/>
              <w:rPr>
                <w:b/>
                <w:bCs/>
                <w:szCs w:val="18"/>
              </w:rPr>
            </w:pPr>
          </w:p>
        </w:tc>
        <w:tc>
          <w:tcPr>
            <w:tcW w:w="283" w:type="pct"/>
            <w:gridSpan w:val="2"/>
            <w:shd w:val="clear" w:color="auto" w:fill="auto"/>
            <w:vAlign w:val="center"/>
          </w:tcPr>
          <w:p w14:paraId="15178BA3" w14:textId="77777777" w:rsidR="00E13516" w:rsidRPr="00741190" w:rsidRDefault="00E13516" w:rsidP="00E13516">
            <w:pPr>
              <w:pStyle w:val="SymalTableBody"/>
              <w:spacing w:before="0" w:after="0"/>
              <w:jc w:val="center"/>
              <w:rPr>
                <w:b/>
                <w:bCs/>
                <w:szCs w:val="18"/>
              </w:rPr>
            </w:pPr>
          </w:p>
        </w:tc>
        <w:tc>
          <w:tcPr>
            <w:tcW w:w="282" w:type="pct"/>
            <w:shd w:val="clear" w:color="auto" w:fill="auto"/>
            <w:vAlign w:val="center"/>
          </w:tcPr>
          <w:p w14:paraId="4354A1B7" w14:textId="77777777" w:rsidR="00E13516" w:rsidRPr="00741190" w:rsidRDefault="00E13516" w:rsidP="00E13516">
            <w:pPr>
              <w:pStyle w:val="SymalTableBody"/>
              <w:spacing w:before="0" w:after="0"/>
              <w:jc w:val="center"/>
              <w:rPr>
                <w:b/>
                <w:bCs/>
                <w:szCs w:val="18"/>
              </w:rPr>
            </w:pPr>
          </w:p>
        </w:tc>
        <w:tc>
          <w:tcPr>
            <w:tcW w:w="597" w:type="pct"/>
            <w:shd w:val="clear" w:color="auto" w:fill="auto"/>
            <w:vAlign w:val="center"/>
          </w:tcPr>
          <w:p w14:paraId="01512743" w14:textId="77777777" w:rsidR="00E13516" w:rsidRDefault="00E13516" w:rsidP="00E13516">
            <w:pPr>
              <w:pStyle w:val="SymalTableBody"/>
              <w:spacing w:before="0" w:after="0"/>
              <w:rPr>
                <w:b/>
                <w:bCs/>
                <w:szCs w:val="18"/>
              </w:rPr>
            </w:pPr>
          </w:p>
          <w:p w14:paraId="7E2F6AF3" w14:textId="77777777" w:rsidR="00924B35" w:rsidRDefault="00924B35" w:rsidP="00E13516">
            <w:pPr>
              <w:pStyle w:val="SymalTableBody"/>
              <w:spacing w:before="0" w:after="0"/>
              <w:rPr>
                <w:b/>
                <w:bCs/>
                <w:szCs w:val="18"/>
              </w:rPr>
            </w:pPr>
            <w:r>
              <w:rPr>
                <w:b/>
                <w:bCs/>
                <w:szCs w:val="18"/>
              </w:rPr>
              <w:t>RFI Number:</w:t>
            </w:r>
          </w:p>
          <w:p w14:paraId="7E1F876C" w14:textId="77777777" w:rsidR="00924B35" w:rsidRDefault="00924B35" w:rsidP="00E13516">
            <w:pPr>
              <w:pStyle w:val="SymalTableBody"/>
              <w:spacing w:before="0" w:after="0"/>
              <w:rPr>
                <w:b/>
                <w:bCs/>
                <w:szCs w:val="18"/>
              </w:rPr>
            </w:pPr>
          </w:p>
          <w:p w14:paraId="4F37B6C8" w14:textId="77777777" w:rsidR="00924B35" w:rsidRDefault="00924B35" w:rsidP="00E13516">
            <w:pPr>
              <w:pStyle w:val="SymalTableBody"/>
              <w:spacing w:before="0" w:after="0"/>
              <w:rPr>
                <w:b/>
                <w:bCs/>
                <w:szCs w:val="18"/>
              </w:rPr>
            </w:pPr>
          </w:p>
          <w:p w14:paraId="20CCB77C" w14:textId="770B3E74" w:rsidR="00924B35" w:rsidRPr="00741190" w:rsidRDefault="00924B35" w:rsidP="00E13516">
            <w:pPr>
              <w:pStyle w:val="SymalTableBody"/>
              <w:spacing w:before="0" w:after="0"/>
              <w:rPr>
                <w:b/>
                <w:bCs/>
                <w:szCs w:val="18"/>
              </w:rPr>
            </w:pPr>
          </w:p>
        </w:tc>
      </w:tr>
      <w:tr w:rsidR="00594390" w:rsidRPr="00741190" w14:paraId="2E55BE34" w14:textId="77777777" w:rsidTr="00924B35">
        <w:trPr>
          <w:trHeight w:val="2250"/>
        </w:trPr>
        <w:tc>
          <w:tcPr>
            <w:tcW w:w="264" w:type="pct"/>
            <w:shd w:val="clear" w:color="auto" w:fill="auto"/>
            <w:vAlign w:val="center"/>
          </w:tcPr>
          <w:p w14:paraId="04B298C3" w14:textId="1FABAD0D" w:rsidR="00E13516" w:rsidRPr="00D340C6" w:rsidRDefault="00E13516" w:rsidP="00E13516">
            <w:pPr>
              <w:pStyle w:val="SymalTableBody"/>
              <w:spacing w:before="0" w:after="0"/>
              <w:rPr>
                <w:b/>
                <w:bCs/>
                <w:sz w:val="16"/>
                <w:szCs w:val="16"/>
              </w:rPr>
            </w:pPr>
            <w:r>
              <w:rPr>
                <w:b/>
                <w:bCs/>
                <w:sz w:val="16"/>
                <w:szCs w:val="16"/>
              </w:rPr>
              <w:lastRenderedPageBreak/>
              <w:t>1.4</w:t>
            </w:r>
          </w:p>
        </w:tc>
        <w:tc>
          <w:tcPr>
            <w:tcW w:w="800" w:type="pct"/>
            <w:shd w:val="clear" w:color="auto" w:fill="auto"/>
            <w:vAlign w:val="center"/>
          </w:tcPr>
          <w:p w14:paraId="529B2763" w14:textId="13014CBF" w:rsidR="00E13516" w:rsidRDefault="00E13516" w:rsidP="00E13516">
            <w:pPr>
              <w:pStyle w:val="SymalTableBody"/>
              <w:spacing w:before="0" w:after="0"/>
              <w:rPr>
                <w:b/>
                <w:bCs/>
                <w:sz w:val="16"/>
                <w:szCs w:val="16"/>
              </w:rPr>
            </w:pPr>
            <w:r>
              <w:rPr>
                <w:b/>
                <w:bCs/>
                <w:sz w:val="16"/>
                <w:szCs w:val="16"/>
              </w:rPr>
              <w:t xml:space="preserve">Curing methodology </w:t>
            </w:r>
          </w:p>
        </w:tc>
        <w:tc>
          <w:tcPr>
            <w:tcW w:w="471" w:type="pct"/>
            <w:shd w:val="clear" w:color="auto" w:fill="auto"/>
            <w:vAlign w:val="center"/>
          </w:tcPr>
          <w:p w14:paraId="2542E3CC" w14:textId="367E88C3" w:rsidR="00E13516" w:rsidRPr="00752FCB" w:rsidRDefault="00E13516" w:rsidP="00E13516">
            <w:pPr>
              <w:spacing w:before="0" w:after="0"/>
              <w:jc w:val="center"/>
              <w:rPr>
                <w:sz w:val="16"/>
                <w:szCs w:val="16"/>
              </w:rPr>
            </w:pPr>
            <w:r>
              <w:rPr>
                <w:rStyle w:val="normaltextrun"/>
                <w:rFonts w:ascii="Arial" w:hAnsi="Arial" w:cs="Arial"/>
                <w:sz w:val="16"/>
                <w:szCs w:val="16"/>
                <w:shd w:val="clear" w:color="auto" w:fill="FFFFFF"/>
              </w:rPr>
              <w:t>VR610.23</w:t>
            </w:r>
            <w:r>
              <w:rPr>
                <w:rStyle w:val="eop"/>
                <w:rFonts w:ascii="Arial" w:hAnsi="Arial" w:cs="Arial"/>
                <w:szCs w:val="16"/>
                <w:shd w:val="clear" w:color="auto" w:fill="FFFFFF"/>
              </w:rPr>
              <w:t> </w:t>
            </w:r>
          </w:p>
        </w:tc>
        <w:tc>
          <w:tcPr>
            <w:tcW w:w="1221" w:type="pct"/>
            <w:shd w:val="clear" w:color="auto" w:fill="auto"/>
            <w:vAlign w:val="center"/>
          </w:tcPr>
          <w:p w14:paraId="1229D2FE" w14:textId="3422CCBC" w:rsidR="00E13516" w:rsidRDefault="00E13516" w:rsidP="00E13516">
            <w:pPr>
              <w:pStyle w:val="Tabletext"/>
              <w:spacing w:before="0" w:after="0"/>
            </w:pPr>
            <w:r>
              <w:rPr>
                <w:rStyle w:val="normaltextrun"/>
                <w:rFonts w:ascii="Arial" w:hAnsi="Arial" w:cs="Arial"/>
                <w:szCs w:val="16"/>
                <w:shd w:val="clear" w:color="auto" w:fill="FFFFFF"/>
              </w:rPr>
              <w:t>The Contractor shall submit to the Superintendent for review, full details of the proposed methods of curing, as part of the concrete mix design submission, not less than four weeks prior to placement of concrete.  The Contractor shall not proceed with the placement of concrete until the curing method(s) has been reviewed and approved by the Superintendent.</w:t>
            </w:r>
            <w:r>
              <w:rPr>
                <w:rStyle w:val="eop"/>
                <w:rFonts w:ascii="Arial" w:hAnsi="Arial" w:cs="Arial"/>
                <w:szCs w:val="16"/>
                <w:shd w:val="clear" w:color="auto" w:fill="FFFFFF"/>
              </w:rPr>
              <w:t> </w:t>
            </w:r>
          </w:p>
        </w:tc>
        <w:tc>
          <w:tcPr>
            <w:tcW w:w="330" w:type="pct"/>
            <w:shd w:val="clear" w:color="auto" w:fill="auto"/>
            <w:vAlign w:val="center"/>
          </w:tcPr>
          <w:p w14:paraId="6990117E" w14:textId="75D8CA98" w:rsidR="00E13516" w:rsidRPr="00950605" w:rsidRDefault="00E13516" w:rsidP="00E13516">
            <w:pPr>
              <w:pStyle w:val="SymalTableBody"/>
              <w:spacing w:before="0" w:after="0"/>
              <w:jc w:val="center"/>
              <w:rPr>
                <w:b/>
                <w:bCs/>
                <w:sz w:val="16"/>
                <w:szCs w:val="16"/>
              </w:rPr>
            </w:pPr>
            <w:r w:rsidRPr="00950605">
              <w:rPr>
                <w:b/>
                <w:bCs/>
                <w:sz w:val="16"/>
                <w:szCs w:val="16"/>
              </w:rPr>
              <w:t>Prior to start of works</w:t>
            </w:r>
          </w:p>
        </w:tc>
        <w:tc>
          <w:tcPr>
            <w:tcW w:w="280" w:type="pct"/>
            <w:shd w:val="clear" w:color="auto" w:fill="auto"/>
            <w:vAlign w:val="center"/>
          </w:tcPr>
          <w:p w14:paraId="56FC09F4" w14:textId="3CA360E6" w:rsidR="00E13516" w:rsidRPr="00E13516" w:rsidRDefault="00E13516" w:rsidP="00E13516">
            <w:pPr>
              <w:pStyle w:val="SymalTableBody"/>
              <w:spacing w:before="0" w:after="0"/>
              <w:jc w:val="center"/>
              <w:rPr>
                <w:b/>
                <w:bCs/>
                <w:sz w:val="16"/>
                <w:szCs w:val="16"/>
              </w:rPr>
            </w:pPr>
            <w:r w:rsidRPr="00E13516">
              <w:rPr>
                <w:b/>
                <w:bCs/>
                <w:sz w:val="16"/>
                <w:szCs w:val="16"/>
              </w:rPr>
              <w:t>H</w:t>
            </w:r>
          </w:p>
        </w:tc>
        <w:tc>
          <w:tcPr>
            <w:tcW w:w="240" w:type="pct"/>
            <w:gridSpan w:val="3"/>
            <w:shd w:val="clear" w:color="auto" w:fill="auto"/>
          </w:tcPr>
          <w:p w14:paraId="13AB4919" w14:textId="77777777" w:rsidR="00E13516" w:rsidRDefault="00E13516" w:rsidP="00E13516">
            <w:pPr>
              <w:pStyle w:val="SymalTableBody"/>
              <w:spacing w:before="0" w:after="0"/>
              <w:jc w:val="center"/>
              <w:rPr>
                <w:b/>
                <w:bCs/>
                <w:sz w:val="16"/>
                <w:szCs w:val="16"/>
              </w:rPr>
            </w:pPr>
          </w:p>
          <w:p w14:paraId="3EF8B428" w14:textId="77777777" w:rsidR="00E13516" w:rsidRDefault="00E13516" w:rsidP="00E13516">
            <w:pPr>
              <w:pStyle w:val="SymalTableBody"/>
              <w:spacing w:before="0" w:after="0"/>
              <w:jc w:val="center"/>
              <w:rPr>
                <w:b/>
                <w:bCs/>
                <w:sz w:val="16"/>
                <w:szCs w:val="16"/>
              </w:rPr>
            </w:pPr>
          </w:p>
          <w:p w14:paraId="14F97389" w14:textId="77777777" w:rsidR="00E13516" w:rsidRDefault="00E13516" w:rsidP="00E13516">
            <w:pPr>
              <w:pStyle w:val="SymalTableBody"/>
              <w:spacing w:before="0" w:after="0"/>
              <w:jc w:val="center"/>
              <w:rPr>
                <w:b/>
                <w:bCs/>
                <w:sz w:val="16"/>
                <w:szCs w:val="16"/>
              </w:rPr>
            </w:pPr>
          </w:p>
          <w:p w14:paraId="53EC39B6" w14:textId="77777777" w:rsidR="00E13516" w:rsidRDefault="00E13516" w:rsidP="00E13516">
            <w:pPr>
              <w:pStyle w:val="SymalTableBody"/>
              <w:spacing w:before="0" w:after="0"/>
              <w:jc w:val="center"/>
              <w:rPr>
                <w:b/>
                <w:bCs/>
                <w:sz w:val="16"/>
                <w:szCs w:val="16"/>
              </w:rPr>
            </w:pPr>
          </w:p>
          <w:p w14:paraId="4284634B" w14:textId="77777777" w:rsidR="00E13516" w:rsidRDefault="00E13516" w:rsidP="00E13516">
            <w:pPr>
              <w:pStyle w:val="SymalTableBody"/>
              <w:spacing w:before="0" w:after="0"/>
              <w:jc w:val="center"/>
              <w:rPr>
                <w:b/>
                <w:bCs/>
                <w:sz w:val="16"/>
                <w:szCs w:val="16"/>
              </w:rPr>
            </w:pPr>
          </w:p>
          <w:p w14:paraId="580A0D45" w14:textId="77777777" w:rsidR="00E13516" w:rsidRDefault="00E13516" w:rsidP="00E13516">
            <w:pPr>
              <w:pStyle w:val="SymalTableBody"/>
              <w:spacing w:before="0" w:after="0"/>
              <w:jc w:val="center"/>
              <w:rPr>
                <w:b/>
                <w:bCs/>
                <w:sz w:val="16"/>
                <w:szCs w:val="16"/>
              </w:rPr>
            </w:pPr>
          </w:p>
          <w:p w14:paraId="1E16C729" w14:textId="6BE1FF3F" w:rsidR="00E13516" w:rsidRPr="00753228" w:rsidRDefault="00E13516" w:rsidP="00E13516">
            <w:pPr>
              <w:pStyle w:val="SymalTableBody"/>
              <w:spacing w:before="0" w:after="0"/>
              <w:jc w:val="center"/>
              <w:rPr>
                <w:b/>
                <w:bCs/>
                <w:sz w:val="16"/>
                <w:szCs w:val="16"/>
              </w:rPr>
            </w:pPr>
            <w:r w:rsidRPr="004469B5">
              <w:rPr>
                <w:b/>
                <w:bCs/>
                <w:sz w:val="16"/>
                <w:szCs w:val="16"/>
              </w:rPr>
              <w:t>SE</w:t>
            </w:r>
          </w:p>
        </w:tc>
        <w:tc>
          <w:tcPr>
            <w:tcW w:w="232" w:type="pct"/>
            <w:shd w:val="clear" w:color="auto" w:fill="auto"/>
            <w:vAlign w:val="center"/>
          </w:tcPr>
          <w:p w14:paraId="6AE32A7C" w14:textId="77777777" w:rsidR="00E13516" w:rsidRPr="00741190" w:rsidRDefault="00E13516" w:rsidP="00E13516">
            <w:pPr>
              <w:pStyle w:val="SymalTableBody"/>
              <w:spacing w:before="0" w:after="0"/>
              <w:jc w:val="center"/>
              <w:rPr>
                <w:b/>
                <w:bCs/>
                <w:szCs w:val="18"/>
              </w:rPr>
            </w:pPr>
          </w:p>
        </w:tc>
        <w:tc>
          <w:tcPr>
            <w:tcW w:w="283" w:type="pct"/>
            <w:gridSpan w:val="2"/>
            <w:shd w:val="clear" w:color="auto" w:fill="auto"/>
            <w:vAlign w:val="center"/>
          </w:tcPr>
          <w:p w14:paraId="27E1D8E6" w14:textId="77777777" w:rsidR="00E13516" w:rsidRPr="00741190" w:rsidRDefault="00E13516" w:rsidP="00E13516">
            <w:pPr>
              <w:pStyle w:val="SymalTableBody"/>
              <w:spacing w:before="0" w:after="0"/>
              <w:jc w:val="center"/>
              <w:rPr>
                <w:b/>
                <w:bCs/>
                <w:szCs w:val="18"/>
              </w:rPr>
            </w:pPr>
          </w:p>
        </w:tc>
        <w:tc>
          <w:tcPr>
            <w:tcW w:w="282" w:type="pct"/>
            <w:shd w:val="clear" w:color="auto" w:fill="auto"/>
            <w:vAlign w:val="center"/>
          </w:tcPr>
          <w:p w14:paraId="1E4AC127" w14:textId="77777777" w:rsidR="00E13516" w:rsidRPr="00741190" w:rsidRDefault="00E13516" w:rsidP="00E13516">
            <w:pPr>
              <w:pStyle w:val="SymalTableBody"/>
              <w:spacing w:before="0" w:after="0"/>
              <w:jc w:val="center"/>
              <w:rPr>
                <w:b/>
                <w:bCs/>
                <w:szCs w:val="18"/>
              </w:rPr>
            </w:pPr>
          </w:p>
        </w:tc>
        <w:tc>
          <w:tcPr>
            <w:tcW w:w="597" w:type="pct"/>
            <w:shd w:val="clear" w:color="auto" w:fill="auto"/>
            <w:vAlign w:val="center"/>
          </w:tcPr>
          <w:p w14:paraId="34E0C797" w14:textId="77777777" w:rsidR="00E13516" w:rsidRPr="00741190" w:rsidRDefault="00E13516" w:rsidP="00E13516">
            <w:pPr>
              <w:pStyle w:val="SymalTableBody"/>
              <w:spacing w:before="0" w:after="0"/>
              <w:rPr>
                <w:b/>
                <w:bCs/>
                <w:szCs w:val="18"/>
              </w:rPr>
            </w:pPr>
          </w:p>
        </w:tc>
      </w:tr>
      <w:tr w:rsidR="00594390" w:rsidRPr="00741190" w14:paraId="78F73C81" w14:textId="77777777" w:rsidTr="00924B35">
        <w:trPr>
          <w:trHeight w:val="2250"/>
        </w:trPr>
        <w:tc>
          <w:tcPr>
            <w:tcW w:w="264" w:type="pct"/>
            <w:shd w:val="clear" w:color="auto" w:fill="auto"/>
            <w:vAlign w:val="center"/>
          </w:tcPr>
          <w:p w14:paraId="5376348D" w14:textId="6169FC95" w:rsidR="001A5337" w:rsidRDefault="001A5337" w:rsidP="00E13516">
            <w:pPr>
              <w:pStyle w:val="SymalTableBody"/>
              <w:spacing w:before="0" w:after="0"/>
              <w:rPr>
                <w:b/>
                <w:bCs/>
                <w:sz w:val="16"/>
                <w:szCs w:val="16"/>
              </w:rPr>
            </w:pPr>
            <w:r>
              <w:rPr>
                <w:b/>
                <w:bCs/>
                <w:sz w:val="16"/>
                <w:szCs w:val="16"/>
              </w:rPr>
              <w:t>1.5</w:t>
            </w:r>
          </w:p>
        </w:tc>
        <w:tc>
          <w:tcPr>
            <w:tcW w:w="800" w:type="pct"/>
            <w:shd w:val="clear" w:color="auto" w:fill="auto"/>
            <w:vAlign w:val="center"/>
          </w:tcPr>
          <w:p w14:paraId="78CAD4CB" w14:textId="5C29DC03" w:rsidR="001A5337" w:rsidRPr="00CC12AE" w:rsidRDefault="00CC12AE" w:rsidP="00E13516">
            <w:pPr>
              <w:pStyle w:val="SymalTableBody"/>
              <w:spacing w:before="0" w:after="0"/>
              <w:rPr>
                <w:sz w:val="16"/>
                <w:szCs w:val="16"/>
              </w:rPr>
            </w:pPr>
            <w:r w:rsidRPr="00CC12AE">
              <w:rPr>
                <w:sz w:val="16"/>
                <w:szCs w:val="16"/>
              </w:rPr>
              <w:t xml:space="preserve">Birth certificates </w:t>
            </w:r>
          </w:p>
        </w:tc>
        <w:tc>
          <w:tcPr>
            <w:tcW w:w="471" w:type="pct"/>
            <w:shd w:val="clear" w:color="auto" w:fill="auto"/>
            <w:vAlign w:val="center"/>
          </w:tcPr>
          <w:p w14:paraId="47E00BC9" w14:textId="77777777" w:rsidR="001A5337" w:rsidRDefault="00CC12AE" w:rsidP="00E13516">
            <w:pPr>
              <w:spacing w:before="0" w:after="0"/>
              <w:jc w:val="center"/>
              <w:rPr>
                <w:rStyle w:val="normaltextrun"/>
                <w:rFonts w:ascii="Arial" w:hAnsi="Arial" w:cs="Arial"/>
                <w:shd w:val="clear" w:color="auto" w:fill="FFFFFF"/>
              </w:rPr>
            </w:pPr>
            <w:r>
              <w:rPr>
                <w:rStyle w:val="normaltextrun"/>
                <w:rFonts w:ascii="Arial" w:hAnsi="Arial" w:cs="Arial"/>
                <w:sz w:val="16"/>
                <w:szCs w:val="16"/>
                <w:shd w:val="clear" w:color="auto" w:fill="FFFFFF"/>
              </w:rPr>
              <w:t>V</w:t>
            </w:r>
            <w:r>
              <w:rPr>
                <w:rStyle w:val="normaltextrun"/>
                <w:rFonts w:ascii="Arial" w:hAnsi="Arial" w:cs="Arial"/>
                <w:shd w:val="clear" w:color="auto" w:fill="FFFFFF"/>
              </w:rPr>
              <w:t xml:space="preserve">ic roads </w:t>
            </w:r>
          </w:p>
          <w:p w14:paraId="18526C34" w14:textId="2B55BD4A" w:rsidR="003365FA" w:rsidRDefault="003365FA" w:rsidP="00E13516">
            <w:pPr>
              <w:spacing w:before="0" w:after="0"/>
              <w:jc w:val="center"/>
              <w:rPr>
                <w:rStyle w:val="normaltextrun"/>
                <w:rFonts w:ascii="Arial" w:hAnsi="Arial" w:cs="Arial"/>
                <w:sz w:val="16"/>
                <w:szCs w:val="16"/>
                <w:shd w:val="clear" w:color="auto" w:fill="FFFFFF"/>
              </w:rPr>
            </w:pPr>
            <w:r>
              <w:rPr>
                <w:rStyle w:val="normaltextrun"/>
                <w:rFonts w:ascii="Arial" w:hAnsi="Arial" w:cs="Arial"/>
                <w:shd w:val="clear" w:color="auto" w:fill="FFFFFF"/>
              </w:rPr>
              <w:t>620.09</w:t>
            </w:r>
          </w:p>
        </w:tc>
        <w:tc>
          <w:tcPr>
            <w:tcW w:w="1221" w:type="pct"/>
            <w:shd w:val="clear" w:color="auto" w:fill="auto"/>
            <w:vAlign w:val="center"/>
          </w:tcPr>
          <w:p w14:paraId="2D0DD57E" w14:textId="35641DB0" w:rsidR="001A5337" w:rsidRDefault="003365FA" w:rsidP="00E13516">
            <w:pPr>
              <w:pStyle w:val="Tabletext"/>
              <w:spacing w:before="0" w:after="0"/>
              <w:rPr>
                <w:rStyle w:val="normaltextrun"/>
                <w:rFonts w:ascii="Arial" w:hAnsi="Arial" w:cs="Arial"/>
                <w:szCs w:val="16"/>
                <w:shd w:val="clear" w:color="auto" w:fill="FFFFFF"/>
              </w:rPr>
            </w:pPr>
            <w:r>
              <w:rPr>
                <w:rStyle w:val="normaltextrun"/>
                <w:rFonts w:ascii="Arial" w:hAnsi="Arial" w:cs="Arial"/>
                <w:szCs w:val="16"/>
                <w:shd w:val="clear" w:color="auto" w:fill="FFFFFF"/>
              </w:rPr>
              <w:t>A</w:t>
            </w:r>
            <w:r>
              <w:rPr>
                <w:rStyle w:val="normaltextrun"/>
                <w:rFonts w:ascii="Arial" w:hAnsi="Arial" w:cs="Arial"/>
                <w:shd w:val="clear" w:color="auto" w:fill="FFFFFF"/>
              </w:rPr>
              <w:t>ll manufactured precast concreate shall be traced from the completion of manufacture to the final location by a unique identification number</w:t>
            </w:r>
            <w:r w:rsidR="00EE4FE1">
              <w:rPr>
                <w:rStyle w:val="normaltextrun"/>
                <w:rFonts w:ascii="Arial" w:hAnsi="Arial" w:cs="Arial"/>
                <w:shd w:val="clear" w:color="auto" w:fill="FFFFFF"/>
              </w:rPr>
              <w:t xml:space="preserve">. Precast elements to be supplied with a birth certificate matching </w:t>
            </w:r>
            <w:r w:rsidR="003F3EB9">
              <w:rPr>
                <w:rStyle w:val="normaltextrun"/>
                <w:rFonts w:ascii="Arial" w:hAnsi="Arial" w:cs="Arial"/>
                <w:shd w:val="clear" w:color="auto" w:fill="FFFFFF"/>
              </w:rPr>
              <w:t>to the ID number of the element to ensure traceability.</w:t>
            </w:r>
          </w:p>
        </w:tc>
        <w:tc>
          <w:tcPr>
            <w:tcW w:w="330" w:type="pct"/>
            <w:shd w:val="clear" w:color="auto" w:fill="auto"/>
            <w:vAlign w:val="center"/>
          </w:tcPr>
          <w:p w14:paraId="06C40B02" w14:textId="7659A245" w:rsidR="001A5337" w:rsidRPr="00950605" w:rsidRDefault="003F3EB9" w:rsidP="00E13516">
            <w:pPr>
              <w:pStyle w:val="SymalTableBody"/>
              <w:spacing w:before="0" w:after="0"/>
              <w:jc w:val="center"/>
              <w:rPr>
                <w:b/>
                <w:bCs/>
                <w:sz w:val="16"/>
                <w:szCs w:val="16"/>
              </w:rPr>
            </w:pPr>
            <w:r>
              <w:rPr>
                <w:b/>
                <w:bCs/>
                <w:sz w:val="16"/>
                <w:szCs w:val="16"/>
              </w:rPr>
              <w:t xml:space="preserve">Each lot </w:t>
            </w:r>
          </w:p>
        </w:tc>
        <w:tc>
          <w:tcPr>
            <w:tcW w:w="280" w:type="pct"/>
            <w:shd w:val="clear" w:color="auto" w:fill="auto"/>
            <w:vAlign w:val="center"/>
          </w:tcPr>
          <w:p w14:paraId="29E7031A" w14:textId="67B33670" w:rsidR="001A5337" w:rsidRPr="00E13516" w:rsidRDefault="003F3EB9" w:rsidP="00E13516">
            <w:pPr>
              <w:pStyle w:val="SymalTableBody"/>
              <w:spacing w:before="0" w:after="0"/>
              <w:jc w:val="center"/>
              <w:rPr>
                <w:b/>
                <w:bCs/>
                <w:sz w:val="16"/>
                <w:szCs w:val="16"/>
              </w:rPr>
            </w:pPr>
            <w:r>
              <w:rPr>
                <w:b/>
                <w:bCs/>
                <w:sz w:val="16"/>
                <w:szCs w:val="16"/>
              </w:rPr>
              <w:t>H</w:t>
            </w:r>
          </w:p>
        </w:tc>
        <w:tc>
          <w:tcPr>
            <w:tcW w:w="240" w:type="pct"/>
            <w:gridSpan w:val="3"/>
            <w:shd w:val="clear" w:color="auto" w:fill="auto"/>
          </w:tcPr>
          <w:p w14:paraId="6EEC577D" w14:textId="77777777" w:rsidR="003F3EB9" w:rsidRDefault="003F3EB9" w:rsidP="00E13516">
            <w:pPr>
              <w:pStyle w:val="SymalTableBody"/>
              <w:spacing w:before="0" w:after="0"/>
              <w:jc w:val="center"/>
              <w:rPr>
                <w:b/>
                <w:bCs/>
                <w:sz w:val="16"/>
                <w:szCs w:val="16"/>
              </w:rPr>
            </w:pPr>
          </w:p>
          <w:p w14:paraId="25CBB2B8" w14:textId="77777777" w:rsidR="003F3EB9" w:rsidRDefault="003F3EB9" w:rsidP="00E13516">
            <w:pPr>
              <w:pStyle w:val="SymalTableBody"/>
              <w:spacing w:before="0" w:after="0"/>
              <w:jc w:val="center"/>
              <w:rPr>
                <w:b/>
                <w:bCs/>
                <w:sz w:val="16"/>
                <w:szCs w:val="16"/>
              </w:rPr>
            </w:pPr>
          </w:p>
          <w:p w14:paraId="529F32A1" w14:textId="77777777" w:rsidR="003F3EB9" w:rsidRDefault="003F3EB9" w:rsidP="00E13516">
            <w:pPr>
              <w:pStyle w:val="SymalTableBody"/>
              <w:spacing w:before="0" w:after="0"/>
              <w:jc w:val="center"/>
              <w:rPr>
                <w:b/>
                <w:bCs/>
                <w:sz w:val="16"/>
                <w:szCs w:val="16"/>
              </w:rPr>
            </w:pPr>
          </w:p>
          <w:p w14:paraId="2BA32422" w14:textId="77777777" w:rsidR="003F3EB9" w:rsidRDefault="003F3EB9" w:rsidP="00E13516">
            <w:pPr>
              <w:pStyle w:val="SymalTableBody"/>
              <w:spacing w:before="0" w:after="0"/>
              <w:jc w:val="center"/>
              <w:rPr>
                <w:b/>
                <w:bCs/>
                <w:sz w:val="16"/>
                <w:szCs w:val="16"/>
              </w:rPr>
            </w:pPr>
          </w:p>
          <w:p w14:paraId="2B3BD6F5" w14:textId="77777777" w:rsidR="003F3EB9" w:rsidRDefault="003F3EB9" w:rsidP="00E13516">
            <w:pPr>
              <w:pStyle w:val="SymalTableBody"/>
              <w:spacing w:before="0" w:after="0"/>
              <w:jc w:val="center"/>
              <w:rPr>
                <w:b/>
                <w:bCs/>
                <w:sz w:val="16"/>
                <w:szCs w:val="16"/>
              </w:rPr>
            </w:pPr>
          </w:p>
          <w:p w14:paraId="1DFDE35F" w14:textId="77777777" w:rsidR="003F3EB9" w:rsidRDefault="003F3EB9" w:rsidP="00E13516">
            <w:pPr>
              <w:pStyle w:val="SymalTableBody"/>
              <w:spacing w:before="0" w:after="0"/>
              <w:jc w:val="center"/>
              <w:rPr>
                <w:b/>
                <w:bCs/>
                <w:sz w:val="16"/>
                <w:szCs w:val="16"/>
              </w:rPr>
            </w:pPr>
          </w:p>
          <w:p w14:paraId="1E6EB8D7" w14:textId="31B23DE9" w:rsidR="001A5337" w:rsidRDefault="003F3EB9" w:rsidP="00E13516">
            <w:pPr>
              <w:pStyle w:val="SymalTableBody"/>
              <w:spacing w:before="0" w:after="0"/>
              <w:jc w:val="center"/>
              <w:rPr>
                <w:b/>
                <w:bCs/>
                <w:sz w:val="16"/>
                <w:szCs w:val="16"/>
              </w:rPr>
            </w:pPr>
            <w:r>
              <w:rPr>
                <w:b/>
                <w:bCs/>
                <w:sz w:val="16"/>
                <w:szCs w:val="16"/>
              </w:rPr>
              <w:t>SE</w:t>
            </w:r>
          </w:p>
        </w:tc>
        <w:tc>
          <w:tcPr>
            <w:tcW w:w="232" w:type="pct"/>
            <w:shd w:val="clear" w:color="auto" w:fill="auto"/>
            <w:vAlign w:val="center"/>
          </w:tcPr>
          <w:p w14:paraId="18B5D305" w14:textId="77777777" w:rsidR="001A5337" w:rsidRPr="00741190" w:rsidRDefault="001A5337" w:rsidP="00E13516">
            <w:pPr>
              <w:pStyle w:val="SymalTableBody"/>
              <w:spacing w:before="0" w:after="0"/>
              <w:jc w:val="center"/>
              <w:rPr>
                <w:b/>
                <w:bCs/>
                <w:szCs w:val="18"/>
              </w:rPr>
            </w:pPr>
          </w:p>
        </w:tc>
        <w:tc>
          <w:tcPr>
            <w:tcW w:w="283" w:type="pct"/>
            <w:gridSpan w:val="2"/>
            <w:shd w:val="clear" w:color="auto" w:fill="auto"/>
            <w:vAlign w:val="center"/>
          </w:tcPr>
          <w:p w14:paraId="126D222A" w14:textId="77777777" w:rsidR="001A5337" w:rsidRPr="00741190" w:rsidRDefault="001A5337" w:rsidP="00E13516">
            <w:pPr>
              <w:pStyle w:val="SymalTableBody"/>
              <w:spacing w:before="0" w:after="0"/>
              <w:jc w:val="center"/>
              <w:rPr>
                <w:b/>
                <w:bCs/>
                <w:szCs w:val="18"/>
              </w:rPr>
            </w:pPr>
          </w:p>
        </w:tc>
        <w:tc>
          <w:tcPr>
            <w:tcW w:w="282" w:type="pct"/>
            <w:shd w:val="clear" w:color="auto" w:fill="auto"/>
            <w:vAlign w:val="center"/>
          </w:tcPr>
          <w:p w14:paraId="7FC45356" w14:textId="77777777" w:rsidR="001A5337" w:rsidRPr="00741190" w:rsidRDefault="001A5337" w:rsidP="00E13516">
            <w:pPr>
              <w:pStyle w:val="SymalTableBody"/>
              <w:spacing w:before="0" w:after="0"/>
              <w:jc w:val="center"/>
              <w:rPr>
                <w:b/>
                <w:bCs/>
                <w:szCs w:val="18"/>
              </w:rPr>
            </w:pPr>
          </w:p>
        </w:tc>
        <w:tc>
          <w:tcPr>
            <w:tcW w:w="597" w:type="pct"/>
            <w:shd w:val="clear" w:color="auto" w:fill="auto"/>
            <w:vAlign w:val="center"/>
          </w:tcPr>
          <w:p w14:paraId="29BDFF48" w14:textId="38740293" w:rsidR="001A5337" w:rsidRPr="00741190" w:rsidRDefault="00924B35" w:rsidP="00E13516">
            <w:pPr>
              <w:pStyle w:val="SymalTableBody"/>
              <w:spacing w:before="0" w:after="0"/>
              <w:rPr>
                <w:b/>
                <w:bCs/>
                <w:szCs w:val="18"/>
              </w:rPr>
            </w:pPr>
            <w:r>
              <w:rPr>
                <w:b/>
                <w:bCs/>
                <w:szCs w:val="18"/>
              </w:rPr>
              <w:t>Birth Certificate Number:</w:t>
            </w:r>
          </w:p>
        </w:tc>
      </w:tr>
      <w:tr w:rsidR="00730A5C" w:rsidRPr="00741190" w14:paraId="485F4106" w14:textId="77777777" w:rsidTr="00924B35">
        <w:trPr>
          <w:trHeight w:val="265"/>
        </w:trPr>
        <w:tc>
          <w:tcPr>
            <w:tcW w:w="5000" w:type="pct"/>
            <w:gridSpan w:val="14"/>
            <w:shd w:val="clear" w:color="auto" w:fill="000000" w:themeFill="text1"/>
            <w:vAlign w:val="center"/>
          </w:tcPr>
          <w:p w14:paraId="29A55FF7" w14:textId="1A35B893" w:rsidR="00730A5C" w:rsidRPr="00730A5C" w:rsidRDefault="00082849" w:rsidP="00D255C1">
            <w:pPr>
              <w:pStyle w:val="SymalTableBody"/>
              <w:spacing w:before="0" w:after="0"/>
              <w:rPr>
                <w:b/>
                <w:bCs/>
                <w:color w:val="FFFFFF" w:themeColor="background1"/>
                <w:szCs w:val="18"/>
              </w:rPr>
            </w:pPr>
            <w:r>
              <w:rPr>
                <w:b/>
                <w:bCs/>
                <w:color w:val="FFFFFF" w:themeColor="background1"/>
                <w:sz w:val="20"/>
              </w:rPr>
              <w:t>2</w:t>
            </w:r>
            <w:r w:rsidR="00730A5C" w:rsidRPr="00730A5C">
              <w:rPr>
                <w:b/>
                <w:bCs/>
                <w:color w:val="FFFFFF" w:themeColor="background1"/>
                <w:sz w:val="20"/>
              </w:rPr>
              <w:t>.0 Forms</w:t>
            </w:r>
          </w:p>
        </w:tc>
      </w:tr>
      <w:tr w:rsidR="00594390" w:rsidRPr="00741190" w14:paraId="197D0248" w14:textId="77777777" w:rsidTr="00924B35">
        <w:trPr>
          <w:trHeight w:val="980"/>
        </w:trPr>
        <w:tc>
          <w:tcPr>
            <w:tcW w:w="264" w:type="pct"/>
            <w:shd w:val="clear" w:color="auto" w:fill="auto"/>
            <w:vAlign w:val="center"/>
          </w:tcPr>
          <w:p w14:paraId="7B3CCFA7" w14:textId="23569472" w:rsidR="00A42816" w:rsidRPr="00D340C6" w:rsidRDefault="00082849" w:rsidP="008F3A47">
            <w:pPr>
              <w:pStyle w:val="SymalTableBody"/>
              <w:spacing w:before="0" w:after="0"/>
              <w:rPr>
                <w:b/>
                <w:bCs/>
                <w:sz w:val="16"/>
                <w:szCs w:val="16"/>
              </w:rPr>
            </w:pPr>
            <w:r>
              <w:rPr>
                <w:b/>
                <w:bCs/>
                <w:sz w:val="16"/>
                <w:szCs w:val="16"/>
              </w:rPr>
              <w:t>2</w:t>
            </w:r>
            <w:r w:rsidR="00927555">
              <w:rPr>
                <w:b/>
                <w:bCs/>
                <w:sz w:val="16"/>
                <w:szCs w:val="16"/>
              </w:rPr>
              <w:t>.</w:t>
            </w:r>
            <w:r w:rsidR="00B00804">
              <w:rPr>
                <w:b/>
                <w:bCs/>
                <w:sz w:val="16"/>
                <w:szCs w:val="16"/>
              </w:rPr>
              <w:t>1</w:t>
            </w:r>
          </w:p>
        </w:tc>
        <w:tc>
          <w:tcPr>
            <w:tcW w:w="800" w:type="pct"/>
            <w:shd w:val="clear" w:color="auto" w:fill="auto"/>
            <w:vAlign w:val="center"/>
          </w:tcPr>
          <w:p w14:paraId="08177EDF" w14:textId="77777777" w:rsidR="00A42816" w:rsidRPr="00366392" w:rsidRDefault="00A42816" w:rsidP="008F3A47">
            <w:pPr>
              <w:pStyle w:val="SymalTableBody"/>
              <w:spacing w:before="0" w:after="0"/>
              <w:rPr>
                <w:b/>
                <w:bCs/>
                <w:sz w:val="16"/>
                <w:szCs w:val="16"/>
              </w:rPr>
            </w:pPr>
          </w:p>
          <w:p w14:paraId="056AFC81" w14:textId="77777777" w:rsidR="00BB262A" w:rsidRPr="00366392" w:rsidRDefault="00BB262A" w:rsidP="008F3A47">
            <w:pPr>
              <w:pStyle w:val="SymalTableBody"/>
              <w:spacing w:before="0" w:after="0"/>
              <w:rPr>
                <w:b/>
                <w:bCs/>
                <w:sz w:val="16"/>
                <w:szCs w:val="16"/>
              </w:rPr>
            </w:pPr>
          </w:p>
          <w:p w14:paraId="66F72869" w14:textId="3BA924D6" w:rsidR="00BB262A" w:rsidRPr="00366392" w:rsidRDefault="00366392" w:rsidP="008F3A47">
            <w:pPr>
              <w:pStyle w:val="SymalTableBody"/>
              <w:spacing w:before="0" w:after="0"/>
              <w:rPr>
                <w:b/>
                <w:bCs/>
                <w:sz w:val="16"/>
                <w:szCs w:val="16"/>
              </w:rPr>
            </w:pPr>
            <w:r>
              <w:rPr>
                <w:b/>
                <w:bCs/>
                <w:sz w:val="16"/>
                <w:szCs w:val="16"/>
              </w:rPr>
              <w:t>F</w:t>
            </w:r>
            <w:r w:rsidRPr="00366392">
              <w:rPr>
                <w:b/>
                <w:bCs/>
                <w:sz w:val="16"/>
                <w:szCs w:val="16"/>
              </w:rPr>
              <w:t>ormwork</w:t>
            </w:r>
          </w:p>
        </w:tc>
        <w:tc>
          <w:tcPr>
            <w:tcW w:w="471" w:type="pct"/>
            <w:shd w:val="clear" w:color="auto" w:fill="auto"/>
            <w:vAlign w:val="center"/>
          </w:tcPr>
          <w:p w14:paraId="32D62FF8" w14:textId="779D222F" w:rsidR="00BB7045" w:rsidRPr="00660748" w:rsidRDefault="006501D4" w:rsidP="008F3A47">
            <w:pPr>
              <w:pStyle w:val="Tabletext"/>
              <w:spacing w:before="0" w:after="0"/>
              <w:jc w:val="center"/>
              <w:rPr>
                <w:rFonts w:asciiTheme="majorHAnsi" w:hAnsiTheme="majorHAnsi" w:cstheme="majorHAnsi"/>
                <w:szCs w:val="16"/>
              </w:rPr>
            </w:pPr>
            <w:r w:rsidRPr="00660748">
              <w:rPr>
                <w:szCs w:val="16"/>
              </w:rPr>
              <w:t>Section 610 ‘Structural Concrete</w:t>
            </w:r>
          </w:p>
        </w:tc>
        <w:tc>
          <w:tcPr>
            <w:tcW w:w="1221" w:type="pct"/>
            <w:shd w:val="clear" w:color="auto" w:fill="auto"/>
            <w:vAlign w:val="center"/>
          </w:tcPr>
          <w:p w14:paraId="5DFAFF2E" w14:textId="3B3D0FD3" w:rsidR="00E9122C" w:rsidRPr="00660748" w:rsidRDefault="00660748" w:rsidP="008F3A47">
            <w:pPr>
              <w:spacing w:before="0" w:after="0"/>
              <w:rPr>
                <w:sz w:val="16"/>
                <w:szCs w:val="16"/>
              </w:rPr>
            </w:pPr>
            <w:r w:rsidRPr="00660748">
              <w:rPr>
                <w:sz w:val="16"/>
                <w:szCs w:val="16"/>
              </w:rPr>
              <w:t>The formwork shall be constructed to produce the finished concrete to the shape, lines and dimensions shown on the drawings, and in accordance with the surface finish and tolerances</w:t>
            </w:r>
          </w:p>
        </w:tc>
        <w:tc>
          <w:tcPr>
            <w:tcW w:w="330" w:type="pct"/>
            <w:shd w:val="clear" w:color="auto" w:fill="auto"/>
            <w:vAlign w:val="center"/>
          </w:tcPr>
          <w:p w14:paraId="011C697F" w14:textId="07305ACF" w:rsidR="00A42816" w:rsidRPr="00051D1F" w:rsidRDefault="005F06A4" w:rsidP="008F3A47">
            <w:pPr>
              <w:pStyle w:val="SymalTableBody"/>
              <w:spacing w:before="0" w:after="0"/>
              <w:jc w:val="center"/>
              <w:rPr>
                <w:b/>
                <w:bCs/>
                <w:sz w:val="16"/>
                <w:szCs w:val="16"/>
              </w:rPr>
            </w:pPr>
            <w:r w:rsidRPr="00051D1F">
              <w:rPr>
                <w:b/>
                <w:bCs/>
                <w:sz w:val="16"/>
                <w:szCs w:val="16"/>
              </w:rPr>
              <w:t xml:space="preserve">Each lot </w:t>
            </w:r>
          </w:p>
        </w:tc>
        <w:tc>
          <w:tcPr>
            <w:tcW w:w="280" w:type="pct"/>
            <w:shd w:val="clear" w:color="auto" w:fill="auto"/>
            <w:vAlign w:val="center"/>
          </w:tcPr>
          <w:p w14:paraId="3A07E230" w14:textId="54632D81" w:rsidR="00A42816" w:rsidRPr="00753228" w:rsidRDefault="00B36FF5" w:rsidP="008F3A47">
            <w:pPr>
              <w:pStyle w:val="SymalTableBody"/>
              <w:spacing w:before="0" w:after="0"/>
              <w:jc w:val="center"/>
              <w:rPr>
                <w:sz w:val="16"/>
                <w:szCs w:val="16"/>
              </w:rPr>
            </w:pPr>
            <w:r w:rsidRPr="00753228">
              <w:rPr>
                <w:sz w:val="16"/>
                <w:szCs w:val="16"/>
              </w:rPr>
              <w:t>I</w:t>
            </w:r>
          </w:p>
        </w:tc>
        <w:tc>
          <w:tcPr>
            <w:tcW w:w="240" w:type="pct"/>
            <w:gridSpan w:val="3"/>
            <w:shd w:val="clear" w:color="auto" w:fill="auto"/>
            <w:vAlign w:val="center"/>
          </w:tcPr>
          <w:p w14:paraId="5B7D15FE" w14:textId="69D767E5" w:rsidR="00A42816" w:rsidRPr="00753228" w:rsidRDefault="00E13516" w:rsidP="002148E5">
            <w:pPr>
              <w:pStyle w:val="SymalTableBody"/>
              <w:spacing w:before="0" w:after="0"/>
              <w:jc w:val="center"/>
              <w:rPr>
                <w:b/>
                <w:bCs/>
                <w:sz w:val="16"/>
                <w:szCs w:val="16"/>
              </w:rPr>
            </w:pPr>
            <w:r>
              <w:rPr>
                <w:b/>
                <w:bCs/>
                <w:sz w:val="16"/>
                <w:szCs w:val="16"/>
              </w:rPr>
              <w:t>S</w:t>
            </w:r>
            <w:r w:rsidR="002148E5" w:rsidRPr="00753228">
              <w:rPr>
                <w:b/>
                <w:bCs/>
                <w:sz w:val="16"/>
                <w:szCs w:val="16"/>
              </w:rPr>
              <w:t>E</w:t>
            </w:r>
          </w:p>
        </w:tc>
        <w:tc>
          <w:tcPr>
            <w:tcW w:w="232" w:type="pct"/>
            <w:shd w:val="clear" w:color="auto" w:fill="auto"/>
            <w:vAlign w:val="center"/>
          </w:tcPr>
          <w:p w14:paraId="68C18C4F" w14:textId="77777777" w:rsidR="00A42816" w:rsidRPr="00741190" w:rsidRDefault="00A42816" w:rsidP="008F3A47">
            <w:pPr>
              <w:pStyle w:val="SymalTableBody"/>
              <w:spacing w:before="0" w:after="0"/>
              <w:jc w:val="center"/>
              <w:rPr>
                <w:b/>
                <w:bCs/>
                <w:szCs w:val="18"/>
              </w:rPr>
            </w:pPr>
          </w:p>
        </w:tc>
        <w:tc>
          <w:tcPr>
            <w:tcW w:w="283" w:type="pct"/>
            <w:gridSpan w:val="2"/>
            <w:shd w:val="clear" w:color="auto" w:fill="auto"/>
            <w:vAlign w:val="center"/>
          </w:tcPr>
          <w:p w14:paraId="6430A723" w14:textId="4915DA1A" w:rsidR="00A42816" w:rsidRPr="00741190" w:rsidRDefault="00A42816" w:rsidP="008F3A47">
            <w:pPr>
              <w:pStyle w:val="SymalTableBody"/>
              <w:spacing w:before="0" w:after="0"/>
              <w:jc w:val="center"/>
              <w:rPr>
                <w:b/>
                <w:bCs/>
                <w:szCs w:val="18"/>
              </w:rPr>
            </w:pPr>
          </w:p>
        </w:tc>
        <w:tc>
          <w:tcPr>
            <w:tcW w:w="282" w:type="pct"/>
            <w:shd w:val="clear" w:color="auto" w:fill="auto"/>
            <w:vAlign w:val="center"/>
          </w:tcPr>
          <w:p w14:paraId="3988CDE5" w14:textId="77777777" w:rsidR="00A42816" w:rsidRPr="00741190" w:rsidRDefault="00A42816" w:rsidP="008F3A47">
            <w:pPr>
              <w:pStyle w:val="SymalTableBody"/>
              <w:spacing w:before="0" w:after="0"/>
              <w:jc w:val="center"/>
              <w:rPr>
                <w:b/>
                <w:bCs/>
                <w:szCs w:val="18"/>
              </w:rPr>
            </w:pPr>
          </w:p>
        </w:tc>
        <w:tc>
          <w:tcPr>
            <w:tcW w:w="597" w:type="pct"/>
            <w:shd w:val="clear" w:color="auto" w:fill="auto"/>
            <w:vAlign w:val="center"/>
          </w:tcPr>
          <w:p w14:paraId="504F9E69" w14:textId="77777777" w:rsidR="00A42816" w:rsidRPr="00741190" w:rsidRDefault="00A42816" w:rsidP="008F3A47">
            <w:pPr>
              <w:pStyle w:val="SymalTableBody"/>
              <w:spacing w:before="0" w:after="0"/>
              <w:rPr>
                <w:b/>
                <w:bCs/>
                <w:szCs w:val="18"/>
              </w:rPr>
            </w:pPr>
          </w:p>
        </w:tc>
      </w:tr>
      <w:tr w:rsidR="00594390" w:rsidRPr="00741190" w14:paraId="0AC11E3B" w14:textId="77777777" w:rsidTr="00924B35">
        <w:trPr>
          <w:trHeight w:val="1305"/>
        </w:trPr>
        <w:tc>
          <w:tcPr>
            <w:tcW w:w="264" w:type="pct"/>
            <w:shd w:val="clear" w:color="auto" w:fill="auto"/>
            <w:vAlign w:val="center"/>
          </w:tcPr>
          <w:p w14:paraId="2EF008FE" w14:textId="7BCE605F" w:rsidR="001B7A54" w:rsidRDefault="00082849" w:rsidP="008F3A47">
            <w:pPr>
              <w:pStyle w:val="SymalTableBody"/>
              <w:spacing w:before="0" w:after="0"/>
              <w:rPr>
                <w:b/>
                <w:bCs/>
                <w:sz w:val="16"/>
                <w:szCs w:val="16"/>
              </w:rPr>
            </w:pPr>
            <w:r>
              <w:rPr>
                <w:b/>
                <w:bCs/>
                <w:sz w:val="16"/>
                <w:szCs w:val="16"/>
              </w:rPr>
              <w:t>2</w:t>
            </w:r>
            <w:r w:rsidR="00931FE5">
              <w:rPr>
                <w:b/>
                <w:bCs/>
                <w:sz w:val="16"/>
                <w:szCs w:val="16"/>
              </w:rPr>
              <w:t>.</w:t>
            </w:r>
            <w:r w:rsidR="00B00804">
              <w:rPr>
                <w:b/>
                <w:bCs/>
                <w:sz w:val="16"/>
                <w:szCs w:val="16"/>
              </w:rPr>
              <w:t>2</w:t>
            </w:r>
          </w:p>
        </w:tc>
        <w:tc>
          <w:tcPr>
            <w:tcW w:w="800" w:type="pct"/>
            <w:shd w:val="clear" w:color="auto" w:fill="auto"/>
            <w:vAlign w:val="center"/>
          </w:tcPr>
          <w:p w14:paraId="4995D1D0" w14:textId="116ABDDD" w:rsidR="001B7A54" w:rsidRPr="00EA658A" w:rsidRDefault="001B7A54" w:rsidP="008F3A47">
            <w:pPr>
              <w:pStyle w:val="SymalTableBody"/>
              <w:spacing w:before="0" w:after="0"/>
              <w:rPr>
                <w:b/>
                <w:bCs/>
                <w:sz w:val="16"/>
                <w:szCs w:val="16"/>
              </w:rPr>
            </w:pPr>
            <w:r w:rsidRPr="00EA658A">
              <w:rPr>
                <w:b/>
                <w:bCs/>
                <w:sz w:val="16"/>
                <w:szCs w:val="16"/>
              </w:rPr>
              <w:t>Voi</w:t>
            </w:r>
            <w:r w:rsidR="00EA658A" w:rsidRPr="00EA658A">
              <w:rPr>
                <w:b/>
                <w:bCs/>
                <w:sz w:val="16"/>
                <w:szCs w:val="16"/>
              </w:rPr>
              <w:t xml:space="preserve">d formers </w:t>
            </w:r>
          </w:p>
        </w:tc>
        <w:tc>
          <w:tcPr>
            <w:tcW w:w="471" w:type="pct"/>
            <w:shd w:val="clear" w:color="auto" w:fill="auto"/>
            <w:vAlign w:val="center"/>
          </w:tcPr>
          <w:p w14:paraId="461AFCBE" w14:textId="23119A52" w:rsidR="00D1303F" w:rsidRPr="00D1303F" w:rsidRDefault="00D1303F" w:rsidP="00CE43BA">
            <w:pPr>
              <w:spacing w:before="200"/>
              <w:jc w:val="center"/>
              <w:rPr>
                <w:sz w:val="16"/>
                <w:szCs w:val="16"/>
              </w:rPr>
            </w:pPr>
            <w:r w:rsidRPr="00D1303F">
              <w:rPr>
                <w:sz w:val="16"/>
                <w:szCs w:val="16"/>
              </w:rPr>
              <w:t>Section 614</w:t>
            </w:r>
          </w:p>
          <w:p w14:paraId="139EF4BA" w14:textId="77777777" w:rsidR="001B7A54" w:rsidRPr="00660748" w:rsidRDefault="001B7A54" w:rsidP="008F3A47">
            <w:pPr>
              <w:pStyle w:val="Tabletext"/>
              <w:spacing w:before="0" w:after="0"/>
              <w:jc w:val="center"/>
              <w:rPr>
                <w:rFonts w:asciiTheme="majorHAnsi" w:hAnsiTheme="majorHAnsi" w:cstheme="majorHAnsi"/>
                <w:szCs w:val="16"/>
              </w:rPr>
            </w:pPr>
          </w:p>
        </w:tc>
        <w:tc>
          <w:tcPr>
            <w:tcW w:w="1221" w:type="pct"/>
            <w:shd w:val="clear" w:color="auto" w:fill="auto"/>
            <w:vAlign w:val="center"/>
          </w:tcPr>
          <w:p w14:paraId="541F4714" w14:textId="303044D3" w:rsidR="001B7A54" w:rsidRPr="003E6109" w:rsidRDefault="003E6109" w:rsidP="008F3A47">
            <w:pPr>
              <w:spacing w:before="0" w:after="0"/>
              <w:rPr>
                <w:sz w:val="16"/>
                <w:szCs w:val="16"/>
              </w:rPr>
            </w:pPr>
            <w:r w:rsidRPr="003E6109">
              <w:rPr>
                <w:rFonts w:ascii="Arial" w:eastAsia="Times New Roman" w:hAnsi="Arial" w:cs="Times New Roman"/>
                <w:snapToGrid w:val="0"/>
                <w:sz w:val="16"/>
                <w:szCs w:val="16"/>
              </w:rPr>
              <w:t>Void formers shall be securely restrained in position vertically against the action of placing concrete and subsequent flotation under vibration.  The void former shall likewise be laterally restrained against forces arising from differential pressures during placing of concrete</w:t>
            </w:r>
          </w:p>
        </w:tc>
        <w:tc>
          <w:tcPr>
            <w:tcW w:w="330" w:type="pct"/>
            <w:shd w:val="clear" w:color="auto" w:fill="auto"/>
            <w:vAlign w:val="center"/>
          </w:tcPr>
          <w:p w14:paraId="4EF6BD5B" w14:textId="5ABBFC0E" w:rsidR="001B7A54" w:rsidRPr="00051D1F" w:rsidRDefault="005F06A4" w:rsidP="008F3A47">
            <w:pPr>
              <w:pStyle w:val="SymalTableBody"/>
              <w:spacing w:before="0" w:after="0"/>
              <w:jc w:val="center"/>
              <w:rPr>
                <w:b/>
                <w:bCs/>
                <w:sz w:val="16"/>
                <w:szCs w:val="16"/>
              </w:rPr>
            </w:pPr>
            <w:r w:rsidRPr="00051D1F">
              <w:rPr>
                <w:b/>
                <w:bCs/>
                <w:sz w:val="16"/>
                <w:szCs w:val="16"/>
              </w:rPr>
              <w:t>Each lot</w:t>
            </w:r>
          </w:p>
        </w:tc>
        <w:tc>
          <w:tcPr>
            <w:tcW w:w="280" w:type="pct"/>
            <w:shd w:val="clear" w:color="auto" w:fill="auto"/>
            <w:vAlign w:val="center"/>
          </w:tcPr>
          <w:p w14:paraId="6ACB25E5" w14:textId="17552DD0" w:rsidR="001B7A54" w:rsidRPr="00753228" w:rsidRDefault="002148E5" w:rsidP="008F3A47">
            <w:pPr>
              <w:pStyle w:val="SymalTableBody"/>
              <w:spacing w:before="0" w:after="0"/>
              <w:jc w:val="center"/>
              <w:rPr>
                <w:sz w:val="16"/>
                <w:szCs w:val="16"/>
              </w:rPr>
            </w:pPr>
            <w:r w:rsidRPr="00753228">
              <w:rPr>
                <w:sz w:val="16"/>
                <w:szCs w:val="16"/>
              </w:rPr>
              <w:t>W</w:t>
            </w:r>
          </w:p>
        </w:tc>
        <w:tc>
          <w:tcPr>
            <w:tcW w:w="240" w:type="pct"/>
            <w:gridSpan w:val="3"/>
            <w:shd w:val="clear" w:color="auto" w:fill="auto"/>
            <w:vAlign w:val="center"/>
          </w:tcPr>
          <w:p w14:paraId="0E79BA3B" w14:textId="78B4606F" w:rsidR="001B7A54" w:rsidRPr="00753228" w:rsidRDefault="00E13516" w:rsidP="002148E5">
            <w:pPr>
              <w:pStyle w:val="SymalTableBody"/>
              <w:spacing w:before="0" w:after="0"/>
              <w:jc w:val="center"/>
              <w:rPr>
                <w:b/>
                <w:bCs/>
                <w:sz w:val="16"/>
                <w:szCs w:val="16"/>
              </w:rPr>
            </w:pPr>
            <w:r>
              <w:rPr>
                <w:b/>
                <w:bCs/>
                <w:sz w:val="16"/>
                <w:szCs w:val="16"/>
              </w:rPr>
              <w:t>S</w:t>
            </w:r>
            <w:r w:rsidR="002148E5" w:rsidRPr="00753228">
              <w:rPr>
                <w:b/>
                <w:bCs/>
                <w:sz w:val="16"/>
                <w:szCs w:val="16"/>
              </w:rPr>
              <w:t>E</w:t>
            </w:r>
          </w:p>
        </w:tc>
        <w:tc>
          <w:tcPr>
            <w:tcW w:w="232" w:type="pct"/>
            <w:shd w:val="clear" w:color="auto" w:fill="auto"/>
            <w:vAlign w:val="center"/>
          </w:tcPr>
          <w:p w14:paraId="6EEA1C9B" w14:textId="77777777" w:rsidR="001B7A54" w:rsidRPr="00741190" w:rsidRDefault="001B7A54" w:rsidP="008F3A47">
            <w:pPr>
              <w:pStyle w:val="SymalTableBody"/>
              <w:spacing w:before="0" w:after="0"/>
              <w:jc w:val="center"/>
              <w:rPr>
                <w:b/>
                <w:bCs/>
                <w:szCs w:val="18"/>
              </w:rPr>
            </w:pPr>
          </w:p>
        </w:tc>
        <w:tc>
          <w:tcPr>
            <w:tcW w:w="283" w:type="pct"/>
            <w:gridSpan w:val="2"/>
            <w:shd w:val="clear" w:color="auto" w:fill="auto"/>
            <w:vAlign w:val="center"/>
          </w:tcPr>
          <w:p w14:paraId="265868D6" w14:textId="77777777" w:rsidR="001B7A54" w:rsidRPr="00741190" w:rsidRDefault="001B7A54" w:rsidP="008F3A47">
            <w:pPr>
              <w:pStyle w:val="SymalTableBody"/>
              <w:spacing w:before="0" w:after="0"/>
              <w:jc w:val="center"/>
              <w:rPr>
                <w:b/>
                <w:bCs/>
                <w:szCs w:val="18"/>
              </w:rPr>
            </w:pPr>
          </w:p>
        </w:tc>
        <w:tc>
          <w:tcPr>
            <w:tcW w:w="282" w:type="pct"/>
            <w:shd w:val="clear" w:color="auto" w:fill="auto"/>
            <w:vAlign w:val="center"/>
          </w:tcPr>
          <w:p w14:paraId="28BA9D67" w14:textId="77777777" w:rsidR="001B7A54" w:rsidRPr="00741190" w:rsidRDefault="001B7A54" w:rsidP="008F3A47">
            <w:pPr>
              <w:pStyle w:val="SymalTableBody"/>
              <w:spacing w:before="0" w:after="0"/>
              <w:jc w:val="center"/>
              <w:rPr>
                <w:b/>
                <w:bCs/>
                <w:szCs w:val="18"/>
              </w:rPr>
            </w:pPr>
          </w:p>
        </w:tc>
        <w:tc>
          <w:tcPr>
            <w:tcW w:w="597" w:type="pct"/>
            <w:shd w:val="clear" w:color="auto" w:fill="auto"/>
            <w:vAlign w:val="center"/>
          </w:tcPr>
          <w:p w14:paraId="1A355315" w14:textId="77777777" w:rsidR="001B7A54" w:rsidRPr="00741190" w:rsidRDefault="001B7A54" w:rsidP="008F3A47">
            <w:pPr>
              <w:pStyle w:val="SymalTableBody"/>
              <w:spacing w:before="0" w:after="0"/>
              <w:rPr>
                <w:b/>
                <w:bCs/>
                <w:szCs w:val="18"/>
              </w:rPr>
            </w:pPr>
          </w:p>
        </w:tc>
      </w:tr>
      <w:tr w:rsidR="00594390" w:rsidRPr="00741190" w14:paraId="76A46610" w14:textId="77777777" w:rsidTr="00924B35">
        <w:trPr>
          <w:trHeight w:val="1625"/>
        </w:trPr>
        <w:tc>
          <w:tcPr>
            <w:tcW w:w="264" w:type="pct"/>
            <w:shd w:val="clear" w:color="auto" w:fill="auto"/>
            <w:vAlign w:val="center"/>
          </w:tcPr>
          <w:p w14:paraId="73473C00" w14:textId="2D3B1421" w:rsidR="0044016B" w:rsidRDefault="00082849" w:rsidP="008F3A47">
            <w:pPr>
              <w:pStyle w:val="SymalTableBody"/>
              <w:spacing w:before="0" w:after="0"/>
              <w:rPr>
                <w:b/>
                <w:bCs/>
                <w:sz w:val="16"/>
                <w:szCs w:val="16"/>
              </w:rPr>
            </w:pPr>
            <w:r>
              <w:rPr>
                <w:b/>
                <w:bCs/>
                <w:sz w:val="16"/>
                <w:szCs w:val="16"/>
              </w:rPr>
              <w:lastRenderedPageBreak/>
              <w:t>2</w:t>
            </w:r>
            <w:r w:rsidR="0044016B">
              <w:rPr>
                <w:b/>
                <w:bCs/>
                <w:sz w:val="16"/>
                <w:szCs w:val="16"/>
              </w:rPr>
              <w:t>.</w:t>
            </w:r>
            <w:r w:rsidR="00B00804">
              <w:rPr>
                <w:b/>
                <w:bCs/>
                <w:sz w:val="16"/>
                <w:szCs w:val="16"/>
              </w:rPr>
              <w:t>3</w:t>
            </w:r>
          </w:p>
        </w:tc>
        <w:tc>
          <w:tcPr>
            <w:tcW w:w="800" w:type="pct"/>
            <w:shd w:val="clear" w:color="auto" w:fill="auto"/>
            <w:vAlign w:val="center"/>
          </w:tcPr>
          <w:p w14:paraId="0ED5CB92" w14:textId="5363948D" w:rsidR="0044016B" w:rsidRPr="00EA658A" w:rsidRDefault="00E5147C" w:rsidP="008F3A47">
            <w:pPr>
              <w:pStyle w:val="SymalTableBody"/>
              <w:spacing w:before="0" w:after="0"/>
              <w:rPr>
                <w:b/>
                <w:bCs/>
                <w:sz w:val="16"/>
                <w:szCs w:val="16"/>
              </w:rPr>
            </w:pPr>
            <w:r>
              <w:rPr>
                <w:b/>
                <w:bCs/>
                <w:sz w:val="16"/>
                <w:szCs w:val="16"/>
              </w:rPr>
              <w:t xml:space="preserve">Embedded ties </w:t>
            </w:r>
          </w:p>
        </w:tc>
        <w:tc>
          <w:tcPr>
            <w:tcW w:w="471" w:type="pct"/>
            <w:shd w:val="clear" w:color="auto" w:fill="auto"/>
            <w:vAlign w:val="center"/>
          </w:tcPr>
          <w:p w14:paraId="3AEF49C6" w14:textId="1776CDF5" w:rsidR="0044016B" w:rsidRPr="006501D4" w:rsidRDefault="008F3A47" w:rsidP="008F3A47">
            <w:pPr>
              <w:pStyle w:val="Tabletext"/>
              <w:spacing w:before="0" w:after="0"/>
              <w:jc w:val="center"/>
              <w:rPr>
                <w:rFonts w:asciiTheme="majorHAnsi" w:hAnsiTheme="majorHAnsi" w:cstheme="majorHAnsi"/>
                <w:szCs w:val="16"/>
              </w:rPr>
            </w:pPr>
            <w:r w:rsidRPr="006501D4">
              <w:rPr>
                <w:rFonts w:ascii="Arial" w:hAnsi="Arial"/>
                <w:bCs w:val="0"/>
                <w:snapToGrid w:val="0"/>
                <w:szCs w:val="16"/>
              </w:rPr>
              <w:t>Section 610</w:t>
            </w:r>
            <w:r>
              <w:rPr>
                <w:rFonts w:ascii="Arial" w:hAnsi="Arial"/>
                <w:bCs w:val="0"/>
                <w:snapToGrid w:val="0"/>
                <w:szCs w:val="16"/>
              </w:rPr>
              <w:t xml:space="preserve"> </w:t>
            </w:r>
            <w:r w:rsidR="00AE13DF" w:rsidRPr="006501D4">
              <w:rPr>
                <w:rFonts w:ascii="Arial" w:hAnsi="Arial"/>
                <w:bCs w:val="0"/>
                <w:snapToGrid w:val="0"/>
                <w:szCs w:val="16"/>
              </w:rPr>
              <w:t xml:space="preserve">surface finish provisions of </w:t>
            </w:r>
          </w:p>
        </w:tc>
        <w:tc>
          <w:tcPr>
            <w:tcW w:w="1221" w:type="pct"/>
            <w:shd w:val="clear" w:color="auto" w:fill="auto"/>
            <w:vAlign w:val="center"/>
          </w:tcPr>
          <w:p w14:paraId="08EE1171" w14:textId="5174035A" w:rsidR="0044016B" w:rsidRPr="003E6109" w:rsidRDefault="008F3A47" w:rsidP="008F3A47">
            <w:pPr>
              <w:spacing w:before="0" w:after="0"/>
              <w:rPr>
                <w:rFonts w:ascii="Arial" w:eastAsia="Times New Roman" w:hAnsi="Arial" w:cs="Times New Roman"/>
                <w:snapToGrid w:val="0"/>
                <w:sz w:val="16"/>
                <w:szCs w:val="16"/>
              </w:rPr>
            </w:pPr>
            <w:r w:rsidRPr="008F3A47">
              <w:rPr>
                <w:sz w:val="16"/>
                <w:szCs w:val="16"/>
              </w:rPr>
              <w:t xml:space="preserve">The use of wires or bolts extended to the surface of the concrete will not be permitted except were shown on the drawings. Any embedded ties shall remain embedded and shall terminate not less than the specified concrete cover.  </w:t>
            </w:r>
          </w:p>
        </w:tc>
        <w:tc>
          <w:tcPr>
            <w:tcW w:w="330" w:type="pct"/>
            <w:shd w:val="clear" w:color="auto" w:fill="auto"/>
            <w:vAlign w:val="center"/>
          </w:tcPr>
          <w:p w14:paraId="301FCDBB" w14:textId="71A7391D" w:rsidR="0044016B" w:rsidRPr="00051D1F" w:rsidRDefault="003E7A59" w:rsidP="008F3A47">
            <w:pPr>
              <w:pStyle w:val="SymalTableBody"/>
              <w:spacing w:before="0" w:after="0"/>
              <w:jc w:val="center"/>
              <w:rPr>
                <w:b/>
                <w:bCs/>
                <w:sz w:val="16"/>
                <w:szCs w:val="16"/>
              </w:rPr>
            </w:pPr>
            <w:r w:rsidRPr="00051D1F">
              <w:rPr>
                <w:b/>
                <w:bCs/>
                <w:sz w:val="16"/>
                <w:szCs w:val="16"/>
              </w:rPr>
              <w:t xml:space="preserve">Each lot </w:t>
            </w:r>
          </w:p>
        </w:tc>
        <w:tc>
          <w:tcPr>
            <w:tcW w:w="280" w:type="pct"/>
            <w:shd w:val="clear" w:color="auto" w:fill="auto"/>
            <w:vAlign w:val="center"/>
          </w:tcPr>
          <w:p w14:paraId="4F2442D1" w14:textId="3ABD9DA2" w:rsidR="0044016B" w:rsidRPr="00753228" w:rsidRDefault="002148E5" w:rsidP="008F3A47">
            <w:pPr>
              <w:pStyle w:val="SymalTableBody"/>
              <w:spacing w:before="0" w:after="0"/>
              <w:jc w:val="center"/>
              <w:rPr>
                <w:sz w:val="16"/>
                <w:szCs w:val="16"/>
              </w:rPr>
            </w:pPr>
            <w:r w:rsidRPr="00753228">
              <w:rPr>
                <w:sz w:val="16"/>
                <w:szCs w:val="16"/>
              </w:rPr>
              <w:t>I</w:t>
            </w:r>
          </w:p>
        </w:tc>
        <w:tc>
          <w:tcPr>
            <w:tcW w:w="240" w:type="pct"/>
            <w:gridSpan w:val="3"/>
            <w:shd w:val="clear" w:color="auto" w:fill="auto"/>
            <w:vAlign w:val="center"/>
          </w:tcPr>
          <w:p w14:paraId="3D243B7F" w14:textId="694E1F5C" w:rsidR="0044016B" w:rsidRPr="00753228" w:rsidRDefault="00E13516" w:rsidP="002148E5">
            <w:pPr>
              <w:pStyle w:val="SymalTableBody"/>
              <w:spacing w:before="0" w:after="0"/>
              <w:jc w:val="center"/>
              <w:rPr>
                <w:b/>
                <w:bCs/>
                <w:sz w:val="16"/>
                <w:szCs w:val="16"/>
              </w:rPr>
            </w:pPr>
            <w:r>
              <w:rPr>
                <w:b/>
                <w:bCs/>
                <w:sz w:val="16"/>
                <w:szCs w:val="16"/>
              </w:rPr>
              <w:t>S</w:t>
            </w:r>
            <w:r w:rsidR="002148E5" w:rsidRPr="00753228">
              <w:rPr>
                <w:b/>
                <w:bCs/>
                <w:sz w:val="16"/>
                <w:szCs w:val="16"/>
              </w:rPr>
              <w:t>E</w:t>
            </w:r>
          </w:p>
        </w:tc>
        <w:tc>
          <w:tcPr>
            <w:tcW w:w="232" w:type="pct"/>
            <w:shd w:val="clear" w:color="auto" w:fill="auto"/>
            <w:vAlign w:val="center"/>
          </w:tcPr>
          <w:p w14:paraId="320B3C5F" w14:textId="77777777" w:rsidR="0044016B" w:rsidRPr="00741190" w:rsidRDefault="0044016B" w:rsidP="008F3A47">
            <w:pPr>
              <w:pStyle w:val="SymalTableBody"/>
              <w:spacing w:before="0" w:after="0"/>
              <w:jc w:val="center"/>
              <w:rPr>
                <w:b/>
                <w:bCs/>
                <w:szCs w:val="18"/>
              </w:rPr>
            </w:pPr>
          </w:p>
        </w:tc>
        <w:tc>
          <w:tcPr>
            <w:tcW w:w="283" w:type="pct"/>
            <w:gridSpan w:val="2"/>
            <w:shd w:val="clear" w:color="auto" w:fill="auto"/>
            <w:vAlign w:val="center"/>
          </w:tcPr>
          <w:p w14:paraId="7417DC0E" w14:textId="77777777" w:rsidR="0044016B" w:rsidRPr="00741190" w:rsidRDefault="0044016B" w:rsidP="008F3A47">
            <w:pPr>
              <w:pStyle w:val="SymalTableBody"/>
              <w:spacing w:before="0" w:after="0"/>
              <w:jc w:val="center"/>
              <w:rPr>
                <w:b/>
                <w:bCs/>
                <w:szCs w:val="18"/>
              </w:rPr>
            </w:pPr>
          </w:p>
        </w:tc>
        <w:tc>
          <w:tcPr>
            <w:tcW w:w="282" w:type="pct"/>
            <w:shd w:val="clear" w:color="auto" w:fill="auto"/>
            <w:vAlign w:val="center"/>
          </w:tcPr>
          <w:p w14:paraId="5261F33B" w14:textId="77777777" w:rsidR="0044016B" w:rsidRPr="00741190" w:rsidRDefault="0044016B" w:rsidP="008F3A47">
            <w:pPr>
              <w:pStyle w:val="SymalTableBody"/>
              <w:spacing w:before="0" w:after="0"/>
              <w:jc w:val="center"/>
              <w:rPr>
                <w:b/>
                <w:bCs/>
                <w:szCs w:val="18"/>
              </w:rPr>
            </w:pPr>
          </w:p>
        </w:tc>
        <w:tc>
          <w:tcPr>
            <w:tcW w:w="597" w:type="pct"/>
            <w:shd w:val="clear" w:color="auto" w:fill="auto"/>
            <w:vAlign w:val="center"/>
          </w:tcPr>
          <w:p w14:paraId="12BCF8E0" w14:textId="77777777" w:rsidR="0044016B" w:rsidRPr="00741190" w:rsidRDefault="0044016B" w:rsidP="008F3A47">
            <w:pPr>
              <w:pStyle w:val="SymalTableBody"/>
              <w:spacing w:before="0" w:after="0"/>
              <w:rPr>
                <w:b/>
                <w:bCs/>
                <w:szCs w:val="18"/>
              </w:rPr>
            </w:pPr>
          </w:p>
        </w:tc>
      </w:tr>
      <w:tr w:rsidR="009F7E72" w:rsidRPr="003C1E57" w14:paraId="2D5C0377" w14:textId="77777777" w:rsidTr="00924B35">
        <w:trPr>
          <w:trHeight w:val="227"/>
        </w:trPr>
        <w:tc>
          <w:tcPr>
            <w:tcW w:w="5000" w:type="pct"/>
            <w:gridSpan w:val="14"/>
            <w:shd w:val="clear" w:color="auto" w:fill="000000" w:themeFill="text2"/>
            <w:vAlign w:val="center"/>
          </w:tcPr>
          <w:p w14:paraId="281AF5FF" w14:textId="21C6AB5F" w:rsidR="009F7E72" w:rsidRPr="00753228" w:rsidRDefault="00082849" w:rsidP="009F7E72">
            <w:pPr>
              <w:pStyle w:val="SymalTableBody"/>
              <w:spacing w:before="20" w:after="20"/>
              <w:rPr>
                <w:b/>
                <w:bCs/>
                <w:color w:val="FFFFFF" w:themeColor="background1"/>
                <w:sz w:val="16"/>
                <w:szCs w:val="16"/>
              </w:rPr>
            </w:pPr>
            <w:r>
              <w:rPr>
                <w:b/>
                <w:bCs/>
                <w:color w:val="FFFFFF" w:themeColor="background1"/>
                <w:sz w:val="16"/>
                <w:szCs w:val="16"/>
              </w:rPr>
              <w:t>3</w:t>
            </w:r>
            <w:r w:rsidR="009F7E72" w:rsidRPr="00753228">
              <w:rPr>
                <w:b/>
                <w:bCs/>
                <w:color w:val="FFFFFF" w:themeColor="background1"/>
                <w:sz w:val="16"/>
                <w:szCs w:val="16"/>
              </w:rPr>
              <w:t xml:space="preserve">.0 </w:t>
            </w:r>
            <w:r w:rsidR="005C4DA7" w:rsidRPr="00753228">
              <w:rPr>
                <w:b/>
                <w:bCs/>
                <w:color w:val="FFFFFF" w:themeColor="background1"/>
                <w:sz w:val="16"/>
                <w:szCs w:val="16"/>
              </w:rPr>
              <w:t>Remov</w:t>
            </w:r>
            <w:r w:rsidR="00EA77DC" w:rsidRPr="00753228">
              <w:rPr>
                <w:b/>
                <w:bCs/>
                <w:color w:val="FFFFFF" w:themeColor="background1"/>
                <w:sz w:val="16"/>
                <w:szCs w:val="16"/>
              </w:rPr>
              <w:t>al</w:t>
            </w:r>
            <w:r w:rsidR="005C4DA7" w:rsidRPr="00753228">
              <w:rPr>
                <w:b/>
                <w:bCs/>
                <w:color w:val="FFFFFF" w:themeColor="background1"/>
                <w:sz w:val="16"/>
                <w:szCs w:val="16"/>
              </w:rPr>
              <w:t xml:space="preserve"> of units from</w:t>
            </w:r>
            <w:r w:rsidR="00EA77DC" w:rsidRPr="00753228">
              <w:rPr>
                <w:b/>
                <w:bCs/>
                <w:color w:val="FFFFFF" w:themeColor="background1"/>
                <w:sz w:val="16"/>
                <w:szCs w:val="16"/>
              </w:rPr>
              <w:t xml:space="preserve"> forms </w:t>
            </w:r>
          </w:p>
        </w:tc>
      </w:tr>
      <w:tr w:rsidR="00594390" w:rsidRPr="00741190" w14:paraId="0AC396FC" w14:textId="77777777" w:rsidTr="00924B35">
        <w:trPr>
          <w:trHeight w:val="1912"/>
        </w:trPr>
        <w:tc>
          <w:tcPr>
            <w:tcW w:w="264" w:type="pct"/>
            <w:shd w:val="clear" w:color="auto" w:fill="auto"/>
            <w:vAlign w:val="center"/>
          </w:tcPr>
          <w:p w14:paraId="3DFDBF2D" w14:textId="3BE7181B" w:rsidR="009F7E72" w:rsidRPr="00D340C6" w:rsidRDefault="00082849" w:rsidP="00885CE1">
            <w:pPr>
              <w:pStyle w:val="SymalTableBody"/>
              <w:spacing w:before="20" w:after="20"/>
              <w:rPr>
                <w:b/>
                <w:bCs/>
                <w:sz w:val="16"/>
                <w:szCs w:val="16"/>
              </w:rPr>
            </w:pPr>
            <w:r>
              <w:rPr>
                <w:b/>
                <w:bCs/>
                <w:sz w:val="16"/>
                <w:szCs w:val="16"/>
              </w:rPr>
              <w:t>3</w:t>
            </w:r>
            <w:r w:rsidR="009F7E72">
              <w:rPr>
                <w:b/>
                <w:bCs/>
                <w:sz w:val="16"/>
                <w:szCs w:val="16"/>
              </w:rPr>
              <w:t>.1</w:t>
            </w:r>
          </w:p>
        </w:tc>
        <w:tc>
          <w:tcPr>
            <w:tcW w:w="800" w:type="pct"/>
            <w:shd w:val="clear" w:color="auto" w:fill="auto"/>
            <w:vAlign w:val="center"/>
          </w:tcPr>
          <w:p w14:paraId="4A9BFE1C" w14:textId="34959720" w:rsidR="009F7E72" w:rsidRPr="007F1FD0" w:rsidRDefault="007F1FD0" w:rsidP="009F7E72">
            <w:pPr>
              <w:pStyle w:val="SymalTableBody"/>
              <w:spacing w:before="20" w:after="20"/>
              <w:rPr>
                <w:sz w:val="16"/>
                <w:szCs w:val="16"/>
              </w:rPr>
            </w:pPr>
            <w:r w:rsidRPr="007F1FD0">
              <w:rPr>
                <w:sz w:val="16"/>
                <w:szCs w:val="16"/>
              </w:rPr>
              <w:t xml:space="preserve">Compressive strength </w:t>
            </w:r>
          </w:p>
        </w:tc>
        <w:tc>
          <w:tcPr>
            <w:tcW w:w="471" w:type="pct"/>
            <w:shd w:val="clear" w:color="auto" w:fill="auto"/>
            <w:vAlign w:val="center"/>
          </w:tcPr>
          <w:p w14:paraId="5D704D10" w14:textId="6B5DD927" w:rsidR="009F7E72" w:rsidRPr="00D340C6" w:rsidRDefault="008B07EF" w:rsidP="009F7E72">
            <w:pPr>
              <w:pStyle w:val="SymalTableBody"/>
              <w:spacing w:before="20" w:after="20"/>
              <w:jc w:val="center"/>
              <w:rPr>
                <w:sz w:val="16"/>
                <w:szCs w:val="16"/>
              </w:rPr>
            </w:pPr>
            <w:r>
              <w:rPr>
                <w:sz w:val="16"/>
                <w:szCs w:val="16"/>
              </w:rPr>
              <w:t>R</w:t>
            </w:r>
            <w:r w:rsidRPr="00BE37B4">
              <w:rPr>
                <w:sz w:val="16"/>
                <w:szCs w:val="16"/>
              </w:rPr>
              <w:t>equirements of clause 610.16(l)</w:t>
            </w:r>
          </w:p>
        </w:tc>
        <w:tc>
          <w:tcPr>
            <w:tcW w:w="1221" w:type="pct"/>
            <w:shd w:val="clear" w:color="auto" w:fill="auto"/>
            <w:vAlign w:val="center"/>
          </w:tcPr>
          <w:p w14:paraId="3849574C" w14:textId="33024FC4" w:rsidR="009F7E72" w:rsidRPr="00BE37B4" w:rsidRDefault="0088354F" w:rsidP="00BE37B4">
            <w:pPr>
              <w:spacing w:before="200"/>
            </w:pPr>
            <w:r w:rsidRPr="0088354F">
              <w:rPr>
                <w:sz w:val="16"/>
                <w:szCs w:val="16"/>
              </w:rPr>
              <w:t>Individual precast units with mass of five tonnes or less shall have a minimum concrete compressive strength of 10 MPa for removal of units from forms. For individual precast units of mass greater that five tonnes, the minimum concrete compressive strength shall be 20 MPa for removal of units from forms.</w:t>
            </w:r>
          </w:p>
        </w:tc>
        <w:tc>
          <w:tcPr>
            <w:tcW w:w="330" w:type="pct"/>
            <w:shd w:val="clear" w:color="auto" w:fill="auto"/>
          </w:tcPr>
          <w:p w14:paraId="71B26700" w14:textId="77777777" w:rsidR="009F7E72" w:rsidRPr="00E15B8B" w:rsidRDefault="009F7E72" w:rsidP="009F7E72">
            <w:pPr>
              <w:pStyle w:val="SymalTableBody"/>
              <w:spacing w:before="20" w:after="20"/>
              <w:jc w:val="center"/>
              <w:rPr>
                <w:b/>
                <w:bCs/>
                <w:sz w:val="16"/>
                <w:szCs w:val="16"/>
              </w:rPr>
            </w:pPr>
          </w:p>
          <w:p w14:paraId="4D68B4E9" w14:textId="77777777" w:rsidR="009F7E72" w:rsidRPr="00E15B8B" w:rsidRDefault="009F7E72" w:rsidP="009F7E72">
            <w:pPr>
              <w:pStyle w:val="SymalTableBody"/>
              <w:spacing w:before="20" w:after="20"/>
              <w:jc w:val="center"/>
              <w:rPr>
                <w:b/>
                <w:bCs/>
                <w:sz w:val="16"/>
                <w:szCs w:val="16"/>
              </w:rPr>
            </w:pPr>
          </w:p>
          <w:p w14:paraId="331604D5" w14:textId="4820CE8E" w:rsidR="009F7E72" w:rsidRPr="00E15B8B" w:rsidRDefault="009F7E72" w:rsidP="009F7E72">
            <w:pPr>
              <w:pStyle w:val="SymalTableBody"/>
              <w:spacing w:before="20" w:after="20"/>
              <w:jc w:val="center"/>
              <w:rPr>
                <w:b/>
                <w:bCs/>
                <w:sz w:val="16"/>
                <w:szCs w:val="16"/>
              </w:rPr>
            </w:pPr>
          </w:p>
          <w:p w14:paraId="6DB55C9C" w14:textId="77777777" w:rsidR="00646845" w:rsidRDefault="00646845" w:rsidP="009F7E72">
            <w:pPr>
              <w:pStyle w:val="SymalTableBody"/>
              <w:spacing w:before="20" w:after="20"/>
              <w:jc w:val="center"/>
              <w:rPr>
                <w:b/>
                <w:bCs/>
                <w:sz w:val="16"/>
                <w:szCs w:val="16"/>
              </w:rPr>
            </w:pPr>
          </w:p>
          <w:p w14:paraId="70A6DB71" w14:textId="61AEBD10" w:rsidR="009F7E72" w:rsidRPr="00E15B8B" w:rsidRDefault="00E15B8B" w:rsidP="00646845">
            <w:pPr>
              <w:pStyle w:val="SymalTableBody"/>
              <w:spacing w:before="20" w:after="20"/>
              <w:rPr>
                <w:b/>
                <w:bCs/>
                <w:sz w:val="16"/>
                <w:szCs w:val="16"/>
              </w:rPr>
            </w:pPr>
            <w:r w:rsidRPr="00E15B8B">
              <w:rPr>
                <w:b/>
                <w:bCs/>
                <w:sz w:val="16"/>
                <w:szCs w:val="16"/>
              </w:rPr>
              <w:t xml:space="preserve">Each lot </w:t>
            </w:r>
          </w:p>
        </w:tc>
        <w:tc>
          <w:tcPr>
            <w:tcW w:w="280" w:type="pct"/>
            <w:shd w:val="clear" w:color="auto" w:fill="auto"/>
          </w:tcPr>
          <w:p w14:paraId="79D69F60" w14:textId="77777777" w:rsidR="009F7E72" w:rsidRPr="00753228" w:rsidRDefault="009F7E72" w:rsidP="00711439">
            <w:pPr>
              <w:pStyle w:val="SymalTableBody"/>
              <w:spacing w:before="20" w:after="20"/>
              <w:rPr>
                <w:b/>
                <w:bCs/>
                <w:sz w:val="16"/>
                <w:szCs w:val="16"/>
              </w:rPr>
            </w:pPr>
          </w:p>
          <w:p w14:paraId="3EB24C05" w14:textId="77777777" w:rsidR="009F7E72" w:rsidRPr="00753228" w:rsidRDefault="009F7E72" w:rsidP="009F7E72">
            <w:pPr>
              <w:pStyle w:val="SymalTableBody"/>
              <w:spacing w:before="20" w:after="20"/>
              <w:jc w:val="center"/>
              <w:rPr>
                <w:b/>
                <w:bCs/>
                <w:sz w:val="16"/>
                <w:szCs w:val="16"/>
              </w:rPr>
            </w:pPr>
          </w:p>
          <w:p w14:paraId="61C57E0D" w14:textId="77777777" w:rsidR="009F7E72" w:rsidRPr="00753228" w:rsidRDefault="009F7E72" w:rsidP="009F7E72">
            <w:pPr>
              <w:pStyle w:val="SymalTableBody"/>
              <w:spacing w:before="20" w:after="20"/>
              <w:jc w:val="center"/>
              <w:rPr>
                <w:b/>
                <w:bCs/>
                <w:sz w:val="16"/>
                <w:szCs w:val="16"/>
              </w:rPr>
            </w:pPr>
          </w:p>
          <w:p w14:paraId="36A6C710" w14:textId="77777777" w:rsidR="00646845" w:rsidRPr="00753228" w:rsidRDefault="00646845" w:rsidP="009F7E72">
            <w:pPr>
              <w:pStyle w:val="SymalTableBody"/>
              <w:spacing w:before="20" w:after="20"/>
              <w:jc w:val="center"/>
              <w:rPr>
                <w:b/>
                <w:bCs/>
                <w:sz w:val="16"/>
                <w:szCs w:val="16"/>
              </w:rPr>
            </w:pPr>
          </w:p>
          <w:p w14:paraId="4C3D8047" w14:textId="0284D93E" w:rsidR="00646845" w:rsidRPr="00753228" w:rsidRDefault="0072442B" w:rsidP="009F7E72">
            <w:pPr>
              <w:pStyle w:val="SymalTableBody"/>
              <w:spacing w:before="20" w:after="20"/>
              <w:jc w:val="center"/>
              <w:rPr>
                <w:b/>
                <w:bCs/>
                <w:sz w:val="16"/>
                <w:szCs w:val="16"/>
              </w:rPr>
            </w:pPr>
            <w:r>
              <w:rPr>
                <w:b/>
                <w:bCs/>
                <w:sz w:val="16"/>
                <w:szCs w:val="16"/>
              </w:rPr>
              <w:t>R</w:t>
            </w:r>
          </w:p>
        </w:tc>
        <w:tc>
          <w:tcPr>
            <w:tcW w:w="240" w:type="pct"/>
            <w:gridSpan w:val="3"/>
            <w:shd w:val="clear" w:color="auto" w:fill="auto"/>
          </w:tcPr>
          <w:p w14:paraId="4CC75C9E" w14:textId="77777777" w:rsidR="009F7E72" w:rsidRPr="00753228" w:rsidRDefault="009F7E72" w:rsidP="009F7E72">
            <w:pPr>
              <w:pStyle w:val="SymalTableBody"/>
              <w:spacing w:before="20" w:after="20"/>
              <w:jc w:val="center"/>
              <w:rPr>
                <w:sz w:val="16"/>
                <w:szCs w:val="16"/>
              </w:rPr>
            </w:pPr>
          </w:p>
          <w:p w14:paraId="7DB8C9C3" w14:textId="77777777" w:rsidR="009F7E72" w:rsidRPr="00753228" w:rsidRDefault="009F7E72" w:rsidP="009F7E72">
            <w:pPr>
              <w:pStyle w:val="SymalTableBody"/>
              <w:spacing w:before="20" w:after="20"/>
              <w:jc w:val="center"/>
              <w:rPr>
                <w:sz w:val="16"/>
                <w:szCs w:val="16"/>
              </w:rPr>
            </w:pPr>
          </w:p>
          <w:p w14:paraId="3C92FAD5" w14:textId="77777777" w:rsidR="00111965" w:rsidRPr="00753228" w:rsidRDefault="00111965" w:rsidP="00A67D34">
            <w:pPr>
              <w:pStyle w:val="SymalTableBody"/>
              <w:spacing w:before="20" w:after="20"/>
              <w:jc w:val="center"/>
              <w:rPr>
                <w:b/>
                <w:bCs/>
                <w:sz w:val="16"/>
                <w:szCs w:val="16"/>
              </w:rPr>
            </w:pPr>
          </w:p>
          <w:p w14:paraId="396F1B6B" w14:textId="77777777" w:rsidR="00111965" w:rsidRPr="00753228" w:rsidRDefault="00111965" w:rsidP="00A67D34">
            <w:pPr>
              <w:pStyle w:val="SymalTableBody"/>
              <w:spacing w:before="20" w:after="20"/>
              <w:jc w:val="center"/>
              <w:rPr>
                <w:b/>
                <w:bCs/>
                <w:sz w:val="16"/>
                <w:szCs w:val="16"/>
              </w:rPr>
            </w:pPr>
          </w:p>
          <w:p w14:paraId="6E6EF1F1" w14:textId="6785239A" w:rsidR="009F7E72" w:rsidRPr="00753228" w:rsidRDefault="00E13516" w:rsidP="00A67D34">
            <w:pPr>
              <w:pStyle w:val="SymalTableBody"/>
              <w:spacing w:before="20" w:after="20"/>
              <w:jc w:val="center"/>
              <w:rPr>
                <w:b/>
                <w:bCs/>
                <w:sz w:val="16"/>
                <w:szCs w:val="16"/>
              </w:rPr>
            </w:pPr>
            <w:r>
              <w:rPr>
                <w:b/>
                <w:bCs/>
                <w:sz w:val="16"/>
                <w:szCs w:val="16"/>
              </w:rPr>
              <w:t>S</w:t>
            </w:r>
            <w:r w:rsidR="00A67D34" w:rsidRPr="00753228">
              <w:rPr>
                <w:b/>
                <w:bCs/>
                <w:sz w:val="16"/>
                <w:szCs w:val="16"/>
              </w:rPr>
              <w:t>E</w:t>
            </w:r>
          </w:p>
        </w:tc>
        <w:tc>
          <w:tcPr>
            <w:tcW w:w="232" w:type="pct"/>
            <w:shd w:val="clear" w:color="auto" w:fill="auto"/>
          </w:tcPr>
          <w:p w14:paraId="314495B3" w14:textId="77777777" w:rsidR="009F7E72" w:rsidRPr="00741190" w:rsidRDefault="009F7E72" w:rsidP="009F7E72">
            <w:pPr>
              <w:pStyle w:val="SymalTableBody"/>
              <w:spacing w:before="20" w:after="20"/>
              <w:jc w:val="center"/>
              <w:rPr>
                <w:b/>
                <w:bCs/>
                <w:szCs w:val="18"/>
              </w:rPr>
            </w:pPr>
          </w:p>
        </w:tc>
        <w:tc>
          <w:tcPr>
            <w:tcW w:w="283" w:type="pct"/>
            <w:gridSpan w:val="2"/>
            <w:shd w:val="clear" w:color="auto" w:fill="auto"/>
          </w:tcPr>
          <w:p w14:paraId="2F2FC447" w14:textId="77777777" w:rsidR="009F7E72" w:rsidRPr="00741190" w:rsidRDefault="009F7E72" w:rsidP="009F7E72">
            <w:pPr>
              <w:pStyle w:val="SymalTableBody"/>
              <w:spacing w:before="20" w:after="20"/>
              <w:jc w:val="center"/>
              <w:rPr>
                <w:b/>
                <w:bCs/>
                <w:szCs w:val="18"/>
              </w:rPr>
            </w:pPr>
          </w:p>
        </w:tc>
        <w:tc>
          <w:tcPr>
            <w:tcW w:w="282" w:type="pct"/>
            <w:shd w:val="clear" w:color="auto" w:fill="auto"/>
          </w:tcPr>
          <w:p w14:paraId="56899FDF" w14:textId="77777777" w:rsidR="009F7E72" w:rsidRPr="00741190" w:rsidRDefault="009F7E72" w:rsidP="009F7E72">
            <w:pPr>
              <w:pStyle w:val="SymalTableBody"/>
              <w:spacing w:before="20" w:after="20"/>
              <w:jc w:val="center"/>
              <w:rPr>
                <w:b/>
                <w:bCs/>
                <w:szCs w:val="18"/>
              </w:rPr>
            </w:pPr>
          </w:p>
        </w:tc>
        <w:tc>
          <w:tcPr>
            <w:tcW w:w="597" w:type="pct"/>
            <w:shd w:val="clear" w:color="auto" w:fill="auto"/>
          </w:tcPr>
          <w:p w14:paraId="78C7242C" w14:textId="77777777" w:rsidR="009F7E72" w:rsidRPr="00741190" w:rsidRDefault="009F7E72" w:rsidP="009F7E72">
            <w:pPr>
              <w:pStyle w:val="SymalTableBody"/>
              <w:spacing w:before="20" w:after="20"/>
              <w:rPr>
                <w:b/>
                <w:bCs/>
                <w:szCs w:val="18"/>
              </w:rPr>
            </w:pPr>
          </w:p>
        </w:tc>
      </w:tr>
      <w:tr w:rsidR="00594390" w:rsidRPr="00741190" w14:paraId="402CB97D" w14:textId="77777777" w:rsidTr="00924B35">
        <w:trPr>
          <w:trHeight w:val="2523"/>
        </w:trPr>
        <w:tc>
          <w:tcPr>
            <w:tcW w:w="264" w:type="pct"/>
            <w:shd w:val="clear" w:color="auto" w:fill="auto"/>
            <w:vAlign w:val="center"/>
          </w:tcPr>
          <w:p w14:paraId="4947E003" w14:textId="7E70E67C" w:rsidR="006D430C" w:rsidRDefault="00082849" w:rsidP="00885CE1">
            <w:pPr>
              <w:pStyle w:val="SymalTableBody"/>
              <w:spacing w:before="20" w:after="20"/>
              <w:rPr>
                <w:b/>
                <w:bCs/>
                <w:sz w:val="16"/>
                <w:szCs w:val="16"/>
              </w:rPr>
            </w:pPr>
            <w:r>
              <w:rPr>
                <w:b/>
                <w:bCs/>
                <w:sz w:val="16"/>
                <w:szCs w:val="16"/>
              </w:rPr>
              <w:t>3</w:t>
            </w:r>
            <w:r w:rsidR="000F296F">
              <w:rPr>
                <w:b/>
                <w:bCs/>
                <w:sz w:val="16"/>
                <w:szCs w:val="16"/>
              </w:rPr>
              <w:t>.2</w:t>
            </w:r>
          </w:p>
        </w:tc>
        <w:tc>
          <w:tcPr>
            <w:tcW w:w="800" w:type="pct"/>
            <w:shd w:val="clear" w:color="auto" w:fill="auto"/>
            <w:vAlign w:val="center"/>
          </w:tcPr>
          <w:p w14:paraId="6569A2BD" w14:textId="51511C77" w:rsidR="006D430C" w:rsidRPr="007F1FD0" w:rsidRDefault="00E15B8B" w:rsidP="009F7E72">
            <w:pPr>
              <w:pStyle w:val="SymalTableBody"/>
              <w:spacing w:before="20" w:after="20"/>
              <w:rPr>
                <w:sz w:val="16"/>
                <w:szCs w:val="16"/>
              </w:rPr>
            </w:pPr>
            <w:r>
              <w:rPr>
                <w:sz w:val="16"/>
                <w:szCs w:val="16"/>
              </w:rPr>
              <w:t xml:space="preserve">Minimum compressive strength </w:t>
            </w:r>
          </w:p>
        </w:tc>
        <w:tc>
          <w:tcPr>
            <w:tcW w:w="471" w:type="pct"/>
            <w:shd w:val="clear" w:color="auto" w:fill="auto"/>
            <w:vAlign w:val="center"/>
          </w:tcPr>
          <w:p w14:paraId="209509B9" w14:textId="70FEB44E" w:rsidR="006D430C" w:rsidRPr="00D340C6" w:rsidRDefault="000F296F" w:rsidP="009F7E72">
            <w:pPr>
              <w:pStyle w:val="SymalTableBody"/>
              <w:spacing w:before="20" w:after="20"/>
              <w:jc w:val="center"/>
              <w:rPr>
                <w:sz w:val="16"/>
                <w:szCs w:val="16"/>
              </w:rPr>
            </w:pPr>
            <w:r>
              <w:rPr>
                <w:sz w:val="16"/>
                <w:szCs w:val="16"/>
              </w:rPr>
              <w:t>R</w:t>
            </w:r>
            <w:r w:rsidR="00CE43BA" w:rsidRPr="00BE37B4">
              <w:rPr>
                <w:sz w:val="16"/>
                <w:szCs w:val="16"/>
              </w:rPr>
              <w:t>equirements of clause 610.16(l)</w:t>
            </w:r>
          </w:p>
        </w:tc>
        <w:tc>
          <w:tcPr>
            <w:tcW w:w="1221" w:type="pct"/>
            <w:shd w:val="clear" w:color="auto" w:fill="auto"/>
            <w:vAlign w:val="center"/>
          </w:tcPr>
          <w:p w14:paraId="10A2C89D" w14:textId="7E6F96EB" w:rsidR="006D430C" w:rsidRPr="0088354F" w:rsidRDefault="006D430C" w:rsidP="0088354F">
            <w:pPr>
              <w:spacing w:before="200"/>
              <w:rPr>
                <w:sz w:val="16"/>
                <w:szCs w:val="16"/>
              </w:rPr>
            </w:pPr>
            <w:r w:rsidRPr="00BE37B4">
              <w:rPr>
                <w:sz w:val="16"/>
                <w:szCs w:val="16"/>
              </w:rPr>
              <w:t xml:space="preserve">Lifting of precast units at a minimum concrete compressive strength other than that specified in this clause shall be supported with structural calculations and maturity testing for estimating the </w:t>
            </w:r>
            <w:r w:rsidR="00BE37B4" w:rsidRPr="00BE37B4">
              <w:rPr>
                <w:sz w:val="16"/>
                <w:szCs w:val="16"/>
              </w:rPr>
              <w:t>in-situ</w:t>
            </w:r>
            <w:r w:rsidRPr="00BE37B4">
              <w:rPr>
                <w:sz w:val="16"/>
                <w:szCs w:val="16"/>
              </w:rPr>
              <w:t xml:space="preserve"> strength of concrete in accordance with the requirements of clause 610.16(l).  The structural calculations shall be certified by an Engineer who has qualifications admitting to Corporate Membership of the Institution of Engineers, </w:t>
            </w:r>
            <w:smartTag w:uri="schemas-praxa-com/sth" w:element="ST7">
              <w:r w:rsidRPr="00BE37B4">
                <w:rPr>
                  <w:sz w:val="16"/>
                  <w:szCs w:val="16"/>
                </w:rPr>
                <w:t>Australia</w:t>
              </w:r>
            </w:smartTag>
            <w:r w:rsidRPr="00BE37B4">
              <w:rPr>
                <w:sz w:val="16"/>
                <w:szCs w:val="16"/>
              </w:rPr>
              <w:t xml:space="preserve">, with a minimum of five </w:t>
            </w:r>
            <w:r w:rsidR="00BE37B4" w:rsidRPr="00BE37B4">
              <w:rPr>
                <w:sz w:val="16"/>
                <w:szCs w:val="16"/>
              </w:rPr>
              <w:t>years’ experience</w:t>
            </w:r>
            <w:r w:rsidRPr="00BE37B4">
              <w:rPr>
                <w:sz w:val="16"/>
                <w:szCs w:val="16"/>
              </w:rPr>
              <w:t xml:space="preserve"> in structural design.</w:t>
            </w:r>
          </w:p>
        </w:tc>
        <w:tc>
          <w:tcPr>
            <w:tcW w:w="330" w:type="pct"/>
            <w:shd w:val="clear" w:color="auto" w:fill="auto"/>
          </w:tcPr>
          <w:p w14:paraId="1EC170C2" w14:textId="77777777" w:rsidR="006D430C" w:rsidRPr="00E15B8B" w:rsidRDefault="006D430C" w:rsidP="00D74960">
            <w:pPr>
              <w:pStyle w:val="SymalTableBody"/>
              <w:spacing w:before="20" w:after="20"/>
              <w:jc w:val="center"/>
              <w:rPr>
                <w:b/>
                <w:bCs/>
                <w:sz w:val="16"/>
                <w:szCs w:val="16"/>
              </w:rPr>
            </w:pPr>
          </w:p>
          <w:p w14:paraId="6C19CE11" w14:textId="77777777" w:rsidR="00D74960" w:rsidRDefault="00D74960" w:rsidP="00D74960">
            <w:pPr>
              <w:pStyle w:val="SymalTableBody"/>
              <w:spacing w:before="20" w:after="0" w:line="276" w:lineRule="auto"/>
              <w:rPr>
                <w:b/>
                <w:bCs/>
                <w:sz w:val="16"/>
                <w:szCs w:val="16"/>
              </w:rPr>
            </w:pPr>
          </w:p>
          <w:p w14:paraId="58F6EDA1" w14:textId="77777777" w:rsidR="00D74960" w:rsidRDefault="00D74960" w:rsidP="00D74960">
            <w:pPr>
              <w:pStyle w:val="SymalTableBody"/>
              <w:spacing w:before="20" w:after="0" w:line="276" w:lineRule="auto"/>
              <w:rPr>
                <w:b/>
                <w:bCs/>
                <w:sz w:val="16"/>
                <w:szCs w:val="16"/>
              </w:rPr>
            </w:pPr>
          </w:p>
          <w:p w14:paraId="6FC22092" w14:textId="77777777" w:rsidR="00D74960" w:rsidRDefault="00D74960" w:rsidP="00D74960">
            <w:pPr>
              <w:pStyle w:val="SymalTableBody"/>
              <w:spacing w:before="20" w:after="0" w:line="276" w:lineRule="auto"/>
              <w:rPr>
                <w:b/>
                <w:bCs/>
                <w:sz w:val="16"/>
                <w:szCs w:val="16"/>
              </w:rPr>
            </w:pPr>
          </w:p>
          <w:p w14:paraId="4FF6F0AC" w14:textId="14071BCC" w:rsidR="00E15B8B" w:rsidRPr="00E15B8B" w:rsidRDefault="00E15B8B" w:rsidP="00D74960">
            <w:pPr>
              <w:pStyle w:val="SymalTableBody"/>
              <w:spacing w:before="0" w:after="0" w:line="276" w:lineRule="auto"/>
              <w:rPr>
                <w:b/>
                <w:bCs/>
                <w:sz w:val="16"/>
                <w:szCs w:val="16"/>
              </w:rPr>
            </w:pPr>
            <w:r w:rsidRPr="00E15B8B">
              <w:rPr>
                <w:b/>
                <w:bCs/>
                <w:sz w:val="16"/>
                <w:szCs w:val="16"/>
              </w:rPr>
              <w:t xml:space="preserve">Each lot </w:t>
            </w:r>
          </w:p>
        </w:tc>
        <w:tc>
          <w:tcPr>
            <w:tcW w:w="280" w:type="pct"/>
            <w:shd w:val="clear" w:color="auto" w:fill="auto"/>
          </w:tcPr>
          <w:p w14:paraId="0A7EB7B3" w14:textId="77777777" w:rsidR="00CA31A6" w:rsidRPr="00753228" w:rsidRDefault="00CA31A6" w:rsidP="00D74960">
            <w:pPr>
              <w:pStyle w:val="SymalTableBody"/>
              <w:spacing w:before="20" w:after="20"/>
              <w:rPr>
                <w:b/>
                <w:bCs/>
                <w:sz w:val="16"/>
                <w:szCs w:val="16"/>
              </w:rPr>
            </w:pPr>
          </w:p>
          <w:p w14:paraId="76E74EC4" w14:textId="77777777" w:rsidR="00CA31A6" w:rsidRPr="00753228" w:rsidRDefault="00CA31A6" w:rsidP="00D74960">
            <w:pPr>
              <w:pStyle w:val="SymalTableBody"/>
              <w:spacing w:before="20" w:after="20"/>
              <w:rPr>
                <w:b/>
                <w:bCs/>
                <w:sz w:val="16"/>
                <w:szCs w:val="16"/>
              </w:rPr>
            </w:pPr>
          </w:p>
          <w:p w14:paraId="154BCE6D" w14:textId="77777777" w:rsidR="00CA31A6" w:rsidRPr="00753228" w:rsidRDefault="00CA31A6" w:rsidP="00D74960">
            <w:pPr>
              <w:pStyle w:val="SymalTableBody"/>
              <w:spacing w:before="20" w:after="20"/>
              <w:rPr>
                <w:b/>
                <w:bCs/>
                <w:sz w:val="16"/>
                <w:szCs w:val="16"/>
              </w:rPr>
            </w:pPr>
          </w:p>
          <w:p w14:paraId="269DC14A" w14:textId="77777777" w:rsidR="00CA31A6" w:rsidRPr="00753228" w:rsidRDefault="00CA31A6" w:rsidP="00D74960">
            <w:pPr>
              <w:pStyle w:val="SymalTableBody"/>
              <w:spacing w:before="20" w:after="20"/>
              <w:rPr>
                <w:b/>
                <w:bCs/>
                <w:sz w:val="16"/>
                <w:szCs w:val="16"/>
              </w:rPr>
            </w:pPr>
          </w:p>
          <w:p w14:paraId="383B3EB5" w14:textId="291C7161" w:rsidR="006D430C" w:rsidRPr="00753228" w:rsidRDefault="0072442B" w:rsidP="00D74960">
            <w:pPr>
              <w:pStyle w:val="SymalTableBody"/>
              <w:spacing w:before="20" w:after="20"/>
              <w:jc w:val="center"/>
              <w:rPr>
                <w:b/>
                <w:bCs/>
                <w:sz w:val="16"/>
                <w:szCs w:val="16"/>
              </w:rPr>
            </w:pPr>
            <w:r>
              <w:rPr>
                <w:b/>
                <w:bCs/>
                <w:sz w:val="16"/>
                <w:szCs w:val="16"/>
              </w:rPr>
              <w:t>R</w:t>
            </w:r>
          </w:p>
          <w:p w14:paraId="4F7BD4D2" w14:textId="769D5107" w:rsidR="00CA31A6" w:rsidRPr="00753228" w:rsidRDefault="00CA31A6" w:rsidP="00D74960">
            <w:pPr>
              <w:pStyle w:val="SymalTableBody"/>
              <w:spacing w:before="20" w:after="20"/>
              <w:rPr>
                <w:b/>
                <w:bCs/>
                <w:sz w:val="16"/>
                <w:szCs w:val="16"/>
              </w:rPr>
            </w:pPr>
          </w:p>
        </w:tc>
        <w:tc>
          <w:tcPr>
            <w:tcW w:w="240" w:type="pct"/>
            <w:gridSpan w:val="3"/>
            <w:shd w:val="clear" w:color="auto" w:fill="auto"/>
          </w:tcPr>
          <w:p w14:paraId="40D79F2D" w14:textId="77777777" w:rsidR="00111965" w:rsidRPr="00753228" w:rsidRDefault="00111965" w:rsidP="00D74960">
            <w:pPr>
              <w:pStyle w:val="SymalTableBody"/>
              <w:spacing w:after="20"/>
              <w:jc w:val="center"/>
              <w:rPr>
                <w:b/>
                <w:bCs/>
                <w:sz w:val="16"/>
                <w:szCs w:val="16"/>
              </w:rPr>
            </w:pPr>
          </w:p>
          <w:p w14:paraId="02A8216E" w14:textId="77777777" w:rsidR="00111965" w:rsidRPr="00753228" w:rsidRDefault="00111965" w:rsidP="00D74960">
            <w:pPr>
              <w:pStyle w:val="SymalTableBody"/>
              <w:spacing w:after="20"/>
              <w:jc w:val="center"/>
              <w:rPr>
                <w:b/>
                <w:bCs/>
                <w:sz w:val="16"/>
                <w:szCs w:val="16"/>
              </w:rPr>
            </w:pPr>
          </w:p>
          <w:p w14:paraId="492E7289" w14:textId="77777777" w:rsidR="00D74960" w:rsidRPr="00753228" w:rsidRDefault="00D74960" w:rsidP="00D74960">
            <w:pPr>
              <w:pStyle w:val="SymalTableBody"/>
              <w:spacing w:after="20"/>
              <w:jc w:val="center"/>
              <w:rPr>
                <w:b/>
                <w:bCs/>
                <w:sz w:val="16"/>
                <w:szCs w:val="16"/>
              </w:rPr>
            </w:pPr>
          </w:p>
          <w:p w14:paraId="5CA04A10" w14:textId="7C43FEFF" w:rsidR="006D430C" w:rsidRPr="00753228" w:rsidRDefault="00E13516" w:rsidP="00D74960">
            <w:pPr>
              <w:pStyle w:val="SymalTableBody"/>
              <w:spacing w:after="20"/>
              <w:jc w:val="center"/>
              <w:rPr>
                <w:sz w:val="16"/>
                <w:szCs w:val="16"/>
              </w:rPr>
            </w:pPr>
            <w:r>
              <w:rPr>
                <w:b/>
                <w:bCs/>
                <w:sz w:val="16"/>
                <w:szCs w:val="16"/>
              </w:rPr>
              <w:t>S</w:t>
            </w:r>
            <w:r w:rsidR="00111965" w:rsidRPr="00753228">
              <w:rPr>
                <w:b/>
                <w:bCs/>
                <w:sz w:val="16"/>
                <w:szCs w:val="16"/>
              </w:rPr>
              <w:t>E</w:t>
            </w:r>
          </w:p>
        </w:tc>
        <w:tc>
          <w:tcPr>
            <w:tcW w:w="232" w:type="pct"/>
            <w:shd w:val="clear" w:color="auto" w:fill="auto"/>
          </w:tcPr>
          <w:p w14:paraId="0C46367C" w14:textId="77777777" w:rsidR="006D430C" w:rsidRPr="00741190" w:rsidRDefault="006D430C" w:rsidP="009F7E72">
            <w:pPr>
              <w:pStyle w:val="SymalTableBody"/>
              <w:spacing w:before="20" w:after="20"/>
              <w:jc w:val="center"/>
              <w:rPr>
                <w:b/>
                <w:bCs/>
                <w:szCs w:val="18"/>
              </w:rPr>
            </w:pPr>
          </w:p>
        </w:tc>
        <w:tc>
          <w:tcPr>
            <w:tcW w:w="283" w:type="pct"/>
            <w:gridSpan w:val="2"/>
            <w:shd w:val="clear" w:color="auto" w:fill="auto"/>
          </w:tcPr>
          <w:p w14:paraId="7CA4F162" w14:textId="77777777" w:rsidR="006D430C" w:rsidRPr="00741190" w:rsidRDefault="006D430C" w:rsidP="009F7E72">
            <w:pPr>
              <w:pStyle w:val="SymalTableBody"/>
              <w:spacing w:before="20" w:after="20"/>
              <w:jc w:val="center"/>
              <w:rPr>
                <w:b/>
                <w:bCs/>
                <w:szCs w:val="18"/>
              </w:rPr>
            </w:pPr>
          </w:p>
        </w:tc>
        <w:tc>
          <w:tcPr>
            <w:tcW w:w="282" w:type="pct"/>
            <w:shd w:val="clear" w:color="auto" w:fill="auto"/>
          </w:tcPr>
          <w:p w14:paraId="5ECD4199" w14:textId="77777777" w:rsidR="006D430C" w:rsidRPr="00741190" w:rsidRDefault="006D430C" w:rsidP="009F7E72">
            <w:pPr>
              <w:pStyle w:val="SymalTableBody"/>
              <w:spacing w:before="20" w:after="20"/>
              <w:jc w:val="center"/>
              <w:rPr>
                <w:b/>
                <w:bCs/>
                <w:szCs w:val="18"/>
              </w:rPr>
            </w:pPr>
          </w:p>
        </w:tc>
        <w:tc>
          <w:tcPr>
            <w:tcW w:w="597" w:type="pct"/>
            <w:shd w:val="clear" w:color="auto" w:fill="auto"/>
          </w:tcPr>
          <w:p w14:paraId="035A744F" w14:textId="77777777" w:rsidR="006D430C" w:rsidRPr="00741190" w:rsidRDefault="006D430C" w:rsidP="009F7E72">
            <w:pPr>
              <w:pStyle w:val="SymalTableBody"/>
              <w:spacing w:before="20" w:after="20"/>
              <w:rPr>
                <w:b/>
                <w:bCs/>
                <w:szCs w:val="18"/>
              </w:rPr>
            </w:pPr>
          </w:p>
        </w:tc>
      </w:tr>
      <w:tr w:rsidR="009F7E72" w:rsidRPr="00741190" w14:paraId="22E30BA7" w14:textId="77777777" w:rsidTr="00924B35">
        <w:trPr>
          <w:trHeight w:val="227"/>
        </w:trPr>
        <w:tc>
          <w:tcPr>
            <w:tcW w:w="5000" w:type="pct"/>
            <w:gridSpan w:val="14"/>
            <w:shd w:val="clear" w:color="auto" w:fill="000000" w:themeFill="text2"/>
            <w:vAlign w:val="center"/>
          </w:tcPr>
          <w:p w14:paraId="3FE72E2B" w14:textId="317E0204" w:rsidR="009F7E72" w:rsidRPr="00753228" w:rsidRDefault="00082849" w:rsidP="009F7E72">
            <w:pPr>
              <w:pStyle w:val="SymalTableBody"/>
              <w:spacing w:before="20" w:after="20"/>
              <w:rPr>
                <w:b/>
                <w:bCs/>
                <w:sz w:val="16"/>
                <w:szCs w:val="16"/>
              </w:rPr>
            </w:pPr>
            <w:r>
              <w:rPr>
                <w:b/>
                <w:bCs/>
                <w:sz w:val="16"/>
                <w:szCs w:val="16"/>
              </w:rPr>
              <w:t>4</w:t>
            </w:r>
            <w:r w:rsidR="009F7E72" w:rsidRPr="00753228">
              <w:rPr>
                <w:b/>
                <w:bCs/>
                <w:sz w:val="16"/>
                <w:szCs w:val="16"/>
              </w:rPr>
              <w:t xml:space="preserve">.0 </w:t>
            </w:r>
            <w:r w:rsidR="00AC442E" w:rsidRPr="00753228">
              <w:rPr>
                <w:b/>
                <w:bCs/>
                <w:sz w:val="16"/>
                <w:szCs w:val="16"/>
              </w:rPr>
              <w:t xml:space="preserve">Projecting reinforcement </w:t>
            </w:r>
          </w:p>
        </w:tc>
      </w:tr>
      <w:tr w:rsidR="00594390" w:rsidRPr="00741190" w14:paraId="7D2A90F6" w14:textId="77777777" w:rsidTr="00924B35">
        <w:trPr>
          <w:trHeight w:val="2587"/>
        </w:trPr>
        <w:tc>
          <w:tcPr>
            <w:tcW w:w="264" w:type="pct"/>
            <w:shd w:val="clear" w:color="auto" w:fill="auto"/>
            <w:vAlign w:val="center"/>
          </w:tcPr>
          <w:p w14:paraId="64DCF825" w14:textId="4B7FB592" w:rsidR="00D95D1A" w:rsidRPr="00382479" w:rsidRDefault="00082849" w:rsidP="00D95D1A">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lastRenderedPageBreak/>
              <w:t>4</w:t>
            </w:r>
            <w:r w:rsidR="00142DC2">
              <w:rPr>
                <w:rFonts w:asciiTheme="majorHAnsi" w:hAnsiTheme="majorHAnsi" w:cstheme="majorHAnsi"/>
                <w:b/>
                <w:bCs/>
                <w:sz w:val="16"/>
                <w:szCs w:val="16"/>
              </w:rPr>
              <w:t>.1</w:t>
            </w:r>
          </w:p>
        </w:tc>
        <w:tc>
          <w:tcPr>
            <w:tcW w:w="800" w:type="pct"/>
            <w:shd w:val="clear" w:color="auto" w:fill="auto"/>
            <w:vAlign w:val="center"/>
          </w:tcPr>
          <w:p w14:paraId="0C289E1A" w14:textId="471D05E3" w:rsidR="00D95D1A" w:rsidRDefault="00C90649" w:rsidP="00D95D1A">
            <w:pPr>
              <w:pStyle w:val="SymalTableBody"/>
              <w:spacing w:before="20" w:after="20"/>
              <w:rPr>
                <w:rFonts w:asciiTheme="majorHAnsi" w:hAnsiTheme="majorHAnsi" w:cstheme="majorHAnsi"/>
                <w:sz w:val="14"/>
                <w:szCs w:val="14"/>
              </w:rPr>
            </w:pPr>
            <w:r w:rsidRPr="00B61E09">
              <w:rPr>
                <w:rFonts w:asciiTheme="majorHAnsi" w:hAnsiTheme="majorHAnsi" w:cstheme="majorHAnsi"/>
                <w:sz w:val="16"/>
                <w:szCs w:val="16"/>
              </w:rPr>
              <w:t xml:space="preserve">Projecting reinforcement </w:t>
            </w:r>
          </w:p>
        </w:tc>
        <w:tc>
          <w:tcPr>
            <w:tcW w:w="471" w:type="pct"/>
            <w:shd w:val="clear" w:color="auto" w:fill="auto"/>
            <w:vAlign w:val="center"/>
          </w:tcPr>
          <w:p w14:paraId="0D460C30" w14:textId="7F071794" w:rsidR="00D95D1A" w:rsidRDefault="00264B57" w:rsidP="00D95D1A">
            <w:pPr>
              <w:pStyle w:val="Tabletext"/>
              <w:jc w:val="center"/>
              <w:rPr>
                <w:rFonts w:asciiTheme="majorHAnsi" w:hAnsiTheme="majorHAnsi" w:cstheme="majorHAnsi"/>
                <w:sz w:val="14"/>
                <w:szCs w:val="14"/>
              </w:rPr>
            </w:pPr>
            <w:r w:rsidRPr="00C91609">
              <w:rPr>
                <w:rFonts w:asciiTheme="majorHAnsi" w:hAnsiTheme="majorHAnsi" w:cstheme="majorHAnsi"/>
                <w:szCs w:val="16"/>
              </w:rPr>
              <w:t xml:space="preserve">Drawings </w:t>
            </w:r>
            <w:r w:rsidR="00C91609" w:rsidRPr="00C91609">
              <w:rPr>
                <w:rFonts w:asciiTheme="majorHAnsi" w:hAnsiTheme="majorHAnsi" w:cstheme="majorHAnsi"/>
                <w:szCs w:val="16"/>
              </w:rPr>
              <w:t>610, 611,614</w:t>
            </w:r>
          </w:p>
        </w:tc>
        <w:tc>
          <w:tcPr>
            <w:tcW w:w="1221" w:type="pct"/>
            <w:shd w:val="clear" w:color="auto" w:fill="auto"/>
            <w:vAlign w:val="center"/>
          </w:tcPr>
          <w:p w14:paraId="534E3E84" w14:textId="14FD50BD" w:rsidR="00D95D1A" w:rsidRPr="00AC442E" w:rsidRDefault="00B61E09" w:rsidP="00AC442E">
            <w:pPr>
              <w:spacing w:before="200"/>
              <w:rPr>
                <w:sz w:val="16"/>
                <w:szCs w:val="16"/>
              </w:rPr>
            </w:pPr>
            <w:r w:rsidRPr="00B61E09">
              <w:rPr>
                <w:sz w:val="16"/>
                <w:szCs w:val="16"/>
              </w:rPr>
              <w:t>Where shown on the drawings, steel reinforcement shall be left projecting for the purpose of bonding on subsequent work. Care shall be taken to avoid disturbing the bars during the specified period for curing of the concrete.  Projecting reinforcement which has been damaged or dislodged or which is loose in the concrete will be cause for rejecting of the units.</w:t>
            </w:r>
          </w:p>
        </w:tc>
        <w:tc>
          <w:tcPr>
            <w:tcW w:w="330" w:type="pct"/>
            <w:shd w:val="clear" w:color="auto" w:fill="auto"/>
            <w:vAlign w:val="center"/>
          </w:tcPr>
          <w:p w14:paraId="7BC126D1" w14:textId="24F3D9CF" w:rsidR="00D95D1A" w:rsidRPr="00556927" w:rsidRDefault="001C5D06" w:rsidP="00D95D1A">
            <w:pPr>
              <w:pStyle w:val="SymalTableBody"/>
              <w:spacing w:before="20" w:after="20"/>
              <w:jc w:val="center"/>
              <w:rPr>
                <w:sz w:val="14"/>
                <w:szCs w:val="14"/>
              </w:rPr>
            </w:pPr>
            <w:r w:rsidRPr="00E15B8B">
              <w:rPr>
                <w:b/>
                <w:bCs/>
                <w:sz w:val="16"/>
                <w:szCs w:val="16"/>
              </w:rPr>
              <w:t>Each lot</w:t>
            </w:r>
          </w:p>
        </w:tc>
        <w:tc>
          <w:tcPr>
            <w:tcW w:w="280" w:type="pct"/>
            <w:shd w:val="clear" w:color="auto" w:fill="auto"/>
            <w:vAlign w:val="center"/>
          </w:tcPr>
          <w:p w14:paraId="3BFB0A1A" w14:textId="20036261" w:rsidR="00D95D1A" w:rsidRPr="00753228" w:rsidRDefault="00461764" w:rsidP="00D95D1A">
            <w:pPr>
              <w:pStyle w:val="SymalTableBody"/>
              <w:spacing w:before="20" w:after="20"/>
              <w:jc w:val="center"/>
              <w:rPr>
                <w:b/>
                <w:bCs/>
                <w:sz w:val="16"/>
                <w:szCs w:val="16"/>
              </w:rPr>
            </w:pPr>
            <w:r w:rsidRPr="00753228">
              <w:rPr>
                <w:b/>
                <w:bCs/>
                <w:sz w:val="16"/>
                <w:szCs w:val="16"/>
              </w:rPr>
              <w:t>I</w:t>
            </w:r>
          </w:p>
        </w:tc>
        <w:tc>
          <w:tcPr>
            <w:tcW w:w="240" w:type="pct"/>
            <w:gridSpan w:val="3"/>
            <w:shd w:val="clear" w:color="auto" w:fill="auto"/>
            <w:vAlign w:val="center"/>
          </w:tcPr>
          <w:p w14:paraId="28BF49C2" w14:textId="5E3B0443" w:rsidR="00D95D1A" w:rsidRPr="00753228" w:rsidRDefault="00E13516" w:rsidP="00D95D1A">
            <w:pPr>
              <w:pStyle w:val="SymalTableBody"/>
              <w:spacing w:before="20" w:after="20"/>
              <w:jc w:val="center"/>
              <w:rPr>
                <w:b/>
                <w:bCs/>
                <w:sz w:val="16"/>
                <w:szCs w:val="16"/>
              </w:rPr>
            </w:pPr>
            <w:r>
              <w:rPr>
                <w:b/>
                <w:bCs/>
                <w:sz w:val="16"/>
                <w:szCs w:val="16"/>
              </w:rPr>
              <w:t>S</w:t>
            </w:r>
            <w:r w:rsidR="00461764" w:rsidRPr="00753228">
              <w:rPr>
                <w:b/>
                <w:bCs/>
                <w:sz w:val="16"/>
                <w:szCs w:val="16"/>
              </w:rPr>
              <w:t>E</w:t>
            </w:r>
          </w:p>
        </w:tc>
        <w:tc>
          <w:tcPr>
            <w:tcW w:w="232" w:type="pct"/>
            <w:shd w:val="clear" w:color="auto" w:fill="auto"/>
          </w:tcPr>
          <w:p w14:paraId="4D7D67CD" w14:textId="77777777" w:rsidR="00D95D1A" w:rsidRPr="00DC5D2D" w:rsidRDefault="00D95D1A" w:rsidP="00D95D1A">
            <w:pPr>
              <w:pStyle w:val="SymalTableBody"/>
              <w:spacing w:before="20" w:after="20"/>
              <w:jc w:val="center"/>
              <w:rPr>
                <w:b/>
                <w:bCs/>
                <w:szCs w:val="18"/>
              </w:rPr>
            </w:pPr>
          </w:p>
        </w:tc>
        <w:tc>
          <w:tcPr>
            <w:tcW w:w="283" w:type="pct"/>
            <w:gridSpan w:val="2"/>
            <w:shd w:val="clear" w:color="auto" w:fill="auto"/>
          </w:tcPr>
          <w:p w14:paraId="5F03F285" w14:textId="77777777" w:rsidR="00D95D1A" w:rsidRPr="00DC5D2D" w:rsidRDefault="00D95D1A" w:rsidP="00D95D1A">
            <w:pPr>
              <w:pStyle w:val="SymalTableBody"/>
              <w:spacing w:before="20" w:after="20"/>
              <w:jc w:val="center"/>
              <w:rPr>
                <w:b/>
                <w:bCs/>
                <w:color w:val="EF7550" w:themeColor="accent2"/>
                <w:szCs w:val="18"/>
              </w:rPr>
            </w:pPr>
          </w:p>
        </w:tc>
        <w:tc>
          <w:tcPr>
            <w:tcW w:w="282" w:type="pct"/>
            <w:shd w:val="clear" w:color="auto" w:fill="auto"/>
          </w:tcPr>
          <w:p w14:paraId="357BCA5C" w14:textId="77777777" w:rsidR="00D95D1A" w:rsidRPr="00741190" w:rsidRDefault="00D95D1A" w:rsidP="00D95D1A">
            <w:pPr>
              <w:pStyle w:val="SymalTableBody"/>
              <w:spacing w:before="20" w:after="20"/>
              <w:jc w:val="center"/>
              <w:rPr>
                <w:b/>
                <w:bCs/>
                <w:szCs w:val="18"/>
              </w:rPr>
            </w:pPr>
          </w:p>
        </w:tc>
        <w:tc>
          <w:tcPr>
            <w:tcW w:w="597" w:type="pct"/>
            <w:shd w:val="clear" w:color="auto" w:fill="auto"/>
          </w:tcPr>
          <w:p w14:paraId="690EF06E" w14:textId="77777777" w:rsidR="00D95D1A" w:rsidRPr="00741190" w:rsidRDefault="00D95D1A" w:rsidP="00D95D1A">
            <w:pPr>
              <w:pStyle w:val="SymalTableBody"/>
              <w:spacing w:before="20" w:after="20"/>
              <w:rPr>
                <w:b/>
                <w:bCs/>
                <w:szCs w:val="18"/>
              </w:rPr>
            </w:pPr>
          </w:p>
        </w:tc>
      </w:tr>
      <w:tr w:rsidR="00594390" w:rsidRPr="00741190" w14:paraId="3E35EBD6" w14:textId="77777777" w:rsidTr="00924B35">
        <w:trPr>
          <w:trHeight w:val="227"/>
        </w:trPr>
        <w:tc>
          <w:tcPr>
            <w:tcW w:w="264" w:type="pct"/>
            <w:shd w:val="clear" w:color="auto" w:fill="auto"/>
            <w:vAlign w:val="center"/>
          </w:tcPr>
          <w:p w14:paraId="7B42CBF3" w14:textId="38C71E7D" w:rsidR="009F7E72" w:rsidRPr="00382479" w:rsidRDefault="00082849" w:rsidP="009F7E72">
            <w:pPr>
              <w:pStyle w:val="SymalTableBody"/>
              <w:spacing w:before="20" w:after="20"/>
              <w:rPr>
                <w:b/>
                <w:bCs/>
                <w:sz w:val="16"/>
                <w:szCs w:val="16"/>
              </w:rPr>
            </w:pPr>
            <w:r>
              <w:rPr>
                <w:b/>
                <w:bCs/>
                <w:sz w:val="16"/>
                <w:szCs w:val="16"/>
              </w:rPr>
              <w:t>4</w:t>
            </w:r>
            <w:r w:rsidR="004C71A5">
              <w:rPr>
                <w:b/>
                <w:bCs/>
                <w:sz w:val="16"/>
                <w:szCs w:val="16"/>
              </w:rPr>
              <w:t>.2</w:t>
            </w:r>
          </w:p>
        </w:tc>
        <w:tc>
          <w:tcPr>
            <w:tcW w:w="800" w:type="pct"/>
            <w:shd w:val="clear" w:color="auto" w:fill="auto"/>
            <w:vAlign w:val="center"/>
          </w:tcPr>
          <w:p w14:paraId="4C9711A7" w14:textId="4C43151D" w:rsidR="009F7E72" w:rsidRPr="009A01B0" w:rsidRDefault="009A01B0" w:rsidP="009F7E72">
            <w:pPr>
              <w:pStyle w:val="SymalTableBody"/>
              <w:spacing w:before="20" w:after="20"/>
              <w:rPr>
                <w:sz w:val="16"/>
                <w:szCs w:val="16"/>
              </w:rPr>
            </w:pPr>
            <w:r w:rsidRPr="009A01B0">
              <w:rPr>
                <w:sz w:val="16"/>
                <w:szCs w:val="16"/>
              </w:rPr>
              <w:t xml:space="preserve">Continuity bars </w:t>
            </w:r>
          </w:p>
        </w:tc>
        <w:tc>
          <w:tcPr>
            <w:tcW w:w="471" w:type="pct"/>
            <w:shd w:val="clear" w:color="auto" w:fill="auto"/>
            <w:vAlign w:val="center"/>
          </w:tcPr>
          <w:p w14:paraId="5A8D0E8E" w14:textId="12FDD881" w:rsidR="009F7E72" w:rsidRPr="004C71A5" w:rsidRDefault="009A01B0" w:rsidP="009F7E72">
            <w:pPr>
              <w:pStyle w:val="Tabletext"/>
              <w:jc w:val="center"/>
              <w:rPr>
                <w:rFonts w:asciiTheme="majorHAnsi" w:hAnsiTheme="majorHAnsi" w:cstheme="majorHAnsi"/>
                <w:szCs w:val="16"/>
              </w:rPr>
            </w:pPr>
            <w:r w:rsidRPr="00C91609">
              <w:rPr>
                <w:rFonts w:asciiTheme="majorHAnsi" w:hAnsiTheme="majorHAnsi" w:cstheme="majorHAnsi"/>
                <w:szCs w:val="16"/>
              </w:rPr>
              <w:t>Drawings 610, 611,614</w:t>
            </w:r>
          </w:p>
        </w:tc>
        <w:tc>
          <w:tcPr>
            <w:tcW w:w="1221" w:type="pct"/>
            <w:shd w:val="clear" w:color="auto" w:fill="auto"/>
            <w:vAlign w:val="center"/>
          </w:tcPr>
          <w:p w14:paraId="70744416" w14:textId="5D61339A" w:rsidR="009F7E72" w:rsidRPr="004C71A5" w:rsidRDefault="004C71A5" w:rsidP="004C71A5">
            <w:pPr>
              <w:spacing w:before="200"/>
              <w:rPr>
                <w:sz w:val="16"/>
                <w:szCs w:val="16"/>
              </w:rPr>
            </w:pPr>
            <w:r w:rsidRPr="004C71A5">
              <w:rPr>
                <w:sz w:val="16"/>
                <w:szCs w:val="16"/>
              </w:rPr>
              <w:t>Continuity bars shall be positioned within 3 mm of the positions shown on the drawings.  The relative deviation of any two bars cross sections, taken at right angles to the longitudinal centreline of the unit over the projecting length of bar, shall be within 3 mm.</w:t>
            </w:r>
          </w:p>
        </w:tc>
        <w:tc>
          <w:tcPr>
            <w:tcW w:w="330" w:type="pct"/>
            <w:shd w:val="clear" w:color="auto" w:fill="auto"/>
            <w:vAlign w:val="center"/>
          </w:tcPr>
          <w:p w14:paraId="3764EC6A" w14:textId="39F79D30" w:rsidR="009F7E72" w:rsidRPr="00556927" w:rsidRDefault="001C5D06" w:rsidP="009F7E72">
            <w:pPr>
              <w:pStyle w:val="SymalTableBody"/>
              <w:spacing w:before="20" w:after="20"/>
              <w:jc w:val="center"/>
              <w:rPr>
                <w:sz w:val="14"/>
                <w:szCs w:val="14"/>
              </w:rPr>
            </w:pPr>
            <w:r w:rsidRPr="00E15B8B">
              <w:rPr>
                <w:b/>
                <w:bCs/>
                <w:sz w:val="16"/>
                <w:szCs w:val="16"/>
              </w:rPr>
              <w:t>Each lot</w:t>
            </w:r>
          </w:p>
        </w:tc>
        <w:tc>
          <w:tcPr>
            <w:tcW w:w="280" w:type="pct"/>
            <w:shd w:val="clear" w:color="auto" w:fill="auto"/>
            <w:vAlign w:val="center"/>
          </w:tcPr>
          <w:p w14:paraId="35CE720E" w14:textId="6F4C08AC" w:rsidR="009F7E72" w:rsidRPr="00753228" w:rsidRDefault="00461764" w:rsidP="0045396A">
            <w:pPr>
              <w:pStyle w:val="SymalTableBody"/>
              <w:spacing w:before="20" w:after="20"/>
              <w:jc w:val="center"/>
              <w:rPr>
                <w:b/>
                <w:bCs/>
                <w:sz w:val="16"/>
                <w:szCs w:val="16"/>
              </w:rPr>
            </w:pPr>
            <w:r w:rsidRPr="00753228">
              <w:rPr>
                <w:b/>
                <w:bCs/>
                <w:sz w:val="16"/>
                <w:szCs w:val="16"/>
              </w:rPr>
              <w:t>I</w:t>
            </w:r>
          </w:p>
        </w:tc>
        <w:tc>
          <w:tcPr>
            <w:tcW w:w="240" w:type="pct"/>
            <w:gridSpan w:val="3"/>
            <w:shd w:val="clear" w:color="auto" w:fill="auto"/>
            <w:vAlign w:val="center"/>
          </w:tcPr>
          <w:p w14:paraId="4BFA4ADE" w14:textId="65BFA944" w:rsidR="009F7E72" w:rsidRPr="00753228" w:rsidRDefault="00E13516" w:rsidP="00461764">
            <w:pPr>
              <w:pStyle w:val="SymalTableBody"/>
              <w:spacing w:before="20" w:after="20"/>
              <w:jc w:val="center"/>
              <w:rPr>
                <w:b/>
                <w:bCs/>
                <w:sz w:val="16"/>
                <w:szCs w:val="16"/>
              </w:rPr>
            </w:pPr>
            <w:r>
              <w:rPr>
                <w:b/>
                <w:bCs/>
                <w:sz w:val="16"/>
                <w:szCs w:val="16"/>
              </w:rPr>
              <w:t>S</w:t>
            </w:r>
            <w:r w:rsidR="00461764" w:rsidRPr="00753228">
              <w:rPr>
                <w:b/>
                <w:bCs/>
                <w:sz w:val="16"/>
                <w:szCs w:val="16"/>
              </w:rPr>
              <w:t>E</w:t>
            </w:r>
          </w:p>
        </w:tc>
        <w:tc>
          <w:tcPr>
            <w:tcW w:w="232" w:type="pct"/>
            <w:shd w:val="clear" w:color="auto" w:fill="auto"/>
            <w:vAlign w:val="center"/>
          </w:tcPr>
          <w:p w14:paraId="5C1700F0" w14:textId="77777777" w:rsidR="009F7E72" w:rsidRPr="00DC5D2D" w:rsidRDefault="009F7E72" w:rsidP="0045396A">
            <w:pPr>
              <w:pStyle w:val="SymalTableBody"/>
              <w:spacing w:before="20" w:after="20"/>
              <w:jc w:val="center"/>
              <w:rPr>
                <w:b/>
                <w:bCs/>
                <w:szCs w:val="18"/>
              </w:rPr>
            </w:pPr>
          </w:p>
        </w:tc>
        <w:tc>
          <w:tcPr>
            <w:tcW w:w="283" w:type="pct"/>
            <w:gridSpan w:val="2"/>
            <w:shd w:val="clear" w:color="auto" w:fill="auto"/>
            <w:vAlign w:val="center"/>
          </w:tcPr>
          <w:p w14:paraId="798BCC4E" w14:textId="2FC8470C" w:rsidR="009F7E72" w:rsidRPr="00DC5D2D" w:rsidRDefault="009F7E72" w:rsidP="0045396A">
            <w:pPr>
              <w:pStyle w:val="SymalTableBody"/>
              <w:spacing w:before="20" w:after="20"/>
              <w:jc w:val="center"/>
              <w:rPr>
                <w:b/>
                <w:bCs/>
                <w:color w:val="EF7550" w:themeColor="accent2"/>
                <w:szCs w:val="18"/>
              </w:rPr>
            </w:pPr>
          </w:p>
        </w:tc>
        <w:tc>
          <w:tcPr>
            <w:tcW w:w="282" w:type="pct"/>
            <w:shd w:val="clear" w:color="auto" w:fill="auto"/>
            <w:vAlign w:val="center"/>
          </w:tcPr>
          <w:p w14:paraId="0329B35E" w14:textId="77777777" w:rsidR="009F7E72" w:rsidRPr="00741190" w:rsidRDefault="009F7E72" w:rsidP="009F7E72">
            <w:pPr>
              <w:pStyle w:val="SymalTableBody"/>
              <w:spacing w:before="20" w:after="20"/>
              <w:jc w:val="center"/>
              <w:rPr>
                <w:b/>
                <w:bCs/>
                <w:szCs w:val="18"/>
              </w:rPr>
            </w:pPr>
          </w:p>
        </w:tc>
        <w:tc>
          <w:tcPr>
            <w:tcW w:w="597" w:type="pct"/>
            <w:shd w:val="clear" w:color="auto" w:fill="auto"/>
            <w:vAlign w:val="center"/>
          </w:tcPr>
          <w:p w14:paraId="71D2C755" w14:textId="77777777" w:rsidR="009F7E72" w:rsidRPr="00741190" w:rsidRDefault="009F7E72" w:rsidP="009F7E72">
            <w:pPr>
              <w:pStyle w:val="SymalTableBody"/>
              <w:spacing w:before="20" w:after="20"/>
              <w:rPr>
                <w:b/>
                <w:bCs/>
                <w:szCs w:val="18"/>
              </w:rPr>
            </w:pPr>
          </w:p>
        </w:tc>
      </w:tr>
      <w:tr w:rsidR="006601AC" w:rsidRPr="003C1E57" w14:paraId="14B5E5FE" w14:textId="77777777" w:rsidTr="00924B35">
        <w:trPr>
          <w:trHeight w:val="227"/>
        </w:trPr>
        <w:tc>
          <w:tcPr>
            <w:tcW w:w="5000" w:type="pct"/>
            <w:gridSpan w:val="14"/>
            <w:shd w:val="clear" w:color="auto" w:fill="000000" w:themeFill="text2"/>
            <w:vAlign w:val="center"/>
          </w:tcPr>
          <w:p w14:paraId="2C38A8F1" w14:textId="253ECFC8" w:rsidR="006601AC" w:rsidRPr="00DA0D3E" w:rsidRDefault="006601AC" w:rsidP="006601AC">
            <w:pPr>
              <w:pStyle w:val="SymalTableBody"/>
              <w:spacing w:before="20" w:after="20"/>
              <w:rPr>
                <w:b/>
                <w:bCs/>
                <w:color w:val="FFFFFF" w:themeColor="background1"/>
                <w:sz w:val="16"/>
                <w:szCs w:val="16"/>
              </w:rPr>
            </w:pPr>
            <w:r w:rsidRPr="00DA0D3E">
              <w:rPr>
                <w:b/>
                <w:bCs/>
                <w:color w:val="FFFFFF" w:themeColor="background1"/>
                <w:sz w:val="16"/>
                <w:szCs w:val="16"/>
              </w:rPr>
              <w:t xml:space="preserve">5.0 </w:t>
            </w:r>
            <w:r w:rsidR="0089163A" w:rsidRPr="00DA0D3E">
              <w:rPr>
                <w:b/>
                <w:bCs/>
                <w:color w:val="FFFFFF" w:themeColor="background1"/>
                <w:sz w:val="16"/>
                <w:szCs w:val="16"/>
              </w:rPr>
              <w:t xml:space="preserve">Marking </w:t>
            </w:r>
          </w:p>
        </w:tc>
      </w:tr>
      <w:tr w:rsidR="00594390" w:rsidRPr="00741190" w14:paraId="0591F6F4" w14:textId="77777777" w:rsidTr="00924B35">
        <w:trPr>
          <w:trHeight w:val="227"/>
        </w:trPr>
        <w:tc>
          <w:tcPr>
            <w:tcW w:w="264" w:type="pct"/>
            <w:shd w:val="clear" w:color="auto" w:fill="auto"/>
            <w:vAlign w:val="center"/>
          </w:tcPr>
          <w:p w14:paraId="62008F51" w14:textId="7BC6B4BC" w:rsidR="006601AC" w:rsidRPr="00382479" w:rsidRDefault="006601AC" w:rsidP="006601AC">
            <w:pPr>
              <w:pStyle w:val="SymalTableBody"/>
              <w:spacing w:before="20" w:after="20"/>
              <w:rPr>
                <w:b/>
                <w:bCs/>
                <w:sz w:val="16"/>
                <w:szCs w:val="16"/>
              </w:rPr>
            </w:pPr>
            <w:r>
              <w:rPr>
                <w:rFonts w:asciiTheme="majorHAnsi" w:hAnsiTheme="majorHAnsi" w:cstheme="majorHAnsi"/>
                <w:b/>
                <w:bCs/>
                <w:sz w:val="16"/>
                <w:szCs w:val="16"/>
              </w:rPr>
              <w:t>5</w:t>
            </w:r>
            <w:r w:rsidRPr="00382479">
              <w:rPr>
                <w:rFonts w:asciiTheme="majorHAnsi" w:hAnsiTheme="majorHAnsi" w:cstheme="majorHAnsi"/>
                <w:b/>
                <w:bCs/>
                <w:sz w:val="16"/>
                <w:szCs w:val="16"/>
              </w:rPr>
              <w:t>.</w:t>
            </w:r>
            <w:r>
              <w:rPr>
                <w:rFonts w:asciiTheme="majorHAnsi" w:hAnsiTheme="majorHAnsi" w:cstheme="majorHAnsi"/>
                <w:b/>
                <w:bCs/>
                <w:sz w:val="16"/>
                <w:szCs w:val="16"/>
              </w:rPr>
              <w:t>1</w:t>
            </w:r>
          </w:p>
        </w:tc>
        <w:tc>
          <w:tcPr>
            <w:tcW w:w="800" w:type="pct"/>
            <w:shd w:val="clear" w:color="auto" w:fill="auto"/>
            <w:vAlign w:val="center"/>
          </w:tcPr>
          <w:p w14:paraId="62D6EBCE" w14:textId="77777777" w:rsidR="00017735" w:rsidRDefault="00017735" w:rsidP="006601AC">
            <w:pPr>
              <w:pStyle w:val="Tabletext"/>
              <w:rPr>
                <w:rFonts w:asciiTheme="majorHAnsi" w:eastAsia="Arial Unicode MS" w:hAnsiTheme="majorHAnsi" w:cstheme="majorHAnsi"/>
                <w:szCs w:val="16"/>
              </w:rPr>
            </w:pPr>
          </w:p>
          <w:p w14:paraId="754957F6" w14:textId="563FA62D" w:rsidR="0089163A" w:rsidRPr="00017735" w:rsidRDefault="00017735" w:rsidP="006601AC">
            <w:pPr>
              <w:pStyle w:val="Tabletext"/>
              <w:rPr>
                <w:rFonts w:asciiTheme="majorHAnsi" w:eastAsia="Arial Unicode MS" w:hAnsiTheme="majorHAnsi" w:cstheme="majorHAnsi"/>
                <w:szCs w:val="16"/>
              </w:rPr>
            </w:pPr>
            <w:r w:rsidRPr="00017735">
              <w:rPr>
                <w:rFonts w:asciiTheme="majorHAnsi" w:eastAsia="Arial Unicode MS" w:hAnsiTheme="majorHAnsi" w:cstheme="majorHAnsi"/>
                <w:szCs w:val="16"/>
              </w:rPr>
              <w:t>Individual markin</w:t>
            </w:r>
            <w:r>
              <w:rPr>
                <w:rFonts w:asciiTheme="majorHAnsi" w:eastAsia="Arial Unicode MS" w:hAnsiTheme="majorHAnsi" w:cstheme="majorHAnsi"/>
                <w:szCs w:val="16"/>
              </w:rPr>
              <w:t>g</w:t>
            </w:r>
          </w:p>
          <w:p w14:paraId="4A870458" w14:textId="5BCD2C48" w:rsidR="0089163A" w:rsidRPr="00795980" w:rsidRDefault="0089163A" w:rsidP="006601AC">
            <w:pPr>
              <w:pStyle w:val="Tabletext"/>
              <w:rPr>
                <w:rFonts w:asciiTheme="majorHAnsi" w:eastAsia="Arial Unicode MS" w:hAnsiTheme="majorHAnsi" w:cstheme="majorHAnsi"/>
                <w:sz w:val="14"/>
                <w:szCs w:val="14"/>
              </w:rPr>
            </w:pPr>
          </w:p>
        </w:tc>
        <w:tc>
          <w:tcPr>
            <w:tcW w:w="471" w:type="pct"/>
            <w:shd w:val="clear" w:color="auto" w:fill="auto"/>
            <w:vAlign w:val="center"/>
          </w:tcPr>
          <w:p w14:paraId="38BE8FB7" w14:textId="489ACC97" w:rsidR="001618DF" w:rsidRPr="00D340C6" w:rsidRDefault="00B94CBE" w:rsidP="006601AC">
            <w:pPr>
              <w:pStyle w:val="SymalTableBody"/>
              <w:spacing w:before="20" w:after="20"/>
              <w:jc w:val="center"/>
              <w:rPr>
                <w:sz w:val="16"/>
                <w:szCs w:val="16"/>
              </w:rPr>
            </w:pPr>
            <w:r>
              <w:rPr>
                <w:sz w:val="16"/>
                <w:szCs w:val="16"/>
              </w:rPr>
              <w:t>N/A</w:t>
            </w:r>
          </w:p>
        </w:tc>
        <w:tc>
          <w:tcPr>
            <w:tcW w:w="1221" w:type="pct"/>
            <w:shd w:val="clear" w:color="auto" w:fill="auto"/>
            <w:vAlign w:val="center"/>
          </w:tcPr>
          <w:p w14:paraId="0C4AF25F" w14:textId="77777777" w:rsidR="00017735" w:rsidRPr="00017735" w:rsidRDefault="00017735" w:rsidP="00017735">
            <w:pPr>
              <w:widowControl w:val="0"/>
              <w:spacing w:before="180" w:after="0"/>
              <w:rPr>
                <w:rFonts w:ascii="Arial" w:eastAsia="Times New Roman" w:hAnsi="Arial" w:cs="Times New Roman"/>
                <w:snapToGrid w:val="0"/>
                <w:sz w:val="16"/>
                <w:szCs w:val="16"/>
              </w:rPr>
            </w:pPr>
            <w:r w:rsidRPr="00017735">
              <w:rPr>
                <w:rFonts w:ascii="Arial" w:eastAsia="Times New Roman" w:hAnsi="Arial" w:cs="Times New Roman"/>
                <w:snapToGrid w:val="0"/>
                <w:sz w:val="16"/>
                <w:szCs w:val="16"/>
              </w:rPr>
              <w:t>The identification number, date of casting, the manufacturer’s name or registered mark and the maximum mass shall be marked on every precast unit.</w:t>
            </w:r>
          </w:p>
          <w:p w14:paraId="019C40F7" w14:textId="654C10D2" w:rsidR="006601AC" w:rsidRPr="00C61180" w:rsidRDefault="006601AC" w:rsidP="006601AC">
            <w:pPr>
              <w:pStyle w:val="SymalTableBody"/>
              <w:spacing w:before="20" w:after="20"/>
              <w:rPr>
                <w:rFonts w:ascii="Arial" w:hAnsi="Arial" w:cs="Arial"/>
                <w:b/>
                <w:bCs/>
                <w:sz w:val="16"/>
                <w:szCs w:val="16"/>
              </w:rPr>
            </w:pPr>
          </w:p>
        </w:tc>
        <w:tc>
          <w:tcPr>
            <w:tcW w:w="330" w:type="pct"/>
            <w:shd w:val="clear" w:color="auto" w:fill="auto"/>
            <w:vAlign w:val="center"/>
          </w:tcPr>
          <w:p w14:paraId="62750345" w14:textId="0F2A3763" w:rsidR="006601AC" w:rsidRPr="00C61180" w:rsidRDefault="00C61180" w:rsidP="006601AC">
            <w:pPr>
              <w:pStyle w:val="SymalTableBody"/>
              <w:spacing w:before="20" w:after="20"/>
              <w:jc w:val="center"/>
              <w:rPr>
                <w:sz w:val="16"/>
                <w:szCs w:val="16"/>
              </w:rPr>
            </w:pPr>
            <w:r w:rsidRPr="00C61180">
              <w:rPr>
                <w:sz w:val="16"/>
                <w:szCs w:val="16"/>
              </w:rPr>
              <w:t xml:space="preserve">Each lot </w:t>
            </w:r>
          </w:p>
        </w:tc>
        <w:tc>
          <w:tcPr>
            <w:tcW w:w="280" w:type="pct"/>
            <w:shd w:val="clear" w:color="auto" w:fill="auto"/>
            <w:vAlign w:val="center"/>
          </w:tcPr>
          <w:p w14:paraId="3E0B491B" w14:textId="486DEFD1" w:rsidR="006601AC" w:rsidRPr="00DA0D3E" w:rsidRDefault="00DA0D3E" w:rsidP="006601AC">
            <w:pPr>
              <w:pStyle w:val="SymalTableBody"/>
              <w:spacing w:before="20" w:after="20"/>
              <w:jc w:val="center"/>
              <w:rPr>
                <w:b/>
                <w:bCs/>
                <w:szCs w:val="18"/>
              </w:rPr>
            </w:pPr>
            <w:r w:rsidRPr="00DA0D3E">
              <w:rPr>
                <w:b/>
                <w:bCs/>
                <w:szCs w:val="18"/>
              </w:rPr>
              <w:t>W</w:t>
            </w:r>
          </w:p>
        </w:tc>
        <w:tc>
          <w:tcPr>
            <w:tcW w:w="240" w:type="pct"/>
            <w:gridSpan w:val="3"/>
            <w:shd w:val="clear" w:color="auto" w:fill="auto"/>
            <w:vAlign w:val="center"/>
          </w:tcPr>
          <w:p w14:paraId="52006A59" w14:textId="5925CEB1" w:rsidR="006601AC" w:rsidRPr="00DA0D3E" w:rsidRDefault="00E13516" w:rsidP="006601AC">
            <w:pPr>
              <w:pStyle w:val="SymalTableBody"/>
              <w:spacing w:before="20" w:after="20"/>
              <w:jc w:val="center"/>
              <w:rPr>
                <w:b/>
                <w:bCs/>
                <w:sz w:val="16"/>
                <w:szCs w:val="16"/>
              </w:rPr>
            </w:pPr>
            <w:r>
              <w:rPr>
                <w:b/>
                <w:bCs/>
                <w:sz w:val="16"/>
                <w:szCs w:val="16"/>
              </w:rPr>
              <w:t>S</w:t>
            </w:r>
            <w:r w:rsidR="00DA0D3E" w:rsidRPr="00DA0D3E">
              <w:rPr>
                <w:b/>
                <w:bCs/>
                <w:sz w:val="16"/>
                <w:szCs w:val="16"/>
              </w:rPr>
              <w:t>E</w:t>
            </w:r>
          </w:p>
        </w:tc>
        <w:tc>
          <w:tcPr>
            <w:tcW w:w="232" w:type="pct"/>
            <w:shd w:val="clear" w:color="auto" w:fill="auto"/>
            <w:vAlign w:val="center"/>
          </w:tcPr>
          <w:p w14:paraId="74FCB47E" w14:textId="77777777" w:rsidR="006601AC" w:rsidRPr="000E230B" w:rsidRDefault="006601AC" w:rsidP="006601AC">
            <w:pPr>
              <w:pStyle w:val="SymalTableBody"/>
              <w:spacing w:before="20" w:after="20"/>
              <w:jc w:val="center"/>
              <w:rPr>
                <w:b/>
                <w:bCs/>
                <w:szCs w:val="18"/>
              </w:rPr>
            </w:pPr>
          </w:p>
        </w:tc>
        <w:tc>
          <w:tcPr>
            <w:tcW w:w="283" w:type="pct"/>
            <w:gridSpan w:val="2"/>
            <w:shd w:val="clear" w:color="auto" w:fill="auto"/>
            <w:vAlign w:val="center"/>
          </w:tcPr>
          <w:p w14:paraId="1DA52FA6" w14:textId="77777777" w:rsidR="006601AC" w:rsidRPr="000E230B" w:rsidRDefault="006601AC" w:rsidP="006601AC">
            <w:pPr>
              <w:pStyle w:val="SymalTableBody"/>
              <w:spacing w:before="20" w:after="20"/>
              <w:jc w:val="center"/>
              <w:rPr>
                <w:b/>
                <w:bCs/>
                <w:szCs w:val="18"/>
              </w:rPr>
            </w:pPr>
          </w:p>
        </w:tc>
        <w:tc>
          <w:tcPr>
            <w:tcW w:w="282" w:type="pct"/>
            <w:shd w:val="clear" w:color="auto" w:fill="auto"/>
            <w:vAlign w:val="center"/>
          </w:tcPr>
          <w:p w14:paraId="6521C01B" w14:textId="77777777" w:rsidR="006601AC" w:rsidRPr="00741190" w:rsidRDefault="006601AC" w:rsidP="006601AC">
            <w:pPr>
              <w:pStyle w:val="SymalTableBody"/>
              <w:spacing w:before="20" w:after="20"/>
              <w:jc w:val="center"/>
              <w:rPr>
                <w:b/>
                <w:bCs/>
                <w:szCs w:val="18"/>
              </w:rPr>
            </w:pPr>
          </w:p>
        </w:tc>
        <w:tc>
          <w:tcPr>
            <w:tcW w:w="597" w:type="pct"/>
            <w:shd w:val="clear" w:color="auto" w:fill="auto"/>
            <w:vAlign w:val="center"/>
          </w:tcPr>
          <w:p w14:paraId="5AD3AC9D" w14:textId="14E6FC96" w:rsidR="006601AC" w:rsidRPr="00741190" w:rsidRDefault="006601AC" w:rsidP="008B416A">
            <w:pPr>
              <w:pStyle w:val="SymalTableBody"/>
              <w:spacing w:before="20" w:after="20"/>
              <w:rPr>
                <w:b/>
                <w:bCs/>
                <w:szCs w:val="18"/>
              </w:rPr>
            </w:pPr>
          </w:p>
        </w:tc>
      </w:tr>
      <w:tr w:rsidR="00594390" w:rsidRPr="00741190" w14:paraId="103F1284" w14:textId="77777777" w:rsidTr="00924B35">
        <w:trPr>
          <w:trHeight w:val="227"/>
        </w:trPr>
        <w:tc>
          <w:tcPr>
            <w:tcW w:w="264" w:type="pct"/>
            <w:shd w:val="clear" w:color="auto" w:fill="auto"/>
            <w:vAlign w:val="center"/>
          </w:tcPr>
          <w:p w14:paraId="4D96783F" w14:textId="41C9A42A" w:rsidR="006601AC" w:rsidRPr="00382479" w:rsidRDefault="006601AC" w:rsidP="006601AC">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5.2</w:t>
            </w:r>
          </w:p>
        </w:tc>
        <w:tc>
          <w:tcPr>
            <w:tcW w:w="800" w:type="pct"/>
            <w:shd w:val="clear" w:color="auto" w:fill="auto"/>
            <w:vAlign w:val="center"/>
          </w:tcPr>
          <w:p w14:paraId="086E0453" w14:textId="77777777" w:rsidR="006601AC" w:rsidRDefault="006601AC" w:rsidP="006601AC">
            <w:pPr>
              <w:pStyle w:val="Tabletext"/>
              <w:rPr>
                <w:rFonts w:asciiTheme="majorHAnsi" w:eastAsia="Arial Unicode MS" w:hAnsiTheme="majorHAnsi" w:cstheme="majorHAnsi"/>
                <w:sz w:val="14"/>
                <w:szCs w:val="14"/>
              </w:rPr>
            </w:pPr>
          </w:p>
          <w:p w14:paraId="00A5BA7C" w14:textId="0D6FBD21" w:rsidR="0089163A" w:rsidRPr="00160C84" w:rsidRDefault="00160C84" w:rsidP="006601AC">
            <w:pPr>
              <w:pStyle w:val="Tabletext"/>
              <w:rPr>
                <w:rFonts w:asciiTheme="majorHAnsi" w:eastAsia="Arial Unicode MS" w:hAnsiTheme="majorHAnsi" w:cstheme="majorHAnsi"/>
                <w:szCs w:val="16"/>
              </w:rPr>
            </w:pPr>
            <w:r w:rsidRPr="00160C84">
              <w:rPr>
                <w:rFonts w:asciiTheme="majorHAnsi" w:eastAsia="Arial Unicode MS" w:hAnsiTheme="majorHAnsi" w:cstheme="majorHAnsi"/>
                <w:szCs w:val="16"/>
              </w:rPr>
              <w:t xml:space="preserve">Temporary marking </w:t>
            </w:r>
          </w:p>
          <w:p w14:paraId="3CEF94BB" w14:textId="77777777" w:rsidR="0089163A" w:rsidRDefault="0089163A" w:rsidP="006601AC">
            <w:pPr>
              <w:pStyle w:val="Tabletext"/>
              <w:rPr>
                <w:rFonts w:asciiTheme="majorHAnsi" w:eastAsia="Arial Unicode MS" w:hAnsiTheme="majorHAnsi" w:cstheme="majorHAnsi"/>
                <w:sz w:val="14"/>
                <w:szCs w:val="14"/>
              </w:rPr>
            </w:pPr>
          </w:p>
          <w:p w14:paraId="301AA1FB" w14:textId="77777777" w:rsidR="0089163A" w:rsidRDefault="0089163A" w:rsidP="006601AC">
            <w:pPr>
              <w:pStyle w:val="Tabletext"/>
              <w:rPr>
                <w:rFonts w:asciiTheme="majorHAnsi" w:eastAsia="Arial Unicode MS" w:hAnsiTheme="majorHAnsi" w:cstheme="majorHAnsi"/>
                <w:sz w:val="14"/>
                <w:szCs w:val="14"/>
              </w:rPr>
            </w:pPr>
          </w:p>
          <w:p w14:paraId="208FDB3C" w14:textId="7C049171" w:rsidR="0089163A" w:rsidRDefault="0089163A" w:rsidP="006601AC">
            <w:pPr>
              <w:pStyle w:val="Tabletext"/>
              <w:rPr>
                <w:rFonts w:asciiTheme="majorHAnsi" w:eastAsia="Arial Unicode MS" w:hAnsiTheme="majorHAnsi" w:cstheme="majorHAnsi"/>
                <w:sz w:val="14"/>
                <w:szCs w:val="14"/>
              </w:rPr>
            </w:pPr>
          </w:p>
        </w:tc>
        <w:tc>
          <w:tcPr>
            <w:tcW w:w="471" w:type="pct"/>
            <w:shd w:val="clear" w:color="auto" w:fill="auto"/>
            <w:vAlign w:val="center"/>
          </w:tcPr>
          <w:p w14:paraId="49DA582D" w14:textId="32385449" w:rsidR="006601AC" w:rsidRDefault="00B94CBE" w:rsidP="006601AC">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N/A</w:t>
            </w:r>
          </w:p>
        </w:tc>
        <w:tc>
          <w:tcPr>
            <w:tcW w:w="1221" w:type="pct"/>
            <w:shd w:val="clear" w:color="auto" w:fill="auto"/>
            <w:vAlign w:val="center"/>
          </w:tcPr>
          <w:p w14:paraId="7FBFC1E3" w14:textId="77777777" w:rsidR="00160C84" w:rsidRDefault="00160C84" w:rsidP="00160C84">
            <w:pPr>
              <w:spacing w:before="180"/>
              <w:rPr>
                <w:sz w:val="16"/>
                <w:szCs w:val="16"/>
              </w:rPr>
            </w:pPr>
            <w:r w:rsidRPr="00160C84">
              <w:rPr>
                <w:sz w:val="16"/>
                <w:szCs w:val="16"/>
              </w:rPr>
              <w:t>Temporary identification shall be made on the top surface of the unit near an end, except for parapet units.  Final marking shall be made by indelible marking material, using letters approximately 40 mm high.</w:t>
            </w:r>
          </w:p>
          <w:p w14:paraId="313254B5" w14:textId="77777777" w:rsidR="002B52FA" w:rsidRPr="002B52FA" w:rsidRDefault="002B52FA" w:rsidP="002B52FA">
            <w:pPr>
              <w:spacing w:before="180"/>
              <w:rPr>
                <w:sz w:val="16"/>
                <w:szCs w:val="16"/>
              </w:rPr>
            </w:pPr>
            <w:r w:rsidRPr="002B52FA">
              <w:rPr>
                <w:sz w:val="16"/>
                <w:szCs w:val="16"/>
              </w:rPr>
              <w:t xml:space="preserve">For parapet units, temporary identification shall be made on the broomed surface of the parapet </w:t>
            </w:r>
            <w:r w:rsidRPr="002B52FA">
              <w:rPr>
                <w:sz w:val="16"/>
                <w:szCs w:val="16"/>
              </w:rPr>
              <w:lastRenderedPageBreak/>
              <w:t>as shown on the drawings. Final markings shall be made on one end of each unit.</w:t>
            </w:r>
          </w:p>
          <w:p w14:paraId="6667A503" w14:textId="77777777" w:rsidR="002B52FA" w:rsidRPr="00160C84" w:rsidRDefault="002B52FA" w:rsidP="00160C84">
            <w:pPr>
              <w:spacing w:before="180"/>
              <w:rPr>
                <w:sz w:val="16"/>
                <w:szCs w:val="16"/>
              </w:rPr>
            </w:pPr>
          </w:p>
          <w:p w14:paraId="587585D8" w14:textId="59943E1A" w:rsidR="006601AC" w:rsidRDefault="006601AC" w:rsidP="610BEDE5">
            <w:pPr>
              <w:pStyle w:val="SymalTableBody"/>
              <w:spacing w:before="20" w:after="20"/>
              <w:rPr>
                <w:rFonts w:asciiTheme="majorHAnsi" w:eastAsia="Arial Unicode MS" w:hAnsiTheme="majorHAnsi" w:cstheme="majorBidi"/>
                <w:sz w:val="14"/>
                <w:szCs w:val="14"/>
                <w:lang w:val="en-US"/>
              </w:rPr>
            </w:pPr>
          </w:p>
        </w:tc>
        <w:tc>
          <w:tcPr>
            <w:tcW w:w="330" w:type="pct"/>
            <w:shd w:val="clear" w:color="auto" w:fill="auto"/>
            <w:vAlign w:val="center"/>
          </w:tcPr>
          <w:p w14:paraId="2F9CA4F5" w14:textId="25ECD7F5" w:rsidR="006601AC" w:rsidRPr="000E230B" w:rsidRDefault="00C61180" w:rsidP="006601AC">
            <w:pPr>
              <w:pStyle w:val="SymalTableBody"/>
              <w:spacing w:before="20" w:after="20"/>
              <w:jc w:val="center"/>
              <w:rPr>
                <w:szCs w:val="18"/>
              </w:rPr>
            </w:pPr>
            <w:r w:rsidRPr="00C61180">
              <w:rPr>
                <w:sz w:val="16"/>
                <w:szCs w:val="16"/>
              </w:rPr>
              <w:lastRenderedPageBreak/>
              <w:t>Each lot</w:t>
            </w:r>
          </w:p>
        </w:tc>
        <w:tc>
          <w:tcPr>
            <w:tcW w:w="280" w:type="pct"/>
            <w:shd w:val="clear" w:color="auto" w:fill="auto"/>
            <w:vAlign w:val="center"/>
          </w:tcPr>
          <w:p w14:paraId="27711DA7" w14:textId="3C95EEA8" w:rsidR="006601AC" w:rsidRPr="00DA0D3E" w:rsidRDefault="00DA0D3E" w:rsidP="006601AC">
            <w:pPr>
              <w:pStyle w:val="SymalTableBody"/>
              <w:spacing w:before="20" w:after="20"/>
              <w:jc w:val="center"/>
              <w:rPr>
                <w:b/>
                <w:bCs/>
                <w:szCs w:val="18"/>
              </w:rPr>
            </w:pPr>
            <w:r>
              <w:rPr>
                <w:b/>
                <w:bCs/>
                <w:szCs w:val="18"/>
              </w:rPr>
              <w:t>W</w:t>
            </w:r>
          </w:p>
        </w:tc>
        <w:tc>
          <w:tcPr>
            <w:tcW w:w="240" w:type="pct"/>
            <w:gridSpan w:val="3"/>
            <w:shd w:val="clear" w:color="auto" w:fill="auto"/>
            <w:vAlign w:val="center"/>
          </w:tcPr>
          <w:p w14:paraId="398B508E" w14:textId="6C0B61BD" w:rsidR="006601AC" w:rsidRPr="00DA0D3E" w:rsidRDefault="00E13516" w:rsidP="006601AC">
            <w:pPr>
              <w:pStyle w:val="SymalTableBody"/>
              <w:spacing w:before="20" w:after="20"/>
              <w:jc w:val="center"/>
              <w:rPr>
                <w:b/>
                <w:bCs/>
                <w:sz w:val="16"/>
                <w:szCs w:val="16"/>
              </w:rPr>
            </w:pPr>
            <w:r>
              <w:rPr>
                <w:b/>
                <w:bCs/>
                <w:sz w:val="16"/>
                <w:szCs w:val="16"/>
              </w:rPr>
              <w:t>S</w:t>
            </w:r>
            <w:r w:rsidR="00DA0D3E" w:rsidRPr="00DA0D3E">
              <w:rPr>
                <w:b/>
                <w:bCs/>
                <w:sz w:val="16"/>
                <w:szCs w:val="16"/>
              </w:rPr>
              <w:t>E</w:t>
            </w:r>
          </w:p>
        </w:tc>
        <w:tc>
          <w:tcPr>
            <w:tcW w:w="232" w:type="pct"/>
            <w:shd w:val="clear" w:color="auto" w:fill="auto"/>
            <w:vAlign w:val="center"/>
          </w:tcPr>
          <w:p w14:paraId="309E3CF7" w14:textId="77777777" w:rsidR="006601AC" w:rsidRPr="000E230B" w:rsidRDefault="006601AC" w:rsidP="006601AC">
            <w:pPr>
              <w:pStyle w:val="SymalTableBody"/>
              <w:spacing w:before="20" w:after="20"/>
              <w:jc w:val="center"/>
              <w:rPr>
                <w:b/>
                <w:bCs/>
                <w:szCs w:val="18"/>
              </w:rPr>
            </w:pPr>
          </w:p>
        </w:tc>
        <w:tc>
          <w:tcPr>
            <w:tcW w:w="283" w:type="pct"/>
            <w:gridSpan w:val="2"/>
            <w:shd w:val="clear" w:color="auto" w:fill="auto"/>
            <w:vAlign w:val="center"/>
          </w:tcPr>
          <w:p w14:paraId="4195A05B" w14:textId="77777777" w:rsidR="006601AC" w:rsidRPr="000E230B" w:rsidRDefault="006601AC" w:rsidP="006601AC">
            <w:pPr>
              <w:pStyle w:val="SymalTableBody"/>
              <w:spacing w:before="20" w:after="20"/>
              <w:jc w:val="center"/>
              <w:rPr>
                <w:b/>
                <w:bCs/>
                <w:szCs w:val="18"/>
              </w:rPr>
            </w:pPr>
          </w:p>
        </w:tc>
        <w:tc>
          <w:tcPr>
            <w:tcW w:w="282" w:type="pct"/>
            <w:shd w:val="clear" w:color="auto" w:fill="auto"/>
            <w:vAlign w:val="center"/>
          </w:tcPr>
          <w:p w14:paraId="2435879F" w14:textId="77777777" w:rsidR="006601AC" w:rsidRPr="00741190" w:rsidRDefault="006601AC" w:rsidP="006601AC">
            <w:pPr>
              <w:pStyle w:val="SymalTableBody"/>
              <w:spacing w:before="20" w:after="20"/>
              <w:jc w:val="center"/>
              <w:rPr>
                <w:b/>
                <w:bCs/>
                <w:szCs w:val="18"/>
              </w:rPr>
            </w:pPr>
          </w:p>
        </w:tc>
        <w:tc>
          <w:tcPr>
            <w:tcW w:w="597" w:type="pct"/>
            <w:shd w:val="clear" w:color="auto" w:fill="auto"/>
            <w:vAlign w:val="center"/>
          </w:tcPr>
          <w:p w14:paraId="34A099F5" w14:textId="6928BDBD" w:rsidR="006601AC" w:rsidRPr="00741190" w:rsidRDefault="006601AC" w:rsidP="610BEDE5">
            <w:pPr>
              <w:pStyle w:val="SymalTableBody"/>
              <w:spacing w:before="20" w:after="20"/>
              <w:rPr>
                <w:rFonts w:ascii="Arial" w:hAnsi="Arial" w:cs="Arial"/>
                <w:b/>
                <w:bCs/>
                <w:sz w:val="28"/>
                <w:szCs w:val="28"/>
              </w:rPr>
            </w:pPr>
          </w:p>
        </w:tc>
      </w:tr>
      <w:tr w:rsidR="006601AC" w:rsidRPr="00741190" w14:paraId="15D8E6B7" w14:textId="77777777" w:rsidTr="00924B35">
        <w:trPr>
          <w:trHeight w:val="227"/>
        </w:trPr>
        <w:tc>
          <w:tcPr>
            <w:tcW w:w="5000" w:type="pct"/>
            <w:gridSpan w:val="14"/>
            <w:shd w:val="clear" w:color="auto" w:fill="000000" w:themeFill="text2"/>
            <w:vAlign w:val="center"/>
          </w:tcPr>
          <w:p w14:paraId="45241F7D" w14:textId="52057C24" w:rsidR="006601AC" w:rsidRPr="00741190" w:rsidRDefault="006601AC" w:rsidP="006601AC">
            <w:pPr>
              <w:pStyle w:val="SymalTableBody"/>
              <w:spacing w:before="20" w:after="20"/>
              <w:rPr>
                <w:b/>
                <w:bCs/>
                <w:szCs w:val="18"/>
              </w:rPr>
            </w:pPr>
            <w:r>
              <w:rPr>
                <w:b/>
                <w:bCs/>
                <w:sz w:val="20"/>
              </w:rPr>
              <w:t>6</w:t>
            </w:r>
            <w:r w:rsidRPr="00C558B2">
              <w:rPr>
                <w:b/>
                <w:bCs/>
                <w:sz w:val="20"/>
              </w:rPr>
              <w:t xml:space="preserve">.0 </w:t>
            </w:r>
            <w:r w:rsidR="002C3672">
              <w:rPr>
                <w:b/>
                <w:bCs/>
                <w:sz w:val="20"/>
              </w:rPr>
              <w:t>Handling</w:t>
            </w:r>
            <w:r w:rsidR="007F1332">
              <w:rPr>
                <w:b/>
                <w:bCs/>
                <w:sz w:val="20"/>
              </w:rPr>
              <w:t xml:space="preserve"> </w:t>
            </w:r>
            <w:r w:rsidR="002C3672">
              <w:rPr>
                <w:b/>
                <w:bCs/>
                <w:sz w:val="20"/>
              </w:rPr>
              <w:t xml:space="preserve">&amp; storage </w:t>
            </w:r>
          </w:p>
        </w:tc>
      </w:tr>
      <w:tr w:rsidR="00594390" w:rsidRPr="00741190" w14:paraId="1653D746" w14:textId="77777777" w:rsidTr="00924B35">
        <w:trPr>
          <w:trHeight w:val="227"/>
        </w:trPr>
        <w:tc>
          <w:tcPr>
            <w:tcW w:w="264" w:type="pct"/>
            <w:shd w:val="clear" w:color="auto" w:fill="auto"/>
            <w:vAlign w:val="center"/>
          </w:tcPr>
          <w:p w14:paraId="3D17A7F6" w14:textId="1F2AD3ED" w:rsidR="006601AC" w:rsidRPr="00382479" w:rsidRDefault="006601AC" w:rsidP="006601AC">
            <w:pPr>
              <w:pStyle w:val="SymalTableBody"/>
              <w:spacing w:before="20" w:after="20"/>
              <w:rPr>
                <w:b/>
                <w:bCs/>
                <w:sz w:val="16"/>
                <w:szCs w:val="16"/>
              </w:rPr>
            </w:pPr>
            <w:r>
              <w:rPr>
                <w:rFonts w:asciiTheme="majorHAnsi" w:hAnsiTheme="majorHAnsi" w:cstheme="majorHAnsi"/>
                <w:b/>
                <w:bCs/>
                <w:sz w:val="16"/>
                <w:szCs w:val="16"/>
              </w:rPr>
              <w:t>6</w:t>
            </w:r>
            <w:r w:rsidRPr="00382479">
              <w:rPr>
                <w:rFonts w:asciiTheme="majorHAnsi" w:hAnsiTheme="majorHAnsi" w:cstheme="majorHAnsi"/>
                <w:b/>
                <w:bCs/>
                <w:sz w:val="16"/>
                <w:szCs w:val="16"/>
              </w:rPr>
              <w:t>.1</w:t>
            </w:r>
          </w:p>
        </w:tc>
        <w:tc>
          <w:tcPr>
            <w:tcW w:w="800" w:type="pct"/>
            <w:shd w:val="clear" w:color="auto" w:fill="auto"/>
            <w:vAlign w:val="center"/>
          </w:tcPr>
          <w:p w14:paraId="4F936C05" w14:textId="559C1ED6" w:rsidR="006601AC" w:rsidRPr="00DE2A3E" w:rsidRDefault="00DE2A3E" w:rsidP="006601AC">
            <w:pPr>
              <w:pStyle w:val="SymalTableBody"/>
              <w:spacing w:before="20" w:after="20"/>
              <w:rPr>
                <w:sz w:val="16"/>
                <w:szCs w:val="16"/>
              </w:rPr>
            </w:pPr>
            <w:r>
              <w:rPr>
                <w:sz w:val="16"/>
                <w:szCs w:val="16"/>
              </w:rPr>
              <w:t>S</w:t>
            </w:r>
            <w:r w:rsidRPr="00DE2A3E">
              <w:rPr>
                <w:sz w:val="16"/>
                <w:szCs w:val="16"/>
              </w:rPr>
              <w:t xml:space="preserve">torage </w:t>
            </w:r>
          </w:p>
        </w:tc>
        <w:tc>
          <w:tcPr>
            <w:tcW w:w="471" w:type="pct"/>
            <w:shd w:val="clear" w:color="auto" w:fill="auto"/>
            <w:vAlign w:val="center"/>
          </w:tcPr>
          <w:p w14:paraId="69CF4FAF" w14:textId="0DC02141" w:rsidR="002C3672" w:rsidRPr="00D340C6" w:rsidRDefault="008910EF" w:rsidP="002C3672">
            <w:pPr>
              <w:pStyle w:val="Tabletext"/>
              <w:jc w:val="center"/>
              <w:rPr>
                <w:szCs w:val="16"/>
              </w:rPr>
            </w:pPr>
            <w:r>
              <w:rPr>
                <w:szCs w:val="16"/>
              </w:rPr>
              <w:t xml:space="preserve">Clause </w:t>
            </w:r>
            <w:r w:rsidR="00B05731">
              <w:rPr>
                <w:szCs w:val="16"/>
              </w:rPr>
              <w:t>620.0</w:t>
            </w:r>
            <w:r w:rsidR="004D1E74">
              <w:rPr>
                <w:szCs w:val="16"/>
              </w:rPr>
              <w:t>7</w:t>
            </w:r>
          </w:p>
          <w:p w14:paraId="65A3EBFB" w14:textId="2E7326C1" w:rsidR="006601AC" w:rsidRPr="00D340C6" w:rsidRDefault="006601AC" w:rsidP="006601AC">
            <w:pPr>
              <w:pStyle w:val="SymalTableBody"/>
              <w:spacing w:before="20" w:after="20"/>
              <w:jc w:val="center"/>
              <w:rPr>
                <w:sz w:val="16"/>
                <w:szCs w:val="16"/>
              </w:rPr>
            </w:pPr>
          </w:p>
        </w:tc>
        <w:tc>
          <w:tcPr>
            <w:tcW w:w="1221" w:type="pct"/>
            <w:shd w:val="clear" w:color="auto" w:fill="auto"/>
            <w:vAlign w:val="center"/>
          </w:tcPr>
          <w:p w14:paraId="2B8B06A3" w14:textId="77777777" w:rsidR="006601AC" w:rsidRDefault="00605DDA" w:rsidP="00605DDA">
            <w:pPr>
              <w:spacing w:before="180"/>
              <w:rPr>
                <w:sz w:val="16"/>
                <w:szCs w:val="16"/>
              </w:rPr>
            </w:pPr>
            <w:r w:rsidRPr="00605DDA">
              <w:rPr>
                <w:sz w:val="16"/>
                <w:szCs w:val="16"/>
              </w:rPr>
              <w:t>Units shall not be stored in areas subject to flooding.</w:t>
            </w:r>
            <w:r>
              <w:rPr>
                <w:sz w:val="16"/>
                <w:szCs w:val="16"/>
              </w:rPr>
              <w:t xml:space="preserve"> </w:t>
            </w:r>
            <w:r w:rsidRPr="00605DDA">
              <w:rPr>
                <w:sz w:val="16"/>
                <w:szCs w:val="16"/>
              </w:rPr>
              <w:t>Units shall not be stored within 10 m of existing or proposed overhead power or telephone lines, or over service conduits, drainage pipes or uncompacted fill.</w:t>
            </w:r>
          </w:p>
          <w:p w14:paraId="255F2A35" w14:textId="3F9A2580" w:rsidR="00FF61C8" w:rsidRPr="00FF61C8" w:rsidRDefault="000D6F14" w:rsidP="00B94CBE">
            <w:pPr>
              <w:spacing w:before="180" w:after="0"/>
              <w:rPr>
                <w:sz w:val="16"/>
                <w:szCs w:val="16"/>
              </w:rPr>
            </w:pPr>
            <w:r w:rsidRPr="000D6F14">
              <w:rPr>
                <w:sz w:val="16"/>
                <w:szCs w:val="16"/>
              </w:rPr>
              <w:t>All beams shall be laterally supported.  The lateral bracing shall be designed for 10% of the dead load of the beam at the mid height of the beam.</w:t>
            </w:r>
            <w:r>
              <w:rPr>
                <w:sz w:val="16"/>
                <w:szCs w:val="16"/>
              </w:rPr>
              <w:t xml:space="preserve"> </w:t>
            </w:r>
            <w:r w:rsidRPr="000D6F14">
              <w:rPr>
                <w:sz w:val="16"/>
                <w:szCs w:val="16"/>
              </w:rPr>
              <w:t>Beams and parapet units shall not be stored in stacks.</w:t>
            </w:r>
          </w:p>
          <w:p w14:paraId="5CA0F92A" w14:textId="4864964F" w:rsidR="00933C13" w:rsidRPr="00605DDA" w:rsidRDefault="00FF61C8" w:rsidP="00B94CBE">
            <w:pPr>
              <w:spacing w:after="0"/>
              <w:rPr>
                <w:sz w:val="16"/>
                <w:szCs w:val="16"/>
              </w:rPr>
            </w:pPr>
            <w:r w:rsidRPr="00FF61C8">
              <w:rPr>
                <w:sz w:val="16"/>
                <w:szCs w:val="16"/>
              </w:rPr>
              <w:t>Slabs, planks, and piles may be stored in separate stacks of identical units up to a maximum height of 2 m, or two units high, whichever is greater.  Crown units may be stored in separate stacks of identical units up to a maximum height of 3 m.  The upper layers shall be separated from the lower layers by suitable timber bearers in line vertically at the specified supporting points.  Timber supports for upper layers shall be placed directly above the supports of the layer below.</w:t>
            </w:r>
          </w:p>
        </w:tc>
        <w:tc>
          <w:tcPr>
            <w:tcW w:w="330" w:type="pct"/>
            <w:shd w:val="clear" w:color="auto" w:fill="auto"/>
            <w:vAlign w:val="center"/>
          </w:tcPr>
          <w:p w14:paraId="0FD51B6A" w14:textId="77777777" w:rsidR="006601AC" w:rsidRPr="00556927" w:rsidRDefault="006601AC" w:rsidP="006601AC">
            <w:pPr>
              <w:pStyle w:val="SymalTableBody"/>
              <w:spacing w:before="20" w:after="20"/>
              <w:jc w:val="center"/>
              <w:rPr>
                <w:sz w:val="14"/>
                <w:szCs w:val="14"/>
              </w:rPr>
            </w:pPr>
          </w:p>
          <w:p w14:paraId="26839933" w14:textId="0E4B1945" w:rsidR="006601AC" w:rsidRPr="00556927" w:rsidRDefault="00605DDA" w:rsidP="002C3672">
            <w:pPr>
              <w:pStyle w:val="SymalTableBody"/>
              <w:spacing w:before="20" w:after="20"/>
              <w:jc w:val="center"/>
              <w:rPr>
                <w:sz w:val="14"/>
                <w:szCs w:val="14"/>
              </w:rPr>
            </w:pPr>
            <w:r>
              <w:rPr>
                <w:sz w:val="14"/>
                <w:szCs w:val="14"/>
              </w:rPr>
              <w:t xml:space="preserve">Each lot </w:t>
            </w:r>
          </w:p>
        </w:tc>
        <w:tc>
          <w:tcPr>
            <w:tcW w:w="280" w:type="pct"/>
            <w:shd w:val="clear" w:color="auto" w:fill="auto"/>
            <w:vAlign w:val="center"/>
          </w:tcPr>
          <w:p w14:paraId="2199044F" w14:textId="4AF47497" w:rsidR="006601AC" w:rsidRPr="00AB2421" w:rsidRDefault="00AB2421" w:rsidP="006601AC">
            <w:pPr>
              <w:pStyle w:val="SymalTableBody"/>
              <w:spacing w:before="20" w:after="20"/>
              <w:jc w:val="center"/>
              <w:rPr>
                <w:b/>
                <w:bCs/>
                <w:sz w:val="16"/>
                <w:szCs w:val="16"/>
              </w:rPr>
            </w:pPr>
            <w:r w:rsidRPr="00AB2421">
              <w:rPr>
                <w:b/>
                <w:bCs/>
                <w:sz w:val="16"/>
                <w:szCs w:val="16"/>
              </w:rPr>
              <w:t>W</w:t>
            </w:r>
          </w:p>
        </w:tc>
        <w:tc>
          <w:tcPr>
            <w:tcW w:w="240" w:type="pct"/>
            <w:gridSpan w:val="3"/>
            <w:shd w:val="clear" w:color="auto" w:fill="auto"/>
            <w:vAlign w:val="center"/>
          </w:tcPr>
          <w:p w14:paraId="064708D2" w14:textId="314B781C" w:rsidR="006601AC" w:rsidRPr="00AB2421" w:rsidRDefault="00E13516" w:rsidP="006601AC">
            <w:pPr>
              <w:pStyle w:val="SymalTableBody"/>
              <w:spacing w:before="20" w:after="20"/>
              <w:jc w:val="center"/>
              <w:rPr>
                <w:b/>
                <w:bCs/>
                <w:sz w:val="16"/>
                <w:szCs w:val="16"/>
              </w:rPr>
            </w:pPr>
            <w:r>
              <w:rPr>
                <w:b/>
                <w:bCs/>
                <w:sz w:val="16"/>
                <w:szCs w:val="16"/>
              </w:rPr>
              <w:t>S</w:t>
            </w:r>
            <w:r w:rsidR="00AB2421" w:rsidRPr="00AB2421">
              <w:rPr>
                <w:b/>
                <w:bCs/>
                <w:sz w:val="16"/>
                <w:szCs w:val="16"/>
              </w:rPr>
              <w:t>E</w:t>
            </w:r>
          </w:p>
        </w:tc>
        <w:tc>
          <w:tcPr>
            <w:tcW w:w="232" w:type="pct"/>
            <w:shd w:val="clear" w:color="auto" w:fill="auto"/>
            <w:vAlign w:val="center"/>
          </w:tcPr>
          <w:p w14:paraId="6E2A03A7" w14:textId="77777777" w:rsidR="006601AC" w:rsidRPr="00DC5D2D" w:rsidRDefault="006601AC" w:rsidP="006601AC">
            <w:pPr>
              <w:pStyle w:val="SymalTableBody"/>
              <w:spacing w:before="20" w:after="20"/>
              <w:jc w:val="center"/>
              <w:rPr>
                <w:b/>
                <w:bCs/>
                <w:szCs w:val="18"/>
              </w:rPr>
            </w:pPr>
          </w:p>
        </w:tc>
        <w:tc>
          <w:tcPr>
            <w:tcW w:w="283" w:type="pct"/>
            <w:gridSpan w:val="2"/>
            <w:shd w:val="clear" w:color="auto" w:fill="auto"/>
            <w:vAlign w:val="center"/>
          </w:tcPr>
          <w:p w14:paraId="5CDB13AE" w14:textId="77777777" w:rsidR="006601AC" w:rsidRPr="00741190" w:rsidRDefault="006601AC" w:rsidP="006601AC">
            <w:pPr>
              <w:pStyle w:val="SymalTableBody"/>
              <w:spacing w:before="20" w:after="20"/>
              <w:jc w:val="center"/>
              <w:rPr>
                <w:b/>
                <w:bCs/>
                <w:szCs w:val="18"/>
              </w:rPr>
            </w:pPr>
          </w:p>
        </w:tc>
        <w:tc>
          <w:tcPr>
            <w:tcW w:w="282" w:type="pct"/>
            <w:shd w:val="clear" w:color="auto" w:fill="auto"/>
            <w:vAlign w:val="center"/>
          </w:tcPr>
          <w:p w14:paraId="5B8ED758" w14:textId="77777777" w:rsidR="006601AC" w:rsidRPr="00741190" w:rsidRDefault="006601AC" w:rsidP="006601AC">
            <w:pPr>
              <w:pStyle w:val="SymalTableBody"/>
              <w:spacing w:before="20" w:after="20"/>
              <w:jc w:val="center"/>
              <w:rPr>
                <w:b/>
                <w:bCs/>
                <w:szCs w:val="18"/>
              </w:rPr>
            </w:pPr>
          </w:p>
        </w:tc>
        <w:tc>
          <w:tcPr>
            <w:tcW w:w="597" w:type="pct"/>
            <w:shd w:val="clear" w:color="auto" w:fill="auto"/>
            <w:vAlign w:val="center"/>
          </w:tcPr>
          <w:p w14:paraId="11E842B5" w14:textId="77777777" w:rsidR="006601AC" w:rsidRPr="00741190" w:rsidRDefault="006601AC" w:rsidP="006601AC">
            <w:pPr>
              <w:pStyle w:val="SymalTableBody"/>
              <w:spacing w:before="20" w:after="20"/>
              <w:rPr>
                <w:b/>
                <w:bCs/>
                <w:szCs w:val="18"/>
              </w:rPr>
            </w:pPr>
          </w:p>
        </w:tc>
      </w:tr>
      <w:tr w:rsidR="00594390" w:rsidRPr="00741190" w14:paraId="17CECE9D" w14:textId="77777777" w:rsidTr="00924B35">
        <w:trPr>
          <w:trHeight w:val="227"/>
        </w:trPr>
        <w:tc>
          <w:tcPr>
            <w:tcW w:w="264" w:type="pct"/>
            <w:shd w:val="clear" w:color="auto" w:fill="auto"/>
            <w:vAlign w:val="center"/>
          </w:tcPr>
          <w:p w14:paraId="06FF69F3" w14:textId="27A79A08" w:rsidR="006601AC" w:rsidRPr="00382479" w:rsidRDefault="006601AC" w:rsidP="006601AC">
            <w:pPr>
              <w:pStyle w:val="SymalTableBody"/>
              <w:spacing w:before="20" w:after="20"/>
              <w:rPr>
                <w:b/>
                <w:bCs/>
                <w:sz w:val="16"/>
                <w:szCs w:val="16"/>
              </w:rPr>
            </w:pPr>
            <w:r>
              <w:rPr>
                <w:rFonts w:asciiTheme="majorHAnsi" w:hAnsiTheme="majorHAnsi" w:cstheme="majorHAnsi"/>
                <w:b/>
                <w:bCs/>
                <w:sz w:val="16"/>
                <w:szCs w:val="16"/>
              </w:rPr>
              <w:t>6</w:t>
            </w:r>
            <w:r w:rsidRPr="00382479">
              <w:rPr>
                <w:rFonts w:asciiTheme="majorHAnsi" w:hAnsiTheme="majorHAnsi" w:cstheme="majorHAnsi"/>
                <w:b/>
                <w:bCs/>
                <w:sz w:val="16"/>
                <w:szCs w:val="16"/>
              </w:rPr>
              <w:t>.2</w:t>
            </w:r>
          </w:p>
        </w:tc>
        <w:tc>
          <w:tcPr>
            <w:tcW w:w="800" w:type="pct"/>
            <w:shd w:val="clear" w:color="auto" w:fill="auto"/>
            <w:vAlign w:val="center"/>
          </w:tcPr>
          <w:p w14:paraId="0F903B90" w14:textId="70E38577" w:rsidR="006601AC" w:rsidRPr="00AB2421" w:rsidRDefault="00AB2421" w:rsidP="006601AC">
            <w:pPr>
              <w:pStyle w:val="SymalTableBody"/>
              <w:spacing w:before="20" w:after="20"/>
              <w:rPr>
                <w:sz w:val="16"/>
                <w:szCs w:val="16"/>
              </w:rPr>
            </w:pPr>
            <w:r w:rsidRPr="00AB2421">
              <w:rPr>
                <w:sz w:val="16"/>
                <w:szCs w:val="16"/>
              </w:rPr>
              <w:t xml:space="preserve">Handling </w:t>
            </w:r>
          </w:p>
        </w:tc>
        <w:tc>
          <w:tcPr>
            <w:tcW w:w="471" w:type="pct"/>
            <w:shd w:val="clear" w:color="auto" w:fill="auto"/>
            <w:vAlign w:val="center"/>
          </w:tcPr>
          <w:p w14:paraId="2B49C434" w14:textId="06420C87" w:rsidR="006601AC" w:rsidRPr="00D340C6" w:rsidRDefault="008910EF" w:rsidP="006601AC">
            <w:pPr>
              <w:pStyle w:val="SymalTableBody"/>
              <w:spacing w:before="20" w:after="20"/>
              <w:jc w:val="center"/>
              <w:rPr>
                <w:sz w:val="16"/>
                <w:szCs w:val="16"/>
              </w:rPr>
            </w:pPr>
            <w:r>
              <w:rPr>
                <w:sz w:val="16"/>
                <w:szCs w:val="16"/>
              </w:rPr>
              <w:t xml:space="preserve">Clause </w:t>
            </w:r>
            <w:r w:rsidR="00AB2421">
              <w:rPr>
                <w:sz w:val="16"/>
                <w:szCs w:val="16"/>
              </w:rPr>
              <w:t>620.07</w:t>
            </w:r>
          </w:p>
        </w:tc>
        <w:tc>
          <w:tcPr>
            <w:tcW w:w="1221" w:type="pct"/>
            <w:shd w:val="clear" w:color="auto" w:fill="auto"/>
            <w:vAlign w:val="center"/>
          </w:tcPr>
          <w:p w14:paraId="6320B02D" w14:textId="0D2239DD" w:rsidR="006601AC" w:rsidRPr="00376DF5" w:rsidRDefault="00380A9C" w:rsidP="00376DF5">
            <w:pPr>
              <w:widowControl w:val="0"/>
              <w:spacing w:before="180" w:after="0"/>
              <w:rPr>
                <w:rFonts w:ascii="Arial" w:eastAsia="Times New Roman" w:hAnsi="Arial" w:cs="Times New Roman"/>
                <w:snapToGrid w:val="0"/>
                <w:sz w:val="16"/>
                <w:szCs w:val="16"/>
              </w:rPr>
            </w:pPr>
            <w:r w:rsidRPr="00380A9C">
              <w:rPr>
                <w:rFonts w:ascii="Arial" w:eastAsia="Times New Roman" w:hAnsi="Arial" w:cs="Times New Roman"/>
                <w:snapToGrid w:val="0"/>
                <w:sz w:val="16"/>
                <w:szCs w:val="16"/>
              </w:rPr>
              <w:t xml:space="preserve">The units shall be supported on bearers clear of the ground.  Bearers shall support the units over their full width and be placed perpendicular to the longitudinal axis of the unit.  Unless specified otherwise, bearers shall be placed beneath the specified or approved lifting points clear of any sole plates.  The ground or space between the bearers supporting the units shall </w:t>
            </w:r>
            <w:r w:rsidRPr="00380A9C">
              <w:rPr>
                <w:rFonts w:ascii="Arial" w:eastAsia="Times New Roman" w:hAnsi="Arial" w:cs="Times New Roman"/>
                <w:snapToGrid w:val="0"/>
                <w:sz w:val="16"/>
                <w:szCs w:val="16"/>
              </w:rPr>
              <w:lastRenderedPageBreak/>
              <w:t>be carefully cleared and levelled to prevent the unit from being supported other than on the bearers.  The bearers shall rest on a firm foundation, and adequate precautions shall be taken to prevent subsidence from occurring and to prevent the units bearing other than at the specified support positions.</w:t>
            </w:r>
          </w:p>
          <w:p w14:paraId="781392C0" w14:textId="77777777" w:rsidR="00376DF5" w:rsidRPr="00376DF5" w:rsidRDefault="00376DF5" w:rsidP="00376DF5">
            <w:pPr>
              <w:spacing w:before="180"/>
              <w:rPr>
                <w:sz w:val="16"/>
                <w:szCs w:val="16"/>
              </w:rPr>
            </w:pPr>
            <w:r w:rsidRPr="00376DF5">
              <w:rPr>
                <w:sz w:val="16"/>
                <w:szCs w:val="16"/>
              </w:rPr>
              <w:t>Unless otherwise specified, precast units shall be lifted using the lifting points provided and supported with the top surface uppermost at all times.  The angle subtended by the slings and the longitudinal axis of the unit shall be not less than 60</w:t>
            </w:r>
            <w:r w:rsidRPr="00376DF5">
              <w:rPr>
                <w:sz w:val="16"/>
                <w:szCs w:val="16"/>
              </w:rPr>
              <w:sym w:font="Symbol" w:char="F0B0"/>
            </w:r>
            <w:r w:rsidRPr="00376DF5">
              <w:rPr>
                <w:sz w:val="16"/>
                <w:szCs w:val="16"/>
              </w:rPr>
              <w:t>.</w:t>
            </w:r>
          </w:p>
          <w:p w14:paraId="47F8BDE8" w14:textId="0B365766" w:rsidR="00376DF5" w:rsidRPr="0093240A" w:rsidRDefault="00376DF5" w:rsidP="006601AC">
            <w:pPr>
              <w:pStyle w:val="SymalTableBody"/>
              <w:spacing w:before="20" w:after="20"/>
              <w:rPr>
                <w:rFonts w:ascii="Arial" w:hAnsi="Arial" w:cs="Arial"/>
                <w:b/>
                <w:bCs/>
                <w:sz w:val="28"/>
                <w:szCs w:val="28"/>
              </w:rPr>
            </w:pPr>
          </w:p>
        </w:tc>
        <w:tc>
          <w:tcPr>
            <w:tcW w:w="330" w:type="pct"/>
            <w:shd w:val="clear" w:color="auto" w:fill="auto"/>
            <w:vAlign w:val="center"/>
          </w:tcPr>
          <w:p w14:paraId="2C9A3DE8" w14:textId="252668FC" w:rsidR="006601AC" w:rsidRPr="00556927" w:rsidRDefault="00380A9C" w:rsidP="006601AC">
            <w:pPr>
              <w:pStyle w:val="SymalTableBody"/>
              <w:spacing w:before="20" w:after="20"/>
              <w:jc w:val="center"/>
              <w:rPr>
                <w:sz w:val="14"/>
                <w:szCs w:val="14"/>
              </w:rPr>
            </w:pPr>
            <w:r>
              <w:rPr>
                <w:sz w:val="14"/>
                <w:szCs w:val="14"/>
              </w:rPr>
              <w:lastRenderedPageBreak/>
              <w:t xml:space="preserve">Each lot </w:t>
            </w:r>
          </w:p>
        </w:tc>
        <w:tc>
          <w:tcPr>
            <w:tcW w:w="280" w:type="pct"/>
            <w:shd w:val="clear" w:color="auto" w:fill="auto"/>
            <w:vAlign w:val="center"/>
          </w:tcPr>
          <w:p w14:paraId="3445B1D7" w14:textId="4C58581B" w:rsidR="006601AC" w:rsidRPr="00A11095" w:rsidRDefault="00A11095" w:rsidP="006601AC">
            <w:pPr>
              <w:pStyle w:val="SymalTableBody"/>
              <w:spacing w:before="20" w:after="20"/>
              <w:jc w:val="center"/>
              <w:rPr>
                <w:b/>
                <w:bCs/>
                <w:sz w:val="16"/>
                <w:szCs w:val="16"/>
              </w:rPr>
            </w:pPr>
            <w:r w:rsidRPr="00A11095">
              <w:rPr>
                <w:b/>
                <w:bCs/>
                <w:sz w:val="16"/>
                <w:szCs w:val="16"/>
              </w:rPr>
              <w:t>W</w:t>
            </w:r>
          </w:p>
        </w:tc>
        <w:tc>
          <w:tcPr>
            <w:tcW w:w="240" w:type="pct"/>
            <w:gridSpan w:val="3"/>
            <w:shd w:val="clear" w:color="auto" w:fill="auto"/>
            <w:vAlign w:val="center"/>
          </w:tcPr>
          <w:p w14:paraId="70C466A9" w14:textId="6CABEF94" w:rsidR="006601AC" w:rsidRPr="00A11095" w:rsidRDefault="00E13516" w:rsidP="00A11095">
            <w:pPr>
              <w:pStyle w:val="SymalTableBody"/>
              <w:spacing w:before="20" w:after="20"/>
              <w:jc w:val="center"/>
              <w:rPr>
                <w:b/>
                <w:bCs/>
                <w:sz w:val="16"/>
                <w:szCs w:val="16"/>
              </w:rPr>
            </w:pPr>
            <w:r>
              <w:rPr>
                <w:b/>
                <w:bCs/>
                <w:sz w:val="16"/>
                <w:szCs w:val="16"/>
              </w:rPr>
              <w:t>S</w:t>
            </w:r>
            <w:r w:rsidR="00A11095" w:rsidRPr="00A11095">
              <w:rPr>
                <w:b/>
                <w:bCs/>
                <w:sz w:val="16"/>
                <w:szCs w:val="16"/>
              </w:rPr>
              <w:t>E</w:t>
            </w:r>
          </w:p>
        </w:tc>
        <w:tc>
          <w:tcPr>
            <w:tcW w:w="232" w:type="pct"/>
            <w:shd w:val="clear" w:color="auto" w:fill="auto"/>
            <w:vAlign w:val="center"/>
          </w:tcPr>
          <w:p w14:paraId="39A34E44" w14:textId="77777777" w:rsidR="006601AC" w:rsidRPr="00DC5D2D" w:rsidRDefault="006601AC" w:rsidP="006601AC">
            <w:pPr>
              <w:pStyle w:val="SymalTableBody"/>
              <w:spacing w:before="20" w:after="20"/>
              <w:jc w:val="center"/>
              <w:rPr>
                <w:b/>
                <w:bCs/>
                <w:szCs w:val="18"/>
              </w:rPr>
            </w:pPr>
          </w:p>
        </w:tc>
        <w:tc>
          <w:tcPr>
            <w:tcW w:w="283" w:type="pct"/>
            <w:gridSpan w:val="2"/>
            <w:shd w:val="clear" w:color="auto" w:fill="auto"/>
            <w:vAlign w:val="center"/>
          </w:tcPr>
          <w:p w14:paraId="48FE5DB2" w14:textId="77777777" w:rsidR="006601AC" w:rsidRPr="00741190" w:rsidRDefault="006601AC" w:rsidP="006601AC">
            <w:pPr>
              <w:pStyle w:val="SymalTableBody"/>
              <w:spacing w:before="20" w:after="20"/>
              <w:jc w:val="center"/>
              <w:rPr>
                <w:b/>
                <w:bCs/>
                <w:szCs w:val="18"/>
              </w:rPr>
            </w:pPr>
          </w:p>
        </w:tc>
        <w:tc>
          <w:tcPr>
            <w:tcW w:w="282" w:type="pct"/>
            <w:shd w:val="clear" w:color="auto" w:fill="auto"/>
            <w:vAlign w:val="center"/>
          </w:tcPr>
          <w:p w14:paraId="615D4B15" w14:textId="77777777" w:rsidR="006601AC" w:rsidRPr="00741190" w:rsidRDefault="006601AC" w:rsidP="006601AC">
            <w:pPr>
              <w:pStyle w:val="SymalTableBody"/>
              <w:spacing w:before="20" w:after="20"/>
              <w:jc w:val="center"/>
              <w:rPr>
                <w:b/>
                <w:bCs/>
                <w:szCs w:val="18"/>
              </w:rPr>
            </w:pPr>
          </w:p>
        </w:tc>
        <w:tc>
          <w:tcPr>
            <w:tcW w:w="597" w:type="pct"/>
            <w:shd w:val="clear" w:color="auto" w:fill="auto"/>
            <w:vAlign w:val="center"/>
          </w:tcPr>
          <w:p w14:paraId="5316412A" w14:textId="77777777" w:rsidR="006601AC" w:rsidRPr="00741190" w:rsidRDefault="006601AC" w:rsidP="006601AC">
            <w:pPr>
              <w:pStyle w:val="SymalTableBody"/>
              <w:spacing w:before="20" w:after="20"/>
              <w:rPr>
                <w:b/>
                <w:bCs/>
                <w:szCs w:val="18"/>
              </w:rPr>
            </w:pPr>
          </w:p>
        </w:tc>
      </w:tr>
      <w:tr w:rsidR="006601AC" w:rsidRPr="00741190" w14:paraId="73CAF0F4" w14:textId="77777777" w:rsidTr="00924B35">
        <w:trPr>
          <w:trHeight w:val="227"/>
        </w:trPr>
        <w:tc>
          <w:tcPr>
            <w:tcW w:w="5000" w:type="pct"/>
            <w:gridSpan w:val="14"/>
            <w:shd w:val="clear" w:color="auto" w:fill="000000" w:themeFill="text2"/>
            <w:vAlign w:val="center"/>
          </w:tcPr>
          <w:p w14:paraId="5C8EF7F2" w14:textId="040DF838" w:rsidR="006601AC" w:rsidRPr="00DC5D2D" w:rsidRDefault="006601AC" w:rsidP="006601AC">
            <w:pPr>
              <w:pStyle w:val="SymalTableBody"/>
              <w:spacing w:before="20" w:after="20"/>
              <w:rPr>
                <w:b/>
                <w:bCs/>
                <w:szCs w:val="18"/>
              </w:rPr>
            </w:pPr>
            <w:r>
              <w:rPr>
                <w:b/>
                <w:bCs/>
                <w:szCs w:val="18"/>
              </w:rPr>
              <w:t>7</w:t>
            </w:r>
            <w:r w:rsidRPr="00DC5D2D">
              <w:rPr>
                <w:b/>
                <w:bCs/>
                <w:szCs w:val="18"/>
              </w:rPr>
              <w:t xml:space="preserve">.0 </w:t>
            </w:r>
            <w:r w:rsidR="00F4313C">
              <w:rPr>
                <w:b/>
                <w:bCs/>
                <w:szCs w:val="18"/>
              </w:rPr>
              <w:t xml:space="preserve">Transporting </w:t>
            </w:r>
          </w:p>
        </w:tc>
      </w:tr>
      <w:tr w:rsidR="00594390" w:rsidRPr="00741190" w14:paraId="4AA2724C" w14:textId="77777777" w:rsidTr="00924B35">
        <w:trPr>
          <w:trHeight w:val="227"/>
        </w:trPr>
        <w:tc>
          <w:tcPr>
            <w:tcW w:w="264" w:type="pct"/>
            <w:shd w:val="clear" w:color="auto" w:fill="auto"/>
            <w:vAlign w:val="center"/>
          </w:tcPr>
          <w:p w14:paraId="4B8AAC03" w14:textId="07EC2873" w:rsidR="006601AC" w:rsidRPr="00382479" w:rsidRDefault="006601AC" w:rsidP="006601AC">
            <w:pPr>
              <w:pStyle w:val="SymalTableBody"/>
              <w:spacing w:before="20" w:after="20"/>
              <w:rPr>
                <w:b/>
                <w:bCs/>
                <w:sz w:val="16"/>
                <w:szCs w:val="16"/>
              </w:rPr>
            </w:pPr>
            <w:r>
              <w:rPr>
                <w:rFonts w:asciiTheme="majorHAnsi" w:hAnsiTheme="majorHAnsi" w:cstheme="majorHAnsi"/>
                <w:b/>
                <w:bCs/>
                <w:sz w:val="16"/>
                <w:szCs w:val="16"/>
              </w:rPr>
              <w:t>7</w:t>
            </w:r>
            <w:r w:rsidRPr="00382479">
              <w:rPr>
                <w:rFonts w:asciiTheme="majorHAnsi" w:hAnsiTheme="majorHAnsi" w:cstheme="majorHAnsi"/>
                <w:b/>
                <w:bCs/>
                <w:sz w:val="16"/>
                <w:szCs w:val="16"/>
              </w:rPr>
              <w:t>.1</w:t>
            </w:r>
          </w:p>
        </w:tc>
        <w:tc>
          <w:tcPr>
            <w:tcW w:w="800" w:type="pct"/>
            <w:shd w:val="clear" w:color="auto" w:fill="auto"/>
            <w:vAlign w:val="center"/>
          </w:tcPr>
          <w:p w14:paraId="21F5D42C" w14:textId="1FF5D8D4" w:rsidR="006601AC" w:rsidRPr="000D315E" w:rsidRDefault="000F7526" w:rsidP="006601AC">
            <w:pPr>
              <w:pStyle w:val="SymalTableBody"/>
              <w:spacing w:before="20" w:after="20"/>
              <w:rPr>
                <w:sz w:val="16"/>
                <w:szCs w:val="16"/>
              </w:rPr>
            </w:pPr>
            <w:r w:rsidRPr="000D315E">
              <w:rPr>
                <w:sz w:val="16"/>
                <w:szCs w:val="16"/>
              </w:rPr>
              <w:t>Pre transpo</w:t>
            </w:r>
            <w:r w:rsidR="000D315E" w:rsidRPr="000D315E">
              <w:rPr>
                <w:sz w:val="16"/>
                <w:szCs w:val="16"/>
              </w:rPr>
              <w:t xml:space="preserve">rtation requirements </w:t>
            </w:r>
          </w:p>
        </w:tc>
        <w:tc>
          <w:tcPr>
            <w:tcW w:w="471" w:type="pct"/>
            <w:shd w:val="clear" w:color="auto" w:fill="auto"/>
            <w:vAlign w:val="center"/>
          </w:tcPr>
          <w:p w14:paraId="6ED950BB" w14:textId="712887F0" w:rsidR="006601AC" w:rsidRPr="00D340C6" w:rsidRDefault="0012587B" w:rsidP="006601AC">
            <w:pPr>
              <w:pStyle w:val="SymalTableBody"/>
              <w:spacing w:before="20" w:after="20"/>
              <w:jc w:val="center"/>
              <w:rPr>
                <w:sz w:val="16"/>
                <w:szCs w:val="16"/>
              </w:rPr>
            </w:pPr>
            <w:r>
              <w:rPr>
                <w:sz w:val="16"/>
                <w:szCs w:val="16"/>
              </w:rPr>
              <w:t>Clause 620.08</w:t>
            </w:r>
          </w:p>
        </w:tc>
        <w:tc>
          <w:tcPr>
            <w:tcW w:w="1221" w:type="pct"/>
            <w:shd w:val="clear" w:color="auto" w:fill="auto"/>
            <w:vAlign w:val="center"/>
          </w:tcPr>
          <w:p w14:paraId="51B94A37" w14:textId="0D01F05C" w:rsidR="00E74258" w:rsidRPr="00E74258" w:rsidRDefault="00E74258" w:rsidP="00E74258">
            <w:pPr>
              <w:spacing w:before="200"/>
              <w:rPr>
                <w:sz w:val="16"/>
                <w:szCs w:val="16"/>
              </w:rPr>
            </w:pPr>
            <w:r w:rsidRPr="00E74258">
              <w:rPr>
                <w:sz w:val="16"/>
                <w:szCs w:val="16"/>
              </w:rPr>
              <w:t xml:space="preserve">Units shall not be transported from the precast yard until specified </w:t>
            </w:r>
            <w:r w:rsidR="00730A5C">
              <w:rPr>
                <w:sz w:val="16"/>
                <w:szCs w:val="16"/>
              </w:rPr>
              <w:t>7</w:t>
            </w:r>
            <w:r w:rsidRPr="00E74258">
              <w:rPr>
                <w:sz w:val="16"/>
                <w:szCs w:val="16"/>
              </w:rPr>
              <w:t>-day concrete compressive strength has been achieved, and not before 7 days after casting.</w:t>
            </w:r>
          </w:p>
          <w:p w14:paraId="21FB1158" w14:textId="7FA2597A" w:rsidR="006601AC" w:rsidRPr="00D340C6" w:rsidRDefault="006601AC" w:rsidP="006601AC">
            <w:pPr>
              <w:pStyle w:val="SymalTableBody"/>
              <w:spacing w:before="20" w:after="20"/>
              <w:rPr>
                <w:sz w:val="16"/>
                <w:szCs w:val="16"/>
              </w:rPr>
            </w:pPr>
          </w:p>
        </w:tc>
        <w:tc>
          <w:tcPr>
            <w:tcW w:w="330" w:type="pct"/>
            <w:shd w:val="clear" w:color="auto" w:fill="auto"/>
            <w:vAlign w:val="center"/>
          </w:tcPr>
          <w:p w14:paraId="37D516BD" w14:textId="11AD279C" w:rsidR="006601AC" w:rsidRPr="00FC1143" w:rsidRDefault="00E74258" w:rsidP="006601AC">
            <w:pPr>
              <w:pStyle w:val="SymalTableBody"/>
              <w:spacing w:before="20" w:after="20"/>
              <w:jc w:val="center"/>
              <w:rPr>
                <w:b/>
                <w:bCs/>
                <w:sz w:val="16"/>
                <w:szCs w:val="16"/>
              </w:rPr>
            </w:pPr>
            <w:r w:rsidRPr="00FC1143">
              <w:rPr>
                <w:b/>
                <w:bCs/>
                <w:sz w:val="16"/>
                <w:szCs w:val="16"/>
              </w:rPr>
              <w:t xml:space="preserve">Each lot </w:t>
            </w:r>
          </w:p>
        </w:tc>
        <w:tc>
          <w:tcPr>
            <w:tcW w:w="280" w:type="pct"/>
            <w:shd w:val="clear" w:color="auto" w:fill="auto"/>
            <w:vAlign w:val="center"/>
          </w:tcPr>
          <w:p w14:paraId="04D62C3A" w14:textId="5FA452D2" w:rsidR="006601AC" w:rsidRPr="00FC1143" w:rsidRDefault="00FC1143" w:rsidP="006601AC">
            <w:pPr>
              <w:pStyle w:val="SymalTableBody"/>
              <w:spacing w:before="20" w:after="20"/>
              <w:jc w:val="center"/>
              <w:rPr>
                <w:b/>
                <w:bCs/>
                <w:sz w:val="16"/>
                <w:szCs w:val="16"/>
              </w:rPr>
            </w:pPr>
            <w:r w:rsidRPr="00FC1143">
              <w:rPr>
                <w:b/>
                <w:bCs/>
                <w:sz w:val="16"/>
                <w:szCs w:val="16"/>
              </w:rPr>
              <w:t>H</w:t>
            </w:r>
          </w:p>
        </w:tc>
        <w:tc>
          <w:tcPr>
            <w:tcW w:w="240" w:type="pct"/>
            <w:gridSpan w:val="3"/>
            <w:shd w:val="clear" w:color="auto" w:fill="auto"/>
            <w:vAlign w:val="center"/>
          </w:tcPr>
          <w:p w14:paraId="276B5F33" w14:textId="5DDEDE4F" w:rsidR="006601AC" w:rsidRPr="00E13516" w:rsidRDefault="00E13516" w:rsidP="006601AC">
            <w:pPr>
              <w:pStyle w:val="SymalTableBody"/>
              <w:spacing w:before="20" w:after="20"/>
              <w:jc w:val="center"/>
              <w:rPr>
                <w:b/>
                <w:bCs/>
                <w:szCs w:val="18"/>
              </w:rPr>
            </w:pPr>
            <w:r>
              <w:rPr>
                <w:b/>
                <w:bCs/>
                <w:szCs w:val="18"/>
              </w:rPr>
              <w:t>SE</w:t>
            </w:r>
          </w:p>
        </w:tc>
        <w:tc>
          <w:tcPr>
            <w:tcW w:w="232" w:type="pct"/>
            <w:shd w:val="clear" w:color="auto" w:fill="auto"/>
            <w:vAlign w:val="center"/>
          </w:tcPr>
          <w:p w14:paraId="5D2FEEDC" w14:textId="77777777" w:rsidR="006601AC" w:rsidRPr="00DC5D2D" w:rsidRDefault="006601AC" w:rsidP="006601AC">
            <w:pPr>
              <w:pStyle w:val="SymalTableBody"/>
              <w:spacing w:before="20" w:after="20"/>
              <w:jc w:val="center"/>
              <w:rPr>
                <w:b/>
                <w:bCs/>
                <w:szCs w:val="18"/>
              </w:rPr>
            </w:pPr>
          </w:p>
        </w:tc>
        <w:tc>
          <w:tcPr>
            <w:tcW w:w="283" w:type="pct"/>
            <w:gridSpan w:val="2"/>
            <w:shd w:val="clear" w:color="auto" w:fill="auto"/>
            <w:vAlign w:val="center"/>
          </w:tcPr>
          <w:p w14:paraId="12EB44C4" w14:textId="77777777" w:rsidR="006601AC" w:rsidRPr="00741190" w:rsidRDefault="006601AC" w:rsidP="006601AC">
            <w:pPr>
              <w:pStyle w:val="SymalTableBody"/>
              <w:spacing w:before="20" w:after="20"/>
              <w:jc w:val="center"/>
              <w:rPr>
                <w:b/>
                <w:bCs/>
                <w:szCs w:val="18"/>
              </w:rPr>
            </w:pPr>
          </w:p>
        </w:tc>
        <w:tc>
          <w:tcPr>
            <w:tcW w:w="282" w:type="pct"/>
            <w:shd w:val="clear" w:color="auto" w:fill="auto"/>
            <w:vAlign w:val="center"/>
          </w:tcPr>
          <w:p w14:paraId="66B9DAAF" w14:textId="77777777" w:rsidR="006601AC" w:rsidRPr="00741190" w:rsidRDefault="006601AC" w:rsidP="006601AC">
            <w:pPr>
              <w:pStyle w:val="SymalTableBody"/>
              <w:spacing w:before="20" w:after="20"/>
              <w:jc w:val="center"/>
              <w:rPr>
                <w:b/>
                <w:bCs/>
                <w:szCs w:val="18"/>
              </w:rPr>
            </w:pPr>
          </w:p>
        </w:tc>
        <w:tc>
          <w:tcPr>
            <w:tcW w:w="597" w:type="pct"/>
            <w:shd w:val="clear" w:color="auto" w:fill="auto"/>
          </w:tcPr>
          <w:p w14:paraId="0307505B" w14:textId="77777777" w:rsidR="00165C5B" w:rsidRPr="00741190" w:rsidRDefault="00165C5B" w:rsidP="006601AC">
            <w:pPr>
              <w:pStyle w:val="SymalTableBody"/>
              <w:spacing w:before="20" w:after="20"/>
              <w:rPr>
                <w:b/>
                <w:bCs/>
                <w:szCs w:val="18"/>
              </w:rPr>
            </w:pPr>
          </w:p>
        </w:tc>
      </w:tr>
      <w:tr w:rsidR="00594390" w:rsidRPr="00741190" w14:paraId="3A1AAA5A" w14:textId="77777777" w:rsidTr="00924B35">
        <w:trPr>
          <w:trHeight w:val="227"/>
        </w:trPr>
        <w:tc>
          <w:tcPr>
            <w:tcW w:w="264" w:type="pct"/>
            <w:shd w:val="clear" w:color="auto" w:fill="auto"/>
            <w:vAlign w:val="center"/>
          </w:tcPr>
          <w:p w14:paraId="5507B323" w14:textId="50E80456" w:rsidR="006601AC" w:rsidRPr="00382479" w:rsidRDefault="006601AC" w:rsidP="006601AC">
            <w:pPr>
              <w:pStyle w:val="SymalTableBody"/>
              <w:spacing w:before="20" w:after="20"/>
              <w:rPr>
                <w:b/>
                <w:bCs/>
                <w:sz w:val="16"/>
                <w:szCs w:val="16"/>
              </w:rPr>
            </w:pPr>
            <w:r>
              <w:rPr>
                <w:rFonts w:asciiTheme="majorHAnsi" w:hAnsiTheme="majorHAnsi" w:cstheme="majorHAnsi"/>
                <w:b/>
                <w:bCs/>
                <w:sz w:val="16"/>
                <w:szCs w:val="16"/>
              </w:rPr>
              <w:t>7</w:t>
            </w:r>
            <w:r w:rsidRPr="00382479">
              <w:rPr>
                <w:rFonts w:asciiTheme="majorHAnsi" w:hAnsiTheme="majorHAnsi" w:cstheme="majorHAnsi"/>
                <w:b/>
                <w:bCs/>
                <w:sz w:val="16"/>
                <w:szCs w:val="16"/>
              </w:rPr>
              <w:t>.2</w:t>
            </w:r>
          </w:p>
        </w:tc>
        <w:tc>
          <w:tcPr>
            <w:tcW w:w="800" w:type="pct"/>
            <w:shd w:val="clear" w:color="auto" w:fill="auto"/>
            <w:vAlign w:val="center"/>
          </w:tcPr>
          <w:p w14:paraId="23703B48" w14:textId="4CB6757E" w:rsidR="006601AC" w:rsidRPr="00711746" w:rsidRDefault="00711746" w:rsidP="006601AC">
            <w:pPr>
              <w:pStyle w:val="SymalTableBody"/>
              <w:spacing w:before="20" w:after="20"/>
              <w:rPr>
                <w:sz w:val="16"/>
                <w:szCs w:val="16"/>
              </w:rPr>
            </w:pPr>
            <w:r w:rsidRPr="00711746">
              <w:rPr>
                <w:sz w:val="16"/>
                <w:szCs w:val="16"/>
              </w:rPr>
              <w:t xml:space="preserve">Transportation requirements </w:t>
            </w:r>
          </w:p>
        </w:tc>
        <w:tc>
          <w:tcPr>
            <w:tcW w:w="471" w:type="pct"/>
            <w:shd w:val="clear" w:color="auto" w:fill="auto"/>
            <w:vAlign w:val="center"/>
          </w:tcPr>
          <w:p w14:paraId="239EEC69" w14:textId="67EA6F5E" w:rsidR="006601AC" w:rsidRPr="00D340C6" w:rsidRDefault="00711746" w:rsidP="006601AC">
            <w:pPr>
              <w:pStyle w:val="SymalTableBody"/>
              <w:spacing w:before="20" w:after="20"/>
              <w:jc w:val="center"/>
              <w:rPr>
                <w:sz w:val="16"/>
                <w:szCs w:val="16"/>
              </w:rPr>
            </w:pPr>
            <w:r>
              <w:rPr>
                <w:sz w:val="16"/>
                <w:szCs w:val="16"/>
              </w:rPr>
              <w:t>Clause 620.08</w:t>
            </w:r>
          </w:p>
        </w:tc>
        <w:tc>
          <w:tcPr>
            <w:tcW w:w="1221" w:type="pct"/>
            <w:shd w:val="clear" w:color="auto" w:fill="auto"/>
            <w:vAlign w:val="center"/>
          </w:tcPr>
          <w:p w14:paraId="33D32713" w14:textId="77777777" w:rsidR="00711746" w:rsidRPr="00711746" w:rsidRDefault="00711746" w:rsidP="00711746">
            <w:pPr>
              <w:widowControl w:val="0"/>
              <w:spacing w:before="200" w:after="0"/>
              <w:rPr>
                <w:rFonts w:ascii="Arial" w:eastAsia="Times New Roman" w:hAnsi="Arial" w:cs="Times New Roman"/>
                <w:snapToGrid w:val="0"/>
                <w:sz w:val="16"/>
                <w:szCs w:val="16"/>
              </w:rPr>
            </w:pPr>
            <w:r w:rsidRPr="00711746">
              <w:rPr>
                <w:rFonts w:ascii="Arial" w:eastAsia="Times New Roman" w:hAnsi="Arial" w:cs="Times New Roman"/>
                <w:snapToGrid w:val="0"/>
                <w:sz w:val="16"/>
                <w:szCs w:val="16"/>
              </w:rPr>
              <w:t>Units shall be securely fixed to the transporter and provision shall be made to protect the units from damage caused by lashings.</w:t>
            </w:r>
          </w:p>
          <w:p w14:paraId="468ED9B2" w14:textId="3132FC3B" w:rsidR="00711746" w:rsidRPr="00711746" w:rsidRDefault="00711746" w:rsidP="00711746">
            <w:pPr>
              <w:widowControl w:val="0"/>
              <w:spacing w:before="200" w:after="0"/>
              <w:rPr>
                <w:rFonts w:ascii="Arial" w:eastAsia="Times New Roman" w:hAnsi="Arial" w:cs="Times New Roman"/>
                <w:snapToGrid w:val="0"/>
                <w:sz w:val="16"/>
                <w:szCs w:val="16"/>
              </w:rPr>
            </w:pPr>
            <w:r w:rsidRPr="00711746">
              <w:rPr>
                <w:rFonts w:ascii="Arial" w:eastAsia="Times New Roman" w:hAnsi="Arial" w:cs="Times New Roman"/>
                <w:snapToGrid w:val="0"/>
                <w:sz w:val="16"/>
                <w:szCs w:val="16"/>
              </w:rPr>
              <w:t xml:space="preserve">During transport of beam </w:t>
            </w:r>
            <w:r w:rsidR="0057709C" w:rsidRPr="00711746">
              <w:rPr>
                <w:rFonts w:ascii="Arial" w:eastAsia="Times New Roman" w:hAnsi="Arial" w:cs="Times New Roman"/>
                <w:snapToGrid w:val="0"/>
                <w:sz w:val="16"/>
                <w:szCs w:val="16"/>
              </w:rPr>
              <w:t>units,</w:t>
            </w:r>
            <w:r w:rsidRPr="00711746">
              <w:rPr>
                <w:rFonts w:ascii="Arial" w:eastAsia="Times New Roman" w:hAnsi="Arial" w:cs="Times New Roman"/>
                <w:snapToGrid w:val="0"/>
                <w:sz w:val="16"/>
                <w:szCs w:val="16"/>
              </w:rPr>
              <w:t xml:space="preserve"> the Contractor shall provide end bracing and, if necessary, top flange bracing.  Bearings and supports shall allow for longitudinal rotation of the unit in transport and have adequate width and bearing capacity.</w:t>
            </w:r>
          </w:p>
          <w:p w14:paraId="22E034EA" w14:textId="34D79D13" w:rsidR="006601AC" w:rsidRPr="00711746" w:rsidRDefault="006601AC" w:rsidP="006601AC">
            <w:pPr>
              <w:pStyle w:val="SymalTableBody"/>
              <w:spacing w:before="20" w:after="20"/>
              <w:rPr>
                <w:sz w:val="16"/>
                <w:szCs w:val="16"/>
              </w:rPr>
            </w:pPr>
          </w:p>
        </w:tc>
        <w:tc>
          <w:tcPr>
            <w:tcW w:w="330" w:type="pct"/>
            <w:shd w:val="clear" w:color="auto" w:fill="auto"/>
            <w:vAlign w:val="center"/>
          </w:tcPr>
          <w:p w14:paraId="0E5AB467" w14:textId="2DE72F5C" w:rsidR="006601AC" w:rsidRPr="0057709C" w:rsidRDefault="0057709C" w:rsidP="006601AC">
            <w:pPr>
              <w:pStyle w:val="SymalTableBody"/>
              <w:spacing w:before="20" w:after="20"/>
              <w:jc w:val="center"/>
              <w:rPr>
                <w:b/>
                <w:bCs/>
                <w:sz w:val="16"/>
                <w:szCs w:val="16"/>
              </w:rPr>
            </w:pPr>
            <w:r w:rsidRPr="0057709C">
              <w:rPr>
                <w:b/>
                <w:bCs/>
                <w:sz w:val="16"/>
                <w:szCs w:val="16"/>
              </w:rPr>
              <w:t>Each Lot</w:t>
            </w:r>
          </w:p>
        </w:tc>
        <w:tc>
          <w:tcPr>
            <w:tcW w:w="280" w:type="pct"/>
            <w:shd w:val="clear" w:color="auto" w:fill="auto"/>
            <w:vAlign w:val="center"/>
          </w:tcPr>
          <w:p w14:paraId="48C77A28" w14:textId="1910BA3C" w:rsidR="006601AC" w:rsidRPr="0057709C" w:rsidRDefault="0057709C" w:rsidP="006601AC">
            <w:pPr>
              <w:pStyle w:val="SymalTableBody"/>
              <w:spacing w:before="20" w:after="20"/>
              <w:jc w:val="center"/>
              <w:rPr>
                <w:b/>
                <w:bCs/>
                <w:sz w:val="16"/>
                <w:szCs w:val="16"/>
              </w:rPr>
            </w:pPr>
            <w:r w:rsidRPr="0057709C">
              <w:rPr>
                <w:b/>
                <w:bCs/>
                <w:sz w:val="16"/>
                <w:szCs w:val="16"/>
              </w:rPr>
              <w:t>H</w:t>
            </w:r>
          </w:p>
        </w:tc>
        <w:tc>
          <w:tcPr>
            <w:tcW w:w="240" w:type="pct"/>
            <w:gridSpan w:val="3"/>
            <w:shd w:val="clear" w:color="auto" w:fill="auto"/>
            <w:vAlign w:val="center"/>
          </w:tcPr>
          <w:p w14:paraId="27A626DA" w14:textId="3ADC18E2" w:rsidR="006601AC" w:rsidRPr="00E13516" w:rsidRDefault="00E13516" w:rsidP="006601AC">
            <w:pPr>
              <w:pStyle w:val="SymalTableBody"/>
              <w:spacing w:before="20" w:after="20"/>
              <w:jc w:val="center"/>
              <w:rPr>
                <w:b/>
                <w:bCs/>
                <w:szCs w:val="18"/>
              </w:rPr>
            </w:pPr>
            <w:r>
              <w:rPr>
                <w:b/>
                <w:bCs/>
                <w:szCs w:val="18"/>
              </w:rPr>
              <w:t>SE</w:t>
            </w:r>
          </w:p>
        </w:tc>
        <w:tc>
          <w:tcPr>
            <w:tcW w:w="232" w:type="pct"/>
            <w:shd w:val="clear" w:color="auto" w:fill="auto"/>
            <w:vAlign w:val="center"/>
          </w:tcPr>
          <w:p w14:paraId="2C2D3643" w14:textId="77777777" w:rsidR="006601AC" w:rsidRPr="00DC5D2D" w:rsidRDefault="006601AC" w:rsidP="006601AC">
            <w:pPr>
              <w:pStyle w:val="SymalTableBody"/>
              <w:spacing w:before="20" w:after="20"/>
              <w:jc w:val="center"/>
              <w:rPr>
                <w:b/>
                <w:bCs/>
                <w:szCs w:val="18"/>
              </w:rPr>
            </w:pPr>
          </w:p>
        </w:tc>
        <w:tc>
          <w:tcPr>
            <w:tcW w:w="283" w:type="pct"/>
            <w:gridSpan w:val="2"/>
            <w:shd w:val="clear" w:color="auto" w:fill="auto"/>
            <w:vAlign w:val="center"/>
          </w:tcPr>
          <w:p w14:paraId="5D87839A" w14:textId="77777777" w:rsidR="006601AC" w:rsidRPr="00741190" w:rsidRDefault="006601AC" w:rsidP="006601AC">
            <w:pPr>
              <w:pStyle w:val="SymalTableBody"/>
              <w:spacing w:before="20" w:after="20"/>
              <w:jc w:val="center"/>
              <w:rPr>
                <w:b/>
                <w:bCs/>
                <w:szCs w:val="18"/>
              </w:rPr>
            </w:pPr>
          </w:p>
        </w:tc>
        <w:tc>
          <w:tcPr>
            <w:tcW w:w="282" w:type="pct"/>
            <w:shd w:val="clear" w:color="auto" w:fill="auto"/>
            <w:vAlign w:val="center"/>
          </w:tcPr>
          <w:p w14:paraId="32D08DED" w14:textId="77777777" w:rsidR="006601AC" w:rsidRPr="00741190" w:rsidRDefault="006601AC" w:rsidP="006601AC">
            <w:pPr>
              <w:pStyle w:val="SymalTableBody"/>
              <w:spacing w:before="20" w:after="20"/>
              <w:jc w:val="center"/>
              <w:rPr>
                <w:b/>
                <w:bCs/>
                <w:szCs w:val="18"/>
              </w:rPr>
            </w:pPr>
          </w:p>
        </w:tc>
        <w:tc>
          <w:tcPr>
            <w:tcW w:w="597" w:type="pct"/>
            <w:shd w:val="clear" w:color="auto" w:fill="auto"/>
          </w:tcPr>
          <w:p w14:paraId="05E194EB" w14:textId="7FCE723C" w:rsidR="00165C5B" w:rsidRPr="00741190" w:rsidRDefault="00165C5B" w:rsidP="006601AC">
            <w:pPr>
              <w:pStyle w:val="SymalTableBody"/>
              <w:spacing w:before="20" w:after="20"/>
              <w:rPr>
                <w:b/>
                <w:bCs/>
                <w:szCs w:val="18"/>
              </w:rPr>
            </w:pPr>
          </w:p>
        </w:tc>
      </w:tr>
      <w:tr w:rsidR="001B6B64" w:rsidRPr="00741190" w14:paraId="141A0A58" w14:textId="77777777" w:rsidTr="00924B35">
        <w:trPr>
          <w:trHeight w:val="227"/>
        </w:trPr>
        <w:tc>
          <w:tcPr>
            <w:tcW w:w="5000" w:type="pct"/>
            <w:gridSpan w:val="14"/>
            <w:shd w:val="clear" w:color="auto" w:fill="000000" w:themeFill="text1"/>
            <w:vAlign w:val="center"/>
          </w:tcPr>
          <w:p w14:paraId="054DC8B9" w14:textId="5A1B6414" w:rsidR="001B6B64" w:rsidRPr="001B6B64" w:rsidRDefault="001B6B64" w:rsidP="006601AC">
            <w:pPr>
              <w:pStyle w:val="SymalTableBody"/>
              <w:spacing w:before="20" w:after="20"/>
              <w:rPr>
                <w:b/>
                <w:bCs/>
                <w:color w:val="FFFFFF" w:themeColor="background1"/>
                <w:szCs w:val="18"/>
              </w:rPr>
            </w:pPr>
            <w:r>
              <w:rPr>
                <w:b/>
                <w:bCs/>
                <w:color w:val="FFFFFF" w:themeColor="background1"/>
                <w:szCs w:val="18"/>
              </w:rPr>
              <w:t>8</w:t>
            </w:r>
            <w:r w:rsidRPr="001B6B64">
              <w:rPr>
                <w:b/>
                <w:bCs/>
                <w:color w:val="FFFFFF" w:themeColor="background1"/>
                <w:szCs w:val="18"/>
              </w:rPr>
              <w:t>.</w:t>
            </w:r>
            <w:r w:rsidRPr="00F65178">
              <w:rPr>
                <w:b/>
                <w:bCs/>
                <w:szCs w:val="18"/>
              </w:rPr>
              <w:t xml:space="preserve">0 </w:t>
            </w:r>
            <w:r w:rsidR="00F65178" w:rsidRPr="00F65178">
              <w:rPr>
                <w:b/>
                <w:bCs/>
                <w:szCs w:val="18"/>
              </w:rPr>
              <w:t>Work Lot Close Out</w:t>
            </w:r>
            <w:r w:rsidR="00F65178" w:rsidRPr="3A9D99B2">
              <w:rPr>
                <w:b/>
                <w:bCs/>
                <w:color w:val="FFFFFF" w:themeColor="background2"/>
                <w:sz w:val="20"/>
              </w:rPr>
              <w:t xml:space="preserve">  </w:t>
            </w:r>
          </w:p>
        </w:tc>
      </w:tr>
      <w:tr w:rsidR="00F65178" w:rsidRPr="00741190" w14:paraId="68886632" w14:textId="77777777" w:rsidTr="00924B35">
        <w:trPr>
          <w:trHeight w:val="227"/>
        </w:trPr>
        <w:tc>
          <w:tcPr>
            <w:tcW w:w="264" w:type="pct"/>
            <w:shd w:val="clear" w:color="auto" w:fill="FFFFFF" w:themeFill="background1"/>
            <w:vAlign w:val="center"/>
          </w:tcPr>
          <w:p w14:paraId="6A0510A5" w14:textId="6175E05F" w:rsidR="00F65178" w:rsidRPr="002B65EF" w:rsidRDefault="002B65EF" w:rsidP="006601AC">
            <w:pPr>
              <w:pStyle w:val="SymalTableBody"/>
              <w:spacing w:before="20" w:after="20"/>
              <w:rPr>
                <w:b/>
                <w:bCs/>
                <w:szCs w:val="18"/>
              </w:rPr>
            </w:pPr>
            <w:r w:rsidRPr="002B65EF">
              <w:rPr>
                <w:b/>
                <w:bCs/>
                <w:szCs w:val="18"/>
              </w:rPr>
              <w:t>8.1</w:t>
            </w:r>
          </w:p>
        </w:tc>
        <w:tc>
          <w:tcPr>
            <w:tcW w:w="800" w:type="pct"/>
            <w:shd w:val="clear" w:color="auto" w:fill="FFFFFF" w:themeFill="background1"/>
            <w:vAlign w:val="center"/>
          </w:tcPr>
          <w:p w14:paraId="5F5C7EFA" w14:textId="104D2AC1" w:rsidR="00F65178" w:rsidRDefault="00C269CE" w:rsidP="006601AC">
            <w:pPr>
              <w:pStyle w:val="SymalTableBody"/>
              <w:spacing w:before="20" w:after="20"/>
              <w:rPr>
                <w:b/>
                <w:bCs/>
                <w:color w:val="FFFFFF" w:themeColor="background1"/>
                <w:szCs w:val="18"/>
              </w:rPr>
            </w:pPr>
            <w:r>
              <w:rPr>
                <w:rFonts w:asciiTheme="majorHAnsi" w:hAnsiTheme="majorHAnsi" w:cstheme="majorHAnsi"/>
                <w:sz w:val="14"/>
                <w:szCs w:val="14"/>
              </w:rPr>
              <w:t>Product Non-Conformance</w:t>
            </w:r>
          </w:p>
        </w:tc>
        <w:tc>
          <w:tcPr>
            <w:tcW w:w="471" w:type="pct"/>
            <w:shd w:val="clear" w:color="auto" w:fill="FFFFFF" w:themeFill="background1"/>
            <w:vAlign w:val="center"/>
          </w:tcPr>
          <w:p w14:paraId="7A803261" w14:textId="5EC3BB7D" w:rsidR="00F65178" w:rsidRDefault="00A53C1E" w:rsidP="00F0122E">
            <w:pPr>
              <w:pStyle w:val="SymalTableBody"/>
              <w:spacing w:before="20" w:after="20"/>
              <w:jc w:val="center"/>
              <w:rPr>
                <w:b/>
                <w:bCs/>
                <w:color w:val="FFFFFF" w:themeColor="background1"/>
                <w:szCs w:val="18"/>
              </w:rPr>
            </w:pPr>
            <w:r>
              <w:rPr>
                <w:rStyle w:val="normaltextrun"/>
                <w:rFonts w:ascii="Arial" w:hAnsi="Arial" w:cs="Arial"/>
                <w:color w:val="000000"/>
                <w:sz w:val="14"/>
                <w:szCs w:val="14"/>
                <w:shd w:val="clear" w:color="auto" w:fill="FFFFFF"/>
              </w:rPr>
              <w:t>QMP</w:t>
            </w:r>
          </w:p>
        </w:tc>
        <w:tc>
          <w:tcPr>
            <w:tcW w:w="1221" w:type="pct"/>
            <w:shd w:val="clear" w:color="auto" w:fill="FFFFFF" w:themeFill="background1"/>
            <w:vAlign w:val="center"/>
          </w:tcPr>
          <w:p w14:paraId="2319B338" w14:textId="5B72A539" w:rsidR="00F65178" w:rsidRDefault="00FC3CE6" w:rsidP="006601AC">
            <w:pPr>
              <w:pStyle w:val="SymalTableBody"/>
              <w:spacing w:before="20" w:after="20"/>
              <w:rPr>
                <w:b/>
                <w:bCs/>
                <w:color w:val="FFFFFF" w:themeColor="background1"/>
                <w:szCs w:val="18"/>
              </w:rPr>
            </w:pPr>
            <w:r>
              <w:rPr>
                <w:rStyle w:val="normaltextrun"/>
                <w:rFonts w:ascii="Arial" w:hAnsi="Arial" w:cs="Arial"/>
                <w:color w:val="000000"/>
                <w:sz w:val="14"/>
                <w:szCs w:val="14"/>
                <w:shd w:val="clear" w:color="auto" w:fill="FFFFFF"/>
              </w:rPr>
              <w:t>All Product Non-Conformance(s) recorded and closed (if applicable) </w:t>
            </w:r>
            <w:r>
              <w:rPr>
                <w:rStyle w:val="eop"/>
                <w:rFonts w:ascii="Arial" w:hAnsi="Arial" w:cs="Arial"/>
                <w:color w:val="000000"/>
                <w:sz w:val="14"/>
                <w:szCs w:val="14"/>
                <w:shd w:val="clear" w:color="auto" w:fill="FFFFFF"/>
              </w:rPr>
              <w:t> </w:t>
            </w:r>
          </w:p>
        </w:tc>
        <w:tc>
          <w:tcPr>
            <w:tcW w:w="330" w:type="pct"/>
            <w:shd w:val="clear" w:color="auto" w:fill="FFFFFF" w:themeFill="background1"/>
            <w:vAlign w:val="center"/>
          </w:tcPr>
          <w:p w14:paraId="2BFD281D" w14:textId="4F2EBA00" w:rsidR="00F65178" w:rsidRDefault="00D7063C" w:rsidP="006601AC">
            <w:pPr>
              <w:pStyle w:val="SymalTableBody"/>
              <w:spacing w:before="20" w:after="20"/>
              <w:rPr>
                <w:b/>
                <w:bCs/>
                <w:color w:val="FFFFFF" w:themeColor="background1"/>
                <w:szCs w:val="18"/>
              </w:rPr>
            </w:pPr>
            <w:r w:rsidRPr="0057709C">
              <w:rPr>
                <w:b/>
                <w:bCs/>
                <w:sz w:val="16"/>
                <w:szCs w:val="16"/>
              </w:rPr>
              <w:t>Each Lot</w:t>
            </w:r>
          </w:p>
        </w:tc>
        <w:tc>
          <w:tcPr>
            <w:tcW w:w="282" w:type="pct"/>
            <w:gridSpan w:val="2"/>
            <w:shd w:val="clear" w:color="auto" w:fill="FFFFFF" w:themeFill="background1"/>
            <w:vAlign w:val="center"/>
          </w:tcPr>
          <w:p w14:paraId="29F89FED" w14:textId="08C73EE0" w:rsidR="00F65178" w:rsidRPr="00F0122E" w:rsidRDefault="00F0122E" w:rsidP="00F0122E">
            <w:pPr>
              <w:pStyle w:val="SymalTableBody"/>
              <w:spacing w:before="20" w:after="20"/>
              <w:jc w:val="center"/>
              <w:rPr>
                <w:b/>
                <w:bCs/>
                <w:szCs w:val="18"/>
              </w:rPr>
            </w:pPr>
            <w:r w:rsidRPr="00F0122E">
              <w:rPr>
                <w:b/>
                <w:bCs/>
                <w:szCs w:val="18"/>
              </w:rPr>
              <w:t>R</w:t>
            </w:r>
          </w:p>
        </w:tc>
        <w:tc>
          <w:tcPr>
            <w:tcW w:w="235" w:type="pct"/>
            <w:shd w:val="clear" w:color="auto" w:fill="FFFFFF" w:themeFill="background1"/>
            <w:vAlign w:val="center"/>
          </w:tcPr>
          <w:p w14:paraId="421C1433" w14:textId="1694F874" w:rsidR="00F65178" w:rsidRPr="00F0122E" w:rsidRDefault="00F0122E" w:rsidP="00F0122E">
            <w:pPr>
              <w:pStyle w:val="SymalTableBody"/>
              <w:spacing w:before="20" w:after="20"/>
              <w:jc w:val="center"/>
              <w:rPr>
                <w:b/>
                <w:bCs/>
                <w:szCs w:val="18"/>
              </w:rPr>
            </w:pPr>
            <w:r>
              <w:rPr>
                <w:b/>
                <w:bCs/>
                <w:szCs w:val="18"/>
              </w:rPr>
              <w:t>SE</w:t>
            </w:r>
          </w:p>
        </w:tc>
        <w:tc>
          <w:tcPr>
            <w:tcW w:w="235" w:type="pct"/>
            <w:gridSpan w:val="2"/>
            <w:shd w:val="clear" w:color="auto" w:fill="FFFFFF" w:themeFill="background1"/>
            <w:vAlign w:val="center"/>
          </w:tcPr>
          <w:p w14:paraId="4A3FBED8" w14:textId="77777777" w:rsidR="00F65178" w:rsidRPr="00F0122E" w:rsidRDefault="00F65178" w:rsidP="006601AC">
            <w:pPr>
              <w:pStyle w:val="SymalTableBody"/>
              <w:spacing w:before="20" w:after="20"/>
              <w:rPr>
                <w:b/>
                <w:bCs/>
                <w:szCs w:val="18"/>
              </w:rPr>
            </w:pPr>
          </w:p>
        </w:tc>
        <w:tc>
          <w:tcPr>
            <w:tcW w:w="281" w:type="pct"/>
            <w:shd w:val="clear" w:color="auto" w:fill="FFFFFF" w:themeFill="background1"/>
            <w:vAlign w:val="center"/>
          </w:tcPr>
          <w:p w14:paraId="0A8947E7" w14:textId="77777777" w:rsidR="00F65178" w:rsidRPr="00F0122E" w:rsidRDefault="00F65178" w:rsidP="006601AC">
            <w:pPr>
              <w:pStyle w:val="SymalTableBody"/>
              <w:spacing w:before="20" w:after="20"/>
              <w:rPr>
                <w:b/>
                <w:bCs/>
                <w:szCs w:val="18"/>
              </w:rPr>
            </w:pPr>
          </w:p>
        </w:tc>
        <w:tc>
          <w:tcPr>
            <w:tcW w:w="284" w:type="pct"/>
            <w:gridSpan w:val="2"/>
            <w:shd w:val="clear" w:color="auto" w:fill="FFFFFF" w:themeFill="background1"/>
            <w:vAlign w:val="center"/>
          </w:tcPr>
          <w:p w14:paraId="4F981DD1" w14:textId="77777777" w:rsidR="00F65178" w:rsidRPr="00F0122E" w:rsidRDefault="00F65178" w:rsidP="006601AC">
            <w:pPr>
              <w:pStyle w:val="SymalTableBody"/>
              <w:spacing w:before="20" w:after="20"/>
              <w:rPr>
                <w:b/>
                <w:bCs/>
                <w:szCs w:val="18"/>
              </w:rPr>
            </w:pPr>
          </w:p>
        </w:tc>
        <w:tc>
          <w:tcPr>
            <w:tcW w:w="597" w:type="pct"/>
            <w:shd w:val="clear" w:color="auto" w:fill="FFFFFF" w:themeFill="background1"/>
            <w:vAlign w:val="center"/>
          </w:tcPr>
          <w:p w14:paraId="236EB0FC" w14:textId="253E81C4" w:rsidR="00F65178" w:rsidRPr="00F0122E" w:rsidRDefault="00F65178" w:rsidP="006601AC">
            <w:pPr>
              <w:pStyle w:val="SymalTableBody"/>
              <w:spacing w:before="20" w:after="20"/>
              <w:rPr>
                <w:b/>
                <w:bCs/>
                <w:szCs w:val="18"/>
              </w:rPr>
            </w:pPr>
          </w:p>
        </w:tc>
      </w:tr>
    </w:tbl>
    <w:p w14:paraId="297650C7"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014597B5" w14:textId="77777777" w:rsidTr="005056E3">
        <w:tc>
          <w:tcPr>
            <w:tcW w:w="2547" w:type="dxa"/>
            <w:gridSpan w:val="2"/>
            <w:tcBorders>
              <w:top w:val="nil"/>
              <w:left w:val="nil"/>
              <w:bottom w:val="nil"/>
              <w:right w:val="nil"/>
            </w:tcBorders>
            <w:tcMar>
              <w:left w:w="0" w:type="dxa"/>
              <w:right w:w="0" w:type="dxa"/>
            </w:tcMar>
            <w:vAlign w:val="bottom"/>
          </w:tcPr>
          <w:p w14:paraId="3B05AC8C" w14:textId="6918CE3D" w:rsidR="005056E3" w:rsidRPr="00592900" w:rsidRDefault="005056E3" w:rsidP="005056E3">
            <w:pPr>
              <w:pStyle w:val="SymalBodycopylvl1"/>
              <w:spacing w:before="120" w:after="0"/>
              <w:rPr>
                <w:b/>
                <w:bCs/>
                <w:sz w:val="17"/>
                <w:szCs w:val="17"/>
              </w:rPr>
            </w:pPr>
            <w:r w:rsidRPr="00592900">
              <w:rPr>
                <w:b/>
                <w:bCs/>
                <w:sz w:val="17"/>
                <w:szCs w:val="17"/>
              </w:rPr>
              <w:t>Works complete (signer S</w:t>
            </w:r>
            <w:r w:rsidR="0034125F" w:rsidRPr="00592900">
              <w:rPr>
                <w:b/>
                <w:bCs/>
                <w:sz w:val="17"/>
                <w:szCs w:val="17"/>
              </w:rPr>
              <w:t>E</w:t>
            </w:r>
            <w:r w:rsidR="00592900" w:rsidRPr="00592900">
              <w:rPr>
                <w:b/>
                <w:bCs/>
                <w:sz w:val="17"/>
                <w:szCs w:val="17"/>
              </w:rPr>
              <w:t>/SS</w:t>
            </w:r>
            <w:r w:rsidRPr="00592900">
              <w:rPr>
                <w:b/>
                <w:bCs/>
                <w:sz w:val="17"/>
                <w:szCs w:val="17"/>
              </w:rPr>
              <w:t>)</w:t>
            </w:r>
          </w:p>
        </w:tc>
        <w:tc>
          <w:tcPr>
            <w:tcW w:w="3260" w:type="dxa"/>
            <w:gridSpan w:val="3"/>
            <w:tcBorders>
              <w:top w:val="nil"/>
              <w:left w:val="nil"/>
              <w:bottom w:val="single" w:sz="4" w:space="0" w:color="auto"/>
              <w:right w:val="nil"/>
            </w:tcBorders>
            <w:tcMar>
              <w:left w:w="0" w:type="dxa"/>
              <w:right w:w="0" w:type="dxa"/>
            </w:tcMar>
            <w:vAlign w:val="bottom"/>
          </w:tcPr>
          <w:p w14:paraId="63B950EC"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762544F"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72494E16" w14:textId="77777777" w:rsidR="005056E3" w:rsidRPr="005056E3" w:rsidRDefault="005056E3" w:rsidP="005056E3">
            <w:pPr>
              <w:pStyle w:val="SymalBodycopylvl1"/>
              <w:spacing w:before="120" w:after="0"/>
              <w:rPr>
                <w:b/>
                <w:bCs/>
                <w:sz w:val="18"/>
                <w:szCs w:val="18"/>
              </w:rPr>
            </w:pPr>
          </w:p>
        </w:tc>
      </w:tr>
      <w:tr w:rsidR="005056E3" w:rsidRPr="005056E3" w14:paraId="649C52EC" w14:textId="77777777" w:rsidTr="005056E3">
        <w:trPr>
          <w:trHeight w:val="133"/>
        </w:trPr>
        <w:tc>
          <w:tcPr>
            <w:tcW w:w="2263" w:type="dxa"/>
            <w:tcBorders>
              <w:top w:val="nil"/>
              <w:left w:val="nil"/>
              <w:bottom w:val="nil"/>
              <w:right w:val="nil"/>
            </w:tcBorders>
            <w:tcMar>
              <w:left w:w="0" w:type="dxa"/>
              <w:right w:w="0" w:type="dxa"/>
            </w:tcMar>
            <w:vAlign w:val="bottom"/>
          </w:tcPr>
          <w:p w14:paraId="65D9BC04"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6D0EC74F"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6B010F8B"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22BE2C6D"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74BB1ED9"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499B4F16"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635DA54"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3B05B277" w14:textId="77777777" w:rsidR="005056E3" w:rsidRPr="005056E3" w:rsidRDefault="005056E3" w:rsidP="005056E3">
            <w:pPr>
              <w:pStyle w:val="SymalBodycopylvl1"/>
              <w:spacing w:before="120" w:after="0"/>
              <w:rPr>
                <w:b/>
                <w:bCs/>
                <w:sz w:val="18"/>
                <w:szCs w:val="18"/>
              </w:rPr>
            </w:pPr>
          </w:p>
        </w:tc>
      </w:tr>
    </w:tbl>
    <w:p w14:paraId="5C2623D0" w14:textId="77777777" w:rsidR="005056E3" w:rsidRDefault="005056E3" w:rsidP="00B27F39">
      <w:pPr>
        <w:pStyle w:val="SymalBodycopylvl1"/>
        <w:spacing w:before="60" w:after="0"/>
      </w:pPr>
    </w:p>
    <w:p w14:paraId="3E38DAF9" w14:textId="7D63C3AC"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 xml:space="preserve">-Site Supervisor, </w:t>
      </w:r>
      <w:r w:rsidRPr="00795980">
        <w:rPr>
          <w:rFonts w:ascii="Arial" w:hAnsi="Arial" w:cs="Arial"/>
          <w:b/>
          <w:bCs/>
          <w:sz w:val="18"/>
          <w:szCs w:val="18"/>
        </w:rPr>
        <w:t>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77568D80" w14:textId="69EEFD88" w:rsidR="00026E39" w:rsidRPr="005056E3" w:rsidRDefault="00795980" w:rsidP="005056E3">
      <w:pPr>
        <w:spacing w:before="120" w:after="120"/>
        <w:rPr>
          <w:rFonts w:ascii="Arial" w:hAnsi="Arial" w:cs="Arial"/>
          <w:b/>
          <w:sz w:val="18"/>
          <w:szCs w:val="18"/>
        </w:rPr>
      </w:pPr>
      <w:r>
        <w:rPr>
          <w:rFonts w:ascii="Arial" w:hAnsi="Arial" w:cs="Arial"/>
          <w:b/>
          <w:bCs/>
          <w:sz w:val="18"/>
          <w:szCs w:val="18"/>
        </w:rPr>
        <w:t>SI</w:t>
      </w:r>
      <w:r w:rsidR="00026E39" w:rsidRPr="00026E39">
        <w:rPr>
          <w:rFonts w:ascii="Arial" w:hAnsi="Arial" w:cs="Arial"/>
          <w:b/>
          <w:bCs/>
          <w:sz w:val="18"/>
          <w:szCs w:val="18"/>
        </w:rPr>
        <w:t xml:space="preserve"> </w:t>
      </w:r>
      <w:r w:rsidR="00026E39">
        <w:rPr>
          <w:rFonts w:ascii="Arial" w:hAnsi="Arial" w:cs="Arial"/>
          <w:sz w:val="18"/>
          <w:szCs w:val="18"/>
        </w:rPr>
        <w:t xml:space="preserve">– </w:t>
      </w:r>
      <w:r w:rsidR="00192537">
        <w:rPr>
          <w:rFonts w:ascii="Arial" w:hAnsi="Arial" w:cs="Arial"/>
          <w:sz w:val="18"/>
          <w:szCs w:val="18"/>
        </w:rPr>
        <w:t>Superintendent</w:t>
      </w:r>
      <w:r w:rsidR="00026E39">
        <w:rPr>
          <w:rFonts w:ascii="Arial" w:hAnsi="Arial" w:cs="Arial"/>
          <w:sz w:val="18"/>
          <w:szCs w:val="18"/>
        </w:rPr>
        <w:t xml:space="preserve"> </w:t>
      </w:r>
    </w:p>
    <w:p w14:paraId="3B86059E" w14:textId="0FEE9732" w:rsidR="00D0490F" w:rsidRDefault="005056E3" w:rsidP="005056E3">
      <w:pPr>
        <w:spacing w:before="120" w:after="120"/>
        <w:rPr>
          <w:rFonts w:ascii="Arial" w:hAnsi="Arial" w:cs="Arial"/>
          <w:sz w:val="18"/>
          <w:szCs w:val="18"/>
        </w:rPr>
      </w:pPr>
      <w:r w:rsidRPr="005056E3">
        <w:rPr>
          <w:rFonts w:ascii="Arial" w:hAnsi="Arial" w:cs="Arial"/>
          <w:b/>
          <w:sz w:val="18"/>
          <w:szCs w:val="18"/>
        </w:rPr>
        <w:t xml:space="preserve">Inspection </w:t>
      </w:r>
      <w:r w:rsidR="00556927" w:rsidRPr="005056E3">
        <w:rPr>
          <w:rFonts w:ascii="Arial" w:hAnsi="Arial" w:cs="Arial"/>
          <w:b/>
          <w:sz w:val="18"/>
          <w:szCs w:val="18"/>
        </w:rPr>
        <w:t>Key:</w:t>
      </w:r>
      <w:r w:rsidRPr="005056E3">
        <w:rPr>
          <w:rFonts w:ascii="Arial" w:hAnsi="Arial" w:cs="Arial"/>
          <w:b/>
          <w:sz w:val="18"/>
          <w:szCs w:val="18"/>
        </w:rPr>
        <w:t xml:space="preserve">  W – </w:t>
      </w:r>
      <w:r w:rsidR="00026E39" w:rsidRPr="005056E3">
        <w:rPr>
          <w:rFonts w:ascii="Arial" w:hAnsi="Arial" w:cs="Arial"/>
          <w:sz w:val="18"/>
          <w:szCs w:val="18"/>
        </w:rPr>
        <w:t xml:space="preserve">Witness, </w:t>
      </w:r>
      <w:r w:rsidR="00026E39" w:rsidRPr="00026E39">
        <w:rPr>
          <w:rFonts w:ascii="Arial" w:hAnsi="Arial" w:cs="Arial"/>
          <w:b/>
          <w:bCs/>
          <w:sz w:val="18"/>
          <w:szCs w:val="18"/>
        </w:rPr>
        <w:t>H</w:t>
      </w:r>
      <w:r w:rsidRPr="005056E3">
        <w:rPr>
          <w:rFonts w:ascii="Arial" w:hAnsi="Arial" w:cs="Arial"/>
          <w:b/>
          <w:sz w:val="18"/>
          <w:szCs w:val="18"/>
        </w:rPr>
        <w:t xml:space="preserve"> – </w:t>
      </w:r>
      <w:r w:rsidRPr="005056E3">
        <w:rPr>
          <w:rFonts w:ascii="Arial" w:hAnsi="Arial" w:cs="Arial"/>
          <w:sz w:val="18"/>
          <w:szCs w:val="18"/>
        </w:rPr>
        <w:t xml:space="preserve">Hold Point, </w:t>
      </w:r>
      <w:r w:rsidRPr="005056E3">
        <w:rPr>
          <w:rFonts w:ascii="Arial" w:hAnsi="Arial" w:cs="Arial"/>
          <w:b/>
          <w:sz w:val="18"/>
          <w:szCs w:val="18"/>
        </w:rPr>
        <w:t xml:space="preserve">S </w:t>
      </w:r>
      <w:r w:rsidR="00026E39">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026E39" w:rsidRPr="00026E39">
        <w:rPr>
          <w:rFonts w:ascii="Arial" w:hAnsi="Arial" w:cs="Arial"/>
          <w:b/>
          <w:bCs/>
          <w:sz w:val="18"/>
          <w:szCs w:val="18"/>
        </w:rPr>
        <w:t>, I</w:t>
      </w:r>
      <w:r w:rsidR="00026E39">
        <w:rPr>
          <w:rFonts w:ascii="Arial" w:hAnsi="Arial" w:cs="Arial"/>
          <w:sz w:val="18"/>
          <w:szCs w:val="18"/>
        </w:rPr>
        <w:t xml:space="preserve"> – Inspection, </w:t>
      </w:r>
      <w:r w:rsidR="00026E39" w:rsidRPr="00026E39">
        <w:rPr>
          <w:rFonts w:ascii="Arial" w:hAnsi="Arial" w:cs="Arial"/>
          <w:b/>
          <w:bCs/>
          <w:sz w:val="18"/>
          <w:szCs w:val="18"/>
        </w:rPr>
        <w:t>R</w:t>
      </w:r>
      <w:r w:rsidR="00927555">
        <w:rPr>
          <w:rFonts w:ascii="Arial" w:hAnsi="Arial" w:cs="Arial"/>
          <w:b/>
          <w:bCs/>
          <w:sz w:val="18"/>
          <w:szCs w:val="18"/>
        </w:rPr>
        <w:t xml:space="preserve"> </w:t>
      </w:r>
      <w:r w:rsidR="00927555">
        <w:rPr>
          <w:rFonts w:ascii="Arial" w:hAnsi="Arial" w:cs="Arial"/>
          <w:sz w:val="18"/>
          <w:szCs w:val="18"/>
        </w:rPr>
        <w:t xml:space="preserve"> – </w:t>
      </w:r>
      <w:r w:rsidR="00026E39">
        <w:rPr>
          <w:rFonts w:ascii="Arial" w:hAnsi="Arial" w:cs="Arial"/>
          <w:sz w:val="18"/>
          <w:szCs w:val="18"/>
        </w:rPr>
        <w:t xml:space="preserve">Review </w:t>
      </w:r>
    </w:p>
    <w:p w14:paraId="51CD200E" w14:textId="3D959022" w:rsidR="00D0490F" w:rsidRPr="00D0490F" w:rsidRDefault="00D0490F" w:rsidP="005056E3">
      <w:pPr>
        <w:spacing w:before="120" w:after="120"/>
        <w:rPr>
          <w:rFonts w:ascii="Arial" w:hAnsi="Arial" w:cs="Arial"/>
          <w:b/>
          <w:bCs/>
          <w:sz w:val="18"/>
          <w:szCs w:val="18"/>
        </w:rPr>
      </w:pPr>
    </w:p>
    <w:sectPr w:rsidR="00D0490F" w:rsidRPr="00D0490F"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1EA1B" w14:textId="77777777" w:rsidR="004F6D3D" w:rsidRDefault="004F6D3D" w:rsidP="007617B0">
      <w:pPr>
        <w:spacing w:after="0"/>
      </w:pPr>
      <w:r>
        <w:separator/>
      </w:r>
    </w:p>
  </w:endnote>
  <w:endnote w:type="continuationSeparator" w:id="0">
    <w:p w14:paraId="1EF48B47" w14:textId="77777777" w:rsidR="004F6D3D" w:rsidRDefault="004F6D3D" w:rsidP="007617B0">
      <w:pPr>
        <w:spacing w:after="0"/>
      </w:pPr>
      <w:r>
        <w:continuationSeparator/>
      </w:r>
    </w:p>
  </w:endnote>
  <w:endnote w:type="continuationNotice" w:id="1">
    <w:p w14:paraId="79AB4940" w14:textId="77777777" w:rsidR="004F6D3D" w:rsidRDefault="004F6D3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3BE43617" w14:textId="77777777" w:rsidTr="0095774A">
      <w:trPr>
        <w:trHeight w:val="285"/>
      </w:trPr>
      <w:tc>
        <w:tcPr>
          <w:tcW w:w="1764" w:type="pct"/>
          <w:tcMar>
            <w:left w:w="0" w:type="dxa"/>
            <w:right w:w="0" w:type="dxa"/>
          </w:tcMar>
        </w:tcPr>
        <w:p w14:paraId="603EF885"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6AD0E313" w14:textId="5B0D2486" w:rsidR="00D340C6" w:rsidRPr="00AD0710" w:rsidRDefault="00082849" w:rsidP="00D340C6">
          <w:pPr>
            <w:pStyle w:val="Footer"/>
            <w:tabs>
              <w:tab w:val="clear" w:pos="9000"/>
            </w:tabs>
            <w:spacing w:before="0"/>
            <w:jc w:val="center"/>
            <w:rPr>
              <w:szCs w:val="16"/>
            </w:rPr>
          </w:pPr>
          <w:r>
            <w:rPr>
              <w:szCs w:val="16"/>
            </w:rPr>
            <w:t xml:space="preserve">Issue </w:t>
          </w:r>
          <w:r w:rsidR="00CA2A5A">
            <w:rPr>
              <w:szCs w:val="16"/>
            </w:rPr>
            <w:t>00</w:t>
          </w:r>
          <w:r>
            <w:rPr>
              <w:szCs w:val="16"/>
            </w:rPr>
            <w:t xml:space="preserve">  </w:t>
          </w:r>
          <w:r w:rsidRPr="00AD0710">
            <w:rPr>
              <w:szCs w:val="16"/>
            </w:rPr>
            <w:t xml:space="preserve">Issue date </w:t>
          </w:r>
          <w:r>
            <w:rPr>
              <w:szCs w:val="16"/>
            </w:rPr>
            <w:t>0</w:t>
          </w:r>
          <w:r w:rsidR="00CA2A5A">
            <w:rPr>
              <w:szCs w:val="16"/>
            </w:rPr>
            <w:t>6</w:t>
          </w:r>
          <w:r>
            <w:rPr>
              <w:szCs w:val="16"/>
            </w:rPr>
            <w:t>/02/2024</w:t>
          </w:r>
        </w:p>
      </w:tc>
      <w:tc>
        <w:tcPr>
          <w:tcW w:w="1667" w:type="pct"/>
          <w:tcMar>
            <w:left w:w="0" w:type="dxa"/>
            <w:right w:w="0" w:type="dxa"/>
          </w:tcMar>
        </w:tcPr>
        <w:p w14:paraId="6AA44B28"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3CFBF429"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D3FDA"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gridCol w:w="4380"/>
      <w:gridCol w:w="4654"/>
    </w:tblGrid>
    <w:tr w:rsidR="00D340C6" w:rsidRPr="00AD0710" w14:paraId="01049A53" w14:textId="77777777" w:rsidTr="0095774A">
      <w:trPr>
        <w:trHeight w:val="285"/>
      </w:trPr>
      <w:tc>
        <w:tcPr>
          <w:tcW w:w="1764" w:type="pct"/>
          <w:tcMar>
            <w:left w:w="0" w:type="dxa"/>
            <w:right w:w="0" w:type="dxa"/>
          </w:tcMar>
        </w:tcPr>
        <w:p w14:paraId="44775BAC"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3204A848" w14:textId="2D6A50F5" w:rsidR="00D340C6" w:rsidRPr="00AD0710" w:rsidRDefault="00A4500B" w:rsidP="00D340C6">
          <w:pPr>
            <w:pStyle w:val="Footer"/>
            <w:tabs>
              <w:tab w:val="clear" w:pos="9000"/>
            </w:tabs>
            <w:spacing w:before="0"/>
            <w:jc w:val="center"/>
            <w:rPr>
              <w:szCs w:val="16"/>
            </w:rPr>
          </w:pPr>
          <w:r>
            <w:rPr>
              <w:szCs w:val="16"/>
            </w:rPr>
            <w:t xml:space="preserve">Issue </w:t>
          </w:r>
          <w:r w:rsidR="00CA2A5A">
            <w:rPr>
              <w:szCs w:val="16"/>
            </w:rPr>
            <w:t>00</w:t>
          </w:r>
          <w:r w:rsidR="00082849">
            <w:rPr>
              <w:szCs w:val="16"/>
            </w:rPr>
            <w:t xml:space="preserve"> </w:t>
          </w:r>
          <w:r w:rsidR="00DC5D2D">
            <w:rPr>
              <w:szCs w:val="16"/>
            </w:rPr>
            <w:t xml:space="preserve"> </w:t>
          </w:r>
          <w:r w:rsidR="009402AF" w:rsidRPr="00AD0710">
            <w:rPr>
              <w:szCs w:val="16"/>
            </w:rPr>
            <w:t xml:space="preserve">Issue date </w:t>
          </w:r>
          <w:r w:rsidR="00082849">
            <w:rPr>
              <w:szCs w:val="16"/>
            </w:rPr>
            <w:t>0</w:t>
          </w:r>
          <w:r w:rsidR="00CA2A5A">
            <w:rPr>
              <w:szCs w:val="16"/>
            </w:rPr>
            <w:t>6</w:t>
          </w:r>
          <w:r w:rsidR="00DC5D2D">
            <w:rPr>
              <w:szCs w:val="16"/>
            </w:rPr>
            <w:t>/</w:t>
          </w:r>
          <w:r w:rsidR="00897BFA">
            <w:rPr>
              <w:szCs w:val="16"/>
            </w:rPr>
            <w:t>0</w:t>
          </w:r>
          <w:r w:rsidR="00082849">
            <w:rPr>
              <w:szCs w:val="16"/>
            </w:rPr>
            <w:t>2</w:t>
          </w:r>
          <w:r w:rsidR="00DC5D2D">
            <w:rPr>
              <w:szCs w:val="16"/>
            </w:rPr>
            <w:t>/202</w:t>
          </w:r>
          <w:r w:rsidR="00897BFA">
            <w:rPr>
              <w:szCs w:val="16"/>
            </w:rPr>
            <w:t>4</w:t>
          </w:r>
        </w:p>
      </w:tc>
      <w:tc>
        <w:tcPr>
          <w:tcW w:w="1667" w:type="pct"/>
          <w:tcMar>
            <w:left w:w="0" w:type="dxa"/>
            <w:right w:w="0" w:type="dxa"/>
          </w:tcMar>
        </w:tcPr>
        <w:p w14:paraId="77B8A0FA"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28A10D3D"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FCC83" w14:textId="77777777" w:rsidR="004F6D3D" w:rsidRDefault="004F6D3D" w:rsidP="007617B0">
      <w:pPr>
        <w:spacing w:after="0"/>
      </w:pPr>
      <w:r>
        <w:separator/>
      </w:r>
    </w:p>
  </w:footnote>
  <w:footnote w:type="continuationSeparator" w:id="0">
    <w:p w14:paraId="6F0C9561" w14:textId="77777777" w:rsidR="004F6D3D" w:rsidRDefault="004F6D3D" w:rsidP="007617B0">
      <w:pPr>
        <w:spacing w:after="0"/>
      </w:pPr>
      <w:r>
        <w:continuationSeparator/>
      </w:r>
    </w:p>
  </w:footnote>
  <w:footnote w:type="continuationNotice" w:id="1">
    <w:p w14:paraId="2B7CBAAB" w14:textId="77777777" w:rsidR="004F6D3D" w:rsidRDefault="004F6D3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EndPr/>
    <w:sdtContent>
      <w:p w14:paraId="34BC3097" w14:textId="77777777" w:rsidR="00E00F9E" w:rsidRDefault="0012160E" w:rsidP="00D340C6">
        <w:pPr>
          <w:pStyle w:val="Header"/>
          <w:spacing w:before="0" w:after="120"/>
          <w:jc w:val="right"/>
        </w:pPr>
        <w:r>
          <w:rPr>
            <w:noProof/>
          </w:rPr>
          <w:drawing>
            <wp:inline distT="0" distB="0" distL="0" distR="0" wp14:anchorId="6A419538" wp14:editId="710672F6">
              <wp:extent cx="447675" cy="789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95B97" w14:textId="77777777" w:rsidR="00012FBA" w:rsidRPr="00830B96" w:rsidRDefault="00012FBA">
    <w:pPr>
      <w:pStyle w:val="SymalBodycopylvl1"/>
      <w:spacing w:before="360" w:after="0"/>
      <w:jc w:val="right"/>
    </w:pPr>
    <w:r>
      <w:rPr>
        <w:noProof/>
      </w:rPr>
      <w:drawing>
        <wp:inline distT="0" distB="0" distL="0" distR="0" wp14:anchorId="1F753D9B" wp14:editId="6FC92F0F">
          <wp:extent cx="1839600" cy="54720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p w14:paraId="6BEB898B"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2"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5"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6"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7"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8"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9" w15:restartNumberingAfterBreak="0">
    <w:nsid w:val="50EE7AA1"/>
    <w:multiLevelType w:val="hybridMultilevel"/>
    <w:tmpl w:val="651E98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1"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3"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16"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17" w15:restartNumberingAfterBreak="0">
    <w:nsid w:val="74E13E28"/>
    <w:multiLevelType w:val="hybridMultilevel"/>
    <w:tmpl w:val="B052E3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7EE3122B"/>
    <w:multiLevelType w:val="multilevel"/>
    <w:tmpl w:val="38B6FA6E"/>
    <w:numStyleLink w:val="CivLegal"/>
  </w:abstractNum>
  <w:num w:numId="1" w16cid:durableId="1058818416">
    <w:abstractNumId w:val="11"/>
  </w:num>
  <w:num w:numId="2" w16cid:durableId="1005329312">
    <w:abstractNumId w:val="8"/>
  </w:num>
  <w:num w:numId="3" w16cid:durableId="489294798">
    <w:abstractNumId w:val="15"/>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828400160">
    <w:abstractNumId w:val="2"/>
  </w:num>
  <w:num w:numId="5" w16cid:durableId="1599368731">
    <w:abstractNumId w:val="12"/>
  </w:num>
  <w:num w:numId="6" w16cid:durableId="14163905">
    <w:abstractNumId w:val="3"/>
  </w:num>
  <w:num w:numId="7" w16cid:durableId="2082604699">
    <w:abstractNumId w:val="4"/>
  </w:num>
  <w:num w:numId="8" w16cid:durableId="392050511">
    <w:abstractNumId w:val="1"/>
  </w:num>
  <w:num w:numId="9" w16cid:durableId="1080104119">
    <w:abstractNumId w:val="5"/>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17536228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9905577">
    <w:abstractNumId w:val="10"/>
  </w:num>
  <w:num w:numId="12" w16cid:durableId="1238882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624619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93877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360831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2945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85113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826795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665875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1851024">
    <w:abstractNumId w:val="0"/>
  </w:num>
  <w:num w:numId="21" w16cid:durableId="1802458185">
    <w:abstractNumId w:val="7"/>
  </w:num>
  <w:num w:numId="22" w16cid:durableId="1704138108">
    <w:abstractNumId w:val="18"/>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1189492519">
    <w:abstractNumId w:val="14"/>
  </w:num>
  <w:num w:numId="24" w16cid:durableId="1838569808">
    <w:abstractNumId w:val="18"/>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7903145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63029202">
    <w:abstractNumId w:val="12"/>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965544019">
    <w:abstractNumId w:val="15"/>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2129425102">
    <w:abstractNumId w:val="13"/>
  </w:num>
  <w:num w:numId="29" w16cid:durableId="267322129">
    <w:abstractNumId w:val="6"/>
  </w:num>
  <w:num w:numId="30" w16cid:durableId="280500323">
    <w:abstractNumId w:val="5"/>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7511679">
    <w:abstractNumId w:val="16"/>
  </w:num>
  <w:num w:numId="32" w16cid:durableId="1324704138">
    <w:abstractNumId w:val="17"/>
  </w:num>
  <w:num w:numId="33" w16cid:durableId="1003507322">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wMTUzMTY0MjU1tjBT0lEKTi0uzszPAykwNKgFAIyVSZAtAAAA"/>
  </w:docVars>
  <w:rsids>
    <w:rsidRoot w:val="003378DA"/>
    <w:rsid w:val="00004B81"/>
    <w:rsid w:val="00012FBA"/>
    <w:rsid w:val="00013E57"/>
    <w:rsid w:val="00013F32"/>
    <w:rsid w:val="00014509"/>
    <w:rsid w:val="00015881"/>
    <w:rsid w:val="000158DC"/>
    <w:rsid w:val="00017735"/>
    <w:rsid w:val="00021F49"/>
    <w:rsid w:val="00026E39"/>
    <w:rsid w:val="0003431C"/>
    <w:rsid w:val="00035C95"/>
    <w:rsid w:val="0003610A"/>
    <w:rsid w:val="00036B85"/>
    <w:rsid w:val="00037569"/>
    <w:rsid w:val="000414F1"/>
    <w:rsid w:val="0004239A"/>
    <w:rsid w:val="00042A87"/>
    <w:rsid w:val="00042ACC"/>
    <w:rsid w:val="0004421D"/>
    <w:rsid w:val="00046F51"/>
    <w:rsid w:val="00051D1F"/>
    <w:rsid w:val="00060EEC"/>
    <w:rsid w:val="000628FA"/>
    <w:rsid w:val="00064D8A"/>
    <w:rsid w:val="00065907"/>
    <w:rsid w:val="00071553"/>
    <w:rsid w:val="00072AD7"/>
    <w:rsid w:val="000759B7"/>
    <w:rsid w:val="000802C9"/>
    <w:rsid w:val="00080579"/>
    <w:rsid w:val="0008074F"/>
    <w:rsid w:val="000820F9"/>
    <w:rsid w:val="00082849"/>
    <w:rsid w:val="00086B45"/>
    <w:rsid w:val="00091863"/>
    <w:rsid w:val="000918CF"/>
    <w:rsid w:val="00092871"/>
    <w:rsid w:val="00093207"/>
    <w:rsid w:val="0009365E"/>
    <w:rsid w:val="0009555B"/>
    <w:rsid w:val="000A3AAF"/>
    <w:rsid w:val="000B695B"/>
    <w:rsid w:val="000C28DA"/>
    <w:rsid w:val="000C55F1"/>
    <w:rsid w:val="000C72AA"/>
    <w:rsid w:val="000D0E97"/>
    <w:rsid w:val="000D2031"/>
    <w:rsid w:val="000D315E"/>
    <w:rsid w:val="000D65CF"/>
    <w:rsid w:val="000D6F14"/>
    <w:rsid w:val="000E230B"/>
    <w:rsid w:val="000E2A15"/>
    <w:rsid w:val="000E44D5"/>
    <w:rsid w:val="000F1441"/>
    <w:rsid w:val="000F296F"/>
    <w:rsid w:val="000F6E06"/>
    <w:rsid w:val="000F7526"/>
    <w:rsid w:val="000F7F6B"/>
    <w:rsid w:val="00103868"/>
    <w:rsid w:val="00111965"/>
    <w:rsid w:val="00112853"/>
    <w:rsid w:val="001153A9"/>
    <w:rsid w:val="001154D5"/>
    <w:rsid w:val="00120206"/>
    <w:rsid w:val="00120CF0"/>
    <w:rsid w:val="0012160E"/>
    <w:rsid w:val="00123A2C"/>
    <w:rsid w:val="0012587B"/>
    <w:rsid w:val="00126B86"/>
    <w:rsid w:val="001319EC"/>
    <w:rsid w:val="001329E3"/>
    <w:rsid w:val="00132FDB"/>
    <w:rsid w:val="0013432E"/>
    <w:rsid w:val="00136359"/>
    <w:rsid w:val="00142DC2"/>
    <w:rsid w:val="00145C21"/>
    <w:rsid w:val="001478E0"/>
    <w:rsid w:val="00150E01"/>
    <w:rsid w:val="00151A28"/>
    <w:rsid w:val="00152695"/>
    <w:rsid w:val="00152A1E"/>
    <w:rsid w:val="00156E0C"/>
    <w:rsid w:val="00160C84"/>
    <w:rsid w:val="001618DF"/>
    <w:rsid w:val="001624A4"/>
    <w:rsid w:val="00163BDC"/>
    <w:rsid w:val="00164930"/>
    <w:rsid w:val="00164D07"/>
    <w:rsid w:val="00165C5B"/>
    <w:rsid w:val="00166417"/>
    <w:rsid w:val="00171D3F"/>
    <w:rsid w:val="00172106"/>
    <w:rsid w:val="001758A0"/>
    <w:rsid w:val="001811DA"/>
    <w:rsid w:val="0018362E"/>
    <w:rsid w:val="00185197"/>
    <w:rsid w:val="0019026A"/>
    <w:rsid w:val="00191711"/>
    <w:rsid w:val="00192537"/>
    <w:rsid w:val="00195209"/>
    <w:rsid w:val="00195C7E"/>
    <w:rsid w:val="001A40F0"/>
    <w:rsid w:val="001A5337"/>
    <w:rsid w:val="001A7888"/>
    <w:rsid w:val="001B06FE"/>
    <w:rsid w:val="001B2268"/>
    <w:rsid w:val="001B4060"/>
    <w:rsid w:val="001B6B64"/>
    <w:rsid w:val="001B7634"/>
    <w:rsid w:val="001B7A54"/>
    <w:rsid w:val="001C2875"/>
    <w:rsid w:val="001C4726"/>
    <w:rsid w:val="001C5D06"/>
    <w:rsid w:val="001C7B6F"/>
    <w:rsid w:val="001D6AD5"/>
    <w:rsid w:val="001E02D6"/>
    <w:rsid w:val="001E17B5"/>
    <w:rsid w:val="001E260A"/>
    <w:rsid w:val="001E3D04"/>
    <w:rsid w:val="001E5EB5"/>
    <w:rsid w:val="001E6194"/>
    <w:rsid w:val="001F3ABC"/>
    <w:rsid w:val="001F4330"/>
    <w:rsid w:val="001F5EAE"/>
    <w:rsid w:val="001F7299"/>
    <w:rsid w:val="0020101E"/>
    <w:rsid w:val="002015AF"/>
    <w:rsid w:val="0020352B"/>
    <w:rsid w:val="00205671"/>
    <w:rsid w:val="00206829"/>
    <w:rsid w:val="002129DE"/>
    <w:rsid w:val="00213887"/>
    <w:rsid w:val="002148E5"/>
    <w:rsid w:val="0021551A"/>
    <w:rsid w:val="002176F3"/>
    <w:rsid w:val="0022227C"/>
    <w:rsid w:val="00234F3C"/>
    <w:rsid w:val="00235748"/>
    <w:rsid w:val="002365CC"/>
    <w:rsid w:val="00236F1D"/>
    <w:rsid w:val="00242E33"/>
    <w:rsid w:val="0024627B"/>
    <w:rsid w:val="0025506A"/>
    <w:rsid w:val="002608E7"/>
    <w:rsid w:val="00264B57"/>
    <w:rsid w:val="00264F3C"/>
    <w:rsid w:val="00267F21"/>
    <w:rsid w:val="00276047"/>
    <w:rsid w:val="00276E10"/>
    <w:rsid w:val="00280FAE"/>
    <w:rsid w:val="00281140"/>
    <w:rsid w:val="00282680"/>
    <w:rsid w:val="0028562B"/>
    <w:rsid w:val="00295135"/>
    <w:rsid w:val="002A4497"/>
    <w:rsid w:val="002B33D2"/>
    <w:rsid w:val="002B52FA"/>
    <w:rsid w:val="002B65EF"/>
    <w:rsid w:val="002B6D9F"/>
    <w:rsid w:val="002B7C52"/>
    <w:rsid w:val="002C0945"/>
    <w:rsid w:val="002C3672"/>
    <w:rsid w:val="002C40D8"/>
    <w:rsid w:val="002C5BC4"/>
    <w:rsid w:val="002D08B8"/>
    <w:rsid w:val="002E08A0"/>
    <w:rsid w:val="002E191C"/>
    <w:rsid w:val="002E1D42"/>
    <w:rsid w:val="002E1EBA"/>
    <w:rsid w:val="002E46E4"/>
    <w:rsid w:val="002F08D4"/>
    <w:rsid w:val="002F0D10"/>
    <w:rsid w:val="002F115B"/>
    <w:rsid w:val="002F7E9F"/>
    <w:rsid w:val="00301828"/>
    <w:rsid w:val="00303D55"/>
    <w:rsid w:val="00305A59"/>
    <w:rsid w:val="003141E2"/>
    <w:rsid w:val="0031420F"/>
    <w:rsid w:val="003159D5"/>
    <w:rsid w:val="00331C2C"/>
    <w:rsid w:val="00336431"/>
    <w:rsid w:val="003365FA"/>
    <w:rsid w:val="0033732E"/>
    <w:rsid w:val="003378DA"/>
    <w:rsid w:val="00340890"/>
    <w:rsid w:val="0034125F"/>
    <w:rsid w:val="00345D7B"/>
    <w:rsid w:val="0034601B"/>
    <w:rsid w:val="00346FF0"/>
    <w:rsid w:val="00351D72"/>
    <w:rsid w:val="003522CC"/>
    <w:rsid w:val="003536FF"/>
    <w:rsid w:val="00354FD6"/>
    <w:rsid w:val="0035741B"/>
    <w:rsid w:val="00361506"/>
    <w:rsid w:val="00364D8B"/>
    <w:rsid w:val="00366392"/>
    <w:rsid w:val="0036737F"/>
    <w:rsid w:val="00370AD6"/>
    <w:rsid w:val="00376DF5"/>
    <w:rsid w:val="00380A9C"/>
    <w:rsid w:val="00382479"/>
    <w:rsid w:val="00383990"/>
    <w:rsid w:val="00383FA3"/>
    <w:rsid w:val="003868C5"/>
    <w:rsid w:val="00386D74"/>
    <w:rsid w:val="003918A5"/>
    <w:rsid w:val="0039441E"/>
    <w:rsid w:val="00395F0F"/>
    <w:rsid w:val="003A1A4C"/>
    <w:rsid w:val="003A2DF5"/>
    <w:rsid w:val="003B1DA5"/>
    <w:rsid w:val="003B361E"/>
    <w:rsid w:val="003B3B14"/>
    <w:rsid w:val="003C1E57"/>
    <w:rsid w:val="003C2BA2"/>
    <w:rsid w:val="003C5AD0"/>
    <w:rsid w:val="003C7F58"/>
    <w:rsid w:val="003D4549"/>
    <w:rsid w:val="003E111A"/>
    <w:rsid w:val="003E2DAC"/>
    <w:rsid w:val="003E2E17"/>
    <w:rsid w:val="003E4005"/>
    <w:rsid w:val="003E6109"/>
    <w:rsid w:val="003E7A59"/>
    <w:rsid w:val="003F1AC6"/>
    <w:rsid w:val="003F2038"/>
    <w:rsid w:val="003F22E3"/>
    <w:rsid w:val="003F26CF"/>
    <w:rsid w:val="003F303E"/>
    <w:rsid w:val="003F396E"/>
    <w:rsid w:val="003F3EB9"/>
    <w:rsid w:val="003F558E"/>
    <w:rsid w:val="00401E26"/>
    <w:rsid w:val="00402B2C"/>
    <w:rsid w:val="004110DC"/>
    <w:rsid w:val="00412054"/>
    <w:rsid w:val="004121D0"/>
    <w:rsid w:val="00414B29"/>
    <w:rsid w:val="004218AE"/>
    <w:rsid w:val="00422652"/>
    <w:rsid w:val="00425E01"/>
    <w:rsid w:val="00426CA1"/>
    <w:rsid w:val="004309DC"/>
    <w:rsid w:val="004310D2"/>
    <w:rsid w:val="004327E6"/>
    <w:rsid w:val="00434660"/>
    <w:rsid w:val="0044016B"/>
    <w:rsid w:val="00440B86"/>
    <w:rsid w:val="00444339"/>
    <w:rsid w:val="0044465E"/>
    <w:rsid w:val="004446C0"/>
    <w:rsid w:val="004460B1"/>
    <w:rsid w:val="00453058"/>
    <w:rsid w:val="0045396A"/>
    <w:rsid w:val="00455F0A"/>
    <w:rsid w:val="004567FD"/>
    <w:rsid w:val="00460759"/>
    <w:rsid w:val="00460ED2"/>
    <w:rsid w:val="00461764"/>
    <w:rsid w:val="004622B9"/>
    <w:rsid w:val="00463EF2"/>
    <w:rsid w:val="00465C9A"/>
    <w:rsid w:val="004661B2"/>
    <w:rsid w:val="00475BB5"/>
    <w:rsid w:val="0047722B"/>
    <w:rsid w:val="00481DBA"/>
    <w:rsid w:val="00482E78"/>
    <w:rsid w:val="00484408"/>
    <w:rsid w:val="004908DD"/>
    <w:rsid w:val="00492A2D"/>
    <w:rsid w:val="00494B1A"/>
    <w:rsid w:val="004960C6"/>
    <w:rsid w:val="004966C2"/>
    <w:rsid w:val="004A0E5D"/>
    <w:rsid w:val="004A405A"/>
    <w:rsid w:val="004A4EDE"/>
    <w:rsid w:val="004A6055"/>
    <w:rsid w:val="004A7E34"/>
    <w:rsid w:val="004B7DF8"/>
    <w:rsid w:val="004C0D19"/>
    <w:rsid w:val="004C203A"/>
    <w:rsid w:val="004C5ACB"/>
    <w:rsid w:val="004C71A5"/>
    <w:rsid w:val="004C7DC1"/>
    <w:rsid w:val="004D1370"/>
    <w:rsid w:val="004D1AFB"/>
    <w:rsid w:val="004D1E74"/>
    <w:rsid w:val="004D39F9"/>
    <w:rsid w:val="004E1444"/>
    <w:rsid w:val="004E23FF"/>
    <w:rsid w:val="004E516A"/>
    <w:rsid w:val="004E7069"/>
    <w:rsid w:val="004F0428"/>
    <w:rsid w:val="004F4C75"/>
    <w:rsid w:val="004F6D3D"/>
    <w:rsid w:val="004F7DCE"/>
    <w:rsid w:val="005009B9"/>
    <w:rsid w:val="0050180D"/>
    <w:rsid w:val="0050215F"/>
    <w:rsid w:val="005056E3"/>
    <w:rsid w:val="00505D2E"/>
    <w:rsid w:val="00510233"/>
    <w:rsid w:val="00513881"/>
    <w:rsid w:val="0051470A"/>
    <w:rsid w:val="0052741B"/>
    <w:rsid w:val="00527AFB"/>
    <w:rsid w:val="005339F2"/>
    <w:rsid w:val="00534122"/>
    <w:rsid w:val="005366FE"/>
    <w:rsid w:val="005371C9"/>
    <w:rsid w:val="00537E2F"/>
    <w:rsid w:val="00537E86"/>
    <w:rsid w:val="00541D39"/>
    <w:rsid w:val="00543246"/>
    <w:rsid w:val="0054476E"/>
    <w:rsid w:val="00544906"/>
    <w:rsid w:val="00545A16"/>
    <w:rsid w:val="00545D6C"/>
    <w:rsid w:val="005462B0"/>
    <w:rsid w:val="00552FA3"/>
    <w:rsid w:val="00556927"/>
    <w:rsid w:val="005570BF"/>
    <w:rsid w:val="00557A30"/>
    <w:rsid w:val="00562069"/>
    <w:rsid w:val="0056471F"/>
    <w:rsid w:val="00567B07"/>
    <w:rsid w:val="005702CA"/>
    <w:rsid w:val="0057088F"/>
    <w:rsid w:val="00570E00"/>
    <w:rsid w:val="0057414C"/>
    <w:rsid w:val="0057709C"/>
    <w:rsid w:val="00581148"/>
    <w:rsid w:val="00583599"/>
    <w:rsid w:val="0058363C"/>
    <w:rsid w:val="00587F35"/>
    <w:rsid w:val="00592900"/>
    <w:rsid w:val="00594390"/>
    <w:rsid w:val="0059509B"/>
    <w:rsid w:val="00597348"/>
    <w:rsid w:val="005A2DB2"/>
    <w:rsid w:val="005A4D92"/>
    <w:rsid w:val="005B298D"/>
    <w:rsid w:val="005B7315"/>
    <w:rsid w:val="005C244C"/>
    <w:rsid w:val="005C4DA7"/>
    <w:rsid w:val="005C6D43"/>
    <w:rsid w:val="005D3D7C"/>
    <w:rsid w:val="005E1C0B"/>
    <w:rsid w:val="005E1E7C"/>
    <w:rsid w:val="005E1EEB"/>
    <w:rsid w:val="005E7234"/>
    <w:rsid w:val="005E7C7F"/>
    <w:rsid w:val="005F06A4"/>
    <w:rsid w:val="005F20A8"/>
    <w:rsid w:val="005F3FA4"/>
    <w:rsid w:val="005F507A"/>
    <w:rsid w:val="00600E4F"/>
    <w:rsid w:val="00605DDA"/>
    <w:rsid w:val="00607B0C"/>
    <w:rsid w:val="00612627"/>
    <w:rsid w:val="00613248"/>
    <w:rsid w:val="006239C8"/>
    <w:rsid w:val="00623C86"/>
    <w:rsid w:val="006246D2"/>
    <w:rsid w:val="00624ADE"/>
    <w:rsid w:val="00626F76"/>
    <w:rsid w:val="00632F56"/>
    <w:rsid w:val="006338BF"/>
    <w:rsid w:val="00635B53"/>
    <w:rsid w:val="00636833"/>
    <w:rsid w:val="00637F38"/>
    <w:rsid w:val="00640BAA"/>
    <w:rsid w:val="00644773"/>
    <w:rsid w:val="00646845"/>
    <w:rsid w:val="006501D4"/>
    <w:rsid w:val="00651BF4"/>
    <w:rsid w:val="0065381A"/>
    <w:rsid w:val="00653EE2"/>
    <w:rsid w:val="006549DC"/>
    <w:rsid w:val="00657AFA"/>
    <w:rsid w:val="00657F49"/>
    <w:rsid w:val="006601AC"/>
    <w:rsid w:val="00660748"/>
    <w:rsid w:val="006638CF"/>
    <w:rsid w:val="006660B9"/>
    <w:rsid w:val="0067079B"/>
    <w:rsid w:val="00671642"/>
    <w:rsid w:val="00684AC4"/>
    <w:rsid w:val="00684BBA"/>
    <w:rsid w:val="00687E59"/>
    <w:rsid w:val="00697598"/>
    <w:rsid w:val="006A2741"/>
    <w:rsid w:val="006A2CE9"/>
    <w:rsid w:val="006A2DC5"/>
    <w:rsid w:val="006A50CD"/>
    <w:rsid w:val="006B54C5"/>
    <w:rsid w:val="006B7AF5"/>
    <w:rsid w:val="006B7EE7"/>
    <w:rsid w:val="006C1CE9"/>
    <w:rsid w:val="006D430C"/>
    <w:rsid w:val="006D5AF1"/>
    <w:rsid w:val="006D5D61"/>
    <w:rsid w:val="006D62A6"/>
    <w:rsid w:val="006E29C0"/>
    <w:rsid w:val="006E50F4"/>
    <w:rsid w:val="006F6559"/>
    <w:rsid w:val="006F685A"/>
    <w:rsid w:val="006F6C26"/>
    <w:rsid w:val="007020DA"/>
    <w:rsid w:val="00706B2D"/>
    <w:rsid w:val="007101DE"/>
    <w:rsid w:val="00711439"/>
    <w:rsid w:val="00711746"/>
    <w:rsid w:val="00713840"/>
    <w:rsid w:val="0071393C"/>
    <w:rsid w:val="00713A10"/>
    <w:rsid w:val="007141BA"/>
    <w:rsid w:val="00723F90"/>
    <w:rsid w:val="0072442B"/>
    <w:rsid w:val="00724A67"/>
    <w:rsid w:val="00725409"/>
    <w:rsid w:val="0072601B"/>
    <w:rsid w:val="007267D4"/>
    <w:rsid w:val="00730A5C"/>
    <w:rsid w:val="007332CD"/>
    <w:rsid w:val="00737379"/>
    <w:rsid w:val="00741190"/>
    <w:rsid w:val="00746133"/>
    <w:rsid w:val="007475A3"/>
    <w:rsid w:val="007502EC"/>
    <w:rsid w:val="00750DE3"/>
    <w:rsid w:val="0075189A"/>
    <w:rsid w:val="0075296F"/>
    <w:rsid w:val="00752FCB"/>
    <w:rsid w:val="007531BF"/>
    <w:rsid w:val="00753228"/>
    <w:rsid w:val="00753B1F"/>
    <w:rsid w:val="007548AB"/>
    <w:rsid w:val="007617B0"/>
    <w:rsid w:val="007666AF"/>
    <w:rsid w:val="007708B3"/>
    <w:rsid w:val="00770D7E"/>
    <w:rsid w:val="00771B0F"/>
    <w:rsid w:val="007720B8"/>
    <w:rsid w:val="00781FD1"/>
    <w:rsid w:val="0079421B"/>
    <w:rsid w:val="007953F4"/>
    <w:rsid w:val="00795980"/>
    <w:rsid w:val="00797266"/>
    <w:rsid w:val="007A3D8B"/>
    <w:rsid w:val="007A7618"/>
    <w:rsid w:val="007B2344"/>
    <w:rsid w:val="007B28BD"/>
    <w:rsid w:val="007B4604"/>
    <w:rsid w:val="007B51B3"/>
    <w:rsid w:val="007C1826"/>
    <w:rsid w:val="007C18AE"/>
    <w:rsid w:val="007D1801"/>
    <w:rsid w:val="007D2294"/>
    <w:rsid w:val="007D25D5"/>
    <w:rsid w:val="007D2CEF"/>
    <w:rsid w:val="007F1332"/>
    <w:rsid w:val="007F1FD0"/>
    <w:rsid w:val="007F409D"/>
    <w:rsid w:val="007F5D0E"/>
    <w:rsid w:val="007F7B79"/>
    <w:rsid w:val="0080118D"/>
    <w:rsid w:val="008042D6"/>
    <w:rsid w:val="00804B35"/>
    <w:rsid w:val="00807516"/>
    <w:rsid w:val="00812D80"/>
    <w:rsid w:val="00815CB5"/>
    <w:rsid w:val="008208A5"/>
    <w:rsid w:val="00822CF5"/>
    <w:rsid w:val="00830CF6"/>
    <w:rsid w:val="00836163"/>
    <w:rsid w:val="008460EF"/>
    <w:rsid w:val="00846784"/>
    <w:rsid w:val="00846D58"/>
    <w:rsid w:val="00847B71"/>
    <w:rsid w:val="00854579"/>
    <w:rsid w:val="00857276"/>
    <w:rsid w:val="008658C5"/>
    <w:rsid w:val="00874097"/>
    <w:rsid w:val="0088260C"/>
    <w:rsid w:val="0088354F"/>
    <w:rsid w:val="00885CE1"/>
    <w:rsid w:val="00886EA7"/>
    <w:rsid w:val="008910EF"/>
    <w:rsid w:val="0089163A"/>
    <w:rsid w:val="00892EDB"/>
    <w:rsid w:val="00896977"/>
    <w:rsid w:val="008969A1"/>
    <w:rsid w:val="00897215"/>
    <w:rsid w:val="00897BFA"/>
    <w:rsid w:val="008A2EE3"/>
    <w:rsid w:val="008A4B1F"/>
    <w:rsid w:val="008A6FA5"/>
    <w:rsid w:val="008B07EF"/>
    <w:rsid w:val="008B1E6B"/>
    <w:rsid w:val="008B3132"/>
    <w:rsid w:val="008B3A4E"/>
    <w:rsid w:val="008B416A"/>
    <w:rsid w:val="008B44D5"/>
    <w:rsid w:val="008C18E3"/>
    <w:rsid w:val="008C34FF"/>
    <w:rsid w:val="008D0815"/>
    <w:rsid w:val="008D4399"/>
    <w:rsid w:val="008D7258"/>
    <w:rsid w:val="008F07E6"/>
    <w:rsid w:val="008F0F1B"/>
    <w:rsid w:val="008F3A47"/>
    <w:rsid w:val="008F52D6"/>
    <w:rsid w:val="008F658D"/>
    <w:rsid w:val="00903388"/>
    <w:rsid w:val="00905271"/>
    <w:rsid w:val="009113FF"/>
    <w:rsid w:val="009122A5"/>
    <w:rsid w:val="00914737"/>
    <w:rsid w:val="00915959"/>
    <w:rsid w:val="00924B35"/>
    <w:rsid w:val="00927555"/>
    <w:rsid w:val="009317A5"/>
    <w:rsid w:val="00931FE5"/>
    <w:rsid w:val="0093240A"/>
    <w:rsid w:val="00933C13"/>
    <w:rsid w:val="00933F0E"/>
    <w:rsid w:val="00934D59"/>
    <w:rsid w:val="009402AF"/>
    <w:rsid w:val="00947D2E"/>
    <w:rsid w:val="00950605"/>
    <w:rsid w:val="0095617A"/>
    <w:rsid w:val="00956461"/>
    <w:rsid w:val="0095774A"/>
    <w:rsid w:val="009612AB"/>
    <w:rsid w:val="0096391A"/>
    <w:rsid w:val="00966A2D"/>
    <w:rsid w:val="00967143"/>
    <w:rsid w:val="00970502"/>
    <w:rsid w:val="00976256"/>
    <w:rsid w:val="0097797F"/>
    <w:rsid w:val="00985A28"/>
    <w:rsid w:val="00987C96"/>
    <w:rsid w:val="009922C3"/>
    <w:rsid w:val="0099656E"/>
    <w:rsid w:val="00997E2B"/>
    <w:rsid w:val="00997ED4"/>
    <w:rsid w:val="009A01B0"/>
    <w:rsid w:val="009A1B50"/>
    <w:rsid w:val="009A2F10"/>
    <w:rsid w:val="009A3D1A"/>
    <w:rsid w:val="009A4487"/>
    <w:rsid w:val="009B00DF"/>
    <w:rsid w:val="009B08F6"/>
    <w:rsid w:val="009B0F20"/>
    <w:rsid w:val="009B5950"/>
    <w:rsid w:val="009B6FD8"/>
    <w:rsid w:val="009B7B58"/>
    <w:rsid w:val="009B7C00"/>
    <w:rsid w:val="009C1834"/>
    <w:rsid w:val="009C6D48"/>
    <w:rsid w:val="009D2A75"/>
    <w:rsid w:val="009D67E4"/>
    <w:rsid w:val="009E529C"/>
    <w:rsid w:val="009E56F0"/>
    <w:rsid w:val="009E57CB"/>
    <w:rsid w:val="009E61A6"/>
    <w:rsid w:val="009F583A"/>
    <w:rsid w:val="009F5B9C"/>
    <w:rsid w:val="009F7E72"/>
    <w:rsid w:val="00A028CB"/>
    <w:rsid w:val="00A037F8"/>
    <w:rsid w:val="00A109BC"/>
    <w:rsid w:val="00A11095"/>
    <w:rsid w:val="00A230A9"/>
    <w:rsid w:val="00A263D2"/>
    <w:rsid w:val="00A265F2"/>
    <w:rsid w:val="00A34765"/>
    <w:rsid w:val="00A348F6"/>
    <w:rsid w:val="00A36866"/>
    <w:rsid w:val="00A378BE"/>
    <w:rsid w:val="00A37F27"/>
    <w:rsid w:val="00A40F44"/>
    <w:rsid w:val="00A41887"/>
    <w:rsid w:val="00A4264E"/>
    <w:rsid w:val="00A42816"/>
    <w:rsid w:val="00A4500B"/>
    <w:rsid w:val="00A46219"/>
    <w:rsid w:val="00A50527"/>
    <w:rsid w:val="00A53C1E"/>
    <w:rsid w:val="00A55A8E"/>
    <w:rsid w:val="00A57389"/>
    <w:rsid w:val="00A62A1A"/>
    <w:rsid w:val="00A62B84"/>
    <w:rsid w:val="00A63943"/>
    <w:rsid w:val="00A64F70"/>
    <w:rsid w:val="00A65804"/>
    <w:rsid w:val="00A65C9F"/>
    <w:rsid w:val="00A67D34"/>
    <w:rsid w:val="00A71811"/>
    <w:rsid w:val="00A71FC0"/>
    <w:rsid w:val="00A76AD2"/>
    <w:rsid w:val="00A82F0E"/>
    <w:rsid w:val="00A85D35"/>
    <w:rsid w:val="00A922FE"/>
    <w:rsid w:val="00A9303C"/>
    <w:rsid w:val="00A939A2"/>
    <w:rsid w:val="00A96AF8"/>
    <w:rsid w:val="00AA24FA"/>
    <w:rsid w:val="00AA52D9"/>
    <w:rsid w:val="00AA6546"/>
    <w:rsid w:val="00AB1CA0"/>
    <w:rsid w:val="00AB2421"/>
    <w:rsid w:val="00AB244D"/>
    <w:rsid w:val="00AB2FD2"/>
    <w:rsid w:val="00AC442E"/>
    <w:rsid w:val="00AC5039"/>
    <w:rsid w:val="00AC71C6"/>
    <w:rsid w:val="00AD1491"/>
    <w:rsid w:val="00AD4192"/>
    <w:rsid w:val="00AD4512"/>
    <w:rsid w:val="00AD4DCF"/>
    <w:rsid w:val="00AD5CCA"/>
    <w:rsid w:val="00AD7B30"/>
    <w:rsid w:val="00AE13DF"/>
    <w:rsid w:val="00AF0F69"/>
    <w:rsid w:val="00AF198A"/>
    <w:rsid w:val="00AF1ECC"/>
    <w:rsid w:val="00AF29CA"/>
    <w:rsid w:val="00AF71E1"/>
    <w:rsid w:val="00B00804"/>
    <w:rsid w:val="00B052DD"/>
    <w:rsid w:val="00B05731"/>
    <w:rsid w:val="00B1720B"/>
    <w:rsid w:val="00B17E8E"/>
    <w:rsid w:val="00B265D2"/>
    <w:rsid w:val="00B272DB"/>
    <w:rsid w:val="00B27F39"/>
    <w:rsid w:val="00B30344"/>
    <w:rsid w:val="00B30BCD"/>
    <w:rsid w:val="00B324A8"/>
    <w:rsid w:val="00B3371F"/>
    <w:rsid w:val="00B36FF5"/>
    <w:rsid w:val="00B409C1"/>
    <w:rsid w:val="00B53353"/>
    <w:rsid w:val="00B55B9B"/>
    <w:rsid w:val="00B61E09"/>
    <w:rsid w:val="00B705DE"/>
    <w:rsid w:val="00B823A5"/>
    <w:rsid w:val="00B864E4"/>
    <w:rsid w:val="00B86F1C"/>
    <w:rsid w:val="00B93488"/>
    <w:rsid w:val="00B94CBE"/>
    <w:rsid w:val="00B950F8"/>
    <w:rsid w:val="00B960E2"/>
    <w:rsid w:val="00B96C42"/>
    <w:rsid w:val="00BA0363"/>
    <w:rsid w:val="00BA0FF7"/>
    <w:rsid w:val="00BA7E6D"/>
    <w:rsid w:val="00BB262A"/>
    <w:rsid w:val="00BB4E37"/>
    <w:rsid w:val="00BB508E"/>
    <w:rsid w:val="00BB7045"/>
    <w:rsid w:val="00BC07FD"/>
    <w:rsid w:val="00BC6BA6"/>
    <w:rsid w:val="00BD00A2"/>
    <w:rsid w:val="00BD6AFB"/>
    <w:rsid w:val="00BE22A5"/>
    <w:rsid w:val="00BE3698"/>
    <w:rsid w:val="00BE37B4"/>
    <w:rsid w:val="00BE62B0"/>
    <w:rsid w:val="00BE7AC7"/>
    <w:rsid w:val="00BF1042"/>
    <w:rsid w:val="00BF1285"/>
    <w:rsid w:val="00BF2069"/>
    <w:rsid w:val="00C01F3E"/>
    <w:rsid w:val="00C0210A"/>
    <w:rsid w:val="00C0328A"/>
    <w:rsid w:val="00C10D9F"/>
    <w:rsid w:val="00C14847"/>
    <w:rsid w:val="00C14D23"/>
    <w:rsid w:val="00C14FA2"/>
    <w:rsid w:val="00C1631D"/>
    <w:rsid w:val="00C16F2F"/>
    <w:rsid w:val="00C17BFF"/>
    <w:rsid w:val="00C269CE"/>
    <w:rsid w:val="00C27460"/>
    <w:rsid w:val="00C32626"/>
    <w:rsid w:val="00C33A34"/>
    <w:rsid w:val="00C35E2A"/>
    <w:rsid w:val="00C40179"/>
    <w:rsid w:val="00C44914"/>
    <w:rsid w:val="00C46E5A"/>
    <w:rsid w:val="00C5331B"/>
    <w:rsid w:val="00C54893"/>
    <w:rsid w:val="00C558B2"/>
    <w:rsid w:val="00C5678B"/>
    <w:rsid w:val="00C60631"/>
    <w:rsid w:val="00C61180"/>
    <w:rsid w:val="00C6169C"/>
    <w:rsid w:val="00C64D7F"/>
    <w:rsid w:val="00C64D89"/>
    <w:rsid w:val="00C64FD0"/>
    <w:rsid w:val="00C658A4"/>
    <w:rsid w:val="00C67696"/>
    <w:rsid w:val="00C76539"/>
    <w:rsid w:val="00C80D65"/>
    <w:rsid w:val="00C8119B"/>
    <w:rsid w:val="00C81590"/>
    <w:rsid w:val="00C86661"/>
    <w:rsid w:val="00C86A51"/>
    <w:rsid w:val="00C9025B"/>
    <w:rsid w:val="00C90649"/>
    <w:rsid w:val="00C910F0"/>
    <w:rsid w:val="00C91609"/>
    <w:rsid w:val="00C95406"/>
    <w:rsid w:val="00CA14F8"/>
    <w:rsid w:val="00CA2371"/>
    <w:rsid w:val="00CA29FD"/>
    <w:rsid w:val="00CA2A5A"/>
    <w:rsid w:val="00CA31A6"/>
    <w:rsid w:val="00CA47C1"/>
    <w:rsid w:val="00CB1A09"/>
    <w:rsid w:val="00CB5C8B"/>
    <w:rsid w:val="00CB7C56"/>
    <w:rsid w:val="00CC12AE"/>
    <w:rsid w:val="00CC3976"/>
    <w:rsid w:val="00CC61F8"/>
    <w:rsid w:val="00CC686B"/>
    <w:rsid w:val="00CD370A"/>
    <w:rsid w:val="00CD3BF4"/>
    <w:rsid w:val="00CE09EE"/>
    <w:rsid w:val="00CE394D"/>
    <w:rsid w:val="00CE3FE8"/>
    <w:rsid w:val="00CE43BA"/>
    <w:rsid w:val="00CE72C7"/>
    <w:rsid w:val="00CE7985"/>
    <w:rsid w:val="00D03B43"/>
    <w:rsid w:val="00D044E2"/>
    <w:rsid w:val="00D0490F"/>
    <w:rsid w:val="00D053D5"/>
    <w:rsid w:val="00D05FB2"/>
    <w:rsid w:val="00D12376"/>
    <w:rsid w:val="00D1248F"/>
    <w:rsid w:val="00D1303F"/>
    <w:rsid w:val="00D156BC"/>
    <w:rsid w:val="00D20314"/>
    <w:rsid w:val="00D2101B"/>
    <w:rsid w:val="00D255C1"/>
    <w:rsid w:val="00D340C6"/>
    <w:rsid w:val="00D36646"/>
    <w:rsid w:val="00D3691D"/>
    <w:rsid w:val="00D4489D"/>
    <w:rsid w:val="00D44B30"/>
    <w:rsid w:val="00D44CD7"/>
    <w:rsid w:val="00D47CDE"/>
    <w:rsid w:val="00D50B55"/>
    <w:rsid w:val="00D512E5"/>
    <w:rsid w:val="00D52656"/>
    <w:rsid w:val="00D53B1A"/>
    <w:rsid w:val="00D54732"/>
    <w:rsid w:val="00D60828"/>
    <w:rsid w:val="00D60E1B"/>
    <w:rsid w:val="00D640F0"/>
    <w:rsid w:val="00D6451B"/>
    <w:rsid w:val="00D65FB7"/>
    <w:rsid w:val="00D67B67"/>
    <w:rsid w:val="00D70458"/>
    <w:rsid w:val="00D705C8"/>
    <w:rsid w:val="00D7063C"/>
    <w:rsid w:val="00D7241E"/>
    <w:rsid w:val="00D73579"/>
    <w:rsid w:val="00D74960"/>
    <w:rsid w:val="00D81159"/>
    <w:rsid w:val="00D83E1A"/>
    <w:rsid w:val="00D91A8F"/>
    <w:rsid w:val="00D9345D"/>
    <w:rsid w:val="00D95D1A"/>
    <w:rsid w:val="00D96169"/>
    <w:rsid w:val="00DA0D3E"/>
    <w:rsid w:val="00DA2F1B"/>
    <w:rsid w:val="00DA696F"/>
    <w:rsid w:val="00DB03AF"/>
    <w:rsid w:val="00DB0698"/>
    <w:rsid w:val="00DB2E8D"/>
    <w:rsid w:val="00DB3B36"/>
    <w:rsid w:val="00DB458B"/>
    <w:rsid w:val="00DC03D8"/>
    <w:rsid w:val="00DC05D5"/>
    <w:rsid w:val="00DC0FBE"/>
    <w:rsid w:val="00DC33F4"/>
    <w:rsid w:val="00DC3544"/>
    <w:rsid w:val="00DC4011"/>
    <w:rsid w:val="00DC4620"/>
    <w:rsid w:val="00DC5D2D"/>
    <w:rsid w:val="00DC6889"/>
    <w:rsid w:val="00DD1180"/>
    <w:rsid w:val="00DD4E84"/>
    <w:rsid w:val="00DE02DB"/>
    <w:rsid w:val="00DE21F2"/>
    <w:rsid w:val="00DE2A3E"/>
    <w:rsid w:val="00DE5424"/>
    <w:rsid w:val="00DF13D9"/>
    <w:rsid w:val="00DF1587"/>
    <w:rsid w:val="00E00BB3"/>
    <w:rsid w:val="00E00F9E"/>
    <w:rsid w:val="00E02F93"/>
    <w:rsid w:val="00E0424B"/>
    <w:rsid w:val="00E061D9"/>
    <w:rsid w:val="00E106BE"/>
    <w:rsid w:val="00E106CA"/>
    <w:rsid w:val="00E13516"/>
    <w:rsid w:val="00E15B8B"/>
    <w:rsid w:val="00E164FA"/>
    <w:rsid w:val="00E31A35"/>
    <w:rsid w:val="00E34823"/>
    <w:rsid w:val="00E36C70"/>
    <w:rsid w:val="00E42A92"/>
    <w:rsid w:val="00E42DEF"/>
    <w:rsid w:val="00E43BA2"/>
    <w:rsid w:val="00E46A61"/>
    <w:rsid w:val="00E5147C"/>
    <w:rsid w:val="00E52B4F"/>
    <w:rsid w:val="00E57CDF"/>
    <w:rsid w:val="00E634AB"/>
    <w:rsid w:val="00E6382E"/>
    <w:rsid w:val="00E65283"/>
    <w:rsid w:val="00E677BA"/>
    <w:rsid w:val="00E71F79"/>
    <w:rsid w:val="00E74258"/>
    <w:rsid w:val="00E75CA8"/>
    <w:rsid w:val="00E81208"/>
    <w:rsid w:val="00E83298"/>
    <w:rsid w:val="00E84D7D"/>
    <w:rsid w:val="00E85AF9"/>
    <w:rsid w:val="00E86D4E"/>
    <w:rsid w:val="00E9122C"/>
    <w:rsid w:val="00E9273C"/>
    <w:rsid w:val="00E96767"/>
    <w:rsid w:val="00EA0BF0"/>
    <w:rsid w:val="00EA658A"/>
    <w:rsid w:val="00EA77DC"/>
    <w:rsid w:val="00EB00A5"/>
    <w:rsid w:val="00EB240D"/>
    <w:rsid w:val="00EB26B4"/>
    <w:rsid w:val="00EB35EB"/>
    <w:rsid w:val="00EB3BD6"/>
    <w:rsid w:val="00EC0602"/>
    <w:rsid w:val="00EC5F76"/>
    <w:rsid w:val="00ED07F6"/>
    <w:rsid w:val="00ED28AC"/>
    <w:rsid w:val="00ED6CF2"/>
    <w:rsid w:val="00EE2F54"/>
    <w:rsid w:val="00EE4FE1"/>
    <w:rsid w:val="00EE5319"/>
    <w:rsid w:val="00EE6119"/>
    <w:rsid w:val="00EF0267"/>
    <w:rsid w:val="00EF5FB1"/>
    <w:rsid w:val="00EF682E"/>
    <w:rsid w:val="00EF6D6C"/>
    <w:rsid w:val="00F00EA2"/>
    <w:rsid w:val="00F0122E"/>
    <w:rsid w:val="00F0190C"/>
    <w:rsid w:val="00F028FD"/>
    <w:rsid w:val="00F054EF"/>
    <w:rsid w:val="00F10639"/>
    <w:rsid w:val="00F10C6A"/>
    <w:rsid w:val="00F14EED"/>
    <w:rsid w:val="00F16A35"/>
    <w:rsid w:val="00F22A43"/>
    <w:rsid w:val="00F2503B"/>
    <w:rsid w:val="00F250EE"/>
    <w:rsid w:val="00F26607"/>
    <w:rsid w:val="00F2679E"/>
    <w:rsid w:val="00F26D9C"/>
    <w:rsid w:val="00F331EE"/>
    <w:rsid w:val="00F3483A"/>
    <w:rsid w:val="00F3522A"/>
    <w:rsid w:val="00F3524C"/>
    <w:rsid w:val="00F4313C"/>
    <w:rsid w:val="00F47D83"/>
    <w:rsid w:val="00F52793"/>
    <w:rsid w:val="00F54238"/>
    <w:rsid w:val="00F561DA"/>
    <w:rsid w:val="00F57852"/>
    <w:rsid w:val="00F63AB4"/>
    <w:rsid w:val="00F64B91"/>
    <w:rsid w:val="00F64C1B"/>
    <w:rsid w:val="00F64FA0"/>
    <w:rsid w:val="00F65178"/>
    <w:rsid w:val="00F67E9F"/>
    <w:rsid w:val="00F71032"/>
    <w:rsid w:val="00F76123"/>
    <w:rsid w:val="00F82550"/>
    <w:rsid w:val="00F87A26"/>
    <w:rsid w:val="00F90A08"/>
    <w:rsid w:val="00F91057"/>
    <w:rsid w:val="00FA1CAD"/>
    <w:rsid w:val="00FA2804"/>
    <w:rsid w:val="00FA547B"/>
    <w:rsid w:val="00FB1C3B"/>
    <w:rsid w:val="00FB48E0"/>
    <w:rsid w:val="00FB57C8"/>
    <w:rsid w:val="00FC1143"/>
    <w:rsid w:val="00FC3CE6"/>
    <w:rsid w:val="00FD0603"/>
    <w:rsid w:val="00FD5FA2"/>
    <w:rsid w:val="00FD6A65"/>
    <w:rsid w:val="00FE1A9D"/>
    <w:rsid w:val="00FE5B76"/>
    <w:rsid w:val="00FE7A7B"/>
    <w:rsid w:val="00FF61C8"/>
    <w:rsid w:val="00FF6BE8"/>
    <w:rsid w:val="02002636"/>
    <w:rsid w:val="0EF8DBF7"/>
    <w:rsid w:val="1545306F"/>
    <w:rsid w:val="1BFC90E6"/>
    <w:rsid w:val="29907C9D"/>
    <w:rsid w:val="2CE6FD50"/>
    <w:rsid w:val="34CE4D19"/>
    <w:rsid w:val="3C5C9B90"/>
    <w:rsid w:val="4D9A8906"/>
    <w:rsid w:val="4DA0C231"/>
    <w:rsid w:val="505F7576"/>
    <w:rsid w:val="610BEDE5"/>
    <w:rsid w:val="63CBFF6D"/>
    <w:rsid w:val="6C21C4F5"/>
    <w:rsid w:val="74017E85"/>
    <w:rsid w:val="770951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schemas-praxa-com/sth" w:name="ST7"/>
  <w:shapeDefaults>
    <o:shapedefaults v:ext="edit" spidmax="2050"/>
    <o:shapelayout v:ext="edit">
      <o:idmap v:ext="edit" data="2"/>
    </o:shapelayout>
  </w:shapeDefaults>
  <w:decimalSymbol w:val="."/>
  <w:listSeparator w:val=","/>
  <w14:docId w14:val="0E9EDA6B"/>
  <w15:docId w15:val="{091AFDA6-04D5-499B-A306-B5E7F485F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4C1B"/>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semiHidden/>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3378DA"/>
    <w:pPr>
      <w:spacing w:before="60" w:after="60"/>
    </w:pPr>
    <w:rPr>
      <w:rFonts w:eastAsia="Times New Roman" w:cs="Times New Roman"/>
      <w:bCs/>
      <w:sz w:val="16"/>
      <w:szCs w:val="22"/>
    </w:rPr>
  </w:style>
  <w:style w:type="paragraph" w:styleId="CommentSubject">
    <w:name w:val="annotation subject"/>
    <w:basedOn w:val="CommentText"/>
    <w:next w:val="CommentText"/>
    <w:link w:val="CommentSubjectChar"/>
    <w:uiPriority w:val="99"/>
    <w:semiHidden/>
    <w:unhideWhenUsed/>
    <w:rsid w:val="00FE5B76"/>
    <w:rPr>
      <w:b/>
      <w:bCs/>
    </w:rPr>
  </w:style>
  <w:style w:type="character" w:customStyle="1" w:styleId="CommentSubjectChar">
    <w:name w:val="Comment Subject Char"/>
    <w:basedOn w:val="CommentTextChar"/>
    <w:link w:val="CommentSubject"/>
    <w:uiPriority w:val="99"/>
    <w:semiHidden/>
    <w:rsid w:val="00FE5B76"/>
    <w:rPr>
      <w:rFonts w:eastAsia="Times New Roman" w:cs="Times New Roman"/>
      <w:b/>
      <w:bCs/>
      <w:color w:val="000000" w:themeColor="text2"/>
      <w:sz w:val="20"/>
      <w:szCs w:val="20"/>
      <w:lang w:eastAsia="en-AU"/>
    </w:rPr>
  </w:style>
  <w:style w:type="character" w:customStyle="1" w:styleId="normaltextrun">
    <w:name w:val="normaltextrun"/>
    <w:basedOn w:val="DefaultParagraphFont"/>
    <w:rsid w:val="009A1B50"/>
  </w:style>
  <w:style w:type="character" w:customStyle="1" w:styleId="eop">
    <w:name w:val="eop"/>
    <w:basedOn w:val="DefaultParagraphFont"/>
    <w:rsid w:val="009A1B50"/>
  </w:style>
  <w:style w:type="paragraph" w:customStyle="1" w:styleId="paragraph">
    <w:name w:val="paragraph"/>
    <w:basedOn w:val="Normal"/>
    <w:rsid w:val="0003610A"/>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3767">
      <w:bodyDiv w:val="1"/>
      <w:marLeft w:val="0"/>
      <w:marRight w:val="0"/>
      <w:marTop w:val="0"/>
      <w:marBottom w:val="0"/>
      <w:divBdr>
        <w:top w:val="none" w:sz="0" w:space="0" w:color="auto"/>
        <w:left w:val="none" w:sz="0" w:space="0" w:color="auto"/>
        <w:bottom w:val="none" w:sz="0" w:space="0" w:color="auto"/>
        <w:right w:val="none" w:sz="0" w:space="0" w:color="auto"/>
      </w:divBdr>
    </w:div>
    <w:div w:id="365057378">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576283046">
      <w:bodyDiv w:val="1"/>
      <w:marLeft w:val="0"/>
      <w:marRight w:val="0"/>
      <w:marTop w:val="0"/>
      <w:marBottom w:val="0"/>
      <w:divBdr>
        <w:top w:val="none" w:sz="0" w:space="0" w:color="auto"/>
        <w:left w:val="none" w:sz="0" w:space="0" w:color="auto"/>
        <w:bottom w:val="none" w:sz="0" w:space="0" w:color="auto"/>
        <w:right w:val="none" w:sz="0" w:space="0" w:color="auto"/>
      </w:divBdr>
    </w:div>
    <w:div w:id="602223029">
      <w:bodyDiv w:val="1"/>
      <w:marLeft w:val="0"/>
      <w:marRight w:val="0"/>
      <w:marTop w:val="0"/>
      <w:marBottom w:val="0"/>
      <w:divBdr>
        <w:top w:val="none" w:sz="0" w:space="0" w:color="auto"/>
        <w:left w:val="none" w:sz="0" w:space="0" w:color="auto"/>
        <w:bottom w:val="none" w:sz="0" w:space="0" w:color="auto"/>
        <w:right w:val="none" w:sz="0" w:space="0" w:color="auto"/>
      </w:divBdr>
    </w:div>
    <w:div w:id="665403219">
      <w:bodyDiv w:val="1"/>
      <w:marLeft w:val="0"/>
      <w:marRight w:val="0"/>
      <w:marTop w:val="0"/>
      <w:marBottom w:val="0"/>
      <w:divBdr>
        <w:top w:val="none" w:sz="0" w:space="0" w:color="auto"/>
        <w:left w:val="none" w:sz="0" w:space="0" w:color="auto"/>
        <w:bottom w:val="none" w:sz="0" w:space="0" w:color="auto"/>
        <w:right w:val="none" w:sz="0" w:space="0" w:color="auto"/>
      </w:divBdr>
    </w:div>
    <w:div w:id="747534850">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800271984">
      <w:bodyDiv w:val="1"/>
      <w:marLeft w:val="0"/>
      <w:marRight w:val="0"/>
      <w:marTop w:val="0"/>
      <w:marBottom w:val="0"/>
      <w:divBdr>
        <w:top w:val="none" w:sz="0" w:space="0" w:color="auto"/>
        <w:left w:val="none" w:sz="0" w:space="0" w:color="auto"/>
        <w:bottom w:val="none" w:sz="0" w:space="0" w:color="auto"/>
        <w:right w:val="none" w:sz="0" w:space="0" w:color="auto"/>
      </w:divBdr>
    </w:div>
    <w:div w:id="904947658">
      <w:bodyDiv w:val="1"/>
      <w:marLeft w:val="0"/>
      <w:marRight w:val="0"/>
      <w:marTop w:val="0"/>
      <w:marBottom w:val="0"/>
      <w:divBdr>
        <w:top w:val="none" w:sz="0" w:space="0" w:color="auto"/>
        <w:left w:val="none" w:sz="0" w:space="0" w:color="auto"/>
        <w:bottom w:val="none" w:sz="0" w:space="0" w:color="auto"/>
        <w:right w:val="none" w:sz="0" w:space="0" w:color="auto"/>
      </w:divBdr>
    </w:div>
    <w:div w:id="1203902309">
      <w:bodyDiv w:val="1"/>
      <w:marLeft w:val="0"/>
      <w:marRight w:val="0"/>
      <w:marTop w:val="0"/>
      <w:marBottom w:val="0"/>
      <w:divBdr>
        <w:top w:val="none" w:sz="0" w:space="0" w:color="auto"/>
        <w:left w:val="none" w:sz="0" w:space="0" w:color="auto"/>
        <w:bottom w:val="none" w:sz="0" w:space="0" w:color="auto"/>
        <w:right w:val="none" w:sz="0" w:space="0" w:color="auto"/>
      </w:divBdr>
    </w:div>
    <w:div w:id="1246114741">
      <w:bodyDiv w:val="1"/>
      <w:marLeft w:val="0"/>
      <w:marRight w:val="0"/>
      <w:marTop w:val="0"/>
      <w:marBottom w:val="0"/>
      <w:divBdr>
        <w:top w:val="none" w:sz="0" w:space="0" w:color="auto"/>
        <w:left w:val="none" w:sz="0" w:space="0" w:color="auto"/>
        <w:bottom w:val="none" w:sz="0" w:space="0" w:color="auto"/>
        <w:right w:val="none" w:sz="0" w:space="0" w:color="auto"/>
      </w:divBdr>
    </w:div>
    <w:div w:id="1347171202">
      <w:bodyDiv w:val="1"/>
      <w:marLeft w:val="0"/>
      <w:marRight w:val="0"/>
      <w:marTop w:val="0"/>
      <w:marBottom w:val="0"/>
      <w:divBdr>
        <w:top w:val="none" w:sz="0" w:space="0" w:color="auto"/>
        <w:left w:val="none" w:sz="0" w:space="0" w:color="auto"/>
        <w:bottom w:val="none" w:sz="0" w:space="0" w:color="auto"/>
        <w:right w:val="none" w:sz="0" w:space="0" w:color="auto"/>
      </w:divBdr>
    </w:div>
    <w:div w:id="1539127319">
      <w:bodyDiv w:val="1"/>
      <w:marLeft w:val="0"/>
      <w:marRight w:val="0"/>
      <w:marTop w:val="0"/>
      <w:marBottom w:val="0"/>
      <w:divBdr>
        <w:top w:val="none" w:sz="0" w:space="0" w:color="auto"/>
        <w:left w:val="none" w:sz="0" w:space="0" w:color="auto"/>
        <w:bottom w:val="none" w:sz="0" w:space="0" w:color="auto"/>
        <w:right w:val="none" w:sz="0" w:space="0" w:color="auto"/>
      </w:divBdr>
    </w:div>
    <w:div w:id="1573278135">
      <w:bodyDiv w:val="1"/>
      <w:marLeft w:val="0"/>
      <w:marRight w:val="0"/>
      <w:marTop w:val="0"/>
      <w:marBottom w:val="0"/>
      <w:divBdr>
        <w:top w:val="none" w:sz="0" w:space="0" w:color="auto"/>
        <w:left w:val="none" w:sz="0" w:space="0" w:color="auto"/>
        <w:bottom w:val="none" w:sz="0" w:space="0" w:color="auto"/>
        <w:right w:val="none" w:sz="0" w:space="0" w:color="auto"/>
      </w:divBdr>
    </w:div>
    <w:div w:id="1821775455">
      <w:bodyDiv w:val="1"/>
      <w:marLeft w:val="0"/>
      <w:marRight w:val="0"/>
      <w:marTop w:val="0"/>
      <w:marBottom w:val="0"/>
      <w:divBdr>
        <w:top w:val="none" w:sz="0" w:space="0" w:color="auto"/>
        <w:left w:val="none" w:sz="0" w:space="0" w:color="auto"/>
        <w:bottom w:val="none" w:sz="0" w:space="0" w:color="auto"/>
        <w:right w:val="none" w:sz="0" w:space="0" w:color="auto"/>
      </w:divBdr>
    </w:div>
    <w:div w:id="1848472194">
      <w:bodyDiv w:val="1"/>
      <w:marLeft w:val="0"/>
      <w:marRight w:val="0"/>
      <w:marTop w:val="0"/>
      <w:marBottom w:val="0"/>
      <w:divBdr>
        <w:top w:val="none" w:sz="0" w:space="0" w:color="auto"/>
        <w:left w:val="none" w:sz="0" w:space="0" w:color="auto"/>
        <w:bottom w:val="none" w:sz="0" w:space="0" w:color="auto"/>
        <w:right w:val="none" w:sz="0" w:space="0" w:color="auto"/>
      </w:divBdr>
    </w:div>
    <w:div w:id="1883592952">
      <w:bodyDiv w:val="1"/>
      <w:marLeft w:val="0"/>
      <w:marRight w:val="0"/>
      <w:marTop w:val="0"/>
      <w:marBottom w:val="0"/>
      <w:divBdr>
        <w:top w:val="none" w:sz="0" w:space="0" w:color="auto"/>
        <w:left w:val="none" w:sz="0" w:space="0" w:color="auto"/>
        <w:bottom w:val="none" w:sz="0" w:space="0" w:color="auto"/>
        <w:right w:val="none" w:sz="0" w:space="0" w:color="auto"/>
      </w:divBdr>
      <w:divsChild>
        <w:div w:id="1398632053">
          <w:marLeft w:val="0"/>
          <w:marRight w:val="0"/>
          <w:marTop w:val="0"/>
          <w:marBottom w:val="0"/>
          <w:divBdr>
            <w:top w:val="none" w:sz="0" w:space="0" w:color="auto"/>
            <w:left w:val="none" w:sz="0" w:space="0" w:color="auto"/>
            <w:bottom w:val="none" w:sz="0" w:space="0" w:color="auto"/>
            <w:right w:val="none" w:sz="0" w:space="0" w:color="auto"/>
          </w:divBdr>
        </w:div>
        <w:div w:id="707682110">
          <w:marLeft w:val="0"/>
          <w:marRight w:val="0"/>
          <w:marTop w:val="0"/>
          <w:marBottom w:val="0"/>
          <w:divBdr>
            <w:top w:val="none" w:sz="0" w:space="0" w:color="auto"/>
            <w:left w:val="none" w:sz="0" w:space="0" w:color="auto"/>
            <w:bottom w:val="none" w:sz="0" w:space="0" w:color="auto"/>
            <w:right w:val="none" w:sz="0" w:space="0" w:color="auto"/>
          </w:divBdr>
        </w:div>
      </w:divsChild>
    </w:div>
    <w:div w:id="1938705766">
      <w:bodyDiv w:val="1"/>
      <w:marLeft w:val="0"/>
      <w:marRight w:val="0"/>
      <w:marTop w:val="0"/>
      <w:marBottom w:val="0"/>
      <w:divBdr>
        <w:top w:val="none" w:sz="0" w:space="0" w:color="auto"/>
        <w:left w:val="none" w:sz="0" w:space="0" w:color="auto"/>
        <w:bottom w:val="none" w:sz="0" w:space="0" w:color="auto"/>
        <w:right w:val="none" w:sz="0" w:space="0" w:color="auto"/>
      </w:divBdr>
    </w:div>
    <w:div w:id="2072658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4" ma:contentTypeDescription="Create a new document." ma:contentTypeScope="" ma:versionID="99b293e7bee22e273d648ebd07bd0a32">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81bcedc852a00835b7b1b0fd9e65e58c"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root>
  <Title/>
  <Subtitle/>
  <Date/>
</root>
</file>

<file path=customXml/item4.xml><?xml version="1.0" encoding="utf-8"?>
<p:properties xmlns:p="http://schemas.microsoft.com/office/2006/metadata/properties" xmlns:xsi="http://www.w3.org/2001/XMLSchema-instance" xmlns:pc="http://schemas.microsoft.com/office/infopath/2007/PartnerControls">
  <documentManagement>
    <TaxCatchAll xmlns="fe7bdcb9-3bff-4015-a8a8-a38d40f8ceaa" xsi:nil="true"/>
    <lcf76f155ced4ddcb4097134ff3c332f xmlns="c3bdfa05-f3d6-4c29-afe7-bddefcee7ba9">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023F6-E7FC-411D-B2F3-7D823BA69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FC4306-42C9-487F-9649-36304F6FF621}">
  <ds:schemaRefs>
    <ds:schemaRef ds:uri="http://schemas.microsoft.com/sharepoint/v3/contenttype/forms"/>
  </ds:schemaRefs>
</ds:datastoreItem>
</file>

<file path=customXml/itemProps3.xml><?xml version="1.0" encoding="utf-8"?>
<ds:datastoreItem xmlns:ds="http://schemas.openxmlformats.org/officeDocument/2006/customXml" ds:itemID="{C5475032-7D3B-464E-9442-7D5434A3E770}">
  <ds:schemaRefs/>
</ds:datastoreItem>
</file>

<file path=customXml/itemProps4.xml><?xml version="1.0" encoding="utf-8"?>
<ds:datastoreItem xmlns:ds="http://schemas.openxmlformats.org/officeDocument/2006/customXml" ds:itemID="{B1270EBA-EC1D-494A-8A48-5027800C2BD2}">
  <ds:schemaRefs>
    <ds:schemaRef ds:uri="http://schemas.microsoft.com/office/2006/metadata/properties"/>
    <ds:schemaRef ds:uri="http://schemas.microsoft.com/office/infopath/2007/PartnerControls"/>
    <ds:schemaRef ds:uri="fe7bdcb9-3bff-4015-a8a8-a38d40f8ceaa"/>
    <ds:schemaRef ds:uri="c3bdfa05-f3d6-4c29-afe7-bddefcee7ba9"/>
  </ds:schemaRefs>
</ds:datastoreItem>
</file>

<file path=customXml/itemProps5.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ITP Template</Template>
  <TotalTime>0</TotalTime>
  <Pages>7</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Alex Redman</cp:lastModifiedBy>
  <cp:revision>2</cp:revision>
  <cp:lastPrinted>2024-01-15T23:07:00Z</cp:lastPrinted>
  <dcterms:created xsi:type="dcterms:W3CDTF">2024-02-06T03:09:00Z</dcterms:created>
  <dcterms:modified xsi:type="dcterms:W3CDTF">2024-02-06T03:09:00Z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y fmtid="{D5CDD505-2E9C-101B-9397-08002B2CF9AE}" pid="3" name="MediaServiceImageTags">
    <vt:lpwstr/>
  </property>
</Properties>
</file>