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EF6435">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45861CFF" w14:textId="5B991E8E"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1919A3">
        <w:rPr>
          <w:b/>
          <w:bCs/>
          <w:sz w:val="40"/>
          <w:szCs w:val="40"/>
        </w:rPr>
        <w:t>Permanent Signage Installation</w:t>
      </w:r>
      <w:r w:rsidR="00872EFC">
        <w:rPr>
          <w:b/>
          <w:bCs/>
          <w:sz w:val="40"/>
          <w:szCs w:val="40"/>
        </w:rPr>
        <w:t xml:space="preserve"> </w:t>
      </w:r>
    </w:p>
    <w:tbl>
      <w:tblPr>
        <w:tblStyle w:val="TableGridLight"/>
        <w:tblW w:w="1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706"/>
        <w:gridCol w:w="1701"/>
        <w:gridCol w:w="1417"/>
        <w:gridCol w:w="709"/>
        <w:gridCol w:w="709"/>
        <w:gridCol w:w="855"/>
        <w:gridCol w:w="1559"/>
        <w:gridCol w:w="3220"/>
      </w:tblGrid>
      <w:tr w:rsidR="005C244C" w14:paraId="12C0BDCD" w14:textId="77777777" w:rsidTr="001D37F0">
        <w:tc>
          <w:tcPr>
            <w:tcW w:w="1271"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10DE0526" w14:textId="05A7F4C1" w:rsidR="005C244C" w:rsidRDefault="00872EFC" w:rsidP="00B27F39">
            <w:pPr>
              <w:pStyle w:val="SymalBodycopylvl1"/>
              <w:spacing w:before="60" w:after="0"/>
              <w:rPr>
                <w:b/>
                <w:bCs/>
              </w:rPr>
            </w:pPr>
            <w:r>
              <w:rPr>
                <w:b/>
                <w:bCs/>
              </w:rPr>
              <w:t>CC-03</w:t>
            </w:r>
            <w:r w:rsidR="000C52FA">
              <w:rPr>
                <w:b/>
                <w:bCs/>
              </w:rPr>
              <w:t>74</w:t>
            </w:r>
            <w:r>
              <w:rPr>
                <w:b/>
                <w:bCs/>
              </w:rPr>
              <w:t xml:space="preserve"> </w:t>
            </w:r>
          </w:p>
        </w:tc>
        <w:tc>
          <w:tcPr>
            <w:tcW w:w="1706" w:type="dxa"/>
          </w:tcPr>
          <w:p w14:paraId="30782AE5"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D124D7D" w14:textId="76C31E7B" w:rsidR="005C244C" w:rsidRPr="00B27F39" w:rsidRDefault="000C52FA" w:rsidP="000565D7">
            <w:pPr>
              <w:pStyle w:val="SymalBodycopylvl1"/>
              <w:spacing w:before="60" w:after="0"/>
              <w:jc w:val="center"/>
            </w:pPr>
            <w:r>
              <w:t>Pakenham Roads Upgrade</w:t>
            </w:r>
          </w:p>
        </w:tc>
        <w:tc>
          <w:tcPr>
            <w:tcW w:w="709" w:type="dxa"/>
          </w:tcPr>
          <w:p w14:paraId="12337407"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5AF6EC2F" w14:textId="21A52195" w:rsidR="005C244C" w:rsidRDefault="005C244C" w:rsidP="006E50F4">
            <w:pPr>
              <w:pStyle w:val="SymalBodycopylvl1"/>
              <w:spacing w:before="60" w:after="0"/>
              <w:jc w:val="center"/>
              <w:rPr>
                <w:b/>
                <w:bCs/>
              </w:rPr>
            </w:pP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34BB5BE2" w14:textId="4FBAC9C8" w:rsidR="005C244C" w:rsidRPr="00B27F39" w:rsidRDefault="00922FFD" w:rsidP="00B27F39">
            <w:pPr>
              <w:pStyle w:val="SymalBodycopylvl1"/>
              <w:spacing w:before="60" w:after="0"/>
            </w:pPr>
            <w:r>
              <w:t>Mitchell Hose</w:t>
            </w:r>
          </w:p>
        </w:tc>
      </w:tr>
      <w:tr w:rsidR="00B27F39" w14:paraId="357CE22D" w14:textId="77777777" w:rsidTr="001D37F0">
        <w:tc>
          <w:tcPr>
            <w:tcW w:w="851"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7751366F" w14:textId="7FE91EB8" w:rsidR="005C244C" w:rsidRPr="009113FF" w:rsidRDefault="00872EFC" w:rsidP="00B27F39">
            <w:pPr>
              <w:pStyle w:val="SymalBodycopylvl1"/>
              <w:spacing w:before="60" w:after="0"/>
            </w:pPr>
            <w:r>
              <w:t>SYM-ITP-0</w:t>
            </w:r>
            <w:r w:rsidR="00BC5908">
              <w:t>0</w:t>
            </w:r>
            <w:r w:rsidR="000E43B8">
              <w:t>44</w:t>
            </w:r>
          </w:p>
        </w:tc>
        <w:tc>
          <w:tcPr>
            <w:tcW w:w="1706" w:type="dxa"/>
          </w:tcPr>
          <w:p w14:paraId="01A22D93"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45BB0D96" w14:textId="6378E5C6" w:rsidR="005C244C" w:rsidRPr="006F7191" w:rsidRDefault="003B4823" w:rsidP="00B27F39">
            <w:pPr>
              <w:pStyle w:val="SymalBodycopylvl1"/>
              <w:spacing w:before="60" w:after="0"/>
            </w:pPr>
            <w:r>
              <w:t>13</w:t>
            </w:r>
            <w:r w:rsidR="000E43B8">
              <w:t>/1</w:t>
            </w:r>
            <w:r>
              <w:t>2</w:t>
            </w:r>
            <w:r w:rsidR="000E43B8">
              <w:t>/2023</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E28922F" w14:textId="77777777" w:rsidR="005C244C" w:rsidRDefault="005C244C" w:rsidP="00B27F39">
            <w:pPr>
              <w:pStyle w:val="SymalBodycopylvl1"/>
              <w:spacing w:before="60" w:after="0"/>
              <w:rPr>
                <w:b/>
                <w:bCs/>
              </w:rPr>
            </w:pPr>
          </w:p>
        </w:tc>
      </w:tr>
      <w:tr w:rsidR="005C244C" w14:paraId="5A9C8D8B" w14:textId="77777777" w:rsidTr="001D37F0">
        <w:tc>
          <w:tcPr>
            <w:tcW w:w="851"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237"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172" w:type="pct"/>
        <w:tblInd w:w="-1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6"/>
        <w:gridCol w:w="2982"/>
        <w:gridCol w:w="1133"/>
        <w:gridCol w:w="3557"/>
        <w:gridCol w:w="994"/>
        <w:gridCol w:w="849"/>
        <w:gridCol w:w="708"/>
        <w:gridCol w:w="717"/>
        <w:gridCol w:w="852"/>
        <w:gridCol w:w="714"/>
        <w:gridCol w:w="1849"/>
      </w:tblGrid>
      <w:tr w:rsidR="004D39F9" w:rsidRPr="00741190" w14:paraId="1727C96D" w14:textId="77777777" w:rsidTr="000E43B8">
        <w:trPr>
          <w:trHeight w:val="227"/>
          <w:tblHeader/>
        </w:trPr>
        <w:tc>
          <w:tcPr>
            <w:tcW w:w="234"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90"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76"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181"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30"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275" w:type="pct"/>
            <w:gridSpan w:val="5"/>
            <w:shd w:val="clear" w:color="auto" w:fill="F2F2F2" w:themeFill="background2" w:themeFillShade="F2"/>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614" w:type="pct"/>
            <w:vMerge w:val="restart"/>
            <w:shd w:val="clear" w:color="auto" w:fill="F2F2F2" w:themeFill="background2" w:themeFillShade="F2"/>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(eg. Test frequency reports, certificates, checklist etc)</w:t>
            </w:r>
          </w:p>
        </w:tc>
      </w:tr>
      <w:tr w:rsidR="004D39F9" w:rsidRPr="00741190" w14:paraId="10E01DF2" w14:textId="77777777" w:rsidTr="000E43B8">
        <w:trPr>
          <w:trHeight w:val="227"/>
          <w:tblHeader/>
        </w:trPr>
        <w:tc>
          <w:tcPr>
            <w:tcW w:w="234"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90"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76"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181"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30"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55" w:type="pct"/>
            <w:gridSpan w:val="3"/>
            <w:shd w:val="clear" w:color="auto" w:fill="F2F2F2" w:themeFill="background2" w:themeFillShade="F2"/>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20" w:type="pct"/>
            <w:gridSpan w:val="2"/>
            <w:shd w:val="clear" w:color="auto" w:fill="F2F2F2" w:themeFill="background2" w:themeFillShade="F2"/>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614" w:type="pct"/>
            <w:vMerge/>
            <w:shd w:val="clear" w:color="auto" w:fill="F2F2F2" w:themeFill="background2" w:themeFillShade="F2"/>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0E43B8">
        <w:trPr>
          <w:trHeight w:val="227"/>
          <w:tblHeader/>
        </w:trPr>
        <w:tc>
          <w:tcPr>
            <w:tcW w:w="234" w:type="pct"/>
            <w:shd w:val="clear" w:color="auto" w:fill="F2F2F2" w:themeFill="background2" w:themeFillShade="F2"/>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90" w:type="pct"/>
            <w:shd w:val="clear" w:color="auto" w:fill="F2F2F2" w:themeFill="background2" w:themeFillShade="F2"/>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76" w:type="pct"/>
            <w:shd w:val="clear" w:color="auto" w:fill="F2F2F2" w:themeFill="background2" w:themeFillShade="F2"/>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181" w:type="pct"/>
            <w:shd w:val="clear" w:color="auto" w:fill="F2F2F2" w:themeFill="background2" w:themeFillShade="F2"/>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30" w:type="pct"/>
            <w:shd w:val="clear" w:color="auto" w:fill="F2F2F2" w:themeFill="background2" w:themeFillShade="F2"/>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2" w:type="pct"/>
            <w:shd w:val="clear" w:color="auto" w:fill="F2F2F2" w:themeFill="background2" w:themeFillShade="F2"/>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35" w:type="pct"/>
            <w:shd w:val="clear" w:color="auto" w:fill="F2F2F2" w:themeFill="background2" w:themeFillShade="F2"/>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38" w:type="pct"/>
            <w:shd w:val="clear" w:color="auto" w:fill="F2F2F2" w:themeFill="background2" w:themeFillShade="F2"/>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83" w:type="pct"/>
            <w:shd w:val="clear" w:color="auto" w:fill="F2F2F2" w:themeFill="background2" w:themeFillShade="F2"/>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37" w:type="pct"/>
            <w:shd w:val="clear" w:color="auto" w:fill="F2F2F2" w:themeFill="background2" w:themeFillShade="F2"/>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614" w:type="pct"/>
            <w:vMerge/>
            <w:shd w:val="clear" w:color="auto" w:fill="F2F2F2" w:themeFill="background2" w:themeFillShade="F2"/>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1D37F0">
        <w:trPr>
          <w:trHeight w:val="227"/>
        </w:trPr>
        <w:tc>
          <w:tcPr>
            <w:tcW w:w="5000" w:type="pct"/>
            <w:gridSpan w:val="11"/>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0E43B8" w:rsidRPr="00741190" w14:paraId="6E7E4F7E" w14:textId="77777777" w:rsidTr="000E43B8">
        <w:trPr>
          <w:trHeight w:val="227"/>
        </w:trPr>
        <w:tc>
          <w:tcPr>
            <w:tcW w:w="234" w:type="pct"/>
            <w:shd w:val="clear" w:color="auto" w:fill="auto"/>
            <w:vAlign w:val="center"/>
          </w:tcPr>
          <w:p w14:paraId="569CDBB5" w14:textId="7147AF0F" w:rsidR="000E43B8" w:rsidRPr="00C81EB5" w:rsidRDefault="000E43B8" w:rsidP="000E43B8">
            <w:pPr>
              <w:pStyle w:val="SymalTableBody"/>
              <w:spacing w:before="20" w:after="20"/>
              <w:rPr>
                <w:b/>
                <w:bCs/>
                <w:sz w:val="16"/>
                <w:szCs w:val="16"/>
              </w:rPr>
            </w:pPr>
            <w:r w:rsidRPr="00C81EB5">
              <w:rPr>
                <w:b/>
                <w:bCs/>
                <w:sz w:val="16"/>
                <w:szCs w:val="16"/>
              </w:rPr>
              <w:t>1.</w:t>
            </w:r>
            <w:r>
              <w:rPr>
                <w:b/>
                <w:bCs/>
                <w:sz w:val="16"/>
                <w:szCs w:val="16"/>
              </w:rPr>
              <w:t>1</w:t>
            </w:r>
          </w:p>
        </w:tc>
        <w:tc>
          <w:tcPr>
            <w:tcW w:w="990" w:type="pct"/>
            <w:shd w:val="clear" w:color="auto" w:fill="auto"/>
            <w:vAlign w:val="center"/>
          </w:tcPr>
          <w:p w14:paraId="439A854A" w14:textId="77777777" w:rsidR="000E43B8" w:rsidRPr="00EA0774" w:rsidRDefault="000E43B8" w:rsidP="000E43B8">
            <w:pPr>
              <w:pStyle w:val="SymalTableBody"/>
              <w:spacing w:before="20" w:after="20"/>
              <w:rPr>
                <w:b/>
                <w:bCs/>
                <w:sz w:val="14"/>
                <w:szCs w:val="14"/>
              </w:rPr>
            </w:pPr>
            <w:r w:rsidRPr="00EA0774">
              <w:rPr>
                <w:b/>
                <w:bCs/>
                <w:sz w:val="14"/>
                <w:szCs w:val="14"/>
              </w:rPr>
              <w:t>Safety</w:t>
            </w:r>
          </w:p>
          <w:p w14:paraId="19F830B7" w14:textId="77777777" w:rsidR="000E43B8" w:rsidRPr="00EA0774" w:rsidRDefault="000E43B8" w:rsidP="000E43B8">
            <w:pPr>
              <w:pStyle w:val="SymalTableBody"/>
              <w:spacing w:before="20" w:after="20"/>
              <w:rPr>
                <w:sz w:val="14"/>
                <w:szCs w:val="14"/>
              </w:rPr>
            </w:pPr>
            <w:r w:rsidRPr="00EA0774">
              <w:rPr>
                <w:sz w:val="14"/>
                <w:szCs w:val="14"/>
              </w:rPr>
              <w:t>Ensure that the following items have been actioned:</w:t>
            </w:r>
          </w:p>
          <w:p w14:paraId="6171A53C" w14:textId="77777777" w:rsidR="000E43B8" w:rsidRPr="00EA0774" w:rsidRDefault="000E43B8" w:rsidP="000E43B8">
            <w:pPr>
              <w:pStyle w:val="SymalTableBody"/>
              <w:spacing w:before="20" w:after="20"/>
              <w:rPr>
                <w:sz w:val="14"/>
                <w:szCs w:val="14"/>
              </w:rPr>
            </w:pPr>
            <w:r w:rsidRPr="00EA0774">
              <w:rPr>
                <w:sz w:val="14"/>
                <w:szCs w:val="14"/>
              </w:rPr>
              <w:t>- SWMS if applicable</w:t>
            </w:r>
          </w:p>
          <w:p w14:paraId="5FDCD6F2" w14:textId="77777777" w:rsidR="000E43B8" w:rsidRPr="00EA0774" w:rsidRDefault="000E43B8" w:rsidP="000E43B8">
            <w:pPr>
              <w:pStyle w:val="SymalTableBody"/>
              <w:spacing w:before="20" w:after="20"/>
              <w:rPr>
                <w:sz w:val="14"/>
                <w:szCs w:val="14"/>
              </w:rPr>
            </w:pPr>
            <w:r w:rsidRPr="00EA0774">
              <w:rPr>
                <w:sz w:val="14"/>
                <w:szCs w:val="14"/>
              </w:rPr>
              <w:t>- Plant Pre-start Inspection</w:t>
            </w:r>
          </w:p>
          <w:p w14:paraId="362EEE30" w14:textId="77777777" w:rsidR="000E43B8" w:rsidRPr="00EA0774" w:rsidRDefault="000E43B8" w:rsidP="000E43B8">
            <w:pPr>
              <w:pStyle w:val="SymalTableBody"/>
              <w:spacing w:before="20" w:after="20"/>
              <w:rPr>
                <w:sz w:val="14"/>
                <w:szCs w:val="14"/>
              </w:rPr>
            </w:pPr>
            <w:r w:rsidRPr="00EA0774">
              <w:rPr>
                <w:sz w:val="14"/>
                <w:szCs w:val="14"/>
              </w:rPr>
              <w:t>- Service locations identified</w:t>
            </w:r>
          </w:p>
          <w:p w14:paraId="41746CF9" w14:textId="77777777" w:rsidR="000E43B8" w:rsidRPr="00EA0774" w:rsidRDefault="000E43B8" w:rsidP="000E43B8">
            <w:pPr>
              <w:pStyle w:val="SymalTableBody"/>
              <w:spacing w:before="20" w:after="20"/>
              <w:rPr>
                <w:sz w:val="14"/>
                <w:szCs w:val="14"/>
              </w:rPr>
            </w:pPr>
            <w:r w:rsidRPr="00EA0774">
              <w:rPr>
                <w:sz w:val="14"/>
                <w:szCs w:val="14"/>
              </w:rPr>
              <w:t>- Traffic Management Plans (if req</w:t>
            </w:r>
            <w:r>
              <w:rPr>
                <w:sz w:val="14"/>
                <w:szCs w:val="14"/>
              </w:rPr>
              <w:t>uired</w:t>
            </w:r>
            <w:r w:rsidRPr="00EA0774">
              <w:rPr>
                <w:sz w:val="14"/>
                <w:szCs w:val="14"/>
              </w:rPr>
              <w:t>)</w:t>
            </w:r>
          </w:p>
          <w:p w14:paraId="5AA57FD3" w14:textId="2A855584" w:rsidR="000E43B8" w:rsidRPr="00872EFC" w:rsidRDefault="000E43B8" w:rsidP="000E43B8">
            <w:pPr>
              <w:pStyle w:val="SymalTableBody"/>
              <w:spacing w:before="20" w:after="20"/>
              <w:rPr>
                <w:b/>
                <w:bCs/>
                <w:sz w:val="14"/>
                <w:szCs w:val="14"/>
              </w:rPr>
            </w:pPr>
            <w:r w:rsidRPr="00EA0774">
              <w:rPr>
                <w:sz w:val="14"/>
                <w:szCs w:val="14"/>
              </w:rPr>
              <w:t>- All staff inducted</w:t>
            </w:r>
          </w:p>
        </w:tc>
        <w:tc>
          <w:tcPr>
            <w:tcW w:w="376" w:type="pct"/>
            <w:shd w:val="clear" w:color="auto" w:fill="auto"/>
            <w:vAlign w:val="center"/>
          </w:tcPr>
          <w:p w14:paraId="32DE9F03" w14:textId="582E6040" w:rsidR="000E43B8" w:rsidRPr="00872EFC" w:rsidRDefault="000E43B8" w:rsidP="000E43B8">
            <w:pPr>
              <w:pStyle w:val="SymalTableBody"/>
              <w:spacing w:before="20" w:after="20"/>
              <w:jc w:val="center"/>
              <w:rPr>
                <w:sz w:val="14"/>
                <w:szCs w:val="14"/>
              </w:rPr>
            </w:pPr>
            <w:r w:rsidRPr="00EA0774">
              <w:rPr>
                <w:sz w:val="14"/>
                <w:szCs w:val="14"/>
              </w:rPr>
              <w:t>SMP</w:t>
            </w:r>
          </w:p>
        </w:tc>
        <w:tc>
          <w:tcPr>
            <w:tcW w:w="1181" w:type="pct"/>
            <w:shd w:val="clear" w:color="auto" w:fill="auto"/>
            <w:vAlign w:val="center"/>
          </w:tcPr>
          <w:p w14:paraId="062F530A" w14:textId="77777777" w:rsidR="000E43B8" w:rsidRPr="00EA0774" w:rsidRDefault="000E43B8" w:rsidP="000E43B8">
            <w:pPr>
              <w:pStyle w:val="SymalTableBody"/>
              <w:spacing w:before="20" w:after="20"/>
              <w:rPr>
                <w:sz w:val="14"/>
                <w:szCs w:val="14"/>
              </w:rPr>
            </w:pPr>
            <w:r w:rsidRPr="00EA0774">
              <w:rPr>
                <w:sz w:val="14"/>
                <w:szCs w:val="14"/>
              </w:rPr>
              <w:t>SWMS/WMS submitted reviewed and accepted if required.</w:t>
            </w:r>
          </w:p>
          <w:p w14:paraId="60916DAA" w14:textId="77777777" w:rsidR="000E43B8" w:rsidRPr="00EA0774" w:rsidRDefault="000E43B8" w:rsidP="000E43B8">
            <w:pPr>
              <w:pStyle w:val="SymalTableBody"/>
              <w:spacing w:before="20" w:after="20"/>
              <w:rPr>
                <w:sz w:val="14"/>
                <w:szCs w:val="14"/>
              </w:rPr>
            </w:pPr>
            <w:r w:rsidRPr="00EA0774">
              <w:rPr>
                <w:sz w:val="14"/>
                <w:szCs w:val="14"/>
              </w:rPr>
              <w:t>Plant inspections completed and entered.</w:t>
            </w:r>
          </w:p>
          <w:p w14:paraId="4628F417" w14:textId="77777777" w:rsidR="000E43B8" w:rsidRPr="00EA0774" w:rsidRDefault="000E43B8" w:rsidP="000E43B8">
            <w:pPr>
              <w:pStyle w:val="SymalTableBody"/>
              <w:spacing w:before="20" w:after="20"/>
              <w:rPr>
                <w:sz w:val="14"/>
                <w:szCs w:val="14"/>
              </w:rPr>
            </w:pPr>
            <w:r w:rsidRPr="00EA0774">
              <w:rPr>
                <w:sz w:val="14"/>
                <w:szCs w:val="14"/>
              </w:rPr>
              <w:t>TSA training completed. Pre-work briefings completed.</w:t>
            </w:r>
          </w:p>
          <w:p w14:paraId="2C28EE53" w14:textId="77777777" w:rsidR="000E43B8" w:rsidRDefault="000E43B8" w:rsidP="000E43B8">
            <w:pPr>
              <w:pStyle w:val="SymalTableBody"/>
              <w:spacing w:before="20" w:after="20"/>
              <w:rPr>
                <w:sz w:val="14"/>
                <w:szCs w:val="14"/>
              </w:rPr>
            </w:pPr>
            <w:r w:rsidRPr="00EA0774">
              <w:rPr>
                <w:sz w:val="14"/>
                <w:szCs w:val="14"/>
              </w:rPr>
              <w:t>Service Diagrams available and services located.</w:t>
            </w:r>
          </w:p>
          <w:p w14:paraId="394BA312" w14:textId="77777777" w:rsidR="000E43B8" w:rsidRDefault="000E43B8" w:rsidP="000E43B8">
            <w:pPr>
              <w:pStyle w:val="SymalTableBody"/>
              <w:spacing w:before="20" w:after="20"/>
              <w:rPr>
                <w:sz w:val="14"/>
                <w:szCs w:val="14"/>
              </w:rPr>
            </w:pPr>
          </w:p>
          <w:p w14:paraId="25BBB6DE" w14:textId="77777777" w:rsidR="000E43B8" w:rsidRDefault="000E43B8" w:rsidP="000E43B8">
            <w:pPr>
              <w:pStyle w:val="SymalTableBody"/>
              <w:spacing w:before="20" w:after="20"/>
              <w:rPr>
                <w:b/>
                <w:bCs/>
                <w:sz w:val="14"/>
                <w:szCs w:val="14"/>
              </w:rPr>
            </w:pPr>
            <w:r>
              <w:rPr>
                <w:b/>
                <w:bCs/>
                <w:sz w:val="14"/>
                <w:szCs w:val="14"/>
              </w:rPr>
              <w:t xml:space="preserve">Has all of the above been completed? </w:t>
            </w:r>
          </w:p>
          <w:p w14:paraId="2D632782" w14:textId="77777777" w:rsidR="000E43B8" w:rsidRDefault="000E43B8" w:rsidP="000E43B8">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52EB8C9E" w14:textId="205444C2" w:rsidR="000E43B8" w:rsidRPr="00872EFC" w:rsidRDefault="000E43B8" w:rsidP="000E43B8">
            <w:pPr>
              <w:pStyle w:val="SymalTableBody"/>
              <w:spacing w:before="20" w:after="20"/>
              <w:rPr>
                <w:sz w:val="14"/>
                <w:szCs w:val="14"/>
              </w:rPr>
            </w:pPr>
          </w:p>
        </w:tc>
        <w:tc>
          <w:tcPr>
            <w:tcW w:w="330" w:type="pct"/>
            <w:shd w:val="clear" w:color="auto" w:fill="auto"/>
            <w:vAlign w:val="center"/>
          </w:tcPr>
          <w:p w14:paraId="4FEF7D4B" w14:textId="77777777" w:rsidR="000E43B8" w:rsidRPr="00EA0774" w:rsidRDefault="000E43B8" w:rsidP="000E43B8">
            <w:pPr>
              <w:pStyle w:val="SymalTableBody"/>
              <w:spacing w:before="20" w:after="20"/>
              <w:jc w:val="center"/>
              <w:rPr>
                <w:sz w:val="14"/>
                <w:szCs w:val="14"/>
              </w:rPr>
            </w:pPr>
            <w:r w:rsidRPr="00EA0774">
              <w:rPr>
                <w:sz w:val="14"/>
                <w:szCs w:val="14"/>
              </w:rPr>
              <w:t>Once</w:t>
            </w:r>
          </w:p>
          <w:p w14:paraId="317E75AC" w14:textId="31A682A2" w:rsidR="000E43B8" w:rsidRPr="00872EFC" w:rsidRDefault="000E43B8" w:rsidP="000E43B8">
            <w:pPr>
              <w:pStyle w:val="SymalTableBody"/>
              <w:spacing w:before="20" w:after="20"/>
              <w:jc w:val="center"/>
              <w:rPr>
                <w:sz w:val="14"/>
                <w:szCs w:val="14"/>
              </w:rPr>
            </w:pPr>
            <w:r w:rsidRPr="00EA0774">
              <w:rPr>
                <w:sz w:val="14"/>
                <w:szCs w:val="14"/>
              </w:rPr>
              <w:t>(Pre-Start)</w:t>
            </w:r>
          </w:p>
        </w:tc>
        <w:tc>
          <w:tcPr>
            <w:tcW w:w="282" w:type="pct"/>
            <w:shd w:val="clear" w:color="auto" w:fill="auto"/>
            <w:vAlign w:val="center"/>
          </w:tcPr>
          <w:p w14:paraId="5B750D04" w14:textId="25E85535" w:rsidR="000E43B8" w:rsidRPr="000E43B8" w:rsidRDefault="000E43B8" w:rsidP="000E43B8">
            <w:pPr>
              <w:pStyle w:val="SymalTableBody"/>
              <w:spacing w:before="20" w:after="20"/>
              <w:jc w:val="center"/>
              <w:rPr>
                <w:b/>
                <w:bCs/>
                <w:sz w:val="14"/>
                <w:szCs w:val="14"/>
              </w:rPr>
            </w:pPr>
            <w:r w:rsidRPr="000E43B8">
              <w:rPr>
                <w:b/>
                <w:bCs/>
                <w:sz w:val="14"/>
                <w:szCs w:val="14"/>
              </w:rPr>
              <w:t>H</w:t>
            </w:r>
          </w:p>
        </w:tc>
        <w:tc>
          <w:tcPr>
            <w:tcW w:w="235" w:type="pct"/>
            <w:shd w:val="clear" w:color="auto" w:fill="auto"/>
            <w:vAlign w:val="center"/>
          </w:tcPr>
          <w:p w14:paraId="348141DF" w14:textId="61E36C6E" w:rsidR="000E43B8" w:rsidRPr="00872EFC" w:rsidRDefault="000E43B8" w:rsidP="000E43B8">
            <w:pPr>
              <w:pStyle w:val="SymalTableBody"/>
              <w:spacing w:before="20" w:after="20"/>
              <w:jc w:val="center"/>
              <w:rPr>
                <w:sz w:val="14"/>
                <w:szCs w:val="14"/>
              </w:rPr>
            </w:pPr>
            <w:r>
              <w:rPr>
                <w:sz w:val="14"/>
                <w:szCs w:val="14"/>
              </w:rPr>
              <w:t>SE</w:t>
            </w:r>
          </w:p>
        </w:tc>
        <w:tc>
          <w:tcPr>
            <w:tcW w:w="238" w:type="pct"/>
            <w:shd w:val="clear" w:color="auto" w:fill="auto"/>
            <w:vAlign w:val="center"/>
          </w:tcPr>
          <w:p w14:paraId="5DC8E5AC"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7F1FD345" w14:textId="77777777" w:rsidR="000E43B8" w:rsidRPr="00741190" w:rsidRDefault="000E43B8" w:rsidP="000E43B8">
            <w:pPr>
              <w:pStyle w:val="SymalTableBody"/>
              <w:spacing w:before="20" w:after="20"/>
              <w:jc w:val="center"/>
              <w:rPr>
                <w:b/>
                <w:bCs/>
                <w:szCs w:val="18"/>
              </w:rPr>
            </w:pPr>
          </w:p>
        </w:tc>
        <w:tc>
          <w:tcPr>
            <w:tcW w:w="237" w:type="pct"/>
            <w:shd w:val="clear" w:color="auto" w:fill="auto"/>
            <w:vAlign w:val="center"/>
          </w:tcPr>
          <w:p w14:paraId="02F8EB77" w14:textId="77777777" w:rsidR="000E43B8" w:rsidRPr="00741190" w:rsidRDefault="000E43B8" w:rsidP="000E43B8">
            <w:pPr>
              <w:pStyle w:val="SymalTableBody"/>
              <w:spacing w:before="20" w:after="20"/>
              <w:jc w:val="center"/>
              <w:rPr>
                <w:b/>
                <w:bCs/>
                <w:szCs w:val="18"/>
              </w:rPr>
            </w:pPr>
          </w:p>
        </w:tc>
        <w:tc>
          <w:tcPr>
            <w:tcW w:w="614" w:type="pct"/>
            <w:shd w:val="clear" w:color="auto" w:fill="auto"/>
            <w:vAlign w:val="center"/>
          </w:tcPr>
          <w:p w14:paraId="226DEF33" w14:textId="77777777" w:rsidR="000E43B8" w:rsidRPr="00741190" w:rsidRDefault="000E43B8" w:rsidP="000E43B8">
            <w:pPr>
              <w:pStyle w:val="SymalTableBody"/>
              <w:spacing w:before="20" w:after="20"/>
              <w:rPr>
                <w:b/>
                <w:bCs/>
                <w:szCs w:val="18"/>
              </w:rPr>
            </w:pPr>
          </w:p>
        </w:tc>
      </w:tr>
      <w:tr w:rsidR="000E43B8" w:rsidRPr="00741190" w14:paraId="491C6D40" w14:textId="77777777" w:rsidTr="000E43B8">
        <w:trPr>
          <w:trHeight w:val="227"/>
        </w:trPr>
        <w:tc>
          <w:tcPr>
            <w:tcW w:w="234" w:type="pct"/>
            <w:shd w:val="clear" w:color="auto" w:fill="auto"/>
            <w:vAlign w:val="center"/>
          </w:tcPr>
          <w:p w14:paraId="76A122DF" w14:textId="2145E543" w:rsidR="000E43B8" w:rsidRPr="00C81EB5" w:rsidRDefault="000E43B8" w:rsidP="000E43B8">
            <w:pPr>
              <w:pStyle w:val="SymalTableBody"/>
              <w:spacing w:before="20" w:after="20"/>
              <w:rPr>
                <w:b/>
                <w:bCs/>
                <w:sz w:val="16"/>
                <w:szCs w:val="16"/>
              </w:rPr>
            </w:pPr>
            <w:r w:rsidRPr="00C81EB5">
              <w:rPr>
                <w:b/>
                <w:bCs/>
                <w:sz w:val="16"/>
                <w:szCs w:val="16"/>
              </w:rPr>
              <w:t>1.</w:t>
            </w:r>
            <w:r>
              <w:rPr>
                <w:b/>
                <w:bCs/>
                <w:sz w:val="16"/>
                <w:szCs w:val="16"/>
              </w:rPr>
              <w:t>2</w:t>
            </w:r>
          </w:p>
        </w:tc>
        <w:tc>
          <w:tcPr>
            <w:tcW w:w="990" w:type="pct"/>
            <w:shd w:val="clear" w:color="auto" w:fill="auto"/>
            <w:vAlign w:val="center"/>
          </w:tcPr>
          <w:p w14:paraId="1EC3ABAA" w14:textId="1E0313B7" w:rsidR="000E43B8" w:rsidRPr="00E5466D" w:rsidRDefault="000E43B8" w:rsidP="000E43B8">
            <w:pPr>
              <w:pStyle w:val="SymalTableBody"/>
              <w:spacing w:before="20" w:after="20"/>
              <w:rPr>
                <w:rFonts w:asciiTheme="majorHAnsi" w:hAnsiTheme="majorHAnsi" w:cstheme="majorHAnsi"/>
                <w:sz w:val="14"/>
                <w:szCs w:val="14"/>
              </w:rPr>
            </w:pPr>
            <w:r>
              <w:rPr>
                <w:sz w:val="14"/>
                <w:szCs w:val="14"/>
              </w:rPr>
              <w:t xml:space="preserve">Relevant Permits Acquired </w:t>
            </w:r>
            <w:r>
              <w:rPr>
                <w:b/>
                <w:bCs/>
                <w:sz w:val="14"/>
                <w:szCs w:val="14"/>
              </w:rPr>
              <w:t xml:space="preserve"> </w:t>
            </w:r>
          </w:p>
        </w:tc>
        <w:tc>
          <w:tcPr>
            <w:tcW w:w="376" w:type="pct"/>
            <w:shd w:val="clear" w:color="auto" w:fill="auto"/>
            <w:vAlign w:val="center"/>
          </w:tcPr>
          <w:p w14:paraId="539D6CE7" w14:textId="77180CB9" w:rsidR="000E43B8" w:rsidRPr="00872EFC" w:rsidRDefault="000E43B8" w:rsidP="000E43B8">
            <w:pPr>
              <w:pStyle w:val="SymalTableBody"/>
              <w:spacing w:before="20" w:after="20"/>
              <w:jc w:val="center"/>
              <w:rPr>
                <w:sz w:val="14"/>
                <w:szCs w:val="14"/>
              </w:rPr>
            </w:pPr>
            <w:r>
              <w:rPr>
                <w:sz w:val="14"/>
                <w:szCs w:val="14"/>
              </w:rPr>
              <w:t>SMP</w:t>
            </w:r>
          </w:p>
        </w:tc>
        <w:tc>
          <w:tcPr>
            <w:tcW w:w="1181" w:type="pct"/>
            <w:shd w:val="clear" w:color="auto" w:fill="auto"/>
            <w:vAlign w:val="center"/>
          </w:tcPr>
          <w:p w14:paraId="70AD0CB7" w14:textId="720C9900" w:rsidR="000E43B8" w:rsidRDefault="000E43B8" w:rsidP="000E43B8">
            <w:pPr>
              <w:pStyle w:val="SymalTableBody"/>
              <w:numPr>
                <w:ilvl w:val="0"/>
                <w:numId w:val="40"/>
              </w:numPr>
              <w:spacing w:before="20" w:after="20"/>
              <w:rPr>
                <w:sz w:val="14"/>
                <w:szCs w:val="14"/>
              </w:rPr>
            </w:pPr>
            <w:r>
              <w:rPr>
                <w:sz w:val="14"/>
                <w:szCs w:val="14"/>
              </w:rPr>
              <w:t>BYDA / Excavation permit</w:t>
            </w:r>
          </w:p>
          <w:p w14:paraId="24FAC5F2" w14:textId="77777777" w:rsidR="000E43B8" w:rsidRDefault="000E43B8" w:rsidP="000E43B8">
            <w:pPr>
              <w:pStyle w:val="SymalTableBody"/>
              <w:numPr>
                <w:ilvl w:val="0"/>
                <w:numId w:val="40"/>
              </w:numPr>
              <w:spacing w:before="20" w:after="20"/>
              <w:rPr>
                <w:sz w:val="14"/>
                <w:szCs w:val="14"/>
              </w:rPr>
            </w:pPr>
            <w:r>
              <w:rPr>
                <w:sz w:val="14"/>
                <w:szCs w:val="14"/>
              </w:rPr>
              <w:t>Penetration Permit</w:t>
            </w:r>
          </w:p>
          <w:p w14:paraId="4388A0E4" w14:textId="77777777" w:rsidR="000E43B8" w:rsidRDefault="000E43B8" w:rsidP="000E43B8">
            <w:pPr>
              <w:pStyle w:val="SymalTableBody"/>
              <w:numPr>
                <w:ilvl w:val="0"/>
                <w:numId w:val="40"/>
              </w:numPr>
              <w:spacing w:before="20" w:after="20"/>
              <w:rPr>
                <w:sz w:val="14"/>
                <w:szCs w:val="14"/>
              </w:rPr>
            </w:pPr>
            <w:r>
              <w:rPr>
                <w:sz w:val="14"/>
                <w:szCs w:val="14"/>
              </w:rPr>
              <w:t>Working at Heights</w:t>
            </w:r>
          </w:p>
          <w:p w14:paraId="6B912BB5" w14:textId="382E6730" w:rsidR="000E43B8" w:rsidRDefault="000E43B8" w:rsidP="000E43B8">
            <w:pPr>
              <w:pStyle w:val="SymalTableBody"/>
              <w:numPr>
                <w:ilvl w:val="0"/>
                <w:numId w:val="40"/>
              </w:numPr>
              <w:spacing w:before="20" w:after="20"/>
              <w:rPr>
                <w:sz w:val="14"/>
                <w:szCs w:val="14"/>
              </w:rPr>
            </w:pPr>
            <w:r>
              <w:rPr>
                <w:sz w:val="14"/>
                <w:szCs w:val="14"/>
              </w:rPr>
              <w:t>Lifting Permit</w:t>
            </w:r>
          </w:p>
          <w:p w14:paraId="479EFE00" w14:textId="68C16278" w:rsidR="000E43B8" w:rsidRDefault="000E43B8" w:rsidP="000E43B8">
            <w:pPr>
              <w:pStyle w:val="SymalTableBody"/>
              <w:numPr>
                <w:ilvl w:val="0"/>
                <w:numId w:val="40"/>
              </w:numPr>
              <w:spacing w:before="20" w:after="20"/>
              <w:rPr>
                <w:sz w:val="14"/>
                <w:szCs w:val="14"/>
              </w:rPr>
            </w:pPr>
            <w:r>
              <w:rPr>
                <w:sz w:val="14"/>
                <w:szCs w:val="14"/>
              </w:rPr>
              <w:t>Hot works Permit</w:t>
            </w:r>
          </w:p>
          <w:p w14:paraId="39831FFD" w14:textId="77777777" w:rsidR="000E43B8" w:rsidRDefault="000E43B8" w:rsidP="000E43B8">
            <w:pPr>
              <w:pStyle w:val="SymalTableBody"/>
              <w:spacing w:before="20" w:after="20"/>
              <w:rPr>
                <w:sz w:val="14"/>
                <w:szCs w:val="14"/>
              </w:rPr>
            </w:pPr>
          </w:p>
          <w:p w14:paraId="766F0C84" w14:textId="77777777" w:rsidR="000E43B8" w:rsidRDefault="000E43B8" w:rsidP="000E43B8">
            <w:pPr>
              <w:pStyle w:val="SymalTableBody"/>
              <w:spacing w:before="20" w:after="20"/>
              <w:rPr>
                <w:sz w:val="14"/>
                <w:szCs w:val="14"/>
              </w:rPr>
            </w:pPr>
          </w:p>
          <w:p w14:paraId="1D401B77" w14:textId="77777777" w:rsidR="000E43B8" w:rsidRDefault="000E43B8" w:rsidP="000E43B8">
            <w:pPr>
              <w:pStyle w:val="SymalTableBody"/>
              <w:spacing w:before="20" w:after="20"/>
              <w:rPr>
                <w:b/>
                <w:bCs/>
                <w:sz w:val="14"/>
                <w:szCs w:val="14"/>
              </w:rPr>
            </w:pPr>
            <w:r>
              <w:rPr>
                <w:b/>
                <w:bCs/>
                <w:sz w:val="14"/>
                <w:szCs w:val="14"/>
              </w:rPr>
              <w:t xml:space="preserve">Has all of the above been completed? </w:t>
            </w:r>
          </w:p>
          <w:p w14:paraId="3F6A7348" w14:textId="77777777" w:rsidR="000E43B8" w:rsidRDefault="000E43B8" w:rsidP="000E43B8">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71D55CD5" w14:textId="77777777" w:rsidR="000E43B8" w:rsidRDefault="000E43B8" w:rsidP="000E43B8">
            <w:pPr>
              <w:pStyle w:val="SymalTableBody"/>
              <w:spacing w:before="20" w:after="20"/>
              <w:rPr>
                <w:b/>
                <w:bCs/>
                <w:sz w:val="14"/>
                <w:szCs w:val="14"/>
              </w:rPr>
            </w:pPr>
          </w:p>
          <w:p w14:paraId="5967B315" w14:textId="0A91282F" w:rsidR="000E43B8" w:rsidRPr="00872EFC" w:rsidRDefault="000E43B8" w:rsidP="000E43B8">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7A4E0C4F" w14:textId="215742C1" w:rsidR="000E43B8" w:rsidRPr="00872EFC" w:rsidRDefault="000E43B8" w:rsidP="000E43B8">
            <w:pPr>
              <w:pStyle w:val="SymalTableBody"/>
              <w:spacing w:before="20" w:after="20"/>
              <w:jc w:val="center"/>
              <w:rPr>
                <w:sz w:val="14"/>
                <w:szCs w:val="14"/>
              </w:rPr>
            </w:pPr>
            <w:r w:rsidRPr="00EA0774">
              <w:rPr>
                <w:sz w:val="14"/>
                <w:szCs w:val="14"/>
              </w:rPr>
              <w:t>Prior to start of works</w:t>
            </w:r>
          </w:p>
        </w:tc>
        <w:tc>
          <w:tcPr>
            <w:tcW w:w="282" w:type="pct"/>
            <w:shd w:val="clear" w:color="auto" w:fill="auto"/>
            <w:vAlign w:val="center"/>
          </w:tcPr>
          <w:p w14:paraId="1F3B312E" w14:textId="2BA8A4D4" w:rsidR="000E43B8" w:rsidRPr="000E43B8" w:rsidRDefault="000E43B8" w:rsidP="000E43B8">
            <w:pPr>
              <w:pStyle w:val="SymalTableBody"/>
              <w:spacing w:before="20" w:after="20"/>
              <w:jc w:val="center"/>
              <w:rPr>
                <w:sz w:val="14"/>
                <w:szCs w:val="14"/>
              </w:rPr>
            </w:pPr>
            <w:r w:rsidRPr="000E43B8">
              <w:rPr>
                <w:b/>
                <w:bCs/>
                <w:sz w:val="14"/>
                <w:szCs w:val="14"/>
              </w:rPr>
              <w:t>H</w:t>
            </w:r>
          </w:p>
        </w:tc>
        <w:tc>
          <w:tcPr>
            <w:tcW w:w="235" w:type="pct"/>
            <w:shd w:val="clear" w:color="auto" w:fill="auto"/>
            <w:vAlign w:val="center"/>
          </w:tcPr>
          <w:p w14:paraId="3CDA7C91" w14:textId="7FC83420" w:rsidR="000E43B8" w:rsidRPr="00872EFC" w:rsidRDefault="000E43B8" w:rsidP="000E43B8">
            <w:pPr>
              <w:pStyle w:val="SymalTableBody"/>
              <w:spacing w:before="20" w:after="20"/>
              <w:jc w:val="center"/>
              <w:rPr>
                <w:sz w:val="14"/>
                <w:szCs w:val="14"/>
              </w:rPr>
            </w:pPr>
            <w:r w:rsidRPr="00EA0774">
              <w:rPr>
                <w:sz w:val="14"/>
                <w:szCs w:val="14"/>
              </w:rPr>
              <w:t>S</w:t>
            </w:r>
            <w:r>
              <w:rPr>
                <w:sz w:val="14"/>
                <w:szCs w:val="14"/>
              </w:rPr>
              <w:t>E</w:t>
            </w:r>
          </w:p>
        </w:tc>
        <w:tc>
          <w:tcPr>
            <w:tcW w:w="238" w:type="pct"/>
            <w:shd w:val="clear" w:color="auto" w:fill="auto"/>
            <w:vAlign w:val="center"/>
          </w:tcPr>
          <w:p w14:paraId="24E98BC3"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2EA37D73" w14:textId="6869465D" w:rsidR="000E43B8" w:rsidRPr="00741190" w:rsidRDefault="000E43B8" w:rsidP="000E43B8">
            <w:pPr>
              <w:pStyle w:val="SymalTableBody"/>
              <w:spacing w:before="20" w:after="20"/>
              <w:jc w:val="center"/>
              <w:rPr>
                <w:b/>
                <w:bCs/>
                <w:szCs w:val="18"/>
              </w:rPr>
            </w:pPr>
          </w:p>
        </w:tc>
        <w:tc>
          <w:tcPr>
            <w:tcW w:w="237" w:type="pct"/>
            <w:shd w:val="clear" w:color="auto" w:fill="auto"/>
            <w:vAlign w:val="center"/>
          </w:tcPr>
          <w:p w14:paraId="511074CD" w14:textId="77777777" w:rsidR="000E43B8" w:rsidRPr="00741190" w:rsidRDefault="000E43B8" w:rsidP="000E43B8">
            <w:pPr>
              <w:pStyle w:val="SymalTableBody"/>
              <w:spacing w:before="20" w:after="20"/>
              <w:jc w:val="center"/>
              <w:rPr>
                <w:b/>
                <w:bCs/>
                <w:szCs w:val="18"/>
              </w:rPr>
            </w:pPr>
          </w:p>
        </w:tc>
        <w:tc>
          <w:tcPr>
            <w:tcW w:w="614" w:type="pct"/>
            <w:shd w:val="clear" w:color="auto" w:fill="auto"/>
            <w:vAlign w:val="center"/>
          </w:tcPr>
          <w:p w14:paraId="7F5DB602" w14:textId="77777777" w:rsidR="000E43B8" w:rsidRPr="00741190" w:rsidRDefault="000E43B8" w:rsidP="000E43B8">
            <w:pPr>
              <w:pStyle w:val="SymalTableBody"/>
              <w:spacing w:before="20" w:after="20"/>
              <w:rPr>
                <w:b/>
                <w:bCs/>
                <w:szCs w:val="18"/>
              </w:rPr>
            </w:pPr>
          </w:p>
        </w:tc>
      </w:tr>
      <w:tr w:rsidR="000E43B8" w:rsidRPr="00741190" w14:paraId="07827442" w14:textId="77777777" w:rsidTr="000E43B8">
        <w:trPr>
          <w:trHeight w:val="227"/>
        </w:trPr>
        <w:tc>
          <w:tcPr>
            <w:tcW w:w="234" w:type="pct"/>
            <w:shd w:val="clear" w:color="auto" w:fill="auto"/>
            <w:vAlign w:val="center"/>
          </w:tcPr>
          <w:p w14:paraId="4089121E" w14:textId="5D292AC0" w:rsidR="000E43B8" w:rsidRPr="00C81EB5" w:rsidRDefault="000E43B8" w:rsidP="000E43B8">
            <w:pPr>
              <w:pStyle w:val="SymalTableBody"/>
              <w:spacing w:before="20" w:after="20"/>
              <w:rPr>
                <w:b/>
                <w:bCs/>
                <w:sz w:val="16"/>
                <w:szCs w:val="16"/>
              </w:rPr>
            </w:pPr>
            <w:r>
              <w:rPr>
                <w:b/>
                <w:bCs/>
                <w:sz w:val="16"/>
                <w:szCs w:val="16"/>
              </w:rPr>
              <w:t>1.3</w:t>
            </w:r>
          </w:p>
        </w:tc>
        <w:tc>
          <w:tcPr>
            <w:tcW w:w="990" w:type="pct"/>
            <w:shd w:val="clear" w:color="auto" w:fill="auto"/>
            <w:vAlign w:val="center"/>
          </w:tcPr>
          <w:p w14:paraId="6588EDAD" w14:textId="0F59E7E3" w:rsidR="000E43B8" w:rsidRDefault="000E43B8" w:rsidP="000E43B8">
            <w:pPr>
              <w:pStyle w:val="SymalTableBody"/>
              <w:spacing w:before="20" w:after="20"/>
              <w:rPr>
                <w:sz w:val="14"/>
                <w:szCs w:val="14"/>
              </w:rPr>
            </w:pPr>
            <w:r w:rsidRPr="00EA0774">
              <w:rPr>
                <w:sz w:val="14"/>
                <w:szCs w:val="14"/>
              </w:rPr>
              <w:t xml:space="preserve">Check Survey Set-out </w:t>
            </w:r>
          </w:p>
        </w:tc>
        <w:tc>
          <w:tcPr>
            <w:tcW w:w="376" w:type="pct"/>
            <w:shd w:val="clear" w:color="auto" w:fill="auto"/>
            <w:vAlign w:val="center"/>
          </w:tcPr>
          <w:p w14:paraId="5112EB73" w14:textId="53AC34AF" w:rsidR="000E43B8" w:rsidRDefault="000E43B8" w:rsidP="000E43B8">
            <w:pPr>
              <w:pStyle w:val="SymalTableBody"/>
              <w:spacing w:before="20" w:after="20"/>
              <w:jc w:val="center"/>
              <w:rPr>
                <w:sz w:val="14"/>
                <w:szCs w:val="14"/>
              </w:rPr>
            </w:pPr>
            <w:r>
              <w:rPr>
                <w:sz w:val="14"/>
                <w:szCs w:val="14"/>
              </w:rPr>
              <w:t>IFC Drawings</w:t>
            </w:r>
          </w:p>
        </w:tc>
        <w:tc>
          <w:tcPr>
            <w:tcW w:w="1181" w:type="pct"/>
            <w:shd w:val="clear" w:color="auto" w:fill="auto"/>
            <w:vAlign w:val="center"/>
          </w:tcPr>
          <w:p w14:paraId="38710E01" w14:textId="428041C2" w:rsidR="000E43B8" w:rsidRDefault="000E43B8" w:rsidP="000E43B8">
            <w:pPr>
              <w:pStyle w:val="SymalTableBody"/>
              <w:spacing w:before="20" w:after="20"/>
              <w:rPr>
                <w:sz w:val="14"/>
                <w:szCs w:val="14"/>
              </w:rPr>
            </w:pPr>
            <w:r>
              <w:rPr>
                <w:sz w:val="14"/>
                <w:szCs w:val="14"/>
              </w:rPr>
              <w:t>Check s</w:t>
            </w:r>
            <w:r w:rsidRPr="00EA0774">
              <w:rPr>
                <w:sz w:val="14"/>
                <w:szCs w:val="14"/>
              </w:rPr>
              <w:t xml:space="preserve">urvey set out </w:t>
            </w:r>
            <w:r>
              <w:rPr>
                <w:sz w:val="14"/>
                <w:szCs w:val="14"/>
              </w:rPr>
              <w:t>is in line with IFC drawings.</w:t>
            </w:r>
          </w:p>
          <w:p w14:paraId="6433111B" w14:textId="77777777" w:rsidR="000E43B8" w:rsidRDefault="000E43B8" w:rsidP="000E43B8">
            <w:pPr>
              <w:pStyle w:val="SymalTableBody"/>
              <w:spacing w:before="20" w:after="20"/>
              <w:rPr>
                <w:sz w:val="14"/>
                <w:szCs w:val="14"/>
              </w:rPr>
            </w:pPr>
          </w:p>
          <w:p w14:paraId="1624235C" w14:textId="77777777" w:rsidR="000E43B8" w:rsidRDefault="000E43B8" w:rsidP="000E43B8">
            <w:pPr>
              <w:pStyle w:val="SymalTableBody"/>
              <w:spacing w:before="20" w:after="20"/>
              <w:rPr>
                <w:b/>
                <w:bCs/>
                <w:sz w:val="14"/>
                <w:szCs w:val="14"/>
              </w:rPr>
            </w:pPr>
            <w:r>
              <w:rPr>
                <w:b/>
                <w:bCs/>
                <w:sz w:val="14"/>
                <w:szCs w:val="14"/>
              </w:rPr>
              <w:t xml:space="preserve">Has all of the above been completed? </w:t>
            </w:r>
          </w:p>
          <w:p w14:paraId="5DDF804E" w14:textId="1769C50D" w:rsidR="000E43B8" w:rsidRPr="000E43B8" w:rsidRDefault="000E43B8" w:rsidP="000E43B8">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tc>
        <w:tc>
          <w:tcPr>
            <w:tcW w:w="330" w:type="pct"/>
            <w:shd w:val="clear" w:color="auto" w:fill="auto"/>
            <w:vAlign w:val="center"/>
          </w:tcPr>
          <w:p w14:paraId="624A0EE5" w14:textId="2EB5511D" w:rsidR="000E43B8" w:rsidRPr="00EA0774" w:rsidRDefault="000E43B8" w:rsidP="000E43B8">
            <w:pPr>
              <w:pStyle w:val="SymalTableBody"/>
              <w:spacing w:before="20" w:after="20"/>
              <w:jc w:val="center"/>
              <w:rPr>
                <w:sz w:val="14"/>
                <w:szCs w:val="14"/>
              </w:rPr>
            </w:pPr>
            <w:r w:rsidRPr="00EA0774">
              <w:rPr>
                <w:sz w:val="14"/>
                <w:szCs w:val="14"/>
              </w:rPr>
              <w:t>Prior to start of works</w:t>
            </w:r>
          </w:p>
        </w:tc>
        <w:tc>
          <w:tcPr>
            <w:tcW w:w="282" w:type="pct"/>
            <w:shd w:val="clear" w:color="auto" w:fill="auto"/>
            <w:vAlign w:val="center"/>
          </w:tcPr>
          <w:p w14:paraId="4E2A49DF" w14:textId="7CF5987A" w:rsidR="000E43B8" w:rsidRPr="000E43B8" w:rsidRDefault="000E43B8" w:rsidP="000E43B8">
            <w:pPr>
              <w:pStyle w:val="SymalTableBody"/>
              <w:spacing w:before="20" w:after="20"/>
              <w:jc w:val="center"/>
              <w:rPr>
                <w:b/>
                <w:bCs/>
                <w:sz w:val="14"/>
                <w:szCs w:val="14"/>
              </w:rPr>
            </w:pPr>
            <w:r w:rsidRPr="000E43B8">
              <w:rPr>
                <w:b/>
                <w:bCs/>
                <w:sz w:val="14"/>
                <w:szCs w:val="14"/>
              </w:rPr>
              <w:t>H</w:t>
            </w:r>
          </w:p>
        </w:tc>
        <w:tc>
          <w:tcPr>
            <w:tcW w:w="235" w:type="pct"/>
            <w:shd w:val="clear" w:color="auto" w:fill="auto"/>
            <w:vAlign w:val="center"/>
          </w:tcPr>
          <w:p w14:paraId="4760D251" w14:textId="74E78371" w:rsidR="000E43B8" w:rsidRPr="00EA0774" w:rsidRDefault="000E43B8" w:rsidP="000E43B8">
            <w:pPr>
              <w:pStyle w:val="SymalTableBody"/>
              <w:spacing w:before="20" w:after="20"/>
              <w:jc w:val="center"/>
              <w:rPr>
                <w:sz w:val="14"/>
                <w:szCs w:val="14"/>
              </w:rPr>
            </w:pPr>
            <w:r w:rsidRPr="00EA0774">
              <w:rPr>
                <w:sz w:val="14"/>
                <w:szCs w:val="14"/>
              </w:rPr>
              <w:t>S</w:t>
            </w:r>
            <w:r>
              <w:rPr>
                <w:sz w:val="14"/>
                <w:szCs w:val="14"/>
              </w:rPr>
              <w:t>E</w:t>
            </w:r>
          </w:p>
        </w:tc>
        <w:tc>
          <w:tcPr>
            <w:tcW w:w="238" w:type="pct"/>
            <w:shd w:val="clear" w:color="auto" w:fill="auto"/>
            <w:vAlign w:val="center"/>
          </w:tcPr>
          <w:p w14:paraId="68715340"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5E93B8AE" w14:textId="77777777" w:rsidR="000E43B8" w:rsidRPr="00741190" w:rsidRDefault="000E43B8" w:rsidP="000E43B8">
            <w:pPr>
              <w:pStyle w:val="SymalTableBody"/>
              <w:spacing w:before="20" w:after="20"/>
              <w:jc w:val="center"/>
              <w:rPr>
                <w:b/>
                <w:bCs/>
                <w:szCs w:val="18"/>
              </w:rPr>
            </w:pPr>
          </w:p>
        </w:tc>
        <w:tc>
          <w:tcPr>
            <w:tcW w:w="237" w:type="pct"/>
            <w:shd w:val="clear" w:color="auto" w:fill="auto"/>
            <w:vAlign w:val="center"/>
          </w:tcPr>
          <w:p w14:paraId="6420E3C5" w14:textId="77777777" w:rsidR="000E43B8" w:rsidRPr="00741190" w:rsidRDefault="000E43B8" w:rsidP="000E43B8">
            <w:pPr>
              <w:pStyle w:val="SymalTableBody"/>
              <w:spacing w:before="20" w:after="20"/>
              <w:jc w:val="center"/>
              <w:rPr>
                <w:b/>
                <w:bCs/>
                <w:szCs w:val="18"/>
              </w:rPr>
            </w:pPr>
          </w:p>
        </w:tc>
        <w:tc>
          <w:tcPr>
            <w:tcW w:w="614" w:type="pct"/>
            <w:shd w:val="clear" w:color="auto" w:fill="auto"/>
            <w:vAlign w:val="center"/>
          </w:tcPr>
          <w:p w14:paraId="5CCEE05F" w14:textId="77777777" w:rsidR="000E43B8" w:rsidRPr="00741190" w:rsidRDefault="000E43B8" w:rsidP="000E43B8">
            <w:pPr>
              <w:pStyle w:val="SymalTableBody"/>
              <w:spacing w:before="20" w:after="20"/>
              <w:rPr>
                <w:b/>
                <w:bCs/>
                <w:szCs w:val="18"/>
              </w:rPr>
            </w:pPr>
          </w:p>
        </w:tc>
      </w:tr>
      <w:tr w:rsidR="000E43B8" w:rsidRPr="00741190" w14:paraId="28712373" w14:textId="77777777" w:rsidTr="00EA0FBF">
        <w:trPr>
          <w:trHeight w:val="227"/>
        </w:trPr>
        <w:tc>
          <w:tcPr>
            <w:tcW w:w="234" w:type="pct"/>
            <w:shd w:val="clear" w:color="auto" w:fill="auto"/>
            <w:vAlign w:val="center"/>
          </w:tcPr>
          <w:p w14:paraId="525ACA1C" w14:textId="55DECFC9" w:rsidR="000E43B8" w:rsidRDefault="000E43B8" w:rsidP="000E43B8">
            <w:pPr>
              <w:pStyle w:val="SymalTableBody"/>
              <w:spacing w:before="20" w:after="20"/>
              <w:rPr>
                <w:b/>
                <w:bCs/>
                <w:sz w:val="16"/>
                <w:szCs w:val="16"/>
              </w:rPr>
            </w:pPr>
            <w:r>
              <w:rPr>
                <w:b/>
                <w:bCs/>
                <w:sz w:val="16"/>
                <w:szCs w:val="16"/>
              </w:rPr>
              <w:lastRenderedPageBreak/>
              <w:t>1.4</w:t>
            </w:r>
          </w:p>
        </w:tc>
        <w:tc>
          <w:tcPr>
            <w:tcW w:w="990" w:type="pct"/>
            <w:shd w:val="clear" w:color="auto" w:fill="auto"/>
            <w:vAlign w:val="center"/>
          </w:tcPr>
          <w:p w14:paraId="00087CED" w14:textId="5FD62916" w:rsidR="000E43B8" w:rsidRPr="00EA0774" w:rsidRDefault="000E43B8" w:rsidP="000E43B8">
            <w:pPr>
              <w:pStyle w:val="SymalTableBody"/>
              <w:spacing w:before="20" w:after="20"/>
              <w:rPr>
                <w:sz w:val="14"/>
                <w:szCs w:val="14"/>
              </w:rPr>
            </w:pPr>
            <w:r>
              <w:rPr>
                <w:rFonts w:asciiTheme="majorHAnsi" w:hAnsiTheme="majorHAnsi" w:cstheme="majorHAnsi"/>
                <w:sz w:val="14"/>
                <w:szCs w:val="14"/>
              </w:rPr>
              <w:t>Sign Face Manufacture</w:t>
            </w:r>
          </w:p>
        </w:tc>
        <w:tc>
          <w:tcPr>
            <w:tcW w:w="376" w:type="pct"/>
            <w:shd w:val="clear" w:color="auto" w:fill="auto"/>
            <w:vAlign w:val="center"/>
          </w:tcPr>
          <w:p w14:paraId="35F30D61" w14:textId="75DFCBB9"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VicRoads Clause</w:t>
            </w:r>
          </w:p>
          <w:p w14:paraId="77D7D24E" w14:textId="77777777" w:rsidR="000E43B8" w:rsidRDefault="000E43B8" w:rsidP="000E43B8">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860.02</w:t>
            </w:r>
          </w:p>
          <w:p w14:paraId="60AD4106" w14:textId="138125AA" w:rsidR="00572FFF" w:rsidRDefault="00572FFF" w:rsidP="000E43B8">
            <w:pPr>
              <w:pStyle w:val="SymalTableBody"/>
              <w:spacing w:before="20" w:after="20"/>
              <w:jc w:val="center"/>
              <w:rPr>
                <w:sz w:val="14"/>
                <w:szCs w:val="14"/>
              </w:rPr>
            </w:pPr>
            <w:r>
              <w:rPr>
                <w:rFonts w:asciiTheme="majorHAnsi" w:hAnsiTheme="majorHAnsi" w:cstheme="majorHAnsi"/>
                <w:sz w:val="14"/>
                <w:szCs w:val="14"/>
              </w:rPr>
              <w:t>DoT</w:t>
            </w:r>
          </w:p>
        </w:tc>
        <w:tc>
          <w:tcPr>
            <w:tcW w:w="1181" w:type="pct"/>
            <w:shd w:val="clear" w:color="auto" w:fill="auto"/>
            <w:vAlign w:val="center"/>
          </w:tcPr>
          <w:p w14:paraId="03EC5F66" w14:textId="77777777" w:rsidR="000E43B8" w:rsidRDefault="000E43B8" w:rsidP="000E43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Sign Face manufactured in accordance with VicRoads Standard Specifications for Roadworks Section 860 – Manufacture of Road Signs</w:t>
            </w:r>
          </w:p>
          <w:p w14:paraId="1E1480A8" w14:textId="77777777" w:rsidR="000E43B8" w:rsidRDefault="000E43B8" w:rsidP="000E43B8">
            <w:pPr>
              <w:pStyle w:val="SymalTableBody"/>
              <w:spacing w:before="20" w:after="20"/>
              <w:rPr>
                <w:rFonts w:asciiTheme="majorHAnsi" w:hAnsiTheme="majorHAnsi" w:cstheme="majorHAnsi"/>
                <w:sz w:val="14"/>
                <w:szCs w:val="14"/>
              </w:rPr>
            </w:pPr>
          </w:p>
          <w:p w14:paraId="13987424" w14:textId="77777777" w:rsidR="000E43B8" w:rsidRDefault="000E43B8" w:rsidP="000E43B8">
            <w:pPr>
              <w:pStyle w:val="SymalTableBody"/>
              <w:spacing w:before="20" w:after="20"/>
              <w:rPr>
                <w:b/>
                <w:bCs/>
                <w:sz w:val="14"/>
                <w:szCs w:val="14"/>
              </w:rPr>
            </w:pPr>
            <w:r>
              <w:rPr>
                <w:b/>
                <w:bCs/>
                <w:sz w:val="14"/>
                <w:szCs w:val="14"/>
              </w:rPr>
              <w:t>Does the sign designed meet minimum specifications set out by VicRoads?</w:t>
            </w:r>
          </w:p>
          <w:p w14:paraId="5AAC4B04" w14:textId="77777777" w:rsidR="000E43B8" w:rsidRDefault="000E43B8" w:rsidP="000E43B8">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71A47478" w14:textId="77777777" w:rsidR="000E43B8" w:rsidRDefault="000E43B8" w:rsidP="000E43B8">
            <w:pPr>
              <w:pStyle w:val="SymalTableBody"/>
              <w:spacing w:before="20" w:after="20"/>
              <w:rPr>
                <w:sz w:val="14"/>
                <w:szCs w:val="14"/>
              </w:rPr>
            </w:pPr>
          </w:p>
        </w:tc>
        <w:tc>
          <w:tcPr>
            <w:tcW w:w="330" w:type="pct"/>
            <w:shd w:val="clear" w:color="auto" w:fill="auto"/>
            <w:vAlign w:val="center"/>
          </w:tcPr>
          <w:p w14:paraId="4D151FA5" w14:textId="70B5628E" w:rsidR="000E43B8" w:rsidRPr="00EA0774" w:rsidRDefault="000E43B8" w:rsidP="000E43B8">
            <w:pPr>
              <w:pStyle w:val="SymalTableBody"/>
              <w:spacing w:before="20" w:after="20"/>
              <w:jc w:val="center"/>
              <w:rPr>
                <w:sz w:val="14"/>
                <w:szCs w:val="14"/>
              </w:rPr>
            </w:pPr>
            <w:r>
              <w:rPr>
                <w:sz w:val="14"/>
                <w:szCs w:val="14"/>
              </w:rPr>
              <w:t xml:space="preserve">Prior to starting works </w:t>
            </w:r>
          </w:p>
        </w:tc>
        <w:tc>
          <w:tcPr>
            <w:tcW w:w="282" w:type="pct"/>
            <w:shd w:val="clear" w:color="auto" w:fill="auto"/>
            <w:vAlign w:val="center"/>
          </w:tcPr>
          <w:p w14:paraId="3E6BE71D" w14:textId="10DA53F9" w:rsidR="000E43B8" w:rsidRPr="000E43B8" w:rsidRDefault="00572FFF" w:rsidP="000E43B8">
            <w:pPr>
              <w:pStyle w:val="SymalTableBody"/>
              <w:spacing w:before="20" w:after="20"/>
              <w:jc w:val="center"/>
              <w:rPr>
                <w:b/>
                <w:bCs/>
                <w:sz w:val="14"/>
                <w:szCs w:val="14"/>
              </w:rPr>
            </w:pPr>
            <w:r>
              <w:rPr>
                <w:sz w:val="14"/>
                <w:szCs w:val="14"/>
              </w:rPr>
              <w:t>H</w:t>
            </w:r>
          </w:p>
        </w:tc>
        <w:tc>
          <w:tcPr>
            <w:tcW w:w="235" w:type="pct"/>
            <w:shd w:val="clear" w:color="auto" w:fill="auto"/>
            <w:vAlign w:val="center"/>
          </w:tcPr>
          <w:p w14:paraId="4C8E2C22" w14:textId="16E4BD69" w:rsidR="000E43B8" w:rsidRPr="00EA0774" w:rsidRDefault="000E43B8" w:rsidP="000E43B8">
            <w:pPr>
              <w:pStyle w:val="SymalTableBody"/>
              <w:spacing w:before="20" w:after="20"/>
              <w:jc w:val="center"/>
              <w:rPr>
                <w:sz w:val="14"/>
                <w:szCs w:val="14"/>
              </w:rPr>
            </w:pPr>
            <w:r>
              <w:rPr>
                <w:sz w:val="14"/>
                <w:szCs w:val="14"/>
              </w:rPr>
              <w:t>SE</w:t>
            </w:r>
          </w:p>
        </w:tc>
        <w:tc>
          <w:tcPr>
            <w:tcW w:w="238" w:type="pct"/>
            <w:shd w:val="clear" w:color="auto" w:fill="auto"/>
            <w:vAlign w:val="center"/>
          </w:tcPr>
          <w:p w14:paraId="05400413"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03E8F9B7" w14:textId="77777777" w:rsidR="000E43B8" w:rsidRPr="00741190" w:rsidRDefault="000E43B8" w:rsidP="000E43B8">
            <w:pPr>
              <w:pStyle w:val="SymalTableBody"/>
              <w:spacing w:before="20" w:after="20"/>
              <w:jc w:val="center"/>
              <w:rPr>
                <w:b/>
                <w:bCs/>
                <w:szCs w:val="18"/>
              </w:rPr>
            </w:pPr>
          </w:p>
        </w:tc>
        <w:tc>
          <w:tcPr>
            <w:tcW w:w="237" w:type="pct"/>
            <w:shd w:val="clear" w:color="auto" w:fill="auto"/>
            <w:vAlign w:val="center"/>
          </w:tcPr>
          <w:p w14:paraId="1BC0866C" w14:textId="77777777" w:rsidR="000E43B8" w:rsidRPr="00741190" w:rsidRDefault="000E43B8" w:rsidP="000E43B8">
            <w:pPr>
              <w:pStyle w:val="SymalTableBody"/>
              <w:spacing w:before="20" w:after="20"/>
              <w:jc w:val="center"/>
              <w:rPr>
                <w:b/>
                <w:bCs/>
                <w:szCs w:val="18"/>
              </w:rPr>
            </w:pPr>
          </w:p>
        </w:tc>
        <w:tc>
          <w:tcPr>
            <w:tcW w:w="614" w:type="pct"/>
            <w:shd w:val="clear" w:color="auto" w:fill="auto"/>
          </w:tcPr>
          <w:p w14:paraId="60432FEC" w14:textId="77777777" w:rsidR="000E43B8" w:rsidRDefault="000E43B8" w:rsidP="000E43B8">
            <w:pPr>
              <w:pStyle w:val="Tabletext"/>
              <w:rPr>
                <w:rFonts w:asciiTheme="majorHAnsi" w:hAnsiTheme="majorHAnsi" w:cstheme="majorHAnsi"/>
                <w:sz w:val="14"/>
                <w:szCs w:val="14"/>
              </w:rPr>
            </w:pPr>
            <w:r w:rsidRPr="00FF49F4">
              <w:rPr>
                <w:rFonts w:asciiTheme="majorHAnsi" w:hAnsiTheme="majorHAnsi" w:cstheme="majorHAnsi"/>
                <w:sz w:val="14"/>
                <w:szCs w:val="14"/>
              </w:rPr>
              <w:t>Certificate of compliance from Manufacturer</w:t>
            </w:r>
          </w:p>
          <w:p w14:paraId="0C925537" w14:textId="77777777" w:rsidR="000E43B8" w:rsidRDefault="000E43B8" w:rsidP="000E43B8">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64DBE8B5" w14:textId="77777777" w:rsidR="000E43B8" w:rsidRDefault="000E43B8" w:rsidP="000E43B8">
            <w:pPr>
              <w:pStyle w:val="Tabletext"/>
              <w:rPr>
                <w:rFonts w:asciiTheme="majorHAnsi" w:hAnsiTheme="majorHAnsi" w:cstheme="majorHAnsi"/>
                <w:sz w:val="14"/>
                <w:szCs w:val="14"/>
              </w:rPr>
            </w:pPr>
          </w:p>
          <w:p w14:paraId="637B5DC4" w14:textId="77777777" w:rsidR="000E43B8" w:rsidRDefault="000E43B8" w:rsidP="000E43B8">
            <w:pPr>
              <w:pStyle w:val="Tabletext"/>
              <w:rPr>
                <w:rFonts w:asciiTheme="majorHAnsi" w:hAnsiTheme="majorHAnsi" w:cstheme="majorHAnsi"/>
                <w:sz w:val="14"/>
                <w:szCs w:val="14"/>
              </w:rPr>
            </w:pPr>
            <w:r w:rsidRPr="00E97CF6">
              <w:rPr>
                <w:rFonts w:asciiTheme="majorHAnsi" w:hAnsiTheme="majorHAnsi" w:cstheme="majorHAnsi"/>
                <w:sz w:val="14"/>
                <w:szCs w:val="14"/>
              </w:rPr>
              <w:t>VicRoads Pre-qualification</w:t>
            </w:r>
          </w:p>
          <w:p w14:paraId="0EC90544" w14:textId="77777777" w:rsidR="000E43B8" w:rsidRDefault="000E43B8" w:rsidP="000E43B8">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43F1A5C4" w14:textId="77777777" w:rsidR="000E43B8" w:rsidRPr="00741190" w:rsidRDefault="000E43B8" w:rsidP="000E43B8">
            <w:pPr>
              <w:pStyle w:val="SymalTableBody"/>
              <w:spacing w:before="20" w:after="20"/>
              <w:rPr>
                <w:b/>
                <w:bCs/>
                <w:szCs w:val="18"/>
              </w:rPr>
            </w:pPr>
          </w:p>
        </w:tc>
      </w:tr>
      <w:tr w:rsidR="000E43B8" w:rsidRPr="00741190" w14:paraId="60B70F5E" w14:textId="77777777" w:rsidTr="00EA0FBF">
        <w:trPr>
          <w:trHeight w:val="227"/>
        </w:trPr>
        <w:tc>
          <w:tcPr>
            <w:tcW w:w="234" w:type="pct"/>
            <w:shd w:val="clear" w:color="auto" w:fill="auto"/>
            <w:vAlign w:val="center"/>
          </w:tcPr>
          <w:p w14:paraId="2D90F397" w14:textId="10CA543D" w:rsidR="000E43B8" w:rsidRDefault="000E43B8" w:rsidP="000E43B8">
            <w:pPr>
              <w:pStyle w:val="SymalTableBody"/>
              <w:spacing w:before="20" w:after="20"/>
              <w:rPr>
                <w:b/>
                <w:bCs/>
                <w:sz w:val="16"/>
                <w:szCs w:val="16"/>
              </w:rPr>
            </w:pPr>
            <w:r>
              <w:rPr>
                <w:b/>
                <w:bCs/>
                <w:sz w:val="16"/>
                <w:szCs w:val="16"/>
              </w:rPr>
              <w:t>1.5</w:t>
            </w:r>
          </w:p>
        </w:tc>
        <w:tc>
          <w:tcPr>
            <w:tcW w:w="990" w:type="pct"/>
            <w:shd w:val="clear" w:color="auto" w:fill="auto"/>
            <w:vAlign w:val="center"/>
          </w:tcPr>
          <w:p w14:paraId="2CDDA4A0" w14:textId="5D7D3FA4" w:rsidR="000E43B8" w:rsidRDefault="000E43B8" w:rsidP="000E43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Supply and Storage of signs </w:t>
            </w:r>
          </w:p>
        </w:tc>
        <w:tc>
          <w:tcPr>
            <w:tcW w:w="376" w:type="pct"/>
            <w:shd w:val="clear" w:color="auto" w:fill="auto"/>
            <w:vAlign w:val="center"/>
          </w:tcPr>
          <w:p w14:paraId="0D926B36"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VicRoads Clause</w:t>
            </w:r>
          </w:p>
          <w:p w14:paraId="027FB513"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714.03</w:t>
            </w:r>
          </w:p>
          <w:p w14:paraId="67CEE4A7"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860.06</w:t>
            </w:r>
          </w:p>
          <w:p w14:paraId="4E014D84" w14:textId="1C09B022" w:rsidR="00572FFF" w:rsidRDefault="00572FFF" w:rsidP="000E43B8">
            <w:pPr>
              <w:pStyle w:val="Tabletext"/>
              <w:jc w:val="center"/>
              <w:rPr>
                <w:rFonts w:asciiTheme="majorHAnsi" w:hAnsiTheme="majorHAnsi" w:cstheme="majorHAnsi"/>
                <w:sz w:val="14"/>
                <w:szCs w:val="14"/>
              </w:rPr>
            </w:pPr>
            <w:r>
              <w:rPr>
                <w:rFonts w:asciiTheme="majorHAnsi" w:hAnsiTheme="majorHAnsi" w:cstheme="majorHAnsi"/>
                <w:sz w:val="14"/>
                <w:szCs w:val="14"/>
              </w:rPr>
              <w:t>DoT</w:t>
            </w:r>
          </w:p>
        </w:tc>
        <w:tc>
          <w:tcPr>
            <w:tcW w:w="1181" w:type="pct"/>
            <w:shd w:val="clear" w:color="auto" w:fill="auto"/>
            <w:vAlign w:val="center"/>
          </w:tcPr>
          <w:p w14:paraId="6AE3AFB9" w14:textId="77777777" w:rsidR="000E43B8" w:rsidRDefault="000E43B8" w:rsidP="000E43B8">
            <w:pPr>
              <w:pStyle w:val="Tabletext"/>
              <w:rPr>
                <w:rFonts w:asciiTheme="majorHAnsi" w:hAnsiTheme="majorHAnsi" w:cstheme="majorHAnsi"/>
                <w:sz w:val="14"/>
                <w:szCs w:val="14"/>
              </w:rPr>
            </w:pPr>
            <w:r>
              <w:rPr>
                <w:rFonts w:asciiTheme="majorHAnsi" w:hAnsiTheme="majorHAnsi" w:cstheme="majorHAnsi"/>
                <w:sz w:val="14"/>
                <w:szCs w:val="14"/>
              </w:rPr>
              <w:t>Packaging and Storage of Sign to be in accordance with Specification 860.06.</w:t>
            </w:r>
          </w:p>
          <w:p w14:paraId="3BD94BCF" w14:textId="77777777" w:rsidR="000E43B8" w:rsidRDefault="000E43B8" w:rsidP="000E43B8">
            <w:pPr>
              <w:pStyle w:val="Tabletext"/>
              <w:rPr>
                <w:rFonts w:asciiTheme="majorHAnsi" w:hAnsiTheme="majorHAnsi" w:cstheme="majorHAnsi"/>
                <w:sz w:val="14"/>
                <w:szCs w:val="14"/>
              </w:rPr>
            </w:pPr>
            <w:r>
              <w:rPr>
                <w:rFonts w:asciiTheme="majorHAnsi" w:hAnsiTheme="majorHAnsi" w:cstheme="majorHAnsi"/>
                <w:sz w:val="14"/>
                <w:szCs w:val="14"/>
              </w:rPr>
              <w:t xml:space="preserve">Sign and sign components to be collected from the specified storage location and prevented from damage and deterioration during transportation. </w:t>
            </w:r>
          </w:p>
          <w:p w14:paraId="1A3E2AEE" w14:textId="77777777" w:rsidR="000E43B8" w:rsidRDefault="000E43B8" w:rsidP="000E43B8">
            <w:pPr>
              <w:pStyle w:val="Tabletext"/>
              <w:rPr>
                <w:sz w:val="14"/>
              </w:rPr>
            </w:pPr>
            <w:r w:rsidRPr="00A15B89">
              <w:rPr>
                <w:sz w:val="14"/>
              </w:rPr>
              <w:t>Signs shal</w:t>
            </w:r>
            <w:r>
              <w:rPr>
                <w:sz w:val="14"/>
              </w:rPr>
              <w:t xml:space="preserve">l be handled and transported so </w:t>
            </w:r>
            <w:r w:rsidRPr="00A15B89">
              <w:rPr>
                <w:sz w:val="14"/>
              </w:rPr>
              <w:t>as to prevent damage to the sign face or other components.</w:t>
            </w:r>
          </w:p>
          <w:p w14:paraId="5E01A10F" w14:textId="77777777" w:rsidR="000E43B8" w:rsidRDefault="000E43B8" w:rsidP="000E43B8">
            <w:pPr>
              <w:pStyle w:val="SymalTableBody"/>
              <w:spacing w:before="20" w:after="20"/>
              <w:rPr>
                <w:sz w:val="14"/>
              </w:rPr>
            </w:pPr>
            <w:r w:rsidRPr="00A15B89">
              <w:rPr>
                <w:sz w:val="14"/>
              </w:rPr>
              <w:t>Signs shall be stored vertically in such a manner to prevent damage to the sign face, edges, or components, taking into account any recommendations of the sheeting manufacturer.</w:t>
            </w:r>
          </w:p>
          <w:p w14:paraId="7F8CA9EA" w14:textId="77777777" w:rsidR="000E43B8" w:rsidRDefault="000E43B8" w:rsidP="000E43B8">
            <w:pPr>
              <w:pStyle w:val="SymalTableBody"/>
              <w:spacing w:before="20" w:after="20"/>
              <w:rPr>
                <w:sz w:val="14"/>
                <w:szCs w:val="14"/>
              </w:rPr>
            </w:pPr>
          </w:p>
          <w:p w14:paraId="525F84AC" w14:textId="77777777" w:rsidR="000E43B8" w:rsidRDefault="000E43B8" w:rsidP="000E43B8">
            <w:pPr>
              <w:pStyle w:val="SymalTableBody"/>
              <w:spacing w:before="20" w:after="20"/>
              <w:rPr>
                <w:b/>
                <w:bCs/>
                <w:sz w:val="14"/>
                <w:szCs w:val="14"/>
              </w:rPr>
            </w:pPr>
            <w:r>
              <w:rPr>
                <w:b/>
                <w:bCs/>
                <w:sz w:val="14"/>
                <w:szCs w:val="14"/>
              </w:rPr>
              <w:t xml:space="preserve">Has all of the above been completed correctly? </w:t>
            </w:r>
          </w:p>
          <w:p w14:paraId="35718E55" w14:textId="77777777" w:rsidR="000E43B8" w:rsidRDefault="000E43B8" w:rsidP="000E43B8">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23078E0E" w14:textId="77777777" w:rsidR="000E43B8" w:rsidRDefault="000E43B8" w:rsidP="000E43B8">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71AAF1ED" w14:textId="77777777" w:rsidR="000E43B8" w:rsidRDefault="000E43B8" w:rsidP="000E43B8">
            <w:pPr>
              <w:pStyle w:val="SymalTableBody"/>
              <w:spacing w:before="20" w:after="20"/>
              <w:jc w:val="center"/>
              <w:rPr>
                <w:sz w:val="14"/>
                <w:szCs w:val="14"/>
              </w:rPr>
            </w:pPr>
            <w:r>
              <w:rPr>
                <w:sz w:val="14"/>
                <w:szCs w:val="14"/>
              </w:rPr>
              <w:t xml:space="preserve">Prior to works start </w:t>
            </w:r>
          </w:p>
          <w:p w14:paraId="0B6AB85A" w14:textId="77777777" w:rsidR="000E43B8" w:rsidRDefault="000E43B8" w:rsidP="000E43B8">
            <w:pPr>
              <w:pStyle w:val="SymalTableBody"/>
              <w:spacing w:before="20" w:after="20"/>
              <w:jc w:val="center"/>
              <w:rPr>
                <w:sz w:val="14"/>
                <w:szCs w:val="14"/>
              </w:rPr>
            </w:pPr>
            <w:r>
              <w:rPr>
                <w:sz w:val="14"/>
                <w:szCs w:val="14"/>
              </w:rPr>
              <w:t>&amp;</w:t>
            </w:r>
          </w:p>
          <w:p w14:paraId="73E18567" w14:textId="6EDF6676" w:rsidR="000E43B8" w:rsidRDefault="000E43B8" w:rsidP="000E43B8">
            <w:pPr>
              <w:pStyle w:val="SymalTableBody"/>
              <w:spacing w:before="20" w:after="20"/>
              <w:jc w:val="center"/>
              <w:rPr>
                <w:sz w:val="14"/>
                <w:szCs w:val="14"/>
              </w:rPr>
            </w:pPr>
            <w:r>
              <w:rPr>
                <w:sz w:val="14"/>
                <w:szCs w:val="14"/>
              </w:rPr>
              <w:t>each lot</w:t>
            </w:r>
          </w:p>
        </w:tc>
        <w:tc>
          <w:tcPr>
            <w:tcW w:w="282" w:type="pct"/>
            <w:shd w:val="clear" w:color="auto" w:fill="auto"/>
            <w:vAlign w:val="center"/>
          </w:tcPr>
          <w:p w14:paraId="2DC7A3D9" w14:textId="1A4B6D8D" w:rsidR="000E43B8" w:rsidRPr="00AF282B" w:rsidRDefault="000E43B8" w:rsidP="000E43B8">
            <w:pPr>
              <w:pStyle w:val="SymalTableBody"/>
              <w:spacing w:before="20" w:after="20"/>
              <w:jc w:val="center"/>
              <w:rPr>
                <w:sz w:val="14"/>
                <w:szCs w:val="14"/>
              </w:rPr>
            </w:pPr>
            <w:r>
              <w:rPr>
                <w:sz w:val="14"/>
                <w:szCs w:val="14"/>
              </w:rPr>
              <w:t>W</w:t>
            </w:r>
          </w:p>
        </w:tc>
        <w:tc>
          <w:tcPr>
            <w:tcW w:w="235" w:type="pct"/>
            <w:shd w:val="clear" w:color="auto" w:fill="auto"/>
            <w:vAlign w:val="center"/>
          </w:tcPr>
          <w:p w14:paraId="5EE5972B" w14:textId="57F005D5" w:rsidR="000E43B8" w:rsidRDefault="000E43B8" w:rsidP="000E43B8">
            <w:pPr>
              <w:pStyle w:val="SymalTableBody"/>
              <w:spacing w:before="20" w:after="20"/>
              <w:jc w:val="center"/>
              <w:rPr>
                <w:sz w:val="14"/>
                <w:szCs w:val="14"/>
              </w:rPr>
            </w:pPr>
            <w:r>
              <w:rPr>
                <w:sz w:val="14"/>
                <w:szCs w:val="14"/>
              </w:rPr>
              <w:t>SE</w:t>
            </w:r>
          </w:p>
        </w:tc>
        <w:tc>
          <w:tcPr>
            <w:tcW w:w="238" w:type="pct"/>
            <w:shd w:val="clear" w:color="auto" w:fill="auto"/>
            <w:vAlign w:val="center"/>
          </w:tcPr>
          <w:p w14:paraId="28E53692"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7C6B52BB" w14:textId="77777777" w:rsidR="000E43B8" w:rsidRPr="00741190" w:rsidRDefault="000E43B8" w:rsidP="000E43B8">
            <w:pPr>
              <w:pStyle w:val="SymalTableBody"/>
              <w:spacing w:before="20" w:after="20"/>
              <w:jc w:val="center"/>
              <w:rPr>
                <w:b/>
                <w:bCs/>
                <w:szCs w:val="18"/>
              </w:rPr>
            </w:pPr>
          </w:p>
        </w:tc>
        <w:tc>
          <w:tcPr>
            <w:tcW w:w="237" w:type="pct"/>
            <w:shd w:val="clear" w:color="auto" w:fill="auto"/>
            <w:vAlign w:val="center"/>
          </w:tcPr>
          <w:p w14:paraId="3C51CC04" w14:textId="77777777" w:rsidR="000E43B8" w:rsidRPr="00741190" w:rsidRDefault="000E43B8" w:rsidP="000E43B8">
            <w:pPr>
              <w:pStyle w:val="SymalTableBody"/>
              <w:spacing w:before="20" w:after="20"/>
              <w:jc w:val="center"/>
              <w:rPr>
                <w:b/>
                <w:bCs/>
                <w:szCs w:val="18"/>
              </w:rPr>
            </w:pPr>
          </w:p>
        </w:tc>
        <w:tc>
          <w:tcPr>
            <w:tcW w:w="614" w:type="pct"/>
            <w:shd w:val="clear" w:color="auto" w:fill="auto"/>
          </w:tcPr>
          <w:p w14:paraId="5547B846" w14:textId="77777777" w:rsidR="000E43B8" w:rsidRDefault="000E43B8" w:rsidP="000E43B8">
            <w:pPr>
              <w:pStyle w:val="Tabletext"/>
              <w:tabs>
                <w:tab w:val="left" w:pos="552"/>
              </w:tabs>
              <w:rPr>
                <w:rFonts w:asciiTheme="majorHAnsi" w:hAnsiTheme="majorHAnsi" w:cstheme="majorHAnsi"/>
                <w:sz w:val="14"/>
                <w:szCs w:val="14"/>
              </w:rPr>
            </w:pPr>
          </w:p>
          <w:p w14:paraId="1D69104A" w14:textId="77777777" w:rsidR="000E43B8" w:rsidRDefault="000E43B8" w:rsidP="000E43B8">
            <w:pPr>
              <w:pStyle w:val="Tabletext"/>
              <w:tabs>
                <w:tab w:val="left" w:pos="552"/>
              </w:tabs>
              <w:rPr>
                <w:rFonts w:asciiTheme="majorHAnsi" w:hAnsiTheme="majorHAnsi" w:cstheme="majorHAnsi"/>
                <w:sz w:val="14"/>
                <w:szCs w:val="14"/>
              </w:rPr>
            </w:pPr>
          </w:p>
          <w:p w14:paraId="126D5415" w14:textId="77777777" w:rsidR="000E43B8" w:rsidRDefault="000E43B8" w:rsidP="000E43B8">
            <w:pPr>
              <w:pStyle w:val="Tabletext"/>
              <w:tabs>
                <w:tab w:val="left" w:pos="552"/>
              </w:tabs>
              <w:rPr>
                <w:rFonts w:asciiTheme="majorHAnsi" w:hAnsiTheme="majorHAnsi" w:cstheme="majorHAnsi"/>
                <w:sz w:val="14"/>
                <w:szCs w:val="14"/>
              </w:rPr>
            </w:pPr>
          </w:p>
          <w:p w14:paraId="23AD3473" w14:textId="77777777" w:rsidR="000E43B8" w:rsidRDefault="000E43B8" w:rsidP="000E43B8">
            <w:pPr>
              <w:pStyle w:val="Tabletext"/>
              <w:tabs>
                <w:tab w:val="left" w:pos="552"/>
              </w:tabs>
              <w:rPr>
                <w:rFonts w:asciiTheme="majorHAnsi" w:hAnsiTheme="majorHAnsi" w:cstheme="majorHAnsi"/>
                <w:sz w:val="14"/>
                <w:szCs w:val="14"/>
              </w:rPr>
            </w:pPr>
          </w:p>
          <w:p w14:paraId="18364F3B" w14:textId="77777777" w:rsidR="000E43B8" w:rsidRDefault="000E43B8" w:rsidP="000E43B8">
            <w:pPr>
              <w:pStyle w:val="Tabletext"/>
              <w:tabs>
                <w:tab w:val="left" w:pos="552"/>
              </w:tabs>
              <w:rPr>
                <w:rFonts w:asciiTheme="majorHAnsi" w:hAnsiTheme="majorHAnsi" w:cstheme="majorHAnsi"/>
                <w:sz w:val="14"/>
                <w:szCs w:val="14"/>
              </w:rPr>
            </w:pPr>
          </w:p>
          <w:p w14:paraId="35C6F1AB" w14:textId="2BD3D0CD" w:rsidR="000E43B8" w:rsidRDefault="000E43B8" w:rsidP="000E43B8">
            <w:pPr>
              <w:pStyle w:val="SymalTableBody"/>
              <w:spacing w:before="20" w:after="20"/>
              <w:rPr>
                <w:b/>
                <w:bCs/>
                <w:sz w:val="14"/>
                <w:szCs w:val="14"/>
              </w:rPr>
            </w:pPr>
          </w:p>
          <w:p w14:paraId="290C8780" w14:textId="77777777" w:rsidR="000E43B8" w:rsidRPr="00FF49F4" w:rsidRDefault="000E43B8" w:rsidP="000E43B8">
            <w:pPr>
              <w:pStyle w:val="SymalTableBody"/>
              <w:spacing w:before="20" w:after="20"/>
              <w:rPr>
                <w:rFonts w:asciiTheme="majorHAnsi" w:hAnsiTheme="majorHAnsi" w:cstheme="majorHAnsi"/>
                <w:sz w:val="14"/>
                <w:szCs w:val="14"/>
              </w:rPr>
            </w:pPr>
          </w:p>
        </w:tc>
      </w:tr>
      <w:tr w:rsidR="000E43B8" w:rsidRPr="00741190" w14:paraId="039C670A" w14:textId="77777777" w:rsidTr="00EA0FBF">
        <w:trPr>
          <w:trHeight w:val="227"/>
        </w:trPr>
        <w:tc>
          <w:tcPr>
            <w:tcW w:w="234" w:type="pct"/>
            <w:shd w:val="clear" w:color="auto" w:fill="auto"/>
            <w:vAlign w:val="center"/>
          </w:tcPr>
          <w:p w14:paraId="1AA40ED4" w14:textId="26CC4900" w:rsidR="000E43B8" w:rsidRDefault="000E43B8" w:rsidP="000E43B8">
            <w:pPr>
              <w:pStyle w:val="SymalTableBody"/>
              <w:spacing w:before="20" w:after="20"/>
              <w:rPr>
                <w:b/>
                <w:bCs/>
                <w:sz w:val="16"/>
                <w:szCs w:val="16"/>
              </w:rPr>
            </w:pPr>
            <w:r>
              <w:rPr>
                <w:b/>
                <w:bCs/>
                <w:sz w:val="16"/>
                <w:szCs w:val="16"/>
              </w:rPr>
              <w:t>1.6</w:t>
            </w:r>
          </w:p>
        </w:tc>
        <w:tc>
          <w:tcPr>
            <w:tcW w:w="990" w:type="pct"/>
            <w:shd w:val="clear" w:color="auto" w:fill="auto"/>
            <w:vAlign w:val="center"/>
          </w:tcPr>
          <w:p w14:paraId="22D989ED" w14:textId="475D65F2" w:rsidR="000E43B8" w:rsidRDefault="000E43B8" w:rsidP="000E43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Post Details</w:t>
            </w:r>
          </w:p>
        </w:tc>
        <w:tc>
          <w:tcPr>
            <w:tcW w:w="376" w:type="pct"/>
            <w:shd w:val="clear" w:color="auto" w:fill="auto"/>
            <w:vAlign w:val="center"/>
          </w:tcPr>
          <w:p w14:paraId="456E36E5"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VicRoads Clause </w:t>
            </w:r>
          </w:p>
          <w:p w14:paraId="12F73B24"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714.06</w:t>
            </w:r>
          </w:p>
          <w:p w14:paraId="31A48E73"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IFC Drawings</w:t>
            </w:r>
          </w:p>
          <w:p w14:paraId="1FD4D966"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Sign and Post Schedule</w:t>
            </w:r>
          </w:p>
          <w:p w14:paraId="5C294576"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RDN 06-09</w:t>
            </w:r>
          </w:p>
          <w:p w14:paraId="0E8D0857" w14:textId="45C17257" w:rsidR="00CE5249" w:rsidRDefault="00CE5249" w:rsidP="00034639">
            <w:pPr>
              <w:pStyle w:val="Tabletext"/>
              <w:jc w:val="center"/>
              <w:rPr>
                <w:rFonts w:asciiTheme="majorHAnsi" w:hAnsiTheme="majorHAnsi" w:cstheme="majorHAnsi"/>
                <w:sz w:val="14"/>
                <w:szCs w:val="14"/>
              </w:rPr>
            </w:pPr>
            <w:r>
              <w:rPr>
                <w:rFonts w:asciiTheme="majorHAnsi" w:hAnsiTheme="majorHAnsi" w:cstheme="majorHAnsi"/>
                <w:sz w:val="14"/>
                <w:szCs w:val="14"/>
              </w:rPr>
              <w:t>TEM Vol 2.02</w:t>
            </w:r>
          </w:p>
        </w:tc>
        <w:tc>
          <w:tcPr>
            <w:tcW w:w="1181" w:type="pct"/>
            <w:shd w:val="clear" w:color="auto" w:fill="auto"/>
            <w:vAlign w:val="center"/>
          </w:tcPr>
          <w:p w14:paraId="3054F035" w14:textId="218F25EE" w:rsidR="000E43B8" w:rsidRDefault="000E43B8" w:rsidP="000E43B8">
            <w:pPr>
              <w:spacing w:before="20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Post details shall be as shown on the Sign and Post Schedule from IFC Drawings and be in accordance with the VicRoads Traffic Engineering Manual Volume 2. </w:t>
            </w:r>
          </w:p>
          <w:p w14:paraId="458FF985" w14:textId="756A14A0" w:rsidR="000E43B8" w:rsidRDefault="000E43B8" w:rsidP="000E43B8">
            <w:pPr>
              <w:pStyle w:val="SymalTableBody"/>
              <w:spacing w:before="20" w:after="2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Refer to VicRoads Road Design Note RDN 06</w:t>
            </w:r>
            <w:r>
              <w:rPr>
                <w:rFonts w:asciiTheme="majorHAnsi" w:eastAsia="Times New Roman" w:hAnsiTheme="majorHAnsi" w:cstheme="majorHAnsi"/>
                <w:bCs/>
                <w:sz w:val="14"/>
                <w:szCs w:val="14"/>
              </w:rPr>
              <w:noBreakHyphen/>
              <w:t>09 for a list of VicRoads accepted frangible post systems. (If applicable)</w:t>
            </w:r>
          </w:p>
          <w:p w14:paraId="3F643C1B" w14:textId="77777777" w:rsidR="000E43B8" w:rsidRDefault="000E43B8" w:rsidP="000E43B8">
            <w:pPr>
              <w:pStyle w:val="SymalTableBody"/>
              <w:spacing w:before="20" w:after="20"/>
              <w:rPr>
                <w:sz w:val="14"/>
                <w:szCs w:val="14"/>
              </w:rPr>
            </w:pPr>
          </w:p>
          <w:p w14:paraId="0362BB05" w14:textId="77777777" w:rsidR="000E43B8" w:rsidRDefault="000E43B8" w:rsidP="000E43B8">
            <w:pPr>
              <w:pStyle w:val="SymalTableBody"/>
              <w:spacing w:before="20" w:after="20"/>
              <w:rPr>
                <w:b/>
                <w:bCs/>
                <w:sz w:val="14"/>
                <w:szCs w:val="14"/>
              </w:rPr>
            </w:pPr>
            <w:r>
              <w:rPr>
                <w:b/>
                <w:bCs/>
                <w:sz w:val="14"/>
                <w:szCs w:val="14"/>
              </w:rPr>
              <w:t xml:space="preserve">Does the post meet minimum structural design requirements? </w:t>
            </w:r>
          </w:p>
          <w:p w14:paraId="7DAD4ECF" w14:textId="77777777" w:rsidR="000E43B8" w:rsidRDefault="000E43B8" w:rsidP="000E43B8">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7D9A2A52" w14:textId="77777777" w:rsidR="00A3434E" w:rsidRDefault="00A3434E" w:rsidP="000E43B8">
            <w:pPr>
              <w:pStyle w:val="SymalTableBody"/>
              <w:spacing w:before="20" w:after="20"/>
              <w:rPr>
                <w:rFonts w:ascii="Arial" w:hAnsi="Arial" w:cs="Arial"/>
                <w:b/>
                <w:bCs/>
                <w:sz w:val="28"/>
                <w:szCs w:val="28"/>
              </w:rPr>
            </w:pPr>
          </w:p>
          <w:p w14:paraId="2AE18DBD" w14:textId="77777777" w:rsidR="00A3434E" w:rsidRDefault="00A3434E" w:rsidP="000E43B8">
            <w:pPr>
              <w:pStyle w:val="SymalTableBody"/>
              <w:spacing w:before="20" w:after="20"/>
              <w:rPr>
                <w:b/>
                <w:bCs/>
                <w:sz w:val="14"/>
                <w:szCs w:val="14"/>
              </w:rPr>
            </w:pPr>
          </w:p>
          <w:p w14:paraId="5385B0C5" w14:textId="77777777" w:rsidR="000E43B8" w:rsidRDefault="000E43B8" w:rsidP="000E43B8">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0A21449E" w14:textId="77777777" w:rsidR="000E43B8" w:rsidRDefault="000E43B8" w:rsidP="000E43B8">
            <w:pPr>
              <w:pStyle w:val="SymalTableBody"/>
              <w:spacing w:before="20" w:after="20"/>
              <w:jc w:val="center"/>
              <w:rPr>
                <w:sz w:val="14"/>
                <w:szCs w:val="14"/>
              </w:rPr>
            </w:pPr>
            <w:r>
              <w:rPr>
                <w:sz w:val="14"/>
                <w:szCs w:val="14"/>
              </w:rPr>
              <w:t xml:space="preserve">Prior to works start </w:t>
            </w:r>
          </w:p>
          <w:p w14:paraId="3952097C" w14:textId="77777777" w:rsidR="000E43B8" w:rsidRDefault="000E43B8" w:rsidP="000E43B8">
            <w:pPr>
              <w:pStyle w:val="SymalTableBody"/>
              <w:spacing w:before="20" w:after="20"/>
              <w:jc w:val="center"/>
              <w:rPr>
                <w:sz w:val="14"/>
                <w:szCs w:val="14"/>
              </w:rPr>
            </w:pPr>
            <w:r>
              <w:rPr>
                <w:sz w:val="14"/>
                <w:szCs w:val="14"/>
              </w:rPr>
              <w:t>&amp;</w:t>
            </w:r>
          </w:p>
          <w:p w14:paraId="4ADB5420" w14:textId="1B42BAB5" w:rsidR="000E43B8" w:rsidRDefault="000E43B8" w:rsidP="000E43B8">
            <w:pPr>
              <w:pStyle w:val="SymalTableBody"/>
              <w:spacing w:before="20" w:after="20"/>
              <w:jc w:val="center"/>
              <w:rPr>
                <w:sz w:val="14"/>
                <w:szCs w:val="14"/>
              </w:rPr>
            </w:pPr>
            <w:r>
              <w:rPr>
                <w:sz w:val="14"/>
                <w:szCs w:val="14"/>
              </w:rPr>
              <w:t>each lot</w:t>
            </w:r>
          </w:p>
        </w:tc>
        <w:tc>
          <w:tcPr>
            <w:tcW w:w="282" w:type="pct"/>
            <w:shd w:val="clear" w:color="auto" w:fill="auto"/>
            <w:vAlign w:val="center"/>
          </w:tcPr>
          <w:p w14:paraId="5B37324E" w14:textId="30D42BB1" w:rsidR="000E43B8" w:rsidRPr="00AF282B" w:rsidRDefault="00CE5249" w:rsidP="000E43B8">
            <w:pPr>
              <w:pStyle w:val="SymalTableBody"/>
              <w:spacing w:before="20" w:after="20"/>
              <w:jc w:val="center"/>
              <w:rPr>
                <w:sz w:val="14"/>
                <w:szCs w:val="14"/>
              </w:rPr>
            </w:pPr>
            <w:r>
              <w:rPr>
                <w:sz w:val="14"/>
                <w:szCs w:val="14"/>
              </w:rPr>
              <w:t>H</w:t>
            </w:r>
          </w:p>
        </w:tc>
        <w:tc>
          <w:tcPr>
            <w:tcW w:w="235" w:type="pct"/>
            <w:shd w:val="clear" w:color="auto" w:fill="auto"/>
            <w:vAlign w:val="center"/>
          </w:tcPr>
          <w:p w14:paraId="6F91BCA4" w14:textId="235A369B" w:rsidR="000E43B8" w:rsidRDefault="000E43B8" w:rsidP="000E43B8">
            <w:pPr>
              <w:pStyle w:val="SymalTableBody"/>
              <w:spacing w:before="20" w:after="20"/>
              <w:jc w:val="center"/>
              <w:rPr>
                <w:sz w:val="14"/>
                <w:szCs w:val="14"/>
              </w:rPr>
            </w:pPr>
            <w:r>
              <w:rPr>
                <w:sz w:val="14"/>
                <w:szCs w:val="14"/>
              </w:rPr>
              <w:t>SE</w:t>
            </w:r>
          </w:p>
        </w:tc>
        <w:tc>
          <w:tcPr>
            <w:tcW w:w="238" w:type="pct"/>
            <w:shd w:val="clear" w:color="auto" w:fill="auto"/>
            <w:vAlign w:val="center"/>
          </w:tcPr>
          <w:p w14:paraId="44FEC568"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7CE7FAEC" w14:textId="77777777" w:rsidR="000E43B8" w:rsidRPr="00741190" w:rsidRDefault="000E43B8" w:rsidP="000E43B8">
            <w:pPr>
              <w:pStyle w:val="SymalTableBody"/>
              <w:spacing w:before="20" w:after="20"/>
              <w:jc w:val="center"/>
              <w:rPr>
                <w:b/>
                <w:bCs/>
                <w:szCs w:val="18"/>
              </w:rPr>
            </w:pPr>
          </w:p>
        </w:tc>
        <w:tc>
          <w:tcPr>
            <w:tcW w:w="237" w:type="pct"/>
            <w:shd w:val="clear" w:color="auto" w:fill="auto"/>
            <w:vAlign w:val="center"/>
          </w:tcPr>
          <w:p w14:paraId="6A922F43" w14:textId="77777777" w:rsidR="000E43B8" w:rsidRPr="00741190" w:rsidRDefault="000E43B8" w:rsidP="000E43B8">
            <w:pPr>
              <w:pStyle w:val="SymalTableBody"/>
              <w:spacing w:before="20" w:after="20"/>
              <w:jc w:val="center"/>
              <w:rPr>
                <w:b/>
                <w:bCs/>
                <w:szCs w:val="18"/>
              </w:rPr>
            </w:pPr>
          </w:p>
        </w:tc>
        <w:tc>
          <w:tcPr>
            <w:tcW w:w="614" w:type="pct"/>
            <w:shd w:val="clear" w:color="auto" w:fill="auto"/>
          </w:tcPr>
          <w:p w14:paraId="052BFD2D" w14:textId="77777777" w:rsidR="000E43B8" w:rsidRPr="00FF49F4" w:rsidRDefault="000E43B8" w:rsidP="000E43B8">
            <w:pPr>
              <w:pStyle w:val="Tabletext"/>
              <w:rPr>
                <w:rFonts w:asciiTheme="majorHAnsi" w:hAnsiTheme="majorHAnsi" w:cstheme="majorHAnsi"/>
                <w:sz w:val="14"/>
                <w:szCs w:val="14"/>
              </w:rPr>
            </w:pPr>
          </w:p>
        </w:tc>
      </w:tr>
      <w:tr w:rsidR="000E43B8" w:rsidRPr="00741190" w14:paraId="5183A5BF" w14:textId="77777777" w:rsidTr="00EA0FBF">
        <w:trPr>
          <w:trHeight w:val="227"/>
        </w:trPr>
        <w:tc>
          <w:tcPr>
            <w:tcW w:w="234" w:type="pct"/>
            <w:shd w:val="clear" w:color="auto" w:fill="auto"/>
            <w:vAlign w:val="center"/>
          </w:tcPr>
          <w:p w14:paraId="4AA5AB8F" w14:textId="613A4555" w:rsidR="000E43B8" w:rsidRDefault="000E43B8" w:rsidP="000E43B8">
            <w:pPr>
              <w:pStyle w:val="SymalTableBody"/>
              <w:spacing w:before="20" w:after="20"/>
              <w:rPr>
                <w:b/>
                <w:bCs/>
                <w:sz w:val="16"/>
                <w:szCs w:val="16"/>
              </w:rPr>
            </w:pPr>
            <w:r>
              <w:rPr>
                <w:b/>
                <w:bCs/>
                <w:sz w:val="16"/>
                <w:szCs w:val="16"/>
              </w:rPr>
              <w:lastRenderedPageBreak/>
              <w:t>1.7</w:t>
            </w:r>
          </w:p>
        </w:tc>
        <w:tc>
          <w:tcPr>
            <w:tcW w:w="990" w:type="pct"/>
            <w:shd w:val="clear" w:color="auto" w:fill="auto"/>
            <w:vAlign w:val="center"/>
          </w:tcPr>
          <w:p w14:paraId="799F1EEB" w14:textId="77777777" w:rsidR="000E43B8" w:rsidRDefault="000E43B8" w:rsidP="000E43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Alternative method of installation</w:t>
            </w:r>
          </w:p>
          <w:p w14:paraId="50B37B65" w14:textId="68721840" w:rsidR="000E43B8" w:rsidRDefault="000E43B8" w:rsidP="000E43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(If applicable or necessary)</w:t>
            </w:r>
          </w:p>
        </w:tc>
        <w:tc>
          <w:tcPr>
            <w:tcW w:w="376" w:type="pct"/>
            <w:shd w:val="clear" w:color="auto" w:fill="auto"/>
            <w:vAlign w:val="center"/>
          </w:tcPr>
          <w:p w14:paraId="63473000" w14:textId="77777777"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VicRoads Clause </w:t>
            </w:r>
          </w:p>
          <w:p w14:paraId="1091A17E" w14:textId="584B7EAA" w:rsidR="000E43B8" w:rsidRDefault="000E43B8" w:rsidP="000E43B8">
            <w:pPr>
              <w:pStyle w:val="Tabletext"/>
              <w:jc w:val="center"/>
              <w:rPr>
                <w:rFonts w:asciiTheme="majorHAnsi" w:hAnsiTheme="majorHAnsi" w:cstheme="majorHAnsi"/>
                <w:sz w:val="14"/>
                <w:szCs w:val="14"/>
              </w:rPr>
            </w:pPr>
            <w:r>
              <w:rPr>
                <w:rFonts w:asciiTheme="majorHAnsi" w:hAnsiTheme="majorHAnsi" w:cstheme="majorHAnsi"/>
                <w:sz w:val="14"/>
                <w:szCs w:val="14"/>
              </w:rPr>
              <w:t>714.04</w:t>
            </w:r>
          </w:p>
        </w:tc>
        <w:tc>
          <w:tcPr>
            <w:tcW w:w="1181" w:type="pct"/>
            <w:shd w:val="clear" w:color="auto" w:fill="auto"/>
            <w:vAlign w:val="center"/>
          </w:tcPr>
          <w:p w14:paraId="3DED2369" w14:textId="2C074E03" w:rsidR="000E43B8" w:rsidRDefault="000E43B8" w:rsidP="000E43B8">
            <w:pPr>
              <w:pStyle w:val="SymalTableBody"/>
              <w:spacing w:before="20" w:after="20"/>
              <w:rPr>
                <w:rFonts w:asciiTheme="majorHAnsi" w:hAnsiTheme="majorHAnsi" w:cstheme="majorHAnsi"/>
                <w:sz w:val="14"/>
                <w:szCs w:val="14"/>
              </w:rPr>
            </w:pPr>
            <w:r w:rsidRPr="000E43B8">
              <w:rPr>
                <w:rFonts w:asciiTheme="majorHAnsi" w:hAnsiTheme="majorHAnsi" w:cstheme="majorHAnsi"/>
                <w:sz w:val="14"/>
                <w:szCs w:val="14"/>
              </w:rPr>
              <w:t>If the Contractor proposes to use an alternative method of installation, the Contractor shall submit full details to the Superintendent for approval not later than four weeks before the commencement of sign installation.</w:t>
            </w:r>
          </w:p>
        </w:tc>
        <w:tc>
          <w:tcPr>
            <w:tcW w:w="330" w:type="pct"/>
            <w:shd w:val="clear" w:color="auto" w:fill="auto"/>
            <w:vAlign w:val="center"/>
          </w:tcPr>
          <w:p w14:paraId="4D74354E" w14:textId="7F4E288E" w:rsidR="000E43B8" w:rsidRDefault="000E43B8" w:rsidP="000E43B8">
            <w:pPr>
              <w:pStyle w:val="SymalTableBody"/>
              <w:spacing w:before="20" w:after="20"/>
              <w:jc w:val="center"/>
              <w:rPr>
                <w:sz w:val="14"/>
                <w:szCs w:val="14"/>
              </w:rPr>
            </w:pPr>
            <w:r>
              <w:rPr>
                <w:sz w:val="14"/>
                <w:szCs w:val="14"/>
              </w:rPr>
              <w:t>Each relevant lot</w:t>
            </w:r>
          </w:p>
        </w:tc>
        <w:tc>
          <w:tcPr>
            <w:tcW w:w="282" w:type="pct"/>
            <w:shd w:val="clear" w:color="auto" w:fill="auto"/>
            <w:vAlign w:val="center"/>
          </w:tcPr>
          <w:p w14:paraId="7E2DDA15" w14:textId="28805C67" w:rsidR="000E43B8" w:rsidRPr="00AF282B" w:rsidRDefault="000E43B8" w:rsidP="000E43B8">
            <w:pPr>
              <w:pStyle w:val="SymalTableBody"/>
              <w:spacing w:before="20" w:after="20"/>
              <w:jc w:val="center"/>
              <w:rPr>
                <w:sz w:val="14"/>
                <w:szCs w:val="14"/>
              </w:rPr>
            </w:pPr>
            <w:r>
              <w:rPr>
                <w:sz w:val="14"/>
                <w:szCs w:val="14"/>
              </w:rPr>
              <w:t>R</w:t>
            </w:r>
          </w:p>
        </w:tc>
        <w:tc>
          <w:tcPr>
            <w:tcW w:w="235" w:type="pct"/>
            <w:shd w:val="clear" w:color="auto" w:fill="auto"/>
            <w:vAlign w:val="center"/>
          </w:tcPr>
          <w:p w14:paraId="40145549" w14:textId="5F65A9DE" w:rsidR="000E43B8" w:rsidRDefault="000E43B8" w:rsidP="000E43B8">
            <w:pPr>
              <w:pStyle w:val="SymalTableBody"/>
              <w:spacing w:before="20" w:after="20"/>
              <w:jc w:val="center"/>
              <w:rPr>
                <w:sz w:val="14"/>
                <w:szCs w:val="14"/>
              </w:rPr>
            </w:pPr>
            <w:r>
              <w:rPr>
                <w:sz w:val="14"/>
                <w:szCs w:val="14"/>
              </w:rPr>
              <w:t>SE</w:t>
            </w:r>
          </w:p>
        </w:tc>
        <w:tc>
          <w:tcPr>
            <w:tcW w:w="238" w:type="pct"/>
            <w:shd w:val="clear" w:color="auto" w:fill="auto"/>
            <w:vAlign w:val="center"/>
          </w:tcPr>
          <w:p w14:paraId="67189C85"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363993B3" w14:textId="5A328A4E" w:rsidR="000E43B8" w:rsidRPr="00741190" w:rsidRDefault="000E43B8" w:rsidP="000E43B8">
            <w:pPr>
              <w:pStyle w:val="SymalTableBody"/>
              <w:spacing w:before="20" w:after="20"/>
              <w:jc w:val="center"/>
              <w:rPr>
                <w:b/>
                <w:bCs/>
                <w:szCs w:val="18"/>
              </w:rPr>
            </w:pPr>
            <w:r w:rsidRPr="004E4E16">
              <w:rPr>
                <w:b/>
                <w:bCs/>
                <w:sz w:val="14"/>
                <w:szCs w:val="14"/>
              </w:rPr>
              <w:t>H</w:t>
            </w:r>
          </w:p>
        </w:tc>
        <w:tc>
          <w:tcPr>
            <w:tcW w:w="237" w:type="pct"/>
            <w:shd w:val="clear" w:color="auto" w:fill="auto"/>
            <w:vAlign w:val="center"/>
          </w:tcPr>
          <w:p w14:paraId="59E41DC1" w14:textId="77777777" w:rsidR="000E43B8" w:rsidRPr="00741190" w:rsidRDefault="000E43B8" w:rsidP="000E43B8">
            <w:pPr>
              <w:pStyle w:val="SymalTableBody"/>
              <w:spacing w:before="20" w:after="20"/>
              <w:jc w:val="center"/>
              <w:rPr>
                <w:b/>
                <w:bCs/>
                <w:szCs w:val="18"/>
              </w:rPr>
            </w:pPr>
          </w:p>
        </w:tc>
        <w:tc>
          <w:tcPr>
            <w:tcW w:w="614" w:type="pct"/>
            <w:shd w:val="clear" w:color="auto" w:fill="auto"/>
          </w:tcPr>
          <w:p w14:paraId="780AF77D" w14:textId="11EF70FD" w:rsidR="000E43B8" w:rsidRDefault="000E43B8" w:rsidP="000E43B8">
            <w:pPr>
              <w:pStyle w:val="Tabletext"/>
              <w:tabs>
                <w:tab w:val="left" w:pos="552"/>
              </w:tabs>
              <w:rPr>
                <w:rFonts w:asciiTheme="majorHAnsi" w:hAnsiTheme="majorHAnsi" w:cstheme="majorHAnsi"/>
                <w:sz w:val="14"/>
                <w:szCs w:val="14"/>
              </w:rPr>
            </w:pPr>
            <w:r>
              <w:rPr>
                <w:rFonts w:asciiTheme="majorHAnsi" w:hAnsiTheme="majorHAnsi" w:cstheme="majorHAnsi"/>
                <w:sz w:val="14"/>
                <w:szCs w:val="14"/>
              </w:rPr>
              <w:t>Alternative method approved</w:t>
            </w:r>
          </w:p>
          <w:p w14:paraId="57C58153" w14:textId="77777777" w:rsidR="000E43B8" w:rsidRDefault="000E43B8" w:rsidP="000E43B8">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1F566C40" w14:textId="77777777" w:rsidR="000E43B8" w:rsidRPr="00FF49F4" w:rsidRDefault="000E43B8" w:rsidP="000E43B8">
            <w:pPr>
              <w:pStyle w:val="Tabletext"/>
              <w:rPr>
                <w:rFonts w:asciiTheme="majorHAnsi" w:hAnsiTheme="majorHAnsi" w:cstheme="majorHAnsi"/>
                <w:sz w:val="14"/>
                <w:szCs w:val="14"/>
              </w:rPr>
            </w:pPr>
          </w:p>
        </w:tc>
      </w:tr>
      <w:tr w:rsidR="000E43B8" w:rsidRPr="003C1E57" w14:paraId="22C8F6B6" w14:textId="77777777" w:rsidTr="001D37F0">
        <w:trPr>
          <w:trHeight w:val="227"/>
        </w:trPr>
        <w:tc>
          <w:tcPr>
            <w:tcW w:w="5000" w:type="pct"/>
            <w:gridSpan w:val="11"/>
            <w:shd w:val="clear" w:color="auto" w:fill="000000" w:themeFill="text2"/>
            <w:vAlign w:val="center"/>
          </w:tcPr>
          <w:p w14:paraId="7EBC8F0E" w14:textId="4D842869" w:rsidR="000E43B8" w:rsidRPr="003C1E57" w:rsidRDefault="000E43B8" w:rsidP="000E43B8">
            <w:pPr>
              <w:pStyle w:val="SymalTableBody"/>
              <w:spacing w:before="20" w:after="20"/>
              <w:rPr>
                <w:b/>
                <w:bCs/>
                <w:color w:val="FFFFFF" w:themeColor="background1"/>
                <w:sz w:val="20"/>
              </w:rPr>
            </w:pPr>
            <w:r>
              <w:rPr>
                <w:b/>
                <w:bCs/>
                <w:color w:val="FFFFFF" w:themeColor="background1"/>
                <w:sz w:val="20"/>
              </w:rPr>
              <w:t>Posts and Foundations</w:t>
            </w:r>
          </w:p>
        </w:tc>
      </w:tr>
      <w:tr w:rsidR="000E43B8" w:rsidRPr="00741190" w14:paraId="463A4B8C" w14:textId="77777777" w:rsidTr="00F305AD">
        <w:trPr>
          <w:trHeight w:val="227"/>
        </w:trPr>
        <w:tc>
          <w:tcPr>
            <w:tcW w:w="234" w:type="pct"/>
            <w:shd w:val="clear" w:color="auto" w:fill="auto"/>
            <w:vAlign w:val="center"/>
          </w:tcPr>
          <w:p w14:paraId="12AD69E1" w14:textId="472605A7" w:rsidR="000E43B8" w:rsidRPr="00C81EB5" w:rsidRDefault="000E43B8" w:rsidP="000E43B8">
            <w:pPr>
              <w:pStyle w:val="SymalTableBody"/>
              <w:spacing w:before="20" w:after="20"/>
              <w:rPr>
                <w:b/>
                <w:bCs/>
                <w:sz w:val="16"/>
                <w:szCs w:val="16"/>
              </w:rPr>
            </w:pPr>
            <w:r w:rsidRPr="00C81EB5">
              <w:rPr>
                <w:rFonts w:asciiTheme="majorHAnsi" w:hAnsiTheme="majorHAnsi" w:cstheme="majorHAnsi"/>
                <w:b/>
                <w:bCs/>
                <w:sz w:val="16"/>
                <w:szCs w:val="16"/>
              </w:rPr>
              <w:t>2.1</w:t>
            </w:r>
          </w:p>
        </w:tc>
        <w:tc>
          <w:tcPr>
            <w:tcW w:w="990" w:type="pct"/>
            <w:shd w:val="clear" w:color="auto" w:fill="auto"/>
            <w:vAlign w:val="center"/>
          </w:tcPr>
          <w:p w14:paraId="21C39456" w14:textId="73197078" w:rsidR="000E43B8" w:rsidRPr="000E43B8" w:rsidRDefault="000E43B8" w:rsidP="000E43B8">
            <w:pPr>
              <w:pStyle w:val="SymalTableBody"/>
              <w:spacing w:before="20" w:after="20"/>
              <w:rPr>
                <w:sz w:val="16"/>
                <w:szCs w:val="16"/>
              </w:rPr>
            </w:pPr>
            <w:r>
              <w:rPr>
                <w:sz w:val="16"/>
                <w:szCs w:val="16"/>
              </w:rPr>
              <w:t xml:space="preserve">Location of posts </w:t>
            </w:r>
          </w:p>
        </w:tc>
        <w:tc>
          <w:tcPr>
            <w:tcW w:w="376" w:type="pct"/>
            <w:shd w:val="clear" w:color="auto" w:fill="auto"/>
            <w:vAlign w:val="center"/>
          </w:tcPr>
          <w:p w14:paraId="582A86FF" w14:textId="77777777" w:rsidR="000E43B8" w:rsidRDefault="000E43B8" w:rsidP="000E43B8">
            <w:pPr>
              <w:pStyle w:val="SymalTableBody"/>
              <w:spacing w:before="20" w:after="20"/>
              <w:jc w:val="center"/>
              <w:rPr>
                <w:sz w:val="16"/>
                <w:szCs w:val="16"/>
              </w:rPr>
            </w:pPr>
            <w:r>
              <w:rPr>
                <w:sz w:val="16"/>
                <w:szCs w:val="16"/>
              </w:rPr>
              <w:t xml:space="preserve">VicRoads Clause </w:t>
            </w:r>
          </w:p>
          <w:p w14:paraId="671E788A" w14:textId="59A1994F" w:rsidR="000E43B8" w:rsidRPr="00D340C6" w:rsidRDefault="000E43B8" w:rsidP="000E43B8">
            <w:pPr>
              <w:pStyle w:val="SymalTableBody"/>
              <w:spacing w:before="20" w:after="20"/>
              <w:jc w:val="center"/>
              <w:rPr>
                <w:sz w:val="16"/>
                <w:szCs w:val="16"/>
              </w:rPr>
            </w:pPr>
            <w:r>
              <w:rPr>
                <w:sz w:val="16"/>
                <w:szCs w:val="16"/>
              </w:rPr>
              <w:t>714.06</w:t>
            </w:r>
          </w:p>
        </w:tc>
        <w:tc>
          <w:tcPr>
            <w:tcW w:w="1181" w:type="pct"/>
            <w:shd w:val="clear" w:color="auto" w:fill="auto"/>
            <w:vAlign w:val="center"/>
          </w:tcPr>
          <w:p w14:paraId="48640E9D" w14:textId="77777777" w:rsidR="000E43B8" w:rsidRDefault="000E43B8" w:rsidP="000E43B8">
            <w:pPr>
              <w:pStyle w:val="SymalTableBody"/>
              <w:spacing w:before="20" w:after="20"/>
              <w:rPr>
                <w:rFonts w:asciiTheme="majorHAnsi" w:hAnsiTheme="majorHAnsi" w:cstheme="majorHAnsi"/>
                <w:sz w:val="14"/>
                <w:szCs w:val="14"/>
              </w:rPr>
            </w:pPr>
            <w:r w:rsidRPr="000E43B8">
              <w:rPr>
                <w:rFonts w:asciiTheme="majorHAnsi" w:hAnsiTheme="majorHAnsi" w:cstheme="majorHAnsi"/>
                <w:sz w:val="14"/>
                <w:szCs w:val="14"/>
              </w:rPr>
              <w:t>The required positions of all posts and signs shall be as directed by the Superintendent who shall confirm the positions before the erection of posts commences.</w:t>
            </w:r>
          </w:p>
          <w:p w14:paraId="023FDB6F" w14:textId="77777777" w:rsidR="000E43B8" w:rsidRDefault="000E43B8" w:rsidP="000E43B8">
            <w:pPr>
              <w:pStyle w:val="SymalTableBody"/>
              <w:spacing w:before="20" w:after="20"/>
              <w:rPr>
                <w:rFonts w:asciiTheme="majorHAnsi" w:hAnsiTheme="majorHAnsi" w:cstheme="majorHAnsi"/>
                <w:sz w:val="14"/>
                <w:szCs w:val="14"/>
              </w:rPr>
            </w:pPr>
          </w:p>
          <w:p w14:paraId="6288A9C3" w14:textId="77777777" w:rsidR="000E43B8" w:rsidRDefault="000E43B8" w:rsidP="000E43B8">
            <w:pPr>
              <w:pStyle w:val="SymalTableBody"/>
              <w:spacing w:before="20" w:after="20"/>
              <w:rPr>
                <w:b/>
                <w:bCs/>
                <w:sz w:val="14"/>
                <w:szCs w:val="14"/>
              </w:rPr>
            </w:pPr>
            <w:r>
              <w:rPr>
                <w:b/>
                <w:bCs/>
                <w:sz w:val="14"/>
                <w:szCs w:val="14"/>
              </w:rPr>
              <w:t xml:space="preserve">Has all of the above been completed? </w:t>
            </w:r>
          </w:p>
          <w:p w14:paraId="2FE5810C" w14:textId="77777777" w:rsidR="000E43B8" w:rsidRDefault="000E43B8" w:rsidP="000E43B8">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1703230C" w14:textId="6A779969" w:rsidR="000E43B8" w:rsidRPr="00050A1E" w:rsidRDefault="000E43B8" w:rsidP="000E43B8">
            <w:pPr>
              <w:pStyle w:val="SymalTableBody"/>
              <w:spacing w:before="20" w:after="20"/>
              <w:rPr>
                <w:rFonts w:asciiTheme="majorHAnsi" w:hAnsiTheme="majorHAnsi" w:cstheme="majorHAnsi"/>
                <w:sz w:val="14"/>
                <w:szCs w:val="14"/>
              </w:rPr>
            </w:pPr>
          </w:p>
        </w:tc>
        <w:tc>
          <w:tcPr>
            <w:tcW w:w="330" w:type="pct"/>
            <w:shd w:val="clear" w:color="auto" w:fill="auto"/>
          </w:tcPr>
          <w:p w14:paraId="6E643FD3" w14:textId="5A2D3D2C" w:rsidR="000E43B8" w:rsidRPr="000565D7" w:rsidRDefault="000E43B8" w:rsidP="000E43B8">
            <w:pPr>
              <w:pStyle w:val="SymalTableBody"/>
              <w:spacing w:before="20" w:after="20"/>
              <w:jc w:val="center"/>
              <w:rPr>
                <w:sz w:val="14"/>
                <w:szCs w:val="14"/>
              </w:rPr>
            </w:pPr>
            <w:r>
              <w:rPr>
                <w:sz w:val="14"/>
                <w:szCs w:val="14"/>
              </w:rPr>
              <w:t>Each Post</w:t>
            </w:r>
          </w:p>
        </w:tc>
        <w:tc>
          <w:tcPr>
            <w:tcW w:w="282" w:type="pct"/>
            <w:shd w:val="clear" w:color="auto" w:fill="auto"/>
            <w:vAlign w:val="center"/>
          </w:tcPr>
          <w:p w14:paraId="16F171E6" w14:textId="2B43F768" w:rsidR="000E43B8" w:rsidRPr="000E43B8" w:rsidRDefault="000E43B8" w:rsidP="000E43B8">
            <w:pPr>
              <w:pStyle w:val="SymalTableBody"/>
              <w:spacing w:before="20" w:after="20"/>
              <w:jc w:val="center"/>
              <w:rPr>
                <w:b/>
                <w:bCs/>
                <w:sz w:val="14"/>
                <w:szCs w:val="14"/>
              </w:rPr>
            </w:pPr>
            <w:r w:rsidRPr="000E43B8">
              <w:rPr>
                <w:b/>
                <w:bCs/>
                <w:sz w:val="14"/>
                <w:szCs w:val="14"/>
              </w:rPr>
              <w:t>H</w:t>
            </w:r>
          </w:p>
        </w:tc>
        <w:tc>
          <w:tcPr>
            <w:tcW w:w="235" w:type="pct"/>
            <w:shd w:val="clear" w:color="auto" w:fill="auto"/>
            <w:vAlign w:val="center"/>
          </w:tcPr>
          <w:p w14:paraId="47AB3BED" w14:textId="5C1EACDA" w:rsidR="000E43B8" w:rsidRPr="000565D7" w:rsidRDefault="000E43B8" w:rsidP="000E43B8">
            <w:pPr>
              <w:pStyle w:val="SymalTableBody"/>
              <w:spacing w:before="20" w:after="20"/>
              <w:jc w:val="center"/>
              <w:rPr>
                <w:sz w:val="14"/>
                <w:szCs w:val="14"/>
              </w:rPr>
            </w:pPr>
            <w:r>
              <w:rPr>
                <w:sz w:val="14"/>
                <w:szCs w:val="14"/>
              </w:rPr>
              <w:t>SE</w:t>
            </w:r>
          </w:p>
        </w:tc>
        <w:tc>
          <w:tcPr>
            <w:tcW w:w="238" w:type="pct"/>
            <w:shd w:val="clear" w:color="auto" w:fill="auto"/>
            <w:vAlign w:val="center"/>
          </w:tcPr>
          <w:p w14:paraId="0F26D5DB" w14:textId="77777777" w:rsidR="000E43B8" w:rsidRPr="00741190" w:rsidRDefault="000E43B8" w:rsidP="000E43B8">
            <w:pPr>
              <w:pStyle w:val="SymalTableBody"/>
              <w:spacing w:before="20" w:after="20"/>
              <w:jc w:val="center"/>
              <w:rPr>
                <w:b/>
                <w:bCs/>
                <w:szCs w:val="18"/>
              </w:rPr>
            </w:pPr>
          </w:p>
        </w:tc>
        <w:tc>
          <w:tcPr>
            <w:tcW w:w="283" w:type="pct"/>
            <w:shd w:val="clear" w:color="auto" w:fill="auto"/>
            <w:vAlign w:val="center"/>
          </w:tcPr>
          <w:p w14:paraId="5FE6F578" w14:textId="1FDA1498" w:rsidR="000E43B8" w:rsidRPr="00741190" w:rsidRDefault="000E43B8" w:rsidP="000E43B8">
            <w:pPr>
              <w:pStyle w:val="SymalTableBody"/>
              <w:spacing w:before="20" w:after="20"/>
              <w:jc w:val="center"/>
              <w:rPr>
                <w:b/>
                <w:bCs/>
                <w:szCs w:val="18"/>
              </w:rPr>
            </w:pPr>
            <w:r w:rsidRPr="004E4E16">
              <w:rPr>
                <w:b/>
                <w:bCs/>
                <w:sz w:val="14"/>
                <w:szCs w:val="14"/>
              </w:rPr>
              <w:t>H</w:t>
            </w:r>
          </w:p>
        </w:tc>
        <w:tc>
          <w:tcPr>
            <w:tcW w:w="237" w:type="pct"/>
            <w:shd w:val="clear" w:color="auto" w:fill="auto"/>
            <w:vAlign w:val="center"/>
          </w:tcPr>
          <w:p w14:paraId="3A63DE4D" w14:textId="77777777" w:rsidR="000E43B8" w:rsidRPr="00741190" w:rsidRDefault="000E43B8" w:rsidP="000E43B8">
            <w:pPr>
              <w:pStyle w:val="SymalTableBody"/>
              <w:spacing w:before="20" w:after="20"/>
              <w:jc w:val="center"/>
              <w:rPr>
                <w:b/>
                <w:bCs/>
                <w:szCs w:val="18"/>
              </w:rPr>
            </w:pPr>
          </w:p>
        </w:tc>
        <w:tc>
          <w:tcPr>
            <w:tcW w:w="614" w:type="pct"/>
            <w:shd w:val="clear" w:color="auto" w:fill="auto"/>
          </w:tcPr>
          <w:p w14:paraId="2454046B" w14:textId="367ABC14" w:rsidR="000E43B8" w:rsidRPr="00741190" w:rsidRDefault="000E43B8" w:rsidP="000E43B8">
            <w:pPr>
              <w:pStyle w:val="SymalTableBody"/>
              <w:spacing w:before="20" w:after="20"/>
              <w:rPr>
                <w:b/>
                <w:bCs/>
                <w:szCs w:val="18"/>
              </w:rPr>
            </w:pPr>
          </w:p>
        </w:tc>
      </w:tr>
      <w:tr w:rsidR="00115E54" w:rsidRPr="00741190" w14:paraId="6DC7EEC3" w14:textId="77777777" w:rsidTr="0076113C">
        <w:trPr>
          <w:trHeight w:val="227"/>
        </w:trPr>
        <w:tc>
          <w:tcPr>
            <w:tcW w:w="234" w:type="pct"/>
            <w:shd w:val="clear" w:color="auto" w:fill="auto"/>
            <w:vAlign w:val="center"/>
          </w:tcPr>
          <w:p w14:paraId="66671FCE" w14:textId="6A013A39" w:rsidR="00115E54" w:rsidRPr="00C81EB5" w:rsidRDefault="00115E54" w:rsidP="00115E5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2.2</w:t>
            </w:r>
          </w:p>
        </w:tc>
        <w:tc>
          <w:tcPr>
            <w:tcW w:w="990" w:type="pct"/>
            <w:shd w:val="clear" w:color="auto" w:fill="auto"/>
            <w:vAlign w:val="center"/>
          </w:tcPr>
          <w:p w14:paraId="1D3C111B" w14:textId="5447BFD4" w:rsidR="00115E54" w:rsidRDefault="00115E54" w:rsidP="00115E54">
            <w:pPr>
              <w:pStyle w:val="SymalTableBody"/>
              <w:spacing w:before="20" w:after="20"/>
              <w:rPr>
                <w:sz w:val="16"/>
                <w:szCs w:val="16"/>
              </w:rPr>
            </w:pPr>
            <w:r>
              <w:rPr>
                <w:sz w:val="16"/>
                <w:szCs w:val="16"/>
              </w:rPr>
              <w:t>Post Foundation</w:t>
            </w:r>
            <w:r w:rsidR="007D37C6">
              <w:rPr>
                <w:sz w:val="16"/>
                <w:szCs w:val="16"/>
              </w:rPr>
              <w:t>s</w:t>
            </w:r>
            <w:r w:rsidR="000E1975">
              <w:rPr>
                <w:sz w:val="16"/>
                <w:szCs w:val="16"/>
              </w:rPr>
              <w:t xml:space="preserve"> </w:t>
            </w:r>
            <w:r w:rsidR="00F64F0E">
              <w:rPr>
                <w:sz w:val="16"/>
                <w:szCs w:val="16"/>
              </w:rPr>
              <w:t>–</w:t>
            </w:r>
            <w:r w:rsidR="000E1975">
              <w:rPr>
                <w:sz w:val="16"/>
                <w:szCs w:val="16"/>
              </w:rPr>
              <w:t xml:space="preserve"> </w:t>
            </w:r>
            <w:r w:rsidR="00F64F0E">
              <w:rPr>
                <w:sz w:val="16"/>
                <w:szCs w:val="16"/>
              </w:rPr>
              <w:t xml:space="preserve">Hole diameter </w:t>
            </w:r>
          </w:p>
        </w:tc>
        <w:tc>
          <w:tcPr>
            <w:tcW w:w="376" w:type="pct"/>
            <w:shd w:val="clear" w:color="auto" w:fill="auto"/>
            <w:vAlign w:val="center"/>
          </w:tcPr>
          <w:p w14:paraId="197A51F9" w14:textId="77777777" w:rsidR="00115E54" w:rsidRPr="00A42B3A" w:rsidRDefault="00115E54" w:rsidP="00115E54">
            <w:pPr>
              <w:pStyle w:val="SymalTableBody"/>
              <w:spacing w:before="20" w:after="20"/>
              <w:jc w:val="center"/>
              <w:rPr>
                <w:sz w:val="16"/>
                <w:szCs w:val="16"/>
              </w:rPr>
            </w:pPr>
            <w:r w:rsidRPr="00A42B3A">
              <w:rPr>
                <w:sz w:val="16"/>
                <w:szCs w:val="16"/>
              </w:rPr>
              <w:t>VR Clause</w:t>
            </w:r>
          </w:p>
          <w:p w14:paraId="485EC702" w14:textId="77777777" w:rsidR="00115E54" w:rsidRDefault="00115E54" w:rsidP="00115E54">
            <w:pPr>
              <w:pStyle w:val="SymalTableBody"/>
              <w:spacing w:before="20" w:after="20"/>
              <w:jc w:val="center"/>
              <w:rPr>
                <w:sz w:val="16"/>
                <w:szCs w:val="16"/>
              </w:rPr>
            </w:pPr>
            <w:r w:rsidRPr="00A42B3A">
              <w:rPr>
                <w:sz w:val="16"/>
                <w:szCs w:val="16"/>
              </w:rPr>
              <w:t>714.06 (c)</w:t>
            </w:r>
          </w:p>
          <w:p w14:paraId="24690889" w14:textId="22ADE418" w:rsidR="006513C3" w:rsidRDefault="006513C3" w:rsidP="00115E54">
            <w:pPr>
              <w:pStyle w:val="SymalTableBody"/>
              <w:spacing w:before="20" w:after="20"/>
              <w:jc w:val="center"/>
              <w:rPr>
                <w:sz w:val="16"/>
                <w:szCs w:val="16"/>
              </w:rPr>
            </w:pPr>
            <w:r>
              <w:rPr>
                <w:sz w:val="16"/>
                <w:szCs w:val="16"/>
              </w:rPr>
              <w:t>Signfix specs</w:t>
            </w:r>
          </w:p>
        </w:tc>
        <w:tc>
          <w:tcPr>
            <w:tcW w:w="1181" w:type="pct"/>
            <w:shd w:val="clear" w:color="auto" w:fill="auto"/>
            <w:vAlign w:val="center"/>
          </w:tcPr>
          <w:p w14:paraId="63FF653F" w14:textId="04F3F95B" w:rsidR="00115E54" w:rsidRDefault="00115E54" w:rsidP="00115E54">
            <w:pPr>
              <w:pStyle w:val="SymalTableBody"/>
              <w:spacing w:before="20" w:after="20"/>
              <w:rPr>
                <w:sz w:val="14"/>
                <w:szCs w:val="14"/>
              </w:rPr>
            </w:pPr>
            <w:r>
              <w:rPr>
                <w:sz w:val="14"/>
                <w:szCs w:val="14"/>
              </w:rPr>
              <w:t xml:space="preserve">Refer table below for minimum diameter of foundation holes: </w:t>
            </w:r>
          </w:p>
          <w:p w14:paraId="2EBF0FF3" w14:textId="77777777" w:rsidR="00115E54" w:rsidRDefault="00115E54" w:rsidP="00115E54">
            <w:pPr>
              <w:pStyle w:val="SymalTableBody"/>
              <w:spacing w:before="20" w:after="20"/>
              <w:rPr>
                <w:sz w:val="14"/>
                <w:szCs w:val="14"/>
              </w:rPr>
            </w:pPr>
          </w:p>
          <w:tbl>
            <w:tblPr>
              <w:tblW w:w="3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57" w:type="dxa"/>
                <w:bottom w:w="57" w:type="dxa"/>
                <w:right w:w="57" w:type="dxa"/>
              </w:tblCellMar>
              <w:tblLook w:val="04A0" w:firstRow="1" w:lastRow="0" w:firstColumn="1" w:lastColumn="0" w:noHBand="0" w:noVBand="1"/>
            </w:tblPr>
            <w:tblGrid>
              <w:gridCol w:w="2348"/>
              <w:gridCol w:w="925"/>
            </w:tblGrid>
            <w:tr w:rsidR="00115E54" w:rsidRPr="0099437E" w14:paraId="6D3B24A6" w14:textId="77777777" w:rsidTr="00524949">
              <w:trPr>
                <w:cantSplit/>
                <w:trHeight w:val="361"/>
              </w:trPr>
              <w:tc>
                <w:tcPr>
                  <w:tcW w:w="2348" w:type="dxa"/>
                  <w:tcBorders>
                    <w:top w:val="single" w:sz="4" w:space="0" w:color="auto"/>
                    <w:left w:val="single" w:sz="12" w:space="0" w:color="auto"/>
                    <w:bottom w:val="single" w:sz="12" w:space="0" w:color="auto"/>
                    <w:right w:val="single" w:sz="4" w:space="0" w:color="auto"/>
                  </w:tcBorders>
                  <w:vAlign w:val="center"/>
                  <w:hideMark/>
                </w:tcPr>
                <w:p w14:paraId="649EA831" w14:textId="77777777" w:rsidR="00115E54" w:rsidRPr="0099437E" w:rsidRDefault="00115E54" w:rsidP="00115E54">
                  <w:pPr>
                    <w:spacing w:before="0" w:after="0"/>
                    <w:jc w:val="center"/>
                    <w:rPr>
                      <w:b/>
                      <w:sz w:val="14"/>
                      <w:szCs w:val="14"/>
                    </w:rPr>
                  </w:pPr>
                  <w:r w:rsidRPr="0099437E">
                    <w:rPr>
                      <w:b/>
                      <w:sz w:val="14"/>
                      <w:szCs w:val="14"/>
                    </w:rPr>
                    <w:t>Post size and type (mm)</w:t>
                  </w:r>
                </w:p>
              </w:tc>
              <w:tc>
                <w:tcPr>
                  <w:tcW w:w="925" w:type="dxa"/>
                  <w:tcBorders>
                    <w:top w:val="single" w:sz="4" w:space="0" w:color="auto"/>
                    <w:left w:val="single" w:sz="4" w:space="0" w:color="auto"/>
                    <w:bottom w:val="single" w:sz="12" w:space="0" w:color="auto"/>
                    <w:right w:val="single" w:sz="12" w:space="0" w:color="auto"/>
                  </w:tcBorders>
                  <w:vAlign w:val="center"/>
                  <w:hideMark/>
                </w:tcPr>
                <w:p w14:paraId="35A74627" w14:textId="77777777" w:rsidR="00115E54" w:rsidRPr="0099437E" w:rsidRDefault="00115E54" w:rsidP="00115E54">
                  <w:pPr>
                    <w:spacing w:before="0" w:after="0"/>
                    <w:jc w:val="center"/>
                    <w:rPr>
                      <w:b/>
                      <w:sz w:val="14"/>
                      <w:szCs w:val="14"/>
                    </w:rPr>
                  </w:pPr>
                  <w:r w:rsidRPr="0099437E">
                    <w:rPr>
                      <w:b/>
                      <w:sz w:val="14"/>
                      <w:szCs w:val="14"/>
                    </w:rPr>
                    <w:t>Diameter (mm)</w:t>
                  </w:r>
                </w:p>
              </w:tc>
            </w:tr>
            <w:tr w:rsidR="00115E54" w:rsidRPr="0099437E" w14:paraId="6F77D835" w14:textId="77777777" w:rsidTr="00524949">
              <w:trPr>
                <w:cantSplit/>
                <w:trHeight w:val="373"/>
              </w:trPr>
              <w:tc>
                <w:tcPr>
                  <w:tcW w:w="2348" w:type="dxa"/>
                  <w:tcBorders>
                    <w:top w:val="single" w:sz="12" w:space="0" w:color="auto"/>
                    <w:left w:val="single" w:sz="12" w:space="0" w:color="auto"/>
                    <w:bottom w:val="single" w:sz="4" w:space="0" w:color="auto"/>
                    <w:right w:val="single" w:sz="4" w:space="0" w:color="auto"/>
                  </w:tcBorders>
                  <w:hideMark/>
                </w:tcPr>
                <w:p w14:paraId="10F9F662" w14:textId="77777777" w:rsidR="00115E54" w:rsidRPr="0099437E" w:rsidRDefault="00115E54" w:rsidP="00115E54">
                  <w:pPr>
                    <w:tabs>
                      <w:tab w:val="left" w:pos="426"/>
                    </w:tabs>
                    <w:spacing w:before="0" w:after="0"/>
                    <w:rPr>
                      <w:sz w:val="14"/>
                      <w:szCs w:val="14"/>
                    </w:rPr>
                  </w:pPr>
                  <w:r w:rsidRPr="0099437E">
                    <w:rPr>
                      <w:sz w:val="14"/>
                      <w:szCs w:val="14"/>
                    </w:rPr>
                    <w:t>32 mm and 50 mm nominal bore steel</w:t>
                  </w:r>
                </w:p>
              </w:tc>
              <w:tc>
                <w:tcPr>
                  <w:tcW w:w="925" w:type="dxa"/>
                  <w:tcBorders>
                    <w:top w:val="single" w:sz="12" w:space="0" w:color="auto"/>
                    <w:left w:val="single" w:sz="4" w:space="0" w:color="auto"/>
                    <w:bottom w:val="single" w:sz="4" w:space="0" w:color="auto"/>
                    <w:right w:val="single" w:sz="12" w:space="0" w:color="auto"/>
                  </w:tcBorders>
                  <w:vAlign w:val="center"/>
                  <w:hideMark/>
                </w:tcPr>
                <w:p w14:paraId="606DCDAA" w14:textId="77777777" w:rsidR="00115E54" w:rsidRPr="0099437E" w:rsidRDefault="00115E54" w:rsidP="00115E54">
                  <w:pPr>
                    <w:tabs>
                      <w:tab w:val="left" w:pos="426"/>
                    </w:tabs>
                    <w:spacing w:before="0" w:after="0"/>
                    <w:jc w:val="center"/>
                    <w:rPr>
                      <w:sz w:val="14"/>
                      <w:szCs w:val="14"/>
                    </w:rPr>
                  </w:pPr>
                  <w:r w:rsidRPr="0099437E">
                    <w:rPr>
                      <w:sz w:val="14"/>
                      <w:szCs w:val="14"/>
                    </w:rPr>
                    <w:t>225</w:t>
                  </w:r>
                </w:p>
              </w:tc>
            </w:tr>
            <w:tr w:rsidR="00115E54" w:rsidRPr="0099437E" w14:paraId="68AE31E3" w14:textId="77777777" w:rsidTr="006B49B5">
              <w:trPr>
                <w:cantSplit/>
                <w:trHeight w:val="361"/>
              </w:trPr>
              <w:tc>
                <w:tcPr>
                  <w:tcW w:w="2348" w:type="dxa"/>
                  <w:tcBorders>
                    <w:top w:val="single" w:sz="4" w:space="0" w:color="auto"/>
                    <w:left w:val="single" w:sz="12" w:space="0" w:color="auto"/>
                    <w:bottom w:val="single" w:sz="4" w:space="0" w:color="auto"/>
                    <w:right w:val="single" w:sz="4" w:space="0" w:color="auto"/>
                  </w:tcBorders>
                </w:tcPr>
                <w:p w14:paraId="63AE6735" w14:textId="77777777" w:rsidR="00115E54" w:rsidRPr="0099437E" w:rsidRDefault="00115E54" w:rsidP="00115E54">
                  <w:pPr>
                    <w:tabs>
                      <w:tab w:val="left" w:pos="426"/>
                    </w:tabs>
                    <w:spacing w:before="0" w:after="0"/>
                    <w:rPr>
                      <w:sz w:val="14"/>
                      <w:szCs w:val="14"/>
                    </w:rPr>
                  </w:pPr>
                  <w:r w:rsidRPr="0099437E">
                    <w:rPr>
                      <w:sz w:val="14"/>
                      <w:szCs w:val="14"/>
                    </w:rPr>
                    <w:t>80 mm to 150 mm nominal bore steel</w:t>
                  </w:r>
                </w:p>
              </w:tc>
              <w:tc>
                <w:tcPr>
                  <w:tcW w:w="925" w:type="dxa"/>
                  <w:tcBorders>
                    <w:top w:val="single" w:sz="4" w:space="0" w:color="auto"/>
                    <w:left w:val="single" w:sz="4" w:space="0" w:color="auto"/>
                    <w:bottom w:val="single" w:sz="4" w:space="0" w:color="auto"/>
                    <w:right w:val="single" w:sz="12" w:space="0" w:color="auto"/>
                  </w:tcBorders>
                  <w:vAlign w:val="center"/>
                </w:tcPr>
                <w:p w14:paraId="34BA4322" w14:textId="77777777" w:rsidR="00115E54" w:rsidRPr="0099437E" w:rsidRDefault="00115E54" w:rsidP="00115E54">
                  <w:pPr>
                    <w:tabs>
                      <w:tab w:val="left" w:pos="426"/>
                    </w:tabs>
                    <w:spacing w:before="0" w:after="0"/>
                    <w:jc w:val="center"/>
                    <w:rPr>
                      <w:sz w:val="14"/>
                      <w:szCs w:val="14"/>
                    </w:rPr>
                  </w:pPr>
                  <w:r w:rsidRPr="0099437E">
                    <w:rPr>
                      <w:sz w:val="14"/>
                      <w:szCs w:val="14"/>
                    </w:rPr>
                    <w:t>300</w:t>
                  </w:r>
                </w:p>
              </w:tc>
            </w:tr>
            <w:tr w:rsidR="006513C3" w:rsidRPr="0099437E" w14:paraId="5C3913BC" w14:textId="77777777" w:rsidTr="006B49B5">
              <w:trPr>
                <w:cantSplit/>
                <w:trHeight w:val="361"/>
              </w:trPr>
              <w:tc>
                <w:tcPr>
                  <w:tcW w:w="2348" w:type="dxa"/>
                  <w:tcBorders>
                    <w:top w:val="single" w:sz="4" w:space="0" w:color="auto"/>
                    <w:left w:val="single" w:sz="12" w:space="0" w:color="auto"/>
                    <w:bottom w:val="single" w:sz="4" w:space="0" w:color="auto"/>
                    <w:right w:val="single" w:sz="4" w:space="0" w:color="auto"/>
                  </w:tcBorders>
                </w:tcPr>
                <w:p w14:paraId="07CA9309" w14:textId="30714173" w:rsidR="006513C3" w:rsidRPr="0099437E" w:rsidRDefault="006513C3" w:rsidP="00115E54">
                  <w:pPr>
                    <w:tabs>
                      <w:tab w:val="left" w:pos="426"/>
                    </w:tabs>
                    <w:spacing w:before="0" w:after="0"/>
                    <w:rPr>
                      <w:sz w:val="14"/>
                      <w:szCs w:val="14"/>
                    </w:rPr>
                  </w:pPr>
                  <w:r>
                    <w:rPr>
                      <w:sz w:val="14"/>
                      <w:szCs w:val="14"/>
                    </w:rPr>
                    <w:t xml:space="preserve">All Signfix </w:t>
                  </w:r>
                  <w:r w:rsidR="005924D1">
                    <w:rPr>
                      <w:sz w:val="14"/>
                      <w:szCs w:val="14"/>
                    </w:rPr>
                    <w:t>frangible posts</w:t>
                  </w:r>
                  <w:r>
                    <w:rPr>
                      <w:sz w:val="14"/>
                      <w:szCs w:val="14"/>
                    </w:rPr>
                    <w:t xml:space="preserve">– </w:t>
                  </w:r>
                  <w:r w:rsidR="005924D1">
                    <w:rPr>
                      <w:sz w:val="14"/>
                      <w:szCs w:val="14"/>
                    </w:rPr>
                    <w:t>MASH</w:t>
                  </w:r>
                  <w:r>
                    <w:rPr>
                      <w:sz w:val="14"/>
                      <w:szCs w:val="14"/>
                    </w:rPr>
                    <w:t xml:space="preserve"> approved</w:t>
                  </w:r>
                </w:p>
              </w:tc>
              <w:tc>
                <w:tcPr>
                  <w:tcW w:w="925" w:type="dxa"/>
                  <w:tcBorders>
                    <w:top w:val="single" w:sz="4" w:space="0" w:color="auto"/>
                    <w:left w:val="single" w:sz="4" w:space="0" w:color="auto"/>
                    <w:bottom w:val="single" w:sz="4" w:space="0" w:color="auto"/>
                    <w:right w:val="single" w:sz="12" w:space="0" w:color="auto"/>
                  </w:tcBorders>
                  <w:vAlign w:val="center"/>
                </w:tcPr>
                <w:p w14:paraId="017763B7" w14:textId="2D65C3D1" w:rsidR="006513C3" w:rsidRPr="0099437E" w:rsidRDefault="006513C3" w:rsidP="00115E54">
                  <w:pPr>
                    <w:tabs>
                      <w:tab w:val="left" w:pos="426"/>
                    </w:tabs>
                    <w:spacing w:before="0" w:after="0"/>
                    <w:jc w:val="center"/>
                    <w:rPr>
                      <w:sz w:val="14"/>
                      <w:szCs w:val="14"/>
                    </w:rPr>
                  </w:pPr>
                  <w:r>
                    <w:rPr>
                      <w:sz w:val="14"/>
                      <w:szCs w:val="14"/>
                    </w:rPr>
                    <w:t>400</w:t>
                  </w:r>
                </w:p>
              </w:tc>
            </w:tr>
          </w:tbl>
          <w:p w14:paraId="2C99DB32" w14:textId="457748E7" w:rsidR="00115E54" w:rsidRDefault="00115E54" w:rsidP="00115E54">
            <w:pPr>
              <w:pStyle w:val="SymalTableBody"/>
              <w:spacing w:before="20" w:after="20"/>
              <w:rPr>
                <w:b/>
                <w:bCs/>
                <w:sz w:val="14"/>
                <w:szCs w:val="14"/>
              </w:rPr>
            </w:pPr>
          </w:p>
          <w:p w14:paraId="6D211176" w14:textId="464A5489" w:rsidR="00115E54" w:rsidRDefault="00115E54" w:rsidP="00115E54">
            <w:pPr>
              <w:pStyle w:val="SymalTableBody"/>
              <w:spacing w:before="20" w:after="20"/>
              <w:rPr>
                <w:b/>
                <w:bCs/>
                <w:sz w:val="14"/>
                <w:szCs w:val="14"/>
              </w:rPr>
            </w:pPr>
            <w:r>
              <w:rPr>
                <w:b/>
                <w:bCs/>
                <w:sz w:val="14"/>
                <w:szCs w:val="14"/>
              </w:rPr>
              <w:t xml:space="preserve">Does the foundation hole meet minimum requirements? </w:t>
            </w:r>
          </w:p>
          <w:p w14:paraId="28A7C9CA" w14:textId="77777777" w:rsidR="00115E54" w:rsidRDefault="00115E54" w:rsidP="00115E54">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6C792D6F" w14:textId="77777777" w:rsidR="00115E54" w:rsidRPr="000E43B8" w:rsidRDefault="00115E54" w:rsidP="00115E54">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5290CF4B" w14:textId="77777777" w:rsidR="00115E54" w:rsidRDefault="00115E54" w:rsidP="00115E54">
            <w:pPr>
              <w:pStyle w:val="SymalTableBody"/>
              <w:spacing w:before="20" w:after="20"/>
              <w:jc w:val="center"/>
              <w:rPr>
                <w:sz w:val="14"/>
                <w:szCs w:val="14"/>
              </w:rPr>
            </w:pPr>
            <w:r>
              <w:rPr>
                <w:sz w:val="14"/>
                <w:szCs w:val="14"/>
              </w:rPr>
              <w:t xml:space="preserve">Each lot </w:t>
            </w:r>
          </w:p>
          <w:p w14:paraId="7FD0E7F7" w14:textId="0B88F039" w:rsidR="00115E54" w:rsidRDefault="00115E54" w:rsidP="00115E54">
            <w:pPr>
              <w:pStyle w:val="SymalTableBody"/>
              <w:spacing w:before="20" w:after="20"/>
              <w:rPr>
                <w:sz w:val="14"/>
                <w:szCs w:val="14"/>
              </w:rPr>
            </w:pPr>
            <w:r>
              <w:rPr>
                <w:sz w:val="14"/>
                <w:szCs w:val="14"/>
              </w:rPr>
              <w:t xml:space="preserve"> </w:t>
            </w:r>
          </w:p>
        </w:tc>
        <w:tc>
          <w:tcPr>
            <w:tcW w:w="282" w:type="pct"/>
            <w:shd w:val="clear" w:color="auto" w:fill="auto"/>
            <w:vAlign w:val="center"/>
          </w:tcPr>
          <w:p w14:paraId="0C5FFD9F" w14:textId="76674003" w:rsidR="00115E54" w:rsidRPr="000E43B8" w:rsidRDefault="00115E54" w:rsidP="00115E54">
            <w:pPr>
              <w:pStyle w:val="SymalTableBody"/>
              <w:spacing w:before="20" w:after="20"/>
              <w:jc w:val="center"/>
              <w:rPr>
                <w:b/>
                <w:bCs/>
                <w:sz w:val="14"/>
                <w:szCs w:val="14"/>
              </w:rPr>
            </w:pPr>
            <w:r w:rsidRPr="000E43B8">
              <w:rPr>
                <w:b/>
                <w:bCs/>
                <w:sz w:val="14"/>
                <w:szCs w:val="14"/>
              </w:rPr>
              <w:t>H</w:t>
            </w:r>
          </w:p>
        </w:tc>
        <w:tc>
          <w:tcPr>
            <w:tcW w:w="235" w:type="pct"/>
            <w:shd w:val="clear" w:color="auto" w:fill="auto"/>
            <w:vAlign w:val="center"/>
          </w:tcPr>
          <w:p w14:paraId="59917F39" w14:textId="496532C3" w:rsidR="00115E54" w:rsidRDefault="00115E54" w:rsidP="00115E54">
            <w:pPr>
              <w:pStyle w:val="SymalTableBody"/>
              <w:spacing w:before="20" w:after="20"/>
              <w:jc w:val="center"/>
              <w:rPr>
                <w:sz w:val="14"/>
                <w:szCs w:val="14"/>
              </w:rPr>
            </w:pPr>
            <w:r>
              <w:rPr>
                <w:sz w:val="14"/>
                <w:szCs w:val="14"/>
              </w:rPr>
              <w:t>SE</w:t>
            </w:r>
          </w:p>
        </w:tc>
        <w:tc>
          <w:tcPr>
            <w:tcW w:w="238" w:type="pct"/>
            <w:shd w:val="clear" w:color="auto" w:fill="auto"/>
            <w:vAlign w:val="center"/>
          </w:tcPr>
          <w:p w14:paraId="3DCA8BF8" w14:textId="77777777" w:rsidR="00115E54" w:rsidRPr="00741190" w:rsidRDefault="00115E54" w:rsidP="00115E54">
            <w:pPr>
              <w:pStyle w:val="SymalTableBody"/>
              <w:spacing w:before="20" w:after="20"/>
              <w:jc w:val="center"/>
              <w:rPr>
                <w:b/>
                <w:bCs/>
                <w:szCs w:val="18"/>
              </w:rPr>
            </w:pPr>
          </w:p>
        </w:tc>
        <w:tc>
          <w:tcPr>
            <w:tcW w:w="283" w:type="pct"/>
            <w:shd w:val="clear" w:color="auto" w:fill="auto"/>
            <w:vAlign w:val="center"/>
          </w:tcPr>
          <w:p w14:paraId="1E686FE7" w14:textId="77777777" w:rsidR="00115E54" w:rsidRPr="004E4E16" w:rsidRDefault="00115E54" w:rsidP="00115E54">
            <w:pPr>
              <w:pStyle w:val="SymalTableBody"/>
              <w:spacing w:before="20" w:after="20"/>
              <w:jc w:val="center"/>
              <w:rPr>
                <w:b/>
                <w:bCs/>
                <w:sz w:val="14"/>
                <w:szCs w:val="14"/>
              </w:rPr>
            </w:pPr>
          </w:p>
        </w:tc>
        <w:tc>
          <w:tcPr>
            <w:tcW w:w="237" w:type="pct"/>
            <w:shd w:val="clear" w:color="auto" w:fill="auto"/>
            <w:vAlign w:val="center"/>
          </w:tcPr>
          <w:p w14:paraId="2799BD59" w14:textId="77777777" w:rsidR="00115E54" w:rsidRPr="00741190" w:rsidRDefault="00115E54" w:rsidP="00115E54">
            <w:pPr>
              <w:pStyle w:val="SymalTableBody"/>
              <w:spacing w:before="20" w:after="20"/>
              <w:jc w:val="center"/>
              <w:rPr>
                <w:b/>
                <w:bCs/>
                <w:szCs w:val="18"/>
              </w:rPr>
            </w:pPr>
          </w:p>
        </w:tc>
        <w:tc>
          <w:tcPr>
            <w:tcW w:w="614" w:type="pct"/>
            <w:shd w:val="clear" w:color="auto" w:fill="auto"/>
          </w:tcPr>
          <w:p w14:paraId="5001BD4C" w14:textId="77777777" w:rsidR="00115E54" w:rsidRPr="00741190" w:rsidRDefault="00115E54" w:rsidP="00115E54">
            <w:pPr>
              <w:pStyle w:val="SymalTableBody"/>
              <w:spacing w:before="20" w:after="20"/>
              <w:rPr>
                <w:b/>
                <w:bCs/>
                <w:szCs w:val="18"/>
              </w:rPr>
            </w:pPr>
          </w:p>
        </w:tc>
      </w:tr>
      <w:tr w:rsidR="000E0D3B" w:rsidRPr="00741190" w14:paraId="7C5ED001" w14:textId="77777777" w:rsidTr="0076113C">
        <w:trPr>
          <w:trHeight w:val="227"/>
        </w:trPr>
        <w:tc>
          <w:tcPr>
            <w:tcW w:w="234" w:type="pct"/>
            <w:shd w:val="clear" w:color="auto" w:fill="auto"/>
            <w:vAlign w:val="center"/>
          </w:tcPr>
          <w:p w14:paraId="48E6A52A" w14:textId="17675EE2" w:rsidR="000E0D3B" w:rsidRDefault="000E0D3B" w:rsidP="000E0D3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2.3</w:t>
            </w:r>
          </w:p>
        </w:tc>
        <w:tc>
          <w:tcPr>
            <w:tcW w:w="990" w:type="pct"/>
            <w:shd w:val="clear" w:color="auto" w:fill="auto"/>
            <w:vAlign w:val="center"/>
          </w:tcPr>
          <w:p w14:paraId="535B1BB7" w14:textId="40B2FA71" w:rsidR="000E0D3B" w:rsidRDefault="000E0D3B" w:rsidP="000E0D3B">
            <w:pPr>
              <w:pStyle w:val="SymalTableBody"/>
              <w:spacing w:before="20" w:after="20"/>
              <w:rPr>
                <w:sz w:val="16"/>
                <w:szCs w:val="16"/>
              </w:rPr>
            </w:pPr>
            <w:r>
              <w:rPr>
                <w:sz w:val="16"/>
                <w:szCs w:val="16"/>
              </w:rPr>
              <w:t>Post Foundation</w:t>
            </w:r>
            <w:r w:rsidR="007D37C6">
              <w:rPr>
                <w:sz w:val="16"/>
                <w:szCs w:val="16"/>
              </w:rPr>
              <w:t>s</w:t>
            </w:r>
            <w:r>
              <w:rPr>
                <w:sz w:val="16"/>
                <w:szCs w:val="16"/>
              </w:rPr>
              <w:t xml:space="preserve"> - Dimensions</w:t>
            </w:r>
          </w:p>
        </w:tc>
        <w:tc>
          <w:tcPr>
            <w:tcW w:w="376" w:type="pct"/>
            <w:shd w:val="clear" w:color="auto" w:fill="auto"/>
            <w:vAlign w:val="center"/>
          </w:tcPr>
          <w:p w14:paraId="1404B5A2" w14:textId="77777777" w:rsidR="000E0D3B" w:rsidRDefault="000E0D3B" w:rsidP="000E0D3B">
            <w:pPr>
              <w:pStyle w:val="SymalTableBody"/>
              <w:spacing w:before="20" w:after="20"/>
              <w:jc w:val="center"/>
              <w:rPr>
                <w:sz w:val="16"/>
                <w:szCs w:val="16"/>
              </w:rPr>
            </w:pPr>
            <w:r>
              <w:rPr>
                <w:sz w:val="16"/>
                <w:szCs w:val="16"/>
              </w:rPr>
              <w:t>IFC Drawings</w:t>
            </w:r>
          </w:p>
          <w:p w14:paraId="6943250D" w14:textId="6D0AA4BB" w:rsidR="00F116DF" w:rsidRPr="00A42B3A" w:rsidRDefault="00F116DF" w:rsidP="000E0D3B">
            <w:pPr>
              <w:pStyle w:val="SymalTableBody"/>
              <w:spacing w:before="20" w:after="20"/>
              <w:jc w:val="center"/>
              <w:rPr>
                <w:sz w:val="16"/>
                <w:szCs w:val="16"/>
              </w:rPr>
            </w:pPr>
            <w:r>
              <w:rPr>
                <w:sz w:val="16"/>
                <w:szCs w:val="16"/>
              </w:rPr>
              <w:t>DoT 714.06(c)</w:t>
            </w:r>
          </w:p>
        </w:tc>
        <w:tc>
          <w:tcPr>
            <w:tcW w:w="1181" w:type="pct"/>
            <w:shd w:val="clear" w:color="auto" w:fill="auto"/>
            <w:vAlign w:val="center"/>
          </w:tcPr>
          <w:p w14:paraId="5813F55B" w14:textId="5D46AD1A" w:rsidR="000E0D3B" w:rsidRDefault="000E0D3B" w:rsidP="000E0D3B">
            <w:pPr>
              <w:pStyle w:val="Tabletext"/>
              <w:rPr>
                <w:rFonts w:asciiTheme="majorHAnsi" w:hAnsiTheme="majorHAnsi" w:cstheme="majorHAnsi"/>
                <w:sz w:val="14"/>
                <w:szCs w:val="14"/>
              </w:rPr>
            </w:pPr>
            <w:r>
              <w:rPr>
                <w:rFonts w:asciiTheme="majorHAnsi" w:hAnsiTheme="majorHAnsi" w:cstheme="majorHAnsi"/>
                <w:sz w:val="14"/>
                <w:szCs w:val="14"/>
              </w:rPr>
              <w:t xml:space="preserve">Concrete footings depth and dimensions to be as per IFC Drawings. Refer following drawings for post and footing schedule: </w:t>
            </w:r>
          </w:p>
          <w:p w14:paraId="6DBD4C26" w14:textId="7C7C0833" w:rsidR="000E0D3B" w:rsidRDefault="000E0D3B" w:rsidP="000E0D3B">
            <w:pPr>
              <w:pStyle w:val="Tabletext"/>
              <w:numPr>
                <w:ilvl w:val="0"/>
                <w:numId w:val="40"/>
              </w:numPr>
              <w:rPr>
                <w:rFonts w:asciiTheme="majorHAnsi" w:hAnsiTheme="majorHAnsi" w:cstheme="majorHAnsi"/>
                <w:sz w:val="14"/>
                <w:szCs w:val="14"/>
              </w:rPr>
            </w:pPr>
            <w:r w:rsidRPr="00BF0C32">
              <w:rPr>
                <w:rFonts w:asciiTheme="majorHAnsi" w:hAnsiTheme="majorHAnsi" w:cstheme="majorHAnsi"/>
                <w:sz w:val="14"/>
                <w:szCs w:val="14"/>
              </w:rPr>
              <w:t>1630-P200-SYM-CVR-DRG-200</w:t>
            </w:r>
            <w:r>
              <w:rPr>
                <w:rFonts w:asciiTheme="majorHAnsi" w:hAnsiTheme="majorHAnsi" w:cstheme="majorHAnsi"/>
                <w:sz w:val="14"/>
                <w:szCs w:val="14"/>
              </w:rPr>
              <w:t>1</w:t>
            </w:r>
          </w:p>
          <w:p w14:paraId="45D27BB8" w14:textId="4A31675D" w:rsidR="000E0D3B" w:rsidRDefault="000E0D3B" w:rsidP="000E0D3B">
            <w:pPr>
              <w:pStyle w:val="Tabletext"/>
              <w:numPr>
                <w:ilvl w:val="0"/>
                <w:numId w:val="40"/>
              </w:numPr>
              <w:rPr>
                <w:rFonts w:asciiTheme="majorHAnsi" w:hAnsiTheme="majorHAnsi" w:cstheme="majorHAnsi"/>
                <w:sz w:val="14"/>
                <w:szCs w:val="14"/>
              </w:rPr>
            </w:pPr>
            <w:r w:rsidRPr="00F539E5">
              <w:rPr>
                <w:rFonts w:asciiTheme="majorHAnsi" w:hAnsiTheme="majorHAnsi" w:cstheme="majorHAnsi"/>
                <w:sz w:val="14"/>
                <w:szCs w:val="14"/>
              </w:rPr>
              <w:t>1630-P200-SYM-CVR-DRG-200</w:t>
            </w:r>
            <w:r>
              <w:rPr>
                <w:rFonts w:asciiTheme="majorHAnsi" w:hAnsiTheme="majorHAnsi" w:cstheme="majorHAnsi"/>
                <w:sz w:val="14"/>
                <w:szCs w:val="14"/>
              </w:rPr>
              <w:t>2</w:t>
            </w:r>
          </w:p>
          <w:p w14:paraId="47E0A728" w14:textId="64573F1D" w:rsidR="000E0D3B" w:rsidRDefault="000E0D3B" w:rsidP="000E0D3B">
            <w:pPr>
              <w:pStyle w:val="Tabletext"/>
              <w:numPr>
                <w:ilvl w:val="0"/>
                <w:numId w:val="40"/>
              </w:numPr>
              <w:rPr>
                <w:rFonts w:asciiTheme="majorHAnsi" w:hAnsiTheme="majorHAnsi" w:cstheme="majorHAnsi"/>
                <w:sz w:val="14"/>
                <w:szCs w:val="14"/>
              </w:rPr>
            </w:pPr>
            <w:r w:rsidRPr="00F539E5">
              <w:rPr>
                <w:rFonts w:asciiTheme="majorHAnsi" w:hAnsiTheme="majorHAnsi" w:cstheme="majorHAnsi"/>
                <w:sz w:val="14"/>
                <w:szCs w:val="14"/>
              </w:rPr>
              <w:t>1630-P200-SYM-CVR-DRG-200</w:t>
            </w:r>
            <w:r>
              <w:rPr>
                <w:rFonts w:asciiTheme="majorHAnsi" w:hAnsiTheme="majorHAnsi" w:cstheme="majorHAnsi"/>
                <w:sz w:val="14"/>
                <w:szCs w:val="14"/>
              </w:rPr>
              <w:t>3</w:t>
            </w:r>
          </w:p>
          <w:p w14:paraId="4FF1614D" w14:textId="5EDF6D88" w:rsidR="000E0D3B" w:rsidRPr="00A3434E" w:rsidRDefault="000E0D3B" w:rsidP="00A3434E">
            <w:pPr>
              <w:pStyle w:val="Tabletext"/>
              <w:numPr>
                <w:ilvl w:val="0"/>
                <w:numId w:val="40"/>
              </w:numPr>
              <w:rPr>
                <w:rFonts w:asciiTheme="majorHAnsi" w:hAnsiTheme="majorHAnsi" w:cstheme="majorHAnsi"/>
                <w:sz w:val="14"/>
                <w:szCs w:val="14"/>
              </w:rPr>
            </w:pPr>
            <w:r w:rsidRPr="00F539E5">
              <w:rPr>
                <w:rFonts w:asciiTheme="majorHAnsi" w:hAnsiTheme="majorHAnsi" w:cstheme="majorHAnsi"/>
                <w:sz w:val="14"/>
                <w:szCs w:val="14"/>
              </w:rPr>
              <w:t>1630-P200-SYM-CVR-DRG-200</w:t>
            </w:r>
            <w:r>
              <w:rPr>
                <w:rFonts w:asciiTheme="majorHAnsi" w:hAnsiTheme="majorHAnsi" w:cstheme="majorHAnsi"/>
                <w:sz w:val="14"/>
                <w:szCs w:val="14"/>
              </w:rPr>
              <w:t>4</w:t>
            </w:r>
          </w:p>
        </w:tc>
        <w:tc>
          <w:tcPr>
            <w:tcW w:w="330" w:type="pct"/>
            <w:shd w:val="clear" w:color="auto" w:fill="auto"/>
            <w:vAlign w:val="center"/>
          </w:tcPr>
          <w:p w14:paraId="7A2EB14B" w14:textId="172A7151" w:rsidR="000E0D3B" w:rsidRDefault="000E0D3B" w:rsidP="000E0D3B">
            <w:pPr>
              <w:pStyle w:val="SymalTableBody"/>
              <w:spacing w:before="20" w:after="20"/>
              <w:jc w:val="center"/>
              <w:rPr>
                <w:sz w:val="14"/>
                <w:szCs w:val="14"/>
              </w:rPr>
            </w:pPr>
            <w:r>
              <w:rPr>
                <w:sz w:val="14"/>
                <w:szCs w:val="14"/>
              </w:rPr>
              <w:t>Each Lot</w:t>
            </w:r>
          </w:p>
        </w:tc>
        <w:tc>
          <w:tcPr>
            <w:tcW w:w="282" w:type="pct"/>
            <w:shd w:val="clear" w:color="auto" w:fill="auto"/>
            <w:vAlign w:val="center"/>
          </w:tcPr>
          <w:p w14:paraId="6C5480C8" w14:textId="6634FA46" w:rsidR="000E0D3B" w:rsidRPr="000E43B8" w:rsidRDefault="000E0D3B" w:rsidP="000E0D3B">
            <w:pPr>
              <w:pStyle w:val="SymalTableBody"/>
              <w:spacing w:before="20" w:after="20"/>
              <w:jc w:val="center"/>
              <w:rPr>
                <w:b/>
                <w:bCs/>
                <w:sz w:val="14"/>
                <w:szCs w:val="14"/>
              </w:rPr>
            </w:pPr>
            <w:r>
              <w:rPr>
                <w:b/>
                <w:bCs/>
                <w:sz w:val="14"/>
                <w:szCs w:val="14"/>
              </w:rPr>
              <w:t>R</w:t>
            </w:r>
          </w:p>
        </w:tc>
        <w:tc>
          <w:tcPr>
            <w:tcW w:w="235" w:type="pct"/>
            <w:shd w:val="clear" w:color="auto" w:fill="auto"/>
            <w:vAlign w:val="center"/>
          </w:tcPr>
          <w:p w14:paraId="00DD6049" w14:textId="1972425F" w:rsidR="000E0D3B" w:rsidRDefault="000E0D3B" w:rsidP="000E0D3B">
            <w:pPr>
              <w:pStyle w:val="SymalTableBody"/>
              <w:spacing w:before="20" w:after="20"/>
              <w:jc w:val="center"/>
              <w:rPr>
                <w:sz w:val="14"/>
                <w:szCs w:val="14"/>
              </w:rPr>
            </w:pPr>
            <w:r>
              <w:rPr>
                <w:sz w:val="14"/>
                <w:szCs w:val="14"/>
              </w:rPr>
              <w:t>SE</w:t>
            </w:r>
          </w:p>
        </w:tc>
        <w:tc>
          <w:tcPr>
            <w:tcW w:w="238" w:type="pct"/>
            <w:shd w:val="clear" w:color="auto" w:fill="auto"/>
            <w:vAlign w:val="center"/>
          </w:tcPr>
          <w:p w14:paraId="47C38C16" w14:textId="77777777" w:rsidR="000E0D3B" w:rsidRPr="00741190" w:rsidRDefault="000E0D3B" w:rsidP="000E0D3B">
            <w:pPr>
              <w:pStyle w:val="SymalTableBody"/>
              <w:spacing w:before="20" w:after="20"/>
              <w:jc w:val="center"/>
              <w:rPr>
                <w:b/>
                <w:bCs/>
                <w:szCs w:val="18"/>
              </w:rPr>
            </w:pPr>
          </w:p>
        </w:tc>
        <w:tc>
          <w:tcPr>
            <w:tcW w:w="283" w:type="pct"/>
            <w:shd w:val="clear" w:color="auto" w:fill="auto"/>
            <w:vAlign w:val="center"/>
          </w:tcPr>
          <w:p w14:paraId="33E21158" w14:textId="77777777" w:rsidR="000E0D3B" w:rsidRPr="004E4E16" w:rsidRDefault="000E0D3B" w:rsidP="000E0D3B">
            <w:pPr>
              <w:pStyle w:val="SymalTableBody"/>
              <w:spacing w:before="20" w:after="20"/>
              <w:jc w:val="center"/>
              <w:rPr>
                <w:b/>
                <w:bCs/>
                <w:sz w:val="14"/>
                <w:szCs w:val="14"/>
              </w:rPr>
            </w:pPr>
          </w:p>
        </w:tc>
        <w:tc>
          <w:tcPr>
            <w:tcW w:w="237" w:type="pct"/>
            <w:shd w:val="clear" w:color="auto" w:fill="auto"/>
            <w:vAlign w:val="center"/>
          </w:tcPr>
          <w:p w14:paraId="02C02AC0" w14:textId="77777777" w:rsidR="000E0D3B" w:rsidRPr="00741190" w:rsidRDefault="000E0D3B" w:rsidP="000E0D3B">
            <w:pPr>
              <w:pStyle w:val="SymalTableBody"/>
              <w:spacing w:before="20" w:after="20"/>
              <w:jc w:val="center"/>
              <w:rPr>
                <w:b/>
                <w:bCs/>
                <w:szCs w:val="18"/>
              </w:rPr>
            </w:pPr>
          </w:p>
        </w:tc>
        <w:tc>
          <w:tcPr>
            <w:tcW w:w="614" w:type="pct"/>
            <w:shd w:val="clear" w:color="auto" w:fill="auto"/>
          </w:tcPr>
          <w:p w14:paraId="2134A9B2" w14:textId="77777777" w:rsidR="000E0D3B" w:rsidRPr="00741190" w:rsidRDefault="000E0D3B" w:rsidP="000E0D3B">
            <w:pPr>
              <w:pStyle w:val="SymalTableBody"/>
              <w:spacing w:before="20" w:after="20"/>
              <w:rPr>
                <w:b/>
                <w:bCs/>
                <w:szCs w:val="18"/>
              </w:rPr>
            </w:pPr>
          </w:p>
        </w:tc>
      </w:tr>
      <w:tr w:rsidR="000E0D3B" w:rsidRPr="00741190" w14:paraId="70FCFF8F" w14:textId="77777777" w:rsidTr="0076113C">
        <w:trPr>
          <w:trHeight w:val="227"/>
        </w:trPr>
        <w:tc>
          <w:tcPr>
            <w:tcW w:w="234" w:type="pct"/>
            <w:shd w:val="clear" w:color="auto" w:fill="auto"/>
            <w:vAlign w:val="center"/>
          </w:tcPr>
          <w:p w14:paraId="3FCB5936" w14:textId="01307544" w:rsidR="000E0D3B" w:rsidRDefault="000E0D3B" w:rsidP="000E0D3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2.4</w:t>
            </w:r>
          </w:p>
        </w:tc>
        <w:tc>
          <w:tcPr>
            <w:tcW w:w="990" w:type="pct"/>
            <w:shd w:val="clear" w:color="auto" w:fill="auto"/>
            <w:vAlign w:val="center"/>
          </w:tcPr>
          <w:p w14:paraId="772A397E" w14:textId="6808103B" w:rsidR="000E0D3B" w:rsidRDefault="000E0D3B" w:rsidP="000E0D3B">
            <w:pPr>
              <w:pStyle w:val="SymalTableBody"/>
              <w:spacing w:before="20" w:after="20"/>
              <w:rPr>
                <w:sz w:val="16"/>
                <w:szCs w:val="16"/>
              </w:rPr>
            </w:pPr>
            <w:r>
              <w:rPr>
                <w:sz w:val="16"/>
                <w:szCs w:val="16"/>
              </w:rPr>
              <w:t>Post Foundation – Concrete Supply</w:t>
            </w:r>
          </w:p>
        </w:tc>
        <w:tc>
          <w:tcPr>
            <w:tcW w:w="376" w:type="pct"/>
            <w:shd w:val="clear" w:color="auto" w:fill="auto"/>
            <w:vAlign w:val="center"/>
          </w:tcPr>
          <w:p w14:paraId="0FB4CF4E" w14:textId="77777777" w:rsidR="000E0D3B" w:rsidRDefault="000E0D3B" w:rsidP="000E0D3B">
            <w:pPr>
              <w:pStyle w:val="SymalTableBody"/>
              <w:spacing w:before="20" w:after="20"/>
              <w:jc w:val="center"/>
              <w:rPr>
                <w:sz w:val="16"/>
                <w:szCs w:val="16"/>
              </w:rPr>
            </w:pPr>
            <w:r>
              <w:rPr>
                <w:sz w:val="16"/>
                <w:szCs w:val="16"/>
              </w:rPr>
              <w:t>VicRoads document 703</w:t>
            </w:r>
          </w:p>
          <w:p w14:paraId="622F042C" w14:textId="77777777" w:rsidR="000E0D3B" w:rsidRDefault="000E0D3B" w:rsidP="000E0D3B">
            <w:pPr>
              <w:pStyle w:val="SymalTableBody"/>
              <w:spacing w:before="20" w:after="20"/>
              <w:jc w:val="center"/>
              <w:rPr>
                <w:sz w:val="16"/>
                <w:szCs w:val="16"/>
              </w:rPr>
            </w:pPr>
            <w:r>
              <w:rPr>
                <w:sz w:val="16"/>
                <w:szCs w:val="16"/>
              </w:rPr>
              <w:t xml:space="preserve">VicRoads Clause 714.06 (c) </w:t>
            </w:r>
          </w:p>
          <w:p w14:paraId="4BF39D29" w14:textId="1C3E26F1" w:rsidR="00457B7E" w:rsidRDefault="00457B7E" w:rsidP="000E0D3B">
            <w:pPr>
              <w:pStyle w:val="SymalTableBody"/>
              <w:spacing w:before="20" w:after="20"/>
              <w:jc w:val="center"/>
              <w:rPr>
                <w:sz w:val="16"/>
                <w:szCs w:val="16"/>
              </w:rPr>
            </w:pPr>
            <w:r>
              <w:rPr>
                <w:sz w:val="16"/>
                <w:szCs w:val="16"/>
              </w:rPr>
              <w:t>VicRoads Document 610</w:t>
            </w:r>
          </w:p>
          <w:p w14:paraId="239E21BC" w14:textId="77777777" w:rsidR="00457B7E" w:rsidRDefault="000E0D3B" w:rsidP="000E0D3B">
            <w:pPr>
              <w:pStyle w:val="SymalTableBody"/>
              <w:spacing w:before="20" w:after="20"/>
              <w:jc w:val="center"/>
              <w:rPr>
                <w:sz w:val="16"/>
                <w:szCs w:val="16"/>
              </w:rPr>
            </w:pPr>
            <w:r>
              <w:rPr>
                <w:sz w:val="16"/>
                <w:szCs w:val="16"/>
              </w:rPr>
              <w:t>IFC Drawings</w:t>
            </w:r>
          </w:p>
          <w:p w14:paraId="29EC7E8D" w14:textId="17689EBB" w:rsidR="000E0D3B" w:rsidRPr="00A42B3A" w:rsidRDefault="000E0D3B" w:rsidP="000E0D3B">
            <w:pPr>
              <w:pStyle w:val="SymalTableBody"/>
              <w:spacing w:before="20" w:after="20"/>
              <w:jc w:val="center"/>
              <w:rPr>
                <w:sz w:val="16"/>
                <w:szCs w:val="16"/>
              </w:rPr>
            </w:pPr>
            <w:r>
              <w:rPr>
                <w:sz w:val="16"/>
                <w:szCs w:val="16"/>
              </w:rPr>
              <w:t xml:space="preserve"> </w:t>
            </w:r>
          </w:p>
        </w:tc>
        <w:tc>
          <w:tcPr>
            <w:tcW w:w="1181" w:type="pct"/>
            <w:shd w:val="clear" w:color="auto" w:fill="auto"/>
            <w:vAlign w:val="center"/>
          </w:tcPr>
          <w:p w14:paraId="70BFB0BA" w14:textId="2B2EA936" w:rsidR="000E0D3B" w:rsidRDefault="000E0D3B" w:rsidP="0057062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Concrete used in foundations shall be 20 MPa</w:t>
            </w:r>
            <w:r w:rsidR="00102E2A">
              <w:rPr>
                <w:rFonts w:asciiTheme="majorHAnsi" w:hAnsiTheme="majorHAnsi" w:cstheme="majorHAnsi"/>
                <w:sz w:val="14"/>
                <w:szCs w:val="14"/>
              </w:rPr>
              <w:t>, 20mm aggregate</w:t>
            </w:r>
            <w:r w:rsidR="00CE0750">
              <w:rPr>
                <w:rFonts w:asciiTheme="majorHAnsi" w:hAnsiTheme="majorHAnsi" w:cstheme="majorHAnsi"/>
                <w:sz w:val="14"/>
                <w:szCs w:val="14"/>
              </w:rPr>
              <w:t>, 80mm slump</w:t>
            </w:r>
            <w:r w:rsidR="00102E2A">
              <w:rPr>
                <w:rFonts w:asciiTheme="majorHAnsi" w:hAnsiTheme="majorHAnsi" w:cstheme="majorHAnsi"/>
                <w:sz w:val="14"/>
                <w:szCs w:val="14"/>
              </w:rPr>
              <w:t xml:space="preserve"> </w:t>
            </w:r>
            <w:r>
              <w:rPr>
                <w:rFonts w:asciiTheme="majorHAnsi" w:hAnsiTheme="majorHAnsi" w:cstheme="majorHAnsi"/>
                <w:sz w:val="14"/>
                <w:szCs w:val="14"/>
              </w:rPr>
              <w:t xml:space="preserve">complying with the requirements of Section 703. </w:t>
            </w:r>
          </w:p>
        </w:tc>
        <w:tc>
          <w:tcPr>
            <w:tcW w:w="330" w:type="pct"/>
            <w:shd w:val="clear" w:color="auto" w:fill="auto"/>
            <w:vAlign w:val="center"/>
          </w:tcPr>
          <w:p w14:paraId="04EBB0AE" w14:textId="468A91FC" w:rsidR="000E0D3B" w:rsidRDefault="000E0D3B" w:rsidP="000E0D3B">
            <w:pPr>
              <w:pStyle w:val="SymalTableBody"/>
              <w:spacing w:before="20" w:after="20"/>
              <w:jc w:val="center"/>
              <w:rPr>
                <w:sz w:val="14"/>
                <w:szCs w:val="14"/>
              </w:rPr>
            </w:pPr>
            <w:r>
              <w:rPr>
                <w:sz w:val="14"/>
                <w:szCs w:val="14"/>
              </w:rPr>
              <w:t>Each Lot</w:t>
            </w:r>
          </w:p>
        </w:tc>
        <w:tc>
          <w:tcPr>
            <w:tcW w:w="282" w:type="pct"/>
            <w:shd w:val="clear" w:color="auto" w:fill="auto"/>
            <w:vAlign w:val="center"/>
          </w:tcPr>
          <w:p w14:paraId="60E5C645" w14:textId="5FF8805A" w:rsidR="000E0D3B" w:rsidRPr="000E43B8" w:rsidRDefault="000E0D3B" w:rsidP="000E0D3B">
            <w:pPr>
              <w:pStyle w:val="SymalTableBody"/>
              <w:spacing w:before="20" w:after="20"/>
              <w:jc w:val="center"/>
              <w:rPr>
                <w:b/>
                <w:bCs/>
                <w:sz w:val="14"/>
                <w:szCs w:val="14"/>
              </w:rPr>
            </w:pPr>
            <w:r>
              <w:rPr>
                <w:b/>
                <w:bCs/>
                <w:sz w:val="14"/>
                <w:szCs w:val="14"/>
              </w:rPr>
              <w:t>R</w:t>
            </w:r>
          </w:p>
        </w:tc>
        <w:tc>
          <w:tcPr>
            <w:tcW w:w="235" w:type="pct"/>
            <w:shd w:val="clear" w:color="auto" w:fill="auto"/>
            <w:vAlign w:val="center"/>
          </w:tcPr>
          <w:p w14:paraId="69F434B5" w14:textId="5B60E0A6" w:rsidR="000E0D3B" w:rsidRDefault="000E0D3B" w:rsidP="000E0D3B">
            <w:pPr>
              <w:pStyle w:val="SymalTableBody"/>
              <w:spacing w:before="20" w:after="20"/>
              <w:jc w:val="center"/>
              <w:rPr>
                <w:sz w:val="14"/>
                <w:szCs w:val="14"/>
              </w:rPr>
            </w:pPr>
            <w:r>
              <w:rPr>
                <w:sz w:val="14"/>
                <w:szCs w:val="14"/>
              </w:rPr>
              <w:t>SE</w:t>
            </w:r>
          </w:p>
        </w:tc>
        <w:tc>
          <w:tcPr>
            <w:tcW w:w="238" w:type="pct"/>
            <w:shd w:val="clear" w:color="auto" w:fill="auto"/>
            <w:vAlign w:val="center"/>
          </w:tcPr>
          <w:p w14:paraId="5896F651" w14:textId="77777777" w:rsidR="000E0D3B" w:rsidRPr="00741190" w:rsidRDefault="000E0D3B" w:rsidP="000E0D3B">
            <w:pPr>
              <w:pStyle w:val="SymalTableBody"/>
              <w:spacing w:before="20" w:after="20"/>
              <w:jc w:val="center"/>
              <w:rPr>
                <w:b/>
                <w:bCs/>
                <w:szCs w:val="18"/>
              </w:rPr>
            </w:pPr>
          </w:p>
        </w:tc>
        <w:tc>
          <w:tcPr>
            <w:tcW w:w="283" w:type="pct"/>
            <w:shd w:val="clear" w:color="auto" w:fill="auto"/>
            <w:vAlign w:val="center"/>
          </w:tcPr>
          <w:p w14:paraId="32747737" w14:textId="77777777" w:rsidR="000E0D3B" w:rsidRPr="004E4E16" w:rsidRDefault="000E0D3B" w:rsidP="000E0D3B">
            <w:pPr>
              <w:pStyle w:val="SymalTableBody"/>
              <w:spacing w:before="20" w:after="20"/>
              <w:jc w:val="center"/>
              <w:rPr>
                <w:b/>
                <w:bCs/>
                <w:sz w:val="14"/>
                <w:szCs w:val="14"/>
              </w:rPr>
            </w:pPr>
          </w:p>
        </w:tc>
        <w:tc>
          <w:tcPr>
            <w:tcW w:w="237" w:type="pct"/>
            <w:shd w:val="clear" w:color="auto" w:fill="auto"/>
            <w:vAlign w:val="center"/>
          </w:tcPr>
          <w:p w14:paraId="390E4123" w14:textId="77777777" w:rsidR="000E0D3B" w:rsidRPr="00741190" w:rsidRDefault="000E0D3B" w:rsidP="000E0D3B">
            <w:pPr>
              <w:pStyle w:val="SymalTableBody"/>
              <w:spacing w:before="20" w:after="20"/>
              <w:jc w:val="center"/>
              <w:rPr>
                <w:b/>
                <w:bCs/>
                <w:szCs w:val="18"/>
              </w:rPr>
            </w:pPr>
          </w:p>
        </w:tc>
        <w:tc>
          <w:tcPr>
            <w:tcW w:w="614" w:type="pct"/>
            <w:shd w:val="clear" w:color="auto" w:fill="auto"/>
          </w:tcPr>
          <w:p w14:paraId="34AD76A6" w14:textId="77777777" w:rsidR="000E0D3B" w:rsidRDefault="000E0D3B" w:rsidP="000E0D3B">
            <w:pPr>
              <w:pStyle w:val="Tabletext"/>
              <w:rPr>
                <w:rFonts w:asciiTheme="majorHAnsi" w:hAnsiTheme="majorHAnsi" w:cstheme="majorHAnsi"/>
                <w:sz w:val="14"/>
                <w:szCs w:val="14"/>
              </w:rPr>
            </w:pPr>
          </w:p>
          <w:p w14:paraId="04CCF67C" w14:textId="77777777" w:rsidR="000E0D3B" w:rsidRDefault="000E0D3B" w:rsidP="000E0D3B">
            <w:pPr>
              <w:pStyle w:val="Tabletext"/>
              <w:rPr>
                <w:rFonts w:asciiTheme="majorHAnsi" w:hAnsiTheme="majorHAnsi" w:cstheme="majorHAnsi"/>
                <w:sz w:val="14"/>
                <w:szCs w:val="14"/>
              </w:rPr>
            </w:pPr>
          </w:p>
          <w:p w14:paraId="457FC5FD" w14:textId="7DAD84CF" w:rsidR="000E0D3B" w:rsidRPr="00D865A1" w:rsidRDefault="000E0D3B" w:rsidP="000E0D3B">
            <w:pPr>
              <w:pStyle w:val="Tabletext"/>
              <w:rPr>
                <w:rFonts w:asciiTheme="majorHAnsi" w:hAnsiTheme="majorHAnsi" w:cstheme="majorHAnsi"/>
                <w:sz w:val="14"/>
                <w:szCs w:val="14"/>
              </w:rPr>
            </w:pPr>
            <w:r w:rsidRPr="00D865A1">
              <w:rPr>
                <w:rFonts w:asciiTheme="majorHAnsi" w:hAnsiTheme="majorHAnsi" w:cstheme="majorHAnsi"/>
                <w:sz w:val="14"/>
                <w:szCs w:val="14"/>
              </w:rPr>
              <w:t>Delivery Dockets</w:t>
            </w:r>
          </w:p>
          <w:p w14:paraId="51DB4636" w14:textId="77777777" w:rsidR="000E0D3B" w:rsidRPr="00D865A1" w:rsidRDefault="000E0D3B" w:rsidP="000E0D3B">
            <w:pPr>
              <w:pStyle w:val="SymalTableBody"/>
              <w:spacing w:before="20" w:after="20"/>
              <w:rPr>
                <w:rFonts w:ascii="Arial" w:hAnsi="Arial" w:cs="Arial"/>
                <w:b/>
                <w:bCs/>
                <w:sz w:val="24"/>
                <w:szCs w:val="24"/>
              </w:rPr>
            </w:pPr>
            <w:r w:rsidRPr="00D865A1">
              <w:rPr>
                <w:b/>
                <w:bCs/>
                <w:sz w:val="14"/>
                <w:szCs w:val="14"/>
              </w:rPr>
              <w:t xml:space="preserve">Yes    </w:t>
            </w:r>
            <w:r w:rsidRPr="00D865A1">
              <w:rPr>
                <w:b/>
                <w:bCs/>
                <w:sz w:val="20"/>
              </w:rPr>
              <w:t xml:space="preserve"> </w:t>
            </w:r>
            <w:r w:rsidRPr="00D865A1">
              <w:rPr>
                <w:rFonts w:cstheme="minorHAnsi"/>
                <w:b/>
                <w:bCs/>
                <w:sz w:val="28"/>
                <w:szCs w:val="28"/>
              </w:rPr>
              <w:t>□</w:t>
            </w:r>
            <w:r w:rsidRPr="00D865A1">
              <w:rPr>
                <w:b/>
                <w:bCs/>
                <w:sz w:val="20"/>
              </w:rPr>
              <w:t xml:space="preserve">    </w:t>
            </w:r>
            <w:r w:rsidRPr="00D865A1">
              <w:rPr>
                <w:b/>
                <w:bCs/>
                <w:sz w:val="14"/>
                <w:szCs w:val="14"/>
              </w:rPr>
              <w:t xml:space="preserve">No     </w:t>
            </w:r>
            <w:r w:rsidRPr="00D865A1">
              <w:rPr>
                <w:b/>
                <w:bCs/>
                <w:sz w:val="24"/>
                <w:szCs w:val="24"/>
              </w:rPr>
              <w:t xml:space="preserve"> </w:t>
            </w:r>
            <w:r w:rsidRPr="00D865A1">
              <w:rPr>
                <w:rFonts w:ascii="Arial" w:hAnsi="Arial" w:cs="Arial"/>
                <w:b/>
                <w:bCs/>
                <w:sz w:val="28"/>
                <w:szCs w:val="28"/>
              </w:rPr>
              <w:t>□</w:t>
            </w:r>
          </w:p>
          <w:p w14:paraId="72E5B27B" w14:textId="77777777" w:rsidR="000E0D3B" w:rsidRPr="00741190" w:rsidRDefault="000E0D3B" w:rsidP="000E0D3B">
            <w:pPr>
              <w:pStyle w:val="SymalTableBody"/>
              <w:spacing w:before="20" w:after="20"/>
              <w:rPr>
                <w:b/>
                <w:bCs/>
                <w:szCs w:val="18"/>
              </w:rPr>
            </w:pPr>
          </w:p>
        </w:tc>
      </w:tr>
      <w:tr w:rsidR="000E0D3B" w:rsidRPr="00741190" w14:paraId="4C7005D6" w14:textId="77777777" w:rsidTr="006441EB">
        <w:trPr>
          <w:trHeight w:val="227"/>
        </w:trPr>
        <w:tc>
          <w:tcPr>
            <w:tcW w:w="234" w:type="pct"/>
            <w:shd w:val="clear" w:color="auto" w:fill="auto"/>
            <w:vAlign w:val="center"/>
          </w:tcPr>
          <w:p w14:paraId="537B1840" w14:textId="6B8B3714" w:rsidR="000E0D3B" w:rsidRDefault="000E0D3B" w:rsidP="000E0D3B">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A8244B">
              <w:rPr>
                <w:rFonts w:asciiTheme="majorHAnsi" w:hAnsiTheme="majorHAnsi" w:cstheme="majorHAnsi"/>
                <w:b/>
                <w:bCs/>
                <w:sz w:val="16"/>
                <w:szCs w:val="16"/>
              </w:rPr>
              <w:t>5</w:t>
            </w:r>
          </w:p>
        </w:tc>
        <w:tc>
          <w:tcPr>
            <w:tcW w:w="990" w:type="pct"/>
            <w:shd w:val="clear" w:color="auto" w:fill="auto"/>
            <w:vAlign w:val="center"/>
          </w:tcPr>
          <w:p w14:paraId="345E2E1C" w14:textId="7C085DEC" w:rsidR="000E0D3B" w:rsidRDefault="007D37C6" w:rsidP="000E0D3B">
            <w:pPr>
              <w:pStyle w:val="SymalTableBody"/>
              <w:spacing w:before="20" w:after="20"/>
              <w:rPr>
                <w:sz w:val="16"/>
                <w:szCs w:val="16"/>
              </w:rPr>
            </w:pPr>
            <w:r>
              <w:rPr>
                <w:sz w:val="16"/>
                <w:szCs w:val="16"/>
              </w:rPr>
              <w:t xml:space="preserve">Post Foundations - </w:t>
            </w:r>
            <w:r w:rsidR="000E0D3B">
              <w:rPr>
                <w:sz w:val="16"/>
                <w:szCs w:val="16"/>
              </w:rPr>
              <w:t xml:space="preserve">Concrete Testing (If Applicable) </w:t>
            </w:r>
          </w:p>
        </w:tc>
        <w:tc>
          <w:tcPr>
            <w:tcW w:w="376" w:type="pct"/>
            <w:shd w:val="clear" w:color="auto" w:fill="auto"/>
            <w:vAlign w:val="center"/>
          </w:tcPr>
          <w:p w14:paraId="29606C40" w14:textId="77777777" w:rsidR="000E0D3B" w:rsidRDefault="000E0D3B" w:rsidP="000E0D3B">
            <w:pPr>
              <w:pStyle w:val="SymalTableBody"/>
              <w:spacing w:before="20" w:after="20"/>
              <w:jc w:val="center"/>
              <w:rPr>
                <w:sz w:val="16"/>
                <w:szCs w:val="16"/>
              </w:rPr>
            </w:pPr>
            <w:r>
              <w:rPr>
                <w:sz w:val="16"/>
                <w:szCs w:val="16"/>
              </w:rPr>
              <w:t>VicRoads document 703</w:t>
            </w:r>
          </w:p>
          <w:p w14:paraId="73259F99" w14:textId="77777777" w:rsidR="000E0D3B" w:rsidRDefault="000E0D3B" w:rsidP="000E0D3B">
            <w:pPr>
              <w:pStyle w:val="SymalTableBody"/>
              <w:spacing w:before="20" w:after="20"/>
              <w:jc w:val="center"/>
              <w:rPr>
                <w:sz w:val="16"/>
                <w:szCs w:val="16"/>
              </w:rPr>
            </w:pPr>
            <w:r>
              <w:rPr>
                <w:sz w:val="16"/>
                <w:szCs w:val="16"/>
              </w:rPr>
              <w:t xml:space="preserve">VicRoads Clause 714.06 (c) </w:t>
            </w:r>
          </w:p>
          <w:p w14:paraId="1C1BC05D" w14:textId="0568B44F" w:rsidR="000E0D3B" w:rsidRDefault="000E0D3B" w:rsidP="000E0D3B">
            <w:pPr>
              <w:pStyle w:val="SymalTableBody"/>
              <w:spacing w:before="20" w:after="20"/>
              <w:jc w:val="center"/>
              <w:rPr>
                <w:sz w:val="16"/>
                <w:szCs w:val="16"/>
              </w:rPr>
            </w:pPr>
            <w:r>
              <w:rPr>
                <w:sz w:val="16"/>
                <w:szCs w:val="16"/>
              </w:rPr>
              <w:t xml:space="preserve">IFC Drawings </w:t>
            </w:r>
          </w:p>
        </w:tc>
        <w:tc>
          <w:tcPr>
            <w:tcW w:w="1181" w:type="pct"/>
            <w:shd w:val="clear" w:color="auto" w:fill="auto"/>
            <w:vAlign w:val="center"/>
          </w:tcPr>
          <w:p w14:paraId="344F7681" w14:textId="77777777" w:rsidR="000E0D3B" w:rsidRDefault="000E0D3B" w:rsidP="000E0D3B">
            <w:pPr>
              <w:pStyle w:val="SymalTableBody"/>
              <w:spacing w:before="20" w:after="20"/>
              <w:jc w:val="both"/>
              <w:rPr>
                <w:rFonts w:asciiTheme="majorHAnsi" w:hAnsiTheme="majorHAnsi" w:cstheme="majorHAnsi"/>
                <w:sz w:val="14"/>
                <w:szCs w:val="14"/>
              </w:rPr>
            </w:pPr>
            <w:r w:rsidRPr="00296FA3">
              <w:rPr>
                <w:rFonts w:asciiTheme="majorHAnsi" w:hAnsiTheme="majorHAnsi" w:cstheme="majorHAnsi"/>
                <w:sz w:val="14"/>
                <w:szCs w:val="14"/>
              </w:rPr>
              <w:t xml:space="preserve">Sampling and testing of the strength of concrete shall be carried out in accordance with Clause 6.2 of AS 1379.  </w:t>
            </w:r>
          </w:p>
          <w:p w14:paraId="67820AAD" w14:textId="77777777" w:rsidR="000E0D3B" w:rsidRDefault="000E0D3B" w:rsidP="000E0D3B">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 xml:space="preserve">Frequency of testing: </w:t>
            </w:r>
          </w:p>
          <w:p w14:paraId="02E08A8F" w14:textId="77777777" w:rsidR="000E0D3B" w:rsidRDefault="000E0D3B" w:rsidP="000E0D3B">
            <w:pPr>
              <w:pStyle w:val="SymalTableBody"/>
              <w:numPr>
                <w:ilvl w:val="0"/>
                <w:numId w:val="40"/>
              </w:numPr>
              <w:spacing w:before="20" w:after="20"/>
              <w:jc w:val="both"/>
              <w:rPr>
                <w:rFonts w:asciiTheme="majorHAnsi" w:hAnsiTheme="majorHAnsi" w:cstheme="majorHAnsi"/>
                <w:sz w:val="14"/>
                <w:szCs w:val="14"/>
              </w:rPr>
            </w:pPr>
            <w:r>
              <w:rPr>
                <w:rFonts w:asciiTheme="majorHAnsi" w:hAnsiTheme="majorHAnsi" w:cstheme="majorHAnsi"/>
                <w:sz w:val="14"/>
                <w:szCs w:val="14"/>
              </w:rPr>
              <w:t xml:space="preserve">At least one sample per day/lot; </w:t>
            </w:r>
          </w:p>
          <w:p w14:paraId="7B303F27" w14:textId="77777777" w:rsidR="000E0D3B" w:rsidRDefault="000E0D3B" w:rsidP="000E0D3B">
            <w:pPr>
              <w:pStyle w:val="SymalTableBody"/>
              <w:numPr>
                <w:ilvl w:val="0"/>
                <w:numId w:val="40"/>
              </w:numPr>
              <w:spacing w:before="20" w:after="20"/>
              <w:jc w:val="both"/>
              <w:rPr>
                <w:rFonts w:asciiTheme="majorHAnsi" w:hAnsiTheme="majorHAnsi" w:cstheme="majorHAnsi"/>
                <w:sz w:val="14"/>
                <w:szCs w:val="14"/>
              </w:rPr>
            </w:pPr>
            <w:r>
              <w:rPr>
                <w:rFonts w:asciiTheme="majorHAnsi" w:hAnsiTheme="majorHAnsi" w:cstheme="majorHAnsi"/>
                <w:sz w:val="14"/>
                <w:szCs w:val="14"/>
              </w:rPr>
              <w:t xml:space="preserve">Every 50m3 thereafter. </w:t>
            </w:r>
          </w:p>
          <w:p w14:paraId="04F3A5A6" w14:textId="77777777" w:rsidR="000E0D3B" w:rsidRDefault="000E0D3B" w:rsidP="000E0D3B">
            <w:pPr>
              <w:pStyle w:val="SymalTableBody"/>
              <w:spacing w:before="20" w:after="20"/>
              <w:jc w:val="both"/>
              <w:rPr>
                <w:rFonts w:asciiTheme="majorHAnsi" w:hAnsiTheme="majorHAnsi" w:cstheme="majorHAnsi"/>
                <w:sz w:val="14"/>
                <w:szCs w:val="14"/>
              </w:rPr>
            </w:pPr>
          </w:p>
          <w:p w14:paraId="122679B2" w14:textId="77777777" w:rsidR="000E0D3B" w:rsidRDefault="000E0D3B" w:rsidP="000E0D3B">
            <w:pPr>
              <w:pStyle w:val="SymalTableBody"/>
              <w:spacing w:before="20" w:after="20"/>
              <w:jc w:val="both"/>
              <w:rPr>
                <w:rFonts w:asciiTheme="majorHAnsi" w:hAnsiTheme="majorHAnsi" w:cstheme="majorHAnsi"/>
                <w:sz w:val="14"/>
                <w:szCs w:val="14"/>
              </w:rPr>
            </w:pPr>
            <w:r w:rsidRPr="0088117D">
              <w:rPr>
                <w:rFonts w:asciiTheme="majorHAnsi" w:hAnsiTheme="majorHAnsi" w:cstheme="majorHAnsi"/>
                <w:sz w:val="14"/>
                <w:szCs w:val="14"/>
              </w:rPr>
              <w:t>Compressive strength testing and slump testing shall not be required for concrete used in extruded kerbs and channels and other edgings.</w:t>
            </w:r>
          </w:p>
          <w:p w14:paraId="69175177" w14:textId="77777777" w:rsidR="000E0D3B" w:rsidRDefault="000E0D3B" w:rsidP="000E0D3B">
            <w:pPr>
              <w:pStyle w:val="SymalTableBody"/>
              <w:spacing w:before="20" w:after="20"/>
              <w:jc w:val="both"/>
              <w:rPr>
                <w:rFonts w:asciiTheme="majorHAnsi" w:hAnsiTheme="majorHAnsi" w:cstheme="majorHAnsi"/>
                <w:sz w:val="14"/>
                <w:szCs w:val="14"/>
              </w:rPr>
            </w:pPr>
          </w:p>
          <w:p w14:paraId="3E9D3E16" w14:textId="77777777" w:rsidR="000E0D3B" w:rsidRDefault="000E0D3B" w:rsidP="000E0D3B">
            <w:pPr>
              <w:pStyle w:val="SymalTableBody"/>
              <w:spacing w:before="20" w:after="20"/>
              <w:rPr>
                <w:b/>
                <w:bCs/>
                <w:sz w:val="14"/>
                <w:szCs w:val="14"/>
              </w:rPr>
            </w:pPr>
            <w:r>
              <w:rPr>
                <w:b/>
                <w:bCs/>
                <w:sz w:val="14"/>
                <w:szCs w:val="14"/>
              </w:rPr>
              <w:t xml:space="preserve">Has concrete testing been completed? </w:t>
            </w:r>
          </w:p>
          <w:p w14:paraId="3163B580" w14:textId="77777777" w:rsidR="000E0D3B" w:rsidRDefault="000E0D3B" w:rsidP="000E0D3B">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6FAF819B" w14:textId="77777777" w:rsidR="000E0D3B" w:rsidRDefault="000E0D3B" w:rsidP="000E0D3B">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5936AB5E" w14:textId="77777777" w:rsidR="000E0D3B" w:rsidRDefault="000E0D3B" w:rsidP="000E0D3B">
            <w:pPr>
              <w:pStyle w:val="SymalTableBody"/>
              <w:spacing w:before="20" w:after="20"/>
              <w:jc w:val="center"/>
              <w:rPr>
                <w:sz w:val="14"/>
                <w:szCs w:val="14"/>
              </w:rPr>
            </w:pPr>
            <w:r>
              <w:rPr>
                <w:sz w:val="14"/>
                <w:szCs w:val="14"/>
              </w:rPr>
              <w:t xml:space="preserve">Each lot </w:t>
            </w:r>
          </w:p>
          <w:p w14:paraId="3B0BFEA3" w14:textId="46F8C394" w:rsidR="000E0D3B" w:rsidRDefault="000E0D3B" w:rsidP="00C454C5">
            <w:pPr>
              <w:pStyle w:val="SymalTableBody"/>
              <w:spacing w:before="20" w:after="20"/>
              <w:jc w:val="center"/>
              <w:rPr>
                <w:sz w:val="14"/>
                <w:szCs w:val="14"/>
              </w:rPr>
            </w:pPr>
            <w:r>
              <w:rPr>
                <w:sz w:val="14"/>
                <w:szCs w:val="14"/>
              </w:rPr>
              <w:t xml:space="preserve">Every 50m3 of concrete </w:t>
            </w:r>
          </w:p>
        </w:tc>
        <w:tc>
          <w:tcPr>
            <w:tcW w:w="282" w:type="pct"/>
            <w:shd w:val="clear" w:color="auto" w:fill="auto"/>
            <w:vAlign w:val="center"/>
          </w:tcPr>
          <w:p w14:paraId="56347946" w14:textId="0819D6AB" w:rsidR="000E0D3B" w:rsidRPr="000E43B8" w:rsidRDefault="000E0D3B" w:rsidP="000E0D3B">
            <w:pPr>
              <w:pStyle w:val="SymalTableBody"/>
              <w:spacing w:before="20" w:after="20"/>
              <w:jc w:val="center"/>
              <w:rPr>
                <w:b/>
                <w:bCs/>
                <w:sz w:val="14"/>
                <w:szCs w:val="14"/>
              </w:rPr>
            </w:pPr>
            <w:r>
              <w:rPr>
                <w:b/>
                <w:bCs/>
                <w:sz w:val="14"/>
                <w:szCs w:val="14"/>
              </w:rPr>
              <w:t>R</w:t>
            </w:r>
          </w:p>
        </w:tc>
        <w:tc>
          <w:tcPr>
            <w:tcW w:w="235" w:type="pct"/>
            <w:shd w:val="clear" w:color="auto" w:fill="auto"/>
            <w:vAlign w:val="center"/>
          </w:tcPr>
          <w:p w14:paraId="361D45E7" w14:textId="24202C21" w:rsidR="000E0D3B" w:rsidRDefault="000E0D3B" w:rsidP="000E0D3B">
            <w:pPr>
              <w:pStyle w:val="SymalTableBody"/>
              <w:spacing w:before="20" w:after="20"/>
              <w:jc w:val="center"/>
              <w:rPr>
                <w:sz w:val="14"/>
                <w:szCs w:val="14"/>
              </w:rPr>
            </w:pPr>
            <w:r>
              <w:rPr>
                <w:sz w:val="14"/>
                <w:szCs w:val="14"/>
              </w:rPr>
              <w:t>SE</w:t>
            </w:r>
          </w:p>
        </w:tc>
        <w:tc>
          <w:tcPr>
            <w:tcW w:w="238" w:type="pct"/>
            <w:shd w:val="clear" w:color="auto" w:fill="auto"/>
          </w:tcPr>
          <w:p w14:paraId="1C0F6FBC" w14:textId="77777777" w:rsidR="000E0D3B" w:rsidRPr="00741190" w:rsidRDefault="000E0D3B" w:rsidP="000E0D3B">
            <w:pPr>
              <w:pStyle w:val="SymalTableBody"/>
              <w:spacing w:before="20" w:after="20"/>
              <w:jc w:val="center"/>
              <w:rPr>
                <w:b/>
                <w:bCs/>
                <w:szCs w:val="18"/>
              </w:rPr>
            </w:pPr>
          </w:p>
        </w:tc>
        <w:tc>
          <w:tcPr>
            <w:tcW w:w="283" w:type="pct"/>
            <w:shd w:val="clear" w:color="auto" w:fill="auto"/>
          </w:tcPr>
          <w:p w14:paraId="173E3759" w14:textId="77777777" w:rsidR="000E0D3B" w:rsidRPr="004E4E16" w:rsidRDefault="000E0D3B" w:rsidP="000E0D3B">
            <w:pPr>
              <w:pStyle w:val="SymalTableBody"/>
              <w:spacing w:before="20" w:after="20"/>
              <w:jc w:val="center"/>
              <w:rPr>
                <w:b/>
                <w:bCs/>
                <w:sz w:val="14"/>
                <w:szCs w:val="14"/>
              </w:rPr>
            </w:pPr>
          </w:p>
        </w:tc>
        <w:tc>
          <w:tcPr>
            <w:tcW w:w="237" w:type="pct"/>
            <w:shd w:val="clear" w:color="auto" w:fill="auto"/>
          </w:tcPr>
          <w:p w14:paraId="48DDFFB6" w14:textId="77777777" w:rsidR="000E0D3B" w:rsidRPr="00741190" w:rsidRDefault="000E0D3B" w:rsidP="000E0D3B">
            <w:pPr>
              <w:pStyle w:val="SymalTableBody"/>
              <w:spacing w:before="20" w:after="20"/>
              <w:jc w:val="center"/>
              <w:rPr>
                <w:b/>
                <w:bCs/>
                <w:szCs w:val="18"/>
              </w:rPr>
            </w:pPr>
          </w:p>
        </w:tc>
        <w:tc>
          <w:tcPr>
            <w:tcW w:w="614" w:type="pct"/>
            <w:shd w:val="clear" w:color="auto" w:fill="auto"/>
          </w:tcPr>
          <w:p w14:paraId="0149B3FA" w14:textId="77777777" w:rsidR="000E0D3B" w:rsidRDefault="000E0D3B" w:rsidP="000E0D3B">
            <w:pPr>
              <w:rPr>
                <w:rFonts w:asciiTheme="majorHAnsi" w:hAnsiTheme="majorHAnsi" w:cstheme="majorHAnsi"/>
                <w:sz w:val="14"/>
                <w:szCs w:val="14"/>
              </w:rPr>
            </w:pPr>
            <w:r>
              <w:rPr>
                <w:rFonts w:asciiTheme="majorHAnsi" w:hAnsiTheme="majorHAnsi" w:cstheme="majorHAnsi"/>
                <w:sz w:val="14"/>
                <w:szCs w:val="14"/>
              </w:rPr>
              <w:t xml:space="preserve">Concrete </w:t>
            </w:r>
            <w:r w:rsidRPr="00D865A1">
              <w:rPr>
                <w:rFonts w:asciiTheme="majorHAnsi" w:hAnsiTheme="majorHAnsi" w:cstheme="majorHAnsi"/>
                <w:sz w:val="14"/>
                <w:szCs w:val="14"/>
              </w:rPr>
              <w:t>Test Report: Compressive strength test results</w:t>
            </w:r>
          </w:p>
          <w:p w14:paraId="038A23F6" w14:textId="77777777" w:rsidR="000E0D3B" w:rsidRDefault="000E0D3B" w:rsidP="000E0D3B">
            <w:pPr>
              <w:rPr>
                <w:rFonts w:ascii="Arial" w:hAnsi="Arial" w:cs="Arial"/>
                <w:b/>
                <w:bCs/>
                <w:sz w:val="28"/>
                <w:szCs w:val="28"/>
              </w:rPr>
            </w:pPr>
            <w:r w:rsidRPr="00D865A1">
              <w:rPr>
                <w:b/>
                <w:bCs/>
                <w:sz w:val="14"/>
                <w:szCs w:val="14"/>
              </w:rPr>
              <w:t xml:space="preserve">Yes    </w:t>
            </w:r>
            <w:r w:rsidRPr="00D865A1">
              <w:rPr>
                <w:b/>
                <w:bCs/>
              </w:rPr>
              <w:t xml:space="preserve"> </w:t>
            </w:r>
            <w:r w:rsidRPr="00D865A1">
              <w:rPr>
                <w:rFonts w:cstheme="minorHAnsi"/>
                <w:b/>
                <w:bCs/>
                <w:sz w:val="28"/>
                <w:szCs w:val="28"/>
              </w:rPr>
              <w:t>□</w:t>
            </w:r>
            <w:r w:rsidRPr="00D865A1">
              <w:rPr>
                <w:b/>
                <w:bCs/>
              </w:rPr>
              <w:t xml:space="preserve">    </w:t>
            </w:r>
            <w:r w:rsidRPr="00D865A1">
              <w:rPr>
                <w:b/>
                <w:bCs/>
                <w:sz w:val="14"/>
                <w:szCs w:val="14"/>
              </w:rPr>
              <w:t xml:space="preserve">No     </w:t>
            </w:r>
            <w:r w:rsidRPr="00D865A1">
              <w:rPr>
                <w:b/>
                <w:bCs/>
                <w:sz w:val="24"/>
                <w:szCs w:val="24"/>
              </w:rPr>
              <w:t xml:space="preserve"> </w:t>
            </w:r>
            <w:r w:rsidRPr="00D865A1">
              <w:rPr>
                <w:rFonts w:ascii="Arial" w:hAnsi="Arial" w:cs="Arial"/>
                <w:b/>
                <w:bCs/>
                <w:sz w:val="28"/>
                <w:szCs w:val="28"/>
              </w:rPr>
              <w:t>□</w:t>
            </w:r>
            <w:r>
              <w:rPr>
                <w:rFonts w:ascii="Arial" w:hAnsi="Arial" w:cs="Arial"/>
                <w:b/>
                <w:bCs/>
                <w:sz w:val="28"/>
                <w:szCs w:val="28"/>
              </w:rPr>
              <w:t xml:space="preserve">           </w:t>
            </w:r>
          </w:p>
          <w:p w14:paraId="6592594D" w14:textId="1448BCFD" w:rsidR="000E0D3B" w:rsidRPr="004E4E16" w:rsidRDefault="000E0D3B" w:rsidP="000E0D3B">
            <w:pPr>
              <w:rPr>
                <w:rFonts w:asciiTheme="majorHAnsi" w:hAnsiTheme="majorHAnsi" w:cstheme="majorHAnsi"/>
                <w:sz w:val="14"/>
                <w:szCs w:val="14"/>
              </w:rPr>
            </w:pP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07A7D3AB" w14:textId="77777777" w:rsidR="000E0D3B" w:rsidRPr="00741190" w:rsidRDefault="000E0D3B" w:rsidP="000E0D3B">
            <w:pPr>
              <w:pStyle w:val="SymalTableBody"/>
              <w:spacing w:before="20" w:after="20"/>
              <w:rPr>
                <w:b/>
                <w:bCs/>
                <w:szCs w:val="18"/>
              </w:rPr>
            </w:pPr>
          </w:p>
        </w:tc>
      </w:tr>
      <w:tr w:rsidR="007C2D44" w:rsidRPr="00741190" w14:paraId="25E1171C" w14:textId="77777777" w:rsidTr="006441EB">
        <w:trPr>
          <w:trHeight w:val="227"/>
        </w:trPr>
        <w:tc>
          <w:tcPr>
            <w:tcW w:w="234" w:type="pct"/>
            <w:shd w:val="clear" w:color="auto" w:fill="auto"/>
            <w:vAlign w:val="center"/>
          </w:tcPr>
          <w:p w14:paraId="4DE219A0" w14:textId="0F96FBC9" w:rsidR="007C2D44" w:rsidRDefault="007C2D44" w:rsidP="007C2D4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A8244B">
              <w:rPr>
                <w:rFonts w:asciiTheme="majorHAnsi" w:hAnsiTheme="majorHAnsi" w:cstheme="majorHAnsi"/>
                <w:b/>
                <w:bCs/>
                <w:sz w:val="16"/>
                <w:szCs w:val="16"/>
              </w:rPr>
              <w:t>6</w:t>
            </w:r>
          </w:p>
        </w:tc>
        <w:tc>
          <w:tcPr>
            <w:tcW w:w="990" w:type="pct"/>
            <w:shd w:val="clear" w:color="auto" w:fill="auto"/>
            <w:vAlign w:val="center"/>
          </w:tcPr>
          <w:p w14:paraId="75FDE058" w14:textId="6F4D18DE" w:rsidR="007C2D44" w:rsidRDefault="007C2D44" w:rsidP="007C2D44">
            <w:pPr>
              <w:pStyle w:val="SymalTableBody"/>
              <w:spacing w:before="20" w:after="20"/>
              <w:rPr>
                <w:sz w:val="16"/>
                <w:szCs w:val="16"/>
              </w:rPr>
            </w:pPr>
            <w:r>
              <w:rPr>
                <w:sz w:val="16"/>
                <w:szCs w:val="16"/>
              </w:rPr>
              <w:t>Post Foundations – Concrete foundation Tolerances</w:t>
            </w:r>
          </w:p>
        </w:tc>
        <w:tc>
          <w:tcPr>
            <w:tcW w:w="376" w:type="pct"/>
            <w:shd w:val="clear" w:color="auto" w:fill="auto"/>
            <w:vAlign w:val="center"/>
          </w:tcPr>
          <w:p w14:paraId="27948C47" w14:textId="2E9C35A7" w:rsidR="007C2D44" w:rsidRDefault="007C2D44" w:rsidP="007C2D44">
            <w:pPr>
              <w:pStyle w:val="SymalTableBody"/>
              <w:spacing w:before="20" w:after="20"/>
              <w:jc w:val="center"/>
              <w:rPr>
                <w:sz w:val="16"/>
                <w:szCs w:val="16"/>
              </w:rPr>
            </w:pPr>
            <w:r>
              <w:rPr>
                <w:sz w:val="16"/>
                <w:szCs w:val="16"/>
              </w:rPr>
              <w:t xml:space="preserve">VicRoads Clause 714.05 (a) </w:t>
            </w:r>
          </w:p>
        </w:tc>
        <w:tc>
          <w:tcPr>
            <w:tcW w:w="1181" w:type="pct"/>
            <w:shd w:val="clear" w:color="auto" w:fill="auto"/>
            <w:vAlign w:val="center"/>
          </w:tcPr>
          <w:p w14:paraId="08D64076" w14:textId="424BD751" w:rsidR="007C2D44" w:rsidRPr="00296FA3" w:rsidRDefault="007C2D44" w:rsidP="007C2D44">
            <w:pPr>
              <w:pStyle w:val="SymalTableBody"/>
              <w:spacing w:before="20" w:after="20"/>
              <w:jc w:val="both"/>
              <w:rPr>
                <w:rFonts w:asciiTheme="majorHAnsi" w:hAnsiTheme="majorHAnsi" w:cstheme="majorHAnsi"/>
                <w:sz w:val="14"/>
                <w:szCs w:val="14"/>
              </w:rPr>
            </w:pPr>
            <w:r w:rsidRPr="007C2D44">
              <w:rPr>
                <w:rFonts w:asciiTheme="majorHAnsi" w:hAnsiTheme="majorHAnsi" w:cstheme="majorHAnsi"/>
                <w:sz w:val="14"/>
                <w:szCs w:val="14"/>
              </w:rPr>
              <w:t>The finished surface of concrete foundations shall be between 50 mm and 100 mm above the finished surface at the base of the sign and shall be shaped to ensure free drainage of water away from the base of the post.</w:t>
            </w:r>
          </w:p>
        </w:tc>
        <w:tc>
          <w:tcPr>
            <w:tcW w:w="330" w:type="pct"/>
            <w:shd w:val="clear" w:color="auto" w:fill="auto"/>
            <w:vAlign w:val="center"/>
          </w:tcPr>
          <w:p w14:paraId="1E7398FB" w14:textId="1B2D1C9D" w:rsidR="007C2D44" w:rsidRDefault="007C2D44" w:rsidP="007C2D44">
            <w:pPr>
              <w:pStyle w:val="SymalTableBody"/>
              <w:spacing w:before="20" w:after="20"/>
              <w:jc w:val="center"/>
              <w:rPr>
                <w:sz w:val="14"/>
                <w:szCs w:val="14"/>
              </w:rPr>
            </w:pPr>
            <w:r>
              <w:rPr>
                <w:sz w:val="14"/>
                <w:szCs w:val="14"/>
              </w:rPr>
              <w:t>Each Post</w:t>
            </w:r>
          </w:p>
        </w:tc>
        <w:tc>
          <w:tcPr>
            <w:tcW w:w="282" w:type="pct"/>
            <w:shd w:val="clear" w:color="auto" w:fill="auto"/>
            <w:vAlign w:val="center"/>
          </w:tcPr>
          <w:p w14:paraId="53C08BCE" w14:textId="67F3040E" w:rsidR="007C2D44" w:rsidRDefault="007C2D44" w:rsidP="007C2D44">
            <w:pPr>
              <w:pStyle w:val="SymalTableBody"/>
              <w:spacing w:before="20" w:after="20"/>
              <w:jc w:val="center"/>
              <w:rPr>
                <w:b/>
                <w:bCs/>
                <w:sz w:val="14"/>
                <w:szCs w:val="14"/>
              </w:rPr>
            </w:pPr>
            <w:r>
              <w:rPr>
                <w:b/>
                <w:bCs/>
                <w:sz w:val="14"/>
                <w:szCs w:val="14"/>
              </w:rPr>
              <w:t>R</w:t>
            </w:r>
          </w:p>
        </w:tc>
        <w:tc>
          <w:tcPr>
            <w:tcW w:w="235" w:type="pct"/>
            <w:shd w:val="clear" w:color="auto" w:fill="auto"/>
            <w:vAlign w:val="center"/>
          </w:tcPr>
          <w:p w14:paraId="1CC047A3" w14:textId="70EF6EB7" w:rsidR="007C2D44" w:rsidRDefault="007C2D44" w:rsidP="007C2D44">
            <w:pPr>
              <w:pStyle w:val="SymalTableBody"/>
              <w:spacing w:before="20" w:after="20"/>
              <w:jc w:val="center"/>
              <w:rPr>
                <w:sz w:val="14"/>
                <w:szCs w:val="14"/>
              </w:rPr>
            </w:pPr>
            <w:r>
              <w:rPr>
                <w:sz w:val="14"/>
                <w:szCs w:val="14"/>
              </w:rPr>
              <w:t>SE</w:t>
            </w:r>
          </w:p>
        </w:tc>
        <w:tc>
          <w:tcPr>
            <w:tcW w:w="238" w:type="pct"/>
            <w:shd w:val="clear" w:color="auto" w:fill="auto"/>
          </w:tcPr>
          <w:p w14:paraId="1788FDFA" w14:textId="77777777" w:rsidR="007C2D44" w:rsidRPr="00741190" w:rsidRDefault="007C2D44" w:rsidP="007C2D44">
            <w:pPr>
              <w:pStyle w:val="SymalTableBody"/>
              <w:spacing w:before="20" w:after="20"/>
              <w:jc w:val="center"/>
              <w:rPr>
                <w:b/>
                <w:bCs/>
                <w:szCs w:val="18"/>
              </w:rPr>
            </w:pPr>
          </w:p>
        </w:tc>
        <w:tc>
          <w:tcPr>
            <w:tcW w:w="283" w:type="pct"/>
            <w:shd w:val="clear" w:color="auto" w:fill="auto"/>
          </w:tcPr>
          <w:p w14:paraId="7D84176A" w14:textId="77777777" w:rsidR="007C2D44" w:rsidRPr="004E4E16" w:rsidRDefault="007C2D44" w:rsidP="007C2D44">
            <w:pPr>
              <w:pStyle w:val="SymalTableBody"/>
              <w:spacing w:before="20" w:after="20"/>
              <w:jc w:val="center"/>
              <w:rPr>
                <w:b/>
                <w:bCs/>
                <w:sz w:val="14"/>
                <w:szCs w:val="14"/>
              </w:rPr>
            </w:pPr>
          </w:p>
        </w:tc>
        <w:tc>
          <w:tcPr>
            <w:tcW w:w="237" w:type="pct"/>
            <w:shd w:val="clear" w:color="auto" w:fill="auto"/>
          </w:tcPr>
          <w:p w14:paraId="4F83352B" w14:textId="77777777" w:rsidR="007C2D44" w:rsidRPr="00741190" w:rsidRDefault="007C2D44" w:rsidP="007C2D44">
            <w:pPr>
              <w:pStyle w:val="SymalTableBody"/>
              <w:spacing w:before="20" w:after="20"/>
              <w:jc w:val="center"/>
              <w:rPr>
                <w:b/>
                <w:bCs/>
                <w:szCs w:val="18"/>
              </w:rPr>
            </w:pPr>
          </w:p>
        </w:tc>
        <w:tc>
          <w:tcPr>
            <w:tcW w:w="614" w:type="pct"/>
            <w:shd w:val="clear" w:color="auto" w:fill="auto"/>
          </w:tcPr>
          <w:p w14:paraId="779B8F9B" w14:textId="77777777" w:rsidR="007C2D44" w:rsidRDefault="007C2D44" w:rsidP="007C2D44">
            <w:pPr>
              <w:rPr>
                <w:rFonts w:asciiTheme="majorHAnsi" w:hAnsiTheme="majorHAnsi" w:cstheme="majorHAnsi"/>
                <w:sz w:val="14"/>
                <w:szCs w:val="14"/>
              </w:rPr>
            </w:pPr>
          </w:p>
        </w:tc>
      </w:tr>
      <w:tr w:rsidR="00820888" w:rsidRPr="00741190" w14:paraId="2B7D6E84" w14:textId="77777777" w:rsidTr="000E43B8">
        <w:trPr>
          <w:trHeight w:val="227"/>
        </w:trPr>
        <w:tc>
          <w:tcPr>
            <w:tcW w:w="234" w:type="pct"/>
            <w:shd w:val="clear" w:color="auto" w:fill="auto"/>
            <w:vAlign w:val="center"/>
          </w:tcPr>
          <w:p w14:paraId="56F0157A" w14:textId="4D302844" w:rsidR="00820888" w:rsidRPr="00C81EB5" w:rsidRDefault="00820888" w:rsidP="00820888">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A8244B">
              <w:rPr>
                <w:rFonts w:asciiTheme="majorHAnsi" w:hAnsiTheme="majorHAnsi" w:cstheme="majorHAnsi"/>
                <w:b/>
                <w:bCs/>
                <w:sz w:val="16"/>
                <w:szCs w:val="16"/>
              </w:rPr>
              <w:t>7</w:t>
            </w:r>
          </w:p>
        </w:tc>
        <w:tc>
          <w:tcPr>
            <w:tcW w:w="990" w:type="pct"/>
            <w:shd w:val="clear" w:color="auto" w:fill="auto"/>
            <w:vAlign w:val="center"/>
          </w:tcPr>
          <w:p w14:paraId="5374D8F6" w14:textId="1D7E973C" w:rsidR="00820888" w:rsidRPr="000E43B8" w:rsidRDefault="00820888" w:rsidP="00820888">
            <w:pPr>
              <w:pStyle w:val="SymalTableBody"/>
              <w:spacing w:before="20" w:after="20"/>
              <w:rPr>
                <w:sz w:val="16"/>
                <w:szCs w:val="16"/>
              </w:rPr>
            </w:pPr>
            <w:r>
              <w:rPr>
                <w:sz w:val="16"/>
                <w:szCs w:val="16"/>
              </w:rPr>
              <w:t xml:space="preserve">Install of steel posts </w:t>
            </w:r>
          </w:p>
        </w:tc>
        <w:tc>
          <w:tcPr>
            <w:tcW w:w="376" w:type="pct"/>
            <w:shd w:val="clear" w:color="auto" w:fill="auto"/>
            <w:vAlign w:val="center"/>
          </w:tcPr>
          <w:p w14:paraId="44B447EF" w14:textId="0F09D460" w:rsidR="00820888" w:rsidRPr="00D340C6" w:rsidRDefault="00820888" w:rsidP="00820888">
            <w:pPr>
              <w:pStyle w:val="SymalTableBody"/>
              <w:spacing w:before="20" w:after="20"/>
              <w:jc w:val="center"/>
              <w:rPr>
                <w:sz w:val="16"/>
                <w:szCs w:val="16"/>
              </w:rPr>
            </w:pPr>
            <w:r>
              <w:rPr>
                <w:sz w:val="16"/>
                <w:szCs w:val="16"/>
              </w:rPr>
              <w:t>VicRoads Clause 714.06 (a)</w:t>
            </w:r>
          </w:p>
        </w:tc>
        <w:tc>
          <w:tcPr>
            <w:tcW w:w="1181" w:type="pct"/>
            <w:shd w:val="clear" w:color="auto" w:fill="auto"/>
            <w:vAlign w:val="center"/>
          </w:tcPr>
          <w:p w14:paraId="7460E4D2" w14:textId="77777777" w:rsidR="00820888" w:rsidRDefault="00820888" w:rsidP="00820888">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 xml:space="preserve">Installation as per post schedule and IFC drawings. </w:t>
            </w:r>
          </w:p>
          <w:p w14:paraId="3ABE9F8A" w14:textId="77777777" w:rsidR="00820888" w:rsidRDefault="00820888" w:rsidP="00820888">
            <w:pPr>
              <w:pStyle w:val="SymalTableBody"/>
              <w:spacing w:before="20" w:after="20"/>
              <w:jc w:val="both"/>
              <w:rPr>
                <w:rFonts w:asciiTheme="majorHAnsi" w:hAnsiTheme="majorHAnsi" w:cstheme="majorHAnsi"/>
                <w:b/>
                <w:bCs/>
                <w:sz w:val="14"/>
                <w:szCs w:val="14"/>
              </w:rPr>
            </w:pPr>
          </w:p>
          <w:p w14:paraId="6C07E92C" w14:textId="7A3B199F" w:rsidR="00820888" w:rsidRPr="000E43B8" w:rsidRDefault="00820888" w:rsidP="00820888">
            <w:pPr>
              <w:pStyle w:val="SymalTableBody"/>
              <w:spacing w:before="20" w:after="20"/>
              <w:jc w:val="both"/>
              <w:rPr>
                <w:rFonts w:asciiTheme="majorHAnsi" w:hAnsiTheme="majorHAnsi" w:cstheme="majorHAnsi"/>
                <w:sz w:val="14"/>
                <w:szCs w:val="14"/>
              </w:rPr>
            </w:pPr>
            <w:r>
              <w:rPr>
                <w:rFonts w:asciiTheme="majorHAnsi" w:hAnsiTheme="majorHAnsi" w:cstheme="majorHAnsi"/>
                <w:b/>
                <w:bCs/>
                <w:sz w:val="14"/>
                <w:szCs w:val="14"/>
              </w:rPr>
              <w:t>Sockets</w:t>
            </w:r>
          </w:p>
          <w:p w14:paraId="30CEB801" w14:textId="35989CA8" w:rsidR="00820888" w:rsidRDefault="00820888" w:rsidP="00820888">
            <w:pPr>
              <w:pStyle w:val="SymalTableBody"/>
              <w:spacing w:before="20" w:after="20"/>
              <w:jc w:val="both"/>
              <w:rPr>
                <w:rFonts w:asciiTheme="majorHAnsi" w:hAnsiTheme="majorHAnsi" w:cstheme="majorHAnsi"/>
                <w:sz w:val="14"/>
                <w:szCs w:val="14"/>
              </w:rPr>
            </w:pPr>
            <w:r w:rsidRPr="000E43B8">
              <w:rPr>
                <w:rFonts w:asciiTheme="majorHAnsi" w:hAnsiTheme="majorHAnsi" w:cstheme="majorHAnsi"/>
                <w:sz w:val="14"/>
                <w:szCs w:val="14"/>
              </w:rPr>
              <w:t>Where posts are to be mounted in sockets, the post shall be securely fixed into the socket by an approved vandal-proof method.</w:t>
            </w:r>
          </w:p>
          <w:p w14:paraId="3097B3DB" w14:textId="77777777" w:rsidR="00820888" w:rsidRDefault="00820888" w:rsidP="00820888">
            <w:pPr>
              <w:pStyle w:val="SymalTableBody"/>
              <w:spacing w:before="20" w:after="20"/>
              <w:jc w:val="both"/>
              <w:rPr>
                <w:rFonts w:asciiTheme="majorHAnsi" w:hAnsiTheme="majorHAnsi" w:cstheme="majorHAnsi"/>
                <w:sz w:val="14"/>
                <w:szCs w:val="14"/>
              </w:rPr>
            </w:pPr>
          </w:p>
          <w:p w14:paraId="2BFDC1F6" w14:textId="77777777" w:rsidR="00A3434E" w:rsidRDefault="00A3434E" w:rsidP="00820888">
            <w:pPr>
              <w:pStyle w:val="SymalTableBody"/>
              <w:spacing w:before="20" w:after="20"/>
              <w:jc w:val="both"/>
              <w:rPr>
                <w:rFonts w:asciiTheme="majorHAnsi" w:hAnsiTheme="majorHAnsi" w:cstheme="majorHAnsi"/>
                <w:sz w:val="14"/>
                <w:szCs w:val="14"/>
              </w:rPr>
            </w:pPr>
          </w:p>
          <w:p w14:paraId="1CE1ADDB" w14:textId="77777777" w:rsidR="00A3434E" w:rsidRDefault="00A3434E" w:rsidP="00820888">
            <w:pPr>
              <w:pStyle w:val="SymalTableBody"/>
              <w:spacing w:before="20" w:after="20"/>
              <w:jc w:val="both"/>
              <w:rPr>
                <w:rFonts w:asciiTheme="majorHAnsi" w:hAnsiTheme="majorHAnsi" w:cstheme="majorHAnsi"/>
                <w:sz w:val="14"/>
                <w:szCs w:val="14"/>
              </w:rPr>
            </w:pPr>
          </w:p>
          <w:p w14:paraId="049069FC" w14:textId="77777777" w:rsidR="00A3434E" w:rsidRDefault="00A3434E" w:rsidP="00820888">
            <w:pPr>
              <w:pStyle w:val="SymalTableBody"/>
              <w:spacing w:before="20" w:after="20"/>
              <w:jc w:val="both"/>
              <w:rPr>
                <w:rFonts w:asciiTheme="majorHAnsi" w:hAnsiTheme="majorHAnsi" w:cstheme="majorHAnsi"/>
                <w:sz w:val="14"/>
                <w:szCs w:val="14"/>
              </w:rPr>
            </w:pPr>
          </w:p>
          <w:p w14:paraId="0150E23F" w14:textId="77777777" w:rsidR="00A3434E" w:rsidRDefault="00A3434E" w:rsidP="00820888">
            <w:pPr>
              <w:pStyle w:val="SymalTableBody"/>
              <w:spacing w:before="20" w:after="20"/>
              <w:jc w:val="both"/>
              <w:rPr>
                <w:rFonts w:asciiTheme="majorHAnsi" w:hAnsiTheme="majorHAnsi" w:cstheme="majorHAnsi"/>
                <w:sz w:val="14"/>
                <w:szCs w:val="14"/>
              </w:rPr>
            </w:pPr>
          </w:p>
          <w:p w14:paraId="1A2F5812" w14:textId="77777777" w:rsidR="00A3434E" w:rsidRDefault="00A3434E" w:rsidP="00820888">
            <w:pPr>
              <w:pStyle w:val="SymalTableBody"/>
              <w:spacing w:before="20" w:after="20"/>
              <w:jc w:val="both"/>
              <w:rPr>
                <w:rFonts w:asciiTheme="majorHAnsi" w:hAnsiTheme="majorHAnsi" w:cstheme="majorHAnsi"/>
                <w:sz w:val="14"/>
                <w:szCs w:val="14"/>
              </w:rPr>
            </w:pPr>
          </w:p>
          <w:p w14:paraId="41D79A6E" w14:textId="29C741BA" w:rsidR="00820888" w:rsidRPr="000E43B8" w:rsidRDefault="00820888" w:rsidP="00820888">
            <w:pPr>
              <w:pStyle w:val="SymalTableBody"/>
              <w:spacing w:before="20" w:after="20"/>
              <w:jc w:val="both"/>
              <w:rPr>
                <w:rFonts w:asciiTheme="majorHAnsi" w:hAnsiTheme="majorHAnsi" w:cstheme="majorHAnsi"/>
                <w:b/>
                <w:bCs/>
                <w:sz w:val="14"/>
                <w:szCs w:val="14"/>
              </w:rPr>
            </w:pPr>
            <w:r>
              <w:rPr>
                <w:rFonts w:asciiTheme="majorHAnsi" w:hAnsiTheme="majorHAnsi" w:cstheme="majorHAnsi"/>
                <w:b/>
                <w:bCs/>
                <w:sz w:val="14"/>
                <w:szCs w:val="14"/>
              </w:rPr>
              <w:lastRenderedPageBreak/>
              <w:t>Two or more posts</w:t>
            </w:r>
          </w:p>
          <w:p w14:paraId="2C165D80" w14:textId="46DB9759" w:rsidR="00820888" w:rsidRPr="000E43B8" w:rsidRDefault="00820888" w:rsidP="00820888">
            <w:pPr>
              <w:pStyle w:val="SymalTableBody"/>
              <w:spacing w:before="20" w:after="20"/>
              <w:jc w:val="both"/>
              <w:rPr>
                <w:rFonts w:asciiTheme="majorHAnsi" w:hAnsiTheme="majorHAnsi" w:cstheme="majorHAnsi"/>
                <w:sz w:val="14"/>
                <w:szCs w:val="14"/>
              </w:rPr>
            </w:pPr>
            <w:r w:rsidRPr="000E43B8">
              <w:rPr>
                <w:rFonts w:asciiTheme="majorHAnsi" w:hAnsiTheme="majorHAnsi" w:cstheme="majorHAnsi"/>
                <w:sz w:val="14"/>
                <w:szCs w:val="14"/>
              </w:rPr>
              <w:t>Signs to be mounted on two or more posts shall have posts positioned such that the sign face is rotated away from the approaching traffic to avoid direct reflection.  Posts shall be positioned such that the sign is rotated away from the cross section by an amount equal to one tenth of the width of the sign (approximately 5º).</w:t>
            </w:r>
          </w:p>
          <w:p w14:paraId="40F5F732" w14:textId="77777777" w:rsidR="00820888" w:rsidRDefault="00820888" w:rsidP="00820888">
            <w:pPr>
              <w:pStyle w:val="SymalTableBody"/>
              <w:spacing w:before="20" w:after="20"/>
              <w:jc w:val="both"/>
              <w:rPr>
                <w:rFonts w:asciiTheme="majorHAnsi" w:hAnsiTheme="majorHAnsi" w:cstheme="majorHAnsi"/>
                <w:sz w:val="14"/>
                <w:szCs w:val="14"/>
              </w:rPr>
            </w:pPr>
          </w:p>
          <w:p w14:paraId="53386B3F" w14:textId="3DF93EA4" w:rsidR="00820888" w:rsidRPr="00050A1E" w:rsidRDefault="00820888" w:rsidP="00820888">
            <w:pPr>
              <w:pStyle w:val="SymalTableBody"/>
              <w:spacing w:before="20" w:after="20"/>
              <w:jc w:val="both"/>
              <w:rPr>
                <w:rFonts w:asciiTheme="majorHAnsi" w:hAnsiTheme="majorHAnsi" w:cstheme="majorHAnsi"/>
                <w:sz w:val="14"/>
                <w:szCs w:val="14"/>
              </w:rPr>
            </w:pPr>
          </w:p>
        </w:tc>
        <w:tc>
          <w:tcPr>
            <w:tcW w:w="330" w:type="pct"/>
            <w:shd w:val="clear" w:color="auto" w:fill="auto"/>
          </w:tcPr>
          <w:p w14:paraId="6CD7571B" w14:textId="77777777" w:rsidR="00820888" w:rsidRPr="00820888" w:rsidRDefault="00820888" w:rsidP="00820888">
            <w:pPr>
              <w:pStyle w:val="SymalTableBody"/>
              <w:spacing w:before="20" w:after="20"/>
              <w:jc w:val="center"/>
              <w:rPr>
                <w:sz w:val="14"/>
                <w:szCs w:val="14"/>
              </w:rPr>
            </w:pPr>
          </w:p>
          <w:p w14:paraId="4DC2D8F6" w14:textId="77777777" w:rsidR="00820888" w:rsidRPr="00820888" w:rsidRDefault="00820888" w:rsidP="00820888">
            <w:pPr>
              <w:pStyle w:val="SymalTableBody"/>
              <w:spacing w:before="20" w:after="20"/>
              <w:jc w:val="center"/>
              <w:rPr>
                <w:sz w:val="14"/>
                <w:szCs w:val="14"/>
              </w:rPr>
            </w:pPr>
          </w:p>
          <w:p w14:paraId="6EA7A011" w14:textId="77777777" w:rsidR="00820888" w:rsidRPr="00820888" w:rsidRDefault="00820888" w:rsidP="00820888">
            <w:pPr>
              <w:pStyle w:val="SymalTableBody"/>
              <w:spacing w:before="20" w:after="20"/>
              <w:jc w:val="center"/>
              <w:rPr>
                <w:sz w:val="14"/>
                <w:szCs w:val="14"/>
              </w:rPr>
            </w:pPr>
          </w:p>
          <w:p w14:paraId="4051820E" w14:textId="77777777" w:rsidR="00820888" w:rsidRPr="00820888" w:rsidRDefault="00820888" w:rsidP="00820888">
            <w:pPr>
              <w:pStyle w:val="SymalTableBody"/>
              <w:spacing w:before="20" w:after="20"/>
              <w:jc w:val="center"/>
              <w:rPr>
                <w:sz w:val="14"/>
                <w:szCs w:val="14"/>
              </w:rPr>
            </w:pPr>
          </w:p>
          <w:p w14:paraId="4F89940A" w14:textId="77777777" w:rsidR="00820888" w:rsidRPr="00820888" w:rsidRDefault="00820888" w:rsidP="00820888">
            <w:pPr>
              <w:pStyle w:val="SymalTableBody"/>
              <w:spacing w:before="20" w:after="20"/>
              <w:jc w:val="center"/>
              <w:rPr>
                <w:sz w:val="14"/>
                <w:szCs w:val="14"/>
              </w:rPr>
            </w:pPr>
          </w:p>
          <w:p w14:paraId="04723E80" w14:textId="77777777" w:rsidR="00820888" w:rsidRPr="00820888" w:rsidRDefault="00820888" w:rsidP="00820888">
            <w:pPr>
              <w:pStyle w:val="SymalTableBody"/>
              <w:spacing w:before="20" w:after="20"/>
              <w:jc w:val="center"/>
              <w:rPr>
                <w:sz w:val="14"/>
                <w:szCs w:val="14"/>
              </w:rPr>
            </w:pPr>
          </w:p>
          <w:p w14:paraId="36773E68" w14:textId="6C012EEE" w:rsidR="00820888" w:rsidRPr="00820888" w:rsidRDefault="00820888" w:rsidP="00820888">
            <w:pPr>
              <w:pStyle w:val="SymalTableBody"/>
              <w:spacing w:before="20" w:after="20"/>
              <w:jc w:val="center"/>
              <w:rPr>
                <w:sz w:val="14"/>
                <w:szCs w:val="14"/>
              </w:rPr>
            </w:pPr>
            <w:r w:rsidRPr="00820888">
              <w:rPr>
                <w:sz w:val="14"/>
                <w:szCs w:val="14"/>
              </w:rPr>
              <w:t>Each Lot</w:t>
            </w:r>
          </w:p>
        </w:tc>
        <w:tc>
          <w:tcPr>
            <w:tcW w:w="282" w:type="pct"/>
            <w:shd w:val="clear" w:color="auto" w:fill="auto"/>
            <w:vAlign w:val="center"/>
          </w:tcPr>
          <w:p w14:paraId="17A1F28D" w14:textId="7CA3903C" w:rsidR="00820888" w:rsidRPr="000565D7" w:rsidRDefault="00820888" w:rsidP="00820888">
            <w:pPr>
              <w:pStyle w:val="SymalTableBody"/>
              <w:spacing w:before="20" w:after="20"/>
              <w:jc w:val="center"/>
              <w:rPr>
                <w:sz w:val="14"/>
                <w:szCs w:val="14"/>
              </w:rPr>
            </w:pPr>
            <w:r>
              <w:rPr>
                <w:b/>
                <w:bCs/>
                <w:sz w:val="14"/>
                <w:szCs w:val="14"/>
              </w:rPr>
              <w:t>R</w:t>
            </w:r>
          </w:p>
        </w:tc>
        <w:tc>
          <w:tcPr>
            <w:tcW w:w="235" w:type="pct"/>
            <w:shd w:val="clear" w:color="auto" w:fill="auto"/>
            <w:vAlign w:val="center"/>
          </w:tcPr>
          <w:p w14:paraId="3AE2CBBD" w14:textId="29E14A68" w:rsidR="00820888" w:rsidRPr="000565D7" w:rsidRDefault="00820888" w:rsidP="00820888">
            <w:pPr>
              <w:pStyle w:val="SymalTableBody"/>
              <w:spacing w:before="20" w:after="20"/>
              <w:jc w:val="center"/>
              <w:rPr>
                <w:sz w:val="14"/>
                <w:szCs w:val="14"/>
              </w:rPr>
            </w:pPr>
            <w:r>
              <w:rPr>
                <w:sz w:val="14"/>
                <w:szCs w:val="14"/>
              </w:rPr>
              <w:t>SE</w:t>
            </w:r>
          </w:p>
        </w:tc>
        <w:tc>
          <w:tcPr>
            <w:tcW w:w="238" w:type="pct"/>
            <w:shd w:val="clear" w:color="auto" w:fill="auto"/>
          </w:tcPr>
          <w:p w14:paraId="29AED433" w14:textId="77777777" w:rsidR="00820888" w:rsidRPr="00741190" w:rsidRDefault="00820888" w:rsidP="00820888">
            <w:pPr>
              <w:pStyle w:val="SymalTableBody"/>
              <w:spacing w:before="20" w:after="20"/>
              <w:jc w:val="center"/>
              <w:rPr>
                <w:b/>
                <w:bCs/>
                <w:szCs w:val="18"/>
              </w:rPr>
            </w:pPr>
          </w:p>
        </w:tc>
        <w:tc>
          <w:tcPr>
            <w:tcW w:w="283" w:type="pct"/>
            <w:shd w:val="clear" w:color="auto" w:fill="auto"/>
          </w:tcPr>
          <w:p w14:paraId="330F6765" w14:textId="77777777" w:rsidR="00820888" w:rsidRPr="00741190" w:rsidRDefault="00820888" w:rsidP="00820888">
            <w:pPr>
              <w:pStyle w:val="SymalTableBody"/>
              <w:spacing w:before="20" w:after="20"/>
              <w:jc w:val="center"/>
              <w:rPr>
                <w:b/>
                <w:bCs/>
                <w:szCs w:val="18"/>
              </w:rPr>
            </w:pPr>
          </w:p>
        </w:tc>
        <w:tc>
          <w:tcPr>
            <w:tcW w:w="237" w:type="pct"/>
            <w:shd w:val="clear" w:color="auto" w:fill="auto"/>
          </w:tcPr>
          <w:p w14:paraId="70FE5060" w14:textId="77777777" w:rsidR="00820888" w:rsidRPr="00741190" w:rsidRDefault="00820888" w:rsidP="00820888">
            <w:pPr>
              <w:pStyle w:val="SymalTableBody"/>
              <w:spacing w:before="20" w:after="20"/>
              <w:jc w:val="center"/>
              <w:rPr>
                <w:b/>
                <w:bCs/>
                <w:szCs w:val="18"/>
              </w:rPr>
            </w:pPr>
          </w:p>
        </w:tc>
        <w:tc>
          <w:tcPr>
            <w:tcW w:w="614" w:type="pct"/>
            <w:shd w:val="clear" w:color="auto" w:fill="auto"/>
          </w:tcPr>
          <w:p w14:paraId="675E660A" w14:textId="77777777" w:rsidR="00820888" w:rsidRPr="00741190" w:rsidRDefault="00820888" w:rsidP="00820888">
            <w:pPr>
              <w:pStyle w:val="SymalTableBody"/>
              <w:spacing w:before="20" w:after="20"/>
              <w:rPr>
                <w:b/>
                <w:bCs/>
                <w:szCs w:val="18"/>
              </w:rPr>
            </w:pPr>
          </w:p>
        </w:tc>
      </w:tr>
      <w:tr w:rsidR="00943124" w:rsidRPr="00741190" w14:paraId="550B2AD0" w14:textId="77777777" w:rsidTr="00493184">
        <w:trPr>
          <w:trHeight w:val="227"/>
        </w:trPr>
        <w:tc>
          <w:tcPr>
            <w:tcW w:w="234" w:type="pct"/>
            <w:shd w:val="clear" w:color="auto" w:fill="auto"/>
            <w:vAlign w:val="center"/>
          </w:tcPr>
          <w:p w14:paraId="1AC3D72B" w14:textId="61252FB5" w:rsidR="00943124" w:rsidRPr="00C81EB5" w:rsidRDefault="00F116DF" w:rsidP="0094312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A8244B">
              <w:rPr>
                <w:rFonts w:asciiTheme="majorHAnsi" w:hAnsiTheme="majorHAnsi" w:cstheme="majorHAnsi"/>
                <w:b/>
                <w:bCs/>
                <w:sz w:val="16"/>
                <w:szCs w:val="16"/>
              </w:rPr>
              <w:t>8</w:t>
            </w:r>
          </w:p>
        </w:tc>
        <w:tc>
          <w:tcPr>
            <w:tcW w:w="990" w:type="pct"/>
            <w:shd w:val="clear" w:color="auto" w:fill="auto"/>
            <w:vAlign w:val="center"/>
          </w:tcPr>
          <w:p w14:paraId="66224412" w14:textId="0ED188D0" w:rsidR="00943124" w:rsidRPr="000E43B8" w:rsidRDefault="00943124" w:rsidP="00943124">
            <w:pPr>
              <w:pStyle w:val="SymalTableBody"/>
              <w:spacing w:before="20" w:after="20"/>
              <w:rPr>
                <w:sz w:val="16"/>
                <w:szCs w:val="16"/>
              </w:rPr>
            </w:pPr>
            <w:r>
              <w:rPr>
                <w:sz w:val="16"/>
                <w:szCs w:val="16"/>
              </w:rPr>
              <w:t>Posts in sockets</w:t>
            </w:r>
          </w:p>
        </w:tc>
        <w:tc>
          <w:tcPr>
            <w:tcW w:w="376" w:type="pct"/>
            <w:shd w:val="clear" w:color="auto" w:fill="auto"/>
            <w:vAlign w:val="center"/>
          </w:tcPr>
          <w:p w14:paraId="4B9A40E7" w14:textId="47993922" w:rsidR="00943124" w:rsidRPr="00D340C6" w:rsidRDefault="00943124" w:rsidP="00943124">
            <w:pPr>
              <w:pStyle w:val="SymalTableBody"/>
              <w:spacing w:before="20" w:after="20"/>
              <w:jc w:val="center"/>
              <w:rPr>
                <w:sz w:val="16"/>
                <w:szCs w:val="16"/>
              </w:rPr>
            </w:pPr>
            <w:r>
              <w:rPr>
                <w:sz w:val="16"/>
                <w:szCs w:val="16"/>
              </w:rPr>
              <w:t>VicRoads Clause 714.0</w:t>
            </w:r>
            <w:r w:rsidR="00B52BF5">
              <w:rPr>
                <w:sz w:val="16"/>
                <w:szCs w:val="16"/>
              </w:rPr>
              <w:t>6</w:t>
            </w:r>
            <w:r>
              <w:rPr>
                <w:sz w:val="16"/>
                <w:szCs w:val="16"/>
              </w:rPr>
              <w:t xml:space="preserve"> (d)</w:t>
            </w:r>
          </w:p>
        </w:tc>
        <w:tc>
          <w:tcPr>
            <w:tcW w:w="1181" w:type="pct"/>
            <w:shd w:val="clear" w:color="auto" w:fill="auto"/>
            <w:vAlign w:val="center"/>
          </w:tcPr>
          <w:p w14:paraId="6288A670" w14:textId="77777777" w:rsidR="00943124" w:rsidRDefault="00943124" w:rsidP="00943124">
            <w:pPr>
              <w:pStyle w:val="SymalTableBody"/>
              <w:spacing w:before="20" w:after="20"/>
              <w:jc w:val="both"/>
              <w:rPr>
                <w:rFonts w:asciiTheme="majorHAnsi" w:hAnsiTheme="majorHAnsi" w:cstheme="majorHAnsi"/>
                <w:sz w:val="14"/>
                <w:szCs w:val="14"/>
              </w:rPr>
            </w:pPr>
            <w:r w:rsidRPr="00C05B45">
              <w:rPr>
                <w:rFonts w:asciiTheme="majorHAnsi" w:hAnsiTheme="majorHAnsi" w:cstheme="majorHAnsi"/>
                <w:sz w:val="14"/>
                <w:szCs w:val="14"/>
              </w:rPr>
              <w:t xml:space="preserve">If a sign is located in a paved area or in a location where the sign may be struck by a vehicle, e.g. at the end of an urban median or where it may be necessary to remove the sign to accommodate the swept path of over-dimensional vehicles, the post should be inserted into a socket cast into concrete foundation.  </w:t>
            </w:r>
          </w:p>
          <w:p w14:paraId="7589D40C" w14:textId="77777777" w:rsidR="00943124" w:rsidRDefault="00943124" w:rsidP="00943124">
            <w:pPr>
              <w:pStyle w:val="SymalTableBody"/>
              <w:spacing w:before="20" w:after="20"/>
              <w:jc w:val="both"/>
              <w:rPr>
                <w:rFonts w:asciiTheme="majorHAnsi" w:hAnsiTheme="majorHAnsi" w:cstheme="majorHAnsi"/>
                <w:sz w:val="14"/>
                <w:szCs w:val="14"/>
              </w:rPr>
            </w:pPr>
          </w:p>
          <w:p w14:paraId="64BC5939" w14:textId="77777777" w:rsidR="00943124" w:rsidRPr="001E0512" w:rsidRDefault="00943124" w:rsidP="00943124">
            <w:pPr>
              <w:pStyle w:val="SymalTableBody"/>
              <w:spacing w:before="20" w:after="20"/>
              <w:jc w:val="both"/>
              <w:rPr>
                <w:rFonts w:asciiTheme="majorHAnsi" w:hAnsiTheme="majorHAnsi" w:cstheme="majorHAnsi"/>
                <w:b/>
                <w:bCs/>
                <w:sz w:val="14"/>
                <w:szCs w:val="14"/>
              </w:rPr>
            </w:pPr>
            <w:r w:rsidRPr="001E0512">
              <w:rPr>
                <w:rFonts w:asciiTheme="majorHAnsi" w:hAnsiTheme="majorHAnsi" w:cstheme="majorHAnsi"/>
                <w:b/>
                <w:bCs/>
                <w:sz w:val="14"/>
                <w:szCs w:val="14"/>
              </w:rPr>
              <w:t>Suitable socket sizes for posts are as follows:</w:t>
            </w:r>
          </w:p>
          <w:p w14:paraId="412FCF68" w14:textId="77777777" w:rsidR="00943124" w:rsidRDefault="00943124" w:rsidP="00943124">
            <w:pPr>
              <w:pStyle w:val="SymalTableBody"/>
              <w:spacing w:before="20" w:after="20"/>
              <w:jc w:val="both"/>
              <w:rPr>
                <w:rFonts w:asciiTheme="majorHAnsi" w:hAnsiTheme="majorHAnsi" w:cstheme="majorHAnsi"/>
                <w:sz w:val="14"/>
                <w:szCs w:val="14"/>
              </w:rPr>
            </w:pPr>
          </w:p>
          <w:tbl>
            <w:tblPr>
              <w:tblW w:w="3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57" w:type="dxa"/>
                <w:bottom w:w="57" w:type="dxa"/>
                <w:right w:w="57" w:type="dxa"/>
              </w:tblCellMar>
              <w:tblLook w:val="04A0" w:firstRow="1" w:lastRow="0" w:firstColumn="1" w:lastColumn="0" w:noHBand="0" w:noVBand="1"/>
            </w:tblPr>
            <w:tblGrid>
              <w:gridCol w:w="1593"/>
              <w:gridCol w:w="1701"/>
            </w:tblGrid>
            <w:tr w:rsidR="00943124" w:rsidRPr="0099437E" w14:paraId="6D60C802" w14:textId="77777777" w:rsidTr="00820888">
              <w:trPr>
                <w:cantSplit/>
                <w:trHeight w:val="361"/>
              </w:trPr>
              <w:tc>
                <w:tcPr>
                  <w:tcW w:w="1593" w:type="dxa"/>
                  <w:tcBorders>
                    <w:top w:val="single" w:sz="4" w:space="0" w:color="auto"/>
                    <w:left w:val="single" w:sz="12" w:space="0" w:color="auto"/>
                    <w:bottom w:val="single" w:sz="12" w:space="0" w:color="auto"/>
                    <w:right w:val="single" w:sz="4" w:space="0" w:color="auto"/>
                  </w:tcBorders>
                  <w:vAlign w:val="center"/>
                  <w:hideMark/>
                </w:tcPr>
                <w:p w14:paraId="0BDA4C13" w14:textId="2C70C16B" w:rsidR="00943124" w:rsidRPr="0099437E" w:rsidRDefault="00943124" w:rsidP="00943124">
                  <w:pPr>
                    <w:spacing w:before="0" w:after="0"/>
                    <w:jc w:val="center"/>
                    <w:rPr>
                      <w:b/>
                      <w:sz w:val="14"/>
                      <w:szCs w:val="14"/>
                    </w:rPr>
                  </w:pPr>
                  <w:r>
                    <w:rPr>
                      <w:b/>
                      <w:sz w:val="14"/>
                      <w:szCs w:val="14"/>
                    </w:rPr>
                    <w:t>Post Size (mm)</w:t>
                  </w:r>
                </w:p>
              </w:tc>
              <w:tc>
                <w:tcPr>
                  <w:tcW w:w="1701" w:type="dxa"/>
                  <w:tcBorders>
                    <w:top w:val="single" w:sz="4" w:space="0" w:color="auto"/>
                    <w:left w:val="single" w:sz="4" w:space="0" w:color="auto"/>
                    <w:bottom w:val="single" w:sz="12" w:space="0" w:color="auto"/>
                    <w:right w:val="single" w:sz="12" w:space="0" w:color="auto"/>
                  </w:tcBorders>
                  <w:vAlign w:val="center"/>
                  <w:hideMark/>
                </w:tcPr>
                <w:p w14:paraId="50A537F6" w14:textId="1AE36612" w:rsidR="00943124" w:rsidRPr="0099437E" w:rsidRDefault="00943124" w:rsidP="00943124">
                  <w:pPr>
                    <w:spacing w:before="0" w:after="0"/>
                    <w:jc w:val="center"/>
                    <w:rPr>
                      <w:b/>
                      <w:sz w:val="14"/>
                      <w:szCs w:val="14"/>
                    </w:rPr>
                  </w:pPr>
                  <w:r>
                    <w:rPr>
                      <w:b/>
                      <w:sz w:val="14"/>
                      <w:szCs w:val="14"/>
                    </w:rPr>
                    <w:t>Socket Size</w:t>
                  </w:r>
                  <w:r w:rsidRPr="0099437E">
                    <w:rPr>
                      <w:b/>
                      <w:sz w:val="14"/>
                      <w:szCs w:val="14"/>
                    </w:rPr>
                    <w:t xml:space="preserve"> (mm)</w:t>
                  </w:r>
                </w:p>
              </w:tc>
            </w:tr>
            <w:tr w:rsidR="00943124" w:rsidRPr="0099437E" w14:paraId="21BB2983" w14:textId="77777777" w:rsidTr="00820888">
              <w:trPr>
                <w:cantSplit/>
                <w:trHeight w:val="373"/>
              </w:trPr>
              <w:tc>
                <w:tcPr>
                  <w:tcW w:w="1593" w:type="dxa"/>
                  <w:tcBorders>
                    <w:top w:val="single" w:sz="12" w:space="0" w:color="auto"/>
                    <w:left w:val="single" w:sz="12" w:space="0" w:color="auto"/>
                    <w:bottom w:val="single" w:sz="4" w:space="0" w:color="auto"/>
                    <w:right w:val="single" w:sz="4" w:space="0" w:color="auto"/>
                  </w:tcBorders>
                  <w:hideMark/>
                </w:tcPr>
                <w:p w14:paraId="34E5E74B" w14:textId="3EC8AC84" w:rsidR="00943124" w:rsidRPr="0099437E" w:rsidRDefault="00943124" w:rsidP="00943124">
                  <w:pPr>
                    <w:tabs>
                      <w:tab w:val="left" w:pos="426"/>
                    </w:tabs>
                    <w:spacing w:before="0" w:after="0"/>
                    <w:jc w:val="center"/>
                    <w:rPr>
                      <w:sz w:val="14"/>
                      <w:szCs w:val="14"/>
                    </w:rPr>
                  </w:pPr>
                  <w:r>
                    <w:rPr>
                      <w:sz w:val="14"/>
                      <w:szCs w:val="14"/>
                    </w:rPr>
                    <w:t>32mm Nominal Bore tube</w:t>
                  </w:r>
                </w:p>
              </w:tc>
              <w:tc>
                <w:tcPr>
                  <w:tcW w:w="1701" w:type="dxa"/>
                  <w:tcBorders>
                    <w:top w:val="single" w:sz="12" w:space="0" w:color="auto"/>
                    <w:left w:val="single" w:sz="4" w:space="0" w:color="auto"/>
                    <w:bottom w:val="single" w:sz="4" w:space="0" w:color="auto"/>
                    <w:right w:val="single" w:sz="12" w:space="0" w:color="auto"/>
                  </w:tcBorders>
                  <w:hideMark/>
                </w:tcPr>
                <w:p w14:paraId="72E6F7BE" w14:textId="3837EDD0" w:rsidR="00943124" w:rsidRPr="00820888" w:rsidRDefault="00943124" w:rsidP="00943124">
                  <w:pPr>
                    <w:tabs>
                      <w:tab w:val="left" w:pos="426"/>
                    </w:tabs>
                    <w:spacing w:before="0" w:after="0"/>
                    <w:jc w:val="center"/>
                    <w:rPr>
                      <w:sz w:val="14"/>
                      <w:szCs w:val="14"/>
                    </w:rPr>
                  </w:pPr>
                  <w:r w:rsidRPr="00820888">
                    <w:rPr>
                      <w:sz w:val="14"/>
                      <w:szCs w:val="14"/>
                    </w:rPr>
                    <w:t>50 mm nominal bore tube</w:t>
                  </w:r>
                </w:p>
              </w:tc>
            </w:tr>
            <w:tr w:rsidR="00943124" w:rsidRPr="0099437E" w14:paraId="2BCFC3BD" w14:textId="77777777" w:rsidTr="00820888">
              <w:trPr>
                <w:cantSplit/>
                <w:trHeight w:val="361"/>
              </w:trPr>
              <w:tc>
                <w:tcPr>
                  <w:tcW w:w="1593" w:type="dxa"/>
                  <w:tcBorders>
                    <w:top w:val="single" w:sz="4" w:space="0" w:color="auto"/>
                    <w:left w:val="single" w:sz="12" w:space="0" w:color="auto"/>
                    <w:bottom w:val="single" w:sz="4" w:space="0" w:color="auto"/>
                    <w:right w:val="single" w:sz="4" w:space="0" w:color="auto"/>
                  </w:tcBorders>
                </w:tcPr>
                <w:p w14:paraId="2434593D" w14:textId="1CEEA3DF" w:rsidR="00943124" w:rsidRPr="0099437E" w:rsidRDefault="00943124" w:rsidP="00943124">
                  <w:pPr>
                    <w:tabs>
                      <w:tab w:val="left" w:pos="426"/>
                    </w:tabs>
                    <w:spacing w:before="0" w:after="0"/>
                    <w:jc w:val="center"/>
                    <w:rPr>
                      <w:sz w:val="14"/>
                      <w:szCs w:val="14"/>
                    </w:rPr>
                  </w:pPr>
                  <w:r>
                    <w:rPr>
                      <w:sz w:val="14"/>
                      <w:szCs w:val="14"/>
                    </w:rPr>
                    <w:t>50mm Nominal Bore tube</w:t>
                  </w:r>
                </w:p>
              </w:tc>
              <w:tc>
                <w:tcPr>
                  <w:tcW w:w="1701" w:type="dxa"/>
                  <w:tcBorders>
                    <w:top w:val="single" w:sz="4" w:space="0" w:color="auto"/>
                    <w:left w:val="single" w:sz="4" w:space="0" w:color="auto"/>
                    <w:bottom w:val="single" w:sz="4" w:space="0" w:color="auto"/>
                    <w:right w:val="single" w:sz="12" w:space="0" w:color="auto"/>
                  </w:tcBorders>
                </w:tcPr>
                <w:p w14:paraId="07503A0D" w14:textId="41028663" w:rsidR="00943124" w:rsidRPr="00820888" w:rsidRDefault="00943124" w:rsidP="00943124">
                  <w:pPr>
                    <w:tabs>
                      <w:tab w:val="left" w:pos="426"/>
                    </w:tabs>
                    <w:spacing w:before="0" w:after="0"/>
                    <w:jc w:val="center"/>
                    <w:rPr>
                      <w:sz w:val="14"/>
                      <w:szCs w:val="14"/>
                    </w:rPr>
                  </w:pPr>
                  <w:r w:rsidRPr="00820888">
                    <w:rPr>
                      <w:sz w:val="14"/>
                      <w:szCs w:val="14"/>
                    </w:rPr>
                    <w:t>65 mm nominal bore tube</w:t>
                  </w:r>
                </w:p>
              </w:tc>
            </w:tr>
          </w:tbl>
          <w:p w14:paraId="1704EE4F" w14:textId="77777777" w:rsidR="00943124" w:rsidRDefault="00943124" w:rsidP="00943124">
            <w:pPr>
              <w:pStyle w:val="SymalTableBody"/>
              <w:spacing w:before="20" w:after="20"/>
              <w:jc w:val="both"/>
              <w:rPr>
                <w:rFonts w:asciiTheme="majorHAnsi" w:hAnsiTheme="majorHAnsi" w:cstheme="majorHAnsi"/>
                <w:sz w:val="14"/>
                <w:szCs w:val="14"/>
              </w:rPr>
            </w:pPr>
          </w:p>
          <w:p w14:paraId="0E564E51" w14:textId="209DEB69" w:rsidR="00943124" w:rsidRDefault="00943124" w:rsidP="00943124">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The socket install shall adhere to the following:</w:t>
            </w:r>
          </w:p>
          <w:p w14:paraId="003ECD23" w14:textId="77777777" w:rsidR="00943124" w:rsidRDefault="00943124" w:rsidP="00943124">
            <w:pPr>
              <w:pStyle w:val="SymalTableBody"/>
              <w:spacing w:before="20" w:after="20"/>
              <w:jc w:val="both"/>
              <w:rPr>
                <w:rFonts w:asciiTheme="majorHAnsi" w:hAnsiTheme="majorHAnsi" w:cstheme="majorHAnsi"/>
                <w:sz w:val="14"/>
                <w:szCs w:val="14"/>
              </w:rPr>
            </w:pPr>
          </w:p>
          <w:p w14:paraId="2E3FB9BB" w14:textId="51C9FF3B" w:rsidR="00943124" w:rsidRPr="00D12134" w:rsidRDefault="00943124" w:rsidP="00943124">
            <w:pPr>
              <w:pStyle w:val="SymalTableBody"/>
              <w:numPr>
                <w:ilvl w:val="0"/>
                <w:numId w:val="41"/>
              </w:numPr>
              <w:spacing w:before="20" w:after="20"/>
              <w:jc w:val="both"/>
              <w:rPr>
                <w:rFonts w:asciiTheme="majorHAnsi" w:hAnsiTheme="majorHAnsi" w:cstheme="majorHAnsi"/>
                <w:sz w:val="14"/>
                <w:szCs w:val="14"/>
              </w:rPr>
            </w:pPr>
            <w:r w:rsidRPr="00D12134">
              <w:rPr>
                <w:rFonts w:asciiTheme="majorHAnsi" w:hAnsiTheme="majorHAnsi" w:cstheme="majorHAnsi"/>
                <w:sz w:val="14"/>
                <w:szCs w:val="14"/>
              </w:rPr>
              <w:t>The socket should protrude 50 mm above an earth surface or 25 mm above a paved surface.</w:t>
            </w:r>
          </w:p>
          <w:p w14:paraId="617F4F89" w14:textId="77777777" w:rsidR="00943124" w:rsidRDefault="00943124" w:rsidP="00943124">
            <w:pPr>
              <w:pStyle w:val="SymalTableBody"/>
              <w:numPr>
                <w:ilvl w:val="0"/>
                <w:numId w:val="41"/>
              </w:numPr>
              <w:spacing w:before="20" w:after="20"/>
              <w:jc w:val="both"/>
              <w:rPr>
                <w:rFonts w:asciiTheme="majorHAnsi" w:hAnsiTheme="majorHAnsi" w:cstheme="majorHAnsi"/>
                <w:sz w:val="14"/>
                <w:szCs w:val="14"/>
              </w:rPr>
            </w:pPr>
            <w:r w:rsidRPr="00D12134">
              <w:rPr>
                <w:rFonts w:asciiTheme="majorHAnsi" w:hAnsiTheme="majorHAnsi" w:cstheme="majorHAnsi"/>
                <w:sz w:val="14"/>
                <w:szCs w:val="14"/>
              </w:rPr>
              <w:t>The sign post must penetrate a minimum 450 mm into the socket.</w:t>
            </w:r>
          </w:p>
          <w:p w14:paraId="73902C71" w14:textId="134F3A61" w:rsidR="00943124" w:rsidRPr="006B0472" w:rsidRDefault="00943124" w:rsidP="00943124">
            <w:pPr>
              <w:pStyle w:val="SymalTableBody"/>
              <w:numPr>
                <w:ilvl w:val="0"/>
                <w:numId w:val="41"/>
              </w:numPr>
              <w:spacing w:before="20" w:after="20"/>
              <w:jc w:val="both"/>
              <w:rPr>
                <w:rFonts w:asciiTheme="majorHAnsi" w:hAnsiTheme="majorHAnsi" w:cstheme="majorHAnsi"/>
                <w:sz w:val="14"/>
                <w:szCs w:val="14"/>
              </w:rPr>
            </w:pPr>
            <w:r w:rsidRPr="006B0472">
              <w:rPr>
                <w:rFonts w:asciiTheme="majorHAnsi" w:hAnsiTheme="majorHAnsi" w:cstheme="majorHAnsi"/>
                <w:sz w:val="14"/>
                <w:szCs w:val="14"/>
              </w:rPr>
              <w:t>The sign post should be securely fixed into the socket by an approved vandal-proof method.</w:t>
            </w:r>
          </w:p>
          <w:p w14:paraId="62059963" w14:textId="77777777" w:rsidR="00943124" w:rsidRDefault="00943124" w:rsidP="00943124">
            <w:pPr>
              <w:pStyle w:val="SymalTableBody"/>
              <w:spacing w:before="20" w:after="20"/>
              <w:jc w:val="both"/>
              <w:rPr>
                <w:rFonts w:asciiTheme="majorHAnsi" w:hAnsiTheme="majorHAnsi" w:cstheme="majorHAnsi"/>
                <w:sz w:val="14"/>
                <w:szCs w:val="14"/>
              </w:rPr>
            </w:pPr>
          </w:p>
          <w:p w14:paraId="77B8BA00" w14:textId="24B2AEF6" w:rsidR="00943124" w:rsidRPr="00050A1E" w:rsidRDefault="00943124" w:rsidP="00943124">
            <w:pPr>
              <w:pStyle w:val="SymalTableBody"/>
              <w:spacing w:before="20" w:after="20"/>
              <w:jc w:val="both"/>
              <w:rPr>
                <w:rFonts w:asciiTheme="majorHAnsi" w:hAnsiTheme="majorHAnsi" w:cstheme="majorHAnsi"/>
                <w:sz w:val="14"/>
                <w:szCs w:val="14"/>
              </w:rPr>
            </w:pPr>
          </w:p>
        </w:tc>
        <w:tc>
          <w:tcPr>
            <w:tcW w:w="330" w:type="pct"/>
            <w:shd w:val="clear" w:color="auto" w:fill="auto"/>
            <w:vAlign w:val="center"/>
          </w:tcPr>
          <w:p w14:paraId="04C49B46" w14:textId="5B351414" w:rsidR="00943124" w:rsidRPr="00820888" w:rsidRDefault="00943124" w:rsidP="00943124">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058576EB" w14:textId="5A85FEEC" w:rsidR="00943124" w:rsidRPr="000565D7" w:rsidRDefault="00943124" w:rsidP="00943124">
            <w:pPr>
              <w:pStyle w:val="SymalTableBody"/>
              <w:spacing w:before="20" w:after="20"/>
              <w:jc w:val="center"/>
              <w:rPr>
                <w:sz w:val="14"/>
                <w:szCs w:val="14"/>
              </w:rPr>
            </w:pPr>
            <w:r>
              <w:rPr>
                <w:b/>
                <w:bCs/>
                <w:sz w:val="14"/>
                <w:szCs w:val="14"/>
              </w:rPr>
              <w:t>R</w:t>
            </w:r>
          </w:p>
        </w:tc>
        <w:tc>
          <w:tcPr>
            <w:tcW w:w="235" w:type="pct"/>
            <w:shd w:val="clear" w:color="auto" w:fill="auto"/>
            <w:vAlign w:val="center"/>
          </w:tcPr>
          <w:p w14:paraId="6C2FC878" w14:textId="27AD6981" w:rsidR="00943124" w:rsidRPr="000565D7" w:rsidRDefault="00943124" w:rsidP="00943124">
            <w:pPr>
              <w:pStyle w:val="SymalTableBody"/>
              <w:spacing w:before="20" w:after="20"/>
              <w:jc w:val="center"/>
              <w:rPr>
                <w:sz w:val="14"/>
                <w:szCs w:val="14"/>
              </w:rPr>
            </w:pPr>
            <w:r>
              <w:rPr>
                <w:sz w:val="14"/>
                <w:szCs w:val="14"/>
              </w:rPr>
              <w:t>SE</w:t>
            </w:r>
          </w:p>
        </w:tc>
        <w:tc>
          <w:tcPr>
            <w:tcW w:w="238" w:type="pct"/>
            <w:shd w:val="clear" w:color="auto" w:fill="auto"/>
          </w:tcPr>
          <w:p w14:paraId="002A9F28" w14:textId="77777777" w:rsidR="00943124" w:rsidRPr="00741190" w:rsidRDefault="00943124" w:rsidP="00943124">
            <w:pPr>
              <w:pStyle w:val="SymalTableBody"/>
              <w:spacing w:before="20" w:after="20"/>
              <w:jc w:val="center"/>
              <w:rPr>
                <w:b/>
                <w:bCs/>
                <w:szCs w:val="18"/>
              </w:rPr>
            </w:pPr>
          </w:p>
        </w:tc>
        <w:tc>
          <w:tcPr>
            <w:tcW w:w="283" w:type="pct"/>
            <w:shd w:val="clear" w:color="auto" w:fill="auto"/>
          </w:tcPr>
          <w:p w14:paraId="7E2862DF" w14:textId="77777777" w:rsidR="00943124" w:rsidRPr="00741190" w:rsidRDefault="00943124" w:rsidP="00943124">
            <w:pPr>
              <w:pStyle w:val="SymalTableBody"/>
              <w:spacing w:before="20" w:after="20"/>
              <w:jc w:val="center"/>
              <w:rPr>
                <w:b/>
                <w:bCs/>
                <w:szCs w:val="18"/>
              </w:rPr>
            </w:pPr>
          </w:p>
        </w:tc>
        <w:tc>
          <w:tcPr>
            <w:tcW w:w="237" w:type="pct"/>
            <w:shd w:val="clear" w:color="auto" w:fill="auto"/>
          </w:tcPr>
          <w:p w14:paraId="6E65FEB2" w14:textId="77777777" w:rsidR="00943124" w:rsidRPr="00741190" w:rsidRDefault="00943124" w:rsidP="00943124">
            <w:pPr>
              <w:pStyle w:val="SymalTableBody"/>
              <w:spacing w:before="20" w:after="20"/>
              <w:jc w:val="center"/>
              <w:rPr>
                <w:b/>
                <w:bCs/>
                <w:szCs w:val="18"/>
              </w:rPr>
            </w:pPr>
          </w:p>
        </w:tc>
        <w:tc>
          <w:tcPr>
            <w:tcW w:w="614" w:type="pct"/>
            <w:shd w:val="clear" w:color="auto" w:fill="auto"/>
          </w:tcPr>
          <w:p w14:paraId="59E8DA4A" w14:textId="77777777" w:rsidR="00943124" w:rsidRPr="00741190" w:rsidRDefault="00943124" w:rsidP="00943124">
            <w:pPr>
              <w:pStyle w:val="SymalTableBody"/>
              <w:spacing w:before="20" w:after="20"/>
              <w:rPr>
                <w:b/>
                <w:bCs/>
                <w:szCs w:val="18"/>
              </w:rPr>
            </w:pPr>
          </w:p>
        </w:tc>
      </w:tr>
      <w:tr w:rsidR="00943124" w:rsidRPr="00741190" w14:paraId="0C584097" w14:textId="77777777" w:rsidTr="00FB504B">
        <w:trPr>
          <w:trHeight w:val="227"/>
        </w:trPr>
        <w:tc>
          <w:tcPr>
            <w:tcW w:w="234" w:type="pct"/>
            <w:shd w:val="clear" w:color="auto" w:fill="auto"/>
            <w:vAlign w:val="center"/>
          </w:tcPr>
          <w:p w14:paraId="5BD673C2" w14:textId="32A95336" w:rsidR="00943124" w:rsidRPr="00C81EB5" w:rsidRDefault="00F116DF" w:rsidP="0094312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A8244B">
              <w:rPr>
                <w:rFonts w:asciiTheme="majorHAnsi" w:hAnsiTheme="majorHAnsi" w:cstheme="majorHAnsi"/>
                <w:b/>
                <w:bCs/>
                <w:sz w:val="16"/>
                <w:szCs w:val="16"/>
              </w:rPr>
              <w:t>9</w:t>
            </w:r>
          </w:p>
        </w:tc>
        <w:tc>
          <w:tcPr>
            <w:tcW w:w="990" w:type="pct"/>
            <w:shd w:val="clear" w:color="auto" w:fill="auto"/>
            <w:vAlign w:val="center"/>
          </w:tcPr>
          <w:p w14:paraId="4D23C838" w14:textId="4D0E1450" w:rsidR="00943124" w:rsidRPr="000E43B8" w:rsidRDefault="00D51E33" w:rsidP="00943124">
            <w:pPr>
              <w:pStyle w:val="SymalTableBody"/>
              <w:spacing w:before="20" w:after="20"/>
              <w:rPr>
                <w:sz w:val="16"/>
                <w:szCs w:val="16"/>
              </w:rPr>
            </w:pPr>
            <w:r>
              <w:rPr>
                <w:sz w:val="16"/>
                <w:szCs w:val="16"/>
              </w:rPr>
              <w:t xml:space="preserve">Steel </w:t>
            </w:r>
            <w:r w:rsidR="00943124">
              <w:rPr>
                <w:sz w:val="16"/>
                <w:szCs w:val="16"/>
              </w:rPr>
              <w:t>Sign Supports - Coatings</w:t>
            </w:r>
          </w:p>
        </w:tc>
        <w:tc>
          <w:tcPr>
            <w:tcW w:w="376" w:type="pct"/>
            <w:shd w:val="clear" w:color="auto" w:fill="auto"/>
            <w:vAlign w:val="center"/>
          </w:tcPr>
          <w:p w14:paraId="70C4F803" w14:textId="01075C08" w:rsidR="00943124" w:rsidRPr="00D340C6" w:rsidRDefault="00943124" w:rsidP="00943124">
            <w:pPr>
              <w:pStyle w:val="SymalTableBody"/>
              <w:spacing w:before="20" w:after="20"/>
              <w:jc w:val="center"/>
              <w:rPr>
                <w:sz w:val="16"/>
                <w:szCs w:val="16"/>
              </w:rPr>
            </w:pPr>
            <w:r>
              <w:rPr>
                <w:sz w:val="16"/>
                <w:szCs w:val="16"/>
              </w:rPr>
              <w:t>VicRoads Clause 714.0</w:t>
            </w:r>
            <w:r w:rsidR="004B7FAA">
              <w:rPr>
                <w:sz w:val="16"/>
                <w:szCs w:val="16"/>
              </w:rPr>
              <w:t>6</w:t>
            </w:r>
            <w:r>
              <w:rPr>
                <w:sz w:val="16"/>
                <w:szCs w:val="16"/>
              </w:rPr>
              <w:t xml:space="preserve"> (b)</w:t>
            </w:r>
          </w:p>
        </w:tc>
        <w:tc>
          <w:tcPr>
            <w:tcW w:w="1181" w:type="pct"/>
            <w:shd w:val="clear" w:color="auto" w:fill="auto"/>
            <w:vAlign w:val="center"/>
          </w:tcPr>
          <w:p w14:paraId="36D2A116" w14:textId="77777777" w:rsidR="00943124" w:rsidRPr="007E7783" w:rsidRDefault="00943124" w:rsidP="00943124">
            <w:pPr>
              <w:pStyle w:val="SymalTableBody"/>
              <w:spacing w:before="20" w:after="20"/>
              <w:jc w:val="both"/>
              <w:rPr>
                <w:rFonts w:asciiTheme="majorHAnsi" w:hAnsiTheme="majorHAnsi" w:cstheme="majorHAnsi"/>
                <w:b/>
                <w:bCs/>
                <w:sz w:val="14"/>
                <w:szCs w:val="14"/>
              </w:rPr>
            </w:pPr>
            <w:r w:rsidRPr="007E7783">
              <w:rPr>
                <w:rFonts w:asciiTheme="majorHAnsi" w:hAnsiTheme="majorHAnsi" w:cstheme="majorHAnsi"/>
                <w:b/>
                <w:bCs/>
                <w:sz w:val="14"/>
                <w:szCs w:val="14"/>
              </w:rPr>
              <w:t>Steel posts shall be either:</w:t>
            </w:r>
          </w:p>
          <w:p w14:paraId="7484344B" w14:textId="77777777" w:rsidR="00943124" w:rsidRDefault="00943124" w:rsidP="00943124">
            <w:pPr>
              <w:pStyle w:val="SymalTableBody"/>
              <w:spacing w:before="20" w:after="20"/>
              <w:jc w:val="both"/>
              <w:rPr>
                <w:rFonts w:asciiTheme="majorHAnsi" w:hAnsiTheme="majorHAnsi" w:cstheme="majorHAnsi"/>
                <w:sz w:val="14"/>
                <w:szCs w:val="14"/>
              </w:rPr>
            </w:pPr>
          </w:p>
          <w:p w14:paraId="620CD82F" w14:textId="1E22AF73" w:rsidR="00943124" w:rsidRDefault="00943124" w:rsidP="00943124">
            <w:pPr>
              <w:pStyle w:val="SymalTableBody"/>
              <w:numPr>
                <w:ilvl w:val="0"/>
                <w:numId w:val="43"/>
              </w:numPr>
              <w:spacing w:before="20" w:after="20"/>
              <w:jc w:val="both"/>
              <w:rPr>
                <w:rFonts w:asciiTheme="majorHAnsi" w:hAnsiTheme="majorHAnsi" w:cstheme="majorHAnsi"/>
                <w:sz w:val="14"/>
                <w:szCs w:val="14"/>
              </w:rPr>
            </w:pPr>
            <w:r w:rsidRPr="00304BF6">
              <w:rPr>
                <w:rFonts w:asciiTheme="majorHAnsi" w:hAnsiTheme="majorHAnsi" w:cstheme="majorHAnsi"/>
                <w:sz w:val="14"/>
                <w:szCs w:val="14"/>
              </w:rPr>
              <w:t xml:space="preserve">Hot dipped galvanised in accordance with AS/NZS 4680; </w:t>
            </w:r>
          </w:p>
          <w:p w14:paraId="086FC4E9" w14:textId="77777777" w:rsidR="00943124" w:rsidRDefault="00943124" w:rsidP="00943124">
            <w:pPr>
              <w:pStyle w:val="SymalTableBody"/>
              <w:spacing w:before="20" w:after="20"/>
              <w:jc w:val="both"/>
              <w:rPr>
                <w:rFonts w:asciiTheme="majorHAnsi" w:hAnsiTheme="majorHAnsi" w:cstheme="majorHAnsi"/>
                <w:sz w:val="14"/>
                <w:szCs w:val="14"/>
              </w:rPr>
            </w:pPr>
          </w:p>
          <w:p w14:paraId="497A9C3D" w14:textId="21CE751E" w:rsidR="00943124" w:rsidRDefault="00943124" w:rsidP="00943124">
            <w:pPr>
              <w:pStyle w:val="SymalTableBody"/>
              <w:spacing w:before="20" w:after="20"/>
              <w:jc w:val="both"/>
              <w:rPr>
                <w:rFonts w:asciiTheme="majorHAnsi" w:hAnsiTheme="majorHAnsi" w:cstheme="majorHAnsi"/>
                <w:sz w:val="14"/>
                <w:szCs w:val="14"/>
              </w:rPr>
            </w:pPr>
            <w:r w:rsidRPr="00304BF6">
              <w:rPr>
                <w:rFonts w:asciiTheme="majorHAnsi" w:hAnsiTheme="majorHAnsi" w:cstheme="majorHAnsi"/>
                <w:sz w:val="14"/>
                <w:szCs w:val="14"/>
              </w:rPr>
              <w:t>or</w:t>
            </w:r>
          </w:p>
          <w:p w14:paraId="44F08F1C" w14:textId="77777777" w:rsidR="00943124" w:rsidRPr="00304BF6" w:rsidRDefault="00943124" w:rsidP="00943124">
            <w:pPr>
              <w:pStyle w:val="SymalTableBody"/>
              <w:spacing w:before="20" w:after="20"/>
              <w:jc w:val="both"/>
              <w:rPr>
                <w:rFonts w:asciiTheme="majorHAnsi" w:hAnsiTheme="majorHAnsi" w:cstheme="majorHAnsi"/>
                <w:sz w:val="14"/>
                <w:szCs w:val="14"/>
              </w:rPr>
            </w:pPr>
          </w:p>
          <w:p w14:paraId="6377E72F" w14:textId="6DF30DA9" w:rsidR="00943124" w:rsidRDefault="00943124" w:rsidP="00943124">
            <w:pPr>
              <w:pStyle w:val="SymalTableBody"/>
              <w:numPr>
                <w:ilvl w:val="0"/>
                <w:numId w:val="42"/>
              </w:numPr>
              <w:spacing w:before="20" w:after="20"/>
              <w:jc w:val="both"/>
              <w:rPr>
                <w:rFonts w:asciiTheme="majorHAnsi" w:hAnsiTheme="majorHAnsi" w:cstheme="majorHAnsi"/>
                <w:sz w:val="14"/>
                <w:szCs w:val="14"/>
              </w:rPr>
            </w:pPr>
            <w:r w:rsidRPr="00304BF6">
              <w:rPr>
                <w:rFonts w:asciiTheme="majorHAnsi" w:hAnsiTheme="majorHAnsi" w:cstheme="majorHAnsi"/>
                <w:sz w:val="14"/>
                <w:szCs w:val="14"/>
              </w:rPr>
              <w:t>Pre-galvanised prior to forming in accordance with Z275 coating class to AS 1397 (total minimum coating mass on both surfaces of 275 g/m2).  The finished tube must be equivalent to AS/NZS 4792 ZB135/135.  The weld seam made during forming of pre-galvanised steel post sections shall be repaired in accordance with AS/NZS 4792, Section 3, by applying a coating using a metal spraying system employing a suitable zinc or zinc-alloy wire/powder.</w:t>
            </w:r>
          </w:p>
          <w:p w14:paraId="5D726FDC" w14:textId="77777777" w:rsidR="00943124" w:rsidRDefault="00943124" w:rsidP="00943124">
            <w:pPr>
              <w:pStyle w:val="SymalTableBody"/>
              <w:spacing w:before="20" w:after="20"/>
              <w:jc w:val="both"/>
              <w:rPr>
                <w:rFonts w:asciiTheme="majorHAnsi" w:hAnsiTheme="majorHAnsi" w:cstheme="majorHAnsi"/>
                <w:sz w:val="14"/>
                <w:szCs w:val="14"/>
              </w:rPr>
            </w:pPr>
          </w:p>
          <w:p w14:paraId="4F6B8BF7" w14:textId="7FC8A26E" w:rsidR="00943124" w:rsidRPr="00050A1E" w:rsidRDefault="00943124" w:rsidP="00943124">
            <w:pPr>
              <w:pStyle w:val="SymalTableBody"/>
              <w:spacing w:before="20" w:after="20"/>
              <w:jc w:val="both"/>
              <w:rPr>
                <w:rFonts w:asciiTheme="majorHAnsi" w:hAnsiTheme="majorHAnsi" w:cstheme="majorHAnsi"/>
                <w:sz w:val="14"/>
                <w:szCs w:val="14"/>
              </w:rPr>
            </w:pPr>
          </w:p>
        </w:tc>
        <w:tc>
          <w:tcPr>
            <w:tcW w:w="330" w:type="pct"/>
            <w:shd w:val="clear" w:color="auto" w:fill="auto"/>
            <w:vAlign w:val="center"/>
          </w:tcPr>
          <w:p w14:paraId="6BE56CC0" w14:textId="17022955" w:rsidR="00943124" w:rsidRPr="000565D7" w:rsidRDefault="00943124" w:rsidP="00943124">
            <w:pPr>
              <w:pStyle w:val="SymalTableBody"/>
              <w:spacing w:before="20" w:after="20"/>
              <w:jc w:val="center"/>
              <w:rPr>
                <w:sz w:val="14"/>
                <w:szCs w:val="14"/>
              </w:rPr>
            </w:pPr>
            <w:r>
              <w:rPr>
                <w:sz w:val="14"/>
                <w:szCs w:val="14"/>
              </w:rPr>
              <w:lastRenderedPageBreak/>
              <w:t xml:space="preserve">Each lot </w:t>
            </w:r>
          </w:p>
        </w:tc>
        <w:tc>
          <w:tcPr>
            <w:tcW w:w="282" w:type="pct"/>
            <w:shd w:val="clear" w:color="auto" w:fill="auto"/>
            <w:vAlign w:val="center"/>
          </w:tcPr>
          <w:p w14:paraId="5B8A02C6" w14:textId="1C4EBA60" w:rsidR="00943124" w:rsidRPr="000565D7" w:rsidRDefault="00943124" w:rsidP="00943124">
            <w:pPr>
              <w:pStyle w:val="SymalTableBody"/>
              <w:spacing w:before="20" w:after="20"/>
              <w:jc w:val="center"/>
              <w:rPr>
                <w:sz w:val="14"/>
                <w:szCs w:val="14"/>
              </w:rPr>
            </w:pPr>
            <w:r>
              <w:rPr>
                <w:b/>
                <w:bCs/>
                <w:sz w:val="14"/>
                <w:szCs w:val="14"/>
              </w:rPr>
              <w:t>R</w:t>
            </w:r>
          </w:p>
        </w:tc>
        <w:tc>
          <w:tcPr>
            <w:tcW w:w="235" w:type="pct"/>
            <w:shd w:val="clear" w:color="auto" w:fill="auto"/>
            <w:vAlign w:val="center"/>
          </w:tcPr>
          <w:p w14:paraId="58995E0A" w14:textId="1350B817" w:rsidR="00943124" w:rsidRPr="000565D7" w:rsidRDefault="00943124" w:rsidP="00943124">
            <w:pPr>
              <w:pStyle w:val="SymalTableBody"/>
              <w:spacing w:before="20" w:after="20"/>
              <w:jc w:val="center"/>
              <w:rPr>
                <w:sz w:val="14"/>
                <w:szCs w:val="14"/>
              </w:rPr>
            </w:pPr>
            <w:r>
              <w:rPr>
                <w:sz w:val="14"/>
                <w:szCs w:val="14"/>
              </w:rPr>
              <w:t>SE</w:t>
            </w:r>
          </w:p>
        </w:tc>
        <w:tc>
          <w:tcPr>
            <w:tcW w:w="238" w:type="pct"/>
            <w:shd w:val="clear" w:color="auto" w:fill="auto"/>
          </w:tcPr>
          <w:p w14:paraId="0EB985FE" w14:textId="77777777" w:rsidR="00943124" w:rsidRPr="00741190" w:rsidRDefault="00943124" w:rsidP="00943124">
            <w:pPr>
              <w:pStyle w:val="SymalTableBody"/>
              <w:spacing w:before="20" w:after="20"/>
              <w:jc w:val="center"/>
              <w:rPr>
                <w:b/>
                <w:bCs/>
                <w:szCs w:val="18"/>
              </w:rPr>
            </w:pPr>
          </w:p>
        </w:tc>
        <w:tc>
          <w:tcPr>
            <w:tcW w:w="283" w:type="pct"/>
            <w:shd w:val="clear" w:color="auto" w:fill="auto"/>
          </w:tcPr>
          <w:p w14:paraId="7E562B60" w14:textId="77777777" w:rsidR="00943124" w:rsidRPr="00741190" w:rsidRDefault="00943124" w:rsidP="00943124">
            <w:pPr>
              <w:pStyle w:val="SymalTableBody"/>
              <w:spacing w:before="20" w:after="20"/>
              <w:jc w:val="center"/>
              <w:rPr>
                <w:b/>
                <w:bCs/>
                <w:szCs w:val="18"/>
              </w:rPr>
            </w:pPr>
          </w:p>
        </w:tc>
        <w:tc>
          <w:tcPr>
            <w:tcW w:w="237" w:type="pct"/>
            <w:shd w:val="clear" w:color="auto" w:fill="auto"/>
          </w:tcPr>
          <w:p w14:paraId="4ACAF45D" w14:textId="77777777" w:rsidR="00943124" w:rsidRPr="00741190" w:rsidRDefault="00943124" w:rsidP="00943124">
            <w:pPr>
              <w:pStyle w:val="SymalTableBody"/>
              <w:spacing w:before="20" w:after="20"/>
              <w:jc w:val="center"/>
              <w:rPr>
                <w:b/>
                <w:bCs/>
                <w:szCs w:val="18"/>
              </w:rPr>
            </w:pPr>
          </w:p>
        </w:tc>
        <w:tc>
          <w:tcPr>
            <w:tcW w:w="614" w:type="pct"/>
            <w:shd w:val="clear" w:color="auto" w:fill="auto"/>
          </w:tcPr>
          <w:p w14:paraId="670D829A" w14:textId="77777777" w:rsidR="00943124" w:rsidRPr="00741190" w:rsidRDefault="00943124" w:rsidP="00943124">
            <w:pPr>
              <w:pStyle w:val="SymalTableBody"/>
              <w:spacing w:before="20" w:after="20"/>
              <w:rPr>
                <w:b/>
                <w:bCs/>
                <w:szCs w:val="18"/>
              </w:rPr>
            </w:pPr>
          </w:p>
        </w:tc>
      </w:tr>
      <w:tr w:rsidR="00457B7E" w:rsidRPr="00741190" w14:paraId="4F983DD5" w14:textId="77777777" w:rsidTr="00FB504B">
        <w:trPr>
          <w:trHeight w:val="227"/>
        </w:trPr>
        <w:tc>
          <w:tcPr>
            <w:tcW w:w="234" w:type="pct"/>
            <w:shd w:val="clear" w:color="auto" w:fill="auto"/>
            <w:vAlign w:val="center"/>
          </w:tcPr>
          <w:p w14:paraId="0F4A20C8" w14:textId="267EAE97" w:rsidR="00457B7E" w:rsidRPr="00C81EB5" w:rsidRDefault="00F116DF" w:rsidP="00457B7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A8244B">
              <w:rPr>
                <w:rFonts w:asciiTheme="majorHAnsi" w:hAnsiTheme="majorHAnsi" w:cstheme="majorHAnsi"/>
                <w:b/>
                <w:bCs/>
                <w:sz w:val="16"/>
                <w:szCs w:val="16"/>
              </w:rPr>
              <w:t>10</w:t>
            </w:r>
          </w:p>
        </w:tc>
        <w:tc>
          <w:tcPr>
            <w:tcW w:w="990" w:type="pct"/>
            <w:shd w:val="clear" w:color="auto" w:fill="auto"/>
            <w:vAlign w:val="center"/>
          </w:tcPr>
          <w:p w14:paraId="29D86396" w14:textId="3B833DB5" w:rsidR="00457B7E" w:rsidRDefault="00457B7E" w:rsidP="00457B7E">
            <w:pPr>
              <w:pStyle w:val="SymalTableBody"/>
              <w:spacing w:before="20" w:after="20"/>
              <w:rPr>
                <w:sz w:val="16"/>
                <w:szCs w:val="16"/>
              </w:rPr>
            </w:pPr>
            <w:r>
              <w:rPr>
                <w:sz w:val="16"/>
                <w:szCs w:val="16"/>
              </w:rPr>
              <w:t xml:space="preserve">Other support systems - </w:t>
            </w:r>
            <w:r w:rsidRPr="008A7C1A">
              <w:rPr>
                <w:sz w:val="16"/>
                <w:szCs w:val="16"/>
              </w:rPr>
              <w:t>VicRoads Approved Sign Support Systems</w:t>
            </w:r>
          </w:p>
        </w:tc>
        <w:tc>
          <w:tcPr>
            <w:tcW w:w="376" w:type="pct"/>
            <w:shd w:val="clear" w:color="auto" w:fill="auto"/>
            <w:vAlign w:val="center"/>
          </w:tcPr>
          <w:p w14:paraId="6D713D8B" w14:textId="4F1353D4" w:rsidR="00457B7E" w:rsidRDefault="00457B7E" w:rsidP="00457B7E">
            <w:pPr>
              <w:pStyle w:val="SymalTableBody"/>
              <w:spacing w:before="20" w:after="20"/>
              <w:jc w:val="center"/>
              <w:rPr>
                <w:sz w:val="16"/>
                <w:szCs w:val="16"/>
              </w:rPr>
            </w:pPr>
            <w:r>
              <w:rPr>
                <w:sz w:val="16"/>
                <w:szCs w:val="16"/>
              </w:rPr>
              <w:t>VicRoads Clause 714.0</w:t>
            </w:r>
            <w:r w:rsidR="00646CF9">
              <w:rPr>
                <w:sz w:val="16"/>
                <w:szCs w:val="16"/>
              </w:rPr>
              <w:t>6</w:t>
            </w:r>
            <w:r>
              <w:rPr>
                <w:sz w:val="16"/>
                <w:szCs w:val="16"/>
              </w:rPr>
              <w:t xml:space="preserve"> (f)</w:t>
            </w:r>
          </w:p>
        </w:tc>
        <w:tc>
          <w:tcPr>
            <w:tcW w:w="1181" w:type="pct"/>
            <w:shd w:val="clear" w:color="auto" w:fill="auto"/>
            <w:vAlign w:val="center"/>
          </w:tcPr>
          <w:p w14:paraId="4404C3AB" w14:textId="77777777" w:rsidR="00457B7E" w:rsidRDefault="00457B7E" w:rsidP="00457B7E">
            <w:pPr>
              <w:pStyle w:val="SymalTableBody"/>
              <w:spacing w:before="20" w:after="20"/>
              <w:jc w:val="both"/>
              <w:rPr>
                <w:rFonts w:asciiTheme="majorHAnsi" w:hAnsiTheme="majorHAnsi" w:cstheme="majorHAnsi"/>
                <w:sz w:val="14"/>
                <w:szCs w:val="14"/>
              </w:rPr>
            </w:pPr>
            <w:r w:rsidRPr="00690BC7">
              <w:rPr>
                <w:rFonts w:asciiTheme="majorHAnsi" w:hAnsiTheme="majorHAnsi" w:cstheme="majorHAnsi"/>
                <w:sz w:val="14"/>
                <w:szCs w:val="14"/>
              </w:rPr>
              <w:t>Other VicRoads approved proprietary supports systems may be used and shall be installed in accordance with the manufacturer’s specifications.</w:t>
            </w:r>
          </w:p>
          <w:p w14:paraId="15F58921" w14:textId="77777777" w:rsidR="00457B7E" w:rsidRDefault="00457B7E" w:rsidP="00457B7E">
            <w:pPr>
              <w:pStyle w:val="SymalTableBody"/>
              <w:spacing w:before="20" w:after="20"/>
              <w:jc w:val="both"/>
              <w:rPr>
                <w:rFonts w:asciiTheme="majorHAnsi" w:hAnsiTheme="majorHAnsi" w:cstheme="majorHAnsi"/>
                <w:sz w:val="14"/>
                <w:szCs w:val="14"/>
              </w:rPr>
            </w:pPr>
          </w:p>
          <w:p w14:paraId="608BCAA1" w14:textId="1ACDAD2D" w:rsidR="00457B7E" w:rsidRPr="00690BC7" w:rsidRDefault="00457B7E" w:rsidP="00457B7E">
            <w:pPr>
              <w:pStyle w:val="SymalTableBody"/>
              <w:spacing w:before="20" w:after="20"/>
              <w:jc w:val="both"/>
              <w:rPr>
                <w:rFonts w:asciiTheme="majorHAnsi" w:hAnsiTheme="majorHAnsi" w:cstheme="majorHAnsi"/>
                <w:b/>
                <w:bCs/>
                <w:sz w:val="14"/>
                <w:szCs w:val="14"/>
              </w:rPr>
            </w:pPr>
            <w:r w:rsidRPr="00690BC7">
              <w:rPr>
                <w:rFonts w:asciiTheme="majorHAnsi" w:hAnsiTheme="majorHAnsi" w:cstheme="majorHAnsi"/>
                <w:b/>
                <w:bCs/>
                <w:sz w:val="14"/>
                <w:szCs w:val="14"/>
              </w:rPr>
              <w:t xml:space="preserve">Proprietary support system is VicRoads approved? </w:t>
            </w:r>
          </w:p>
          <w:p w14:paraId="24B60E00" w14:textId="77777777" w:rsidR="00457B7E" w:rsidRDefault="00457B7E" w:rsidP="00457B7E">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6EA81FA3" w14:textId="77777777" w:rsidR="00457B7E" w:rsidRDefault="00457B7E" w:rsidP="00457B7E">
            <w:pPr>
              <w:pStyle w:val="SymalTableBody"/>
              <w:spacing w:before="20" w:after="20"/>
              <w:jc w:val="both"/>
              <w:rPr>
                <w:rFonts w:asciiTheme="majorHAnsi" w:hAnsiTheme="majorHAnsi" w:cstheme="majorHAnsi"/>
                <w:sz w:val="14"/>
                <w:szCs w:val="14"/>
              </w:rPr>
            </w:pPr>
          </w:p>
          <w:p w14:paraId="427384F2" w14:textId="7429B0CB" w:rsidR="00457B7E" w:rsidRPr="00690BC7" w:rsidRDefault="00457B7E" w:rsidP="00457B7E">
            <w:pPr>
              <w:pStyle w:val="SymalTableBody"/>
              <w:spacing w:before="20" w:after="20"/>
              <w:jc w:val="both"/>
              <w:rPr>
                <w:rFonts w:asciiTheme="majorHAnsi" w:hAnsiTheme="majorHAnsi" w:cstheme="majorHAnsi"/>
                <w:b/>
                <w:bCs/>
                <w:sz w:val="14"/>
                <w:szCs w:val="14"/>
              </w:rPr>
            </w:pPr>
            <w:r>
              <w:rPr>
                <w:rFonts w:asciiTheme="majorHAnsi" w:hAnsiTheme="majorHAnsi" w:cstheme="majorHAnsi"/>
                <w:b/>
                <w:bCs/>
                <w:sz w:val="14"/>
                <w:szCs w:val="14"/>
              </w:rPr>
              <w:t>Manufacturers Specifications available?</w:t>
            </w:r>
          </w:p>
          <w:p w14:paraId="64C00264" w14:textId="77777777" w:rsidR="00457B7E" w:rsidRDefault="00457B7E" w:rsidP="00457B7E">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2C52E559" w14:textId="0A312BD0" w:rsidR="00457B7E" w:rsidRPr="00690BC7" w:rsidRDefault="00457B7E" w:rsidP="00457B7E">
            <w:pPr>
              <w:pStyle w:val="SymalTableBody"/>
              <w:spacing w:before="20" w:after="20"/>
              <w:jc w:val="both"/>
              <w:rPr>
                <w:rFonts w:asciiTheme="majorHAnsi" w:hAnsiTheme="majorHAnsi" w:cstheme="majorHAnsi"/>
                <w:sz w:val="14"/>
                <w:szCs w:val="14"/>
              </w:rPr>
            </w:pPr>
          </w:p>
        </w:tc>
        <w:tc>
          <w:tcPr>
            <w:tcW w:w="330" w:type="pct"/>
            <w:shd w:val="clear" w:color="auto" w:fill="auto"/>
            <w:vAlign w:val="center"/>
          </w:tcPr>
          <w:p w14:paraId="033557E2" w14:textId="04DE9F19" w:rsidR="00457B7E" w:rsidRDefault="00457B7E" w:rsidP="00457B7E">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307936B2" w14:textId="6B8A315C" w:rsidR="00457B7E" w:rsidRDefault="00457B7E" w:rsidP="00457B7E">
            <w:pPr>
              <w:pStyle w:val="SymalTableBody"/>
              <w:spacing w:before="20" w:after="20"/>
              <w:jc w:val="center"/>
              <w:rPr>
                <w:b/>
                <w:bCs/>
                <w:sz w:val="14"/>
                <w:szCs w:val="14"/>
              </w:rPr>
            </w:pPr>
            <w:r>
              <w:rPr>
                <w:b/>
                <w:bCs/>
                <w:sz w:val="14"/>
                <w:szCs w:val="14"/>
              </w:rPr>
              <w:t>R</w:t>
            </w:r>
          </w:p>
        </w:tc>
        <w:tc>
          <w:tcPr>
            <w:tcW w:w="235" w:type="pct"/>
            <w:shd w:val="clear" w:color="auto" w:fill="auto"/>
            <w:vAlign w:val="center"/>
          </w:tcPr>
          <w:p w14:paraId="353409FB" w14:textId="2F9487DD" w:rsidR="00457B7E" w:rsidRDefault="00457B7E" w:rsidP="00457B7E">
            <w:pPr>
              <w:pStyle w:val="SymalTableBody"/>
              <w:spacing w:before="20" w:after="20"/>
              <w:jc w:val="center"/>
              <w:rPr>
                <w:sz w:val="14"/>
                <w:szCs w:val="14"/>
              </w:rPr>
            </w:pPr>
            <w:r>
              <w:rPr>
                <w:sz w:val="14"/>
                <w:szCs w:val="14"/>
              </w:rPr>
              <w:t>SE</w:t>
            </w:r>
          </w:p>
        </w:tc>
        <w:tc>
          <w:tcPr>
            <w:tcW w:w="238" w:type="pct"/>
            <w:shd w:val="clear" w:color="auto" w:fill="auto"/>
          </w:tcPr>
          <w:p w14:paraId="286FBF52" w14:textId="77777777" w:rsidR="00457B7E" w:rsidRPr="00741190" w:rsidRDefault="00457B7E" w:rsidP="00457B7E">
            <w:pPr>
              <w:pStyle w:val="SymalTableBody"/>
              <w:spacing w:before="20" w:after="20"/>
              <w:jc w:val="center"/>
              <w:rPr>
                <w:b/>
                <w:bCs/>
                <w:szCs w:val="18"/>
              </w:rPr>
            </w:pPr>
          </w:p>
        </w:tc>
        <w:tc>
          <w:tcPr>
            <w:tcW w:w="283" w:type="pct"/>
            <w:shd w:val="clear" w:color="auto" w:fill="auto"/>
          </w:tcPr>
          <w:p w14:paraId="620B7E29" w14:textId="77777777" w:rsidR="00457B7E" w:rsidRPr="00741190" w:rsidRDefault="00457B7E" w:rsidP="00457B7E">
            <w:pPr>
              <w:pStyle w:val="SymalTableBody"/>
              <w:spacing w:before="20" w:after="20"/>
              <w:jc w:val="center"/>
              <w:rPr>
                <w:b/>
                <w:bCs/>
                <w:szCs w:val="18"/>
              </w:rPr>
            </w:pPr>
          </w:p>
        </w:tc>
        <w:tc>
          <w:tcPr>
            <w:tcW w:w="237" w:type="pct"/>
            <w:shd w:val="clear" w:color="auto" w:fill="auto"/>
          </w:tcPr>
          <w:p w14:paraId="6DF3CEC5" w14:textId="77777777" w:rsidR="00457B7E" w:rsidRPr="00741190" w:rsidRDefault="00457B7E" w:rsidP="00457B7E">
            <w:pPr>
              <w:pStyle w:val="SymalTableBody"/>
              <w:spacing w:before="20" w:after="20"/>
              <w:jc w:val="center"/>
              <w:rPr>
                <w:b/>
                <w:bCs/>
                <w:szCs w:val="18"/>
              </w:rPr>
            </w:pPr>
          </w:p>
        </w:tc>
        <w:tc>
          <w:tcPr>
            <w:tcW w:w="614" w:type="pct"/>
            <w:shd w:val="clear" w:color="auto" w:fill="auto"/>
          </w:tcPr>
          <w:p w14:paraId="40BC79BB" w14:textId="77777777" w:rsidR="00457B7E" w:rsidRDefault="00457B7E" w:rsidP="00457B7E">
            <w:pPr>
              <w:pStyle w:val="Tabletext"/>
              <w:rPr>
                <w:rFonts w:asciiTheme="majorHAnsi" w:hAnsiTheme="majorHAnsi" w:cstheme="majorHAnsi"/>
                <w:sz w:val="14"/>
                <w:szCs w:val="14"/>
              </w:rPr>
            </w:pPr>
          </w:p>
          <w:p w14:paraId="1996C20B" w14:textId="77777777" w:rsidR="00457B7E" w:rsidRDefault="00457B7E" w:rsidP="00457B7E">
            <w:pPr>
              <w:pStyle w:val="Tabletext"/>
              <w:rPr>
                <w:rFonts w:asciiTheme="majorHAnsi" w:hAnsiTheme="majorHAnsi" w:cstheme="majorHAnsi"/>
                <w:sz w:val="14"/>
                <w:szCs w:val="14"/>
              </w:rPr>
            </w:pPr>
          </w:p>
          <w:p w14:paraId="479EE1EF" w14:textId="49A88933" w:rsidR="00457B7E" w:rsidRPr="00D865A1" w:rsidRDefault="00457B7E" w:rsidP="00457B7E">
            <w:pPr>
              <w:pStyle w:val="Tabletext"/>
              <w:rPr>
                <w:rFonts w:asciiTheme="majorHAnsi" w:hAnsiTheme="majorHAnsi" w:cstheme="majorHAnsi"/>
                <w:sz w:val="14"/>
                <w:szCs w:val="14"/>
              </w:rPr>
            </w:pPr>
            <w:r>
              <w:rPr>
                <w:rFonts w:asciiTheme="majorHAnsi" w:hAnsiTheme="majorHAnsi" w:cstheme="majorHAnsi"/>
                <w:sz w:val="14"/>
                <w:szCs w:val="14"/>
              </w:rPr>
              <w:t>Manufacturers Specifications</w:t>
            </w:r>
          </w:p>
          <w:p w14:paraId="354E61AC" w14:textId="77777777" w:rsidR="00457B7E" w:rsidRPr="00D865A1" w:rsidRDefault="00457B7E" w:rsidP="00457B7E">
            <w:pPr>
              <w:pStyle w:val="SymalTableBody"/>
              <w:spacing w:before="20" w:after="20"/>
              <w:rPr>
                <w:rFonts w:ascii="Arial" w:hAnsi="Arial" w:cs="Arial"/>
                <w:b/>
                <w:bCs/>
                <w:sz w:val="24"/>
                <w:szCs w:val="24"/>
              </w:rPr>
            </w:pPr>
            <w:r w:rsidRPr="00D865A1">
              <w:rPr>
                <w:b/>
                <w:bCs/>
                <w:sz w:val="14"/>
                <w:szCs w:val="14"/>
              </w:rPr>
              <w:t xml:space="preserve">Yes    </w:t>
            </w:r>
            <w:r w:rsidRPr="00D865A1">
              <w:rPr>
                <w:b/>
                <w:bCs/>
                <w:sz w:val="20"/>
              </w:rPr>
              <w:t xml:space="preserve"> </w:t>
            </w:r>
            <w:r w:rsidRPr="00D865A1">
              <w:rPr>
                <w:rFonts w:cstheme="minorHAnsi"/>
                <w:b/>
                <w:bCs/>
                <w:sz w:val="28"/>
                <w:szCs w:val="28"/>
              </w:rPr>
              <w:t>□</w:t>
            </w:r>
            <w:r w:rsidRPr="00D865A1">
              <w:rPr>
                <w:b/>
                <w:bCs/>
                <w:sz w:val="20"/>
              </w:rPr>
              <w:t xml:space="preserve">    </w:t>
            </w:r>
            <w:r w:rsidRPr="00D865A1">
              <w:rPr>
                <w:b/>
                <w:bCs/>
                <w:sz w:val="14"/>
                <w:szCs w:val="14"/>
              </w:rPr>
              <w:t xml:space="preserve">No     </w:t>
            </w:r>
            <w:r w:rsidRPr="00D865A1">
              <w:rPr>
                <w:b/>
                <w:bCs/>
                <w:sz w:val="24"/>
                <w:szCs w:val="24"/>
              </w:rPr>
              <w:t xml:space="preserve"> </w:t>
            </w:r>
            <w:r w:rsidRPr="00D865A1">
              <w:rPr>
                <w:rFonts w:ascii="Arial" w:hAnsi="Arial" w:cs="Arial"/>
                <w:b/>
                <w:bCs/>
                <w:sz w:val="28"/>
                <w:szCs w:val="28"/>
              </w:rPr>
              <w:t>□</w:t>
            </w:r>
          </w:p>
          <w:p w14:paraId="3D5060A4" w14:textId="056F9DC9" w:rsidR="00457B7E" w:rsidRPr="00741190" w:rsidRDefault="00457B7E" w:rsidP="00457B7E">
            <w:pPr>
              <w:pStyle w:val="SymalTableBody"/>
              <w:spacing w:before="20" w:after="20"/>
              <w:jc w:val="both"/>
              <w:rPr>
                <w:b/>
                <w:bCs/>
                <w:szCs w:val="18"/>
              </w:rPr>
            </w:pPr>
          </w:p>
        </w:tc>
      </w:tr>
      <w:tr w:rsidR="00457B7E" w:rsidRPr="00741190" w14:paraId="74D43E90" w14:textId="77777777" w:rsidTr="00FB504B">
        <w:trPr>
          <w:trHeight w:val="227"/>
        </w:trPr>
        <w:tc>
          <w:tcPr>
            <w:tcW w:w="234" w:type="pct"/>
            <w:shd w:val="clear" w:color="auto" w:fill="auto"/>
            <w:vAlign w:val="center"/>
          </w:tcPr>
          <w:p w14:paraId="16DB59EF" w14:textId="2D13E5E0" w:rsidR="00457B7E" w:rsidRPr="00C81EB5" w:rsidRDefault="00F116DF" w:rsidP="00457B7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w:t>
            </w:r>
            <w:r w:rsidR="00A8244B">
              <w:rPr>
                <w:rFonts w:asciiTheme="majorHAnsi" w:hAnsiTheme="majorHAnsi" w:cstheme="majorHAnsi"/>
                <w:b/>
                <w:bCs/>
                <w:sz w:val="16"/>
                <w:szCs w:val="16"/>
              </w:rPr>
              <w:t>11</w:t>
            </w:r>
          </w:p>
        </w:tc>
        <w:tc>
          <w:tcPr>
            <w:tcW w:w="990" w:type="pct"/>
            <w:shd w:val="clear" w:color="auto" w:fill="auto"/>
            <w:vAlign w:val="center"/>
          </w:tcPr>
          <w:p w14:paraId="7815F5FF" w14:textId="457C9EC8" w:rsidR="00457B7E" w:rsidRDefault="00457B7E" w:rsidP="00457B7E">
            <w:pPr>
              <w:pStyle w:val="SymalTableBody"/>
              <w:spacing w:before="20" w:after="20"/>
              <w:rPr>
                <w:sz w:val="16"/>
                <w:szCs w:val="16"/>
              </w:rPr>
            </w:pPr>
            <w:r>
              <w:rPr>
                <w:sz w:val="16"/>
                <w:szCs w:val="16"/>
              </w:rPr>
              <w:t>Backfilling of post holes</w:t>
            </w:r>
          </w:p>
        </w:tc>
        <w:tc>
          <w:tcPr>
            <w:tcW w:w="376" w:type="pct"/>
            <w:shd w:val="clear" w:color="auto" w:fill="auto"/>
            <w:vAlign w:val="center"/>
          </w:tcPr>
          <w:p w14:paraId="7D8B1F1C" w14:textId="62F3A117" w:rsidR="00457B7E" w:rsidRDefault="00457B7E" w:rsidP="00457B7E">
            <w:pPr>
              <w:pStyle w:val="SymalTableBody"/>
              <w:spacing w:before="20" w:after="20"/>
              <w:jc w:val="center"/>
              <w:rPr>
                <w:sz w:val="16"/>
                <w:szCs w:val="16"/>
              </w:rPr>
            </w:pPr>
            <w:r>
              <w:rPr>
                <w:sz w:val="16"/>
                <w:szCs w:val="16"/>
              </w:rPr>
              <w:t>VicRoads Clause 714.0</w:t>
            </w:r>
            <w:r w:rsidR="00646CF9">
              <w:rPr>
                <w:sz w:val="16"/>
                <w:szCs w:val="16"/>
              </w:rPr>
              <w:t>6</w:t>
            </w:r>
            <w:r>
              <w:rPr>
                <w:sz w:val="16"/>
                <w:szCs w:val="16"/>
              </w:rPr>
              <w:t xml:space="preserve"> (e)</w:t>
            </w:r>
          </w:p>
        </w:tc>
        <w:tc>
          <w:tcPr>
            <w:tcW w:w="1181" w:type="pct"/>
            <w:shd w:val="clear" w:color="auto" w:fill="auto"/>
            <w:vAlign w:val="center"/>
          </w:tcPr>
          <w:p w14:paraId="6E28A013" w14:textId="77777777" w:rsidR="000B036E" w:rsidRDefault="000B036E" w:rsidP="00457B7E">
            <w:pPr>
              <w:pStyle w:val="SymalTableBody"/>
              <w:spacing w:before="20" w:after="20"/>
              <w:jc w:val="both"/>
              <w:rPr>
                <w:rFonts w:asciiTheme="majorHAnsi" w:hAnsiTheme="majorHAnsi" w:cstheme="majorHAnsi"/>
                <w:b/>
                <w:bCs/>
                <w:sz w:val="14"/>
                <w:szCs w:val="14"/>
              </w:rPr>
            </w:pPr>
          </w:p>
          <w:p w14:paraId="23B58DA9" w14:textId="77777777" w:rsidR="000B036E" w:rsidRDefault="000B036E" w:rsidP="00457B7E">
            <w:pPr>
              <w:pStyle w:val="SymalTableBody"/>
              <w:spacing w:before="20" w:after="20"/>
              <w:jc w:val="both"/>
              <w:rPr>
                <w:rFonts w:asciiTheme="majorHAnsi" w:hAnsiTheme="majorHAnsi" w:cstheme="majorHAnsi"/>
                <w:b/>
                <w:bCs/>
                <w:sz w:val="14"/>
                <w:szCs w:val="14"/>
              </w:rPr>
            </w:pPr>
          </w:p>
          <w:p w14:paraId="67248A87" w14:textId="77777777" w:rsidR="000B036E" w:rsidRDefault="000B036E" w:rsidP="00457B7E">
            <w:pPr>
              <w:pStyle w:val="SymalTableBody"/>
              <w:spacing w:before="20" w:after="20"/>
              <w:jc w:val="both"/>
              <w:rPr>
                <w:rFonts w:asciiTheme="majorHAnsi" w:hAnsiTheme="majorHAnsi" w:cstheme="majorHAnsi"/>
                <w:b/>
                <w:bCs/>
                <w:sz w:val="14"/>
                <w:szCs w:val="14"/>
              </w:rPr>
            </w:pPr>
          </w:p>
          <w:p w14:paraId="4F8E764B" w14:textId="77777777" w:rsidR="000B036E" w:rsidRDefault="000B036E" w:rsidP="00457B7E">
            <w:pPr>
              <w:pStyle w:val="SymalTableBody"/>
              <w:spacing w:before="20" w:after="20"/>
              <w:jc w:val="both"/>
              <w:rPr>
                <w:rFonts w:asciiTheme="majorHAnsi" w:hAnsiTheme="majorHAnsi" w:cstheme="majorHAnsi"/>
                <w:b/>
                <w:bCs/>
                <w:sz w:val="14"/>
                <w:szCs w:val="14"/>
              </w:rPr>
            </w:pPr>
          </w:p>
          <w:p w14:paraId="33A924DF" w14:textId="77777777" w:rsidR="000B036E" w:rsidRDefault="000B036E" w:rsidP="00457B7E">
            <w:pPr>
              <w:pStyle w:val="SymalTableBody"/>
              <w:spacing w:before="20" w:after="20"/>
              <w:jc w:val="both"/>
              <w:rPr>
                <w:rFonts w:asciiTheme="majorHAnsi" w:hAnsiTheme="majorHAnsi" w:cstheme="majorHAnsi"/>
                <w:b/>
                <w:bCs/>
                <w:sz w:val="14"/>
                <w:szCs w:val="14"/>
              </w:rPr>
            </w:pPr>
          </w:p>
          <w:p w14:paraId="254A2B4D" w14:textId="77777777" w:rsidR="000B036E" w:rsidRDefault="000B036E" w:rsidP="00457B7E">
            <w:pPr>
              <w:pStyle w:val="SymalTableBody"/>
              <w:spacing w:before="20" w:after="20"/>
              <w:jc w:val="both"/>
              <w:rPr>
                <w:rFonts w:asciiTheme="majorHAnsi" w:hAnsiTheme="majorHAnsi" w:cstheme="majorHAnsi"/>
                <w:b/>
                <w:bCs/>
                <w:sz w:val="14"/>
                <w:szCs w:val="14"/>
              </w:rPr>
            </w:pPr>
          </w:p>
          <w:p w14:paraId="2A2E76DD" w14:textId="77777777" w:rsidR="000B036E" w:rsidRDefault="000B036E" w:rsidP="00457B7E">
            <w:pPr>
              <w:pStyle w:val="SymalTableBody"/>
              <w:spacing w:before="20" w:after="20"/>
              <w:jc w:val="both"/>
              <w:rPr>
                <w:rFonts w:asciiTheme="majorHAnsi" w:hAnsiTheme="majorHAnsi" w:cstheme="majorHAnsi"/>
                <w:b/>
                <w:bCs/>
                <w:sz w:val="14"/>
                <w:szCs w:val="14"/>
              </w:rPr>
            </w:pPr>
          </w:p>
          <w:p w14:paraId="4241A5E7" w14:textId="77777777" w:rsidR="000B036E" w:rsidRDefault="000B036E" w:rsidP="00457B7E">
            <w:pPr>
              <w:pStyle w:val="SymalTableBody"/>
              <w:spacing w:before="20" w:after="20"/>
              <w:jc w:val="both"/>
              <w:rPr>
                <w:rFonts w:asciiTheme="majorHAnsi" w:hAnsiTheme="majorHAnsi" w:cstheme="majorHAnsi"/>
                <w:b/>
                <w:bCs/>
                <w:sz w:val="14"/>
                <w:szCs w:val="14"/>
              </w:rPr>
            </w:pPr>
          </w:p>
          <w:p w14:paraId="6AA1793B" w14:textId="5392CFFB" w:rsidR="00457B7E" w:rsidRPr="00957BDB" w:rsidRDefault="00457B7E" w:rsidP="00457B7E">
            <w:pPr>
              <w:pStyle w:val="SymalTableBody"/>
              <w:spacing w:before="20" w:after="20"/>
              <w:jc w:val="both"/>
              <w:rPr>
                <w:rFonts w:asciiTheme="majorHAnsi" w:hAnsiTheme="majorHAnsi" w:cstheme="majorHAnsi"/>
                <w:b/>
                <w:bCs/>
                <w:sz w:val="14"/>
                <w:szCs w:val="14"/>
              </w:rPr>
            </w:pPr>
            <w:r w:rsidRPr="00957BDB">
              <w:rPr>
                <w:rFonts w:asciiTheme="majorHAnsi" w:hAnsiTheme="majorHAnsi" w:cstheme="majorHAnsi"/>
                <w:b/>
                <w:bCs/>
                <w:sz w:val="14"/>
                <w:szCs w:val="14"/>
              </w:rPr>
              <w:t>32</w:t>
            </w:r>
            <w:r>
              <w:rPr>
                <w:rFonts w:asciiTheme="majorHAnsi" w:hAnsiTheme="majorHAnsi" w:cstheme="majorHAnsi"/>
                <w:b/>
                <w:bCs/>
                <w:sz w:val="14"/>
                <w:szCs w:val="14"/>
              </w:rPr>
              <w:t>mm</w:t>
            </w:r>
            <w:r w:rsidRPr="00957BDB">
              <w:rPr>
                <w:rFonts w:asciiTheme="majorHAnsi" w:hAnsiTheme="majorHAnsi" w:cstheme="majorHAnsi"/>
                <w:b/>
                <w:bCs/>
                <w:sz w:val="14"/>
                <w:szCs w:val="14"/>
              </w:rPr>
              <w:t xml:space="preserve"> and 50mm Nominal Bore Steel Posts</w:t>
            </w:r>
          </w:p>
          <w:p w14:paraId="4FB4B02A" w14:textId="247F1267" w:rsidR="00457B7E" w:rsidRDefault="00457B7E" w:rsidP="00457B7E">
            <w:pPr>
              <w:pStyle w:val="SymalTableBody"/>
              <w:numPr>
                <w:ilvl w:val="0"/>
                <w:numId w:val="40"/>
              </w:numPr>
              <w:spacing w:before="20" w:after="20"/>
              <w:jc w:val="both"/>
              <w:rPr>
                <w:rFonts w:asciiTheme="majorHAnsi" w:hAnsiTheme="majorHAnsi" w:cstheme="majorHAnsi"/>
                <w:sz w:val="14"/>
                <w:szCs w:val="14"/>
              </w:rPr>
            </w:pPr>
            <w:r>
              <w:rPr>
                <w:rFonts w:asciiTheme="majorHAnsi" w:hAnsiTheme="majorHAnsi" w:cstheme="majorHAnsi"/>
                <w:sz w:val="14"/>
                <w:szCs w:val="14"/>
              </w:rPr>
              <w:t>P</w:t>
            </w:r>
            <w:r w:rsidRPr="00957BDB">
              <w:rPr>
                <w:rFonts w:asciiTheme="majorHAnsi" w:hAnsiTheme="majorHAnsi" w:cstheme="majorHAnsi"/>
                <w:sz w:val="14"/>
                <w:szCs w:val="14"/>
              </w:rPr>
              <w:t>osts holes shall be back-filled with concrete with a nominal strength of 10 MPa</w:t>
            </w:r>
            <w:r w:rsidR="003B433A">
              <w:rPr>
                <w:rFonts w:asciiTheme="majorHAnsi" w:hAnsiTheme="majorHAnsi" w:cstheme="majorHAnsi"/>
                <w:sz w:val="14"/>
                <w:szCs w:val="14"/>
              </w:rPr>
              <w:t xml:space="preserve">, where </w:t>
            </w:r>
            <w:r w:rsidR="000B036E">
              <w:rPr>
                <w:rFonts w:asciiTheme="majorHAnsi" w:hAnsiTheme="majorHAnsi" w:cstheme="majorHAnsi"/>
                <w:sz w:val="14"/>
                <w:szCs w:val="14"/>
              </w:rPr>
              <w:t>ground sleeve</w:t>
            </w:r>
            <w:r w:rsidR="003B433A">
              <w:rPr>
                <w:rFonts w:asciiTheme="majorHAnsi" w:hAnsiTheme="majorHAnsi" w:cstheme="majorHAnsi"/>
                <w:sz w:val="14"/>
                <w:szCs w:val="14"/>
              </w:rPr>
              <w:t xml:space="preserve"> i</w:t>
            </w:r>
            <w:r w:rsidR="000B036E">
              <w:rPr>
                <w:rFonts w:asciiTheme="majorHAnsi" w:hAnsiTheme="majorHAnsi" w:cstheme="majorHAnsi"/>
                <w:sz w:val="14"/>
                <w:szCs w:val="14"/>
              </w:rPr>
              <w:t>s</w:t>
            </w:r>
            <w:r w:rsidR="003B433A">
              <w:rPr>
                <w:rFonts w:asciiTheme="majorHAnsi" w:hAnsiTheme="majorHAnsi" w:cstheme="majorHAnsi"/>
                <w:sz w:val="14"/>
                <w:szCs w:val="14"/>
              </w:rPr>
              <w:t xml:space="preserve"> used</w:t>
            </w:r>
            <w:r w:rsidRPr="00957BDB">
              <w:rPr>
                <w:rFonts w:asciiTheme="majorHAnsi" w:hAnsiTheme="majorHAnsi" w:cstheme="majorHAnsi"/>
                <w:sz w:val="14"/>
                <w:szCs w:val="14"/>
              </w:rPr>
              <w:t>.</w:t>
            </w:r>
          </w:p>
          <w:p w14:paraId="0A0961C5" w14:textId="77777777" w:rsidR="000F3328" w:rsidRDefault="000F3328" w:rsidP="000B036E">
            <w:pPr>
              <w:pStyle w:val="SymalTableBody"/>
              <w:spacing w:before="20" w:after="20"/>
              <w:jc w:val="both"/>
              <w:rPr>
                <w:rFonts w:asciiTheme="majorHAnsi" w:hAnsiTheme="majorHAnsi" w:cstheme="majorHAnsi"/>
                <w:b/>
                <w:bCs/>
                <w:sz w:val="14"/>
                <w:szCs w:val="14"/>
              </w:rPr>
            </w:pPr>
          </w:p>
          <w:p w14:paraId="69CA01B1" w14:textId="77777777" w:rsidR="000B036E" w:rsidRDefault="000B036E" w:rsidP="000B036E">
            <w:pPr>
              <w:pStyle w:val="SymalTableBody"/>
              <w:spacing w:before="20" w:after="20"/>
              <w:jc w:val="both"/>
              <w:rPr>
                <w:rFonts w:asciiTheme="majorHAnsi" w:hAnsiTheme="majorHAnsi" w:cstheme="majorHAnsi"/>
                <w:b/>
                <w:bCs/>
                <w:sz w:val="14"/>
                <w:szCs w:val="14"/>
              </w:rPr>
            </w:pPr>
          </w:p>
          <w:p w14:paraId="4797FEF5" w14:textId="77777777" w:rsidR="000B036E" w:rsidRDefault="000B036E" w:rsidP="000B036E">
            <w:pPr>
              <w:pStyle w:val="SymalTableBody"/>
              <w:spacing w:before="20" w:after="20"/>
              <w:jc w:val="both"/>
              <w:rPr>
                <w:rFonts w:asciiTheme="majorHAnsi" w:hAnsiTheme="majorHAnsi" w:cstheme="majorHAnsi"/>
                <w:b/>
                <w:bCs/>
                <w:sz w:val="14"/>
                <w:szCs w:val="14"/>
              </w:rPr>
            </w:pPr>
          </w:p>
          <w:p w14:paraId="476502E4" w14:textId="77777777" w:rsidR="000B036E" w:rsidRDefault="000B036E" w:rsidP="000B036E">
            <w:pPr>
              <w:pStyle w:val="SymalTableBody"/>
              <w:spacing w:before="20" w:after="20"/>
              <w:jc w:val="both"/>
              <w:rPr>
                <w:rFonts w:asciiTheme="majorHAnsi" w:hAnsiTheme="majorHAnsi" w:cstheme="majorHAnsi"/>
                <w:b/>
                <w:bCs/>
                <w:sz w:val="14"/>
                <w:szCs w:val="14"/>
              </w:rPr>
            </w:pPr>
          </w:p>
          <w:p w14:paraId="0F60CF39" w14:textId="77777777" w:rsidR="000B036E" w:rsidRDefault="000B036E" w:rsidP="000B036E">
            <w:pPr>
              <w:pStyle w:val="SymalTableBody"/>
              <w:spacing w:before="20" w:after="20"/>
              <w:jc w:val="both"/>
              <w:rPr>
                <w:rFonts w:asciiTheme="majorHAnsi" w:hAnsiTheme="majorHAnsi" w:cstheme="majorHAnsi"/>
                <w:b/>
                <w:bCs/>
                <w:sz w:val="14"/>
                <w:szCs w:val="14"/>
              </w:rPr>
            </w:pPr>
          </w:p>
          <w:p w14:paraId="10579A0C" w14:textId="77777777" w:rsidR="000B036E" w:rsidRDefault="000B036E" w:rsidP="000B036E">
            <w:pPr>
              <w:pStyle w:val="SymalTableBody"/>
              <w:spacing w:before="20" w:after="20"/>
              <w:jc w:val="both"/>
              <w:rPr>
                <w:rFonts w:asciiTheme="majorHAnsi" w:hAnsiTheme="majorHAnsi" w:cstheme="majorHAnsi"/>
                <w:b/>
                <w:bCs/>
                <w:sz w:val="14"/>
                <w:szCs w:val="14"/>
              </w:rPr>
            </w:pPr>
          </w:p>
          <w:p w14:paraId="5D356F87" w14:textId="3EAF1472" w:rsidR="000B036E" w:rsidRPr="007E7783" w:rsidRDefault="000B036E" w:rsidP="000B036E">
            <w:pPr>
              <w:pStyle w:val="SymalTableBody"/>
              <w:spacing w:before="20" w:after="20"/>
              <w:jc w:val="both"/>
              <w:rPr>
                <w:rFonts w:asciiTheme="majorHAnsi" w:hAnsiTheme="majorHAnsi" w:cstheme="majorHAnsi"/>
                <w:b/>
                <w:bCs/>
                <w:sz w:val="14"/>
                <w:szCs w:val="14"/>
              </w:rPr>
            </w:pPr>
          </w:p>
        </w:tc>
        <w:tc>
          <w:tcPr>
            <w:tcW w:w="330" w:type="pct"/>
            <w:shd w:val="clear" w:color="auto" w:fill="auto"/>
            <w:vAlign w:val="center"/>
          </w:tcPr>
          <w:p w14:paraId="66047FB5" w14:textId="3BB92CA3" w:rsidR="00457B7E" w:rsidRDefault="00457B7E" w:rsidP="000B036E">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55A431A6" w14:textId="2CFE916B" w:rsidR="00457B7E" w:rsidRDefault="00457B7E" w:rsidP="00457B7E">
            <w:pPr>
              <w:pStyle w:val="SymalTableBody"/>
              <w:spacing w:before="20" w:after="20"/>
              <w:jc w:val="center"/>
              <w:rPr>
                <w:b/>
                <w:bCs/>
                <w:sz w:val="14"/>
                <w:szCs w:val="14"/>
              </w:rPr>
            </w:pPr>
            <w:r>
              <w:rPr>
                <w:b/>
                <w:bCs/>
                <w:sz w:val="14"/>
                <w:szCs w:val="14"/>
              </w:rPr>
              <w:t>R</w:t>
            </w:r>
          </w:p>
        </w:tc>
        <w:tc>
          <w:tcPr>
            <w:tcW w:w="235" w:type="pct"/>
            <w:shd w:val="clear" w:color="auto" w:fill="auto"/>
            <w:vAlign w:val="center"/>
          </w:tcPr>
          <w:p w14:paraId="1711808E" w14:textId="3D1D73C3" w:rsidR="00457B7E" w:rsidRDefault="00457B7E" w:rsidP="00457B7E">
            <w:pPr>
              <w:pStyle w:val="SymalTableBody"/>
              <w:spacing w:before="20" w:after="20"/>
              <w:jc w:val="center"/>
              <w:rPr>
                <w:sz w:val="14"/>
                <w:szCs w:val="14"/>
              </w:rPr>
            </w:pPr>
            <w:r>
              <w:rPr>
                <w:sz w:val="14"/>
                <w:szCs w:val="14"/>
              </w:rPr>
              <w:t>SE</w:t>
            </w:r>
          </w:p>
        </w:tc>
        <w:tc>
          <w:tcPr>
            <w:tcW w:w="238" w:type="pct"/>
            <w:shd w:val="clear" w:color="auto" w:fill="auto"/>
          </w:tcPr>
          <w:p w14:paraId="157D737F" w14:textId="77777777" w:rsidR="00457B7E" w:rsidRPr="00741190" w:rsidRDefault="00457B7E" w:rsidP="00457B7E">
            <w:pPr>
              <w:pStyle w:val="SymalTableBody"/>
              <w:spacing w:before="20" w:after="20"/>
              <w:jc w:val="center"/>
              <w:rPr>
                <w:b/>
                <w:bCs/>
                <w:szCs w:val="18"/>
              </w:rPr>
            </w:pPr>
          </w:p>
        </w:tc>
        <w:tc>
          <w:tcPr>
            <w:tcW w:w="283" w:type="pct"/>
            <w:shd w:val="clear" w:color="auto" w:fill="auto"/>
          </w:tcPr>
          <w:p w14:paraId="08C4938D" w14:textId="77777777" w:rsidR="00457B7E" w:rsidRPr="00741190" w:rsidRDefault="00457B7E" w:rsidP="00457B7E">
            <w:pPr>
              <w:pStyle w:val="SymalTableBody"/>
              <w:spacing w:before="20" w:after="20"/>
              <w:jc w:val="center"/>
              <w:rPr>
                <w:b/>
                <w:bCs/>
                <w:szCs w:val="18"/>
              </w:rPr>
            </w:pPr>
          </w:p>
        </w:tc>
        <w:tc>
          <w:tcPr>
            <w:tcW w:w="237" w:type="pct"/>
            <w:shd w:val="clear" w:color="auto" w:fill="auto"/>
          </w:tcPr>
          <w:p w14:paraId="785D357A" w14:textId="77777777" w:rsidR="00457B7E" w:rsidRPr="00741190" w:rsidRDefault="00457B7E" w:rsidP="00457B7E">
            <w:pPr>
              <w:pStyle w:val="SymalTableBody"/>
              <w:spacing w:before="20" w:after="20"/>
              <w:jc w:val="center"/>
              <w:rPr>
                <w:b/>
                <w:bCs/>
                <w:szCs w:val="18"/>
              </w:rPr>
            </w:pPr>
          </w:p>
        </w:tc>
        <w:tc>
          <w:tcPr>
            <w:tcW w:w="614" w:type="pct"/>
            <w:shd w:val="clear" w:color="auto" w:fill="auto"/>
          </w:tcPr>
          <w:p w14:paraId="2AD97E6F" w14:textId="77777777" w:rsidR="00457B7E" w:rsidRPr="00741190" w:rsidRDefault="00457B7E" w:rsidP="00457B7E">
            <w:pPr>
              <w:pStyle w:val="SymalTableBody"/>
              <w:spacing w:before="20" w:after="20"/>
              <w:rPr>
                <w:b/>
                <w:bCs/>
                <w:szCs w:val="18"/>
              </w:rPr>
            </w:pPr>
          </w:p>
        </w:tc>
      </w:tr>
      <w:tr w:rsidR="00457B7E" w:rsidRPr="00741190" w14:paraId="6435CA93" w14:textId="77777777" w:rsidTr="001D37F0">
        <w:trPr>
          <w:trHeight w:val="227"/>
        </w:trPr>
        <w:tc>
          <w:tcPr>
            <w:tcW w:w="5000" w:type="pct"/>
            <w:gridSpan w:val="11"/>
            <w:shd w:val="clear" w:color="auto" w:fill="000000" w:themeFill="text1"/>
            <w:vAlign w:val="center"/>
          </w:tcPr>
          <w:p w14:paraId="7310BD29" w14:textId="2C172E0F" w:rsidR="00457B7E" w:rsidRPr="00741190" w:rsidRDefault="00A3434E" w:rsidP="00457B7E">
            <w:pPr>
              <w:pStyle w:val="SymalTableBody"/>
              <w:spacing w:before="20" w:after="20"/>
              <w:rPr>
                <w:b/>
                <w:bCs/>
                <w:szCs w:val="18"/>
              </w:rPr>
            </w:pPr>
            <w:r>
              <w:rPr>
                <w:b/>
                <w:bCs/>
                <w:szCs w:val="18"/>
              </w:rPr>
              <w:lastRenderedPageBreak/>
              <w:t xml:space="preserve">3.0 </w:t>
            </w:r>
            <w:r w:rsidR="00416D92">
              <w:rPr>
                <w:b/>
                <w:bCs/>
                <w:szCs w:val="18"/>
              </w:rPr>
              <w:t>Install of Signs</w:t>
            </w:r>
          </w:p>
        </w:tc>
      </w:tr>
      <w:tr w:rsidR="00724C64" w:rsidRPr="00741190" w14:paraId="7BF5E704" w14:textId="77777777" w:rsidTr="000E43B8">
        <w:trPr>
          <w:trHeight w:val="60"/>
        </w:trPr>
        <w:tc>
          <w:tcPr>
            <w:tcW w:w="234" w:type="pct"/>
            <w:shd w:val="clear" w:color="auto" w:fill="auto"/>
            <w:vAlign w:val="center"/>
          </w:tcPr>
          <w:p w14:paraId="7EA94CD4" w14:textId="2DA5B449" w:rsidR="00724C64" w:rsidRPr="00C81EB5" w:rsidRDefault="00724C64" w:rsidP="00724C64">
            <w:pPr>
              <w:pStyle w:val="SymalTableBody"/>
              <w:spacing w:before="20" w:after="20"/>
              <w:rPr>
                <w:b/>
                <w:bCs/>
                <w:sz w:val="16"/>
                <w:szCs w:val="16"/>
              </w:rPr>
            </w:pPr>
            <w:r w:rsidRPr="00C81EB5">
              <w:rPr>
                <w:rFonts w:asciiTheme="majorHAnsi" w:hAnsiTheme="majorHAnsi" w:cstheme="majorHAnsi"/>
                <w:b/>
                <w:bCs/>
                <w:sz w:val="16"/>
                <w:szCs w:val="16"/>
              </w:rPr>
              <w:t>3.1</w:t>
            </w:r>
          </w:p>
        </w:tc>
        <w:tc>
          <w:tcPr>
            <w:tcW w:w="990" w:type="pct"/>
            <w:shd w:val="clear" w:color="auto" w:fill="auto"/>
            <w:vAlign w:val="center"/>
          </w:tcPr>
          <w:p w14:paraId="3FF562A4" w14:textId="071AC0A2" w:rsidR="00724C64" w:rsidRPr="001D0996" w:rsidRDefault="00724C64" w:rsidP="00724C64">
            <w:pPr>
              <w:pStyle w:val="SymalTableBody"/>
              <w:spacing w:before="20" w:after="20"/>
              <w:rPr>
                <w:sz w:val="16"/>
                <w:szCs w:val="16"/>
              </w:rPr>
            </w:pPr>
            <w:r w:rsidRPr="001D0996">
              <w:rPr>
                <w:sz w:val="16"/>
                <w:szCs w:val="16"/>
              </w:rPr>
              <w:t xml:space="preserve">Fixings </w:t>
            </w:r>
            <w:r>
              <w:rPr>
                <w:sz w:val="16"/>
                <w:szCs w:val="16"/>
              </w:rPr>
              <w:t>and Fittings</w:t>
            </w:r>
          </w:p>
        </w:tc>
        <w:tc>
          <w:tcPr>
            <w:tcW w:w="376" w:type="pct"/>
            <w:shd w:val="clear" w:color="auto" w:fill="auto"/>
            <w:vAlign w:val="center"/>
          </w:tcPr>
          <w:p w14:paraId="43D610B5" w14:textId="26B1A1AE" w:rsidR="00724C64" w:rsidRPr="00D340C6" w:rsidRDefault="00724C64" w:rsidP="00724C64">
            <w:pPr>
              <w:pStyle w:val="SymalTableBody"/>
              <w:spacing w:before="20" w:after="20"/>
              <w:jc w:val="center"/>
              <w:rPr>
                <w:sz w:val="16"/>
                <w:szCs w:val="16"/>
              </w:rPr>
            </w:pPr>
            <w:r>
              <w:rPr>
                <w:sz w:val="16"/>
                <w:szCs w:val="16"/>
              </w:rPr>
              <w:t>VicRoads Clause 714.07 (a)</w:t>
            </w:r>
          </w:p>
        </w:tc>
        <w:tc>
          <w:tcPr>
            <w:tcW w:w="1181" w:type="pct"/>
            <w:shd w:val="clear" w:color="auto" w:fill="auto"/>
            <w:vAlign w:val="center"/>
          </w:tcPr>
          <w:p w14:paraId="2FCE192F" w14:textId="242F2C40" w:rsidR="00724C64" w:rsidRPr="00F54A89" w:rsidRDefault="00724C64" w:rsidP="00724C64">
            <w:pPr>
              <w:pStyle w:val="SymalTableBody"/>
              <w:spacing w:before="20" w:after="20"/>
              <w:rPr>
                <w:rFonts w:asciiTheme="majorHAnsi" w:hAnsiTheme="majorHAnsi" w:cstheme="majorHAnsi"/>
                <w:sz w:val="14"/>
                <w:szCs w:val="14"/>
              </w:rPr>
            </w:pPr>
            <w:r w:rsidRPr="00F54A89">
              <w:rPr>
                <w:rFonts w:asciiTheme="majorHAnsi" w:hAnsiTheme="majorHAnsi" w:cstheme="majorHAnsi"/>
                <w:sz w:val="14"/>
                <w:szCs w:val="14"/>
              </w:rPr>
              <w:t xml:space="preserve">Install of signs to be as per </w:t>
            </w:r>
            <w:r>
              <w:rPr>
                <w:rFonts w:asciiTheme="majorHAnsi" w:hAnsiTheme="majorHAnsi" w:cstheme="majorHAnsi"/>
                <w:sz w:val="14"/>
                <w:szCs w:val="14"/>
              </w:rPr>
              <w:t xml:space="preserve">sign and post schedule in </w:t>
            </w:r>
            <w:r w:rsidRPr="00F54A89">
              <w:rPr>
                <w:rFonts w:asciiTheme="majorHAnsi" w:hAnsiTheme="majorHAnsi" w:cstheme="majorHAnsi"/>
                <w:sz w:val="14"/>
                <w:szCs w:val="14"/>
              </w:rPr>
              <w:t>IFC Drawings</w:t>
            </w:r>
            <w:r>
              <w:rPr>
                <w:rFonts w:asciiTheme="majorHAnsi" w:hAnsiTheme="majorHAnsi" w:cstheme="majorHAnsi"/>
                <w:sz w:val="14"/>
                <w:szCs w:val="14"/>
              </w:rPr>
              <w:t xml:space="preserve">. </w:t>
            </w:r>
          </w:p>
          <w:p w14:paraId="6829B183" w14:textId="77777777" w:rsidR="00724C64" w:rsidRPr="00F54A89" w:rsidRDefault="00724C64" w:rsidP="00724C64">
            <w:pPr>
              <w:pStyle w:val="SymalTableBody"/>
              <w:spacing w:before="20" w:after="20"/>
              <w:rPr>
                <w:rFonts w:asciiTheme="majorHAnsi" w:hAnsiTheme="majorHAnsi" w:cstheme="majorHAnsi"/>
                <w:sz w:val="14"/>
                <w:szCs w:val="14"/>
              </w:rPr>
            </w:pPr>
          </w:p>
          <w:p w14:paraId="3AA53F07" w14:textId="7E3694DF" w:rsidR="00724C64" w:rsidRPr="00F54A89" w:rsidRDefault="00724C64" w:rsidP="00724C64">
            <w:pPr>
              <w:pStyle w:val="SymalTableBody"/>
              <w:spacing w:before="20" w:after="20"/>
              <w:rPr>
                <w:rFonts w:asciiTheme="majorHAnsi" w:hAnsiTheme="majorHAnsi" w:cstheme="majorHAnsi"/>
                <w:sz w:val="14"/>
                <w:szCs w:val="14"/>
              </w:rPr>
            </w:pPr>
            <w:r w:rsidRPr="00F54A89">
              <w:rPr>
                <w:rFonts w:asciiTheme="majorHAnsi" w:hAnsiTheme="majorHAnsi" w:cstheme="majorHAnsi"/>
                <w:sz w:val="14"/>
                <w:szCs w:val="14"/>
              </w:rPr>
              <w:t xml:space="preserve">Signs shall be attached to the posts or structures using the type and number of fittings specified in the schedule in the IFC drawings; </w:t>
            </w:r>
          </w:p>
          <w:p w14:paraId="283D4F12" w14:textId="77777777" w:rsidR="00724C64" w:rsidRPr="00F54A89" w:rsidRDefault="00724C64" w:rsidP="00724C64">
            <w:pPr>
              <w:pStyle w:val="SymalTableBody"/>
              <w:spacing w:before="20" w:after="20"/>
              <w:rPr>
                <w:rFonts w:asciiTheme="majorHAnsi" w:hAnsiTheme="majorHAnsi" w:cstheme="majorHAnsi"/>
                <w:sz w:val="14"/>
                <w:szCs w:val="14"/>
              </w:rPr>
            </w:pPr>
          </w:p>
          <w:p w14:paraId="29502D91" w14:textId="2A8F6083" w:rsidR="00724C64" w:rsidRPr="00F54A89" w:rsidRDefault="00724C64" w:rsidP="00724C64">
            <w:pPr>
              <w:pStyle w:val="SymalTableBody"/>
              <w:spacing w:before="20" w:after="20"/>
              <w:rPr>
                <w:rFonts w:asciiTheme="majorHAnsi" w:hAnsiTheme="majorHAnsi" w:cstheme="majorHAnsi"/>
                <w:sz w:val="14"/>
                <w:szCs w:val="14"/>
              </w:rPr>
            </w:pPr>
            <w:r w:rsidRPr="00F54A89">
              <w:rPr>
                <w:rFonts w:asciiTheme="majorHAnsi" w:hAnsiTheme="majorHAnsi" w:cstheme="majorHAnsi"/>
                <w:sz w:val="14"/>
                <w:szCs w:val="14"/>
              </w:rPr>
              <w:t>Or</w:t>
            </w:r>
          </w:p>
          <w:p w14:paraId="17937082" w14:textId="77777777" w:rsidR="00724C64" w:rsidRPr="00F54A89" w:rsidRDefault="00724C64" w:rsidP="00724C64">
            <w:pPr>
              <w:pStyle w:val="SymalTableBody"/>
              <w:spacing w:before="20" w:after="20"/>
              <w:rPr>
                <w:rFonts w:asciiTheme="majorHAnsi" w:hAnsiTheme="majorHAnsi" w:cstheme="majorHAnsi"/>
                <w:sz w:val="14"/>
                <w:szCs w:val="14"/>
              </w:rPr>
            </w:pPr>
          </w:p>
          <w:p w14:paraId="0A52C5AC" w14:textId="16C2AA6F" w:rsidR="00724C64" w:rsidRPr="00F54A89" w:rsidRDefault="00724C64" w:rsidP="00724C64">
            <w:pPr>
              <w:pStyle w:val="SymalTableBody"/>
              <w:spacing w:before="20" w:after="20"/>
              <w:rPr>
                <w:rFonts w:asciiTheme="majorHAnsi" w:hAnsiTheme="majorHAnsi" w:cstheme="majorHAnsi"/>
                <w:sz w:val="14"/>
                <w:szCs w:val="14"/>
              </w:rPr>
            </w:pPr>
            <w:r w:rsidRPr="00F54A89">
              <w:rPr>
                <w:rFonts w:asciiTheme="majorHAnsi" w:hAnsiTheme="majorHAnsi" w:cstheme="majorHAnsi"/>
                <w:sz w:val="14"/>
                <w:szCs w:val="14"/>
              </w:rPr>
              <w:t xml:space="preserve">As per following table: </w:t>
            </w:r>
          </w:p>
          <w:p w14:paraId="3D6E9243" w14:textId="77777777" w:rsidR="00724C64" w:rsidRPr="00F54A89" w:rsidRDefault="00724C64" w:rsidP="00724C64">
            <w:pPr>
              <w:pStyle w:val="SymalTableBody"/>
              <w:spacing w:before="20" w:after="20"/>
              <w:rPr>
                <w:rFonts w:asciiTheme="majorHAnsi" w:hAnsiTheme="majorHAnsi" w:cstheme="majorHAnsi"/>
                <w:sz w:val="14"/>
                <w:szCs w:val="14"/>
              </w:rPr>
            </w:pPr>
          </w:p>
          <w:tbl>
            <w:tblPr>
              <w:tblW w:w="3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57" w:type="dxa"/>
                <w:bottom w:w="57" w:type="dxa"/>
                <w:right w:w="57" w:type="dxa"/>
              </w:tblCellMar>
              <w:tblLook w:val="04A0" w:firstRow="1" w:lastRow="0" w:firstColumn="1" w:lastColumn="0" w:noHBand="0" w:noVBand="1"/>
            </w:tblPr>
            <w:tblGrid>
              <w:gridCol w:w="1593"/>
              <w:gridCol w:w="1701"/>
            </w:tblGrid>
            <w:tr w:rsidR="00724C64" w:rsidRPr="0099437E" w14:paraId="2766B8F1" w14:textId="77777777" w:rsidTr="000F2CFA">
              <w:trPr>
                <w:cantSplit/>
                <w:trHeight w:val="361"/>
              </w:trPr>
              <w:tc>
                <w:tcPr>
                  <w:tcW w:w="1593" w:type="dxa"/>
                  <w:tcBorders>
                    <w:top w:val="single" w:sz="4" w:space="0" w:color="auto"/>
                    <w:left w:val="single" w:sz="12" w:space="0" w:color="auto"/>
                    <w:bottom w:val="single" w:sz="12" w:space="0" w:color="auto"/>
                    <w:right w:val="single" w:sz="4" w:space="0" w:color="auto"/>
                  </w:tcBorders>
                  <w:hideMark/>
                </w:tcPr>
                <w:p w14:paraId="7C8E3F42" w14:textId="67E68512" w:rsidR="00724C64" w:rsidRPr="003169C5" w:rsidRDefault="00724C64" w:rsidP="00724C64">
                  <w:pPr>
                    <w:spacing w:before="0" w:after="0"/>
                    <w:jc w:val="center"/>
                    <w:rPr>
                      <w:b/>
                      <w:bCs/>
                      <w:sz w:val="14"/>
                      <w:szCs w:val="14"/>
                    </w:rPr>
                  </w:pPr>
                  <w:r w:rsidRPr="003169C5">
                    <w:rPr>
                      <w:b/>
                      <w:bCs/>
                      <w:sz w:val="14"/>
                      <w:szCs w:val="14"/>
                    </w:rPr>
                    <w:t>Size of Sign</w:t>
                  </w:r>
                </w:p>
              </w:tc>
              <w:tc>
                <w:tcPr>
                  <w:tcW w:w="1701" w:type="dxa"/>
                  <w:tcBorders>
                    <w:top w:val="single" w:sz="4" w:space="0" w:color="auto"/>
                    <w:left w:val="single" w:sz="4" w:space="0" w:color="auto"/>
                    <w:bottom w:val="single" w:sz="12" w:space="0" w:color="auto"/>
                    <w:right w:val="single" w:sz="12" w:space="0" w:color="auto"/>
                  </w:tcBorders>
                  <w:hideMark/>
                </w:tcPr>
                <w:p w14:paraId="781DB99D" w14:textId="42A3AB44" w:rsidR="00724C64" w:rsidRPr="003169C5" w:rsidRDefault="00724C64" w:rsidP="00724C64">
                  <w:pPr>
                    <w:spacing w:before="0" w:after="0"/>
                    <w:jc w:val="center"/>
                    <w:rPr>
                      <w:b/>
                      <w:bCs/>
                      <w:sz w:val="14"/>
                      <w:szCs w:val="14"/>
                    </w:rPr>
                  </w:pPr>
                  <w:r w:rsidRPr="003169C5">
                    <w:rPr>
                      <w:b/>
                      <w:bCs/>
                      <w:sz w:val="14"/>
                      <w:szCs w:val="14"/>
                    </w:rPr>
                    <w:t>Number of Fittings per Post</w:t>
                  </w:r>
                </w:p>
              </w:tc>
            </w:tr>
            <w:tr w:rsidR="00724C64" w:rsidRPr="00820888" w14:paraId="3DAE31C3" w14:textId="77777777" w:rsidTr="00524949">
              <w:trPr>
                <w:cantSplit/>
                <w:trHeight w:val="373"/>
              </w:trPr>
              <w:tc>
                <w:tcPr>
                  <w:tcW w:w="1593" w:type="dxa"/>
                  <w:tcBorders>
                    <w:top w:val="single" w:sz="12" w:space="0" w:color="auto"/>
                    <w:left w:val="single" w:sz="12" w:space="0" w:color="auto"/>
                    <w:bottom w:val="single" w:sz="4" w:space="0" w:color="auto"/>
                    <w:right w:val="single" w:sz="4" w:space="0" w:color="auto"/>
                  </w:tcBorders>
                  <w:hideMark/>
                </w:tcPr>
                <w:p w14:paraId="2AD1C799" w14:textId="636273B1" w:rsidR="00724C64" w:rsidRPr="003169C5" w:rsidRDefault="00724C64" w:rsidP="00724C64">
                  <w:pPr>
                    <w:tabs>
                      <w:tab w:val="left" w:pos="426"/>
                    </w:tabs>
                    <w:spacing w:before="0" w:after="0"/>
                    <w:jc w:val="center"/>
                    <w:rPr>
                      <w:sz w:val="14"/>
                      <w:szCs w:val="14"/>
                    </w:rPr>
                  </w:pPr>
                  <w:r>
                    <w:rPr>
                      <w:sz w:val="14"/>
                      <w:szCs w:val="14"/>
                    </w:rPr>
                    <w:t xml:space="preserve">Up to </w:t>
                  </w:r>
                  <w:r w:rsidRPr="003169C5">
                    <w:rPr>
                      <w:sz w:val="14"/>
                      <w:szCs w:val="14"/>
                    </w:rPr>
                    <w:t>200 mm in depth</w:t>
                  </w:r>
                </w:p>
              </w:tc>
              <w:tc>
                <w:tcPr>
                  <w:tcW w:w="1701" w:type="dxa"/>
                  <w:tcBorders>
                    <w:top w:val="single" w:sz="12" w:space="0" w:color="auto"/>
                    <w:left w:val="single" w:sz="4" w:space="0" w:color="auto"/>
                    <w:bottom w:val="single" w:sz="4" w:space="0" w:color="auto"/>
                    <w:right w:val="single" w:sz="12" w:space="0" w:color="auto"/>
                  </w:tcBorders>
                  <w:hideMark/>
                </w:tcPr>
                <w:p w14:paraId="4CE30E73" w14:textId="4A4F9CD3" w:rsidR="00724C64" w:rsidRPr="003169C5" w:rsidRDefault="00724C64" w:rsidP="00724C64">
                  <w:pPr>
                    <w:tabs>
                      <w:tab w:val="left" w:pos="426"/>
                    </w:tabs>
                    <w:spacing w:before="0" w:after="0"/>
                    <w:jc w:val="center"/>
                    <w:rPr>
                      <w:sz w:val="14"/>
                      <w:szCs w:val="14"/>
                    </w:rPr>
                  </w:pPr>
                  <w:r w:rsidRPr="003169C5">
                    <w:rPr>
                      <w:sz w:val="14"/>
                      <w:szCs w:val="14"/>
                    </w:rPr>
                    <w:t>One</w:t>
                  </w:r>
                </w:p>
              </w:tc>
            </w:tr>
            <w:tr w:rsidR="00724C64" w:rsidRPr="00820888" w14:paraId="06533651" w14:textId="77777777" w:rsidTr="00524949">
              <w:trPr>
                <w:cantSplit/>
                <w:trHeight w:val="361"/>
              </w:trPr>
              <w:tc>
                <w:tcPr>
                  <w:tcW w:w="1593" w:type="dxa"/>
                  <w:tcBorders>
                    <w:top w:val="single" w:sz="4" w:space="0" w:color="auto"/>
                    <w:left w:val="single" w:sz="12" w:space="0" w:color="auto"/>
                    <w:bottom w:val="single" w:sz="4" w:space="0" w:color="auto"/>
                    <w:right w:val="single" w:sz="4" w:space="0" w:color="auto"/>
                  </w:tcBorders>
                </w:tcPr>
                <w:p w14:paraId="5EB7D377" w14:textId="6487FB7D" w:rsidR="00724C64" w:rsidRPr="003169C5" w:rsidRDefault="00724C64" w:rsidP="00724C64">
                  <w:pPr>
                    <w:tabs>
                      <w:tab w:val="left" w:pos="426"/>
                    </w:tabs>
                    <w:spacing w:before="0" w:after="0"/>
                    <w:jc w:val="center"/>
                    <w:rPr>
                      <w:sz w:val="14"/>
                      <w:szCs w:val="14"/>
                    </w:rPr>
                  </w:pPr>
                  <w:r w:rsidRPr="003169C5">
                    <w:rPr>
                      <w:sz w:val="14"/>
                      <w:szCs w:val="14"/>
                    </w:rPr>
                    <w:t>201 to 900 mm in depth</w:t>
                  </w:r>
                </w:p>
              </w:tc>
              <w:tc>
                <w:tcPr>
                  <w:tcW w:w="1701" w:type="dxa"/>
                  <w:tcBorders>
                    <w:top w:val="single" w:sz="4" w:space="0" w:color="auto"/>
                    <w:left w:val="single" w:sz="4" w:space="0" w:color="auto"/>
                    <w:bottom w:val="single" w:sz="4" w:space="0" w:color="auto"/>
                    <w:right w:val="single" w:sz="12" w:space="0" w:color="auto"/>
                  </w:tcBorders>
                </w:tcPr>
                <w:p w14:paraId="4D385CF6" w14:textId="49DB9D03" w:rsidR="00724C64" w:rsidRPr="003169C5" w:rsidRDefault="00724C64" w:rsidP="00724C64">
                  <w:pPr>
                    <w:tabs>
                      <w:tab w:val="left" w:pos="426"/>
                    </w:tabs>
                    <w:spacing w:before="0" w:after="0"/>
                    <w:jc w:val="center"/>
                    <w:rPr>
                      <w:sz w:val="14"/>
                      <w:szCs w:val="14"/>
                    </w:rPr>
                  </w:pPr>
                  <w:r w:rsidRPr="003169C5">
                    <w:rPr>
                      <w:sz w:val="14"/>
                      <w:szCs w:val="14"/>
                    </w:rPr>
                    <w:t>Two</w:t>
                  </w:r>
                </w:p>
              </w:tc>
            </w:tr>
            <w:tr w:rsidR="00724C64" w:rsidRPr="00820888" w14:paraId="47111E37" w14:textId="77777777" w:rsidTr="00524949">
              <w:trPr>
                <w:cantSplit/>
                <w:trHeight w:val="361"/>
              </w:trPr>
              <w:tc>
                <w:tcPr>
                  <w:tcW w:w="1593" w:type="dxa"/>
                  <w:tcBorders>
                    <w:top w:val="single" w:sz="4" w:space="0" w:color="auto"/>
                    <w:left w:val="single" w:sz="12" w:space="0" w:color="auto"/>
                    <w:bottom w:val="single" w:sz="4" w:space="0" w:color="auto"/>
                    <w:right w:val="single" w:sz="4" w:space="0" w:color="auto"/>
                  </w:tcBorders>
                </w:tcPr>
                <w:p w14:paraId="33013758" w14:textId="415593AB" w:rsidR="00724C64" w:rsidRPr="003169C5" w:rsidRDefault="00724C64" w:rsidP="00724C64">
                  <w:pPr>
                    <w:tabs>
                      <w:tab w:val="left" w:pos="426"/>
                    </w:tabs>
                    <w:spacing w:before="0" w:after="0"/>
                    <w:jc w:val="center"/>
                    <w:rPr>
                      <w:sz w:val="14"/>
                      <w:szCs w:val="14"/>
                    </w:rPr>
                  </w:pPr>
                  <w:r>
                    <w:rPr>
                      <w:sz w:val="14"/>
                      <w:szCs w:val="14"/>
                    </w:rPr>
                    <w:t>=</w:t>
                  </w:r>
                  <w:r w:rsidRPr="003169C5">
                    <w:rPr>
                      <w:sz w:val="14"/>
                      <w:szCs w:val="14"/>
                    </w:rPr>
                    <w:t>901 to 1200 mm in depth</w:t>
                  </w:r>
                </w:p>
              </w:tc>
              <w:tc>
                <w:tcPr>
                  <w:tcW w:w="1701" w:type="dxa"/>
                  <w:tcBorders>
                    <w:top w:val="single" w:sz="4" w:space="0" w:color="auto"/>
                    <w:left w:val="single" w:sz="4" w:space="0" w:color="auto"/>
                    <w:bottom w:val="single" w:sz="4" w:space="0" w:color="auto"/>
                    <w:right w:val="single" w:sz="12" w:space="0" w:color="auto"/>
                  </w:tcBorders>
                </w:tcPr>
                <w:p w14:paraId="50B4E710" w14:textId="296B36BE" w:rsidR="00724C64" w:rsidRPr="003169C5" w:rsidRDefault="00724C64" w:rsidP="00724C64">
                  <w:pPr>
                    <w:tabs>
                      <w:tab w:val="left" w:pos="426"/>
                    </w:tabs>
                    <w:spacing w:before="0" w:after="0"/>
                    <w:jc w:val="center"/>
                    <w:rPr>
                      <w:sz w:val="14"/>
                      <w:szCs w:val="14"/>
                    </w:rPr>
                  </w:pPr>
                  <w:r w:rsidRPr="003169C5">
                    <w:rPr>
                      <w:sz w:val="14"/>
                      <w:szCs w:val="14"/>
                    </w:rPr>
                    <w:t>Three</w:t>
                  </w:r>
                </w:p>
              </w:tc>
            </w:tr>
            <w:tr w:rsidR="00724C64" w:rsidRPr="00820888" w14:paraId="240C1D2F" w14:textId="77777777" w:rsidTr="00507BBE">
              <w:trPr>
                <w:cantSplit/>
                <w:trHeight w:val="361"/>
              </w:trPr>
              <w:tc>
                <w:tcPr>
                  <w:tcW w:w="3294" w:type="dxa"/>
                  <w:gridSpan w:val="2"/>
                  <w:tcBorders>
                    <w:top w:val="single" w:sz="4" w:space="0" w:color="auto"/>
                    <w:left w:val="single" w:sz="12" w:space="0" w:color="auto"/>
                    <w:bottom w:val="single" w:sz="4" w:space="0" w:color="auto"/>
                    <w:right w:val="single" w:sz="12" w:space="0" w:color="auto"/>
                  </w:tcBorders>
                </w:tcPr>
                <w:p w14:paraId="11988AA9" w14:textId="111FD465" w:rsidR="00724C64" w:rsidRPr="00F14438" w:rsidRDefault="00724C64" w:rsidP="00724C64">
                  <w:pPr>
                    <w:tabs>
                      <w:tab w:val="left" w:pos="426"/>
                    </w:tabs>
                    <w:spacing w:before="0" w:after="0"/>
                    <w:jc w:val="center"/>
                    <w:rPr>
                      <w:i/>
                      <w:iCs/>
                      <w:sz w:val="14"/>
                      <w:szCs w:val="14"/>
                    </w:rPr>
                  </w:pPr>
                  <w:r w:rsidRPr="00F14438">
                    <w:rPr>
                      <w:i/>
                      <w:iCs/>
                      <w:sz w:val="14"/>
                      <w:szCs w:val="14"/>
                    </w:rPr>
                    <w:t>One extra fitting shall be provided per post for each 400 mm increment or part thereof above 1200 mm.</w:t>
                  </w:r>
                </w:p>
              </w:tc>
            </w:tr>
          </w:tbl>
          <w:p w14:paraId="7E45AFD2" w14:textId="77777777" w:rsidR="00724C64" w:rsidRPr="00F54A89" w:rsidRDefault="00724C64" w:rsidP="00724C64">
            <w:pPr>
              <w:pStyle w:val="SymalTableBody"/>
              <w:spacing w:before="20" w:after="20"/>
              <w:rPr>
                <w:rFonts w:asciiTheme="majorHAnsi" w:hAnsiTheme="majorHAnsi" w:cstheme="majorHAnsi"/>
                <w:sz w:val="14"/>
                <w:szCs w:val="14"/>
              </w:rPr>
            </w:pPr>
          </w:p>
          <w:p w14:paraId="064BD583" w14:textId="5277E7AC" w:rsidR="00724C64" w:rsidRPr="003169C5" w:rsidRDefault="00724C64" w:rsidP="00724C64">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264AA954" w14:textId="02DB9954" w:rsidR="00724C64" w:rsidRPr="000565D7" w:rsidRDefault="00724C64" w:rsidP="00724C64">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194ED1D6" w14:textId="55097E7E" w:rsidR="00724C64" w:rsidRPr="000565D7" w:rsidRDefault="00724C64" w:rsidP="00724C64">
            <w:pPr>
              <w:pStyle w:val="SymalTableBody"/>
              <w:spacing w:before="20" w:after="20"/>
              <w:jc w:val="center"/>
              <w:rPr>
                <w:sz w:val="14"/>
                <w:szCs w:val="14"/>
              </w:rPr>
            </w:pPr>
            <w:r>
              <w:rPr>
                <w:sz w:val="14"/>
                <w:szCs w:val="14"/>
              </w:rPr>
              <w:t>W</w:t>
            </w:r>
          </w:p>
        </w:tc>
        <w:tc>
          <w:tcPr>
            <w:tcW w:w="235" w:type="pct"/>
            <w:shd w:val="clear" w:color="auto" w:fill="auto"/>
            <w:vAlign w:val="center"/>
          </w:tcPr>
          <w:p w14:paraId="7FD4BBCE" w14:textId="3C16AB3D" w:rsidR="00724C64" w:rsidRPr="000565D7" w:rsidRDefault="00724C64" w:rsidP="00724C64">
            <w:pPr>
              <w:pStyle w:val="SymalTableBody"/>
              <w:spacing w:before="20" w:after="20"/>
              <w:jc w:val="center"/>
              <w:rPr>
                <w:sz w:val="14"/>
                <w:szCs w:val="14"/>
              </w:rPr>
            </w:pPr>
            <w:r>
              <w:rPr>
                <w:sz w:val="14"/>
                <w:szCs w:val="14"/>
              </w:rPr>
              <w:t>SE</w:t>
            </w:r>
          </w:p>
        </w:tc>
        <w:tc>
          <w:tcPr>
            <w:tcW w:w="238" w:type="pct"/>
            <w:shd w:val="clear" w:color="auto" w:fill="auto"/>
            <w:vAlign w:val="center"/>
          </w:tcPr>
          <w:p w14:paraId="1F35CF77" w14:textId="77777777" w:rsidR="00724C64" w:rsidRPr="00741190" w:rsidRDefault="00724C64" w:rsidP="00724C64">
            <w:pPr>
              <w:pStyle w:val="SymalTableBody"/>
              <w:spacing w:before="20" w:after="20"/>
              <w:jc w:val="center"/>
              <w:rPr>
                <w:b/>
                <w:bCs/>
                <w:szCs w:val="18"/>
              </w:rPr>
            </w:pPr>
          </w:p>
        </w:tc>
        <w:tc>
          <w:tcPr>
            <w:tcW w:w="283" w:type="pct"/>
            <w:shd w:val="clear" w:color="auto" w:fill="auto"/>
            <w:vAlign w:val="center"/>
          </w:tcPr>
          <w:p w14:paraId="6E64C4FF" w14:textId="77777777" w:rsidR="00724C64" w:rsidRPr="00741190" w:rsidRDefault="00724C64" w:rsidP="00724C64">
            <w:pPr>
              <w:pStyle w:val="SymalTableBody"/>
              <w:spacing w:before="20" w:after="20"/>
              <w:jc w:val="center"/>
              <w:rPr>
                <w:b/>
                <w:bCs/>
                <w:szCs w:val="18"/>
              </w:rPr>
            </w:pPr>
          </w:p>
        </w:tc>
        <w:tc>
          <w:tcPr>
            <w:tcW w:w="237" w:type="pct"/>
            <w:shd w:val="clear" w:color="auto" w:fill="auto"/>
            <w:vAlign w:val="center"/>
          </w:tcPr>
          <w:p w14:paraId="2AE65064" w14:textId="77777777" w:rsidR="00724C64" w:rsidRPr="00741190" w:rsidRDefault="00724C64" w:rsidP="00724C64">
            <w:pPr>
              <w:pStyle w:val="SymalTableBody"/>
              <w:spacing w:before="20" w:after="20"/>
              <w:jc w:val="center"/>
              <w:rPr>
                <w:b/>
                <w:bCs/>
                <w:szCs w:val="18"/>
              </w:rPr>
            </w:pPr>
          </w:p>
        </w:tc>
        <w:tc>
          <w:tcPr>
            <w:tcW w:w="614" w:type="pct"/>
            <w:shd w:val="clear" w:color="auto" w:fill="auto"/>
            <w:vAlign w:val="center"/>
          </w:tcPr>
          <w:p w14:paraId="60A6D994" w14:textId="1D8E0E1B" w:rsidR="00724C64" w:rsidRPr="00741190" w:rsidRDefault="00724C64" w:rsidP="00724C64">
            <w:pPr>
              <w:pStyle w:val="SymalTableBody"/>
              <w:spacing w:before="20" w:after="20"/>
              <w:rPr>
                <w:b/>
                <w:bCs/>
                <w:szCs w:val="18"/>
              </w:rPr>
            </w:pPr>
          </w:p>
        </w:tc>
      </w:tr>
      <w:tr w:rsidR="00724C64" w:rsidRPr="00741190" w14:paraId="462DAF7D" w14:textId="77777777" w:rsidTr="000E43B8">
        <w:trPr>
          <w:trHeight w:val="60"/>
        </w:trPr>
        <w:tc>
          <w:tcPr>
            <w:tcW w:w="234" w:type="pct"/>
            <w:shd w:val="clear" w:color="auto" w:fill="auto"/>
            <w:vAlign w:val="center"/>
          </w:tcPr>
          <w:p w14:paraId="6BBAF28B" w14:textId="6B2FC9A4" w:rsidR="00724C64" w:rsidRPr="00C81EB5" w:rsidRDefault="00724C64" w:rsidP="00724C6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3.2</w:t>
            </w:r>
          </w:p>
        </w:tc>
        <w:tc>
          <w:tcPr>
            <w:tcW w:w="990" w:type="pct"/>
            <w:shd w:val="clear" w:color="auto" w:fill="auto"/>
            <w:vAlign w:val="center"/>
          </w:tcPr>
          <w:p w14:paraId="7DF7A5D2" w14:textId="4ED2ABD9" w:rsidR="00724C64" w:rsidRPr="00CD1843" w:rsidRDefault="00724C64" w:rsidP="00724C64">
            <w:pPr>
              <w:pStyle w:val="SymalTableBody"/>
              <w:spacing w:before="20" w:after="20"/>
              <w:rPr>
                <w:sz w:val="16"/>
                <w:szCs w:val="16"/>
              </w:rPr>
            </w:pPr>
            <w:r w:rsidRPr="00CD1843">
              <w:rPr>
                <w:sz w:val="16"/>
                <w:szCs w:val="16"/>
              </w:rPr>
              <w:t xml:space="preserve">Braced Signs </w:t>
            </w:r>
          </w:p>
        </w:tc>
        <w:tc>
          <w:tcPr>
            <w:tcW w:w="376" w:type="pct"/>
            <w:shd w:val="clear" w:color="auto" w:fill="auto"/>
            <w:vAlign w:val="center"/>
          </w:tcPr>
          <w:p w14:paraId="20A155B6" w14:textId="3D1518B9" w:rsidR="00724C64" w:rsidRPr="00D340C6" w:rsidRDefault="00724C64" w:rsidP="00724C64">
            <w:pPr>
              <w:pStyle w:val="SymalTableBody"/>
              <w:spacing w:before="20" w:after="20"/>
              <w:jc w:val="center"/>
              <w:rPr>
                <w:sz w:val="16"/>
                <w:szCs w:val="16"/>
              </w:rPr>
            </w:pPr>
            <w:r>
              <w:rPr>
                <w:sz w:val="16"/>
                <w:szCs w:val="16"/>
              </w:rPr>
              <w:t>VicRoads Clause 714.07 (b)</w:t>
            </w:r>
          </w:p>
        </w:tc>
        <w:tc>
          <w:tcPr>
            <w:tcW w:w="1181" w:type="pct"/>
            <w:shd w:val="clear" w:color="auto" w:fill="auto"/>
            <w:vAlign w:val="center"/>
          </w:tcPr>
          <w:p w14:paraId="6861FAA9" w14:textId="0FEDFB07" w:rsidR="00724C64" w:rsidRPr="00F54A89" w:rsidRDefault="00724C64" w:rsidP="00724C6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Braced signs </w:t>
            </w:r>
            <w:r w:rsidRPr="009A08A5">
              <w:rPr>
                <w:rFonts w:asciiTheme="majorHAnsi" w:hAnsiTheme="majorHAnsi" w:cstheme="majorHAnsi"/>
                <w:sz w:val="14"/>
                <w:szCs w:val="14"/>
              </w:rPr>
              <w:t>For braced signs, the sign shall be attached to the post at every intersection point between the sign bracing member and the post.</w:t>
            </w:r>
          </w:p>
        </w:tc>
        <w:tc>
          <w:tcPr>
            <w:tcW w:w="330" w:type="pct"/>
            <w:shd w:val="clear" w:color="auto" w:fill="auto"/>
            <w:vAlign w:val="center"/>
          </w:tcPr>
          <w:p w14:paraId="11DA138B" w14:textId="00377174" w:rsidR="00724C64" w:rsidRPr="000565D7" w:rsidRDefault="00724C64" w:rsidP="00724C64">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762C6F6B" w14:textId="6A080ED5" w:rsidR="00724C64" w:rsidRPr="000565D7" w:rsidRDefault="00724C64" w:rsidP="00724C64">
            <w:pPr>
              <w:pStyle w:val="SymalTableBody"/>
              <w:spacing w:before="20" w:after="20"/>
              <w:jc w:val="center"/>
              <w:rPr>
                <w:sz w:val="14"/>
                <w:szCs w:val="14"/>
              </w:rPr>
            </w:pPr>
            <w:r>
              <w:rPr>
                <w:sz w:val="14"/>
                <w:szCs w:val="14"/>
              </w:rPr>
              <w:t>W</w:t>
            </w:r>
          </w:p>
        </w:tc>
        <w:tc>
          <w:tcPr>
            <w:tcW w:w="235" w:type="pct"/>
            <w:shd w:val="clear" w:color="auto" w:fill="auto"/>
            <w:vAlign w:val="center"/>
          </w:tcPr>
          <w:p w14:paraId="21BB575B" w14:textId="522DFB37" w:rsidR="00724C64" w:rsidRPr="000565D7" w:rsidRDefault="00724C64" w:rsidP="00724C64">
            <w:pPr>
              <w:pStyle w:val="SymalTableBody"/>
              <w:spacing w:before="20" w:after="20"/>
              <w:jc w:val="center"/>
              <w:rPr>
                <w:sz w:val="14"/>
                <w:szCs w:val="14"/>
              </w:rPr>
            </w:pPr>
            <w:r>
              <w:rPr>
                <w:sz w:val="14"/>
                <w:szCs w:val="14"/>
              </w:rPr>
              <w:t>SE</w:t>
            </w:r>
          </w:p>
        </w:tc>
        <w:tc>
          <w:tcPr>
            <w:tcW w:w="238" w:type="pct"/>
            <w:shd w:val="clear" w:color="auto" w:fill="auto"/>
            <w:vAlign w:val="center"/>
          </w:tcPr>
          <w:p w14:paraId="2B12FEB9" w14:textId="77777777" w:rsidR="00724C64" w:rsidRPr="00741190" w:rsidRDefault="00724C64" w:rsidP="00724C64">
            <w:pPr>
              <w:pStyle w:val="SymalTableBody"/>
              <w:spacing w:before="20" w:after="20"/>
              <w:jc w:val="center"/>
              <w:rPr>
                <w:b/>
                <w:bCs/>
                <w:szCs w:val="18"/>
              </w:rPr>
            </w:pPr>
          </w:p>
        </w:tc>
        <w:tc>
          <w:tcPr>
            <w:tcW w:w="283" w:type="pct"/>
            <w:shd w:val="clear" w:color="auto" w:fill="auto"/>
            <w:vAlign w:val="center"/>
          </w:tcPr>
          <w:p w14:paraId="12C2CFAF" w14:textId="77777777" w:rsidR="00724C64" w:rsidRPr="00741190" w:rsidRDefault="00724C64" w:rsidP="00724C64">
            <w:pPr>
              <w:pStyle w:val="SymalTableBody"/>
              <w:spacing w:before="20" w:after="20"/>
              <w:jc w:val="center"/>
              <w:rPr>
                <w:b/>
                <w:bCs/>
                <w:szCs w:val="18"/>
              </w:rPr>
            </w:pPr>
          </w:p>
        </w:tc>
        <w:tc>
          <w:tcPr>
            <w:tcW w:w="237" w:type="pct"/>
            <w:shd w:val="clear" w:color="auto" w:fill="auto"/>
            <w:vAlign w:val="center"/>
          </w:tcPr>
          <w:p w14:paraId="56A62332" w14:textId="77777777" w:rsidR="00724C64" w:rsidRPr="00741190" w:rsidRDefault="00724C64" w:rsidP="00724C64">
            <w:pPr>
              <w:pStyle w:val="SymalTableBody"/>
              <w:spacing w:before="20" w:after="20"/>
              <w:jc w:val="center"/>
              <w:rPr>
                <w:b/>
                <w:bCs/>
                <w:szCs w:val="18"/>
              </w:rPr>
            </w:pPr>
          </w:p>
        </w:tc>
        <w:tc>
          <w:tcPr>
            <w:tcW w:w="614" w:type="pct"/>
            <w:shd w:val="clear" w:color="auto" w:fill="auto"/>
            <w:vAlign w:val="center"/>
          </w:tcPr>
          <w:p w14:paraId="3EA11EF7" w14:textId="77777777" w:rsidR="00724C64" w:rsidRPr="00741190" w:rsidRDefault="00724C64" w:rsidP="00724C64">
            <w:pPr>
              <w:pStyle w:val="SymalTableBody"/>
              <w:spacing w:before="20" w:after="20"/>
              <w:rPr>
                <w:b/>
                <w:bCs/>
                <w:szCs w:val="18"/>
              </w:rPr>
            </w:pPr>
          </w:p>
        </w:tc>
      </w:tr>
      <w:tr w:rsidR="00724C64" w:rsidRPr="00741190" w14:paraId="4B568058" w14:textId="77777777" w:rsidTr="000E43B8">
        <w:trPr>
          <w:trHeight w:val="60"/>
        </w:trPr>
        <w:tc>
          <w:tcPr>
            <w:tcW w:w="234" w:type="pct"/>
            <w:shd w:val="clear" w:color="auto" w:fill="auto"/>
            <w:vAlign w:val="center"/>
          </w:tcPr>
          <w:p w14:paraId="24CD9D0D" w14:textId="2BEE23D7" w:rsidR="00724C64" w:rsidRPr="00C81EB5" w:rsidRDefault="00724C64" w:rsidP="00724C6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3.3</w:t>
            </w:r>
          </w:p>
        </w:tc>
        <w:tc>
          <w:tcPr>
            <w:tcW w:w="990" w:type="pct"/>
            <w:shd w:val="clear" w:color="auto" w:fill="auto"/>
            <w:vAlign w:val="center"/>
          </w:tcPr>
          <w:p w14:paraId="7F0ED230" w14:textId="139D121F" w:rsidR="00724C64" w:rsidRPr="00726C52" w:rsidRDefault="00724C64" w:rsidP="00724C64">
            <w:pPr>
              <w:pStyle w:val="SymalTableBody"/>
              <w:spacing w:before="20" w:after="20"/>
              <w:rPr>
                <w:sz w:val="16"/>
                <w:szCs w:val="16"/>
              </w:rPr>
            </w:pPr>
            <w:r w:rsidRPr="00716990">
              <w:rPr>
                <w:rFonts w:asciiTheme="majorHAnsi" w:hAnsiTheme="majorHAnsi" w:cstheme="majorHAnsi"/>
                <w:sz w:val="16"/>
                <w:szCs w:val="16"/>
              </w:rPr>
              <w:t xml:space="preserve">Sign assembly </w:t>
            </w:r>
            <w:r>
              <w:rPr>
                <w:rFonts w:asciiTheme="majorHAnsi" w:hAnsiTheme="majorHAnsi" w:cstheme="majorHAnsi"/>
                <w:sz w:val="16"/>
                <w:szCs w:val="16"/>
              </w:rPr>
              <w:t xml:space="preserve">– two or more signs </w:t>
            </w:r>
          </w:p>
        </w:tc>
        <w:tc>
          <w:tcPr>
            <w:tcW w:w="376" w:type="pct"/>
            <w:shd w:val="clear" w:color="auto" w:fill="auto"/>
            <w:vAlign w:val="center"/>
          </w:tcPr>
          <w:p w14:paraId="76A26CCD" w14:textId="403C441A" w:rsidR="00724C64" w:rsidRPr="00D340C6" w:rsidRDefault="00724C64" w:rsidP="00724C64">
            <w:pPr>
              <w:pStyle w:val="SymalTableBody"/>
              <w:spacing w:before="20" w:after="20"/>
              <w:jc w:val="center"/>
              <w:rPr>
                <w:sz w:val="16"/>
                <w:szCs w:val="16"/>
              </w:rPr>
            </w:pPr>
            <w:r>
              <w:rPr>
                <w:sz w:val="16"/>
                <w:szCs w:val="16"/>
              </w:rPr>
              <w:t>VicRoads Clause 714.07 (c)</w:t>
            </w:r>
          </w:p>
        </w:tc>
        <w:tc>
          <w:tcPr>
            <w:tcW w:w="1181" w:type="pct"/>
            <w:shd w:val="clear" w:color="auto" w:fill="auto"/>
            <w:vAlign w:val="center"/>
          </w:tcPr>
          <w:p w14:paraId="5034EDEE" w14:textId="4C0B7EB6" w:rsidR="00724C64" w:rsidRPr="00F54A89" w:rsidRDefault="00724C64" w:rsidP="00724C64">
            <w:pPr>
              <w:pStyle w:val="SymalTableBody"/>
              <w:spacing w:before="20" w:after="20"/>
              <w:rPr>
                <w:rFonts w:asciiTheme="majorHAnsi" w:hAnsiTheme="majorHAnsi" w:cstheme="majorHAnsi"/>
                <w:sz w:val="14"/>
                <w:szCs w:val="14"/>
              </w:rPr>
            </w:pPr>
            <w:r w:rsidRPr="003C083C">
              <w:rPr>
                <w:rFonts w:asciiTheme="majorHAnsi" w:hAnsiTheme="majorHAnsi" w:cstheme="majorHAnsi"/>
                <w:sz w:val="14"/>
                <w:szCs w:val="14"/>
              </w:rPr>
              <w:t>Where a sign assembly consists of two or more signs, the signs shall be mounted in accordance with the sign assembly drawings.</w:t>
            </w:r>
          </w:p>
        </w:tc>
        <w:tc>
          <w:tcPr>
            <w:tcW w:w="330" w:type="pct"/>
            <w:shd w:val="clear" w:color="auto" w:fill="auto"/>
            <w:vAlign w:val="center"/>
          </w:tcPr>
          <w:p w14:paraId="1998AE3D" w14:textId="006375FF" w:rsidR="00724C64" w:rsidRPr="000565D7" w:rsidRDefault="00724C64" w:rsidP="00724C64">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1161076C" w14:textId="02B25709" w:rsidR="00724C64" w:rsidRPr="000565D7" w:rsidRDefault="00724C64" w:rsidP="00724C64">
            <w:pPr>
              <w:pStyle w:val="SymalTableBody"/>
              <w:spacing w:before="20" w:after="20"/>
              <w:jc w:val="center"/>
              <w:rPr>
                <w:sz w:val="14"/>
                <w:szCs w:val="14"/>
              </w:rPr>
            </w:pPr>
            <w:r>
              <w:rPr>
                <w:sz w:val="14"/>
                <w:szCs w:val="14"/>
              </w:rPr>
              <w:t>W</w:t>
            </w:r>
          </w:p>
        </w:tc>
        <w:tc>
          <w:tcPr>
            <w:tcW w:w="235" w:type="pct"/>
            <w:shd w:val="clear" w:color="auto" w:fill="auto"/>
            <w:vAlign w:val="center"/>
          </w:tcPr>
          <w:p w14:paraId="5266629F" w14:textId="0EC1ABDF" w:rsidR="00724C64" w:rsidRPr="000565D7" w:rsidRDefault="00724C64" w:rsidP="00724C64">
            <w:pPr>
              <w:pStyle w:val="SymalTableBody"/>
              <w:spacing w:before="20" w:after="20"/>
              <w:jc w:val="center"/>
              <w:rPr>
                <w:sz w:val="14"/>
                <w:szCs w:val="14"/>
              </w:rPr>
            </w:pPr>
            <w:r>
              <w:rPr>
                <w:sz w:val="14"/>
                <w:szCs w:val="14"/>
              </w:rPr>
              <w:t>SE</w:t>
            </w:r>
          </w:p>
        </w:tc>
        <w:tc>
          <w:tcPr>
            <w:tcW w:w="238" w:type="pct"/>
            <w:shd w:val="clear" w:color="auto" w:fill="auto"/>
            <w:vAlign w:val="center"/>
          </w:tcPr>
          <w:p w14:paraId="3CE243EE" w14:textId="77777777" w:rsidR="00724C64" w:rsidRPr="00741190" w:rsidRDefault="00724C64" w:rsidP="00724C64">
            <w:pPr>
              <w:pStyle w:val="SymalTableBody"/>
              <w:spacing w:before="20" w:after="20"/>
              <w:jc w:val="center"/>
              <w:rPr>
                <w:b/>
                <w:bCs/>
                <w:szCs w:val="18"/>
              </w:rPr>
            </w:pPr>
          </w:p>
        </w:tc>
        <w:tc>
          <w:tcPr>
            <w:tcW w:w="283" w:type="pct"/>
            <w:shd w:val="clear" w:color="auto" w:fill="auto"/>
            <w:vAlign w:val="center"/>
          </w:tcPr>
          <w:p w14:paraId="4F54D6F4" w14:textId="77777777" w:rsidR="00724C64" w:rsidRPr="00741190" w:rsidRDefault="00724C64" w:rsidP="00724C64">
            <w:pPr>
              <w:pStyle w:val="SymalTableBody"/>
              <w:spacing w:before="20" w:after="20"/>
              <w:jc w:val="center"/>
              <w:rPr>
                <w:b/>
                <w:bCs/>
                <w:szCs w:val="18"/>
              </w:rPr>
            </w:pPr>
          </w:p>
        </w:tc>
        <w:tc>
          <w:tcPr>
            <w:tcW w:w="237" w:type="pct"/>
            <w:shd w:val="clear" w:color="auto" w:fill="auto"/>
            <w:vAlign w:val="center"/>
          </w:tcPr>
          <w:p w14:paraId="04C73226" w14:textId="77777777" w:rsidR="00724C64" w:rsidRPr="00741190" w:rsidRDefault="00724C64" w:rsidP="00724C64">
            <w:pPr>
              <w:pStyle w:val="SymalTableBody"/>
              <w:spacing w:before="20" w:after="20"/>
              <w:jc w:val="center"/>
              <w:rPr>
                <w:b/>
                <w:bCs/>
                <w:szCs w:val="18"/>
              </w:rPr>
            </w:pPr>
          </w:p>
        </w:tc>
        <w:tc>
          <w:tcPr>
            <w:tcW w:w="614" w:type="pct"/>
            <w:shd w:val="clear" w:color="auto" w:fill="auto"/>
            <w:vAlign w:val="center"/>
          </w:tcPr>
          <w:p w14:paraId="68DB97AC" w14:textId="77777777" w:rsidR="00724C64" w:rsidRPr="00741190" w:rsidRDefault="00724C64" w:rsidP="00724C64">
            <w:pPr>
              <w:pStyle w:val="SymalTableBody"/>
              <w:spacing w:before="20" w:after="20"/>
              <w:rPr>
                <w:b/>
                <w:bCs/>
                <w:szCs w:val="18"/>
              </w:rPr>
            </w:pPr>
          </w:p>
        </w:tc>
      </w:tr>
      <w:tr w:rsidR="00724C64" w:rsidRPr="00741190" w14:paraId="0992E6E0" w14:textId="77777777" w:rsidTr="000E43B8">
        <w:trPr>
          <w:trHeight w:val="60"/>
        </w:trPr>
        <w:tc>
          <w:tcPr>
            <w:tcW w:w="234" w:type="pct"/>
            <w:shd w:val="clear" w:color="auto" w:fill="auto"/>
            <w:vAlign w:val="center"/>
          </w:tcPr>
          <w:p w14:paraId="5E347700" w14:textId="22D02222" w:rsidR="00724C64" w:rsidRPr="00C81EB5" w:rsidRDefault="00724C64" w:rsidP="00724C6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3.4</w:t>
            </w:r>
          </w:p>
        </w:tc>
        <w:tc>
          <w:tcPr>
            <w:tcW w:w="990" w:type="pct"/>
            <w:shd w:val="clear" w:color="auto" w:fill="auto"/>
            <w:vAlign w:val="center"/>
          </w:tcPr>
          <w:p w14:paraId="1DC635CF" w14:textId="7E31809C" w:rsidR="00724C64" w:rsidRPr="00726C52" w:rsidRDefault="00724C64" w:rsidP="00724C64">
            <w:pPr>
              <w:pStyle w:val="SymalTableBody"/>
              <w:spacing w:before="20" w:after="20"/>
              <w:rPr>
                <w:sz w:val="16"/>
                <w:szCs w:val="16"/>
              </w:rPr>
            </w:pPr>
            <w:r>
              <w:rPr>
                <w:rFonts w:asciiTheme="majorHAnsi" w:hAnsiTheme="majorHAnsi" w:cstheme="majorHAnsi"/>
                <w:sz w:val="16"/>
                <w:szCs w:val="16"/>
              </w:rPr>
              <w:t xml:space="preserve">Signs </w:t>
            </w:r>
            <w:r w:rsidRPr="00222625">
              <w:rPr>
                <w:rFonts w:asciiTheme="majorHAnsi" w:hAnsiTheme="majorHAnsi" w:cstheme="majorHAnsi"/>
                <w:sz w:val="16"/>
                <w:szCs w:val="16"/>
              </w:rPr>
              <w:t>Mounted on fragile posts</w:t>
            </w:r>
          </w:p>
        </w:tc>
        <w:tc>
          <w:tcPr>
            <w:tcW w:w="376" w:type="pct"/>
            <w:shd w:val="clear" w:color="auto" w:fill="auto"/>
            <w:vAlign w:val="center"/>
          </w:tcPr>
          <w:p w14:paraId="580B14DF" w14:textId="22671FBD" w:rsidR="00724C64" w:rsidRPr="00D340C6" w:rsidRDefault="00724C64" w:rsidP="00724C64">
            <w:pPr>
              <w:pStyle w:val="SymalTableBody"/>
              <w:spacing w:before="20" w:after="20"/>
              <w:jc w:val="center"/>
              <w:rPr>
                <w:sz w:val="16"/>
                <w:szCs w:val="16"/>
              </w:rPr>
            </w:pPr>
            <w:r>
              <w:rPr>
                <w:sz w:val="16"/>
                <w:szCs w:val="16"/>
              </w:rPr>
              <w:t>VicRoads Clause 714.07 (e)</w:t>
            </w:r>
          </w:p>
        </w:tc>
        <w:tc>
          <w:tcPr>
            <w:tcW w:w="1181" w:type="pct"/>
            <w:shd w:val="clear" w:color="auto" w:fill="auto"/>
            <w:vAlign w:val="center"/>
          </w:tcPr>
          <w:p w14:paraId="396C4D1F" w14:textId="77777777" w:rsidR="00724C64" w:rsidRDefault="00724C64" w:rsidP="00724C64">
            <w:pPr>
              <w:pStyle w:val="SymalTableBody"/>
              <w:spacing w:before="20" w:after="20"/>
              <w:rPr>
                <w:rFonts w:asciiTheme="majorHAnsi" w:hAnsiTheme="majorHAnsi" w:cstheme="majorHAnsi"/>
                <w:sz w:val="14"/>
                <w:szCs w:val="14"/>
              </w:rPr>
            </w:pPr>
            <w:r w:rsidRPr="00494665">
              <w:rPr>
                <w:rFonts w:asciiTheme="majorHAnsi" w:hAnsiTheme="majorHAnsi" w:cstheme="majorHAnsi"/>
                <w:sz w:val="14"/>
                <w:szCs w:val="14"/>
              </w:rPr>
              <w:t>When a sign is to be mounted on frangible posts on a cut batter having a slope steeper than or equal to 2:1, the mounting height at the shorter post may be reduced providing that:</w:t>
            </w:r>
          </w:p>
          <w:p w14:paraId="4F7BF1C8" w14:textId="77777777" w:rsidR="00724C64" w:rsidRPr="00494665" w:rsidRDefault="00724C64" w:rsidP="00724C64">
            <w:pPr>
              <w:pStyle w:val="SymalTableBody"/>
              <w:spacing w:before="20" w:after="20"/>
              <w:rPr>
                <w:rFonts w:asciiTheme="majorHAnsi" w:hAnsiTheme="majorHAnsi" w:cstheme="majorHAnsi"/>
                <w:sz w:val="14"/>
                <w:szCs w:val="14"/>
              </w:rPr>
            </w:pPr>
          </w:p>
          <w:p w14:paraId="0AD76479" w14:textId="52BAA4B3" w:rsidR="00724C64" w:rsidRPr="00494665" w:rsidRDefault="00724C64" w:rsidP="00724C64">
            <w:pPr>
              <w:pStyle w:val="SymalTableBody"/>
              <w:numPr>
                <w:ilvl w:val="0"/>
                <w:numId w:val="40"/>
              </w:numPr>
              <w:spacing w:before="20" w:after="20"/>
              <w:rPr>
                <w:rFonts w:asciiTheme="majorHAnsi" w:hAnsiTheme="majorHAnsi" w:cstheme="majorHAnsi"/>
                <w:sz w:val="14"/>
                <w:szCs w:val="14"/>
              </w:rPr>
            </w:pPr>
            <w:r w:rsidRPr="00494665">
              <w:rPr>
                <w:rFonts w:asciiTheme="majorHAnsi" w:hAnsiTheme="majorHAnsi" w:cstheme="majorHAnsi"/>
                <w:sz w:val="14"/>
                <w:szCs w:val="14"/>
              </w:rPr>
              <w:t>the uphill corner of the sign is a minimum of 800 mm above the ground;</w:t>
            </w:r>
          </w:p>
          <w:p w14:paraId="3C2CA493" w14:textId="79FB0706" w:rsidR="00724C64" w:rsidRPr="00F54A89" w:rsidRDefault="00724C64" w:rsidP="00724C64">
            <w:pPr>
              <w:pStyle w:val="SymalTableBody"/>
              <w:numPr>
                <w:ilvl w:val="0"/>
                <w:numId w:val="40"/>
              </w:numPr>
              <w:spacing w:before="20" w:after="20"/>
              <w:rPr>
                <w:rFonts w:asciiTheme="majorHAnsi" w:hAnsiTheme="majorHAnsi" w:cstheme="majorHAnsi"/>
                <w:sz w:val="14"/>
                <w:szCs w:val="14"/>
              </w:rPr>
            </w:pPr>
            <w:r w:rsidRPr="00494665">
              <w:rPr>
                <w:rFonts w:asciiTheme="majorHAnsi" w:hAnsiTheme="majorHAnsi" w:cstheme="majorHAnsi"/>
                <w:sz w:val="14"/>
                <w:szCs w:val="14"/>
              </w:rPr>
              <w:t>the sign at the longer post is 2200 mm minimum above the ground.</w:t>
            </w:r>
          </w:p>
        </w:tc>
        <w:tc>
          <w:tcPr>
            <w:tcW w:w="330" w:type="pct"/>
            <w:shd w:val="clear" w:color="auto" w:fill="auto"/>
            <w:vAlign w:val="center"/>
          </w:tcPr>
          <w:p w14:paraId="17B27505" w14:textId="4E8C456D" w:rsidR="00724C64" w:rsidRPr="000565D7" w:rsidRDefault="00724C64" w:rsidP="00724C64">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343FFD96" w14:textId="7650344C" w:rsidR="00724C64" w:rsidRPr="000565D7" w:rsidRDefault="00724C64" w:rsidP="00724C64">
            <w:pPr>
              <w:pStyle w:val="SymalTableBody"/>
              <w:spacing w:before="20" w:after="20"/>
              <w:jc w:val="center"/>
              <w:rPr>
                <w:sz w:val="14"/>
                <w:szCs w:val="14"/>
              </w:rPr>
            </w:pPr>
            <w:r>
              <w:rPr>
                <w:sz w:val="14"/>
                <w:szCs w:val="14"/>
              </w:rPr>
              <w:t>W</w:t>
            </w:r>
          </w:p>
        </w:tc>
        <w:tc>
          <w:tcPr>
            <w:tcW w:w="235" w:type="pct"/>
            <w:shd w:val="clear" w:color="auto" w:fill="auto"/>
            <w:vAlign w:val="center"/>
          </w:tcPr>
          <w:p w14:paraId="15F022E2" w14:textId="7DF32F4F" w:rsidR="00724C64" w:rsidRPr="000565D7" w:rsidRDefault="00724C64" w:rsidP="00724C64">
            <w:pPr>
              <w:pStyle w:val="SymalTableBody"/>
              <w:spacing w:before="20" w:after="20"/>
              <w:jc w:val="center"/>
              <w:rPr>
                <w:sz w:val="14"/>
                <w:szCs w:val="14"/>
              </w:rPr>
            </w:pPr>
            <w:r>
              <w:rPr>
                <w:sz w:val="14"/>
                <w:szCs w:val="14"/>
              </w:rPr>
              <w:t>SE</w:t>
            </w:r>
          </w:p>
        </w:tc>
        <w:tc>
          <w:tcPr>
            <w:tcW w:w="238" w:type="pct"/>
            <w:shd w:val="clear" w:color="auto" w:fill="auto"/>
            <w:vAlign w:val="center"/>
          </w:tcPr>
          <w:p w14:paraId="38770534" w14:textId="77777777" w:rsidR="00724C64" w:rsidRPr="00741190" w:rsidRDefault="00724C64" w:rsidP="00724C64">
            <w:pPr>
              <w:pStyle w:val="SymalTableBody"/>
              <w:spacing w:before="20" w:after="20"/>
              <w:jc w:val="center"/>
              <w:rPr>
                <w:b/>
                <w:bCs/>
                <w:szCs w:val="18"/>
              </w:rPr>
            </w:pPr>
          </w:p>
        </w:tc>
        <w:tc>
          <w:tcPr>
            <w:tcW w:w="283" w:type="pct"/>
            <w:shd w:val="clear" w:color="auto" w:fill="auto"/>
            <w:vAlign w:val="center"/>
          </w:tcPr>
          <w:p w14:paraId="490F7235" w14:textId="77777777" w:rsidR="00724C64" w:rsidRPr="00741190" w:rsidRDefault="00724C64" w:rsidP="00724C64">
            <w:pPr>
              <w:pStyle w:val="SymalTableBody"/>
              <w:spacing w:before="20" w:after="20"/>
              <w:jc w:val="center"/>
              <w:rPr>
                <w:b/>
                <w:bCs/>
                <w:szCs w:val="18"/>
              </w:rPr>
            </w:pPr>
          </w:p>
        </w:tc>
        <w:tc>
          <w:tcPr>
            <w:tcW w:w="237" w:type="pct"/>
            <w:shd w:val="clear" w:color="auto" w:fill="auto"/>
            <w:vAlign w:val="center"/>
          </w:tcPr>
          <w:p w14:paraId="709D3EAE" w14:textId="77777777" w:rsidR="00724C64" w:rsidRPr="00741190" w:rsidRDefault="00724C64" w:rsidP="00724C64">
            <w:pPr>
              <w:pStyle w:val="SymalTableBody"/>
              <w:spacing w:before="20" w:after="20"/>
              <w:jc w:val="center"/>
              <w:rPr>
                <w:b/>
                <w:bCs/>
                <w:szCs w:val="18"/>
              </w:rPr>
            </w:pPr>
          </w:p>
        </w:tc>
        <w:tc>
          <w:tcPr>
            <w:tcW w:w="614" w:type="pct"/>
            <w:shd w:val="clear" w:color="auto" w:fill="auto"/>
            <w:vAlign w:val="center"/>
          </w:tcPr>
          <w:p w14:paraId="5B7A9AD6" w14:textId="77777777" w:rsidR="00724C64" w:rsidRPr="00741190" w:rsidRDefault="00724C64" w:rsidP="00724C64">
            <w:pPr>
              <w:pStyle w:val="SymalTableBody"/>
              <w:spacing w:before="20" w:after="20"/>
              <w:rPr>
                <w:b/>
                <w:bCs/>
                <w:szCs w:val="18"/>
              </w:rPr>
            </w:pPr>
          </w:p>
        </w:tc>
      </w:tr>
      <w:tr w:rsidR="00724C64" w:rsidRPr="00741190" w14:paraId="58B8CA10" w14:textId="77777777" w:rsidTr="00483E65">
        <w:trPr>
          <w:trHeight w:val="60"/>
        </w:trPr>
        <w:tc>
          <w:tcPr>
            <w:tcW w:w="234" w:type="pct"/>
            <w:shd w:val="clear" w:color="auto" w:fill="auto"/>
            <w:vAlign w:val="center"/>
          </w:tcPr>
          <w:p w14:paraId="1E8306C4" w14:textId="26442989" w:rsidR="00724C64" w:rsidRPr="00C81EB5" w:rsidRDefault="00724C64" w:rsidP="00724C6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3.5</w:t>
            </w:r>
          </w:p>
        </w:tc>
        <w:tc>
          <w:tcPr>
            <w:tcW w:w="990" w:type="pct"/>
            <w:shd w:val="clear" w:color="auto" w:fill="auto"/>
            <w:vAlign w:val="center"/>
          </w:tcPr>
          <w:p w14:paraId="23A75403" w14:textId="7C4CDAEA" w:rsidR="00724C64" w:rsidRDefault="00724C64" w:rsidP="00724C64">
            <w:pPr>
              <w:pStyle w:val="SymalTableBody"/>
              <w:spacing w:before="20" w:after="20"/>
              <w:rPr>
                <w:rFonts w:asciiTheme="majorHAnsi" w:hAnsiTheme="majorHAnsi" w:cstheme="majorHAnsi"/>
                <w:sz w:val="16"/>
                <w:szCs w:val="16"/>
              </w:rPr>
            </w:pPr>
            <w:r w:rsidRPr="00916FAB">
              <w:rPr>
                <w:rFonts w:asciiTheme="majorHAnsi" w:hAnsiTheme="majorHAnsi" w:cstheme="majorHAnsi"/>
                <w:sz w:val="16"/>
                <w:szCs w:val="16"/>
              </w:rPr>
              <w:t>Signs Mounted on existing poles</w:t>
            </w:r>
            <w:r>
              <w:rPr>
                <w:rFonts w:asciiTheme="majorHAnsi" w:hAnsiTheme="majorHAnsi" w:cstheme="majorHAnsi"/>
                <w:sz w:val="16"/>
                <w:szCs w:val="16"/>
              </w:rPr>
              <w:t xml:space="preserve"> – Proposal</w:t>
            </w:r>
            <w:r w:rsidR="00A3434E">
              <w:rPr>
                <w:rFonts w:asciiTheme="majorHAnsi" w:hAnsiTheme="majorHAnsi" w:cstheme="majorHAnsi"/>
                <w:sz w:val="16"/>
                <w:szCs w:val="16"/>
              </w:rPr>
              <w:t xml:space="preserve"> (If Applicable) </w:t>
            </w:r>
          </w:p>
        </w:tc>
        <w:tc>
          <w:tcPr>
            <w:tcW w:w="376" w:type="pct"/>
            <w:shd w:val="clear" w:color="auto" w:fill="auto"/>
            <w:vAlign w:val="center"/>
          </w:tcPr>
          <w:p w14:paraId="654EC384" w14:textId="714316C9" w:rsidR="00724C64" w:rsidRDefault="00724C64" w:rsidP="00724C64">
            <w:pPr>
              <w:pStyle w:val="SymalTableBody"/>
              <w:spacing w:before="20" w:after="20"/>
              <w:jc w:val="center"/>
              <w:rPr>
                <w:sz w:val="16"/>
                <w:szCs w:val="16"/>
              </w:rPr>
            </w:pPr>
            <w:r>
              <w:rPr>
                <w:sz w:val="16"/>
                <w:szCs w:val="16"/>
              </w:rPr>
              <w:t>VicRoads Clause 714.07 (f)</w:t>
            </w:r>
          </w:p>
        </w:tc>
        <w:tc>
          <w:tcPr>
            <w:tcW w:w="1181" w:type="pct"/>
            <w:shd w:val="clear" w:color="auto" w:fill="auto"/>
            <w:vAlign w:val="center"/>
          </w:tcPr>
          <w:p w14:paraId="3EA52C88" w14:textId="77777777" w:rsidR="00724C64" w:rsidRDefault="00724C64" w:rsidP="00724C6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When proposing to mount a sign to an existing pole: </w:t>
            </w:r>
          </w:p>
          <w:p w14:paraId="5A893862" w14:textId="77777777" w:rsidR="00724C64" w:rsidRDefault="00724C64" w:rsidP="00724C64">
            <w:pPr>
              <w:pStyle w:val="SymalTableBody"/>
              <w:spacing w:before="20" w:after="20"/>
              <w:rPr>
                <w:rFonts w:asciiTheme="majorHAnsi" w:hAnsiTheme="majorHAnsi" w:cstheme="majorHAnsi"/>
                <w:sz w:val="14"/>
                <w:szCs w:val="14"/>
              </w:rPr>
            </w:pPr>
          </w:p>
          <w:p w14:paraId="6922AD03" w14:textId="6FD8A2A6" w:rsidR="00724C64" w:rsidRPr="00690BC7" w:rsidRDefault="00724C64" w:rsidP="00724C64">
            <w:pPr>
              <w:pStyle w:val="SymalTableBody"/>
              <w:spacing w:before="20" w:after="20"/>
              <w:jc w:val="both"/>
              <w:rPr>
                <w:rFonts w:asciiTheme="majorHAnsi" w:hAnsiTheme="majorHAnsi" w:cstheme="majorHAnsi"/>
                <w:b/>
                <w:bCs/>
                <w:sz w:val="14"/>
                <w:szCs w:val="14"/>
              </w:rPr>
            </w:pPr>
            <w:r>
              <w:rPr>
                <w:rFonts w:asciiTheme="majorHAnsi" w:hAnsiTheme="majorHAnsi" w:cstheme="majorHAnsi"/>
                <w:b/>
                <w:bCs/>
                <w:sz w:val="14"/>
                <w:szCs w:val="14"/>
              </w:rPr>
              <w:t>O</w:t>
            </w:r>
            <w:r w:rsidRPr="00C808C3">
              <w:rPr>
                <w:rFonts w:asciiTheme="majorHAnsi" w:hAnsiTheme="majorHAnsi" w:cstheme="majorHAnsi"/>
                <w:b/>
                <w:bCs/>
                <w:sz w:val="14"/>
                <w:szCs w:val="14"/>
              </w:rPr>
              <w:t>btain permission shall for use of structures which are not VicRoads property</w:t>
            </w:r>
            <w:r>
              <w:rPr>
                <w:rFonts w:asciiTheme="majorHAnsi" w:hAnsiTheme="majorHAnsi" w:cstheme="majorHAnsi"/>
                <w:b/>
                <w:bCs/>
                <w:sz w:val="14"/>
                <w:szCs w:val="14"/>
              </w:rPr>
              <w:t>?</w:t>
            </w:r>
          </w:p>
          <w:p w14:paraId="72542B05" w14:textId="77777777" w:rsidR="00724C64" w:rsidRDefault="00724C64" w:rsidP="00724C64">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59AA8B24" w14:textId="77777777" w:rsidR="00724C64" w:rsidRDefault="00724C64" w:rsidP="00724C64">
            <w:pPr>
              <w:pStyle w:val="SymalTableBody"/>
              <w:spacing w:before="20" w:after="20"/>
              <w:rPr>
                <w:rFonts w:asciiTheme="majorHAnsi" w:hAnsiTheme="majorHAnsi" w:cstheme="majorHAnsi"/>
                <w:b/>
                <w:bCs/>
                <w:sz w:val="14"/>
                <w:szCs w:val="14"/>
              </w:rPr>
            </w:pPr>
          </w:p>
          <w:p w14:paraId="20B54D1E" w14:textId="69E79799" w:rsidR="00724C64" w:rsidRDefault="00724C64" w:rsidP="00724C64">
            <w:pPr>
              <w:pStyle w:val="SymalTableBody"/>
              <w:spacing w:before="20" w:after="20"/>
              <w:rPr>
                <w:rFonts w:asciiTheme="majorHAnsi" w:hAnsiTheme="majorHAnsi" w:cstheme="majorHAnsi"/>
                <w:b/>
                <w:bCs/>
                <w:sz w:val="14"/>
                <w:szCs w:val="14"/>
              </w:rPr>
            </w:pPr>
            <w:r>
              <w:rPr>
                <w:rFonts w:asciiTheme="majorHAnsi" w:hAnsiTheme="majorHAnsi" w:cstheme="majorHAnsi"/>
                <w:b/>
                <w:bCs/>
                <w:sz w:val="14"/>
                <w:szCs w:val="14"/>
              </w:rPr>
              <w:t>S</w:t>
            </w:r>
            <w:r w:rsidRPr="00FE2388">
              <w:rPr>
                <w:rFonts w:asciiTheme="majorHAnsi" w:hAnsiTheme="majorHAnsi" w:cstheme="majorHAnsi"/>
                <w:b/>
                <w:bCs/>
                <w:sz w:val="14"/>
                <w:szCs w:val="14"/>
              </w:rPr>
              <w:t>trength of the pole and any other effects of mounting the sign in this way such as fatigue and durability checked by an experienced structural engineer</w:t>
            </w:r>
            <w:r>
              <w:rPr>
                <w:rFonts w:asciiTheme="majorHAnsi" w:hAnsiTheme="majorHAnsi" w:cstheme="majorHAnsi"/>
                <w:b/>
                <w:bCs/>
                <w:sz w:val="14"/>
                <w:szCs w:val="14"/>
              </w:rPr>
              <w:t xml:space="preserve">? </w:t>
            </w:r>
          </w:p>
          <w:p w14:paraId="233DE9D9" w14:textId="04CF5324" w:rsidR="00724C64" w:rsidRDefault="00724C64" w:rsidP="00724C64">
            <w:pPr>
              <w:pStyle w:val="SymalTableBody"/>
              <w:spacing w:before="20" w:after="20"/>
              <w:rPr>
                <w:rFonts w:ascii="Arial" w:hAnsi="Arial" w:cs="Arial"/>
                <w:b/>
                <w:bCs/>
                <w:sz w:val="28"/>
                <w:szCs w:val="28"/>
              </w:rPr>
            </w:pPr>
            <w:r w:rsidRPr="00FE2388">
              <w:rPr>
                <w:rFonts w:asciiTheme="majorHAnsi" w:hAnsiTheme="majorHAnsi" w:cstheme="majorHAnsi"/>
                <w:b/>
                <w:bCs/>
                <w:sz w:val="14"/>
                <w:szCs w:val="14"/>
              </w:rPr>
              <w:t xml:space="preserve"> </w:t>
            </w: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22008E05" w14:textId="7BBF8F00" w:rsidR="00724C64" w:rsidRDefault="00724C64" w:rsidP="00724C64">
            <w:pPr>
              <w:pStyle w:val="SymalTableBody"/>
              <w:spacing w:before="20" w:after="20"/>
              <w:rPr>
                <w:rFonts w:ascii="Arial" w:hAnsi="Arial" w:cs="Arial"/>
                <w:b/>
                <w:bCs/>
                <w:sz w:val="28"/>
                <w:szCs w:val="28"/>
              </w:rPr>
            </w:pPr>
          </w:p>
          <w:p w14:paraId="2F9F9651" w14:textId="1DADD7FD" w:rsidR="00724C64" w:rsidRDefault="00724C64" w:rsidP="00724C64">
            <w:pPr>
              <w:pStyle w:val="SymalTableBody"/>
              <w:spacing w:before="20" w:after="20"/>
              <w:rPr>
                <w:rFonts w:asciiTheme="majorHAnsi" w:hAnsiTheme="majorHAnsi" w:cstheme="majorHAnsi"/>
                <w:b/>
                <w:bCs/>
                <w:sz w:val="14"/>
                <w:szCs w:val="14"/>
              </w:rPr>
            </w:pPr>
            <w:r w:rsidRPr="00724C64">
              <w:rPr>
                <w:rFonts w:asciiTheme="majorHAnsi" w:hAnsiTheme="majorHAnsi" w:cstheme="majorHAnsi"/>
                <w:b/>
                <w:bCs/>
                <w:sz w:val="14"/>
                <w:szCs w:val="14"/>
              </w:rPr>
              <w:t>Evidence of the structural checking shall be submitted to the Superintendent for review</w:t>
            </w:r>
            <w:r>
              <w:rPr>
                <w:rFonts w:asciiTheme="majorHAnsi" w:hAnsiTheme="majorHAnsi" w:cstheme="majorHAnsi"/>
                <w:b/>
                <w:bCs/>
                <w:sz w:val="14"/>
                <w:szCs w:val="14"/>
              </w:rPr>
              <w:t>?</w:t>
            </w:r>
            <w:r w:rsidRPr="00FE2388">
              <w:rPr>
                <w:rFonts w:asciiTheme="majorHAnsi" w:hAnsiTheme="majorHAnsi" w:cstheme="majorHAnsi"/>
                <w:b/>
                <w:bCs/>
                <w:sz w:val="14"/>
                <w:szCs w:val="14"/>
              </w:rPr>
              <w:t xml:space="preserve"> </w:t>
            </w:r>
          </w:p>
          <w:p w14:paraId="4F694DE9" w14:textId="015EDF0D" w:rsidR="00724C64" w:rsidRDefault="00724C64" w:rsidP="00724C64">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3CE51153" w14:textId="77777777" w:rsidR="00724C64" w:rsidRDefault="00724C64" w:rsidP="00724C64">
            <w:pPr>
              <w:pStyle w:val="SymalTableBody"/>
              <w:spacing w:before="20" w:after="20"/>
              <w:rPr>
                <w:rFonts w:ascii="Arial" w:hAnsi="Arial" w:cs="Arial"/>
                <w:b/>
                <w:bCs/>
                <w:sz w:val="28"/>
                <w:szCs w:val="28"/>
              </w:rPr>
            </w:pPr>
          </w:p>
          <w:p w14:paraId="19AF8349" w14:textId="7987C878" w:rsidR="00724C64" w:rsidRPr="00494665" w:rsidRDefault="00724C64" w:rsidP="00724C64">
            <w:pPr>
              <w:pStyle w:val="SymalTableBody"/>
              <w:spacing w:before="20" w:after="20"/>
              <w:rPr>
                <w:rFonts w:asciiTheme="majorHAnsi" w:hAnsiTheme="majorHAnsi" w:cstheme="majorHAnsi"/>
                <w:sz w:val="14"/>
                <w:szCs w:val="14"/>
              </w:rPr>
            </w:pPr>
          </w:p>
        </w:tc>
        <w:tc>
          <w:tcPr>
            <w:tcW w:w="330" w:type="pct"/>
            <w:shd w:val="clear" w:color="auto" w:fill="auto"/>
          </w:tcPr>
          <w:p w14:paraId="4C7B267C" w14:textId="77777777" w:rsidR="00724C64" w:rsidRDefault="00724C64" w:rsidP="00724C64">
            <w:pPr>
              <w:pStyle w:val="SymalTableBody"/>
              <w:spacing w:before="20" w:after="20"/>
              <w:jc w:val="center"/>
              <w:rPr>
                <w:sz w:val="14"/>
                <w:szCs w:val="14"/>
              </w:rPr>
            </w:pPr>
          </w:p>
          <w:p w14:paraId="7195A32B" w14:textId="77777777" w:rsidR="00724C64" w:rsidRDefault="00724C64" w:rsidP="00724C64">
            <w:pPr>
              <w:pStyle w:val="SymalTableBody"/>
              <w:spacing w:before="20" w:after="20"/>
              <w:jc w:val="center"/>
              <w:rPr>
                <w:sz w:val="14"/>
                <w:szCs w:val="14"/>
              </w:rPr>
            </w:pPr>
          </w:p>
          <w:p w14:paraId="17F6427D" w14:textId="77777777" w:rsidR="00724C64" w:rsidRDefault="00724C64" w:rsidP="00724C64">
            <w:pPr>
              <w:pStyle w:val="SymalTableBody"/>
              <w:spacing w:before="20" w:after="20"/>
              <w:jc w:val="center"/>
              <w:rPr>
                <w:sz w:val="14"/>
                <w:szCs w:val="14"/>
              </w:rPr>
            </w:pPr>
          </w:p>
          <w:p w14:paraId="7D4C434F" w14:textId="14A1A2FB" w:rsidR="00724C64" w:rsidRPr="000565D7" w:rsidRDefault="00724C64" w:rsidP="00724C64">
            <w:pPr>
              <w:pStyle w:val="SymalTableBody"/>
              <w:spacing w:before="20" w:after="20"/>
              <w:jc w:val="center"/>
              <w:rPr>
                <w:sz w:val="14"/>
                <w:szCs w:val="14"/>
              </w:rPr>
            </w:pPr>
            <w:r>
              <w:rPr>
                <w:sz w:val="14"/>
                <w:szCs w:val="14"/>
              </w:rPr>
              <w:t>Each lot</w:t>
            </w:r>
          </w:p>
        </w:tc>
        <w:tc>
          <w:tcPr>
            <w:tcW w:w="282" w:type="pct"/>
            <w:shd w:val="clear" w:color="auto" w:fill="auto"/>
            <w:vAlign w:val="center"/>
          </w:tcPr>
          <w:p w14:paraId="71BF2BF3" w14:textId="02A05E3E" w:rsidR="00724C64" w:rsidRPr="000565D7" w:rsidRDefault="00724C64" w:rsidP="00724C64">
            <w:pPr>
              <w:pStyle w:val="SymalTableBody"/>
              <w:spacing w:before="20" w:after="20"/>
              <w:jc w:val="center"/>
              <w:rPr>
                <w:sz w:val="14"/>
                <w:szCs w:val="14"/>
              </w:rPr>
            </w:pPr>
            <w:r w:rsidRPr="000E43B8">
              <w:rPr>
                <w:b/>
                <w:bCs/>
                <w:sz w:val="14"/>
                <w:szCs w:val="14"/>
              </w:rPr>
              <w:t>H</w:t>
            </w:r>
          </w:p>
        </w:tc>
        <w:tc>
          <w:tcPr>
            <w:tcW w:w="235" w:type="pct"/>
            <w:shd w:val="clear" w:color="auto" w:fill="auto"/>
            <w:vAlign w:val="center"/>
          </w:tcPr>
          <w:p w14:paraId="4E060C07" w14:textId="5D4C19CF" w:rsidR="00724C64" w:rsidRPr="000565D7" w:rsidRDefault="00724C64" w:rsidP="00724C64">
            <w:pPr>
              <w:pStyle w:val="SymalTableBody"/>
              <w:spacing w:before="20" w:after="20"/>
              <w:jc w:val="center"/>
              <w:rPr>
                <w:sz w:val="14"/>
                <w:szCs w:val="14"/>
              </w:rPr>
            </w:pPr>
            <w:r>
              <w:rPr>
                <w:sz w:val="14"/>
                <w:szCs w:val="14"/>
              </w:rPr>
              <w:t>SE</w:t>
            </w:r>
          </w:p>
        </w:tc>
        <w:tc>
          <w:tcPr>
            <w:tcW w:w="238" w:type="pct"/>
            <w:shd w:val="clear" w:color="auto" w:fill="auto"/>
            <w:vAlign w:val="center"/>
          </w:tcPr>
          <w:p w14:paraId="59084108" w14:textId="77777777" w:rsidR="00724C64" w:rsidRPr="00741190" w:rsidRDefault="00724C64" w:rsidP="00724C64">
            <w:pPr>
              <w:pStyle w:val="SymalTableBody"/>
              <w:spacing w:before="20" w:after="20"/>
              <w:jc w:val="center"/>
              <w:rPr>
                <w:b/>
                <w:bCs/>
                <w:szCs w:val="18"/>
              </w:rPr>
            </w:pPr>
          </w:p>
        </w:tc>
        <w:tc>
          <w:tcPr>
            <w:tcW w:w="283" w:type="pct"/>
            <w:shd w:val="clear" w:color="auto" w:fill="auto"/>
            <w:vAlign w:val="center"/>
          </w:tcPr>
          <w:p w14:paraId="2CB3BD9A" w14:textId="4B86F743" w:rsidR="00724C64" w:rsidRPr="00741190" w:rsidRDefault="00724C64" w:rsidP="00724C64">
            <w:pPr>
              <w:pStyle w:val="SymalTableBody"/>
              <w:spacing w:before="20" w:after="20"/>
              <w:jc w:val="center"/>
              <w:rPr>
                <w:b/>
                <w:bCs/>
                <w:szCs w:val="18"/>
              </w:rPr>
            </w:pPr>
            <w:r w:rsidRPr="004E4E16">
              <w:rPr>
                <w:b/>
                <w:bCs/>
                <w:sz w:val="14"/>
                <w:szCs w:val="14"/>
              </w:rPr>
              <w:t>H</w:t>
            </w:r>
          </w:p>
        </w:tc>
        <w:tc>
          <w:tcPr>
            <w:tcW w:w="237" w:type="pct"/>
            <w:shd w:val="clear" w:color="auto" w:fill="auto"/>
            <w:vAlign w:val="center"/>
          </w:tcPr>
          <w:p w14:paraId="067D93CB" w14:textId="77777777" w:rsidR="00724C64" w:rsidRPr="00741190" w:rsidRDefault="00724C64" w:rsidP="00724C64">
            <w:pPr>
              <w:pStyle w:val="SymalTableBody"/>
              <w:spacing w:before="20" w:after="20"/>
              <w:jc w:val="center"/>
              <w:rPr>
                <w:b/>
                <w:bCs/>
                <w:szCs w:val="18"/>
              </w:rPr>
            </w:pPr>
          </w:p>
        </w:tc>
        <w:tc>
          <w:tcPr>
            <w:tcW w:w="614" w:type="pct"/>
            <w:shd w:val="clear" w:color="auto" w:fill="auto"/>
            <w:vAlign w:val="center"/>
          </w:tcPr>
          <w:p w14:paraId="6620CC78" w14:textId="135F53CC" w:rsidR="00724C64" w:rsidRPr="00D865A1" w:rsidRDefault="00724C64" w:rsidP="00724C64">
            <w:pPr>
              <w:pStyle w:val="Tabletext"/>
              <w:rPr>
                <w:rFonts w:asciiTheme="majorHAnsi" w:hAnsiTheme="majorHAnsi" w:cstheme="majorHAnsi"/>
                <w:sz w:val="14"/>
                <w:szCs w:val="14"/>
              </w:rPr>
            </w:pPr>
            <w:r>
              <w:rPr>
                <w:rFonts w:asciiTheme="majorHAnsi" w:hAnsiTheme="majorHAnsi" w:cstheme="majorHAnsi"/>
                <w:sz w:val="14"/>
                <w:szCs w:val="14"/>
              </w:rPr>
              <w:t xml:space="preserve">Structural Engineer report </w:t>
            </w:r>
          </w:p>
          <w:p w14:paraId="13510105" w14:textId="77777777" w:rsidR="00724C64" w:rsidRPr="00D865A1" w:rsidRDefault="00724C64" w:rsidP="00724C64">
            <w:pPr>
              <w:pStyle w:val="SymalTableBody"/>
              <w:spacing w:before="20" w:after="20"/>
              <w:rPr>
                <w:rFonts w:ascii="Arial" w:hAnsi="Arial" w:cs="Arial"/>
                <w:b/>
                <w:bCs/>
                <w:sz w:val="24"/>
                <w:szCs w:val="24"/>
              </w:rPr>
            </w:pPr>
            <w:r w:rsidRPr="00D865A1">
              <w:rPr>
                <w:b/>
                <w:bCs/>
                <w:sz w:val="14"/>
                <w:szCs w:val="14"/>
              </w:rPr>
              <w:t xml:space="preserve">Yes    </w:t>
            </w:r>
            <w:r w:rsidRPr="00D865A1">
              <w:rPr>
                <w:b/>
                <w:bCs/>
                <w:sz w:val="20"/>
              </w:rPr>
              <w:t xml:space="preserve"> </w:t>
            </w:r>
            <w:r w:rsidRPr="00D865A1">
              <w:rPr>
                <w:rFonts w:cstheme="minorHAnsi"/>
                <w:b/>
                <w:bCs/>
                <w:sz w:val="28"/>
                <w:szCs w:val="28"/>
              </w:rPr>
              <w:t>□</w:t>
            </w:r>
            <w:r w:rsidRPr="00D865A1">
              <w:rPr>
                <w:b/>
                <w:bCs/>
                <w:sz w:val="20"/>
              </w:rPr>
              <w:t xml:space="preserve">    </w:t>
            </w:r>
            <w:r w:rsidRPr="00D865A1">
              <w:rPr>
                <w:b/>
                <w:bCs/>
                <w:sz w:val="14"/>
                <w:szCs w:val="14"/>
              </w:rPr>
              <w:t xml:space="preserve">No     </w:t>
            </w:r>
            <w:r w:rsidRPr="00D865A1">
              <w:rPr>
                <w:b/>
                <w:bCs/>
                <w:sz w:val="24"/>
                <w:szCs w:val="24"/>
              </w:rPr>
              <w:t xml:space="preserve"> </w:t>
            </w:r>
            <w:r w:rsidRPr="00D865A1">
              <w:rPr>
                <w:rFonts w:ascii="Arial" w:hAnsi="Arial" w:cs="Arial"/>
                <w:b/>
                <w:bCs/>
                <w:sz w:val="28"/>
                <w:szCs w:val="28"/>
              </w:rPr>
              <w:t>□</w:t>
            </w:r>
          </w:p>
          <w:p w14:paraId="1A9B73DE" w14:textId="77777777" w:rsidR="00724C64" w:rsidRPr="00741190" w:rsidRDefault="00724C64" w:rsidP="00724C64">
            <w:pPr>
              <w:pStyle w:val="SymalTableBody"/>
              <w:spacing w:before="20" w:after="20"/>
              <w:rPr>
                <w:b/>
                <w:bCs/>
                <w:szCs w:val="18"/>
              </w:rPr>
            </w:pPr>
          </w:p>
        </w:tc>
      </w:tr>
      <w:tr w:rsidR="00724C64" w:rsidRPr="00741190" w14:paraId="5901F258" w14:textId="77777777" w:rsidTr="009075F9">
        <w:trPr>
          <w:trHeight w:val="60"/>
        </w:trPr>
        <w:tc>
          <w:tcPr>
            <w:tcW w:w="234" w:type="pct"/>
            <w:shd w:val="clear" w:color="auto" w:fill="auto"/>
            <w:vAlign w:val="center"/>
          </w:tcPr>
          <w:p w14:paraId="418440CA" w14:textId="0C854CEA" w:rsidR="00724C64" w:rsidRPr="00C81EB5" w:rsidRDefault="00724C64" w:rsidP="00724C64">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3.6</w:t>
            </w:r>
          </w:p>
        </w:tc>
        <w:tc>
          <w:tcPr>
            <w:tcW w:w="990" w:type="pct"/>
            <w:shd w:val="clear" w:color="auto" w:fill="auto"/>
            <w:vAlign w:val="center"/>
          </w:tcPr>
          <w:p w14:paraId="09B66179" w14:textId="78BD2968" w:rsidR="00724C64" w:rsidRPr="00726C52" w:rsidRDefault="00724C64" w:rsidP="00724C64">
            <w:pPr>
              <w:pStyle w:val="SymalTableBody"/>
              <w:spacing w:before="20" w:after="20"/>
              <w:rPr>
                <w:sz w:val="16"/>
                <w:szCs w:val="16"/>
              </w:rPr>
            </w:pPr>
            <w:r w:rsidRPr="00916FAB">
              <w:rPr>
                <w:rFonts w:asciiTheme="majorHAnsi" w:hAnsiTheme="majorHAnsi" w:cstheme="majorHAnsi"/>
                <w:sz w:val="16"/>
                <w:szCs w:val="16"/>
              </w:rPr>
              <w:t>Signs Mounted on existing poles</w:t>
            </w:r>
            <w:r>
              <w:rPr>
                <w:rFonts w:asciiTheme="majorHAnsi" w:hAnsiTheme="majorHAnsi" w:cstheme="majorHAnsi"/>
                <w:sz w:val="16"/>
                <w:szCs w:val="16"/>
              </w:rPr>
              <w:t xml:space="preserve"> – Install </w:t>
            </w:r>
            <w:r w:rsidR="00A3434E">
              <w:rPr>
                <w:rFonts w:asciiTheme="majorHAnsi" w:hAnsiTheme="majorHAnsi" w:cstheme="majorHAnsi"/>
                <w:sz w:val="16"/>
                <w:szCs w:val="16"/>
              </w:rPr>
              <w:t xml:space="preserve">(If Applicable) </w:t>
            </w:r>
          </w:p>
        </w:tc>
        <w:tc>
          <w:tcPr>
            <w:tcW w:w="376" w:type="pct"/>
            <w:shd w:val="clear" w:color="auto" w:fill="auto"/>
            <w:vAlign w:val="center"/>
          </w:tcPr>
          <w:p w14:paraId="34C61B80" w14:textId="2B4A1EE1" w:rsidR="00724C64" w:rsidRPr="00D340C6" w:rsidRDefault="00724C64" w:rsidP="00724C64">
            <w:pPr>
              <w:pStyle w:val="SymalTableBody"/>
              <w:spacing w:before="20" w:after="20"/>
              <w:jc w:val="center"/>
              <w:rPr>
                <w:sz w:val="16"/>
                <w:szCs w:val="16"/>
              </w:rPr>
            </w:pPr>
            <w:r>
              <w:rPr>
                <w:sz w:val="16"/>
                <w:szCs w:val="16"/>
              </w:rPr>
              <w:t>VicRoads Clause 714.07 (f)</w:t>
            </w:r>
          </w:p>
        </w:tc>
        <w:tc>
          <w:tcPr>
            <w:tcW w:w="1181" w:type="pct"/>
            <w:shd w:val="clear" w:color="auto" w:fill="auto"/>
            <w:vAlign w:val="center"/>
          </w:tcPr>
          <w:p w14:paraId="5D226E3C" w14:textId="66436660" w:rsidR="00724C64" w:rsidRDefault="00724C64" w:rsidP="00724C64">
            <w:pPr>
              <w:pStyle w:val="SymalTableBody"/>
              <w:spacing w:before="20" w:after="20"/>
              <w:rPr>
                <w:rFonts w:asciiTheme="majorHAnsi" w:hAnsiTheme="majorHAnsi" w:cstheme="majorHAnsi"/>
                <w:b/>
                <w:bCs/>
                <w:sz w:val="14"/>
                <w:szCs w:val="14"/>
              </w:rPr>
            </w:pPr>
            <w:r>
              <w:rPr>
                <w:rFonts w:asciiTheme="majorHAnsi" w:hAnsiTheme="majorHAnsi" w:cstheme="majorHAnsi"/>
                <w:b/>
                <w:bCs/>
                <w:sz w:val="14"/>
                <w:szCs w:val="14"/>
              </w:rPr>
              <w:t xml:space="preserve">Has section 3.5 been completed? </w:t>
            </w:r>
          </w:p>
          <w:p w14:paraId="0CEBEC96" w14:textId="77777777" w:rsidR="00724C64" w:rsidRDefault="00724C64" w:rsidP="00724C64">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3FCA2064" w14:textId="77777777" w:rsidR="00724C64" w:rsidRDefault="00724C64" w:rsidP="00724C64">
            <w:pPr>
              <w:pStyle w:val="SymalTableBody"/>
              <w:spacing w:before="20" w:after="20"/>
              <w:rPr>
                <w:rFonts w:asciiTheme="majorHAnsi" w:hAnsiTheme="majorHAnsi" w:cstheme="majorHAnsi"/>
                <w:sz w:val="14"/>
                <w:szCs w:val="14"/>
              </w:rPr>
            </w:pPr>
          </w:p>
          <w:p w14:paraId="6BCFDF01" w14:textId="208F9815" w:rsidR="00724C64" w:rsidRDefault="00724C64" w:rsidP="00724C6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Signs to be installed on existing poles as per the IFC drawings. </w:t>
            </w:r>
          </w:p>
          <w:p w14:paraId="5FDCA337" w14:textId="77777777" w:rsidR="00724C64" w:rsidRDefault="00724C64" w:rsidP="00724C64">
            <w:pPr>
              <w:pStyle w:val="SymalTableBody"/>
              <w:spacing w:before="20" w:after="20"/>
              <w:rPr>
                <w:rFonts w:asciiTheme="majorHAnsi" w:hAnsiTheme="majorHAnsi" w:cstheme="majorHAnsi"/>
                <w:sz w:val="14"/>
                <w:szCs w:val="14"/>
              </w:rPr>
            </w:pPr>
          </w:p>
          <w:p w14:paraId="031E5BCC" w14:textId="77777777" w:rsidR="00724C64" w:rsidRDefault="00724C64" w:rsidP="00724C64">
            <w:pPr>
              <w:pStyle w:val="SymalTableBody"/>
              <w:spacing w:before="20" w:after="20"/>
              <w:rPr>
                <w:rFonts w:asciiTheme="majorHAnsi" w:hAnsiTheme="majorHAnsi" w:cstheme="majorHAnsi"/>
                <w:b/>
                <w:bCs/>
                <w:sz w:val="14"/>
                <w:szCs w:val="14"/>
              </w:rPr>
            </w:pPr>
            <w:r>
              <w:rPr>
                <w:rFonts w:asciiTheme="majorHAnsi" w:hAnsiTheme="majorHAnsi" w:cstheme="majorHAnsi"/>
                <w:b/>
                <w:bCs/>
                <w:sz w:val="14"/>
                <w:szCs w:val="14"/>
              </w:rPr>
              <w:t xml:space="preserve">Mounted with stainless steel strap </w:t>
            </w:r>
          </w:p>
          <w:p w14:paraId="3D5B9A48" w14:textId="77777777" w:rsidR="00724C64" w:rsidRDefault="00724C64" w:rsidP="00724C64">
            <w:pPr>
              <w:pStyle w:val="SymalTableBody"/>
              <w:numPr>
                <w:ilvl w:val="0"/>
                <w:numId w:val="40"/>
              </w:numPr>
              <w:spacing w:before="20" w:after="20"/>
              <w:rPr>
                <w:rFonts w:asciiTheme="majorHAnsi" w:hAnsiTheme="majorHAnsi" w:cstheme="majorHAnsi"/>
                <w:sz w:val="14"/>
                <w:szCs w:val="14"/>
              </w:rPr>
            </w:pPr>
            <w:r w:rsidRPr="008E730D">
              <w:rPr>
                <w:rFonts w:asciiTheme="majorHAnsi" w:hAnsiTheme="majorHAnsi" w:cstheme="majorHAnsi"/>
                <w:sz w:val="14"/>
                <w:szCs w:val="14"/>
              </w:rPr>
              <w:t>the brackets shall be attached to the pole using stainless steel straps of 12 mm minimum width and a minimum tensile strength 6.5 kN.</w:t>
            </w:r>
          </w:p>
          <w:p w14:paraId="7A9DC849" w14:textId="288F0B8A" w:rsidR="00724C64" w:rsidRPr="008E730D" w:rsidRDefault="00724C64" w:rsidP="00724C64">
            <w:pPr>
              <w:pStyle w:val="SymalTableBody"/>
              <w:spacing w:before="20" w:after="20"/>
              <w:rPr>
                <w:rFonts w:asciiTheme="majorHAnsi" w:hAnsiTheme="majorHAnsi" w:cstheme="majorHAnsi"/>
                <w:b/>
                <w:bCs/>
                <w:sz w:val="14"/>
                <w:szCs w:val="14"/>
              </w:rPr>
            </w:pPr>
            <w:r>
              <w:rPr>
                <w:rFonts w:asciiTheme="majorHAnsi" w:hAnsiTheme="majorHAnsi" w:cstheme="majorHAnsi"/>
                <w:b/>
                <w:bCs/>
                <w:sz w:val="14"/>
                <w:szCs w:val="14"/>
              </w:rPr>
              <w:t>Small signs (area NOT exceeding 0.3 m</w:t>
            </w:r>
            <w:r>
              <w:rPr>
                <w:rFonts w:asciiTheme="majorHAnsi" w:hAnsiTheme="majorHAnsi" w:cstheme="majorHAnsi"/>
                <w:b/>
                <w:bCs/>
                <w:sz w:val="14"/>
                <w:szCs w:val="14"/>
                <w:vertAlign w:val="superscript"/>
              </w:rPr>
              <w:t>2</w:t>
            </w:r>
            <w:r>
              <w:rPr>
                <w:rFonts w:asciiTheme="majorHAnsi" w:hAnsiTheme="majorHAnsi" w:cstheme="majorHAnsi"/>
                <w:b/>
                <w:bCs/>
                <w:sz w:val="14"/>
                <w:szCs w:val="14"/>
              </w:rPr>
              <w:t>)</w:t>
            </w:r>
          </w:p>
          <w:p w14:paraId="53A6FBA9" w14:textId="77777777" w:rsidR="00724C64" w:rsidRDefault="00724C64" w:rsidP="00724C64">
            <w:pPr>
              <w:pStyle w:val="SymalTableBody"/>
              <w:numPr>
                <w:ilvl w:val="0"/>
                <w:numId w:val="40"/>
              </w:numPr>
              <w:spacing w:before="20" w:after="20"/>
              <w:rPr>
                <w:rFonts w:asciiTheme="majorHAnsi" w:hAnsiTheme="majorHAnsi" w:cstheme="majorHAnsi"/>
                <w:sz w:val="14"/>
                <w:szCs w:val="14"/>
              </w:rPr>
            </w:pPr>
            <w:r w:rsidRPr="00BC0133">
              <w:rPr>
                <w:rFonts w:asciiTheme="majorHAnsi" w:hAnsiTheme="majorHAnsi" w:cstheme="majorHAnsi"/>
                <w:sz w:val="14"/>
                <w:szCs w:val="14"/>
              </w:rPr>
              <w:t>shall be attached to steel or concrete electricity distribution poles, tramway poles, lighting columns and signal pedestals or mast arms by banding or other proprietary fittings</w:t>
            </w:r>
            <w:r>
              <w:rPr>
                <w:rFonts w:asciiTheme="majorHAnsi" w:hAnsiTheme="majorHAnsi" w:cstheme="majorHAnsi"/>
                <w:sz w:val="14"/>
                <w:szCs w:val="14"/>
              </w:rPr>
              <w:t>.</w:t>
            </w:r>
          </w:p>
          <w:p w14:paraId="5D4E587E" w14:textId="77777777" w:rsidR="00724C64" w:rsidRDefault="00724C64" w:rsidP="00724C64">
            <w:pPr>
              <w:pStyle w:val="SymalTableBody"/>
              <w:spacing w:before="20" w:after="20"/>
              <w:rPr>
                <w:rFonts w:asciiTheme="majorHAnsi" w:hAnsiTheme="majorHAnsi" w:cstheme="majorHAnsi"/>
                <w:sz w:val="14"/>
                <w:szCs w:val="14"/>
              </w:rPr>
            </w:pPr>
          </w:p>
          <w:p w14:paraId="73C89F56" w14:textId="19BCFA45" w:rsidR="00724C64" w:rsidRPr="008E730D" w:rsidRDefault="00724C64" w:rsidP="00724C64">
            <w:pPr>
              <w:pStyle w:val="SymalTableBody"/>
              <w:spacing w:before="20" w:after="20"/>
              <w:rPr>
                <w:rFonts w:asciiTheme="majorHAnsi" w:hAnsiTheme="majorHAnsi" w:cstheme="majorHAnsi"/>
                <w:b/>
                <w:bCs/>
                <w:sz w:val="14"/>
                <w:szCs w:val="14"/>
              </w:rPr>
            </w:pPr>
            <w:r>
              <w:rPr>
                <w:rFonts w:asciiTheme="majorHAnsi" w:hAnsiTheme="majorHAnsi" w:cstheme="majorHAnsi"/>
                <w:b/>
                <w:bCs/>
                <w:sz w:val="14"/>
                <w:szCs w:val="14"/>
              </w:rPr>
              <w:t>Large signs (area exceeding 0.3 m</w:t>
            </w:r>
            <w:r>
              <w:rPr>
                <w:rFonts w:asciiTheme="majorHAnsi" w:hAnsiTheme="majorHAnsi" w:cstheme="majorHAnsi"/>
                <w:b/>
                <w:bCs/>
                <w:sz w:val="14"/>
                <w:szCs w:val="14"/>
                <w:vertAlign w:val="superscript"/>
              </w:rPr>
              <w:t>2</w:t>
            </w:r>
            <w:r>
              <w:rPr>
                <w:rFonts w:asciiTheme="majorHAnsi" w:hAnsiTheme="majorHAnsi" w:cstheme="majorHAnsi"/>
                <w:b/>
                <w:bCs/>
                <w:sz w:val="14"/>
                <w:szCs w:val="14"/>
              </w:rPr>
              <w:t>)</w:t>
            </w:r>
          </w:p>
          <w:p w14:paraId="2F19CE59" w14:textId="526F64C2" w:rsidR="00724C64" w:rsidRPr="00A3434E" w:rsidRDefault="00724C64" w:rsidP="00724C64">
            <w:pPr>
              <w:pStyle w:val="SymalTableBody"/>
              <w:numPr>
                <w:ilvl w:val="0"/>
                <w:numId w:val="40"/>
              </w:numPr>
              <w:spacing w:before="20" w:after="20"/>
              <w:rPr>
                <w:rFonts w:asciiTheme="majorHAnsi" w:hAnsiTheme="majorHAnsi" w:cstheme="majorHAnsi"/>
                <w:sz w:val="14"/>
                <w:szCs w:val="14"/>
              </w:rPr>
            </w:pPr>
            <w:r w:rsidRPr="00287D38">
              <w:rPr>
                <w:rFonts w:asciiTheme="majorHAnsi" w:hAnsiTheme="majorHAnsi" w:cstheme="majorHAnsi"/>
                <w:sz w:val="14"/>
                <w:szCs w:val="14"/>
              </w:rPr>
              <w:t>attached to existing poles (other than electricity distribution poles) provided that the pole has sufficient strength to support the additional loading due to the sign and that special joint-use supports are used.</w:t>
            </w:r>
          </w:p>
        </w:tc>
        <w:tc>
          <w:tcPr>
            <w:tcW w:w="330" w:type="pct"/>
            <w:shd w:val="clear" w:color="auto" w:fill="auto"/>
          </w:tcPr>
          <w:p w14:paraId="1CE3BC8E" w14:textId="77777777" w:rsidR="00724C64" w:rsidRDefault="00724C64" w:rsidP="00724C64">
            <w:pPr>
              <w:pStyle w:val="SymalTableBody"/>
              <w:spacing w:before="20" w:after="20"/>
              <w:jc w:val="center"/>
              <w:rPr>
                <w:sz w:val="14"/>
                <w:szCs w:val="14"/>
              </w:rPr>
            </w:pPr>
          </w:p>
          <w:p w14:paraId="67C543C3" w14:textId="77777777" w:rsidR="00724C64" w:rsidRDefault="00724C64" w:rsidP="00724C64">
            <w:pPr>
              <w:pStyle w:val="SymalTableBody"/>
              <w:spacing w:before="20" w:after="20"/>
              <w:jc w:val="center"/>
              <w:rPr>
                <w:sz w:val="14"/>
                <w:szCs w:val="14"/>
              </w:rPr>
            </w:pPr>
          </w:p>
          <w:p w14:paraId="15C5882D" w14:textId="77777777" w:rsidR="00724C64" w:rsidRDefault="00724C64" w:rsidP="00724C64">
            <w:pPr>
              <w:pStyle w:val="SymalTableBody"/>
              <w:spacing w:before="20" w:after="20"/>
              <w:jc w:val="center"/>
              <w:rPr>
                <w:sz w:val="14"/>
                <w:szCs w:val="14"/>
              </w:rPr>
            </w:pPr>
          </w:p>
          <w:p w14:paraId="2486AB0F" w14:textId="77777777" w:rsidR="00724C64" w:rsidRDefault="00724C64" w:rsidP="00724C64">
            <w:pPr>
              <w:pStyle w:val="SymalTableBody"/>
              <w:spacing w:before="20" w:after="20"/>
              <w:jc w:val="center"/>
              <w:rPr>
                <w:sz w:val="14"/>
                <w:szCs w:val="14"/>
              </w:rPr>
            </w:pPr>
          </w:p>
          <w:p w14:paraId="5A625648" w14:textId="77777777" w:rsidR="00724C64" w:rsidRDefault="00724C64" w:rsidP="00724C64">
            <w:pPr>
              <w:pStyle w:val="SymalTableBody"/>
              <w:spacing w:before="20" w:after="20"/>
              <w:jc w:val="center"/>
              <w:rPr>
                <w:sz w:val="14"/>
                <w:szCs w:val="14"/>
              </w:rPr>
            </w:pPr>
          </w:p>
          <w:p w14:paraId="2FE282FB" w14:textId="77777777" w:rsidR="00724C64" w:rsidRDefault="00724C64" w:rsidP="00724C64">
            <w:pPr>
              <w:pStyle w:val="SymalTableBody"/>
              <w:spacing w:before="20" w:after="20"/>
              <w:jc w:val="center"/>
              <w:rPr>
                <w:sz w:val="14"/>
                <w:szCs w:val="14"/>
              </w:rPr>
            </w:pPr>
          </w:p>
          <w:p w14:paraId="4B2F813B" w14:textId="77777777" w:rsidR="00724C64" w:rsidRDefault="00724C64" w:rsidP="00724C64">
            <w:pPr>
              <w:pStyle w:val="SymalTableBody"/>
              <w:spacing w:before="20" w:after="20"/>
              <w:jc w:val="center"/>
              <w:rPr>
                <w:sz w:val="14"/>
                <w:szCs w:val="14"/>
              </w:rPr>
            </w:pPr>
          </w:p>
          <w:p w14:paraId="03AB2666" w14:textId="77777777" w:rsidR="00724C64" w:rsidRDefault="00724C64" w:rsidP="00724C64">
            <w:pPr>
              <w:pStyle w:val="SymalTableBody"/>
              <w:spacing w:before="20" w:after="20"/>
              <w:jc w:val="center"/>
              <w:rPr>
                <w:sz w:val="14"/>
                <w:szCs w:val="14"/>
              </w:rPr>
            </w:pPr>
          </w:p>
          <w:p w14:paraId="327E90F1" w14:textId="77777777" w:rsidR="00724C64" w:rsidRDefault="00724C64" w:rsidP="00724C64">
            <w:pPr>
              <w:pStyle w:val="SymalTableBody"/>
              <w:spacing w:before="20" w:after="20"/>
              <w:jc w:val="center"/>
              <w:rPr>
                <w:sz w:val="14"/>
                <w:szCs w:val="14"/>
              </w:rPr>
            </w:pPr>
          </w:p>
          <w:p w14:paraId="43A976BF" w14:textId="77777777" w:rsidR="00724C64" w:rsidRDefault="00724C64" w:rsidP="00724C64">
            <w:pPr>
              <w:pStyle w:val="SymalTableBody"/>
              <w:spacing w:before="20" w:after="20"/>
              <w:jc w:val="center"/>
              <w:rPr>
                <w:sz w:val="14"/>
                <w:szCs w:val="14"/>
              </w:rPr>
            </w:pPr>
          </w:p>
          <w:p w14:paraId="6587B1EA" w14:textId="77777777" w:rsidR="00724C64" w:rsidRDefault="00724C64" w:rsidP="00724C64">
            <w:pPr>
              <w:pStyle w:val="SymalTableBody"/>
              <w:spacing w:before="20" w:after="20"/>
              <w:jc w:val="center"/>
              <w:rPr>
                <w:sz w:val="14"/>
                <w:szCs w:val="14"/>
              </w:rPr>
            </w:pPr>
          </w:p>
          <w:p w14:paraId="10D2601B" w14:textId="77777777" w:rsidR="00724C64" w:rsidRDefault="00724C64" w:rsidP="00724C64">
            <w:pPr>
              <w:pStyle w:val="SymalTableBody"/>
              <w:spacing w:before="20" w:after="20"/>
              <w:jc w:val="center"/>
              <w:rPr>
                <w:sz w:val="14"/>
                <w:szCs w:val="14"/>
              </w:rPr>
            </w:pPr>
          </w:p>
          <w:p w14:paraId="0C0E05CD" w14:textId="21C15479" w:rsidR="00724C64" w:rsidRPr="000565D7" w:rsidRDefault="00724C64" w:rsidP="00724C64">
            <w:pPr>
              <w:pStyle w:val="SymalTableBody"/>
              <w:spacing w:before="20" w:after="20"/>
              <w:jc w:val="center"/>
              <w:rPr>
                <w:sz w:val="14"/>
                <w:szCs w:val="14"/>
              </w:rPr>
            </w:pPr>
            <w:r>
              <w:rPr>
                <w:sz w:val="14"/>
                <w:szCs w:val="14"/>
              </w:rPr>
              <w:t>Each lot</w:t>
            </w:r>
          </w:p>
        </w:tc>
        <w:tc>
          <w:tcPr>
            <w:tcW w:w="282" w:type="pct"/>
            <w:shd w:val="clear" w:color="auto" w:fill="auto"/>
            <w:vAlign w:val="center"/>
          </w:tcPr>
          <w:p w14:paraId="1101384E" w14:textId="124F884C" w:rsidR="00724C64" w:rsidRPr="000565D7" w:rsidRDefault="00724C64" w:rsidP="00724C64">
            <w:pPr>
              <w:pStyle w:val="SymalTableBody"/>
              <w:spacing w:before="20" w:after="20"/>
              <w:jc w:val="center"/>
              <w:rPr>
                <w:sz w:val="14"/>
                <w:szCs w:val="14"/>
              </w:rPr>
            </w:pPr>
            <w:r>
              <w:rPr>
                <w:sz w:val="14"/>
                <w:szCs w:val="14"/>
              </w:rPr>
              <w:t>W</w:t>
            </w:r>
          </w:p>
        </w:tc>
        <w:tc>
          <w:tcPr>
            <w:tcW w:w="235" w:type="pct"/>
            <w:shd w:val="clear" w:color="auto" w:fill="auto"/>
            <w:vAlign w:val="center"/>
          </w:tcPr>
          <w:p w14:paraId="76D9CFF7" w14:textId="7E55BE85" w:rsidR="00724C64" w:rsidRPr="000565D7" w:rsidRDefault="00724C64" w:rsidP="00724C64">
            <w:pPr>
              <w:pStyle w:val="SymalTableBody"/>
              <w:spacing w:before="20" w:after="20"/>
              <w:jc w:val="center"/>
              <w:rPr>
                <w:sz w:val="14"/>
                <w:szCs w:val="14"/>
              </w:rPr>
            </w:pPr>
            <w:r>
              <w:rPr>
                <w:sz w:val="14"/>
                <w:szCs w:val="14"/>
              </w:rPr>
              <w:t>SE</w:t>
            </w:r>
          </w:p>
        </w:tc>
        <w:tc>
          <w:tcPr>
            <w:tcW w:w="238" w:type="pct"/>
            <w:shd w:val="clear" w:color="auto" w:fill="auto"/>
            <w:vAlign w:val="center"/>
          </w:tcPr>
          <w:p w14:paraId="1D0C2973" w14:textId="77777777" w:rsidR="00724C64" w:rsidRPr="00741190" w:rsidRDefault="00724C64" w:rsidP="00724C64">
            <w:pPr>
              <w:pStyle w:val="SymalTableBody"/>
              <w:spacing w:before="20" w:after="20"/>
              <w:jc w:val="center"/>
              <w:rPr>
                <w:b/>
                <w:bCs/>
                <w:szCs w:val="18"/>
              </w:rPr>
            </w:pPr>
          </w:p>
        </w:tc>
        <w:tc>
          <w:tcPr>
            <w:tcW w:w="283" w:type="pct"/>
            <w:shd w:val="clear" w:color="auto" w:fill="auto"/>
            <w:vAlign w:val="center"/>
          </w:tcPr>
          <w:p w14:paraId="769ED7D9" w14:textId="42BB6936" w:rsidR="00724C64" w:rsidRPr="00741190" w:rsidRDefault="00724C64" w:rsidP="00724C64">
            <w:pPr>
              <w:pStyle w:val="SymalTableBody"/>
              <w:spacing w:before="20" w:after="20"/>
              <w:jc w:val="center"/>
              <w:rPr>
                <w:b/>
                <w:bCs/>
                <w:szCs w:val="18"/>
              </w:rPr>
            </w:pPr>
          </w:p>
        </w:tc>
        <w:tc>
          <w:tcPr>
            <w:tcW w:w="237" w:type="pct"/>
            <w:shd w:val="clear" w:color="auto" w:fill="auto"/>
            <w:vAlign w:val="center"/>
          </w:tcPr>
          <w:p w14:paraId="46CB8D14" w14:textId="77777777" w:rsidR="00724C64" w:rsidRPr="00741190" w:rsidRDefault="00724C64" w:rsidP="00724C64">
            <w:pPr>
              <w:pStyle w:val="SymalTableBody"/>
              <w:spacing w:before="20" w:after="20"/>
              <w:jc w:val="center"/>
              <w:rPr>
                <w:b/>
                <w:bCs/>
                <w:szCs w:val="18"/>
              </w:rPr>
            </w:pPr>
          </w:p>
        </w:tc>
        <w:tc>
          <w:tcPr>
            <w:tcW w:w="614" w:type="pct"/>
            <w:shd w:val="clear" w:color="auto" w:fill="auto"/>
            <w:vAlign w:val="center"/>
          </w:tcPr>
          <w:p w14:paraId="09F00BD0" w14:textId="77777777" w:rsidR="00724C64" w:rsidRPr="00741190" w:rsidRDefault="00724C64" w:rsidP="00724C64">
            <w:pPr>
              <w:pStyle w:val="SymalTableBody"/>
              <w:spacing w:before="20" w:after="20"/>
              <w:rPr>
                <w:b/>
                <w:bCs/>
                <w:szCs w:val="18"/>
              </w:rPr>
            </w:pPr>
          </w:p>
        </w:tc>
      </w:tr>
      <w:tr w:rsidR="00FA5241" w:rsidRPr="00741190" w14:paraId="69E49CAC" w14:textId="77777777" w:rsidTr="000E43B8">
        <w:trPr>
          <w:trHeight w:val="60"/>
        </w:trPr>
        <w:tc>
          <w:tcPr>
            <w:tcW w:w="234" w:type="pct"/>
            <w:shd w:val="clear" w:color="auto" w:fill="auto"/>
            <w:vAlign w:val="center"/>
          </w:tcPr>
          <w:p w14:paraId="3ABAF442" w14:textId="358108E2" w:rsidR="00FA5241" w:rsidRPr="00C81EB5" w:rsidRDefault="00FA5241" w:rsidP="00FA5241">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3.7</w:t>
            </w:r>
          </w:p>
        </w:tc>
        <w:tc>
          <w:tcPr>
            <w:tcW w:w="990" w:type="pct"/>
            <w:shd w:val="clear" w:color="auto" w:fill="auto"/>
            <w:vAlign w:val="center"/>
          </w:tcPr>
          <w:p w14:paraId="31395D19" w14:textId="3302C3CF" w:rsidR="00FA5241" w:rsidRPr="00726C52" w:rsidRDefault="00FA5241" w:rsidP="00FA5241">
            <w:pPr>
              <w:pStyle w:val="SymalTableBody"/>
              <w:spacing w:before="20" w:after="20"/>
              <w:rPr>
                <w:sz w:val="16"/>
                <w:szCs w:val="16"/>
              </w:rPr>
            </w:pPr>
            <w:r>
              <w:rPr>
                <w:sz w:val="16"/>
                <w:szCs w:val="16"/>
              </w:rPr>
              <w:t>Signs facing oncoming traffic</w:t>
            </w:r>
          </w:p>
        </w:tc>
        <w:tc>
          <w:tcPr>
            <w:tcW w:w="376" w:type="pct"/>
            <w:shd w:val="clear" w:color="auto" w:fill="auto"/>
            <w:vAlign w:val="center"/>
          </w:tcPr>
          <w:p w14:paraId="00B548C0" w14:textId="0B3878C4" w:rsidR="00FA5241" w:rsidRPr="00D340C6" w:rsidRDefault="00FA5241" w:rsidP="00FA5241">
            <w:pPr>
              <w:pStyle w:val="SymalTableBody"/>
              <w:spacing w:before="20" w:after="20"/>
              <w:jc w:val="center"/>
              <w:rPr>
                <w:sz w:val="16"/>
                <w:szCs w:val="16"/>
              </w:rPr>
            </w:pPr>
            <w:r>
              <w:rPr>
                <w:sz w:val="16"/>
                <w:szCs w:val="16"/>
              </w:rPr>
              <w:t>VicRoads Clause 714.07 (g)</w:t>
            </w:r>
          </w:p>
        </w:tc>
        <w:tc>
          <w:tcPr>
            <w:tcW w:w="1181" w:type="pct"/>
            <w:shd w:val="clear" w:color="auto" w:fill="auto"/>
            <w:vAlign w:val="center"/>
          </w:tcPr>
          <w:p w14:paraId="45B497DC" w14:textId="1D781EF9" w:rsidR="00FA5241" w:rsidRDefault="00FA5241" w:rsidP="00FA5241">
            <w:pPr>
              <w:pStyle w:val="SymalTableBody"/>
              <w:spacing w:before="20" w:after="20"/>
              <w:rPr>
                <w:rFonts w:asciiTheme="majorHAnsi" w:hAnsiTheme="majorHAnsi" w:cstheme="majorHAnsi"/>
                <w:sz w:val="14"/>
                <w:szCs w:val="14"/>
              </w:rPr>
            </w:pPr>
            <w:r w:rsidRPr="004E7900">
              <w:rPr>
                <w:rFonts w:asciiTheme="majorHAnsi" w:hAnsiTheme="majorHAnsi" w:cstheme="majorHAnsi"/>
                <w:sz w:val="14"/>
                <w:szCs w:val="14"/>
              </w:rPr>
              <w:t>Where the drawings indicate that a sign is to face oncoming traffic, it shall be mounted on posts which have been rotated in accordance with the requirements of clause 714.06(a), with the exception of signs mounted on structures over traffic lanes.</w:t>
            </w:r>
          </w:p>
        </w:tc>
        <w:tc>
          <w:tcPr>
            <w:tcW w:w="330" w:type="pct"/>
            <w:shd w:val="clear" w:color="auto" w:fill="auto"/>
            <w:vAlign w:val="center"/>
          </w:tcPr>
          <w:p w14:paraId="3C32AFE9" w14:textId="3A7A8A2C" w:rsidR="00FA5241" w:rsidRPr="000565D7" w:rsidRDefault="00FA5241" w:rsidP="00FA5241">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7F934C8A" w14:textId="0A1398EC" w:rsidR="00FA5241" w:rsidRPr="000565D7" w:rsidRDefault="00FA5241" w:rsidP="00FA5241">
            <w:pPr>
              <w:pStyle w:val="SymalTableBody"/>
              <w:spacing w:before="20" w:after="20"/>
              <w:jc w:val="center"/>
              <w:rPr>
                <w:sz w:val="14"/>
                <w:szCs w:val="14"/>
              </w:rPr>
            </w:pPr>
            <w:r>
              <w:rPr>
                <w:sz w:val="14"/>
                <w:szCs w:val="14"/>
              </w:rPr>
              <w:t>W</w:t>
            </w:r>
          </w:p>
        </w:tc>
        <w:tc>
          <w:tcPr>
            <w:tcW w:w="235" w:type="pct"/>
            <w:shd w:val="clear" w:color="auto" w:fill="auto"/>
            <w:vAlign w:val="center"/>
          </w:tcPr>
          <w:p w14:paraId="50EC5499" w14:textId="2CDE4E88" w:rsidR="00FA5241" w:rsidRPr="000565D7" w:rsidRDefault="00FA5241" w:rsidP="00FA5241">
            <w:pPr>
              <w:pStyle w:val="SymalTableBody"/>
              <w:spacing w:before="20" w:after="20"/>
              <w:jc w:val="center"/>
              <w:rPr>
                <w:sz w:val="14"/>
                <w:szCs w:val="14"/>
              </w:rPr>
            </w:pPr>
            <w:r>
              <w:rPr>
                <w:sz w:val="14"/>
                <w:szCs w:val="14"/>
              </w:rPr>
              <w:t>SE</w:t>
            </w:r>
          </w:p>
        </w:tc>
        <w:tc>
          <w:tcPr>
            <w:tcW w:w="238" w:type="pct"/>
            <w:shd w:val="clear" w:color="auto" w:fill="auto"/>
            <w:vAlign w:val="center"/>
          </w:tcPr>
          <w:p w14:paraId="15766533" w14:textId="77777777" w:rsidR="00FA5241" w:rsidRPr="00741190" w:rsidRDefault="00FA5241" w:rsidP="00FA5241">
            <w:pPr>
              <w:pStyle w:val="SymalTableBody"/>
              <w:spacing w:before="20" w:after="20"/>
              <w:jc w:val="center"/>
              <w:rPr>
                <w:b/>
                <w:bCs/>
                <w:szCs w:val="18"/>
              </w:rPr>
            </w:pPr>
          </w:p>
        </w:tc>
        <w:tc>
          <w:tcPr>
            <w:tcW w:w="283" w:type="pct"/>
            <w:shd w:val="clear" w:color="auto" w:fill="auto"/>
            <w:vAlign w:val="center"/>
          </w:tcPr>
          <w:p w14:paraId="7A15136A" w14:textId="77777777" w:rsidR="00FA5241" w:rsidRPr="00741190" w:rsidRDefault="00FA5241" w:rsidP="00FA5241">
            <w:pPr>
              <w:pStyle w:val="SymalTableBody"/>
              <w:spacing w:before="20" w:after="20"/>
              <w:jc w:val="center"/>
              <w:rPr>
                <w:b/>
                <w:bCs/>
                <w:szCs w:val="18"/>
              </w:rPr>
            </w:pPr>
          </w:p>
        </w:tc>
        <w:tc>
          <w:tcPr>
            <w:tcW w:w="237" w:type="pct"/>
            <w:shd w:val="clear" w:color="auto" w:fill="auto"/>
            <w:vAlign w:val="center"/>
          </w:tcPr>
          <w:p w14:paraId="1596CB10" w14:textId="77777777" w:rsidR="00FA5241" w:rsidRPr="00741190" w:rsidRDefault="00FA5241" w:rsidP="00FA5241">
            <w:pPr>
              <w:pStyle w:val="SymalTableBody"/>
              <w:spacing w:before="20" w:after="20"/>
              <w:jc w:val="center"/>
              <w:rPr>
                <w:b/>
                <w:bCs/>
                <w:szCs w:val="18"/>
              </w:rPr>
            </w:pPr>
          </w:p>
        </w:tc>
        <w:tc>
          <w:tcPr>
            <w:tcW w:w="614" w:type="pct"/>
            <w:shd w:val="clear" w:color="auto" w:fill="auto"/>
            <w:vAlign w:val="center"/>
          </w:tcPr>
          <w:p w14:paraId="54F8DA89" w14:textId="77777777" w:rsidR="00FA5241" w:rsidRPr="00741190" w:rsidRDefault="00FA5241" w:rsidP="00FA5241">
            <w:pPr>
              <w:pStyle w:val="SymalTableBody"/>
              <w:spacing w:before="20" w:after="20"/>
              <w:rPr>
                <w:b/>
                <w:bCs/>
                <w:szCs w:val="18"/>
              </w:rPr>
            </w:pPr>
          </w:p>
        </w:tc>
      </w:tr>
      <w:tr w:rsidR="00FA5241" w:rsidRPr="00741190" w14:paraId="6258A753" w14:textId="77777777" w:rsidTr="000E43B8">
        <w:trPr>
          <w:trHeight w:val="60"/>
        </w:trPr>
        <w:tc>
          <w:tcPr>
            <w:tcW w:w="234" w:type="pct"/>
            <w:shd w:val="clear" w:color="auto" w:fill="auto"/>
            <w:vAlign w:val="center"/>
          </w:tcPr>
          <w:p w14:paraId="23ED53DB" w14:textId="1CB0BEF9" w:rsidR="00FA5241" w:rsidRPr="00C81EB5" w:rsidRDefault="00FA5241" w:rsidP="00FA5241">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3.8</w:t>
            </w:r>
          </w:p>
        </w:tc>
        <w:tc>
          <w:tcPr>
            <w:tcW w:w="990" w:type="pct"/>
            <w:shd w:val="clear" w:color="auto" w:fill="auto"/>
            <w:vAlign w:val="center"/>
          </w:tcPr>
          <w:p w14:paraId="62B6B3E6" w14:textId="6357F778" w:rsidR="00FA5241" w:rsidRPr="00726C52" w:rsidRDefault="00FA5241" w:rsidP="00FA5241">
            <w:pPr>
              <w:pStyle w:val="SymalTableBody"/>
              <w:spacing w:before="20" w:after="20"/>
              <w:rPr>
                <w:sz w:val="16"/>
                <w:szCs w:val="16"/>
              </w:rPr>
            </w:pPr>
            <w:r w:rsidRPr="00726C52">
              <w:rPr>
                <w:sz w:val="16"/>
                <w:szCs w:val="16"/>
              </w:rPr>
              <w:t xml:space="preserve">Relocation of signs </w:t>
            </w:r>
            <w:r w:rsidR="00A3434E">
              <w:rPr>
                <w:sz w:val="16"/>
                <w:szCs w:val="16"/>
              </w:rPr>
              <w:t xml:space="preserve">(If applicable) </w:t>
            </w:r>
          </w:p>
        </w:tc>
        <w:tc>
          <w:tcPr>
            <w:tcW w:w="376" w:type="pct"/>
            <w:shd w:val="clear" w:color="auto" w:fill="auto"/>
            <w:vAlign w:val="center"/>
          </w:tcPr>
          <w:p w14:paraId="1620795D" w14:textId="195A1976" w:rsidR="00FA5241" w:rsidRPr="00D340C6" w:rsidRDefault="00FA5241" w:rsidP="00FA5241">
            <w:pPr>
              <w:pStyle w:val="SymalTableBody"/>
              <w:spacing w:before="20" w:after="20"/>
              <w:jc w:val="center"/>
              <w:rPr>
                <w:sz w:val="16"/>
                <w:szCs w:val="16"/>
              </w:rPr>
            </w:pPr>
            <w:r>
              <w:rPr>
                <w:sz w:val="16"/>
                <w:szCs w:val="16"/>
              </w:rPr>
              <w:t>VicRoads Clause 714.07 (h)</w:t>
            </w:r>
          </w:p>
        </w:tc>
        <w:tc>
          <w:tcPr>
            <w:tcW w:w="1181" w:type="pct"/>
            <w:shd w:val="clear" w:color="auto" w:fill="auto"/>
            <w:vAlign w:val="center"/>
          </w:tcPr>
          <w:p w14:paraId="1F894E0B" w14:textId="77777777" w:rsidR="00FA5241" w:rsidRDefault="00FA5241" w:rsidP="00FA524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Where signs are to be removed or relocated: </w:t>
            </w:r>
          </w:p>
          <w:p w14:paraId="093A1A09" w14:textId="4531000D" w:rsidR="00FA5241" w:rsidRDefault="00FA5241" w:rsidP="00FA5241">
            <w:pPr>
              <w:pStyle w:val="SymalTableBody"/>
              <w:numPr>
                <w:ilvl w:val="0"/>
                <w:numId w:val="40"/>
              </w:numPr>
              <w:spacing w:before="20" w:after="20"/>
              <w:rPr>
                <w:rFonts w:asciiTheme="majorHAnsi" w:hAnsiTheme="majorHAnsi" w:cstheme="majorHAnsi"/>
                <w:sz w:val="14"/>
                <w:szCs w:val="14"/>
              </w:rPr>
            </w:pPr>
            <w:r w:rsidRPr="00AD4674">
              <w:rPr>
                <w:rFonts w:asciiTheme="majorHAnsi" w:hAnsiTheme="majorHAnsi" w:cstheme="majorHAnsi"/>
                <w:sz w:val="14"/>
                <w:szCs w:val="14"/>
              </w:rPr>
              <w:t>dismantle and transport the signs, posts and fittings to the specified new location or as directed by the Superintendent</w:t>
            </w:r>
            <w:r>
              <w:rPr>
                <w:rFonts w:asciiTheme="majorHAnsi" w:hAnsiTheme="majorHAnsi" w:cstheme="majorHAnsi"/>
                <w:sz w:val="14"/>
                <w:szCs w:val="14"/>
              </w:rPr>
              <w:t>;</w:t>
            </w:r>
          </w:p>
          <w:p w14:paraId="53B31080" w14:textId="0EB15C5C" w:rsidR="00FA5241" w:rsidRDefault="00FA5241" w:rsidP="00FA5241">
            <w:pPr>
              <w:pStyle w:val="SymalTableBody"/>
              <w:numPr>
                <w:ilvl w:val="0"/>
                <w:numId w:val="40"/>
              </w:numPr>
              <w:spacing w:before="20" w:after="20"/>
              <w:rPr>
                <w:rFonts w:asciiTheme="majorHAnsi" w:hAnsiTheme="majorHAnsi" w:cstheme="majorHAnsi"/>
                <w:sz w:val="14"/>
                <w:szCs w:val="14"/>
              </w:rPr>
            </w:pPr>
            <w:r w:rsidRPr="00A007FF">
              <w:rPr>
                <w:rFonts w:asciiTheme="majorHAnsi" w:hAnsiTheme="majorHAnsi" w:cstheme="majorHAnsi"/>
                <w:sz w:val="14"/>
                <w:szCs w:val="14"/>
              </w:rPr>
              <w:t>Post holes shall be backfilled and compacted to the finished surface</w:t>
            </w:r>
            <w:r>
              <w:rPr>
                <w:rFonts w:asciiTheme="majorHAnsi" w:hAnsiTheme="majorHAnsi" w:cstheme="majorHAnsi"/>
                <w:sz w:val="14"/>
                <w:szCs w:val="14"/>
              </w:rPr>
              <w:t>;</w:t>
            </w:r>
          </w:p>
          <w:p w14:paraId="76DCB375" w14:textId="03DBC945" w:rsidR="00FA5241" w:rsidRDefault="00FA5241" w:rsidP="00FA5241">
            <w:pPr>
              <w:pStyle w:val="SymalTableBody"/>
              <w:numPr>
                <w:ilvl w:val="0"/>
                <w:numId w:val="40"/>
              </w:numPr>
              <w:spacing w:before="20" w:after="20"/>
              <w:rPr>
                <w:rFonts w:asciiTheme="majorHAnsi" w:hAnsiTheme="majorHAnsi" w:cstheme="majorHAnsi"/>
                <w:sz w:val="14"/>
                <w:szCs w:val="14"/>
              </w:rPr>
            </w:pPr>
            <w:r w:rsidRPr="00D7218A">
              <w:rPr>
                <w:rFonts w:asciiTheme="majorHAnsi" w:hAnsiTheme="majorHAnsi" w:cstheme="majorHAnsi"/>
                <w:sz w:val="14"/>
                <w:szCs w:val="14"/>
              </w:rPr>
              <w:t>Relocated signs shall be erected in their new position as specified</w:t>
            </w:r>
            <w:r>
              <w:rPr>
                <w:rFonts w:asciiTheme="majorHAnsi" w:hAnsiTheme="majorHAnsi" w:cstheme="majorHAnsi"/>
                <w:sz w:val="14"/>
                <w:szCs w:val="14"/>
              </w:rPr>
              <w:t>.</w:t>
            </w:r>
          </w:p>
        </w:tc>
        <w:tc>
          <w:tcPr>
            <w:tcW w:w="330" w:type="pct"/>
            <w:shd w:val="clear" w:color="auto" w:fill="auto"/>
            <w:vAlign w:val="center"/>
          </w:tcPr>
          <w:p w14:paraId="0BDD8512" w14:textId="77777777" w:rsidR="00FA5241" w:rsidRPr="000565D7" w:rsidRDefault="00FA5241" w:rsidP="00FA5241">
            <w:pPr>
              <w:pStyle w:val="SymalTableBody"/>
              <w:spacing w:before="20" w:after="20"/>
              <w:jc w:val="center"/>
              <w:rPr>
                <w:sz w:val="14"/>
                <w:szCs w:val="14"/>
              </w:rPr>
            </w:pPr>
          </w:p>
        </w:tc>
        <w:tc>
          <w:tcPr>
            <w:tcW w:w="282" w:type="pct"/>
            <w:shd w:val="clear" w:color="auto" w:fill="auto"/>
            <w:vAlign w:val="center"/>
          </w:tcPr>
          <w:p w14:paraId="4C46B6DD" w14:textId="77777777" w:rsidR="00FA5241" w:rsidRPr="000565D7" w:rsidRDefault="00FA5241" w:rsidP="00FA5241">
            <w:pPr>
              <w:pStyle w:val="SymalTableBody"/>
              <w:spacing w:before="20" w:after="20"/>
              <w:jc w:val="center"/>
              <w:rPr>
                <w:sz w:val="14"/>
                <w:szCs w:val="14"/>
              </w:rPr>
            </w:pPr>
          </w:p>
        </w:tc>
        <w:tc>
          <w:tcPr>
            <w:tcW w:w="235" w:type="pct"/>
            <w:shd w:val="clear" w:color="auto" w:fill="auto"/>
            <w:vAlign w:val="center"/>
          </w:tcPr>
          <w:p w14:paraId="4FE22662" w14:textId="77777777" w:rsidR="00FA5241" w:rsidRPr="000565D7" w:rsidRDefault="00FA5241" w:rsidP="00FA5241">
            <w:pPr>
              <w:pStyle w:val="SymalTableBody"/>
              <w:spacing w:before="20" w:after="20"/>
              <w:jc w:val="center"/>
              <w:rPr>
                <w:sz w:val="14"/>
                <w:szCs w:val="14"/>
              </w:rPr>
            </w:pPr>
          </w:p>
        </w:tc>
        <w:tc>
          <w:tcPr>
            <w:tcW w:w="238" w:type="pct"/>
            <w:shd w:val="clear" w:color="auto" w:fill="auto"/>
            <w:vAlign w:val="center"/>
          </w:tcPr>
          <w:p w14:paraId="31E75F3C" w14:textId="77777777" w:rsidR="00FA5241" w:rsidRPr="00741190" w:rsidRDefault="00FA5241" w:rsidP="00FA5241">
            <w:pPr>
              <w:pStyle w:val="SymalTableBody"/>
              <w:spacing w:before="20" w:after="20"/>
              <w:jc w:val="center"/>
              <w:rPr>
                <w:b/>
                <w:bCs/>
                <w:szCs w:val="18"/>
              </w:rPr>
            </w:pPr>
          </w:p>
        </w:tc>
        <w:tc>
          <w:tcPr>
            <w:tcW w:w="283" w:type="pct"/>
            <w:shd w:val="clear" w:color="auto" w:fill="auto"/>
            <w:vAlign w:val="center"/>
          </w:tcPr>
          <w:p w14:paraId="143D4E47" w14:textId="77777777" w:rsidR="00FA5241" w:rsidRPr="00741190" w:rsidRDefault="00FA5241" w:rsidP="00FA5241">
            <w:pPr>
              <w:pStyle w:val="SymalTableBody"/>
              <w:spacing w:before="20" w:after="20"/>
              <w:jc w:val="center"/>
              <w:rPr>
                <w:b/>
                <w:bCs/>
                <w:szCs w:val="18"/>
              </w:rPr>
            </w:pPr>
          </w:p>
        </w:tc>
        <w:tc>
          <w:tcPr>
            <w:tcW w:w="237" w:type="pct"/>
            <w:shd w:val="clear" w:color="auto" w:fill="auto"/>
            <w:vAlign w:val="center"/>
          </w:tcPr>
          <w:p w14:paraId="0EF0A63B" w14:textId="77777777" w:rsidR="00FA5241" w:rsidRPr="00741190" w:rsidRDefault="00FA5241" w:rsidP="00FA5241">
            <w:pPr>
              <w:pStyle w:val="SymalTableBody"/>
              <w:spacing w:before="20" w:after="20"/>
              <w:jc w:val="center"/>
              <w:rPr>
                <w:b/>
                <w:bCs/>
                <w:szCs w:val="18"/>
              </w:rPr>
            </w:pPr>
          </w:p>
        </w:tc>
        <w:tc>
          <w:tcPr>
            <w:tcW w:w="614" w:type="pct"/>
            <w:shd w:val="clear" w:color="auto" w:fill="auto"/>
            <w:vAlign w:val="center"/>
          </w:tcPr>
          <w:p w14:paraId="4125CDE5" w14:textId="77777777" w:rsidR="00FA5241" w:rsidRPr="00741190" w:rsidRDefault="00FA5241" w:rsidP="00FA5241">
            <w:pPr>
              <w:pStyle w:val="SymalTableBody"/>
              <w:spacing w:before="20" w:after="20"/>
              <w:rPr>
                <w:b/>
                <w:bCs/>
                <w:szCs w:val="18"/>
              </w:rPr>
            </w:pPr>
          </w:p>
        </w:tc>
      </w:tr>
      <w:tr w:rsidR="00FA5241" w:rsidRPr="00741190" w14:paraId="52AD1119" w14:textId="77777777" w:rsidTr="000E43B8">
        <w:trPr>
          <w:trHeight w:val="60"/>
        </w:trPr>
        <w:tc>
          <w:tcPr>
            <w:tcW w:w="234" w:type="pct"/>
            <w:shd w:val="clear" w:color="auto" w:fill="auto"/>
            <w:vAlign w:val="center"/>
          </w:tcPr>
          <w:p w14:paraId="7E1812E2" w14:textId="53CF99EA" w:rsidR="00FA5241" w:rsidRPr="00C81EB5" w:rsidRDefault="00A3434E" w:rsidP="00FA5241">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3.9</w:t>
            </w:r>
          </w:p>
        </w:tc>
        <w:tc>
          <w:tcPr>
            <w:tcW w:w="990" w:type="pct"/>
            <w:shd w:val="clear" w:color="auto" w:fill="auto"/>
            <w:vAlign w:val="center"/>
          </w:tcPr>
          <w:p w14:paraId="7C997257" w14:textId="0B82D2EB" w:rsidR="00FA5241" w:rsidRPr="00726C52" w:rsidRDefault="006B0F61" w:rsidP="00FA5241">
            <w:pPr>
              <w:pStyle w:val="SymalTableBody"/>
              <w:spacing w:before="20" w:after="20"/>
              <w:rPr>
                <w:sz w:val="16"/>
                <w:szCs w:val="16"/>
              </w:rPr>
            </w:pPr>
            <w:r>
              <w:rPr>
                <w:sz w:val="16"/>
                <w:szCs w:val="16"/>
              </w:rPr>
              <w:t>Stiffening Bars</w:t>
            </w:r>
          </w:p>
        </w:tc>
        <w:tc>
          <w:tcPr>
            <w:tcW w:w="376" w:type="pct"/>
            <w:shd w:val="clear" w:color="auto" w:fill="auto"/>
            <w:vAlign w:val="center"/>
          </w:tcPr>
          <w:p w14:paraId="25C478C1" w14:textId="11BB1485" w:rsidR="00FA5241" w:rsidRPr="00D340C6" w:rsidRDefault="00FA5241" w:rsidP="00FA5241">
            <w:pPr>
              <w:pStyle w:val="SymalTableBody"/>
              <w:spacing w:before="20" w:after="20"/>
              <w:jc w:val="center"/>
              <w:rPr>
                <w:sz w:val="16"/>
                <w:szCs w:val="16"/>
              </w:rPr>
            </w:pPr>
            <w:r>
              <w:rPr>
                <w:sz w:val="16"/>
                <w:szCs w:val="16"/>
              </w:rPr>
              <w:t>VicRoads Clause 714.07 (i)</w:t>
            </w:r>
          </w:p>
        </w:tc>
        <w:tc>
          <w:tcPr>
            <w:tcW w:w="1181" w:type="pct"/>
            <w:shd w:val="clear" w:color="auto" w:fill="auto"/>
            <w:vAlign w:val="center"/>
          </w:tcPr>
          <w:p w14:paraId="7D595568" w14:textId="0BBD8127" w:rsidR="00FA5241" w:rsidRDefault="00FA5241" w:rsidP="00FA524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Stiffening bars to be removed after erection of signs. </w:t>
            </w:r>
          </w:p>
        </w:tc>
        <w:tc>
          <w:tcPr>
            <w:tcW w:w="330" w:type="pct"/>
            <w:shd w:val="clear" w:color="auto" w:fill="auto"/>
            <w:vAlign w:val="center"/>
          </w:tcPr>
          <w:p w14:paraId="672E7A0E" w14:textId="1E497227" w:rsidR="00FA5241" w:rsidRPr="000565D7" w:rsidRDefault="00FA5241" w:rsidP="00FA5241">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7D0D4DEA" w14:textId="02AD0CA7" w:rsidR="00FA5241" w:rsidRPr="000565D7" w:rsidRDefault="00FA5241" w:rsidP="00FA5241">
            <w:pPr>
              <w:pStyle w:val="SymalTableBody"/>
              <w:spacing w:before="20" w:after="20"/>
              <w:jc w:val="center"/>
              <w:rPr>
                <w:sz w:val="14"/>
                <w:szCs w:val="14"/>
              </w:rPr>
            </w:pPr>
            <w:r>
              <w:rPr>
                <w:sz w:val="14"/>
                <w:szCs w:val="14"/>
              </w:rPr>
              <w:t>W</w:t>
            </w:r>
          </w:p>
        </w:tc>
        <w:tc>
          <w:tcPr>
            <w:tcW w:w="235" w:type="pct"/>
            <w:shd w:val="clear" w:color="auto" w:fill="auto"/>
            <w:vAlign w:val="center"/>
          </w:tcPr>
          <w:p w14:paraId="0272FA41" w14:textId="43CB04E9" w:rsidR="00FA5241" w:rsidRPr="000565D7" w:rsidRDefault="00FA5241" w:rsidP="00FA5241">
            <w:pPr>
              <w:pStyle w:val="SymalTableBody"/>
              <w:spacing w:before="20" w:after="20"/>
              <w:jc w:val="center"/>
              <w:rPr>
                <w:sz w:val="14"/>
                <w:szCs w:val="14"/>
              </w:rPr>
            </w:pPr>
            <w:r>
              <w:rPr>
                <w:sz w:val="14"/>
                <w:szCs w:val="14"/>
              </w:rPr>
              <w:t>SE</w:t>
            </w:r>
          </w:p>
        </w:tc>
        <w:tc>
          <w:tcPr>
            <w:tcW w:w="238" w:type="pct"/>
            <w:shd w:val="clear" w:color="auto" w:fill="auto"/>
            <w:vAlign w:val="center"/>
          </w:tcPr>
          <w:p w14:paraId="0FF746FD" w14:textId="77777777" w:rsidR="00FA5241" w:rsidRPr="00741190" w:rsidRDefault="00FA5241" w:rsidP="00FA5241">
            <w:pPr>
              <w:pStyle w:val="SymalTableBody"/>
              <w:spacing w:before="20" w:after="20"/>
              <w:jc w:val="center"/>
              <w:rPr>
                <w:b/>
                <w:bCs/>
                <w:szCs w:val="18"/>
              </w:rPr>
            </w:pPr>
          </w:p>
        </w:tc>
        <w:tc>
          <w:tcPr>
            <w:tcW w:w="283" w:type="pct"/>
            <w:shd w:val="clear" w:color="auto" w:fill="auto"/>
            <w:vAlign w:val="center"/>
          </w:tcPr>
          <w:p w14:paraId="1C6B144F" w14:textId="77777777" w:rsidR="00FA5241" w:rsidRPr="00741190" w:rsidRDefault="00FA5241" w:rsidP="00FA5241">
            <w:pPr>
              <w:pStyle w:val="SymalTableBody"/>
              <w:spacing w:before="20" w:after="20"/>
              <w:jc w:val="center"/>
              <w:rPr>
                <w:b/>
                <w:bCs/>
                <w:szCs w:val="18"/>
              </w:rPr>
            </w:pPr>
          </w:p>
        </w:tc>
        <w:tc>
          <w:tcPr>
            <w:tcW w:w="237" w:type="pct"/>
            <w:shd w:val="clear" w:color="auto" w:fill="auto"/>
            <w:vAlign w:val="center"/>
          </w:tcPr>
          <w:p w14:paraId="52F6CE40" w14:textId="77777777" w:rsidR="00FA5241" w:rsidRPr="00741190" w:rsidRDefault="00FA5241" w:rsidP="00FA5241">
            <w:pPr>
              <w:pStyle w:val="SymalTableBody"/>
              <w:spacing w:before="20" w:after="20"/>
              <w:jc w:val="center"/>
              <w:rPr>
                <w:b/>
                <w:bCs/>
                <w:szCs w:val="18"/>
              </w:rPr>
            </w:pPr>
          </w:p>
        </w:tc>
        <w:tc>
          <w:tcPr>
            <w:tcW w:w="614" w:type="pct"/>
            <w:shd w:val="clear" w:color="auto" w:fill="auto"/>
            <w:vAlign w:val="center"/>
          </w:tcPr>
          <w:p w14:paraId="615345E3" w14:textId="77777777" w:rsidR="00FA5241" w:rsidRPr="00741190" w:rsidRDefault="00FA5241" w:rsidP="00FA5241">
            <w:pPr>
              <w:pStyle w:val="SymalTableBody"/>
              <w:spacing w:before="20" w:after="20"/>
              <w:rPr>
                <w:b/>
                <w:bCs/>
                <w:szCs w:val="18"/>
              </w:rPr>
            </w:pPr>
          </w:p>
        </w:tc>
      </w:tr>
      <w:tr w:rsidR="00FA5241" w:rsidRPr="00741190" w14:paraId="70326AAD" w14:textId="77777777" w:rsidTr="000E43B8">
        <w:trPr>
          <w:trHeight w:val="60"/>
        </w:trPr>
        <w:tc>
          <w:tcPr>
            <w:tcW w:w="234" w:type="pct"/>
            <w:shd w:val="clear" w:color="auto" w:fill="auto"/>
            <w:vAlign w:val="center"/>
          </w:tcPr>
          <w:p w14:paraId="141DF7FE" w14:textId="4CBDDCD4" w:rsidR="00FA5241" w:rsidRPr="00C81EB5" w:rsidRDefault="00A3434E" w:rsidP="00FA5241">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3.10</w:t>
            </w:r>
          </w:p>
        </w:tc>
        <w:tc>
          <w:tcPr>
            <w:tcW w:w="990" w:type="pct"/>
            <w:shd w:val="clear" w:color="auto" w:fill="auto"/>
            <w:vAlign w:val="center"/>
          </w:tcPr>
          <w:p w14:paraId="5CBF8C16" w14:textId="4F16A071" w:rsidR="00FA5241" w:rsidRPr="00726C52" w:rsidRDefault="006B0F61" w:rsidP="00FA5241">
            <w:pPr>
              <w:pStyle w:val="SymalTableBody"/>
              <w:spacing w:before="20" w:after="20"/>
              <w:rPr>
                <w:sz w:val="16"/>
                <w:szCs w:val="16"/>
              </w:rPr>
            </w:pPr>
            <w:r>
              <w:rPr>
                <w:sz w:val="16"/>
                <w:szCs w:val="16"/>
              </w:rPr>
              <w:t xml:space="preserve">Single post mounting </w:t>
            </w:r>
          </w:p>
        </w:tc>
        <w:tc>
          <w:tcPr>
            <w:tcW w:w="376" w:type="pct"/>
            <w:shd w:val="clear" w:color="auto" w:fill="auto"/>
            <w:vAlign w:val="center"/>
          </w:tcPr>
          <w:p w14:paraId="3B6E0667" w14:textId="7B0EA70C" w:rsidR="00FA5241" w:rsidRPr="00D340C6" w:rsidRDefault="00FA5241" w:rsidP="00FA5241">
            <w:pPr>
              <w:pStyle w:val="SymalTableBody"/>
              <w:spacing w:before="20" w:after="20"/>
              <w:jc w:val="center"/>
              <w:rPr>
                <w:sz w:val="16"/>
                <w:szCs w:val="16"/>
              </w:rPr>
            </w:pPr>
            <w:r>
              <w:rPr>
                <w:sz w:val="16"/>
                <w:szCs w:val="16"/>
              </w:rPr>
              <w:t>VicRoads Clause 714.07 (j)</w:t>
            </w:r>
          </w:p>
        </w:tc>
        <w:tc>
          <w:tcPr>
            <w:tcW w:w="1181" w:type="pct"/>
            <w:shd w:val="clear" w:color="auto" w:fill="auto"/>
            <w:vAlign w:val="center"/>
          </w:tcPr>
          <w:p w14:paraId="06F8722A" w14:textId="774DB25B" w:rsidR="00FA5241" w:rsidRDefault="00FA5241" w:rsidP="00FA5241">
            <w:pPr>
              <w:pStyle w:val="SymalTableBody"/>
              <w:spacing w:before="20" w:after="20"/>
              <w:rPr>
                <w:rFonts w:asciiTheme="majorHAnsi" w:hAnsiTheme="majorHAnsi" w:cstheme="majorHAnsi"/>
                <w:sz w:val="14"/>
                <w:szCs w:val="14"/>
              </w:rPr>
            </w:pPr>
            <w:r w:rsidRPr="003211F1">
              <w:rPr>
                <w:rFonts w:asciiTheme="majorHAnsi" w:hAnsiTheme="majorHAnsi" w:cstheme="majorHAnsi"/>
                <w:sz w:val="14"/>
                <w:szCs w:val="14"/>
              </w:rPr>
              <w:t xml:space="preserve">Single post mounting for large signs shall be provided if required on the drawings and the schedule.  Single post mountings shall be designed in accordance with the VicRoads Traffic Engineering Manual Volume 2.  </w:t>
            </w:r>
          </w:p>
        </w:tc>
        <w:tc>
          <w:tcPr>
            <w:tcW w:w="330" w:type="pct"/>
            <w:shd w:val="clear" w:color="auto" w:fill="auto"/>
            <w:vAlign w:val="center"/>
          </w:tcPr>
          <w:p w14:paraId="04407972" w14:textId="71C793B1" w:rsidR="00FA5241" w:rsidRPr="000565D7" w:rsidRDefault="00FA5241" w:rsidP="00FA5241">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387FC921" w14:textId="1079E530" w:rsidR="00FA5241" w:rsidRPr="000565D7" w:rsidRDefault="00FA5241" w:rsidP="00FA5241">
            <w:pPr>
              <w:pStyle w:val="SymalTableBody"/>
              <w:spacing w:before="20" w:after="20"/>
              <w:jc w:val="center"/>
              <w:rPr>
                <w:sz w:val="14"/>
                <w:szCs w:val="14"/>
              </w:rPr>
            </w:pPr>
            <w:r>
              <w:rPr>
                <w:sz w:val="14"/>
                <w:szCs w:val="14"/>
              </w:rPr>
              <w:t>W</w:t>
            </w:r>
          </w:p>
        </w:tc>
        <w:tc>
          <w:tcPr>
            <w:tcW w:w="235" w:type="pct"/>
            <w:shd w:val="clear" w:color="auto" w:fill="auto"/>
            <w:vAlign w:val="center"/>
          </w:tcPr>
          <w:p w14:paraId="1953D21B" w14:textId="2F5A2DE4" w:rsidR="00FA5241" w:rsidRPr="000565D7" w:rsidRDefault="00FA5241" w:rsidP="00FA5241">
            <w:pPr>
              <w:pStyle w:val="SymalTableBody"/>
              <w:spacing w:before="20" w:after="20"/>
              <w:jc w:val="center"/>
              <w:rPr>
                <w:sz w:val="14"/>
                <w:szCs w:val="14"/>
              </w:rPr>
            </w:pPr>
            <w:r>
              <w:rPr>
                <w:sz w:val="14"/>
                <w:szCs w:val="14"/>
              </w:rPr>
              <w:t>SE</w:t>
            </w:r>
          </w:p>
        </w:tc>
        <w:tc>
          <w:tcPr>
            <w:tcW w:w="238" w:type="pct"/>
            <w:shd w:val="clear" w:color="auto" w:fill="auto"/>
            <w:vAlign w:val="center"/>
          </w:tcPr>
          <w:p w14:paraId="3FB0047D" w14:textId="77777777" w:rsidR="00FA5241" w:rsidRPr="00741190" w:rsidRDefault="00FA5241" w:rsidP="00FA5241">
            <w:pPr>
              <w:pStyle w:val="SymalTableBody"/>
              <w:spacing w:before="20" w:after="20"/>
              <w:jc w:val="center"/>
              <w:rPr>
                <w:b/>
                <w:bCs/>
                <w:szCs w:val="18"/>
              </w:rPr>
            </w:pPr>
          </w:p>
        </w:tc>
        <w:tc>
          <w:tcPr>
            <w:tcW w:w="283" w:type="pct"/>
            <w:shd w:val="clear" w:color="auto" w:fill="auto"/>
            <w:vAlign w:val="center"/>
          </w:tcPr>
          <w:p w14:paraId="5EA90F77" w14:textId="77777777" w:rsidR="00FA5241" w:rsidRPr="00741190" w:rsidRDefault="00FA5241" w:rsidP="00FA5241">
            <w:pPr>
              <w:pStyle w:val="SymalTableBody"/>
              <w:spacing w:before="20" w:after="20"/>
              <w:jc w:val="center"/>
              <w:rPr>
                <w:b/>
                <w:bCs/>
                <w:szCs w:val="18"/>
              </w:rPr>
            </w:pPr>
          </w:p>
        </w:tc>
        <w:tc>
          <w:tcPr>
            <w:tcW w:w="237" w:type="pct"/>
            <w:shd w:val="clear" w:color="auto" w:fill="auto"/>
            <w:vAlign w:val="center"/>
          </w:tcPr>
          <w:p w14:paraId="16C34331" w14:textId="77777777" w:rsidR="00FA5241" w:rsidRPr="00741190" w:rsidRDefault="00FA5241" w:rsidP="00FA5241">
            <w:pPr>
              <w:pStyle w:val="SymalTableBody"/>
              <w:spacing w:before="20" w:after="20"/>
              <w:jc w:val="center"/>
              <w:rPr>
                <w:b/>
                <w:bCs/>
                <w:szCs w:val="18"/>
              </w:rPr>
            </w:pPr>
          </w:p>
        </w:tc>
        <w:tc>
          <w:tcPr>
            <w:tcW w:w="614" w:type="pct"/>
            <w:shd w:val="clear" w:color="auto" w:fill="auto"/>
            <w:vAlign w:val="center"/>
          </w:tcPr>
          <w:p w14:paraId="5BF5650C" w14:textId="77777777" w:rsidR="00FA5241" w:rsidRPr="00741190" w:rsidRDefault="00FA5241" w:rsidP="00FA5241">
            <w:pPr>
              <w:pStyle w:val="SymalTableBody"/>
              <w:spacing w:before="20" w:after="20"/>
              <w:rPr>
                <w:b/>
                <w:bCs/>
                <w:szCs w:val="18"/>
              </w:rPr>
            </w:pPr>
          </w:p>
        </w:tc>
      </w:tr>
      <w:tr w:rsidR="00FA5241" w:rsidRPr="00741190" w14:paraId="06C65F64" w14:textId="77777777" w:rsidTr="000E43B8">
        <w:trPr>
          <w:trHeight w:val="60"/>
        </w:trPr>
        <w:tc>
          <w:tcPr>
            <w:tcW w:w="234" w:type="pct"/>
            <w:shd w:val="clear" w:color="auto" w:fill="auto"/>
            <w:vAlign w:val="center"/>
          </w:tcPr>
          <w:p w14:paraId="59336F93" w14:textId="7701D136" w:rsidR="00FA5241" w:rsidRPr="00C81EB5" w:rsidRDefault="00A3434E" w:rsidP="00FA5241">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3.11</w:t>
            </w:r>
          </w:p>
        </w:tc>
        <w:tc>
          <w:tcPr>
            <w:tcW w:w="990" w:type="pct"/>
            <w:shd w:val="clear" w:color="auto" w:fill="auto"/>
            <w:vAlign w:val="center"/>
          </w:tcPr>
          <w:p w14:paraId="254C36A4" w14:textId="239B8386" w:rsidR="00FA5241" w:rsidRPr="00726C52" w:rsidRDefault="006B0F61" w:rsidP="00FA5241">
            <w:pPr>
              <w:pStyle w:val="SymalTableBody"/>
              <w:spacing w:before="20" w:after="20"/>
              <w:rPr>
                <w:sz w:val="16"/>
                <w:szCs w:val="16"/>
              </w:rPr>
            </w:pPr>
            <w:r>
              <w:rPr>
                <w:sz w:val="16"/>
                <w:szCs w:val="16"/>
              </w:rPr>
              <w:t xml:space="preserve">Proprietary sign install </w:t>
            </w:r>
            <w:r w:rsidR="00A3434E">
              <w:rPr>
                <w:sz w:val="16"/>
                <w:szCs w:val="16"/>
              </w:rPr>
              <w:t xml:space="preserve">(If Applicable) </w:t>
            </w:r>
          </w:p>
        </w:tc>
        <w:tc>
          <w:tcPr>
            <w:tcW w:w="376" w:type="pct"/>
            <w:shd w:val="clear" w:color="auto" w:fill="auto"/>
            <w:vAlign w:val="center"/>
          </w:tcPr>
          <w:p w14:paraId="77D8FC0E" w14:textId="7023533C" w:rsidR="00FA5241" w:rsidRPr="00D340C6" w:rsidRDefault="00FA5241" w:rsidP="00FA5241">
            <w:pPr>
              <w:pStyle w:val="SymalTableBody"/>
              <w:spacing w:before="20" w:after="20"/>
              <w:jc w:val="center"/>
              <w:rPr>
                <w:sz w:val="16"/>
                <w:szCs w:val="16"/>
              </w:rPr>
            </w:pPr>
            <w:r>
              <w:rPr>
                <w:sz w:val="16"/>
                <w:szCs w:val="16"/>
              </w:rPr>
              <w:t>VicRoads Clause 714.07 (k)</w:t>
            </w:r>
          </w:p>
        </w:tc>
        <w:tc>
          <w:tcPr>
            <w:tcW w:w="1181" w:type="pct"/>
            <w:shd w:val="clear" w:color="auto" w:fill="auto"/>
            <w:vAlign w:val="center"/>
          </w:tcPr>
          <w:p w14:paraId="75114011" w14:textId="77777777" w:rsidR="00FA5241" w:rsidRDefault="00FA5241" w:rsidP="00FA5241">
            <w:pPr>
              <w:pStyle w:val="SymalTableBody"/>
              <w:spacing w:before="20" w:after="20"/>
              <w:rPr>
                <w:rFonts w:asciiTheme="majorHAnsi" w:hAnsiTheme="majorHAnsi" w:cstheme="majorHAnsi"/>
                <w:sz w:val="14"/>
                <w:szCs w:val="14"/>
              </w:rPr>
            </w:pPr>
            <w:r w:rsidRPr="00AD42C9">
              <w:rPr>
                <w:rFonts w:asciiTheme="majorHAnsi" w:hAnsiTheme="majorHAnsi" w:cstheme="majorHAnsi"/>
                <w:sz w:val="14"/>
                <w:szCs w:val="14"/>
              </w:rPr>
              <w:t>Installation of proprietary signs approved by VicRoads shall be in accordance with the supplier’s recommendations as modified by VicRoads conditions of approval.</w:t>
            </w:r>
          </w:p>
          <w:p w14:paraId="68E0CCC1" w14:textId="77777777" w:rsidR="00FA5241" w:rsidRDefault="00FA5241" w:rsidP="00FA5241">
            <w:pPr>
              <w:pStyle w:val="SymalTableBody"/>
              <w:spacing w:before="20" w:after="20"/>
              <w:rPr>
                <w:rFonts w:asciiTheme="majorHAnsi" w:hAnsiTheme="majorHAnsi" w:cstheme="majorHAnsi"/>
                <w:sz w:val="14"/>
                <w:szCs w:val="14"/>
              </w:rPr>
            </w:pPr>
          </w:p>
          <w:p w14:paraId="201FE36F" w14:textId="046B9BCF" w:rsidR="00FA5241" w:rsidRPr="00690BC7" w:rsidRDefault="00FA5241" w:rsidP="00FA5241">
            <w:pPr>
              <w:pStyle w:val="SymalTableBody"/>
              <w:spacing w:before="20" w:after="20"/>
              <w:jc w:val="both"/>
              <w:rPr>
                <w:rFonts w:asciiTheme="majorHAnsi" w:hAnsiTheme="majorHAnsi" w:cstheme="majorHAnsi"/>
                <w:b/>
                <w:bCs/>
                <w:sz w:val="14"/>
                <w:szCs w:val="14"/>
              </w:rPr>
            </w:pPr>
            <w:r>
              <w:rPr>
                <w:rFonts w:asciiTheme="majorHAnsi" w:hAnsiTheme="majorHAnsi" w:cstheme="majorHAnsi"/>
                <w:b/>
                <w:bCs/>
                <w:sz w:val="14"/>
                <w:szCs w:val="14"/>
              </w:rPr>
              <w:t xml:space="preserve">Suppliers recommendations available? </w:t>
            </w:r>
          </w:p>
          <w:p w14:paraId="0264D7F8" w14:textId="77777777" w:rsidR="00FA5241" w:rsidRDefault="00FA5241" w:rsidP="00FA5241">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074C77D9" w14:textId="77777777" w:rsidR="00FA5241" w:rsidRDefault="00FA5241" w:rsidP="00FA5241">
            <w:pPr>
              <w:pStyle w:val="SymalTableBody"/>
              <w:spacing w:before="20" w:after="20"/>
              <w:rPr>
                <w:rFonts w:asciiTheme="majorHAnsi" w:hAnsiTheme="majorHAnsi" w:cstheme="majorHAnsi"/>
                <w:sz w:val="14"/>
                <w:szCs w:val="14"/>
              </w:rPr>
            </w:pPr>
          </w:p>
          <w:p w14:paraId="2B2D132E" w14:textId="77777777" w:rsidR="00A3434E" w:rsidRDefault="00A3434E" w:rsidP="00FA5241">
            <w:pPr>
              <w:pStyle w:val="SymalTableBody"/>
              <w:spacing w:before="20" w:after="20"/>
              <w:rPr>
                <w:rFonts w:asciiTheme="majorHAnsi" w:hAnsiTheme="majorHAnsi" w:cstheme="majorHAnsi"/>
                <w:sz w:val="14"/>
                <w:szCs w:val="14"/>
              </w:rPr>
            </w:pPr>
          </w:p>
          <w:p w14:paraId="37748059" w14:textId="77777777" w:rsidR="00A3434E" w:rsidRDefault="00A3434E" w:rsidP="00FA5241">
            <w:pPr>
              <w:pStyle w:val="SymalTableBody"/>
              <w:spacing w:before="20" w:after="20"/>
              <w:rPr>
                <w:rFonts w:asciiTheme="majorHAnsi" w:hAnsiTheme="majorHAnsi" w:cstheme="majorHAnsi"/>
                <w:sz w:val="14"/>
                <w:szCs w:val="14"/>
              </w:rPr>
            </w:pPr>
          </w:p>
          <w:p w14:paraId="6187727C" w14:textId="77777777" w:rsidR="00A3434E" w:rsidRDefault="00A3434E" w:rsidP="00FA5241">
            <w:pPr>
              <w:pStyle w:val="SymalTableBody"/>
              <w:spacing w:before="20" w:after="20"/>
              <w:rPr>
                <w:rFonts w:asciiTheme="majorHAnsi" w:hAnsiTheme="majorHAnsi" w:cstheme="majorHAnsi"/>
                <w:sz w:val="14"/>
                <w:szCs w:val="14"/>
              </w:rPr>
            </w:pPr>
          </w:p>
          <w:p w14:paraId="43F6E587" w14:textId="77777777" w:rsidR="00A3434E" w:rsidRDefault="00A3434E" w:rsidP="00FA5241">
            <w:pPr>
              <w:pStyle w:val="SymalTableBody"/>
              <w:spacing w:before="20" w:after="20"/>
              <w:rPr>
                <w:rFonts w:asciiTheme="majorHAnsi" w:hAnsiTheme="majorHAnsi" w:cstheme="majorHAnsi"/>
                <w:sz w:val="14"/>
                <w:szCs w:val="14"/>
              </w:rPr>
            </w:pPr>
          </w:p>
          <w:p w14:paraId="5F912FB3" w14:textId="77777777" w:rsidR="00A3434E" w:rsidRDefault="00A3434E" w:rsidP="00FA5241">
            <w:pPr>
              <w:pStyle w:val="SymalTableBody"/>
              <w:spacing w:before="20" w:after="20"/>
              <w:rPr>
                <w:rFonts w:asciiTheme="majorHAnsi" w:hAnsiTheme="majorHAnsi" w:cstheme="majorHAnsi"/>
                <w:sz w:val="14"/>
                <w:szCs w:val="14"/>
              </w:rPr>
            </w:pPr>
          </w:p>
          <w:p w14:paraId="2A7C4386" w14:textId="77777777" w:rsidR="00A3434E" w:rsidRDefault="00A3434E" w:rsidP="00FA5241">
            <w:pPr>
              <w:pStyle w:val="SymalTableBody"/>
              <w:spacing w:before="20" w:after="20"/>
              <w:rPr>
                <w:rFonts w:asciiTheme="majorHAnsi" w:hAnsiTheme="majorHAnsi" w:cstheme="majorHAnsi"/>
                <w:sz w:val="14"/>
                <w:szCs w:val="14"/>
              </w:rPr>
            </w:pPr>
          </w:p>
          <w:p w14:paraId="6B6DBF49" w14:textId="77777777" w:rsidR="00A3434E" w:rsidRDefault="00A3434E" w:rsidP="00FA5241">
            <w:pPr>
              <w:pStyle w:val="SymalTableBody"/>
              <w:spacing w:before="20" w:after="20"/>
              <w:rPr>
                <w:rFonts w:asciiTheme="majorHAnsi" w:hAnsiTheme="majorHAnsi" w:cstheme="majorHAnsi"/>
                <w:sz w:val="14"/>
                <w:szCs w:val="14"/>
              </w:rPr>
            </w:pPr>
          </w:p>
          <w:p w14:paraId="5D7856AE" w14:textId="77777777" w:rsidR="00A3434E" w:rsidRDefault="00A3434E" w:rsidP="00FA5241">
            <w:pPr>
              <w:pStyle w:val="SymalTableBody"/>
              <w:spacing w:before="20" w:after="20"/>
              <w:rPr>
                <w:rFonts w:asciiTheme="majorHAnsi" w:hAnsiTheme="majorHAnsi" w:cstheme="majorHAnsi"/>
                <w:sz w:val="14"/>
                <w:szCs w:val="14"/>
              </w:rPr>
            </w:pPr>
          </w:p>
          <w:p w14:paraId="2842B664" w14:textId="77777777" w:rsidR="00A3434E" w:rsidRDefault="00A3434E" w:rsidP="00FA5241">
            <w:pPr>
              <w:pStyle w:val="SymalTableBody"/>
              <w:spacing w:before="20" w:after="20"/>
              <w:rPr>
                <w:rFonts w:asciiTheme="majorHAnsi" w:hAnsiTheme="majorHAnsi" w:cstheme="majorHAnsi"/>
                <w:sz w:val="14"/>
                <w:szCs w:val="14"/>
              </w:rPr>
            </w:pPr>
          </w:p>
          <w:p w14:paraId="3A740129" w14:textId="77777777" w:rsidR="00A3434E" w:rsidRDefault="00A3434E" w:rsidP="00FA5241">
            <w:pPr>
              <w:pStyle w:val="SymalTableBody"/>
              <w:spacing w:before="20" w:after="20"/>
              <w:rPr>
                <w:rFonts w:asciiTheme="majorHAnsi" w:hAnsiTheme="majorHAnsi" w:cstheme="majorHAnsi"/>
                <w:sz w:val="14"/>
                <w:szCs w:val="14"/>
              </w:rPr>
            </w:pPr>
          </w:p>
          <w:p w14:paraId="088CEFE4" w14:textId="77777777" w:rsidR="00A3434E" w:rsidRDefault="00A3434E" w:rsidP="00FA5241">
            <w:pPr>
              <w:pStyle w:val="SymalTableBody"/>
              <w:spacing w:before="20" w:after="20"/>
              <w:rPr>
                <w:rFonts w:asciiTheme="majorHAnsi" w:hAnsiTheme="majorHAnsi" w:cstheme="majorHAnsi"/>
                <w:sz w:val="14"/>
                <w:szCs w:val="14"/>
              </w:rPr>
            </w:pPr>
          </w:p>
          <w:p w14:paraId="04224F87" w14:textId="77777777" w:rsidR="00A3434E" w:rsidRDefault="00A3434E" w:rsidP="00FA5241">
            <w:pPr>
              <w:pStyle w:val="SymalTableBody"/>
              <w:spacing w:before="20" w:after="20"/>
              <w:rPr>
                <w:rFonts w:asciiTheme="majorHAnsi" w:hAnsiTheme="majorHAnsi" w:cstheme="majorHAnsi"/>
                <w:sz w:val="14"/>
                <w:szCs w:val="14"/>
              </w:rPr>
            </w:pPr>
          </w:p>
          <w:p w14:paraId="60156150" w14:textId="77777777" w:rsidR="00A3434E" w:rsidRDefault="00A3434E" w:rsidP="00FA5241">
            <w:pPr>
              <w:pStyle w:val="SymalTableBody"/>
              <w:spacing w:before="20" w:after="20"/>
              <w:rPr>
                <w:rFonts w:asciiTheme="majorHAnsi" w:hAnsiTheme="majorHAnsi" w:cstheme="majorHAnsi"/>
                <w:sz w:val="14"/>
                <w:szCs w:val="14"/>
              </w:rPr>
            </w:pPr>
          </w:p>
          <w:p w14:paraId="3B5F5697" w14:textId="77777777" w:rsidR="00A3434E" w:rsidRDefault="00A3434E" w:rsidP="00FA5241">
            <w:pPr>
              <w:pStyle w:val="SymalTableBody"/>
              <w:spacing w:before="20" w:after="20"/>
              <w:rPr>
                <w:rFonts w:asciiTheme="majorHAnsi" w:hAnsiTheme="majorHAnsi" w:cstheme="majorHAnsi"/>
                <w:sz w:val="14"/>
                <w:szCs w:val="14"/>
              </w:rPr>
            </w:pPr>
          </w:p>
          <w:p w14:paraId="656E171C" w14:textId="77777777" w:rsidR="00A3434E" w:rsidRDefault="00A3434E" w:rsidP="00FA5241">
            <w:pPr>
              <w:pStyle w:val="SymalTableBody"/>
              <w:spacing w:before="20" w:after="20"/>
              <w:rPr>
                <w:rFonts w:asciiTheme="majorHAnsi" w:hAnsiTheme="majorHAnsi" w:cstheme="majorHAnsi"/>
                <w:sz w:val="14"/>
                <w:szCs w:val="14"/>
              </w:rPr>
            </w:pPr>
          </w:p>
          <w:p w14:paraId="5A4A940E" w14:textId="62F46A6A" w:rsidR="00A3434E" w:rsidRDefault="00A3434E" w:rsidP="00FA5241">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7A1EB75F" w14:textId="48CAF743" w:rsidR="00FA5241" w:rsidRPr="000565D7" w:rsidRDefault="00FA5241" w:rsidP="00FA5241">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076DB2FF" w14:textId="6A771A3F" w:rsidR="00FA5241" w:rsidRPr="000565D7" w:rsidRDefault="00FA5241" w:rsidP="00FA5241">
            <w:pPr>
              <w:pStyle w:val="SymalTableBody"/>
              <w:spacing w:before="20" w:after="20"/>
              <w:jc w:val="center"/>
              <w:rPr>
                <w:sz w:val="14"/>
                <w:szCs w:val="14"/>
              </w:rPr>
            </w:pPr>
            <w:r>
              <w:rPr>
                <w:sz w:val="14"/>
                <w:szCs w:val="14"/>
              </w:rPr>
              <w:t>R</w:t>
            </w:r>
          </w:p>
        </w:tc>
        <w:tc>
          <w:tcPr>
            <w:tcW w:w="235" w:type="pct"/>
            <w:shd w:val="clear" w:color="auto" w:fill="auto"/>
            <w:vAlign w:val="center"/>
          </w:tcPr>
          <w:p w14:paraId="1678A14D" w14:textId="21A2D17F" w:rsidR="00FA5241" w:rsidRPr="000565D7" w:rsidRDefault="00FA5241" w:rsidP="00FA5241">
            <w:pPr>
              <w:pStyle w:val="SymalTableBody"/>
              <w:spacing w:before="20" w:after="20"/>
              <w:jc w:val="center"/>
              <w:rPr>
                <w:sz w:val="14"/>
                <w:szCs w:val="14"/>
              </w:rPr>
            </w:pPr>
            <w:r>
              <w:rPr>
                <w:sz w:val="14"/>
                <w:szCs w:val="14"/>
              </w:rPr>
              <w:t>SE</w:t>
            </w:r>
          </w:p>
        </w:tc>
        <w:tc>
          <w:tcPr>
            <w:tcW w:w="238" w:type="pct"/>
            <w:shd w:val="clear" w:color="auto" w:fill="auto"/>
            <w:vAlign w:val="center"/>
          </w:tcPr>
          <w:p w14:paraId="2CD0D772" w14:textId="77777777" w:rsidR="00FA5241" w:rsidRPr="00741190" w:rsidRDefault="00FA5241" w:rsidP="00FA5241">
            <w:pPr>
              <w:pStyle w:val="SymalTableBody"/>
              <w:spacing w:before="20" w:after="20"/>
              <w:jc w:val="center"/>
              <w:rPr>
                <w:b/>
                <w:bCs/>
                <w:szCs w:val="18"/>
              </w:rPr>
            </w:pPr>
          </w:p>
        </w:tc>
        <w:tc>
          <w:tcPr>
            <w:tcW w:w="283" w:type="pct"/>
            <w:shd w:val="clear" w:color="auto" w:fill="auto"/>
            <w:vAlign w:val="center"/>
          </w:tcPr>
          <w:p w14:paraId="62E60D66" w14:textId="77777777" w:rsidR="00FA5241" w:rsidRPr="00741190" w:rsidRDefault="00FA5241" w:rsidP="00FA5241">
            <w:pPr>
              <w:pStyle w:val="SymalTableBody"/>
              <w:spacing w:before="20" w:after="20"/>
              <w:jc w:val="center"/>
              <w:rPr>
                <w:b/>
                <w:bCs/>
                <w:szCs w:val="18"/>
              </w:rPr>
            </w:pPr>
          </w:p>
        </w:tc>
        <w:tc>
          <w:tcPr>
            <w:tcW w:w="237" w:type="pct"/>
            <w:shd w:val="clear" w:color="auto" w:fill="auto"/>
            <w:vAlign w:val="center"/>
          </w:tcPr>
          <w:p w14:paraId="2E9CEBDB" w14:textId="77777777" w:rsidR="00FA5241" w:rsidRPr="00741190" w:rsidRDefault="00FA5241" w:rsidP="00FA5241">
            <w:pPr>
              <w:pStyle w:val="SymalTableBody"/>
              <w:spacing w:before="20" w:after="20"/>
              <w:jc w:val="center"/>
              <w:rPr>
                <w:b/>
                <w:bCs/>
                <w:szCs w:val="18"/>
              </w:rPr>
            </w:pPr>
          </w:p>
        </w:tc>
        <w:tc>
          <w:tcPr>
            <w:tcW w:w="614" w:type="pct"/>
            <w:shd w:val="clear" w:color="auto" w:fill="auto"/>
            <w:vAlign w:val="center"/>
          </w:tcPr>
          <w:p w14:paraId="7DFB09C4" w14:textId="0460D84F" w:rsidR="006B0F61" w:rsidRPr="00D865A1" w:rsidRDefault="006B0F61" w:rsidP="006B0F61">
            <w:pPr>
              <w:pStyle w:val="Tabletext"/>
              <w:rPr>
                <w:rFonts w:asciiTheme="majorHAnsi" w:hAnsiTheme="majorHAnsi" w:cstheme="majorHAnsi"/>
                <w:sz w:val="14"/>
                <w:szCs w:val="14"/>
              </w:rPr>
            </w:pPr>
            <w:r>
              <w:rPr>
                <w:rFonts w:asciiTheme="majorHAnsi" w:hAnsiTheme="majorHAnsi" w:cstheme="majorHAnsi"/>
                <w:sz w:val="14"/>
                <w:szCs w:val="14"/>
              </w:rPr>
              <w:t>Supplier Recommendation</w:t>
            </w:r>
          </w:p>
          <w:p w14:paraId="22B2980B" w14:textId="77777777" w:rsidR="006B0F61" w:rsidRPr="00D865A1" w:rsidRDefault="006B0F61" w:rsidP="006B0F61">
            <w:pPr>
              <w:pStyle w:val="SymalTableBody"/>
              <w:spacing w:before="20" w:after="20"/>
              <w:rPr>
                <w:rFonts w:ascii="Arial" w:hAnsi="Arial" w:cs="Arial"/>
                <w:b/>
                <w:bCs/>
                <w:sz w:val="24"/>
                <w:szCs w:val="24"/>
              </w:rPr>
            </w:pPr>
            <w:r w:rsidRPr="00D865A1">
              <w:rPr>
                <w:b/>
                <w:bCs/>
                <w:sz w:val="14"/>
                <w:szCs w:val="14"/>
              </w:rPr>
              <w:t xml:space="preserve">Yes    </w:t>
            </w:r>
            <w:r w:rsidRPr="00D865A1">
              <w:rPr>
                <w:b/>
                <w:bCs/>
                <w:sz w:val="20"/>
              </w:rPr>
              <w:t xml:space="preserve"> </w:t>
            </w:r>
            <w:r w:rsidRPr="00D865A1">
              <w:rPr>
                <w:rFonts w:cstheme="minorHAnsi"/>
                <w:b/>
                <w:bCs/>
                <w:sz w:val="28"/>
                <w:szCs w:val="28"/>
              </w:rPr>
              <w:t>□</w:t>
            </w:r>
            <w:r w:rsidRPr="00D865A1">
              <w:rPr>
                <w:b/>
                <w:bCs/>
                <w:sz w:val="20"/>
              </w:rPr>
              <w:t xml:space="preserve">    </w:t>
            </w:r>
            <w:r w:rsidRPr="00D865A1">
              <w:rPr>
                <w:b/>
                <w:bCs/>
                <w:sz w:val="14"/>
                <w:szCs w:val="14"/>
              </w:rPr>
              <w:t xml:space="preserve">No     </w:t>
            </w:r>
            <w:r w:rsidRPr="00D865A1">
              <w:rPr>
                <w:b/>
                <w:bCs/>
                <w:sz w:val="24"/>
                <w:szCs w:val="24"/>
              </w:rPr>
              <w:t xml:space="preserve"> </w:t>
            </w:r>
            <w:r w:rsidRPr="00D865A1">
              <w:rPr>
                <w:rFonts w:ascii="Arial" w:hAnsi="Arial" w:cs="Arial"/>
                <w:b/>
                <w:bCs/>
                <w:sz w:val="28"/>
                <w:szCs w:val="28"/>
              </w:rPr>
              <w:t>□</w:t>
            </w:r>
          </w:p>
          <w:p w14:paraId="5510F651" w14:textId="77777777" w:rsidR="00FA5241" w:rsidRPr="00741190" w:rsidRDefault="00FA5241" w:rsidP="00FA5241">
            <w:pPr>
              <w:pStyle w:val="SymalTableBody"/>
              <w:spacing w:before="20" w:after="20"/>
              <w:rPr>
                <w:b/>
                <w:bCs/>
                <w:szCs w:val="18"/>
              </w:rPr>
            </w:pPr>
          </w:p>
        </w:tc>
      </w:tr>
      <w:tr w:rsidR="00FA5241" w:rsidRPr="003C1E57" w14:paraId="35BBE32A" w14:textId="77777777" w:rsidTr="000B7B28">
        <w:trPr>
          <w:trHeight w:val="48"/>
        </w:trPr>
        <w:tc>
          <w:tcPr>
            <w:tcW w:w="5000" w:type="pct"/>
            <w:gridSpan w:val="11"/>
            <w:shd w:val="clear" w:color="auto" w:fill="000000" w:themeFill="text2"/>
            <w:vAlign w:val="center"/>
          </w:tcPr>
          <w:p w14:paraId="1974ED2F" w14:textId="04243F09" w:rsidR="00FA5241" w:rsidRPr="003C1E57" w:rsidRDefault="00A3434E" w:rsidP="00FA5241">
            <w:pPr>
              <w:pStyle w:val="SymalTableBody"/>
              <w:spacing w:before="20" w:after="20"/>
              <w:rPr>
                <w:b/>
                <w:bCs/>
                <w:color w:val="FFFFFF" w:themeColor="background1"/>
                <w:sz w:val="20"/>
              </w:rPr>
            </w:pPr>
            <w:r>
              <w:rPr>
                <w:b/>
                <w:bCs/>
                <w:color w:val="FFFFFF" w:themeColor="background1"/>
                <w:sz w:val="20"/>
              </w:rPr>
              <w:lastRenderedPageBreak/>
              <w:t xml:space="preserve">4.0 </w:t>
            </w:r>
            <w:r w:rsidR="00FA5241">
              <w:rPr>
                <w:b/>
                <w:bCs/>
                <w:color w:val="FFFFFF" w:themeColor="background1"/>
                <w:sz w:val="20"/>
              </w:rPr>
              <w:t>Completion</w:t>
            </w:r>
          </w:p>
        </w:tc>
      </w:tr>
      <w:tr w:rsidR="009A7765" w:rsidRPr="00741190" w14:paraId="33F7F035" w14:textId="77777777" w:rsidTr="00A3434E">
        <w:trPr>
          <w:trHeight w:val="3194"/>
        </w:trPr>
        <w:tc>
          <w:tcPr>
            <w:tcW w:w="234" w:type="pct"/>
            <w:shd w:val="clear" w:color="auto" w:fill="auto"/>
            <w:vAlign w:val="center"/>
          </w:tcPr>
          <w:p w14:paraId="040699DA" w14:textId="07DF0AA0" w:rsidR="009A7765" w:rsidRPr="00C81EB5" w:rsidRDefault="009A7765" w:rsidP="009A7765">
            <w:pPr>
              <w:pStyle w:val="SymalTableBody"/>
              <w:spacing w:before="20" w:after="20"/>
              <w:rPr>
                <w:b/>
                <w:bCs/>
                <w:sz w:val="16"/>
                <w:szCs w:val="16"/>
              </w:rPr>
            </w:pPr>
            <w:r>
              <w:rPr>
                <w:b/>
                <w:bCs/>
                <w:sz w:val="16"/>
                <w:szCs w:val="16"/>
              </w:rPr>
              <w:t>4.1</w:t>
            </w:r>
          </w:p>
        </w:tc>
        <w:tc>
          <w:tcPr>
            <w:tcW w:w="990" w:type="pct"/>
            <w:shd w:val="clear" w:color="auto" w:fill="auto"/>
            <w:vAlign w:val="center"/>
          </w:tcPr>
          <w:p w14:paraId="0C4900A3" w14:textId="0CF82894" w:rsidR="009A7765" w:rsidRPr="00142506" w:rsidRDefault="009A7765" w:rsidP="009A7765">
            <w:pPr>
              <w:pStyle w:val="SymalTableBody"/>
              <w:spacing w:before="20" w:after="20"/>
              <w:rPr>
                <w:rFonts w:asciiTheme="majorHAnsi" w:hAnsiTheme="majorHAnsi" w:cstheme="majorHAnsi"/>
                <w:sz w:val="14"/>
                <w:szCs w:val="14"/>
              </w:rPr>
            </w:pPr>
            <w:r w:rsidRPr="00294416">
              <w:rPr>
                <w:rFonts w:asciiTheme="majorHAnsi" w:hAnsiTheme="majorHAnsi" w:cstheme="majorHAnsi"/>
                <w:sz w:val="16"/>
                <w:szCs w:val="16"/>
              </w:rPr>
              <w:t>Tolerances</w:t>
            </w:r>
          </w:p>
        </w:tc>
        <w:tc>
          <w:tcPr>
            <w:tcW w:w="376" w:type="pct"/>
            <w:shd w:val="clear" w:color="auto" w:fill="auto"/>
            <w:vAlign w:val="center"/>
          </w:tcPr>
          <w:p w14:paraId="67AA28C8" w14:textId="012EEDE4" w:rsidR="009A7765" w:rsidRPr="00D340C6" w:rsidRDefault="009A7765" w:rsidP="009A7765">
            <w:pPr>
              <w:pStyle w:val="Tabletext"/>
              <w:spacing w:before="0" w:after="0"/>
              <w:jc w:val="center"/>
              <w:rPr>
                <w:szCs w:val="16"/>
              </w:rPr>
            </w:pPr>
            <w:r>
              <w:rPr>
                <w:szCs w:val="16"/>
              </w:rPr>
              <w:t>VicRoads Clause 714.0</w:t>
            </w:r>
            <w:r w:rsidR="008624A7">
              <w:rPr>
                <w:szCs w:val="16"/>
              </w:rPr>
              <w:t>5</w:t>
            </w:r>
            <w:r>
              <w:rPr>
                <w:szCs w:val="16"/>
              </w:rPr>
              <w:t xml:space="preserve"> (</w:t>
            </w:r>
            <w:r w:rsidR="008624A7">
              <w:rPr>
                <w:szCs w:val="16"/>
              </w:rPr>
              <w:t>b</w:t>
            </w:r>
            <w:r>
              <w:rPr>
                <w:szCs w:val="16"/>
              </w:rPr>
              <w:t>)</w:t>
            </w:r>
          </w:p>
        </w:tc>
        <w:tc>
          <w:tcPr>
            <w:tcW w:w="1181" w:type="pct"/>
            <w:shd w:val="clear" w:color="auto" w:fill="auto"/>
            <w:vAlign w:val="center"/>
          </w:tcPr>
          <w:p w14:paraId="60257AD8" w14:textId="1E6E3824" w:rsidR="00B736D2" w:rsidRDefault="00B736D2" w:rsidP="00B736D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Posts </w:t>
            </w:r>
            <w:r w:rsidR="00A55DF6">
              <w:rPr>
                <w:rFonts w:asciiTheme="majorHAnsi" w:hAnsiTheme="majorHAnsi" w:cstheme="majorHAnsi"/>
                <w:sz w:val="14"/>
                <w:szCs w:val="14"/>
              </w:rPr>
              <w:t>are</w:t>
            </w:r>
            <w:r w:rsidRPr="00F14438">
              <w:rPr>
                <w:rFonts w:asciiTheme="majorHAnsi" w:hAnsiTheme="majorHAnsi" w:cstheme="majorHAnsi"/>
                <w:sz w:val="14"/>
                <w:szCs w:val="14"/>
              </w:rPr>
              <w:t xml:space="preserve"> positioned in accordance with the following tolerances:</w:t>
            </w:r>
          </w:p>
          <w:p w14:paraId="6D9AC94C" w14:textId="064A540B" w:rsidR="00B736D2" w:rsidRDefault="00B736D2" w:rsidP="00B736D2">
            <w:pPr>
              <w:pStyle w:val="SymalTableBody"/>
              <w:numPr>
                <w:ilvl w:val="0"/>
                <w:numId w:val="40"/>
              </w:numPr>
              <w:spacing w:before="20" w:after="20"/>
              <w:rPr>
                <w:rFonts w:asciiTheme="majorHAnsi" w:hAnsiTheme="majorHAnsi" w:cstheme="majorHAnsi"/>
                <w:sz w:val="14"/>
                <w:szCs w:val="14"/>
              </w:rPr>
            </w:pPr>
            <w:r>
              <w:rPr>
                <w:rFonts w:asciiTheme="majorHAnsi" w:hAnsiTheme="majorHAnsi" w:cstheme="majorHAnsi"/>
                <w:sz w:val="14"/>
                <w:szCs w:val="14"/>
              </w:rPr>
              <w:t>Posts are straight.</w:t>
            </w:r>
          </w:p>
          <w:p w14:paraId="05ADAD58" w14:textId="207E20C6" w:rsidR="00B736D2" w:rsidRDefault="003A3ADE" w:rsidP="00B736D2">
            <w:pPr>
              <w:pStyle w:val="SymalTableBody"/>
              <w:numPr>
                <w:ilvl w:val="0"/>
                <w:numId w:val="40"/>
              </w:numPr>
              <w:spacing w:before="20" w:after="20"/>
              <w:rPr>
                <w:rFonts w:asciiTheme="majorHAnsi" w:hAnsiTheme="majorHAnsi" w:cstheme="majorHAnsi"/>
                <w:sz w:val="14"/>
                <w:szCs w:val="14"/>
              </w:rPr>
            </w:pPr>
            <w:r>
              <w:rPr>
                <w:rFonts w:asciiTheme="majorHAnsi" w:hAnsiTheme="majorHAnsi" w:cstheme="majorHAnsi"/>
                <w:sz w:val="14"/>
                <w:szCs w:val="14"/>
              </w:rPr>
              <w:t>Posts are vertical with a maximum deviation of 1 in 100.</w:t>
            </w:r>
          </w:p>
          <w:p w14:paraId="4860FAFE" w14:textId="692CE695" w:rsidR="003A3ADE" w:rsidRDefault="003A3ADE" w:rsidP="00B736D2">
            <w:pPr>
              <w:pStyle w:val="SymalTableBody"/>
              <w:numPr>
                <w:ilvl w:val="0"/>
                <w:numId w:val="40"/>
              </w:numPr>
              <w:spacing w:before="20" w:after="20"/>
              <w:rPr>
                <w:rFonts w:asciiTheme="majorHAnsi" w:hAnsiTheme="majorHAnsi" w:cstheme="majorHAnsi"/>
                <w:sz w:val="14"/>
                <w:szCs w:val="14"/>
              </w:rPr>
            </w:pPr>
            <w:r>
              <w:rPr>
                <w:rFonts w:asciiTheme="majorHAnsi" w:hAnsiTheme="majorHAnsi" w:cstheme="majorHAnsi"/>
                <w:sz w:val="14"/>
                <w:szCs w:val="14"/>
              </w:rPr>
              <w:t xml:space="preserve">Post tops are </w:t>
            </w:r>
            <w:r w:rsidR="00A55DF6" w:rsidRPr="00A55DF6">
              <w:rPr>
                <w:rFonts w:asciiTheme="majorHAnsi" w:hAnsiTheme="majorHAnsi" w:cstheme="majorHAnsi"/>
                <w:sz w:val="14"/>
                <w:szCs w:val="14"/>
              </w:rPr>
              <w:t xml:space="preserve">50 mm </w:t>
            </w:r>
            <w:r w:rsidR="00A55DF6">
              <w:rPr>
                <w:rFonts w:asciiTheme="majorHAnsi" w:hAnsiTheme="majorHAnsi" w:cstheme="majorHAnsi"/>
                <w:sz w:val="14"/>
                <w:szCs w:val="14"/>
              </w:rPr>
              <w:t>±</w:t>
            </w:r>
            <w:r w:rsidR="00A55DF6" w:rsidRPr="00A55DF6">
              <w:rPr>
                <w:rFonts w:asciiTheme="majorHAnsi" w:hAnsiTheme="majorHAnsi" w:cstheme="majorHAnsi"/>
                <w:sz w:val="14"/>
                <w:szCs w:val="14"/>
              </w:rPr>
              <w:t xml:space="preserve"> 10 below the top edge of the sign</w:t>
            </w:r>
          </w:p>
          <w:p w14:paraId="64675177" w14:textId="77777777" w:rsidR="00B736D2" w:rsidRDefault="00B736D2" w:rsidP="009A7765">
            <w:pPr>
              <w:pStyle w:val="SymalTableBody"/>
              <w:spacing w:before="20" w:after="20"/>
              <w:rPr>
                <w:rFonts w:asciiTheme="majorHAnsi" w:hAnsiTheme="majorHAnsi" w:cstheme="majorHAnsi"/>
                <w:sz w:val="14"/>
                <w:szCs w:val="14"/>
              </w:rPr>
            </w:pPr>
          </w:p>
          <w:p w14:paraId="10EC2FC1" w14:textId="77777777" w:rsidR="00B736D2" w:rsidRDefault="00B736D2" w:rsidP="009A7765">
            <w:pPr>
              <w:pStyle w:val="SymalTableBody"/>
              <w:spacing w:before="20" w:after="20"/>
              <w:rPr>
                <w:rFonts w:asciiTheme="majorHAnsi" w:hAnsiTheme="majorHAnsi" w:cstheme="majorHAnsi"/>
                <w:sz w:val="14"/>
                <w:szCs w:val="14"/>
              </w:rPr>
            </w:pPr>
          </w:p>
          <w:p w14:paraId="5F426FCF" w14:textId="3B2CBFE8" w:rsidR="009A7765" w:rsidRDefault="009A7765" w:rsidP="009A7765">
            <w:pPr>
              <w:pStyle w:val="SymalTableBody"/>
              <w:spacing w:before="20" w:after="20"/>
              <w:rPr>
                <w:rFonts w:asciiTheme="majorHAnsi" w:hAnsiTheme="majorHAnsi" w:cstheme="majorHAnsi"/>
                <w:sz w:val="14"/>
                <w:szCs w:val="14"/>
              </w:rPr>
            </w:pPr>
            <w:r w:rsidRPr="00F14438">
              <w:rPr>
                <w:rFonts w:asciiTheme="majorHAnsi" w:hAnsiTheme="majorHAnsi" w:cstheme="majorHAnsi"/>
                <w:sz w:val="14"/>
                <w:szCs w:val="14"/>
              </w:rPr>
              <w:t xml:space="preserve">Signs </w:t>
            </w:r>
            <w:r w:rsidR="00A55DF6">
              <w:rPr>
                <w:rFonts w:asciiTheme="majorHAnsi" w:hAnsiTheme="majorHAnsi" w:cstheme="majorHAnsi"/>
                <w:sz w:val="14"/>
                <w:szCs w:val="14"/>
              </w:rPr>
              <w:t>are</w:t>
            </w:r>
            <w:r w:rsidRPr="00F14438">
              <w:rPr>
                <w:rFonts w:asciiTheme="majorHAnsi" w:hAnsiTheme="majorHAnsi" w:cstheme="majorHAnsi"/>
                <w:sz w:val="14"/>
                <w:szCs w:val="14"/>
              </w:rPr>
              <w:t xml:space="preserve"> positioned in accordance with the following tolerances:</w:t>
            </w:r>
          </w:p>
          <w:p w14:paraId="12C836E9" w14:textId="77777777" w:rsidR="009A7765" w:rsidRPr="00F14438" w:rsidRDefault="009A7765" w:rsidP="009A7765">
            <w:pPr>
              <w:pStyle w:val="SymalTableBody"/>
              <w:spacing w:before="20" w:after="20"/>
              <w:rPr>
                <w:rFonts w:asciiTheme="majorHAnsi" w:hAnsiTheme="majorHAnsi" w:cstheme="majorHAnsi"/>
                <w:sz w:val="14"/>
                <w:szCs w:val="14"/>
              </w:rPr>
            </w:pPr>
          </w:p>
          <w:p w14:paraId="25EF52E6" w14:textId="77777777" w:rsidR="009A7765" w:rsidRDefault="009A7765" w:rsidP="009A7765">
            <w:pPr>
              <w:pStyle w:val="SymalTableBody"/>
              <w:numPr>
                <w:ilvl w:val="0"/>
                <w:numId w:val="40"/>
              </w:numPr>
              <w:spacing w:before="20" w:after="20"/>
              <w:rPr>
                <w:rFonts w:asciiTheme="majorHAnsi" w:hAnsiTheme="majorHAnsi" w:cstheme="majorHAnsi"/>
                <w:sz w:val="14"/>
                <w:szCs w:val="14"/>
              </w:rPr>
            </w:pPr>
            <w:r w:rsidRPr="00AC6F8A">
              <w:rPr>
                <w:sz w:val="14"/>
                <w:szCs w:val="14"/>
              </w:rPr>
              <w:sym w:font="Symbol" w:char="F0B1"/>
            </w:r>
            <w:r w:rsidRPr="00AC6F8A">
              <w:rPr>
                <w:rFonts w:asciiTheme="majorHAnsi" w:eastAsia="Times New Roman" w:hAnsiTheme="majorHAnsi" w:cstheme="majorHAnsi"/>
                <w:bCs/>
                <w:sz w:val="14"/>
                <w:szCs w:val="14"/>
              </w:rPr>
              <w:t> </w:t>
            </w:r>
            <w:r w:rsidRPr="00F14438">
              <w:rPr>
                <w:rFonts w:asciiTheme="majorHAnsi" w:hAnsiTheme="majorHAnsi" w:cstheme="majorHAnsi"/>
                <w:sz w:val="14"/>
                <w:szCs w:val="14"/>
              </w:rPr>
              <w:t>40 mm of the height specified in the Sign and Post Schedule measured from the bottom of the sign or sign assembly to the lip of the kerb or edge of shoulder nearest the sign;</w:t>
            </w:r>
          </w:p>
          <w:p w14:paraId="694C1B9E" w14:textId="77777777" w:rsidR="009A7765" w:rsidRDefault="009A7765" w:rsidP="009A7765">
            <w:pPr>
              <w:pStyle w:val="SymalTableBody"/>
              <w:numPr>
                <w:ilvl w:val="0"/>
                <w:numId w:val="40"/>
              </w:numPr>
              <w:spacing w:before="20" w:after="20"/>
              <w:rPr>
                <w:rFonts w:asciiTheme="majorHAnsi" w:hAnsiTheme="majorHAnsi" w:cstheme="majorHAnsi"/>
                <w:sz w:val="14"/>
                <w:szCs w:val="14"/>
              </w:rPr>
            </w:pPr>
            <w:r w:rsidRPr="00AC6F8A">
              <w:rPr>
                <w:sz w:val="14"/>
                <w:szCs w:val="14"/>
              </w:rPr>
              <w:sym w:font="Symbol" w:char="F0B1"/>
            </w:r>
            <w:r w:rsidRPr="00AC6F8A">
              <w:rPr>
                <w:rFonts w:asciiTheme="majorHAnsi" w:eastAsia="Times New Roman" w:hAnsiTheme="majorHAnsi" w:cstheme="majorHAnsi"/>
                <w:bCs/>
                <w:sz w:val="14"/>
                <w:szCs w:val="14"/>
              </w:rPr>
              <w:t> </w:t>
            </w:r>
            <w:r w:rsidRPr="00F14438">
              <w:rPr>
                <w:rFonts w:asciiTheme="majorHAnsi" w:hAnsiTheme="majorHAnsi" w:cstheme="majorHAnsi"/>
                <w:sz w:val="14"/>
                <w:szCs w:val="14"/>
              </w:rPr>
              <w:t>100 mm of the pegged sign location or specified location.</w:t>
            </w:r>
          </w:p>
          <w:p w14:paraId="69F6474B" w14:textId="3CB101B1" w:rsidR="001F4644" w:rsidRDefault="00162EDD" w:rsidP="009A7765">
            <w:pPr>
              <w:pStyle w:val="SymalTableBody"/>
              <w:numPr>
                <w:ilvl w:val="0"/>
                <w:numId w:val="40"/>
              </w:numPr>
              <w:spacing w:before="20" w:after="20"/>
              <w:rPr>
                <w:rFonts w:asciiTheme="majorHAnsi" w:hAnsiTheme="majorHAnsi" w:cstheme="majorHAnsi"/>
                <w:sz w:val="14"/>
                <w:szCs w:val="14"/>
              </w:rPr>
            </w:pPr>
            <w:r w:rsidRPr="00162EDD">
              <w:rPr>
                <w:rFonts w:asciiTheme="majorHAnsi" w:hAnsiTheme="majorHAnsi" w:cstheme="majorHAnsi"/>
                <w:sz w:val="14"/>
                <w:szCs w:val="14"/>
              </w:rPr>
              <w:t xml:space="preserve">Signs </w:t>
            </w:r>
            <w:r w:rsidR="00A55DF6">
              <w:rPr>
                <w:rFonts w:asciiTheme="majorHAnsi" w:hAnsiTheme="majorHAnsi" w:cstheme="majorHAnsi"/>
                <w:sz w:val="14"/>
                <w:szCs w:val="14"/>
              </w:rPr>
              <w:t>are</w:t>
            </w:r>
            <w:r w:rsidRPr="00162EDD">
              <w:rPr>
                <w:rFonts w:asciiTheme="majorHAnsi" w:hAnsiTheme="majorHAnsi" w:cstheme="majorHAnsi"/>
                <w:sz w:val="14"/>
                <w:szCs w:val="14"/>
              </w:rPr>
              <w:t xml:space="preserve"> mounted level with a maximum deviation of 1 in 100.</w:t>
            </w:r>
          </w:p>
          <w:p w14:paraId="27CC62FA" w14:textId="77777777" w:rsidR="009A7765" w:rsidRDefault="009A7765" w:rsidP="009A7765">
            <w:pPr>
              <w:pStyle w:val="SymalTableBody"/>
              <w:spacing w:before="20" w:after="20"/>
              <w:rPr>
                <w:rFonts w:asciiTheme="majorHAnsi" w:hAnsiTheme="majorHAnsi" w:cstheme="majorHAnsi"/>
                <w:sz w:val="14"/>
                <w:szCs w:val="14"/>
              </w:rPr>
            </w:pPr>
          </w:p>
          <w:p w14:paraId="66FDDDD8" w14:textId="77777777" w:rsidR="009A7765" w:rsidRPr="00690BC7" w:rsidRDefault="009A7765" w:rsidP="009A7765">
            <w:pPr>
              <w:pStyle w:val="SymalTableBody"/>
              <w:spacing w:before="20" w:after="20"/>
              <w:jc w:val="both"/>
              <w:rPr>
                <w:rFonts w:asciiTheme="majorHAnsi" w:hAnsiTheme="majorHAnsi" w:cstheme="majorHAnsi"/>
                <w:b/>
                <w:bCs/>
                <w:sz w:val="14"/>
                <w:szCs w:val="14"/>
              </w:rPr>
            </w:pPr>
            <w:r>
              <w:rPr>
                <w:rFonts w:asciiTheme="majorHAnsi" w:hAnsiTheme="majorHAnsi" w:cstheme="majorHAnsi"/>
                <w:b/>
                <w:bCs/>
                <w:sz w:val="14"/>
                <w:szCs w:val="14"/>
              </w:rPr>
              <w:t xml:space="preserve">Tolerances checked? </w:t>
            </w:r>
          </w:p>
          <w:p w14:paraId="34349D2F" w14:textId="77777777" w:rsidR="009A7765" w:rsidRDefault="009A7765" w:rsidP="009A7765">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05EB6A02" w14:textId="66186F7C" w:rsidR="009A7765" w:rsidRPr="00D340C6" w:rsidRDefault="009A7765" w:rsidP="009A7765">
            <w:pPr>
              <w:pStyle w:val="SymalTableBody"/>
              <w:spacing w:before="20" w:after="20"/>
              <w:rPr>
                <w:sz w:val="16"/>
                <w:szCs w:val="16"/>
              </w:rPr>
            </w:pPr>
          </w:p>
        </w:tc>
        <w:tc>
          <w:tcPr>
            <w:tcW w:w="330" w:type="pct"/>
            <w:shd w:val="clear" w:color="auto" w:fill="auto"/>
            <w:vAlign w:val="center"/>
          </w:tcPr>
          <w:p w14:paraId="334E910A" w14:textId="617ED543" w:rsidR="009A7765" w:rsidRPr="000565D7" w:rsidRDefault="009A7765" w:rsidP="009A7765">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681EFCF4" w14:textId="59C8463A" w:rsidR="009A7765" w:rsidRPr="000565D7" w:rsidRDefault="009A7765" w:rsidP="009A7765">
            <w:pPr>
              <w:pStyle w:val="SymalTableBody"/>
              <w:spacing w:before="20" w:after="20"/>
              <w:jc w:val="center"/>
              <w:rPr>
                <w:sz w:val="14"/>
                <w:szCs w:val="14"/>
              </w:rPr>
            </w:pPr>
            <w:r>
              <w:rPr>
                <w:sz w:val="14"/>
                <w:szCs w:val="14"/>
              </w:rPr>
              <w:t>R</w:t>
            </w:r>
          </w:p>
        </w:tc>
        <w:tc>
          <w:tcPr>
            <w:tcW w:w="235" w:type="pct"/>
            <w:shd w:val="clear" w:color="auto" w:fill="auto"/>
            <w:vAlign w:val="center"/>
          </w:tcPr>
          <w:p w14:paraId="07DB120F" w14:textId="733B0592" w:rsidR="009A7765" w:rsidRPr="000565D7" w:rsidRDefault="009A7765" w:rsidP="009A7765">
            <w:pPr>
              <w:pStyle w:val="SymalTableBody"/>
              <w:spacing w:before="20" w:after="20"/>
              <w:jc w:val="center"/>
              <w:rPr>
                <w:sz w:val="14"/>
                <w:szCs w:val="14"/>
              </w:rPr>
            </w:pPr>
            <w:r>
              <w:rPr>
                <w:sz w:val="14"/>
                <w:szCs w:val="14"/>
              </w:rPr>
              <w:t>SE</w:t>
            </w:r>
          </w:p>
        </w:tc>
        <w:tc>
          <w:tcPr>
            <w:tcW w:w="238" w:type="pct"/>
            <w:shd w:val="clear" w:color="auto" w:fill="auto"/>
            <w:vAlign w:val="center"/>
          </w:tcPr>
          <w:p w14:paraId="7A506EC3" w14:textId="77777777" w:rsidR="009A7765" w:rsidRPr="00741190" w:rsidRDefault="009A7765" w:rsidP="009A7765">
            <w:pPr>
              <w:pStyle w:val="SymalTableBody"/>
              <w:spacing w:before="20" w:after="20"/>
              <w:jc w:val="center"/>
              <w:rPr>
                <w:b/>
                <w:bCs/>
                <w:szCs w:val="18"/>
              </w:rPr>
            </w:pPr>
          </w:p>
        </w:tc>
        <w:tc>
          <w:tcPr>
            <w:tcW w:w="283" w:type="pct"/>
            <w:shd w:val="clear" w:color="auto" w:fill="auto"/>
            <w:vAlign w:val="center"/>
          </w:tcPr>
          <w:p w14:paraId="7AB61A35" w14:textId="77777777" w:rsidR="009A7765" w:rsidRPr="00741190" w:rsidRDefault="009A7765" w:rsidP="009A7765">
            <w:pPr>
              <w:pStyle w:val="SymalTableBody"/>
              <w:spacing w:before="20" w:after="20"/>
              <w:jc w:val="center"/>
              <w:rPr>
                <w:b/>
                <w:bCs/>
                <w:szCs w:val="18"/>
              </w:rPr>
            </w:pPr>
          </w:p>
        </w:tc>
        <w:tc>
          <w:tcPr>
            <w:tcW w:w="237" w:type="pct"/>
            <w:shd w:val="clear" w:color="auto" w:fill="auto"/>
            <w:vAlign w:val="center"/>
          </w:tcPr>
          <w:p w14:paraId="37186EB2" w14:textId="77777777" w:rsidR="009A7765" w:rsidRPr="00741190" w:rsidRDefault="009A7765" w:rsidP="009A7765">
            <w:pPr>
              <w:pStyle w:val="SymalTableBody"/>
              <w:spacing w:before="20" w:after="20"/>
              <w:jc w:val="center"/>
              <w:rPr>
                <w:b/>
                <w:bCs/>
                <w:szCs w:val="18"/>
              </w:rPr>
            </w:pPr>
          </w:p>
        </w:tc>
        <w:tc>
          <w:tcPr>
            <w:tcW w:w="614" w:type="pct"/>
            <w:shd w:val="clear" w:color="auto" w:fill="auto"/>
            <w:vAlign w:val="center"/>
          </w:tcPr>
          <w:p w14:paraId="3F5B7DDA" w14:textId="497571A3" w:rsidR="009A7765" w:rsidRPr="00741190" w:rsidRDefault="009A7765" w:rsidP="009A7765">
            <w:pPr>
              <w:pStyle w:val="SymalTableBody"/>
              <w:spacing w:before="20" w:after="20"/>
              <w:rPr>
                <w:b/>
                <w:bCs/>
                <w:szCs w:val="18"/>
              </w:rPr>
            </w:pPr>
          </w:p>
        </w:tc>
      </w:tr>
      <w:tr w:rsidR="00C62EFA" w:rsidRPr="00741190" w14:paraId="65773080" w14:textId="77777777" w:rsidTr="000E43B8">
        <w:trPr>
          <w:trHeight w:val="227"/>
        </w:trPr>
        <w:tc>
          <w:tcPr>
            <w:tcW w:w="234" w:type="pct"/>
            <w:shd w:val="clear" w:color="auto" w:fill="auto"/>
            <w:vAlign w:val="center"/>
          </w:tcPr>
          <w:p w14:paraId="49C6FD31" w14:textId="17567091" w:rsidR="00C62EFA" w:rsidRPr="00C81EB5" w:rsidRDefault="00C62EFA" w:rsidP="00C62EFA">
            <w:pPr>
              <w:pStyle w:val="SymalTableBody"/>
              <w:spacing w:before="20" w:after="20"/>
              <w:rPr>
                <w:b/>
                <w:bCs/>
                <w:sz w:val="16"/>
                <w:szCs w:val="16"/>
              </w:rPr>
            </w:pPr>
            <w:r>
              <w:rPr>
                <w:b/>
                <w:bCs/>
                <w:sz w:val="16"/>
                <w:szCs w:val="16"/>
              </w:rPr>
              <w:t>4.2</w:t>
            </w:r>
          </w:p>
        </w:tc>
        <w:tc>
          <w:tcPr>
            <w:tcW w:w="990" w:type="pct"/>
            <w:shd w:val="clear" w:color="auto" w:fill="auto"/>
            <w:vAlign w:val="center"/>
          </w:tcPr>
          <w:p w14:paraId="71EC15C4" w14:textId="36C3D4F1" w:rsidR="00C62EFA" w:rsidRPr="009A7765" w:rsidRDefault="00C62EFA" w:rsidP="00C62EFA">
            <w:pPr>
              <w:pStyle w:val="SymalTableBody"/>
              <w:spacing w:before="20" w:after="20"/>
              <w:rPr>
                <w:sz w:val="16"/>
                <w:szCs w:val="16"/>
              </w:rPr>
            </w:pPr>
            <w:r w:rsidRPr="009A7765">
              <w:rPr>
                <w:sz w:val="16"/>
                <w:szCs w:val="16"/>
              </w:rPr>
              <w:t>Conformance to Drawings</w:t>
            </w:r>
          </w:p>
        </w:tc>
        <w:tc>
          <w:tcPr>
            <w:tcW w:w="376" w:type="pct"/>
            <w:shd w:val="clear" w:color="auto" w:fill="auto"/>
            <w:vAlign w:val="center"/>
          </w:tcPr>
          <w:p w14:paraId="090BFFA9" w14:textId="4DD7A5C3" w:rsidR="00C62EFA" w:rsidRPr="007734E0" w:rsidRDefault="00C62EFA" w:rsidP="00C62EFA">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IFC Drawings</w:t>
            </w:r>
          </w:p>
        </w:tc>
        <w:tc>
          <w:tcPr>
            <w:tcW w:w="1181" w:type="pct"/>
            <w:shd w:val="clear" w:color="auto" w:fill="auto"/>
            <w:vAlign w:val="center"/>
          </w:tcPr>
          <w:p w14:paraId="794F6487" w14:textId="27FF77C3" w:rsidR="00C62EFA" w:rsidRDefault="00C62EFA" w:rsidP="00C62EFA">
            <w:pPr>
              <w:pStyle w:val="SymalTableBody"/>
              <w:spacing w:before="20" w:after="20"/>
              <w:rPr>
                <w:sz w:val="16"/>
                <w:szCs w:val="16"/>
              </w:rPr>
            </w:pPr>
            <w:r>
              <w:rPr>
                <w:sz w:val="16"/>
                <w:szCs w:val="16"/>
              </w:rPr>
              <w:t xml:space="preserve">Installed signs are installed correctly and checked against IFC documentation. </w:t>
            </w:r>
          </w:p>
          <w:p w14:paraId="0AA7FAC5" w14:textId="77777777" w:rsidR="00C62EFA" w:rsidRDefault="00C62EFA" w:rsidP="00C62EFA">
            <w:pPr>
              <w:pStyle w:val="SymalTableBody"/>
              <w:spacing w:before="20" w:after="20"/>
              <w:rPr>
                <w:rFonts w:asciiTheme="majorHAnsi" w:hAnsiTheme="majorHAnsi" w:cstheme="majorHAnsi"/>
                <w:b/>
                <w:bCs/>
                <w:sz w:val="14"/>
                <w:szCs w:val="14"/>
              </w:rPr>
            </w:pPr>
          </w:p>
          <w:p w14:paraId="1B35A46C" w14:textId="4F33A0AD" w:rsidR="00C62EFA" w:rsidRDefault="00C62EFA" w:rsidP="00C62EFA">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r>
              <w:rPr>
                <w:rFonts w:ascii="Arial" w:hAnsi="Arial" w:cs="Arial"/>
                <w:b/>
                <w:bCs/>
                <w:sz w:val="28"/>
                <w:szCs w:val="28"/>
              </w:rPr>
              <w:t xml:space="preserve">      </w:t>
            </w:r>
            <w:r>
              <w:rPr>
                <w:b/>
                <w:bCs/>
                <w:sz w:val="14"/>
                <w:szCs w:val="14"/>
              </w:rPr>
              <w:t xml:space="preserve">N/A     </w:t>
            </w:r>
            <w:r>
              <w:rPr>
                <w:b/>
                <w:bCs/>
                <w:sz w:val="24"/>
                <w:szCs w:val="24"/>
              </w:rPr>
              <w:t xml:space="preserve"> </w:t>
            </w:r>
            <w:r w:rsidRPr="00FF58AF">
              <w:rPr>
                <w:rFonts w:ascii="Arial" w:hAnsi="Arial" w:cs="Arial"/>
                <w:b/>
                <w:bCs/>
                <w:sz w:val="28"/>
                <w:szCs w:val="28"/>
              </w:rPr>
              <w:t>□</w:t>
            </w:r>
          </w:p>
          <w:p w14:paraId="596DFFBD" w14:textId="77777777" w:rsidR="00C62EFA" w:rsidRDefault="00C62EFA" w:rsidP="00C62EFA">
            <w:pPr>
              <w:pStyle w:val="SymalTableBody"/>
              <w:spacing w:before="20" w:after="20"/>
              <w:rPr>
                <w:sz w:val="16"/>
                <w:szCs w:val="16"/>
              </w:rPr>
            </w:pPr>
          </w:p>
          <w:p w14:paraId="2C5BA8D3" w14:textId="50D2DDE3" w:rsidR="00C62EFA" w:rsidRPr="00D340C6" w:rsidRDefault="00C62EFA" w:rsidP="00C62EFA">
            <w:pPr>
              <w:pStyle w:val="SymalTableBody"/>
              <w:spacing w:before="20" w:after="20"/>
              <w:rPr>
                <w:sz w:val="16"/>
                <w:szCs w:val="16"/>
              </w:rPr>
            </w:pPr>
          </w:p>
        </w:tc>
        <w:tc>
          <w:tcPr>
            <w:tcW w:w="330" w:type="pct"/>
            <w:shd w:val="clear" w:color="auto" w:fill="auto"/>
            <w:vAlign w:val="center"/>
          </w:tcPr>
          <w:p w14:paraId="5368637E" w14:textId="5443B83A" w:rsidR="00C62EFA" w:rsidRPr="000565D7" w:rsidRDefault="00C62EFA" w:rsidP="00C62EFA">
            <w:pPr>
              <w:pStyle w:val="SymalTableBody"/>
              <w:spacing w:before="20" w:after="20"/>
              <w:jc w:val="center"/>
              <w:rPr>
                <w:sz w:val="14"/>
                <w:szCs w:val="14"/>
              </w:rPr>
            </w:pPr>
            <w:r>
              <w:rPr>
                <w:sz w:val="14"/>
                <w:szCs w:val="14"/>
              </w:rPr>
              <w:t xml:space="preserve">Each lot </w:t>
            </w:r>
          </w:p>
        </w:tc>
        <w:tc>
          <w:tcPr>
            <w:tcW w:w="282" w:type="pct"/>
            <w:shd w:val="clear" w:color="auto" w:fill="auto"/>
            <w:vAlign w:val="center"/>
          </w:tcPr>
          <w:p w14:paraId="66BDC57E" w14:textId="44FF61A3" w:rsidR="00C62EFA" w:rsidRPr="000565D7" w:rsidRDefault="00C62EFA" w:rsidP="00C62EFA">
            <w:pPr>
              <w:pStyle w:val="SymalTableBody"/>
              <w:spacing w:before="20" w:after="20"/>
              <w:jc w:val="center"/>
              <w:rPr>
                <w:sz w:val="14"/>
                <w:szCs w:val="14"/>
              </w:rPr>
            </w:pPr>
            <w:r>
              <w:rPr>
                <w:sz w:val="14"/>
                <w:szCs w:val="14"/>
              </w:rPr>
              <w:t>R</w:t>
            </w:r>
          </w:p>
        </w:tc>
        <w:tc>
          <w:tcPr>
            <w:tcW w:w="235" w:type="pct"/>
            <w:shd w:val="clear" w:color="auto" w:fill="auto"/>
            <w:vAlign w:val="center"/>
          </w:tcPr>
          <w:p w14:paraId="194E621F" w14:textId="14517885" w:rsidR="00C62EFA" w:rsidRPr="000565D7" w:rsidRDefault="00C62EFA" w:rsidP="00C62EFA">
            <w:pPr>
              <w:pStyle w:val="SymalTableBody"/>
              <w:spacing w:before="20" w:after="20"/>
              <w:jc w:val="center"/>
              <w:rPr>
                <w:sz w:val="14"/>
                <w:szCs w:val="14"/>
              </w:rPr>
            </w:pPr>
            <w:r>
              <w:rPr>
                <w:sz w:val="14"/>
                <w:szCs w:val="14"/>
              </w:rPr>
              <w:t>SE</w:t>
            </w:r>
          </w:p>
        </w:tc>
        <w:tc>
          <w:tcPr>
            <w:tcW w:w="238" w:type="pct"/>
            <w:shd w:val="clear" w:color="auto" w:fill="auto"/>
            <w:vAlign w:val="center"/>
          </w:tcPr>
          <w:p w14:paraId="6F16EF97" w14:textId="77777777" w:rsidR="00C62EFA" w:rsidRPr="00741190" w:rsidRDefault="00C62EFA" w:rsidP="00C62EFA">
            <w:pPr>
              <w:pStyle w:val="SymalTableBody"/>
              <w:spacing w:before="20" w:after="20"/>
              <w:jc w:val="center"/>
              <w:rPr>
                <w:b/>
                <w:bCs/>
                <w:szCs w:val="18"/>
              </w:rPr>
            </w:pPr>
          </w:p>
        </w:tc>
        <w:tc>
          <w:tcPr>
            <w:tcW w:w="283" w:type="pct"/>
            <w:shd w:val="clear" w:color="auto" w:fill="auto"/>
            <w:vAlign w:val="center"/>
          </w:tcPr>
          <w:p w14:paraId="5DF253C3" w14:textId="77777777" w:rsidR="00C62EFA" w:rsidRPr="00741190" w:rsidRDefault="00C62EFA" w:rsidP="00C62EFA">
            <w:pPr>
              <w:pStyle w:val="SymalTableBody"/>
              <w:spacing w:before="20" w:after="20"/>
              <w:jc w:val="center"/>
              <w:rPr>
                <w:b/>
                <w:bCs/>
                <w:szCs w:val="18"/>
              </w:rPr>
            </w:pPr>
          </w:p>
        </w:tc>
        <w:tc>
          <w:tcPr>
            <w:tcW w:w="237" w:type="pct"/>
            <w:shd w:val="clear" w:color="auto" w:fill="auto"/>
            <w:vAlign w:val="center"/>
          </w:tcPr>
          <w:p w14:paraId="34844CDD" w14:textId="77777777" w:rsidR="00C62EFA" w:rsidRPr="00741190" w:rsidRDefault="00C62EFA" w:rsidP="00C62EFA">
            <w:pPr>
              <w:pStyle w:val="SymalTableBody"/>
              <w:spacing w:before="20" w:after="20"/>
              <w:jc w:val="center"/>
              <w:rPr>
                <w:b/>
                <w:bCs/>
                <w:szCs w:val="18"/>
              </w:rPr>
            </w:pPr>
          </w:p>
        </w:tc>
        <w:tc>
          <w:tcPr>
            <w:tcW w:w="614" w:type="pct"/>
            <w:shd w:val="clear" w:color="auto" w:fill="auto"/>
            <w:vAlign w:val="center"/>
          </w:tcPr>
          <w:p w14:paraId="528578C6" w14:textId="7388A1A3" w:rsidR="00C62EFA" w:rsidRPr="00741190" w:rsidRDefault="00C62EFA" w:rsidP="00C62EFA">
            <w:pPr>
              <w:pStyle w:val="SymalTableBody"/>
              <w:spacing w:before="20" w:after="20"/>
              <w:rPr>
                <w:b/>
                <w:bCs/>
                <w:szCs w:val="18"/>
              </w:rPr>
            </w:pPr>
          </w:p>
        </w:tc>
      </w:tr>
      <w:tr w:rsidR="00C62EFA" w:rsidRPr="00741190" w14:paraId="3480341B" w14:textId="77777777" w:rsidTr="00DD6E28">
        <w:trPr>
          <w:trHeight w:val="227"/>
        </w:trPr>
        <w:tc>
          <w:tcPr>
            <w:tcW w:w="234" w:type="pct"/>
            <w:shd w:val="clear" w:color="auto" w:fill="auto"/>
            <w:vAlign w:val="center"/>
          </w:tcPr>
          <w:p w14:paraId="6D08383B" w14:textId="098933F8" w:rsidR="00C62EFA" w:rsidRDefault="00C62EFA" w:rsidP="00C62EFA">
            <w:pPr>
              <w:pStyle w:val="SymalTableBody"/>
              <w:spacing w:before="20" w:after="20"/>
              <w:rPr>
                <w:b/>
                <w:bCs/>
                <w:sz w:val="16"/>
                <w:szCs w:val="16"/>
              </w:rPr>
            </w:pPr>
            <w:r>
              <w:rPr>
                <w:b/>
                <w:bCs/>
                <w:sz w:val="16"/>
                <w:szCs w:val="16"/>
              </w:rPr>
              <w:t>4.3</w:t>
            </w:r>
          </w:p>
        </w:tc>
        <w:tc>
          <w:tcPr>
            <w:tcW w:w="990" w:type="pct"/>
            <w:shd w:val="clear" w:color="auto" w:fill="auto"/>
            <w:vAlign w:val="center"/>
          </w:tcPr>
          <w:p w14:paraId="6F622AFD" w14:textId="1500F287" w:rsidR="00C62EFA" w:rsidRPr="009A7765" w:rsidRDefault="00C62EFA" w:rsidP="00C62EFA">
            <w:pPr>
              <w:pStyle w:val="SymalTableBody"/>
              <w:spacing w:before="20" w:after="20"/>
              <w:rPr>
                <w:sz w:val="16"/>
                <w:szCs w:val="16"/>
              </w:rPr>
            </w:pPr>
            <w:r>
              <w:rPr>
                <w:rFonts w:asciiTheme="majorHAnsi" w:hAnsiTheme="majorHAnsi" w:cstheme="majorHAnsi"/>
                <w:sz w:val="14"/>
                <w:szCs w:val="14"/>
              </w:rPr>
              <w:t xml:space="preserve">Supply of signs – Warranty </w:t>
            </w:r>
          </w:p>
        </w:tc>
        <w:tc>
          <w:tcPr>
            <w:tcW w:w="376" w:type="pct"/>
            <w:shd w:val="clear" w:color="auto" w:fill="auto"/>
            <w:vAlign w:val="center"/>
          </w:tcPr>
          <w:p w14:paraId="241819FB" w14:textId="6064EABA" w:rsidR="00C62EFA" w:rsidRDefault="00C62EFA" w:rsidP="00C62EFA">
            <w:pPr>
              <w:pStyle w:val="Tabletext"/>
              <w:spacing w:before="0" w:after="0"/>
              <w:jc w:val="center"/>
              <w:rPr>
                <w:rFonts w:asciiTheme="majorHAnsi" w:hAnsiTheme="majorHAnsi" w:cstheme="majorHAnsi"/>
                <w:sz w:val="14"/>
                <w:szCs w:val="14"/>
              </w:rPr>
            </w:pPr>
            <w:r>
              <w:rPr>
                <w:szCs w:val="16"/>
              </w:rPr>
              <w:t>VicRoads 860.07</w:t>
            </w:r>
          </w:p>
        </w:tc>
        <w:tc>
          <w:tcPr>
            <w:tcW w:w="1181" w:type="pct"/>
            <w:shd w:val="clear" w:color="auto" w:fill="auto"/>
            <w:vAlign w:val="center"/>
          </w:tcPr>
          <w:p w14:paraId="596336ED" w14:textId="77777777" w:rsidR="00A3434E" w:rsidRDefault="00A3434E" w:rsidP="00C62EFA">
            <w:pPr>
              <w:pStyle w:val="Heading5SS"/>
              <w:tabs>
                <w:tab w:val="clear" w:pos="454"/>
                <w:tab w:val="left" w:pos="720"/>
              </w:tabs>
              <w:ind w:left="0" w:firstLine="0"/>
              <w:rPr>
                <w:rFonts w:asciiTheme="majorHAnsi" w:hAnsiTheme="majorHAnsi" w:cstheme="majorHAnsi"/>
                <w:bCs/>
                <w:sz w:val="14"/>
                <w:szCs w:val="14"/>
              </w:rPr>
            </w:pPr>
          </w:p>
          <w:p w14:paraId="1A8DB891" w14:textId="4501B938" w:rsidR="00C62EFA" w:rsidRDefault="00C62EFA" w:rsidP="00C62EFA">
            <w:pPr>
              <w:pStyle w:val="Heading5SS"/>
              <w:tabs>
                <w:tab w:val="clear" w:pos="454"/>
                <w:tab w:val="left" w:pos="720"/>
              </w:tabs>
              <w:ind w:left="0" w:firstLine="0"/>
              <w:rPr>
                <w:rFonts w:asciiTheme="majorHAnsi" w:hAnsiTheme="majorHAnsi" w:cstheme="majorHAnsi"/>
                <w:sz w:val="14"/>
                <w:szCs w:val="14"/>
              </w:rPr>
            </w:pPr>
            <w:r>
              <w:rPr>
                <w:rFonts w:asciiTheme="majorHAnsi" w:hAnsiTheme="majorHAnsi" w:cstheme="majorHAnsi"/>
                <w:bCs/>
                <w:sz w:val="14"/>
                <w:szCs w:val="14"/>
              </w:rPr>
              <w:t xml:space="preserve">Warranties for the Signboard and Components, </w:t>
            </w:r>
            <w:r>
              <w:rPr>
                <w:rFonts w:asciiTheme="majorHAnsi" w:hAnsiTheme="majorHAnsi" w:cstheme="majorHAnsi"/>
                <w:sz w:val="14"/>
                <w:szCs w:val="14"/>
              </w:rPr>
              <w:t>Sign Face Material, Giving of the Warranty, and warranty Claims to be in accordance with Specification 860.07.</w:t>
            </w:r>
          </w:p>
          <w:p w14:paraId="49EE41BB" w14:textId="77777777" w:rsidR="00C62EFA" w:rsidRDefault="00C62EFA" w:rsidP="00C62EFA">
            <w:pPr>
              <w:pStyle w:val="Tabletext"/>
              <w:rPr>
                <w:rFonts w:asciiTheme="majorHAnsi" w:hAnsiTheme="majorHAnsi" w:cstheme="majorHAnsi"/>
                <w:sz w:val="14"/>
                <w:szCs w:val="14"/>
              </w:rPr>
            </w:pPr>
            <w:r>
              <w:rPr>
                <w:rFonts w:asciiTheme="majorHAnsi" w:hAnsiTheme="majorHAnsi" w:cstheme="majorHAnsi"/>
                <w:sz w:val="14"/>
                <w:szCs w:val="14"/>
              </w:rPr>
              <w:t>Provide Warranties in accordance with Table 860.071. See Page 8 Fig #1</w:t>
            </w:r>
          </w:p>
          <w:p w14:paraId="0F1505DD" w14:textId="77777777" w:rsidR="00C62EFA" w:rsidRDefault="00C62EFA" w:rsidP="00C62EFA">
            <w:pPr>
              <w:pStyle w:val="SymalTableBody"/>
              <w:spacing w:before="20" w:after="20"/>
              <w:rPr>
                <w:sz w:val="16"/>
                <w:szCs w:val="16"/>
              </w:rPr>
            </w:pPr>
          </w:p>
          <w:p w14:paraId="4BA98594" w14:textId="77777777" w:rsidR="00A3434E" w:rsidRDefault="00A3434E" w:rsidP="00C62EFA">
            <w:pPr>
              <w:pStyle w:val="SymalTableBody"/>
              <w:spacing w:before="20" w:after="20"/>
              <w:rPr>
                <w:sz w:val="16"/>
                <w:szCs w:val="16"/>
              </w:rPr>
            </w:pPr>
          </w:p>
        </w:tc>
        <w:tc>
          <w:tcPr>
            <w:tcW w:w="330" w:type="pct"/>
            <w:shd w:val="clear" w:color="auto" w:fill="auto"/>
            <w:vAlign w:val="center"/>
          </w:tcPr>
          <w:p w14:paraId="41765EF9" w14:textId="77777777" w:rsidR="00C62EFA" w:rsidRDefault="00C62EFA" w:rsidP="00C62EFA">
            <w:pPr>
              <w:pStyle w:val="SymalTableBody"/>
              <w:spacing w:before="20" w:after="20"/>
              <w:jc w:val="center"/>
              <w:rPr>
                <w:sz w:val="14"/>
                <w:szCs w:val="14"/>
              </w:rPr>
            </w:pPr>
          </w:p>
        </w:tc>
        <w:tc>
          <w:tcPr>
            <w:tcW w:w="282" w:type="pct"/>
            <w:shd w:val="clear" w:color="auto" w:fill="auto"/>
            <w:vAlign w:val="center"/>
          </w:tcPr>
          <w:p w14:paraId="752658FC" w14:textId="77777777" w:rsidR="00C62EFA" w:rsidRDefault="00C62EFA" w:rsidP="00C62EFA">
            <w:pPr>
              <w:pStyle w:val="SymalTableBody"/>
              <w:spacing w:before="20" w:after="20"/>
              <w:jc w:val="center"/>
              <w:rPr>
                <w:sz w:val="14"/>
                <w:szCs w:val="14"/>
              </w:rPr>
            </w:pPr>
          </w:p>
        </w:tc>
        <w:tc>
          <w:tcPr>
            <w:tcW w:w="235" w:type="pct"/>
            <w:shd w:val="clear" w:color="auto" w:fill="auto"/>
            <w:vAlign w:val="center"/>
          </w:tcPr>
          <w:p w14:paraId="5B30B647" w14:textId="77777777" w:rsidR="00C62EFA" w:rsidRDefault="00C62EFA" w:rsidP="00C62EFA">
            <w:pPr>
              <w:pStyle w:val="SymalTableBody"/>
              <w:spacing w:before="20" w:after="20"/>
              <w:jc w:val="center"/>
              <w:rPr>
                <w:sz w:val="14"/>
                <w:szCs w:val="14"/>
              </w:rPr>
            </w:pPr>
          </w:p>
        </w:tc>
        <w:tc>
          <w:tcPr>
            <w:tcW w:w="238" w:type="pct"/>
            <w:shd w:val="clear" w:color="auto" w:fill="auto"/>
            <w:vAlign w:val="center"/>
          </w:tcPr>
          <w:p w14:paraId="76CDB002" w14:textId="77777777" w:rsidR="00C62EFA" w:rsidRPr="00741190" w:rsidRDefault="00C62EFA" w:rsidP="00C62EFA">
            <w:pPr>
              <w:pStyle w:val="SymalTableBody"/>
              <w:spacing w:before="20" w:after="20"/>
              <w:jc w:val="center"/>
              <w:rPr>
                <w:b/>
                <w:bCs/>
                <w:szCs w:val="18"/>
              </w:rPr>
            </w:pPr>
          </w:p>
        </w:tc>
        <w:tc>
          <w:tcPr>
            <w:tcW w:w="283" w:type="pct"/>
            <w:shd w:val="clear" w:color="auto" w:fill="auto"/>
            <w:vAlign w:val="center"/>
          </w:tcPr>
          <w:p w14:paraId="4BE64459" w14:textId="77777777" w:rsidR="00C62EFA" w:rsidRPr="00741190" w:rsidRDefault="00C62EFA" w:rsidP="00C62EFA">
            <w:pPr>
              <w:pStyle w:val="SymalTableBody"/>
              <w:spacing w:before="20" w:after="20"/>
              <w:jc w:val="center"/>
              <w:rPr>
                <w:b/>
                <w:bCs/>
                <w:szCs w:val="18"/>
              </w:rPr>
            </w:pPr>
          </w:p>
        </w:tc>
        <w:tc>
          <w:tcPr>
            <w:tcW w:w="237" w:type="pct"/>
            <w:shd w:val="clear" w:color="auto" w:fill="auto"/>
            <w:vAlign w:val="center"/>
          </w:tcPr>
          <w:p w14:paraId="5BD8DB7A" w14:textId="77777777" w:rsidR="00C62EFA" w:rsidRPr="00741190" w:rsidRDefault="00C62EFA" w:rsidP="00C62EFA">
            <w:pPr>
              <w:pStyle w:val="SymalTableBody"/>
              <w:spacing w:before="20" w:after="20"/>
              <w:jc w:val="center"/>
              <w:rPr>
                <w:b/>
                <w:bCs/>
                <w:szCs w:val="18"/>
              </w:rPr>
            </w:pPr>
          </w:p>
        </w:tc>
        <w:tc>
          <w:tcPr>
            <w:tcW w:w="614" w:type="pct"/>
            <w:shd w:val="clear" w:color="auto" w:fill="auto"/>
          </w:tcPr>
          <w:p w14:paraId="545C7F78" w14:textId="77777777" w:rsidR="00C62EFA" w:rsidRDefault="00C62EFA" w:rsidP="00C62EFA">
            <w:pPr>
              <w:pStyle w:val="Tabletext"/>
              <w:rPr>
                <w:rFonts w:asciiTheme="majorHAnsi" w:hAnsiTheme="majorHAnsi" w:cstheme="majorHAnsi"/>
                <w:sz w:val="14"/>
                <w:szCs w:val="14"/>
              </w:rPr>
            </w:pPr>
          </w:p>
          <w:p w14:paraId="7B9304F1" w14:textId="77777777" w:rsidR="00C62EFA" w:rsidRDefault="00C62EFA" w:rsidP="00C62EFA">
            <w:pPr>
              <w:pStyle w:val="Tabletext"/>
              <w:rPr>
                <w:rFonts w:asciiTheme="majorHAnsi" w:hAnsiTheme="majorHAnsi" w:cstheme="majorHAnsi"/>
                <w:sz w:val="14"/>
                <w:szCs w:val="14"/>
              </w:rPr>
            </w:pPr>
            <w:r w:rsidRPr="00FF49F4">
              <w:rPr>
                <w:rFonts w:asciiTheme="majorHAnsi" w:hAnsiTheme="majorHAnsi" w:cstheme="majorHAnsi"/>
                <w:sz w:val="14"/>
                <w:szCs w:val="14"/>
              </w:rPr>
              <w:t>Warranties for</w:t>
            </w:r>
            <w:r>
              <w:rPr>
                <w:rFonts w:asciiTheme="majorHAnsi" w:hAnsiTheme="majorHAnsi" w:cstheme="majorHAnsi"/>
                <w:sz w:val="14"/>
                <w:szCs w:val="14"/>
              </w:rPr>
              <w:t xml:space="preserve"> </w:t>
            </w:r>
            <w:r w:rsidRPr="00E23F07">
              <w:rPr>
                <w:rFonts w:asciiTheme="majorHAnsi" w:hAnsiTheme="majorHAnsi" w:cstheme="majorHAnsi"/>
                <w:sz w:val="14"/>
                <w:szCs w:val="14"/>
              </w:rPr>
              <w:t>signboard and components</w:t>
            </w:r>
            <w:r>
              <w:rPr>
                <w:rFonts w:asciiTheme="majorHAnsi" w:hAnsiTheme="majorHAnsi" w:cstheme="majorHAnsi"/>
                <w:sz w:val="14"/>
                <w:szCs w:val="14"/>
              </w:rPr>
              <w:t xml:space="preserve"> (e.g.,</w:t>
            </w:r>
            <w:r w:rsidRPr="00FF49F4">
              <w:rPr>
                <w:rFonts w:asciiTheme="majorHAnsi" w:hAnsiTheme="majorHAnsi" w:cstheme="majorHAnsi"/>
                <w:sz w:val="14"/>
                <w:szCs w:val="14"/>
              </w:rPr>
              <w:t xml:space="preserve"> Retro-reflective, florescent, and non -reflective materials</w:t>
            </w:r>
            <w:r>
              <w:rPr>
                <w:rFonts w:asciiTheme="majorHAnsi" w:hAnsiTheme="majorHAnsi" w:cstheme="majorHAnsi"/>
                <w:sz w:val="14"/>
                <w:szCs w:val="14"/>
              </w:rPr>
              <w:t>)</w:t>
            </w:r>
          </w:p>
          <w:p w14:paraId="52319666" w14:textId="77777777" w:rsidR="00C62EFA" w:rsidRDefault="00C62EFA" w:rsidP="00C62EFA">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FF58AF">
              <w:rPr>
                <w:rFonts w:ascii="Arial" w:hAnsi="Arial" w:cs="Arial"/>
                <w:b/>
                <w:bCs/>
                <w:sz w:val="28"/>
                <w:szCs w:val="28"/>
              </w:rPr>
              <w:t>□</w:t>
            </w:r>
          </w:p>
          <w:p w14:paraId="2968CCA9" w14:textId="77777777" w:rsidR="00C62EFA" w:rsidRPr="00741190" w:rsidRDefault="00C62EFA" w:rsidP="00C62EFA">
            <w:pPr>
              <w:pStyle w:val="SymalTableBody"/>
              <w:spacing w:before="20" w:after="20"/>
              <w:rPr>
                <w:b/>
                <w:bCs/>
                <w:szCs w:val="18"/>
              </w:rPr>
            </w:pPr>
          </w:p>
        </w:tc>
      </w:tr>
      <w:tr w:rsidR="00C62EFA" w:rsidRPr="00741190" w14:paraId="04B5917E" w14:textId="77777777" w:rsidTr="001D37F0">
        <w:trPr>
          <w:trHeight w:val="227"/>
        </w:trPr>
        <w:tc>
          <w:tcPr>
            <w:tcW w:w="5000" w:type="pct"/>
            <w:gridSpan w:val="11"/>
            <w:shd w:val="clear" w:color="auto" w:fill="000000" w:themeFill="text1"/>
            <w:vAlign w:val="center"/>
          </w:tcPr>
          <w:p w14:paraId="772294DB" w14:textId="31B4CD1D" w:rsidR="00C62EFA" w:rsidRPr="00741190" w:rsidRDefault="00A3434E" w:rsidP="00C62EFA">
            <w:pPr>
              <w:pStyle w:val="SymalTableBody"/>
              <w:spacing w:before="20" w:after="20"/>
              <w:rPr>
                <w:b/>
                <w:bCs/>
                <w:szCs w:val="18"/>
              </w:rPr>
            </w:pPr>
            <w:r>
              <w:rPr>
                <w:b/>
                <w:bCs/>
                <w:szCs w:val="18"/>
              </w:rPr>
              <w:lastRenderedPageBreak/>
              <w:t>5.0 Work Lot Close out</w:t>
            </w:r>
          </w:p>
        </w:tc>
      </w:tr>
      <w:tr w:rsidR="00A3434E" w:rsidRPr="00741190" w14:paraId="1279AE82" w14:textId="77777777" w:rsidTr="00053732">
        <w:trPr>
          <w:trHeight w:val="227"/>
        </w:trPr>
        <w:tc>
          <w:tcPr>
            <w:tcW w:w="234" w:type="pct"/>
            <w:shd w:val="clear" w:color="auto" w:fill="auto"/>
            <w:vAlign w:val="center"/>
          </w:tcPr>
          <w:p w14:paraId="305686EE" w14:textId="1F924CC6" w:rsidR="00A3434E" w:rsidRPr="00A3434E" w:rsidRDefault="00A3434E" w:rsidP="00A3434E">
            <w:pPr>
              <w:pStyle w:val="SymalTableBody"/>
              <w:spacing w:before="20" w:after="20"/>
              <w:rPr>
                <w:rFonts w:cstheme="minorHAnsi"/>
                <w:b/>
                <w:bCs/>
                <w:sz w:val="16"/>
                <w:szCs w:val="14"/>
              </w:rPr>
            </w:pPr>
            <w:r>
              <w:rPr>
                <w:rFonts w:cstheme="minorHAnsi"/>
                <w:b/>
                <w:bCs/>
                <w:sz w:val="16"/>
                <w:szCs w:val="14"/>
              </w:rPr>
              <w:t>5.1</w:t>
            </w:r>
          </w:p>
        </w:tc>
        <w:tc>
          <w:tcPr>
            <w:tcW w:w="990" w:type="pct"/>
            <w:shd w:val="clear" w:color="auto" w:fill="auto"/>
            <w:vAlign w:val="center"/>
          </w:tcPr>
          <w:p w14:paraId="02832065" w14:textId="619C22A1" w:rsidR="00A3434E" w:rsidRDefault="00A3434E" w:rsidP="00A3434E">
            <w:pPr>
              <w:pStyle w:val="SymalTableBody"/>
              <w:spacing w:before="20" w:after="20"/>
              <w:rPr>
                <w:rFonts w:asciiTheme="majorHAnsi" w:hAnsiTheme="majorHAnsi" w:cstheme="majorHAnsi"/>
                <w:sz w:val="14"/>
                <w:szCs w:val="14"/>
              </w:rPr>
            </w:pPr>
            <w:r>
              <w:rPr>
                <w:rStyle w:val="normaltextrun"/>
                <w:rFonts w:ascii="Arial" w:hAnsi="Arial" w:cs="Arial"/>
                <w:sz w:val="14"/>
                <w:szCs w:val="14"/>
              </w:rPr>
              <w:t>Product Non-Conformance</w:t>
            </w:r>
            <w:r>
              <w:rPr>
                <w:rStyle w:val="eop"/>
                <w:rFonts w:ascii="Arial" w:hAnsi="Arial" w:cs="Arial"/>
                <w:sz w:val="14"/>
                <w:szCs w:val="14"/>
              </w:rPr>
              <w:t> </w:t>
            </w:r>
          </w:p>
        </w:tc>
        <w:tc>
          <w:tcPr>
            <w:tcW w:w="376" w:type="pct"/>
            <w:shd w:val="clear" w:color="auto" w:fill="auto"/>
            <w:vAlign w:val="center"/>
          </w:tcPr>
          <w:p w14:paraId="7B7E848D" w14:textId="3DE96556" w:rsidR="00A3434E" w:rsidRDefault="00A3434E" w:rsidP="00A3434E">
            <w:pPr>
              <w:pStyle w:val="SymalTableBody"/>
              <w:spacing w:before="20" w:after="20"/>
              <w:jc w:val="center"/>
              <w:rPr>
                <w:rFonts w:asciiTheme="majorHAnsi" w:hAnsiTheme="majorHAnsi" w:cstheme="majorHAnsi"/>
                <w:sz w:val="14"/>
                <w:szCs w:val="14"/>
              </w:rPr>
            </w:pPr>
            <w:r>
              <w:rPr>
                <w:rStyle w:val="normaltextrun"/>
                <w:rFonts w:ascii="Arial" w:hAnsi="Arial" w:cs="Arial"/>
                <w:sz w:val="14"/>
                <w:szCs w:val="14"/>
              </w:rPr>
              <w:t>CQMP</w:t>
            </w:r>
            <w:r>
              <w:rPr>
                <w:rStyle w:val="eop"/>
                <w:rFonts w:ascii="Arial" w:hAnsi="Arial" w:cs="Arial"/>
                <w:sz w:val="14"/>
                <w:szCs w:val="14"/>
              </w:rPr>
              <w:t> </w:t>
            </w:r>
          </w:p>
        </w:tc>
        <w:tc>
          <w:tcPr>
            <w:tcW w:w="1181" w:type="pct"/>
            <w:shd w:val="clear" w:color="auto" w:fill="auto"/>
            <w:vAlign w:val="center"/>
          </w:tcPr>
          <w:p w14:paraId="3FB00877" w14:textId="3DE16ED5" w:rsidR="00A3434E" w:rsidRDefault="00A3434E" w:rsidP="00A3434E">
            <w:pPr>
              <w:pStyle w:val="SymalTableBody"/>
              <w:spacing w:before="20" w:after="20"/>
              <w:rPr>
                <w:rFonts w:asciiTheme="majorHAnsi" w:hAnsiTheme="majorHAnsi" w:cstheme="majorHAnsi"/>
                <w:sz w:val="14"/>
                <w:szCs w:val="14"/>
              </w:rPr>
            </w:pPr>
            <w:r>
              <w:rPr>
                <w:rStyle w:val="normaltextrun"/>
                <w:rFonts w:ascii="Arial" w:hAnsi="Arial" w:cs="Arial"/>
                <w:sz w:val="14"/>
                <w:szCs w:val="14"/>
              </w:rPr>
              <w:t>All Product Non-Conformance(s) recorded and closed (if applicable)</w:t>
            </w:r>
            <w:r>
              <w:rPr>
                <w:rStyle w:val="eop"/>
                <w:rFonts w:ascii="Arial" w:hAnsi="Arial" w:cs="Arial"/>
                <w:sz w:val="14"/>
                <w:szCs w:val="14"/>
              </w:rPr>
              <w:t> </w:t>
            </w:r>
          </w:p>
        </w:tc>
        <w:tc>
          <w:tcPr>
            <w:tcW w:w="330" w:type="pct"/>
            <w:shd w:val="clear" w:color="auto" w:fill="auto"/>
            <w:vAlign w:val="center"/>
          </w:tcPr>
          <w:p w14:paraId="5F4195B8" w14:textId="0C65AC03" w:rsidR="00A3434E" w:rsidRPr="000565D7" w:rsidRDefault="00A3434E" w:rsidP="00A3434E">
            <w:pPr>
              <w:pStyle w:val="SymalTableBody"/>
              <w:spacing w:before="20" w:after="20"/>
              <w:jc w:val="center"/>
              <w:rPr>
                <w:sz w:val="14"/>
                <w:szCs w:val="14"/>
              </w:rPr>
            </w:pPr>
            <w:r>
              <w:rPr>
                <w:rStyle w:val="normaltextrun"/>
                <w:rFonts w:ascii="Arial" w:hAnsi="Arial" w:cs="Arial"/>
                <w:sz w:val="14"/>
                <w:szCs w:val="14"/>
              </w:rPr>
              <w:t>Each lot</w:t>
            </w:r>
            <w:r>
              <w:rPr>
                <w:rStyle w:val="eop"/>
                <w:rFonts w:ascii="Arial" w:hAnsi="Arial" w:cs="Arial"/>
                <w:sz w:val="14"/>
                <w:szCs w:val="14"/>
              </w:rPr>
              <w:t> </w:t>
            </w:r>
          </w:p>
        </w:tc>
        <w:tc>
          <w:tcPr>
            <w:tcW w:w="282" w:type="pct"/>
            <w:shd w:val="clear" w:color="auto" w:fill="auto"/>
            <w:vAlign w:val="center"/>
          </w:tcPr>
          <w:p w14:paraId="7219A189" w14:textId="33849F45" w:rsidR="00A3434E" w:rsidRPr="000565D7" w:rsidRDefault="00A3434E" w:rsidP="00A3434E">
            <w:pPr>
              <w:pStyle w:val="SymalTableBody"/>
              <w:spacing w:before="20" w:after="20"/>
              <w:jc w:val="center"/>
              <w:rPr>
                <w:sz w:val="14"/>
                <w:szCs w:val="14"/>
              </w:rPr>
            </w:pPr>
            <w:r>
              <w:rPr>
                <w:rStyle w:val="normaltextrun"/>
                <w:rFonts w:ascii="Arial" w:hAnsi="Arial" w:cs="Arial"/>
                <w:sz w:val="14"/>
                <w:szCs w:val="14"/>
              </w:rPr>
              <w:t>R</w:t>
            </w:r>
            <w:r>
              <w:rPr>
                <w:rStyle w:val="eop"/>
                <w:rFonts w:ascii="Arial" w:hAnsi="Arial" w:cs="Arial"/>
                <w:sz w:val="14"/>
                <w:szCs w:val="14"/>
              </w:rPr>
              <w:t> </w:t>
            </w:r>
          </w:p>
        </w:tc>
        <w:tc>
          <w:tcPr>
            <w:tcW w:w="235" w:type="pct"/>
            <w:shd w:val="clear" w:color="auto" w:fill="auto"/>
            <w:vAlign w:val="center"/>
          </w:tcPr>
          <w:p w14:paraId="5C5701F9" w14:textId="01DEEC0B" w:rsidR="00A3434E" w:rsidRPr="000565D7" w:rsidRDefault="00A3434E" w:rsidP="00A3434E">
            <w:pPr>
              <w:pStyle w:val="SymalTableBody"/>
              <w:spacing w:before="20" w:after="20"/>
              <w:jc w:val="center"/>
              <w:rPr>
                <w:sz w:val="14"/>
                <w:szCs w:val="14"/>
              </w:rPr>
            </w:pPr>
            <w:r>
              <w:rPr>
                <w:rStyle w:val="normaltextrun"/>
                <w:rFonts w:ascii="Arial" w:hAnsi="Arial" w:cs="Arial"/>
                <w:sz w:val="14"/>
                <w:szCs w:val="14"/>
              </w:rPr>
              <w:t>SE</w:t>
            </w:r>
            <w:r>
              <w:rPr>
                <w:rStyle w:val="eop"/>
                <w:rFonts w:ascii="Arial" w:hAnsi="Arial" w:cs="Arial"/>
                <w:sz w:val="14"/>
                <w:szCs w:val="14"/>
              </w:rPr>
              <w:t> </w:t>
            </w:r>
          </w:p>
        </w:tc>
        <w:tc>
          <w:tcPr>
            <w:tcW w:w="238" w:type="pct"/>
            <w:shd w:val="clear" w:color="auto" w:fill="auto"/>
            <w:vAlign w:val="center"/>
          </w:tcPr>
          <w:p w14:paraId="10F39B61" w14:textId="60120A88" w:rsidR="00A3434E" w:rsidRPr="00741190" w:rsidRDefault="00A3434E" w:rsidP="00A3434E">
            <w:pPr>
              <w:pStyle w:val="SymalTableBody"/>
              <w:spacing w:before="20" w:after="20"/>
              <w:rPr>
                <w:b/>
                <w:bCs/>
                <w:szCs w:val="18"/>
              </w:rPr>
            </w:pPr>
            <w:r>
              <w:rPr>
                <w:rStyle w:val="eop"/>
                <w:rFonts w:ascii="Arial" w:hAnsi="Arial" w:cs="Arial"/>
                <w:szCs w:val="18"/>
              </w:rPr>
              <w:t> </w:t>
            </w:r>
          </w:p>
        </w:tc>
        <w:tc>
          <w:tcPr>
            <w:tcW w:w="283" w:type="pct"/>
            <w:shd w:val="clear" w:color="auto" w:fill="auto"/>
            <w:vAlign w:val="center"/>
          </w:tcPr>
          <w:p w14:paraId="6C9C9D9F" w14:textId="2F2AE784" w:rsidR="00A3434E" w:rsidRPr="00741190" w:rsidRDefault="00A3434E" w:rsidP="00A3434E">
            <w:pPr>
              <w:pStyle w:val="SymalTableBody"/>
              <w:spacing w:before="20" w:after="20"/>
              <w:jc w:val="center"/>
              <w:rPr>
                <w:b/>
                <w:bCs/>
                <w:szCs w:val="18"/>
              </w:rPr>
            </w:pPr>
            <w:r>
              <w:rPr>
                <w:rStyle w:val="eop"/>
                <w:rFonts w:ascii="Arial" w:hAnsi="Arial" w:cs="Arial"/>
                <w:szCs w:val="18"/>
              </w:rPr>
              <w:t> </w:t>
            </w:r>
          </w:p>
        </w:tc>
        <w:tc>
          <w:tcPr>
            <w:tcW w:w="237" w:type="pct"/>
            <w:shd w:val="clear" w:color="auto" w:fill="auto"/>
            <w:vAlign w:val="center"/>
          </w:tcPr>
          <w:p w14:paraId="4F57BE3E" w14:textId="1C0070D9" w:rsidR="00A3434E" w:rsidRPr="00741190" w:rsidRDefault="00A3434E" w:rsidP="00A3434E">
            <w:pPr>
              <w:pStyle w:val="SymalTableBody"/>
              <w:spacing w:before="20" w:after="20"/>
              <w:jc w:val="center"/>
              <w:rPr>
                <w:b/>
                <w:bCs/>
                <w:szCs w:val="18"/>
              </w:rPr>
            </w:pPr>
            <w:r>
              <w:rPr>
                <w:rStyle w:val="eop"/>
                <w:rFonts w:ascii="Arial" w:hAnsi="Arial" w:cs="Arial"/>
                <w:szCs w:val="18"/>
              </w:rPr>
              <w:t> </w:t>
            </w:r>
          </w:p>
        </w:tc>
        <w:tc>
          <w:tcPr>
            <w:tcW w:w="614" w:type="pct"/>
            <w:shd w:val="clear" w:color="auto" w:fill="auto"/>
          </w:tcPr>
          <w:p w14:paraId="57F5E9A8" w14:textId="77777777" w:rsidR="00A3434E" w:rsidRDefault="00A3434E" w:rsidP="00A3434E">
            <w:pPr>
              <w:pStyle w:val="paragraph"/>
              <w:spacing w:before="0" w:beforeAutospacing="0" w:after="0" w:afterAutospacing="0"/>
              <w:textAlignment w:val="baseline"/>
              <w:divId w:val="363873176"/>
              <w:rPr>
                <w:rFonts w:ascii="Segoe UI" w:hAnsi="Segoe UI" w:cs="Segoe UI"/>
                <w:sz w:val="18"/>
                <w:szCs w:val="18"/>
              </w:rPr>
            </w:pPr>
            <w:r>
              <w:rPr>
                <w:rStyle w:val="eop"/>
                <w:rFonts w:ascii="Arial" w:eastAsiaTheme="minorEastAsia" w:hAnsi="Arial" w:cs="Arial"/>
                <w:sz w:val="14"/>
                <w:szCs w:val="14"/>
              </w:rPr>
              <w:t> </w:t>
            </w:r>
          </w:p>
          <w:p w14:paraId="1011AE0C" w14:textId="77777777" w:rsidR="00A3434E" w:rsidRDefault="00A3434E" w:rsidP="00A3434E">
            <w:pPr>
              <w:pStyle w:val="paragraph"/>
              <w:spacing w:before="0" w:beforeAutospacing="0" w:after="0" w:afterAutospacing="0"/>
              <w:textAlignment w:val="baseline"/>
              <w:divId w:val="788550352"/>
              <w:rPr>
                <w:rFonts w:ascii="Segoe UI" w:hAnsi="Segoe UI" w:cs="Segoe UI"/>
                <w:sz w:val="18"/>
                <w:szCs w:val="18"/>
              </w:rPr>
            </w:pPr>
            <w:r>
              <w:rPr>
                <w:rStyle w:val="normaltextrun"/>
                <w:rFonts w:ascii="Arial" w:hAnsi="Arial" w:cs="Arial"/>
                <w:sz w:val="14"/>
                <w:szCs w:val="14"/>
              </w:rPr>
              <w:t>NCR No___________</w:t>
            </w:r>
            <w:r>
              <w:rPr>
                <w:rStyle w:val="eop"/>
                <w:rFonts w:ascii="Arial" w:eastAsiaTheme="minorEastAsia" w:hAnsi="Arial" w:cs="Arial"/>
                <w:sz w:val="14"/>
                <w:szCs w:val="14"/>
              </w:rPr>
              <w:t> </w:t>
            </w:r>
          </w:p>
          <w:p w14:paraId="742A367F" w14:textId="114EB7F0" w:rsidR="00A3434E" w:rsidRDefault="00A3434E" w:rsidP="00A3434E">
            <w:pPr>
              <w:pStyle w:val="Tabletext"/>
              <w:spacing w:before="0" w:after="0"/>
              <w:rPr>
                <w:rFonts w:asciiTheme="majorHAnsi" w:hAnsiTheme="majorHAnsi" w:cstheme="majorHAnsi"/>
                <w:sz w:val="14"/>
                <w:szCs w:val="14"/>
              </w:rPr>
            </w:pPr>
            <w:r>
              <w:rPr>
                <w:rStyle w:val="eop"/>
                <w:rFonts w:ascii="Arial" w:eastAsiaTheme="minorEastAsia" w:hAnsi="Arial" w:cs="Arial"/>
                <w:sz w:val="18"/>
                <w:szCs w:val="18"/>
              </w:rPr>
              <w:t> </w:t>
            </w:r>
          </w:p>
        </w:tc>
      </w:tr>
      <w:tr w:rsidR="00A3434E" w:rsidRPr="00741190" w14:paraId="340B3D24" w14:textId="77777777" w:rsidTr="000E43B8">
        <w:trPr>
          <w:trHeight w:val="227"/>
        </w:trPr>
        <w:tc>
          <w:tcPr>
            <w:tcW w:w="234" w:type="pct"/>
            <w:shd w:val="clear" w:color="auto" w:fill="auto"/>
            <w:vAlign w:val="center"/>
          </w:tcPr>
          <w:p w14:paraId="13ED27FA" w14:textId="010C920E" w:rsidR="00A3434E" w:rsidRPr="00A3434E" w:rsidRDefault="00A3434E" w:rsidP="00A3434E">
            <w:pPr>
              <w:pStyle w:val="SymalTableBody"/>
              <w:spacing w:before="20" w:after="20"/>
              <w:rPr>
                <w:rFonts w:cstheme="minorHAnsi"/>
                <w:b/>
                <w:bCs/>
                <w:sz w:val="16"/>
                <w:szCs w:val="14"/>
              </w:rPr>
            </w:pPr>
            <w:r>
              <w:rPr>
                <w:rStyle w:val="normaltextrun"/>
                <w:b/>
                <w:bCs/>
              </w:rPr>
              <w:t>5</w:t>
            </w:r>
            <w:r>
              <w:rPr>
                <w:rStyle w:val="normaltextrun"/>
              </w:rPr>
              <w:t>.2</w:t>
            </w:r>
            <w:r w:rsidRPr="00A3434E">
              <w:rPr>
                <w:rStyle w:val="eop"/>
                <w:rFonts w:cstheme="minorHAnsi"/>
                <w:sz w:val="16"/>
                <w:szCs w:val="14"/>
              </w:rPr>
              <w:t> </w:t>
            </w:r>
          </w:p>
        </w:tc>
        <w:tc>
          <w:tcPr>
            <w:tcW w:w="990" w:type="pct"/>
            <w:shd w:val="clear" w:color="auto" w:fill="auto"/>
            <w:vAlign w:val="center"/>
          </w:tcPr>
          <w:p w14:paraId="0C2370E0" w14:textId="6E80BE74" w:rsidR="00A3434E" w:rsidRPr="00D340C6" w:rsidRDefault="00A3434E" w:rsidP="00A3434E">
            <w:pPr>
              <w:pStyle w:val="SymalTableBody"/>
              <w:spacing w:before="20" w:after="20"/>
              <w:rPr>
                <w:b/>
                <w:bCs/>
                <w:sz w:val="16"/>
                <w:szCs w:val="16"/>
              </w:rPr>
            </w:pPr>
            <w:r>
              <w:rPr>
                <w:rStyle w:val="normaltextrun"/>
                <w:rFonts w:ascii="Arial" w:hAnsi="Arial" w:cs="Arial"/>
                <w:sz w:val="14"/>
                <w:szCs w:val="14"/>
              </w:rPr>
              <w:t>Quality Representative to check the above criteria and records to confirm</w:t>
            </w:r>
            <w:r>
              <w:rPr>
                <w:rStyle w:val="eop"/>
                <w:rFonts w:ascii="Arial" w:hAnsi="Arial" w:cs="Arial"/>
                <w:sz w:val="14"/>
                <w:szCs w:val="14"/>
              </w:rPr>
              <w:t> </w:t>
            </w:r>
          </w:p>
        </w:tc>
        <w:tc>
          <w:tcPr>
            <w:tcW w:w="376" w:type="pct"/>
            <w:shd w:val="clear" w:color="auto" w:fill="auto"/>
            <w:vAlign w:val="center"/>
          </w:tcPr>
          <w:p w14:paraId="5C176ABD" w14:textId="77777777" w:rsidR="00A3434E" w:rsidRDefault="00A3434E" w:rsidP="00A3434E">
            <w:pPr>
              <w:pStyle w:val="paragraph"/>
              <w:spacing w:before="0" w:beforeAutospacing="0" w:after="0" w:afterAutospacing="0"/>
              <w:jc w:val="center"/>
              <w:textAlignment w:val="baseline"/>
              <w:divId w:val="644507565"/>
              <w:rPr>
                <w:rFonts w:ascii="Segoe UI" w:hAnsi="Segoe UI" w:cs="Segoe UI"/>
                <w:sz w:val="18"/>
                <w:szCs w:val="18"/>
              </w:rPr>
            </w:pPr>
            <w:r>
              <w:rPr>
                <w:rStyle w:val="normaltextrun"/>
                <w:rFonts w:ascii="Arial" w:hAnsi="Arial" w:cs="Arial"/>
                <w:sz w:val="14"/>
                <w:szCs w:val="14"/>
              </w:rPr>
              <w:t>CQMP</w:t>
            </w:r>
            <w:r>
              <w:rPr>
                <w:rStyle w:val="eop"/>
                <w:rFonts w:ascii="Arial" w:eastAsiaTheme="minorEastAsia" w:hAnsi="Arial" w:cs="Arial"/>
                <w:sz w:val="14"/>
                <w:szCs w:val="14"/>
              </w:rPr>
              <w:t> </w:t>
            </w:r>
          </w:p>
          <w:p w14:paraId="46ADE6B0" w14:textId="0966C595" w:rsidR="00A3434E" w:rsidRPr="00D340C6" w:rsidRDefault="00A3434E" w:rsidP="00A3434E">
            <w:pPr>
              <w:pStyle w:val="SymalTableBody"/>
              <w:spacing w:before="20" w:after="20"/>
              <w:jc w:val="center"/>
              <w:rPr>
                <w:sz w:val="16"/>
                <w:szCs w:val="16"/>
              </w:rPr>
            </w:pPr>
            <w:r>
              <w:rPr>
                <w:rStyle w:val="normaltextrun"/>
                <w:rFonts w:ascii="Arial" w:hAnsi="Arial" w:cs="Arial"/>
                <w:sz w:val="14"/>
                <w:szCs w:val="14"/>
              </w:rPr>
              <w:t>Lot Records</w:t>
            </w:r>
            <w:r>
              <w:rPr>
                <w:rStyle w:val="eop"/>
                <w:rFonts w:ascii="Arial" w:hAnsi="Arial" w:cs="Arial"/>
                <w:sz w:val="14"/>
                <w:szCs w:val="14"/>
              </w:rPr>
              <w:t> </w:t>
            </w:r>
          </w:p>
        </w:tc>
        <w:tc>
          <w:tcPr>
            <w:tcW w:w="1181" w:type="pct"/>
            <w:shd w:val="clear" w:color="auto" w:fill="auto"/>
            <w:vAlign w:val="center"/>
          </w:tcPr>
          <w:p w14:paraId="1877D950" w14:textId="46B68E57" w:rsidR="00A3434E" w:rsidRPr="00D340C6" w:rsidRDefault="00A3434E" w:rsidP="00A3434E">
            <w:pPr>
              <w:pStyle w:val="SymalTableBody"/>
              <w:spacing w:before="20" w:after="20"/>
              <w:rPr>
                <w:sz w:val="16"/>
                <w:szCs w:val="16"/>
              </w:rPr>
            </w:pPr>
            <w:r>
              <w:rPr>
                <w:rStyle w:val="normaltextrun"/>
                <w:rFonts w:ascii="Arial" w:hAnsi="Arial" w:cs="Arial"/>
                <w:sz w:val="14"/>
                <w:szCs w:val="14"/>
              </w:rPr>
              <w:t>All above criteria met, and records identified attached.</w:t>
            </w:r>
            <w:r>
              <w:rPr>
                <w:rStyle w:val="eop"/>
                <w:rFonts w:ascii="Arial" w:hAnsi="Arial" w:cs="Arial"/>
                <w:sz w:val="14"/>
                <w:szCs w:val="14"/>
              </w:rPr>
              <w:t> </w:t>
            </w:r>
          </w:p>
        </w:tc>
        <w:tc>
          <w:tcPr>
            <w:tcW w:w="330" w:type="pct"/>
            <w:shd w:val="clear" w:color="auto" w:fill="auto"/>
            <w:vAlign w:val="center"/>
          </w:tcPr>
          <w:p w14:paraId="48D890B4" w14:textId="647F75B2" w:rsidR="00A3434E" w:rsidRPr="000565D7" w:rsidRDefault="00A3434E" w:rsidP="00A3434E">
            <w:pPr>
              <w:pStyle w:val="SymalTableBody"/>
              <w:spacing w:before="20" w:after="20"/>
              <w:jc w:val="center"/>
              <w:rPr>
                <w:sz w:val="14"/>
                <w:szCs w:val="14"/>
              </w:rPr>
            </w:pPr>
            <w:r>
              <w:rPr>
                <w:rStyle w:val="normaltextrun"/>
                <w:rFonts w:ascii="Arial" w:hAnsi="Arial" w:cs="Arial"/>
                <w:sz w:val="14"/>
                <w:szCs w:val="14"/>
              </w:rPr>
              <w:t>Each lot </w:t>
            </w:r>
            <w:r>
              <w:rPr>
                <w:rStyle w:val="eop"/>
                <w:rFonts w:ascii="Arial" w:hAnsi="Arial" w:cs="Arial"/>
                <w:sz w:val="14"/>
                <w:szCs w:val="14"/>
              </w:rPr>
              <w:t> </w:t>
            </w:r>
          </w:p>
        </w:tc>
        <w:tc>
          <w:tcPr>
            <w:tcW w:w="282" w:type="pct"/>
            <w:shd w:val="clear" w:color="auto" w:fill="auto"/>
            <w:vAlign w:val="center"/>
          </w:tcPr>
          <w:p w14:paraId="37341D89" w14:textId="08D3228E" w:rsidR="00A3434E" w:rsidRPr="000565D7" w:rsidRDefault="00A3434E" w:rsidP="00A3434E">
            <w:pPr>
              <w:pStyle w:val="SymalTableBody"/>
              <w:spacing w:before="20" w:after="20"/>
              <w:jc w:val="center"/>
              <w:rPr>
                <w:sz w:val="14"/>
                <w:szCs w:val="14"/>
              </w:rPr>
            </w:pPr>
            <w:r>
              <w:rPr>
                <w:rStyle w:val="normaltextrun"/>
                <w:rFonts w:ascii="Arial" w:hAnsi="Arial" w:cs="Arial"/>
                <w:sz w:val="14"/>
                <w:szCs w:val="14"/>
              </w:rPr>
              <w:t>R</w:t>
            </w:r>
            <w:r>
              <w:rPr>
                <w:rStyle w:val="eop"/>
                <w:rFonts w:ascii="Arial" w:hAnsi="Arial" w:cs="Arial"/>
                <w:sz w:val="14"/>
                <w:szCs w:val="14"/>
              </w:rPr>
              <w:t> </w:t>
            </w:r>
          </w:p>
        </w:tc>
        <w:tc>
          <w:tcPr>
            <w:tcW w:w="235" w:type="pct"/>
            <w:shd w:val="clear" w:color="auto" w:fill="auto"/>
            <w:vAlign w:val="center"/>
          </w:tcPr>
          <w:p w14:paraId="655DE9EF" w14:textId="26E162DA" w:rsidR="00A3434E" w:rsidRPr="000565D7" w:rsidRDefault="00A3434E" w:rsidP="00A3434E">
            <w:pPr>
              <w:pStyle w:val="SymalTableBody"/>
              <w:spacing w:before="20" w:after="20"/>
              <w:jc w:val="center"/>
              <w:rPr>
                <w:sz w:val="14"/>
                <w:szCs w:val="14"/>
              </w:rPr>
            </w:pPr>
            <w:r>
              <w:rPr>
                <w:rStyle w:val="normaltextrun"/>
                <w:rFonts w:ascii="Arial" w:hAnsi="Arial" w:cs="Arial"/>
                <w:sz w:val="14"/>
                <w:szCs w:val="14"/>
              </w:rPr>
              <w:t>SE</w:t>
            </w:r>
            <w:r>
              <w:rPr>
                <w:rStyle w:val="eop"/>
                <w:rFonts w:ascii="Arial" w:hAnsi="Arial" w:cs="Arial"/>
                <w:sz w:val="14"/>
                <w:szCs w:val="14"/>
              </w:rPr>
              <w:t> </w:t>
            </w:r>
          </w:p>
        </w:tc>
        <w:tc>
          <w:tcPr>
            <w:tcW w:w="238" w:type="pct"/>
            <w:shd w:val="clear" w:color="auto" w:fill="auto"/>
            <w:vAlign w:val="center"/>
          </w:tcPr>
          <w:p w14:paraId="5EE45582" w14:textId="2F9A00B1" w:rsidR="00A3434E" w:rsidRPr="00741190" w:rsidRDefault="00A3434E" w:rsidP="00A3434E">
            <w:pPr>
              <w:pStyle w:val="SymalTableBody"/>
              <w:spacing w:before="20" w:after="20"/>
              <w:jc w:val="center"/>
              <w:rPr>
                <w:b/>
                <w:bCs/>
                <w:szCs w:val="18"/>
              </w:rPr>
            </w:pPr>
            <w:r>
              <w:rPr>
                <w:rStyle w:val="eop"/>
                <w:rFonts w:ascii="Arial" w:hAnsi="Arial" w:cs="Arial"/>
                <w:szCs w:val="18"/>
              </w:rPr>
              <w:t> </w:t>
            </w:r>
          </w:p>
        </w:tc>
        <w:tc>
          <w:tcPr>
            <w:tcW w:w="283" w:type="pct"/>
            <w:shd w:val="clear" w:color="auto" w:fill="auto"/>
            <w:vAlign w:val="center"/>
          </w:tcPr>
          <w:p w14:paraId="78B13457" w14:textId="42194252" w:rsidR="00A3434E" w:rsidRPr="00741190" w:rsidRDefault="00A3434E" w:rsidP="00A3434E">
            <w:pPr>
              <w:pStyle w:val="SymalTableBody"/>
              <w:spacing w:before="20" w:after="20"/>
              <w:jc w:val="center"/>
              <w:rPr>
                <w:b/>
                <w:bCs/>
                <w:szCs w:val="18"/>
              </w:rPr>
            </w:pPr>
            <w:r>
              <w:rPr>
                <w:rStyle w:val="eop"/>
                <w:rFonts w:ascii="Arial" w:hAnsi="Arial" w:cs="Arial"/>
                <w:szCs w:val="18"/>
              </w:rPr>
              <w:t> </w:t>
            </w:r>
          </w:p>
        </w:tc>
        <w:tc>
          <w:tcPr>
            <w:tcW w:w="237" w:type="pct"/>
            <w:shd w:val="clear" w:color="auto" w:fill="auto"/>
            <w:vAlign w:val="center"/>
          </w:tcPr>
          <w:p w14:paraId="4131DED3" w14:textId="5E120A38" w:rsidR="00A3434E" w:rsidRPr="00741190" w:rsidRDefault="00A3434E" w:rsidP="00A3434E">
            <w:pPr>
              <w:pStyle w:val="SymalTableBody"/>
              <w:spacing w:before="20" w:after="20"/>
              <w:jc w:val="center"/>
              <w:rPr>
                <w:b/>
                <w:bCs/>
                <w:szCs w:val="18"/>
              </w:rPr>
            </w:pPr>
            <w:r>
              <w:rPr>
                <w:rStyle w:val="eop"/>
                <w:rFonts w:ascii="Arial" w:hAnsi="Arial" w:cs="Arial"/>
                <w:szCs w:val="18"/>
              </w:rPr>
              <w:t> </w:t>
            </w:r>
          </w:p>
        </w:tc>
        <w:tc>
          <w:tcPr>
            <w:tcW w:w="614" w:type="pct"/>
            <w:shd w:val="clear" w:color="auto" w:fill="auto"/>
          </w:tcPr>
          <w:p w14:paraId="313E09D0" w14:textId="751EFCA7" w:rsidR="00A3434E" w:rsidRPr="00741190" w:rsidRDefault="00A3434E" w:rsidP="00A3434E">
            <w:pPr>
              <w:pStyle w:val="SymalTableBody"/>
              <w:spacing w:before="20" w:after="20"/>
              <w:rPr>
                <w:b/>
                <w:bCs/>
                <w:szCs w:val="18"/>
              </w:rPr>
            </w:pPr>
            <w:r>
              <w:rPr>
                <w:rStyle w:val="normaltextrun"/>
                <w:rFonts w:ascii="Arial" w:hAnsi="Arial" w:cs="Arial"/>
                <w:sz w:val="14"/>
                <w:szCs w:val="14"/>
              </w:rPr>
              <w:t>Completed Checklist (if applicable) and reports and other compliance records attached.</w:t>
            </w:r>
            <w:r>
              <w:rPr>
                <w:rStyle w:val="eop"/>
                <w:rFonts w:ascii="Arial" w:hAnsi="Arial" w:cs="Arial"/>
                <w:sz w:val="14"/>
                <w:szCs w:val="14"/>
              </w:rPr>
              <w:t> </w:t>
            </w: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4885B4EE" w14:textId="77777777" w:rsidTr="005056E3">
        <w:tc>
          <w:tcPr>
            <w:tcW w:w="2547" w:type="dxa"/>
            <w:gridSpan w:val="2"/>
            <w:tcBorders>
              <w:top w:val="nil"/>
              <w:left w:val="nil"/>
              <w:bottom w:val="nil"/>
              <w:right w:val="nil"/>
            </w:tcBorders>
            <w:tcMar>
              <w:left w:w="0" w:type="dxa"/>
              <w:right w:w="0" w:type="dxa"/>
            </w:tcMar>
            <w:vAlign w:val="bottom"/>
          </w:tcPr>
          <w:p w14:paraId="2C642D4A" w14:textId="593E45DC" w:rsidR="005056E3" w:rsidRPr="005056E3" w:rsidRDefault="00850BD3" w:rsidP="005056E3">
            <w:pPr>
              <w:pStyle w:val="SymalBodycopylvl1"/>
              <w:spacing w:before="120" w:after="0"/>
              <w:rPr>
                <w:b/>
                <w:bCs/>
                <w:sz w:val="18"/>
                <w:szCs w:val="18"/>
              </w:rPr>
            </w:pPr>
            <w:r>
              <w:br w:type="page"/>
            </w:r>
            <w:r w:rsidR="005056E3"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5056E3">
        <w:trPr>
          <w:trHeight w:val="133"/>
        </w:trPr>
        <w:tc>
          <w:tcPr>
            <w:tcW w:w="2263"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75B867B5" w:rsidR="00872EFC" w:rsidRPr="005056E3" w:rsidRDefault="00872EFC" w:rsidP="005056E3">
      <w:pPr>
        <w:spacing w:before="120" w:after="120"/>
        <w:rPr>
          <w:rFonts w:ascii="Arial" w:hAnsi="Arial" w:cs="Arial"/>
          <w:b/>
          <w:sz w:val="18"/>
          <w:szCs w:val="18"/>
        </w:rPr>
      </w:pPr>
      <w:r w:rsidRPr="00872EFC">
        <w:rPr>
          <w:rFonts w:ascii="Arial" w:hAnsi="Arial" w:cs="Arial"/>
          <w:b/>
          <w:bCs/>
          <w:sz w:val="18"/>
          <w:szCs w:val="18"/>
        </w:rPr>
        <w:t>NA –</w:t>
      </w:r>
      <w:r>
        <w:rPr>
          <w:rFonts w:ascii="Arial" w:hAnsi="Arial" w:cs="Arial"/>
          <w:sz w:val="18"/>
          <w:szCs w:val="18"/>
        </w:rPr>
        <w:t xml:space="preserve"> Nominated Authority </w:t>
      </w:r>
    </w:p>
    <w:p w14:paraId="1C4F57EB" w14:textId="28AFB504" w:rsidR="009955B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p w14:paraId="054F865E" w14:textId="77777777" w:rsidR="00C81EB5" w:rsidRDefault="00C81EB5" w:rsidP="005056E3">
      <w:pPr>
        <w:spacing w:before="120" w:after="120"/>
        <w:rPr>
          <w:rFonts w:ascii="Arial" w:hAnsi="Arial" w:cs="Arial"/>
          <w:b/>
          <w:bCs/>
          <w:sz w:val="18"/>
          <w:szCs w:val="18"/>
          <w:u w:val="single"/>
        </w:rPr>
      </w:pPr>
    </w:p>
    <w:p w14:paraId="6462147A" w14:textId="2C9CEC1B" w:rsidR="009955BF" w:rsidRPr="009955BF" w:rsidRDefault="009955BF" w:rsidP="005056E3">
      <w:pPr>
        <w:spacing w:before="120" w:after="120"/>
        <w:rPr>
          <w:rFonts w:ascii="Arial" w:hAnsi="Arial" w:cs="Arial"/>
          <w:b/>
          <w:bCs/>
          <w:sz w:val="18"/>
          <w:szCs w:val="18"/>
        </w:rPr>
      </w:pPr>
    </w:p>
    <w:sectPr w:rsidR="009955BF" w:rsidRPr="009955BF" w:rsidSect="00EF6435">
      <w:type w:val="continuous"/>
      <w:pgSz w:w="16838" w:h="11906" w:orient="landscape"/>
      <w:pgMar w:top="1418" w:right="1134" w:bottom="993"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0F3A" w14:textId="77777777" w:rsidR="00EF6435" w:rsidRDefault="00EF6435" w:rsidP="007617B0">
      <w:pPr>
        <w:spacing w:after="0"/>
      </w:pPr>
      <w:r>
        <w:separator/>
      </w:r>
    </w:p>
  </w:endnote>
  <w:endnote w:type="continuationSeparator" w:id="0">
    <w:p w14:paraId="6926CEB3" w14:textId="77777777" w:rsidR="00EF6435" w:rsidRDefault="00EF6435"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4A851B0F" w14:textId="77777777" w:rsidTr="0095774A">
      <w:trPr>
        <w:trHeight w:val="285"/>
      </w:trPr>
      <w:tc>
        <w:tcPr>
          <w:tcW w:w="1764" w:type="pct"/>
          <w:tcMar>
            <w:left w:w="0" w:type="dxa"/>
            <w:right w:w="0" w:type="dxa"/>
          </w:tcMar>
        </w:tcPr>
        <w:p w14:paraId="1F05CF20"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CE7BFF7" w14:textId="6F61ACCF" w:rsidR="00D340C6" w:rsidRPr="00AD0710" w:rsidRDefault="00D340C6" w:rsidP="00D340C6">
          <w:pPr>
            <w:pStyle w:val="Footer"/>
            <w:tabs>
              <w:tab w:val="clear" w:pos="9000"/>
            </w:tabs>
            <w:spacing w:before="0"/>
            <w:jc w:val="center"/>
            <w:rPr>
              <w:szCs w:val="16"/>
            </w:rPr>
          </w:pPr>
          <w:r w:rsidRPr="00AD0710">
            <w:rPr>
              <w:szCs w:val="16"/>
            </w:rPr>
            <w:t xml:space="preserve">Issue </w:t>
          </w:r>
          <w:r w:rsidR="003B4823">
            <w:rPr>
              <w:szCs w:val="16"/>
            </w:rPr>
            <w:t>00</w:t>
          </w:r>
          <w:r w:rsidRPr="00AD0710">
            <w:rPr>
              <w:szCs w:val="16"/>
            </w:rPr>
            <w:t xml:space="preserve">  Issue date </w:t>
          </w:r>
          <w:r w:rsidR="003B4823">
            <w:rPr>
              <w:szCs w:val="16"/>
            </w:rPr>
            <w:t>13/12</w:t>
          </w:r>
          <w:r w:rsidR="0054278F">
            <w:rPr>
              <w:szCs w:val="16"/>
            </w:rPr>
            <w:t>/2023</w:t>
          </w:r>
        </w:p>
      </w:tc>
      <w:tc>
        <w:tcPr>
          <w:tcW w:w="1667" w:type="pct"/>
          <w:tcMar>
            <w:left w:w="0" w:type="dxa"/>
            <w:right w:w="0" w:type="dxa"/>
          </w:tcMar>
        </w:tcPr>
        <w:p w14:paraId="21BC2932"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0E9457E4" w:rsidR="00D340C6" w:rsidRPr="00AD0710" w:rsidRDefault="00D340C6" w:rsidP="00D340C6">
          <w:pPr>
            <w:pStyle w:val="Footer"/>
            <w:tabs>
              <w:tab w:val="clear" w:pos="9000"/>
            </w:tabs>
            <w:spacing w:before="0"/>
            <w:jc w:val="center"/>
            <w:rPr>
              <w:szCs w:val="16"/>
            </w:rPr>
          </w:pPr>
          <w:r w:rsidRPr="00AD0710">
            <w:rPr>
              <w:szCs w:val="16"/>
            </w:rPr>
            <w:t xml:space="preserve">Issue </w:t>
          </w:r>
          <w:r w:rsidR="003B4823">
            <w:rPr>
              <w:szCs w:val="16"/>
            </w:rPr>
            <w:t>00</w:t>
          </w:r>
          <w:r w:rsidRPr="00AD0710">
            <w:rPr>
              <w:szCs w:val="16"/>
            </w:rPr>
            <w:t xml:space="preserve">  Issue date </w:t>
          </w:r>
          <w:r w:rsidR="003B4823">
            <w:rPr>
              <w:szCs w:val="16"/>
            </w:rPr>
            <w:t>13/12</w:t>
          </w:r>
          <w:r w:rsidR="00E62B0E">
            <w:rPr>
              <w:szCs w:val="16"/>
            </w:rPr>
            <w:t>/2023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A379" w14:textId="77777777" w:rsidR="00EF6435" w:rsidRDefault="00EF6435" w:rsidP="007617B0">
      <w:pPr>
        <w:spacing w:after="0"/>
      </w:pPr>
      <w:r>
        <w:separator/>
      </w:r>
    </w:p>
  </w:footnote>
  <w:footnote w:type="continuationSeparator" w:id="0">
    <w:p w14:paraId="49066755" w14:textId="77777777" w:rsidR="00EF6435" w:rsidRDefault="00EF6435"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613"/>
    <w:multiLevelType w:val="hybridMultilevel"/>
    <w:tmpl w:val="F746CF08"/>
    <w:lvl w:ilvl="0" w:tplc="99909106">
      <w:start w:val="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4"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7"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8"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FC745B0"/>
    <w:multiLevelType w:val="hybridMultilevel"/>
    <w:tmpl w:val="68C615D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6"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8"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1"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98A08E2"/>
    <w:multiLevelType w:val="hybridMultilevel"/>
    <w:tmpl w:val="F294D96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7B2170CA"/>
    <w:multiLevelType w:val="hybridMultilevel"/>
    <w:tmpl w:val="AD589262"/>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7EE3122B"/>
    <w:multiLevelType w:val="multilevel"/>
    <w:tmpl w:val="38B6FA6E"/>
    <w:numStyleLink w:val="CivLegal"/>
  </w:abstractNum>
  <w:abstractNum w:abstractNumId="27" w15:restartNumberingAfterBreak="0">
    <w:nsid w:val="7EF26BDF"/>
    <w:multiLevelType w:val="hybridMultilevel"/>
    <w:tmpl w:val="543CE700"/>
    <w:lvl w:ilvl="0" w:tplc="E58AA52E">
      <w:start w:val="1"/>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80613230">
    <w:abstractNumId w:val="16"/>
  </w:num>
  <w:num w:numId="2" w16cid:durableId="2106262223">
    <w:abstractNumId w:val="10"/>
  </w:num>
  <w:num w:numId="3" w16cid:durableId="618335294">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225340204">
    <w:abstractNumId w:val="4"/>
  </w:num>
  <w:num w:numId="5" w16cid:durableId="568539297">
    <w:abstractNumId w:val="17"/>
  </w:num>
  <w:num w:numId="6" w16cid:durableId="843780527">
    <w:abstractNumId w:val="5"/>
  </w:num>
  <w:num w:numId="7" w16cid:durableId="1171792500">
    <w:abstractNumId w:val="6"/>
  </w:num>
  <w:num w:numId="8" w16cid:durableId="866064793">
    <w:abstractNumId w:val="3"/>
  </w:num>
  <w:num w:numId="9" w16cid:durableId="1143549018">
    <w:abstractNumId w:val="7"/>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55711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9156990">
    <w:abstractNumId w:val="15"/>
  </w:num>
  <w:num w:numId="12" w16cid:durableId="8005411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10297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586024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67114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2505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50994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31813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44242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2708138">
    <w:abstractNumId w:val="2"/>
  </w:num>
  <w:num w:numId="21" w16cid:durableId="163978129">
    <w:abstractNumId w:val="9"/>
  </w:num>
  <w:num w:numId="22" w16cid:durableId="2109739684">
    <w:abstractNumId w:val="2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932124119">
    <w:abstractNumId w:val="19"/>
  </w:num>
  <w:num w:numId="24" w16cid:durableId="1953392990">
    <w:abstractNumId w:val="2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346914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7146073">
    <w:abstractNumId w:val="17"/>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720057933">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62079385">
    <w:abstractNumId w:val="18"/>
  </w:num>
  <w:num w:numId="29" w16cid:durableId="1158500261">
    <w:abstractNumId w:val="8"/>
  </w:num>
  <w:num w:numId="30" w16cid:durableId="1994798748">
    <w:abstractNumId w:val="7"/>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074232713">
    <w:abstractNumId w:val="22"/>
  </w:num>
  <w:num w:numId="32" w16cid:durableId="1022973722">
    <w:abstractNumId w:val="11"/>
  </w:num>
  <w:num w:numId="33" w16cid:durableId="2120639390">
    <w:abstractNumId w:val="14"/>
  </w:num>
  <w:num w:numId="34" w16cid:durableId="12791391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92666062">
    <w:abstractNumId w:val="12"/>
  </w:num>
  <w:num w:numId="36" w16cid:durableId="1239826570">
    <w:abstractNumId w:val="21"/>
  </w:num>
  <w:num w:numId="37" w16cid:durableId="779955565">
    <w:abstractNumId w:val="1"/>
  </w:num>
  <w:num w:numId="38" w16cid:durableId="2018115672">
    <w:abstractNumId w:val="24"/>
  </w:num>
  <w:num w:numId="39" w16cid:durableId="207186711">
    <w:abstractNumId w:val="0"/>
  </w:num>
  <w:num w:numId="40" w16cid:durableId="1258173497">
    <w:abstractNumId w:val="27"/>
  </w:num>
  <w:num w:numId="41" w16cid:durableId="1042705997">
    <w:abstractNumId w:val="25"/>
  </w:num>
  <w:num w:numId="42" w16cid:durableId="1882278918">
    <w:abstractNumId w:val="13"/>
  </w:num>
  <w:num w:numId="43" w16cid:durableId="60982546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10568"/>
    <w:rsid w:val="00012FBA"/>
    <w:rsid w:val="00013E57"/>
    <w:rsid w:val="000158DC"/>
    <w:rsid w:val="00021F49"/>
    <w:rsid w:val="00022FC4"/>
    <w:rsid w:val="000308DA"/>
    <w:rsid w:val="0003431C"/>
    <w:rsid w:val="00034639"/>
    <w:rsid w:val="000349F8"/>
    <w:rsid w:val="00035C95"/>
    <w:rsid w:val="00042A87"/>
    <w:rsid w:val="0004421D"/>
    <w:rsid w:val="00046F51"/>
    <w:rsid w:val="00050A1E"/>
    <w:rsid w:val="000565D7"/>
    <w:rsid w:val="00061169"/>
    <w:rsid w:val="000628FA"/>
    <w:rsid w:val="000759B7"/>
    <w:rsid w:val="000802C9"/>
    <w:rsid w:val="00080579"/>
    <w:rsid w:val="000820F9"/>
    <w:rsid w:val="0008475F"/>
    <w:rsid w:val="00085029"/>
    <w:rsid w:val="00086B45"/>
    <w:rsid w:val="00091863"/>
    <w:rsid w:val="000918CF"/>
    <w:rsid w:val="00093207"/>
    <w:rsid w:val="0009555B"/>
    <w:rsid w:val="000A2C39"/>
    <w:rsid w:val="000B036E"/>
    <w:rsid w:val="000B15DB"/>
    <w:rsid w:val="000B695B"/>
    <w:rsid w:val="000B7394"/>
    <w:rsid w:val="000B7B28"/>
    <w:rsid w:val="000C28DA"/>
    <w:rsid w:val="000C52FA"/>
    <w:rsid w:val="000C6946"/>
    <w:rsid w:val="000C738B"/>
    <w:rsid w:val="000D08AB"/>
    <w:rsid w:val="000D0E97"/>
    <w:rsid w:val="000D6673"/>
    <w:rsid w:val="000E0D3B"/>
    <w:rsid w:val="000E1975"/>
    <w:rsid w:val="000E43B8"/>
    <w:rsid w:val="000F3328"/>
    <w:rsid w:val="000F6E06"/>
    <w:rsid w:val="00102E2A"/>
    <w:rsid w:val="00112853"/>
    <w:rsid w:val="001153A9"/>
    <w:rsid w:val="00115E54"/>
    <w:rsid w:val="0012160E"/>
    <w:rsid w:val="00123A2C"/>
    <w:rsid w:val="001329E3"/>
    <w:rsid w:val="0013432E"/>
    <w:rsid w:val="00136359"/>
    <w:rsid w:val="00142506"/>
    <w:rsid w:val="00145C21"/>
    <w:rsid w:val="00150E01"/>
    <w:rsid w:val="00151625"/>
    <w:rsid w:val="00152695"/>
    <w:rsid w:val="00152A1E"/>
    <w:rsid w:val="00162EDD"/>
    <w:rsid w:val="00164930"/>
    <w:rsid w:val="00164D07"/>
    <w:rsid w:val="00171A53"/>
    <w:rsid w:val="00172FAF"/>
    <w:rsid w:val="001811DA"/>
    <w:rsid w:val="0018362E"/>
    <w:rsid w:val="00185C9C"/>
    <w:rsid w:val="00191711"/>
    <w:rsid w:val="001919A3"/>
    <w:rsid w:val="00195C7E"/>
    <w:rsid w:val="001A7888"/>
    <w:rsid w:val="001B06FE"/>
    <w:rsid w:val="001B3BCE"/>
    <w:rsid w:val="001B4060"/>
    <w:rsid w:val="001C0C04"/>
    <w:rsid w:val="001C2875"/>
    <w:rsid w:val="001D0996"/>
    <w:rsid w:val="001D37F0"/>
    <w:rsid w:val="001D6AD5"/>
    <w:rsid w:val="001E02D6"/>
    <w:rsid w:val="001E0512"/>
    <w:rsid w:val="001E0970"/>
    <w:rsid w:val="001E260A"/>
    <w:rsid w:val="001E5EB5"/>
    <w:rsid w:val="001F3ABC"/>
    <w:rsid w:val="001F4045"/>
    <w:rsid w:val="001F4330"/>
    <w:rsid w:val="001F4644"/>
    <w:rsid w:val="001F5EAE"/>
    <w:rsid w:val="0020352B"/>
    <w:rsid w:val="00205424"/>
    <w:rsid w:val="00205F60"/>
    <w:rsid w:val="002129DE"/>
    <w:rsid w:val="00213887"/>
    <w:rsid w:val="0022227C"/>
    <w:rsid w:val="00222625"/>
    <w:rsid w:val="00232260"/>
    <w:rsid w:val="0024627B"/>
    <w:rsid w:val="0024696A"/>
    <w:rsid w:val="00254744"/>
    <w:rsid w:val="0025506A"/>
    <w:rsid w:val="002608E7"/>
    <w:rsid w:val="00264F3C"/>
    <w:rsid w:val="00276E10"/>
    <w:rsid w:val="00280FAE"/>
    <w:rsid w:val="00281140"/>
    <w:rsid w:val="00282680"/>
    <w:rsid w:val="0028562B"/>
    <w:rsid w:val="0028752E"/>
    <w:rsid w:val="00287D38"/>
    <w:rsid w:val="00294416"/>
    <w:rsid w:val="00294622"/>
    <w:rsid w:val="00296FA3"/>
    <w:rsid w:val="002B33D2"/>
    <w:rsid w:val="002B7C52"/>
    <w:rsid w:val="002C40D8"/>
    <w:rsid w:val="002D08B8"/>
    <w:rsid w:val="002D72AD"/>
    <w:rsid w:val="002E08A0"/>
    <w:rsid w:val="002E1EBA"/>
    <w:rsid w:val="002E46E4"/>
    <w:rsid w:val="002F6E99"/>
    <w:rsid w:val="002F7E9F"/>
    <w:rsid w:val="00301828"/>
    <w:rsid w:val="00304BF6"/>
    <w:rsid w:val="00305A59"/>
    <w:rsid w:val="003141E2"/>
    <w:rsid w:val="0031420F"/>
    <w:rsid w:val="003169C5"/>
    <w:rsid w:val="003211F1"/>
    <w:rsid w:val="00325D2E"/>
    <w:rsid w:val="0033384E"/>
    <w:rsid w:val="0033732E"/>
    <w:rsid w:val="0034170F"/>
    <w:rsid w:val="00345D7B"/>
    <w:rsid w:val="00346FF0"/>
    <w:rsid w:val="00351D72"/>
    <w:rsid w:val="003735B1"/>
    <w:rsid w:val="003868C5"/>
    <w:rsid w:val="00386D74"/>
    <w:rsid w:val="003870FA"/>
    <w:rsid w:val="00391E06"/>
    <w:rsid w:val="0039441E"/>
    <w:rsid w:val="00395F0F"/>
    <w:rsid w:val="003A1A4C"/>
    <w:rsid w:val="003A2DF5"/>
    <w:rsid w:val="003A3ADE"/>
    <w:rsid w:val="003A59B4"/>
    <w:rsid w:val="003B1423"/>
    <w:rsid w:val="003B185D"/>
    <w:rsid w:val="003B1DA5"/>
    <w:rsid w:val="003B2B10"/>
    <w:rsid w:val="003B361E"/>
    <w:rsid w:val="003B3B14"/>
    <w:rsid w:val="003B433A"/>
    <w:rsid w:val="003B4823"/>
    <w:rsid w:val="003C083C"/>
    <w:rsid w:val="003C1E57"/>
    <w:rsid w:val="003C25DC"/>
    <w:rsid w:val="003C2BA2"/>
    <w:rsid w:val="003D1728"/>
    <w:rsid w:val="003D6E58"/>
    <w:rsid w:val="003E111A"/>
    <w:rsid w:val="003E2E17"/>
    <w:rsid w:val="003E4005"/>
    <w:rsid w:val="003F1AC6"/>
    <w:rsid w:val="003F22E3"/>
    <w:rsid w:val="003F396E"/>
    <w:rsid w:val="004057FB"/>
    <w:rsid w:val="0041085B"/>
    <w:rsid w:val="004110DC"/>
    <w:rsid w:val="004121D0"/>
    <w:rsid w:val="00414B29"/>
    <w:rsid w:val="00416D92"/>
    <w:rsid w:val="00422652"/>
    <w:rsid w:val="00426CA1"/>
    <w:rsid w:val="004310D2"/>
    <w:rsid w:val="00434660"/>
    <w:rsid w:val="0044465E"/>
    <w:rsid w:val="004446C0"/>
    <w:rsid w:val="00451769"/>
    <w:rsid w:val="00452618"/>
    <w:rsid w:val="00457B7E"/>
    <w:rsid w:val="00460ED2"/>
    <w:rsid w:val="00463EF2"/>
    <w:rsid w:val="00465C9A"/>
    <w:rsid w:val="004661B2"/>
    <w:rsid w:val="00475BB5"/>
    <w:rsid w:val="0047722B"/>
    <w:rsid w:val="00481DBA"/>
    <w:rsid w:val="00482E78"/>
    <w:rsid w:val="00484408"/>
    <w:rsid w:val="004908DD"/>
    <w:rsid w:val="00492A2D"/>
    <w:rsid w:val="00494665"/>
    <w:rsid w:val="004A0E5D"/>
    <w:rsid w:val="004A405A"/>
    <w:rsid w:val="004A41CD"/>
    <w:rsid w:val="004A4EDE"/>
    <w:rsid w:val="004A7E34"/>
    <w:rsid w:val="004B5981"/>
    <w:rsid w:val="004B7DF8"/>
    <w:rsid w:val="004B7FAA"/>
    <w:rsid w:val="004C0251"/>
    <w:rsid w:val="004C0D19"/>
    <w:rsid w:val="004C160F"/>
    <w:rsid w:val="004C1BAB"/>
    <w:rsid w:val="004C5B0F"/>
    <w:rsid w:val="004D1370"/>
    <w:rsid w:val="004D1AFB"/>
    <w:rsid w:val="004D39F9"/>
    <w:rsid w:val="004E1444"/>
    <w:rsid w:val="004E23FF"/>
    <w:rsid w:val="004E2F43"/>
    <w:rsid w:val="004E7900"/>
    <w:rsid w:val="004F0428"/>
    <w:rsid w:val="004F4C75"/>
    <w:rsid w:val="004F7DCE"/>
    <w:rsid w:val="005009B9"/>
    <w:rsid w:val="0050180D"/>
    <w:rsid w:val="0050215F"/>
    <w:rsid w:val="005056E3"/>
    <w:rsid w:val="00505D2E"/>
    <w:rsid w:val="00511A68"/>
    <w:rsid w:val="0051259C"/>
    <w:rsid w:val="0052741B"/>
    <w:rsid w:val="00527AFB"/>
    <w:rsid w:val="00534122"/>
    <w:rsid w:val="005371C9"/>
    <w:rsid w:val="00537E2F"/>
    <w:rsid w:val="00537E86"/>
    <w:rsid w:val="00541D39"/>
    <w:rsid w:val="0054278F"/>
    <w:rsid w:val="00544906"/>
    <w:rsid w:val="005462B0"/>
    <w:rsid w:val="00550221"/>
    <w:rsid w:val="00551A57"/>
    <w:rsid w:val="00552FA3"/>
    <w:rsid w:val="00555A05"/>
    <w:rsid w:val="00567B07"/>
    <w:rsid w:val="00570624"/>
    <w:rsid w:val="0057088F"/>
    <w:rsid w:val="00572FFF"/>
    <w:rsid w:val="0057414C"/>
    <w:rsid w:val="00581148"/>
    <w:rsid w:val="0058363C"/>
    <w:rsid w:val="00587F35"/>
    <w:rsid w:val="005924D1"/>
    <w:rsid w:val="0059509B"/>
    <w:rsid w:val="005A2DB2"/>
    <w:rsid w:val="005B7315"/>
    <w:rsid w:val="005C244C"/>
    <w:rsid w:val="005E12BE"/>
    <w:rsid w:val="005E1C0B"/>
    <w:rsid w:val="005E1E7C"/>
    <w:rsid w:val="005E1EEB"/>
    <w:rsid w:val="005E2926"/>
    <w:rsid w:val="005E4B3B"/>
    <w:rsid w:val="005E7C7F"/>
    <w:rsid w:val="005F20A8"/>
    <w:rsid w:val="005F3377"/>
    <w:rsid w:val="005F3A6D"/>
    <w:rsid w:val="00600E4F"/>
    <w:rsid w:val="00604614"/>
    <w:rsid w:val="006079D0"/>
    <w:rsid w:val="00607B0C"/>
    <w:rsid w:val="006101CE"/>
    <w:rsid w:val="00612627"/>
    <w:rsid w:val="00613248"/>
    <w:rsid w:val="006239C8"/>
    <w:rsid w:val="00624ADE"/>
    <w:rsid w:val="00626F76"/>
    <w:rsid w:val="00635B53"/>
    <w:rsid w:val="00640BAA"/>
    <w:rsid w:val="00641E2D"/>
    <w:rsid w:val="00644773"/>
    <w:rsid w:val="00646CF9"/>
    <w:rsid w:val="006513C3"/>
    <w:rsid w:val="0065381A"/>
    <w:rsid w:val="00653EE2"/>
    <w:rsid w:val="0065665E"/>
    <w:rsid w:val="00657AFA"/>
    <w:rsid w:val="006660B9"/>
    <w:rsid w:val="00671642"/>
    <w:rsid w:val="00673A85"/>
    <w:rsid w:val="00681977"/>
    <w:rsid w:val="00684AC4"/>
    <w:rsid w:val="00690BC7"/>
    <w:rsid w:val="00692B3F"/>
    <w:rsid w:val="00697598"/>
    <w:rsid w:val="006B0472"/>
    <w:rsid w:val="006B0E4E"/>
    <w:rsid w:val="006B0F61"/>
    <w:rsid w:val="006B49B5"/>
    <w:rsid w:val="006B5B5D"/>
    <w:rsid w:val="006B7AF5"/>
    <w:rsid w:val="006B7EE7"/>
    <w:rsid w:val="006C1CE9"/>
    <w:rsid w:val="006C5065"/>
    <w:rsid w:val="006C7B81"/>
    <w:rsid w:val="006D11A9"/>
    <w:rsid w:val="006D1C36"/>
    <w:rsid w:val="006D5AF1"/>
    <w:rsid w:val="006E10C1"/>
    <w:rsid w:val="006E29C0"/>
    <w:rsid w:val="006E50F4"/>
    <w:rsid w:val="006F176A"/>
    <w:rsid w:val="006F6C26"/>
    <w:rsid w:val="006F7191"/>
    <w:rsid w:val="00701467"/>
    <w:rsid w:val="007020DA"/>
    <w:rsid w:val="00704D8C"/>
    <w:rsid w:val="00706B2D"/>
    <w:rsid w:val="007101DE"/>
    <w:rsid w:val="00713840"/>
    <w:rsid w:val="0071393C"/>
    <w:rsid w:val="00714D8D"/>
    <w:rsid w:val="00716990"/>
    <w:rsid w:val="00717BBB"/>
    <w:rsid w:val="00724C64"/>
    <w:rsid w:val="00726C52"/>
    <w:rsid w:val="007332CD"/>
    <w:rsid w:val="00736CE5"/>
    <w:rsid w:val="00741190"/>
    <w:rsid w:val="007502EC"/>
    <w:rsid w:val="007531BF"/>
    <w:rsid w:val="00753B1F"/>
    <w:rsid w:val="00754739"/>
    <w:rsid w:val="00755B29"/>
    <w:rsid w:val="007616FD"/>
    <w:rsid w:val="007617B0"/>
    <w:rsid w:val="007660F2"/>
    <w:rsid w:val="00770D7E"/>
    <w:rsid w:val="007734E0"/>
    <w:rsid w:val="00774325"/>
    <w:rsid w:val="007745AF"/>
    <w:rsid w:val="0078604F"/>
    <w:rsid w:val="00797266"/>
    <w:rsid w:val="007A3D8B"/>
    <w:rsid w:val="007B51B3"/>
    <w:rsid w:val="007C1826"/>
    <w:rsid w:val="007C18AE"/>
    <w:rsid w:val="007C2D44"/>
    <w:rsid w:val="007C5758"/>
    <w:rsid w:val="007D1801"/>
    <w:rsid w:val="007D2294"/>
    <w:rsid w:val="007D37C6"/>
    <w:rsid w:val="007E7783"/>
    <w:rsid w:val="007F409D"/>
    <w:rsid w:val="007F5D0E"/>
    <w:rsid w:val="007F7B79"/>
    <w:rsid w:val="008042D6"/>
    <w:rsid w:val="00804B35"/>
    <w:rsid w:val="00807516"/>
    <w:rsid w:val="00811F50"/>
    <w:rsid w:val="00812D80"/>
    <w:rsid w:val="00814DF9"/>
    <w:rsid w:val="00815CB5"/>
    <w:rsid w:val="00820888"/>
    <w:rsid w:val="00821D2A"/>
    <w:rsid w:val="00836163"/>
    <w:rsid w:val="008376B3"/>
    <w:rsid w:val="008460EF"/>
    <w:rsid w:val="00846784"/>
    <w:rsid w:val="00846D58"/>
    <w:rsid w:val="00847B71"/>
    <w:rsid w:val="00850BD3"/>
    <w:rsid w:val="00854579"/>
    <w:rsid w:val="008571FE"/>
    <w:rsid w:val="00857276"/>
    <w:rsid w:val="008624A7"/>
    <w:rsid w:val="008658C5"/>
    <w:rsid w:val="00865F67"/>
    <w:rsid w:val="00872D26"/>
    <w:rsid w:val="00872EFC"/>
    <w:rsid w:val="0088117D"/>
    <w:rsid w:val="00892EDB"/>
    <w:rsid w:val="008931CE"/>
    <w:rsid w:val="008969A1"/>
    <w:rsid w:val="00896BAE"/>
    <w:rsid w:val="008A6FA5"/>
    <w:rsid w:val="008A7C1A"/>
    <w:rsid w:val="008B3132"/>
    <w:rsid w:val="008B3A4E"/>
    <w:rsid w:val="008B44D5"/>
    <w:rsid w:val="008B55CD"/>
    <w:rsid w:val="008B6F9F"/>
    <w:rsid w:val="008C2391"/>
    <w:rsid w:val="008D0815"/>
    <w:rsid w:val="008D436B"/>
    <w:rsid w:val="008D7258"/>
    <w:rsid w:val="008E730D"/>
    <w:rsid w:val="008F11F2"/>
    <w:rsid w:val="008F52D6"/>
    <w:rsid w:val="008F658D"/>
    <w:rsid w:val="00905271"/>
    <w:rsid w:val="009113FF"/>
    <w:rsid w:val="009122A5"/>
    <w:rsid w:val="00916FAB"/>
    <w:rsid w:val="00922FFD"/>
    <w:rsid w:val="009317A5"/>
    <w:rsid w:val="00934D59"/>
    <w:rsid w:val="00943124"/>
    <w:rsid w:val="00947C9D"/>
    <w:rsid w:val="00947D2E"/>
    <w:rsid w:val="009500C2"/>
    <w:rsid w:val="0095617A"/>
    <w:rsid w:val="00956461"/>
    <w:rsid w:val="0095774A"/>
    <w:rsid w:val="00957ABA"/>
    <w:rsid w:val="00957BDB"/>
    <w:rsid w:val="009612AB"/>
    <w:rsid w:val="00967143"/>
    <w:rsid w:val="0096742F"/>
    <w:rsid w:val="009711C3"/>
    <w:rsid w:val="009732C8"/>
    <w:rsid w:val="00976256"/>
    <w:rsid w:val="0097797F"/>
    <w:rsid w:val="009922C3"/>
    <w:rsid w:val="009955BF"/>
    <w:rsid w:val="0099656E"/>
    <w:rsid w:val="00997E2B"/>
    <w:rsid w:val="00997ED4"/>
    <w:rsid w:val="009A08A5"/>
    <w:rsid w:val="009A2F10"/>
    <w:rsid w:val="009A3D1A"/>
    <w:rsid w:val="009A4487"/>
    <w:rsid w:val="009A465A"/>
    <w:rsid w:val="009A7765"/>
    <w:rsid w:val="009B08F6"/>
    <w:rsid w:val="009B0F20"/>
    <w:rsid w:val="009B6FD8"/>
    <w:rsid w:val="009B7B58"/>
    <w:rsid w:val="009B7C00"/>
    <w:rsid w:val="009C3B9B"/>
    <w:rsid w:val="009C6D48"/>
    <w:rsid w:val="009D1985"/>
    <w:rsid w:val="009D2A75"/>
    <w:rsid w:val="009D67E4"/>
    <w:rsid w:val="009E61A6"/>
    <w:rsid w:val="00A007FF"/>
    <w:rsid w:val="00A037F8"/>
    <w:rsid w:val="00A07B6C"/>
    <w:rsid w:val="00A175D5"/>
    <w:rsid w:val="00A230A9"/>
    <w:rsid w:val="00A263D2"/>
    <w:rsid w:val="00A265F2"/>
    <w:rsid w:val="00A300E1"/>
    <w:rsid w:val="00A3434E"/>
    <w:rsid w:val="00A37F27"/>
    <w:rsid w:val="00A41887"/>
    <w:rsid w:val="00A4264E"/>
    <w:rsid w:val="00A42B3A"/>
    <w:rsid w:val="00A55A8E"/>
    <w:rsid w:val="00A55DF6"/>
    <w:rsid w:val="00A62A1A"/>
    <w:rsid w:val="00A64F70"/>
    <w:rsid w:val="00A65C9F"/>
    <w:rsid w:val="00A71811"/>
    <w:rsid w:val="00A75520"/>
    <w:rsid w:val="00A76AD2"/>
    <w:rsid w:val="00A8244B"/>
    <w:rsid w:val="00A82F0E"/>
    <w:rsid w:val="00A85D35"/>
    <w:rsid w:val="00A90157"/>
    <w:rsid w:val="00A939A2"/>
    <w:rsid w:val="00AA4D40"/>
    <w:rsid w:val="00AA52D9"/>
    <w:rsid w:val="00AB1CA0"/>
    <w:rsid w:val="00AB2FD2"/>
    <w:rsid w:val="00AB51E1"/>
    <w:rsid w:val="00AC5039"/>
    <w:rsid w:val="00AD4192"/>
    <w:rsid w:val="00AD42C9"/>
    <w:rsid w:val="00AD4512"/>
    <w:rsid w:val="00AD4674"/>
    <w:rsid w:val="00AD4DCF"/>
    <w:rsid w:val="00AF0F69"/>
    <w:rsid w:val="00AF198A"/>
    <w:rsid w:val="00AF1ECC"/>
    <w:rsid w:val="00B01DAD"/>
    <w:rsid w:val="00B052DD"/>
    <w:rsid w:val="00B1228A"/>
    <w:rsid w:val="00B1720B"/>
    <w:rsid w:val="00B272DB"/>
    <w:rsid w:val="00B27F39"/>
    <w:rsid w:val="00B324A8"/>
    <w:rsid w:val="00B36B6F"/>
    <w:rsid w:val="00B409C1"/>
    <w:rsid w:val="00B462CE"/>
    <w:rsid w:val="00B5119D"/>
    <w:rsid w:val="00B52BF5"/>
    <w:rsid w:val="00B53353"/>
    <w:rsid w:val="00B53614"/>
    <w:rsid w:val="00B548A2"/>
    <w:rsid w:val="00B5596B"/>
    <w:rsid w:val="00B641FE"/>
    <w:rsid w:val="00B6667E"/>
    <w:rsid w:val="00B73198"/>
    <w:rsid w:val="00B736D2"/>
    <w:rsid w:val="00B864E4"/>
    <w:rsid w:val="00B950F8"/>
    <w:rsid w:val="00B96C42"/>
    <w:rsid w:val="00BA0363"/>
    <w:rsid w:val="00BA0FF7"/>
    <w:rsid w:val="00BA5B22"/>
    <w:rsid w:val="00BB23C3"/>
    <w:rsid w:val="00BB2726"/>
    <w:rsid w:val="00BB4E37"/>
    <w:rsid w:val="00BB508E"/>
    <w:rsid w:val="00BC0133"/>
    <w:rsid w:val="00BC2D70"/>
    <w:rsid w:val="00BC5908"/>
    <w:rsid w:val="00BC6BA6"/>
    <w:rsid w:val="00BD00A2"/>
    <w:rsid w:val="00BD2956"/>
    <w:rsid w:val="00BD6AFB"/>
    <w:rsid w:val="00BE22A5"/>
    <w:rsid w:val="00BE3698"/>
    <w:rsid w:val="00BE616E"/>
    <w:rsid w:val="00BE62B0"/>
    <w:rsid w:val="00BE7AC7"/>
    <w:rsid w:val="00BF0C32"/>
    <w:rsid w:val="00C0210A"/>
    <w:rsid w:val="00C0328A"/>
    <w:rsid w:val="00C05B45"/>
    <w:rsid w:val="00C10D9F"/>
    <w:rsid w:val="00C10F4D"/>
    <w:rsid w:val="00C14D23"/>
    <w:rsid w:val="00C1631D"/>
    <w:rsid w:val="00C16F2F"/>
    <w:rsid w:val="00C17BFF"/>
    <w:rsid w:val="00C27DC7"/>
    <w:rsid w:val="00C32626"/>
    <w:rsid w:val="00C35E2A"/>
    <w:rsid w:val="00C376FB"/>
    <w:rsid w:val="00C40179"/>
    <w:rsid w:val="00C454C5"/>
    <w:rsid w:val="00C5331B"/>
    <w:rsid w:val="00C533F4"/>
    <w:rsid w:val="00C54893"/>
    <w:rsid w:val="00C60631"/>
    <w:rsid w:val="00C6169C"/>
    <w:rsid w:val="00C62EFA"/>
    <w:rsid w:val="00C63961"/>
    <w:rsid w:val="00C64D7F"/>
    <w:rsid w:val="00C64D89"/>
    <w:rsid w:val="00C65515"/>
    <w:rsid w:val="00C73B40"/>
    <w:rsid w:val="00C75985"/>
    <w:rsid w:val="00C76539"/>
    <w:rsid w:val="00C808C3"/>
    <w:rsid w:val="00C81EB5"/>
    <w:rsid w:val="00C86A51"/>
    <w:rsid w:val="00C8759F"/>
    <w:rsid w:val="00C910F0"/>
    <w:rsid w:val="00C92B0D"/>
    <w:rsid w:val="00CA14F8"/>
    <w:rsid w:val="00CA2371"/>
    <w:rsid w:val="00CA29FD"/>
    <w:rsid w:val="00CA47C1"/>
    <w:rsid w:val="00CA48C3"/>
    <w:rsid w:val="00CB5C8B"/>
    <w:rsid w:val="00CC61F8"/>
    <w:rsid w:val="00CD175D"/>
    <w:rsid w:val="00CD1843"/>
    <w:rsid w:val="00CD28B8"/>
    <w:rsid w:val="00CE035A"/>
    <w:rsid w:val="00CE0750"/>
    <w:rsid w:val="00CE09EE"/>
    <w:rsid w:val="00CE5249"/>
    <w:rsid w:val="00CE72C7"/>
    <w:rsid w:val="00D044E2"/>
    <w:rsid w:val="00D12134"/>
    <w:rsid w:val="00D12376"/>
    <w:rsid w:val="00D156BC"/>
    <w:rsid w:val="00D15728"/>
    <w:rsid w:val="00D20314"/>
    <w:rsid w:val="00D2101B"/>
    <w:rsid w:val="00D340C6"/>
    <w:rsid w:val="00D3415D"/>
    <w:rsid w:val="00D3691D"/>
    <w:rsid w:val="00D44CD7"/>
    <w:rsid w:val="00D51E33"/>
    <w:rsid w:val="00D60E1B"/>
    <w:rsid w:val="00D640F0"/>
    <w:rsid w:val="00D65FB7"/>
    <w:rsid w:val="00D67B67"/>
    <w:rsid w:val="00D705C8"/>
    <w:rsid w:val="00D7218A"/>
    <w:rsid w:val="00D73579"/>
    <w:rsid w:val="00D81159"/>
    <w:rsid w:val="00D83E1A"/>
    <w:rsid w:val="00D91A8F"/>
    <w:rsid w:val="00DA2F1B"/>
    <w:rsid w:val="00DA696F"/>
    <w:rsid w:val="00DB03AF"/>
    <w:rsid w:val="00DB2E8D"/>
    <w:rsid w:val="00DB4BA4"/>
    <w:rsid w:val="00DC03D8"/>
    <w:rsid w:val="00DC0FBE"/>
    <w:rsid w:val="00DC26F5"/>
    <w:rsid w:val="00DC33F4"/>
    <w:rsid w:val="00DC4011"/>
    <w:rsid w:val="00DC6889"/>
    <w:rsid w:val="00DC78C1"/>
    <w:rsid w:val="00DD07F9"/>
    <w:rsid w:val="00DD4E84"/>
    <w:rsid w:val="00DE2166"/>
    <w:rsid w:val="00DE21F2"/>
    <w:rsid w:val="00E00F9E"/>
    <w:rsid w:val="00E02F93"/>
    <w:rsid w:val="00E05772"/>
    <w:rsid w:val="00E072A2"/>
    <w:rsid w:val="00E106BE"/>
    <w:rsid w:val="00E106CA"/>
    <w:rsid w:val="00E21187"/>
    <w:rsid w:val="00E31A35"/>
    <w:rsid w:val="00E34823"/>
    <w:rsid w:val="00E36C70"/>
    <w:rsid w:val="00E42DEF"/>
    <w:rsid w:val="00E52B4F"/>
    <w:rsid w:val="00E5466D"/>
    <w:rsid w:val="00E57CDF"/>
    <w:rsid w:val="00E62B0E"/>
    <w:rsid w:val="00E62FEE"/>
    <w:rsid w:val="00E634AB"/>
    <w:rsid w:val="00E6382E"/>
    <w:rsid w:val="00E75CA8"/>
    <w:rsid w:val="00E75F21"/>
    <w:rsid w:val="00E81208"/>
    <w:rsid w:val="00E83298"/>
    <w:rsid w:val="00E85AF9"/>
    <w:rsid w:val="00E86D4E"/>
    <w:rsid w:val="00E9273C"/>
    <w:rsid w:val="00EA4FAF"/>
    <w:rsid w:val="00EB086F"/>
    <w:rsid w:val="00EB240D"/>
    <w:rsid w:val="00EB5E62"/>
    <w:rsid w:val="00EC0602"/>
    <w:rsid w:val="00ED07F6"/>
    <w:rsid w:val="00ED28AC"/>
    <w:rsid w:val="00ED2CBC"/>
    <w:rsid w:val="00EE2F54"/>
    <w:rsid w:val="00EE5319"/>
    <w:rsid w:val="00EE5EDE"/>
    <w:rsid w:val="00EF0267"/>
    <w:rsid w:val="00EF5C14"/>
    <w:rsid w:val="00EF5FB1"/>
    <w:rsid w:val="00EF6435"/>
    <w:rsid w:val="00F0190C"/>
    <w:rsid w:val="00F01FA3"/>
    <w:rsid w:val="00F10639"/>
    <w:rsid w:val="00F10C6A"/>
    <w:rsid w:val="00F115A6"/>
    <w:rsid w:val="00F116DF"/>
    <w:rsid w:val="00F14438"/>
    <w:rsid w:val="00F16A35"/>
    <w:rsid w:val="00F22A43"/>
    <w:rsid w:val="00F250EE"/>
    <w:rsid w:val="00F26607"/>
    <w:rsid w:val="00F2679E"/>
    <w:rsid w:val="00F3483A"/>
    <w:rsid w:val="00F3522A"/>
    <w:rsid w:val="00F3524C"/>
    <w:rsid w:val="00F47D83"/>
    <w:rsid w:val="00F52793"/>
    <w:rsid w:val="00F539E5"/>
    <w:rsid w:val="00F54238"/>
    <w:rsid w:val="00F54A89"/>
    <w:rsid w:val="00F561DA"/>
    <w:rsid w:val="00F57852"/>
    <w:rsid w:val="00F63AB4"/>
    <w:rsid w:val="00F64F0E"/>
    <w:rsid w:val="00F65D5D"/>
    <w:rsid w:val="00F66143"/>
    <w:rsid w:val="00F67E9F"/>
    <w:rsid w:val="00F71032"/>
    <w:rsid w:val="00F73206"/>
    <w:rsid w:val="00F81C84"/>
    <w:rsid w:val="00F90A08"/>
    <w:rsid w:val="00F94709"/>
    <w:rsid w:val="00FA1CAD"/>
    <w:rsid w:val="00FA5241"/>
    <w:rsid w:val="00FA6EAE"/>
    <w:rsid w:val="00FB1C3B"/>
    <w:rsid w:val="00FB57C8"/>
    <w:rsid w:val="00FD0603"/>
    <w:rsid w:val="00FD3842"/>
    <w:rsid w:val="00FE1A9D"/>
    <w:rsid w:val="00FE2388"/>
    <w:rsid w:val="00FE2FEB"/>
    <w:rsid w:val="00FE7A7B"/>
    <w:rsid w:val="00FF3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 w:type="paragraph" w:customStyle="1" w:styleId="Heading5SS">
    <w:name w:val="Heading 5 +SS"/>
    <w:basedOn w:val="Heading5"/>
    <w:rsid w:val="000E43B8"/>
    <w:pPr>
      <w:keepNext w:val="0"/>
      <w:keepLines w:val="0"/>
      <w:tabs>
        <w:tab w:val="left" w:pos="454"/>
      </w:tabs>
      <w:spacing w:before="0" w:after="0"/>
      <w:ind w:left="454" w:hanging="454"/>
    </w:pPr>
    <w:rPr>
      <w:rFonts w:ascii="Verdana" w:eastAsia="Times New Roman" w:hAnsi="Verdana" w:cs="Times New Roman"/>
      <w:b w:val="0"/>
      <w:color w:val="auto"/>
      <w:szCs w:val="22"/>
    </w:rPr>
  </w:style>
  <w:style w:type="character" w:customStyle="1" w:styleId="normaltextrun">
    <w:name w:val="normaltextrun"/>
    <w:basedOn w:val="DefaultParagraphFont"/>
    <w:rsid w:val="00A3434E"/>
  </w:style>
  <w:style w:type="character" w:customStyle="1" w:styleId="eop">
    <w:name w:val="eop"/>
    <w:basedOn w:val="DefaultParagraphFont"/>
    <w:rsid w:val="00A3434E"/>
  </w:style>
  <w:style w:type="paragraph" w:customStyle="1" w:styleId="paragraph">
    <w:name w:val="paragraph"/>
    <w:basedOn w:val="Normal"/>
    <w:rsid w:val="00A3434E"/>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292103707">
      <w:bodyDiv w:val="1"/>
      <w:marLeft w:val="0"/>
      <w:marRight w:val="0"/>
      <w:marTop w:val="0"/>
      <w:marBottom w:val="0"/>
      <w:divBdr>
        <w:top w:val="none" w:sz="0" w:space="0" w:color="auto"/>
        <w:left w:val="none" w:sz="0" w:space="0" w:color="auto"/>
        <w:bottom w:val="none" w:sz="0" w:space="0" w:color="auto"/>
        <w:right w:val="none" w:sz="0" w:space="0" w:color="auto"/>
      </w:divBdr>
      <w:divsChild>
        <w:div w:id="1862936638">
          <w:marLeft w:val="0"/>
          <w:marRight w:val="0"/>
          <w:marTop w:val="0"/>
          <w:marBottom w:val="0"/>
          <w:divBdr>
            <w:top w:val="none" w:sz="0" w:space="0" w:color="auto"/>
            <w:left w:val="none" w:sz="0" w:space="0" w:color="auto"/>
            <w:bottom w:val="none" w:sz="0" w:space="0" w:color="auto"/>
            <w:right w:val="none" w:sz="0" w:space="0" w:color="auto"/>
          </w:divBdr>
          <w:divsChild>
            <w:div w:id="363873176">
              <w:marLeft w:val="0"/>
              <w:marRight w:val="0"/>
              <w:marTop w:val="0"/>
              <w:marBottom w:val="0"/>
              <w:divBdr>
                <w:top w:val="none" w:sz="0" w:space="0" w:color="auto"/>
                <w:left w:val="none" w:sz="0" w:space="0" w:color="auto"/>
                <w:bottom w:val="none" w:sz="0" w:space="0" w:color="auto"/>
                <w:right w:val="none" w:sz="0" w:space="0" w:color="auto"/>
              </w:divBdr>
            </w:div>
            <w:div w:id="788550352">
              <w:marLeft w:val="0"/>
              <w:marRight w:val="0"/>
              <w:marTop w:val="0"/>
              <w:marBottom w:val="0"/>
              <w:divBdr>
                <w:top w:val="none" w:sz="0" w:space="0" w:color="auto"/>
                <w:left w:val="none" w:sz="0" w:space="0" w:color="auto"/>
                <w:bottom w:val="none" w:sz="0" w:space="0" w:color="auto"/>
                <w:right w:val="none" w:sz="0" w:space="0" w:color="auto"/>
              </w:divBdr>
            </w:div>
          </w:divsChild>
        </w:div>
        <w:div w:id="34549722">
          <w:marLeft w:val="0"/>
          <w:marRight w:val="0"/>
          <w:marTop w:val="0"/>
          <w:marBottom w:val="0"/>
          <w:divBdr>
            <w:top w:val="none" w:sz="0" w:space="0" w:color="auto"/>
            <w:left w:val="none" w:sz="0" w:space="0" w:color="auto"/>
            <w:bottom w:val="none" w:sz="0" w:space="0" w:color="auto"/>
            <w:right w:val="none" w:sz="0" w:space="0" w:color="auto"/>
          </w:divBdr>
          <w:divsChild>
            <w:div w:id="6445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66660666">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Title/>
  <Subtitle/>
  <Date/>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C92B-BAFE-4F2A-A2FB-3DD272B0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73FCAB0F-B64B-4EF7-896C-E6880BD4BFE6}">
  <ds:schemaRefs>
    <ds:schemaRef ds:uri="http://schemas.microsoft.com/sharepoint/v3/contenttype/forms"/>
  </ds:schemaRefs>
</ds:datastoreItem>
</file>

<file path=customXml/itemProps4.xml><?xml version="1.0" encoding="utf-8"?>
<ds:datastoreItem xmlns:ds="http://schemas.openxmlformats.org/officeDocument/2006/customXml" ds:itemID="{CA37BB5D-DAEF-4863-8CA7-AB0789C3324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5.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ITP Template</Template>
  <TotalTime>296</TotalTime>
  <Pages>11</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Bradley Pfitzner</cp:lastModifiedBy>
  <cp:revision>43</cp:revision>
  <cp:lastPrinted>2021-06-15T06:36:00Z</cp:lastPrinted>
  <dcterms:created xsi:type="dcterms:W3CDTF">2023-10-24T23:29:00Z</dcterms:created>
  <dcterms:modified xsi:type="dcterms:W3CDTF">2023-12-13T07:12:00Z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