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8FC9" w14:textId="77777777" w:rsidR="005C244C" w:rsidRPr="005C244C" w:rsidRDefault="005C244C" w:rsidP="005C244C">
      <w:pPr>
        <w:pStyle w:val="SymalBodycopylvl1"/>
        <w:spacing w:before="0" w:after="0"/>
        <w:rPr>
          <w:b/>
          <w:bCs/>
          <w:sz w:val="2"/>
          <w:szCs w:val="2"/>
        </w:rPr>
        <w:sectPr w:rsidR="005C244C" w:rsidRPr="005C244C" w:rsidSect="00305A59">
          <w:headerReference w:type="even" r:id="rId12"/>
          <w:headerReference w:type="default" r:id="rId13"/>
          <w:footerReference w:type="even" r:id="rId14"/>
          <w:footerReference w:type="default" r:id="rId15"/>
          <w:headerReference w:type="first" r:id="rId16"/>
          <w:footerReference w:type="first" r:id="rId17"/>
          <w:pgSz w:w="16838" w:h="11906" w:orient="landscape"/>
          <w:pgMar w:top="1418" w:right="1134" w:bottom="1276" w:left="1134" w:header="227" w:footer="567" w:gutter="0"/>
          <w:pgNumType w:start="1"/>
          <w:cols w:space="561"/>
          <w:titlePg/>
          <w:docGrid w:linePitch="360"/>
        </w:sectPr>
      </w:pPr>
    </w:p>
    <w:p w14:paraId="5A30D1EF" w14:textId="0E49BB9D"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and test plan</w:t>
      </w:r>
      <w:r>
        <w:rPr>
          <w:b/>
          <w:bCs/>
          <w:sz w:val="40"/>
          <w:szCs w:val="40"/>
        </w:rPr>
        <w:t xml:space="preserve"> –</w:t>
      </w:r>
      <w:r w:rsidR="006E50F4">
        <w:rPr>
          <w:b/>
          <w:bCs/>
          <w:sz w:val="40"/>
          <w:szCs w:val="40"/>
        </w:rPr>
        <w:t xml:space="preserve"> </w:t>
      </w:r>
      <w:r w:rsidR="00D0490F">
        <w:rPr>
          <w:b/>
          <w:bCs/>
          <w:sz w:val="40"/>
          <w:szCs w:val="40"/>
        </w:rPr>
        <w:t xml:space="preserve">Fill </w:t>
      </w:r>
      <w:r w:rsidR="003378DA">
        <w:rPr>
          <w:b/>
          <w:bCs/>
          <w:sz w:val="40"/>
          <w:szCs w:val="40"/>
        </w:rPr>
        <w:t>Earthworks Type B</w:t>
      </w:r>
      <w:r w:rsidR="00AA24FA">
        <w:rPr>
          <w:b/>
          <w:bCs/>
          <w:sz w:val="40"/>
          <w:szCs w:val="40"/>
        </w:rPr>
        <w:t xml:space="preserve">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273"/>
        <w:gridCol w:w="1560"/>
        <w:gridCol w:w="1701"/>
        <w:gridCol w:w="1417"/>
        <w:gridCol w:w="709"/>
        <w:gridCol w:w="709"/>
        <w:gridCol w:w="855"/>
        <w:gridCol w:w="1559"/>
        <w:gridCol w:w="2405"/>
      </w:tblGrid>
      <w:tr w:rsidR="005C244C" w14:paraId="613A486B" w14:textId="77777777" w:rsidTr="0021551A">
        <w:tc>
          <w:tcPr>
            <w:tcW w:w="1271" w:type="dxa"/>
            <w:gridSpan w:val="2"/>
            <w:tcMar>
              <w:left w:w="0" w:type="dxa"/>
            </w:tcMar>
          </w:tcPr>
          <w:p w14:paraId="1DF29558" w14:textId="77777777" w:rsidR="005C244C" w:rsidRDefault="005C244C" w:rsidP="00B27F39">
            <w:pPr>
              <w:pStyle w:val="SymalBodycopylvl1"/>
              <w:spacing w:before="60" w:after="0"/>
              <w:rPr>
                <w:b/>
                <w:bCs/>
              </w:rPr>
            </w:pPr>
            <w:r>
              <w:rPr>
                <w:b/>
                <w:bCs/>
              </w:rPr>
              <w:t>Project no.</w:t>
            </w:r>
          </w:p>
        </w:tc>
        <w:tc>
          <w:tcPr>
            <w:tcW w:w="2273" w:type="dxa"/>
            <w:tcBorders>
              <w:bottom w:val="single" w:sz="4" w:space="0" w:color="auto"/>
            </w:tcBorders>
          </w:tcPr>
          <w:p w14:paraId="7E580A6F" w14:textId="3DAF398C" w:rsidR="005C244C" w:rsidRPr="003378DA" w:rsidRDefault="003378DA" w:rsidP="00B27F39">
            <w:pPr>
              <w:pStyle w:val="SymalBodycopylvl1"/>
              <w:spacing w:before="60" w:after="0"/>
            </w:pPr>
            <w:r w:rsidRPr="003378DA">
              <w:t>CC0</w:t>
            </w:r>
            <w:r w:rsidR="0021551A">
              <w:t>3</w:t>
            </w:r>
            <w:r w:rsidR="00D47CDE">
              <w:t>74</w:t>
            </w:r>
          </w:p>
        </w:tc>
        <w:tc>
          <w:tcPr>
            <w:tcW w:w="1560" w:type="dxa"/>
          </w:tcPr>
          <w:p w14:paraId="129550BE"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5474BCA" w14:textId="67372851" w:rsidR="005C244C" w:rsidRPr="00B27F39" w:rsidRDefault="00D70458" w:rsidP="003378DA">
            <w:pPr>
              <w:pStyle w:val="SymalBodycopylvl1"/>
              <w:spacing w:before="60" w:after="0"/>
              <w:jc w:val="center"/>
            </w:pPr>
            <w:r>
              <w:t>Pakenham Roads Upgrade</w:t>
            </w:r>
          </w:p>
        </w:tc>
        <w:tc>
          <w:tcPr>
            <w:tcW w:w="709" w:type="dxa"/>
          </w:tcPr>
          <w:p w14:paraId="1B3331CB"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1609EF12" w14:textId="64498895" w:rsidR="005C244C" w:rsidRDefault="005C244C" w:rsidP="006E50F4">
            <w:pPr>
              <w:pStyle w:val="SymalBodycopylvl1"/>
              <w:spacing w:before="60" w:after="0"/>
              <w:jc w:val="center"/>
              <w:rPr>
                <w:b/>
                <w:bCs/>
              </w:rPr>
            </w:pPr>
          </w:p>
        </w:tc>
        <w:tc>
          <w:tcPr>
            <w:tcW w:w="1559" w:type="dxa"/>
          </w:tcPr>
          <w:p w14:paraId="16255378" w14:textId="77777777" w:rsidR="005C244C" w:rsidRDefault="005C244C" w:rsidP="00B27F39">
            <w:pPr>
              <w:pStyle w:val="SymalBodycopylvl1"/>
              <w:spacing w:before="60" w:after="0"/>
              <w:rPr>
                <w:b/>
                <w:bCs/>
              </w:rPr>
            </w:pPr>
            <w:r>
              <w:rPr>
                <w:b/>
                <w:bCs/>
              </w:rPr>
              <w:t>Approved by</w:t>
            </w:r>
          </w:p>
        </w:tc>
        <w:tc>
          <w:tcPr>
            <w:tcW w:w="2405" w:type="dxa"/>
            <w:tcBorders>
              <w:bottom w:val="single" w:sz="4" w:space="0" w:color="auto"/>
            </w:tcBorders>
          </w:tcPr>
          <w:p w14:paraId="30FFD279" w14:textId="277A0ECA" w:rsidR="005C244C" w:rsidRPr="00B27F39" w:rsidRDefault="004F5F9D" w:rsidP="00B27F39">
            <w:pPr>
              <w:pStyle w:val="SymalBodycopylvl1"/>
              <w:spacing w:before="60" w:after="0"/>
            </w:pPr>
            <w:r>
              <w:t>Damian Hagebols</w:t>
            </w:r>
          </w:p>
        </w:tc>
      </w:tr>
      <w:tr w:rsidR="00B27F39" w14:paraId="24667F73" w14:textId="77777777" w:rsidTr="0021551A">
        <w:tc>
          <w:tcPr>
            <w:tcW w:w="851" w:type="dxa"/>
            <w:tcMar>
              <w:left w:w="0" w:type="dxa"/>
            </w:tcMar>
          </w:tcPr>
          <w:p w14:paraId="13F91042" w14:textId="77777777" w:rsidR="005C244C" w:rsidRDefault="005C244C" w:rsidP="00B27F39">
            <w:pPr>
              <w:pStyle w:val="SymalBodycopylvl1"/>
              <w:spacing w:before="60" w:after="0"/>
              <w:rPr>
                <w:b/>
                <w:bCs/>
              </w:rPr>
            </w:pPr>
            <w:r>
              <w:rPr>
                <w:b/>
                <w:bCs/>
              </w:rPr>
              <w:t>ITP no.</w:t>
            </w:r>
          </w:p>
        </w:tc>
        <w:tc>
          <w:tcPr>
            <w:tcW w:w="2693" w:type="dxa"/>
            <w:gridSpan w:val="2"/>
            <w:tcBorders>
              <w:bottom w:val="single" w:sz="4" w:space="0" w:color="auto"/>
            </w:tcBorders>
          </w:tcPr>
          <w:p w14:paraId="54F17038" w14:textId="275B3B9E" w:rsidR="005C244C" w:rsidRPr="009113FF" w:rsidRDefault="00290E5E" w:rsidP="00290E5E">
            <w:pPr>
              <w:pStyle w:val="SymalBodycopylvl1"/>
              <w:spacing w:before="60" w:after="0"/>
            </w:pPr>
            <w:r w:rsidRPr="006D058A">
              <w:rPr>
                <w:sz w:val="16"/>
                <w:szCs w:val="16"/>
              </w:rPr>
              <w:t>1630-P200</w:t>
            </w:r>
            <w:r w:rsidR="007A1787" w:rsidRPr="006D058A">
              <w:rPr>
                <w:sz w:val="16"/>
                <w:szCs w:val="16"/>
              </w:rPr>
              <w:t>-SYM-QAC-</w:t>
            </w:r>
            <w:r w:rsidR="006D058A" w:rsidRPr="006D058A">
              <w:rPr>
                <w:sz w:val="16"/>
                <w:szCs w:val="16"/>
              </w:rPr>
              <w:t>ITP-0</w:t>
            </w:r>
            <w:r w:rsidR="00E535D7">
              <w:rPr>
                <w:sz w:val="16"/>
                <w:szCs w:val="16"/>
              </w:rPr>
              <w:t>0</w:t>
            </w:r>
            <w:r w:rsidR="006D058A" w:rsidRPr="006D058A">
              <w:rPr>
                <w:sz w:val="16"/>
                <w:szCs w:val="16"/>
              </w:rPr>
              <w:t>07</w:t>
            </w:r>
          </w:p>
        </w:tc>
        <w:tc>
          <w:tcPr>
            <w:tcW w:w="1560" w:type="dxa"/>
          </w:tcPr>
          <w:p w14:paraId="4D6AEFAE"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1A79D02A" w14:textId="7991C3A5" w:rsidR="005C244C" w:rsidRPr="00383990" w:rsidRDefault="00850002" w:rsidP="00B27F39">
            <w:pPr>
              <w:pStyle w:val="SymalBodycopylvl1"/>
              <w:spacing w:before="60" w:after="0"/>
            </w:pPr>
            <w:r>
              <w:t>15/11/2023</w:t>
            </w:r>
          </w:p>
        </w:tc>
        <w:tc>
          <w:tcPr>
            <w:tcW w:w="2835" w:type="dxa"/>
            <w:gridSpan w:val="3"/>
          </w:tcPr>
          <w:p w14:paraId="4E338897" w14:textId="77777777" w:rsidR="005C244C" w:rsidRDefault="005C244C" w:rsidP="00B27F39">
            <w:pPr>
              <w:pStyle w:val="SymalBodycopylvl1"/>
              <w:spacing w:before="60" w:after="0"/>
              <w:rPr>
                <w:b/>
                <w:bCs/>
              </w:rPr>
            </w:pPr>
            <w:r>
              <w:rPr>
                <w:b/>
                <w:bCs/>
              </w:rPr>
              <w:t>Plant and equipment used</w:t>
            </w:r>
          </w:p>
        </w:tc>
        <w:tc>
          <w:tcPr>
            <w:tcW w:w="4819" w:type="dxa"/>
            <w:gridSpan w:val="3"/>
            <w:tcBorders>
              <w:bottom w:val="single" w:sz="4" w:space="0" w:color="auto"/>
            </w:tcBorders>
          </w:tcPr>
          <w:p w14:paraId="2A0BDE93" w14:textId="77777777" w:rsidR="005C244C" w:rsidRDefault="005C244C" w:rsidP="00B27F39">
            <w:pPr>
              <w:pStyle w:val="SymalBodycopylvl1"/>
              <w:spacing w:before="60" w:after="0"/>
              <w:rPr>
                <w:b/>
                <w:bCs/>
              </w:rPr>
            </w:pPr>
          </w:p>
        </w:tc>
      </w:tr>
      <w:tr w:rsidR="005C244C" w14:paraId="1C318323" w14:textId="77777777" w:rsidTr="0021551A">
        <w:tc>
          <w:tcPr>
            <w:tcW w:w="851" w:type="dxa"/>
            <w:tcMar>
              <w:left w:w="0" w:type="dxa"/>
            </w:tcMar>
          </w:tcPr>
          <w:p w14:paraId="0B3434A6" w14:textId="77777777" w:rsidR="005C244C" w:rsidRDefault="005C244C" w:rsidP="00B27F39">
            <w:pPr>
              <w:pStyle w:val="SymalBodycopylvl1"/>
              <w:spacing w:before="60" w:after="0"/>
              <w:rPr>
                <w:b/>
                <w:bCs/>
              </w:rPr>
            </w:pPr>
            <w:r>
              <w:rPr>
                <w:b/>
                <w:bCs/>
              </w:rPr>
              <w:t>Lot no.</w:t>
            </w:r>
          </w:p>
        </w:tc>
        <w:tc>
          <w:tcPr>
            <w:tcW w:w="2693" w:type="dxa"/>
            <w:gridSpan w:val="2"/>
            <w:tcBorders>
              <w:top w:val="single" w:sz="4" w:space="0" w:color="auto"/>
              <w:bottom w:val="single" w:sz="4" w:space="0" w:color="auto"/>
            </w:tcBorders>
          </w:tcPr>
          <w:p w14:paraId="6CD47DEC" w14:textId="77777777" w:rsidR="005C244C" w:rsidRDefault="005C244C" w:rsidP="00B27F39">
            <w:pPr>
              <w:pStyle w:val="SymalBodycopylvl1"/>
              <w:spacing w:before="60" w:after="0"/>
              <w:rPr>
                <w:b/>
                <w:bCs/>
              </w:rPr>
            </w:pPr>
          </w:p>
        </w:tc>
        <w:tc>
          <w:tcPr>
            <w:tcW w:w="6096" w:type="dxa"/>
            <w:gridSpan w:val="5"/>
          </w:tcPr>
          <w:p w14:paraId="2EEFBABA" w14:textId="77777777" w:rsidR="005C244C" w:rsidRDefault="005C244C" w:rsidP="00B27F39">
            <w:pPr>
              <w:pStyle w:val="SymalBodycopylvl1"/>
              <w:spacing w:before="60" w:after="0"/>
              <w:rPr>
                <w:b/>
                <w:bCs/>
              </w:rPr>
            </w:pPr>
            <w:r>
              <w:rPr>
                <w:b/>
                <w:bCs/>
              </w:rPr>
              <w:t>Location (chainages, detailed description or marked up plan)</w:t>
            </w:r>
          </w:p>
        </w:tc>
        <w:tc>
          <w:tcPr>
            <w:tcW w:w="4819" w:type="dxa"/>
            <w:gridSpan w:val="3"/>
            <w:tcBorders>
              <w:top w:val="single" w:sz="4" w:space="0" w:color="auto"/>
              <w:bottom w:val="single" w:sz="4" w:space="0" w:color="auto"/>
            </w:tcBorders>
          </w:tcPr>
          <w:p w14:paraId="3DDB2BF1" w14:textId="77777777" w:rsidR="005C244C" w:rsidRDefault="005C244C" w:rsidP="00B27F39">
            <w:pPr>
              <w:pStyle w:val="SymalBodycopylvl1"/>
              <w:spacing w:before="60" w:after="0"/>
              <w:rPr>
                <w:b/>
                <w:bCs/>
              </w:rPr>
            </w:pPr>
          </w:p>
        </w:tc>
      </w:tr>
    </w:tbl>
    <w:p w14:paraId="2667E9D6" w14:textId="5437306C" w:rsidR="00B823A5" w:rsidRPr="00D70458"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664"/>
        <w:gridCol w:w="265"/>
        <w:gridCol w:w="2373"/>
        <w:gridCol w:w="1077"/>
        <w:gridCol w:w="3186"/>
        <w:gridCol w:w="929"/>
        <w:gridCol w:w="929"/>
        <w:gridCol w:w="795"/>
        <w:gridCol w:w="664"/>
        <w:gridCol w:w="667"/>
        <w:gridCol w:w="798"/>
        <w:gridCol w:w="836"/>
        <w:gridCol w:w="1377"/>
      </w:tblGrid>
      <w:tr w:rsidR="00E535D7" w:rsidRPr="00741190" w14:paraId="76886BEE" w14:textId="77777777" w:rsidTr="00F9412D">
        <w:trPr>
          <w:trHeight w:val="227"/>
          <w:tblHeader/>
        </w:trPr>
        <w:tc>
          <w:tcPr>
            <w:tcW w:w="228" w:type="pct"/>
            <w:tcBorders>
              <w:top w:val="nil"/>
              <w:left w:val="nil"/>
              <w:bottom w:val="nil"/>
              <w:right w:val="nil"/>
            </w:tcBorders>
            <w:shd w:val="clear" w:color="auto" w:fill="auto"/>
            <w:vAlign w:val="center"/>
          </w:tcPr>
          <w:p w14:paraId="08B7277E" w14:textId="77777777" w:rsidR="00E535D7" w:rsidRPr="00E535D7" w:rsidRDefault="00E535D7" w:rsidP="009A3D1A">
            <w:pPr>
              <w:pStyle w:val="SymalTableBody"/>
              <w:spacing w:before="20" w:after="20"/>
              <w:rPr>
                <w:b/>
                <w:bCs/>
                <w:sz w:val="16"/>
                <w:szCs w:val="16"/>
              </w:rPr>
            </w:pPr>
          </w:p>
        </w:tc>
        <w:tc>
          <w:tcPr>
            <w:tcW w:w="906" w:type="pct"/>
            <w:gridSpan w:val="2"/>
            <w:tcBorders>
              <w:top w:val="nil"/>
              <w:left w:val="nil"/>
              <w:bottom w:val="nil"/>
              <w:right w:val="nil"/>
            </w:tcBorders>
            <w:shd w:val="clear" w:color="auto" w:fill="auto"/>
            <w:vAlign w:val="center"/>
          </w:tcPr>
          <w:p w14:paraId="7572C770" w14:textId="77777777" w:rsidR="00E535D7" w:rsidRPr="00741190" w:rsidRDefault="00E535D7" w:rsidP="009A3D1A">
            <w:pPr>
              <w:pStyle w:val="SymalTableBody"/>
              <w:spacing w:before="20" w:after="20"/>
              <w:rPr>
                <w:b/>
                <w:bCs/>
                <w:szCs w:val="18"/>
              </w:rPr>
            </w:pPr>
          </w:p>
        </w:tc>
        <w:tc>
          <w:tcPr>
            <w:tcW w:w="370" w:type="pct"/>
            <w:tcBorders>
              <w:top w:val="nil"/>
              <w:left w:val="nil"/>
              <w:bottom w:val="nil"/>
              <w:right w:val="nil"/>
            </w:tcBorders>
            <w:shd w:val="clear" w:color="auto" w:fill="auto"/>
            <w:vAlign w:val="center"/>
          </w:tcPr>
          <w:p w14:paraId="4F5A1C82" w14:textId="77777777" w:rsidR="00E535D7" w:rsidRPr="00741190" w:rsidRDefault="00E535D7" w:rsidP="004D39F9">
            <w:pPr>
              <w:pStyle w:val="SymalTableBody"/>
              <w:spacing w:before="20" w:after="20"/>
              <w:rPr>
                <w:b/>
                <w:bCs/>
                <w:szCs w:val="18"/>
              </w:rPr>
            </w:pPr>
          </w:p>
        </w:tc>
        <w:tc>
          <w:tcPr>
            <w:tcW w:w="1094" w:type="pct"/>
            <w:tcBorders>
              <w:top w:val="nil"/>
              <w:left w:val="nil"/>
              <w:bottom w:val="nil"/>
              <w:right w:val="nil"/>
            </w:tcBorders>
            <w:shd w:val="clear" w:color="auto" w:fill="auto"/>
            <w:vAlign w:val="center"/>
          </w:tcPr>
          <w:p w14:paraId="4F0474C7" w14:textId="77777777" w:rsidR="00E535D7" w:rsidRPr="00741190" w:rsidRDefault="00E535D7" w:rsidP="009A3D1A">
            <w:pPr>
              <w:pStyle w:val="SymalTableBody"/>
              <w:spacing w:before="20" w:after="20"/>
              <w:rPr>
                <w:b/>
                <w:bCs/>
                <w:szCs w:val="18"/>
              </w:rPr>
            </w:pPr>
          </w:p>
        </w:tc>
        <w:tc>
          <w:tcPr>
            <w:tcW w:w="319" w:type="pct"/>
            <w:tcBorders>
              <w:top w:val="nil"/>
              <w:left w:val="nil"/>
              <w:bottom w:val="nil"/>
              <w:right w:val="nil"/>
            </w:tcBorders>
          </w:tcPr>
          <w:p w14:paraId="02808A14" w14:textId="77777777" w:rsidR="00E535D7" w:rsidRPr="00741190" w:rsidRDefault="00E535D7" w:rsidP="004D39F9">
            <w:pPr>
              <w:pStyle w:val="SymalTableBody"/>
              <w:spacing w:before="20" w:after="20"/>
              <w:jc w:val="center"/>
              <w:rPr>
                <w:b/>
                <w:bCs/>
                <w:szCs w:val="18"/>
              </w:rPr>
            </w:pPr>
          </w:p>
        </w:tc>
        <w:tc>
          <w:tcPr>
            <w:tcW w:w="319" w:type="pct"/>
            <w:tcBorders>
              <w:top w:val="nil"/>
              <w:left w:val="nil"/>
              <w:bottom w:val="nil"/>
            </w:tcBorders>
            <w:shd w:val="clear" w:color="auto" w:fill="auto"/>
            <w:vAlign w:val="center"/>
          </w:tcPr>
          <w:p w14:paraId="7900D00E" w14:textId="7A50A2C0" w:rsidR="00E535D7" w:rsidRPr="00741190" w:rsidRDefault="00E535D7" w:rsidP="004D39F9">
            <w:pPr>
              <w:pStyle w:val="SymalTableBody"/>
              <w:spacing w:before="20" w:after="20"/>
              <w:jc w:val="center"/>
              <w:rPr>
                <w:b/>
                <w:bCs/>
                <w:szCs w:val="18"/>
              </w:rPr>
            </w:pPr>
          </w:p>
        </w:tc>
        <w:tc>
          <w:tcPr>
            <w:tcW w:w="1291" w:type="pct"/>
            <w:gridSpan w:val="5"/>
            <w:shd w:val="clear" w:color="auto" w:fill="auto"/>
            <w:vAlign w:val="center"/>
          </w:tcPr>
          <w:p w14:paraId="2F3A9A27" w14:textId="77777777" w:rsidR="00E535D7" w:rsidRPr="00741190" w:rsidRDefault="00E535D7" w:rsidP="00741190">
            <w:pPr>
              <w:pStyle w:val="SymalTableBody"/>
              <w:spacing w:before="20" w:after="20"/>
              <w:jc w:val="center"/>
              <w:rPr>
                <w:b/>
                <w:bCs/>
                <w:szCs w:val="18"/>
              </w:rPr>
            </w:pPr>
            <w:r w:rsidRPr="00741190">
              <w:rPr>
                <w:b/>
                <w:bCs/>
                <w:szCs w:val="18"/>
              </w:rPr>
              <w:t>Verification of acceptance by</w:t>
            </w:r>
          </w:p>
        </w:tc>
        <w:tc>
          <w:tcPr>
            <w:tcW w:w="473" w:type="pct"/>
            <w:vMerge w:val="restart"/>
            <w:shd w:val="clear" w:color="auto" w:fill="auto"/>
            <w:vAlign w:val="center"/>
          </w:tcPr>
          <w:p w14:paraId="7638A7C0" w14:textId="77777777" w:rsidR="00E535D7" w:rsidRPr="00741190" w:rsidRDefault="00E535D7">
            <w:pPr>
              <w:pStyle w:val="SymalTableBody"/>
              <w:spacing w:before="20" w:after="20"/>
              <w:rPr>
                <w:b/>
                <w:bCs/>
                <w:szCs w:val="18"/>
              </w:rPr>
            </w:pPr>
            <w:r w:rsidRPr="00741190">
              <w:rPr>
                <w:b/>
                <w:bCs/>
                <w:szCs w:val="18"/>
              </w:rPr>
              <w:t>Remarks/record (eg. Test frequency reports, certificates, checklist etc)</w:t>
            </w:r>
          </w:p>
        </w:tc>
      </w:tr>
      <w:tr w:rsidR="00E535D7" w:rsidRPr="00741190" w14:paraId="69C0AC75" w14:textId="77777777" w:rsidTr="3CB2CCFD">
        <w:trPr>
          <w:trHeight w:val="227"/>
          <w:tblHeader/>
        </w:trPr>
        <w:tc>
          <w:tcPr>
            <w:tcW w:w="228" w:type="pct"/>
            <w:tcBorders>
              <w:top w:val="nil"/>
              <w:left w:val="nil"/>
              <w:right w:val="nil"/>
            </w:tcBorders>
            <w:shd w:val="clear" w:color="auto" w:fill="auto"/>
            <w:vAlign w:val="center"/>
          </w:tcPr>
          <w:p w14:paraId="6AA17AFA" w14:textId="77777777" w:rsidR="00E535D7" w:rsidRPr="00741190" w:rsidRDefault="00E535D7" w:rsidP="009A3D1A">
            <w:pPr>
              <w:pStyle w:val="SymalTableBody"/>
              <w:spacing w:before="20" w:after="20"/>
              <w:rPr>
                <w:b/>
                <w:bCs/>
                <w:szCs w:val="18"/>
              </w:rPr>
            </w:pPr>
          </w:p>
        </w:tc>
        <w:tc>
          <w:tcPr>
            <w:tcW w:w="906" w:type="pct"/>
            <w:gridSpan w:val="2"/>
            <w:tcBorders>
              <w:top w:val="nil"/>
              <w:left w:val="nil"/>
              <w:right w:val="nil"/>
            </w:tcBorders>
            <w:shd w:val="clear" w:color="auto" w:fill="auto"/>
            <w:vAlign w:val="center"/>
          </w:tcPr>
          <w:p w14:paraId="4FF7A9DA" w14:textId="77777777" w:rsidR="00E535D7" w:rsidRPr="00741190" w:rsidRDefault="00E535D7" w:rsidP="009A3D1A">
            <w:pPr>
              <w:pStyle w:val="SymalTableBody"/>
              <w:spacing w:before="20" w:after="20"/>
              <w:rPr>
                <w:b/>
                <w:bCs/>
                <w:szCs w:val="18"/>
              </w:rPr>
            </w:pPr>
          </w:p>
        </w:tc>
        <w:tc>
          <w:tcPr>
            <w:tcW w:w="370" w:type="pct"/>
            <w:tcBorders>
              <w:top w:val="nil"/>
              <w:left w:val="nil"/>
              <w:right w:val="nil"/>
            </w:tcBorders>
            <w:shd w:val="clear" w:color="auto" w:fill="auto"/>
            <w:vAlign w:val="center"/>
          </w:tcPr>
          <w:p w14:paraId="6B3BF2A6" w14:textId="77777777" w:rsidR="00E535D7" w:rsidRPr="00741190" w:rsidRDefault="00E535D7" w:rsidP="004D39F9">
            <w:pPr>
              <w:pStyle w:val="SymalTableBody"/>
              <w:spacing w:before="20" w:after="20"/>
              <w:rPr>
                <w:b/>
                <w:bCs/>
                <w:szCs w:val="18"/>
              </w:rPr>
            </w:pPr>
          </w:p>
        </w:tc>
        <w:tc>
          <w:tcPr>
            <w:tcW w:w="1094" w:type="pct"/>
            <w:tcBorders>
              <w:top w:val="nil"/>
              <w:left w:val="nil"/>
              <w:right w:val="nil"/>
            </w:tcBorders>
            <w:shd w:val="clear" w:color="auto" w:fill="auto"/>
            <w:vAlign w:val="center"/>
          </w:tcPr>
          <w:p w14:paraId="75D8BE11" w14:textId="77777777" w:rsidR="00E535D7" w:rsidRPr="00741190" w:rsidRDefault="00E535D7" w:rsidP="009A3D1A">
            <w:pPr>
              <w:pStyle w:val="SymalTableBody"/>
              <w:spacing w:before="20" w:after="20"/>
              <w:rPr>
                <w:b/>
                <w:bCs/>
                <w:szCs w:val="18"/>
              </w:rPr>
            </w:pPr>
          </w:p>
        </w:tc>
        <w:tc>
          <w:tcPr>
            <w:tcW w:w="319" w:type="pct"/>
            <w:tcBorders>
              <w:top w:val="nil"/>
              <w:left w:val="nil"/>
              <w:right w:val="nil"/>
            </w:tcBorders>
          </w:tcPr>
          <w:p w14:paraId="376370E1" w14:textId="77777777" w:rsidR="00E535D7" w:rsidRPr="00741190" w:rsidRDefault="00E535D7" w:rsidP="004D39F9">
            <w:pPr>
              <w:pStyle w:val="SymalTableBody"/>
              <w:spacing w:before="20" w:after="20"/>
              <w:jc w:val="center"/>
              <w:rPr>
                <w:b/>
                <w:bCs/>
                <w:szCs w:val="18"/>
              </w:rPr>
            </w:pPr>
          </w:p>
        </w:tc>
        <w:tc>
          <w:tcPr>
            <w:tcW w:w="319" w:type="pct"/>
            <w:tcBorders>
              <w:top w:val="nil"/>
              <w:left w:val="nil"/>
            </w:tcBorders>
            <w:shd w:val="clear" w:color="auto" w:fill="auto"/>
            <w:vAlign w:val="center"/>
          </w:tcPr>
          <w:p w14:paraId="17008472" w14:textId="2759B437" w:rsidR="00E535D7" w:rsidRPr="00741190" w:rsidRDefault="00E535D7" w:rsidP="004D39F9">
            <w:pPr>
              <w:pStyle w:val="SymalTableBody"/>
              <w:spacing w:before="20" w:after="20"/>
              <w:jc w:val="center"/>
              <w:rPr>
                <w:b/>
                <w:bCs/>
                <w:szCs w:val="18"/>
              </w:rPr>
            </w:pPr>
          </w:p>
        </w:tc>
        <w:tc>
          <w:tcPr>
            <w:tcW w:w="730" w:type="pct"/>
            <w:gridSpan w:val="3"/>
            <w:shd w:val="clear" w:color="auto" w:fill="auto"/>
            <w:vAlign w:val="center"/>
          </w:tcPr>
          <w:p w14:paraId="09E5BD0B" w14:textId="77777777" w:rsidR="00E535D7" w:rsidRPr="00741190" w:rsidRDefault="00E535D7" w:rsidP="00741190">
            <w:pPr>
              <w:pStyle w:val="SymalTableBody"/>
              <w:spacing w:before="20" w:after="20"/>
              <w:jc w:val="center"/>
              <w:rPr>
                <w:b/>
                <w:bCs/>
                <w:szCs w:val="18"/>
              </w:rPr>
            </w:pPr>
            <w:r w:rsidRPr="00741190">
              <w:rPr>
                <w:b/>
                <w:bCs/>
                <w:szCs w:val="18"/>
              </w:rPr>
              <w:t>Symal</w:t>
            </w:r>
          </w:p>
        </w:tc>
        <w:tc>
          <w:tcPr>
            <w:tcW w:w="561" w:type="pct"/>
            <w:gridSpan w:val="2"/>
            <w:shd w:val="clear" w:color="auto" w:fill="auto"/>
            <w:vAlign w:val="center"/>
          </w:tcPr>
          <w:p w14:paraId="4D92083E" w14:textId="77777777" w:rsidR="00E535D7" w:rsidRPr="00741190" w:rsidRDefault="00E535D7" w:rsidP="00741190">
            <w:pPr>
              <w:pStyle w:val="SymalTableBody"/>
              <w:spacing w:before="20" w:after="20"/>
              <w:jc w:val="center"/>
              <w:rPr>
                <w:b/>
                <w:bCs/>
                <w:szCs w:val="18"/>
              </w:rPr>
            </w:pPr>
            <w:r w:rsidRPr="00741190">
              <w:rPr>
                <w:b/>
                <w:bCs/>
                <w:szCs w:val="18"/>
              </w:rPr>
              <w:t>Superintendent</w:t>
            </w:r>
          </w:p>
        </w:tc>
        <w:tc>
          <w:tcPr>
            <w:tcW w:w="473" w:type="pct"/>
            <w:vMerge/>
            <w:vAlign w:val="center"/>
          </w:tcPr>
          <w:p w14:paraId="765303AB" w14:textId="77777777" w:rsidR="00E535D7" w:rsidRPr="00741190" w:rsidRDefault="00E535D7">
            <w:pPr>
              <w:pStyle w:val="SymalTableBody"/>
              <w:spacing w:before="20" w:after="20"/>
              <w:rPr>
                <w:b/>
                <w:bCs/>
                <w:szCs w:val="18"/>
              </w:rPr>
            </w:pPr>
          </w:p>
        </w:tc>
      </w:tr>
      <w:tr w:rsidR="00E535D7" w:rsidRPr="00741190" w14:paraId="52EB6F7E" w14:textId="77777777" w:rsidTr="3CB2CCFD">
        <w:trPr>
          <w:trHeight w:val="227"/>
          <w:tblHeader/>
        </w:trPr>
        <w:tc>
          <w:tcPr>
            <w:tcW w:w="228" w:type="pct"/>
            <w:shd w:val="clear" w:color="auto" w:fill="auto"/>
            <w:vAlign w:val="center"/>
          </w:tcPr>
          <w:p w14:paraId="1FA4EFBB" w14:textId="77777777" w:rsidR="00E535D7" w:rsidRPr="00741190" w:rsidRDefault="00E535D7">
            <w:pPr>
              <w:pStyle w:val="SymalTableBody"/>
              <w:spacing w:before="20" w:after="20"/>
              <w:rPr>
                <w:b/>
                <w:bCs/>
                <w:szCs w:val="18"/>
              </w:rPr>
            </w:pPr>
            <w:r w:rsidRPr="00741190">
              <w:rPr>
                <w:b/>
                <w:bCs/>
                <w:szCs w:val="18"/>
              </w:rPr>
              <w:t>Item no.</w:t>
            </w:r>
          </w:p>
        </w:tc>
        <w:tc>
          <w:tcPr>
            <w:tcW w:w="906" w:type="pct"/>
            <w:gridSpan w:val="2"/>
            <w:shd w:val="clear" w:color="auto" w:fill="auto"/>
            <w:vAlign w:val="center"/>
          </w:tcPr>
          <w:p w14:paraId="158D89A4" w14:textId="77777777" w:rsidR="00E535D7" w:rsidRPr="00741190" w:rsidRDefault="00E535D7">
            <w:pPr>
              <w:pStyle w:val="SymalTableBody"/>
              <w:spacing w:before="20" w:after="20"/>
              <w:rPr>
                <w:b/>
                <w:bCs/>
                <w:szCs w:val="18"/>
              </w:rPr>
            </w:pPr>
            <w:r w:rsidRPr="00741190">
              <w:rPr>
                <w:b/>
                <w:bCs/>
                <w:szCs w:val="18"/>
              </w:rPr>
              <w:t>Activity</w:t>
            </w:r>
          </w:p>
        </w:tc>
        <w:tc>
          <w:tcPr>
            <w:tcW w:w="370" w:type="pct"/>
            <w:shd w:val="clear" w:color="auto" w:fill="auto"/>
            <w:vAlign w:val="center"/>
          </w:tcPr>
          <w:p w14:paraId="71E60E99" w14:textId="77777777" w:rsidR="00E535D7" w:rsidRPr="00741190" w:rsidRDefault="00E535D7" w:rsidP="004D39F9">
            <w:pPr>
              <w:pStyle w:val="SymalTableBody"/>
              <w:spacing w:before="20" w:after="20"/>
              <w:rPr>
                <w:b/>
                <w:bCs/>
                <w:szCs w:val="18"/>
              </w:rPr>
            </w:pPr>
            <w:r w:rsidRPr="00741190">
              <w:rPr>
                <w:b/>
                <w:bCs/>
                <w:szCs w:val="18"/>
              </w:rPr>
              <w:t>Ref docs</w:t>
            </w:r>
          </w:p>
        </w:tc>
        <w:tc>
          <w:tcPr>
            <w:tcW w:w="1094" w:type="pct"/>
            <w:shd w:val="clear" w:color="auto" w:fill="auto"/>
            <w:vAlign w:val="center"/>
          </w:tcPr>
          <w:p w14:paraId="21CB025D" w14:textId="77777777" w:rsidR="00E535D7" w:rsidRPr="00741190" w:rsidRDefault="00E535D7">
            <w:pPr>
              <w:pStyle w:val="SymalTableBody"/>
              <w:spacing w:before="20" w:after="20"/>
              <w:rPr>
                <w:b/>
                <w:bCs/>
                <w:szCs w:val="18"/>
              </w:rPr>
            </w:pPr>
            <w:r w:rsidRPr="00741190">
              <w:rPr>
                <w:b/>
                <w:bCs/>
                <w:szCs w:val="18"/>
              </w:rPr>
              <w:t>Acceptance criteria</w:t>
            </w:r>
          </w:p>
        </w:tc>
        <w:tc>
          <w:tcPr>
            <w:tcW w:w="319" w:type="pct"/>
          </w:tcPr>
          <w:p w14:paraId="2AE5EF24" w14:textId="77777777" w:rsidR="00E535D7" w:rsidRPr="00741190" w:rsidRDefault="00E535D7" w:rsidP="004D39F9">
            <w:pPr>
              <w:pStyle w:val="SymalTableBody"/>
              <w:spacing w:before="20" w:after="20"/>
              <w:jc w:val="center"/>
              <w:rPr>
                <w:b/>
                <w:bCs/>
                <w:szCs w:val="18"/>
              </w:rPr>
            </w:pPr>
          </w:p>
        </w:tc>
        <w:tc>
          <w:tcPr>
            <w:tcW w:w="319" w:type="pct"/>
            <w:shd w:val="clear" w:color="auto" w:fill="auto"/>
            <w:vAlign w:val="center"/>
          </w:tcPr>
          <w:p w14:paraId="04266A27" w14:textId="286AF92D" w:rsidR="00E535D7" w:rsidRPr="00741190" w:rsidRDefault="00E535D7" w:rsidP="004D39F9">
            <w:pPr>
              <w:pStyle w:val="SymalTableBody"/>
              <w:spacing w:before="20" w:after="20"/>
              <w:jc w:val="center"/>
              <w:rPr>
                <w:b/>
                <w:bCs/>
                <w:szCs w:val="18"/>
              </w:rPr>
            </w:pPr>
            <w:r w:rsidRPr="00741190">
              <w:rPr>
                <w:b/>
                <w:bCs/>
                <w:szCs w:val="18"/>
              </w:rPr>
              <w:t>Freq</w:t>
            </w:r>
          </w:p>
        </w:tc>
        <w:tc>
          <w:tcPr>
            <w:tcW w:w="273" w:type="pct"/>
            <w:shd w:val="clear" w:color="auto" w:fill="auto"/>
            <w:vAlign w:val="center"/>
          </w:tcPr>
          <w:p w14:paraId="50C30EC4" w14:textId="77777777" w:rsidR="00E535D7" w:rsidRPr="00741190" w:rsidRDefault="00E535D7" w:rsidP="00741190">
            <w:pPr>
              <w:pStyle w:val="SymalTableBody"/>
              <w:spacing w:before="20" w:after="20"/>
              <w:jc w:val="center"/>
              <w:rPr>
                <w:b/>
                <w:bCs/>
                <w:szCs w:val="18"/>
              </w:rPr>
            </w:pPr>
            <w:r w:rsidRPr="00741190">
              <w:rPr>
                <w:b/>
                <w:bCs/>
                <w:szCs w:val="18"/>
              </w:rPr>
              <w:t>Key</w:t>
            </w:r>
          </w:p>
        </w:tc>
        <w:tc>
          <w:tcPr>
            <w:tcW w:w="228" w:type="pct"/>
            <w:shd w:val="clear" w:color="auto" w:fill="auto"/>
            <w:vAlign w:val="center"/>
          </w:tcPr>
          <w:p w14:paraId="661A62AC" w14:textId="77777777" w:rsidR="00E535D7" w:rsidRPr="00741190" w:rsidRDefault="00E535D7" w:rsidP="00741190">
            <w:pPr>
              <w:pStyle w:val="SymalTableBody"/>
              <w:spacing w:before="20" w:after="20"/>
              <w:jc w:val="center"/>
              <w:rPr>
                <w:b/>
                <w:bCs/>
                <w:szCs w:val="18"/>
              </w:rPr>
            </w:pPr>
            <w:r w:rsidRPr="00741190">
              <w:rPr>
                <w:b/>
                <w:bCs/>
                <w:szCs w:val="18"/>
              </w:rPr>
              <w:t>Resp</w:t>
            </w:r>
          </w:p>
        </w:tc>
        <w:tc>
          <w:tcPr>
            <w:tcW w:w="229" w:type="pct"/>
            <w:shd w:val="clear" w:color="auto" w:fill="auto"/>
            <w:vAlign w:val="center"/>
          </w:tcPr>
          <w:p w14:paraId="1D4848C9" w14:textId="77777777" w:rsidR="00E535D7" w:rsidRPr="00741190" w:rsidRDefault="00E535D7" w:rsidP="00741190">
            <w:pPr>
              <w:pStyle w:val="SymalTableBody"/>
              <w:spacing w:before="20" w:after="20"/>
              <w:jc w:val="center"/>
              <w:rPr>
                <w:b/>
                <w:bCs/>
                <w:szCs w:val="18"/>
              </w:rPr>
            </w:pPr>
            <w:r w:rsidRPr="00741190">
              <w:rPr>
                <w:b/>
                <w:bCs/>
                <w:szCs w:val="18"/>
              </w:rPr>
              <w:t>Initial/</w:t>
            </w:r>
            <w:r>
              <w:rPr>
                <w:b/>
                <w:bCs/>
                <w:szCs w:val="18"/>
              </w:rPr>
              <w:br/>
            </w:r>
            <w:r w:rsidRPr="00741190">
              <w:rPr>
                <w:b/>
                <w:bCs/>
                <w:szCs w:val="18"/>
              </w:rPr>
              <w:t>date</w:t>
            </w:r>
          </w:p>
        </w:tc>
        <w:tc>
          <w:tcPr>
            <w:tcW w:w="274" w:type="pct"/>
            <w:shd w:val="clear" w:color="auto" w:fill="auto"/>
            <w:vAlign w:val="center"/>
          </w:tcPr>
          <w:p w14:paraId="791D1ADC" w14:textId="77777777" w:rsidR="00E535D7" w:rsidRPr="00741190" w:rsidRDefault="00E535D7" w:rsidP="00741190">
            <w:pPr>
              <w:pStyle w:val="SymalTableBody"/>
              <w:spacing w:before="20" w:after="20"/>
              <w:jc w:val="center"/>
              <w:rPr>
                <w:b/>
                <w:bCs/>
                <w:szCs w:val="18"/>
              </w:rPr>
            </w:pPr>
            <w:r w:rsidRPr="00741190">
              <w:rPr>
                <w:b/>
                <w:bCs/>
                <w:szCs w:val="18"/>
              </w:rPr>
              <w:t>Key</w:t>
            </w:r>
          </w:p>
        </w:tc>
        <w:tc>
          <w:tcPr>
            <w:tcW w:w="287" w:type="pct"/>
            <w:shd w:val="clear" w:color="auto" w:fill="auto"/>
            <w:vAlign w:val="center"/>
          </w:tcPr>
          <w:p w14:paraId="6C9C73F0" w14:textId="77777777" w:rsidR="00E535D7" w:rsidRPr="00741190" w:rsidRDefault="00E535D7"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473" w:type="pct"/>
            <w:vMerge/>
            <w:vAlign w:val="center"/>
          </w:tcPr>
          <w:p w14:paraId="4918AE81" w14:textId="77777777" w:rsidR="00E535D7" w:rsidRPr="00741190" w:rsidRDefault="00E535D7">
            <w:pPr>
              <w:pStyle w:val="SymalTableBody"/>
              <w:spacing w:before="20" w:after="20"/>
              <w:rPr>
                <w:b/>
                <w:bCs/>
                <w:szCs w:val="18"/>
              </w:rPr>
            </w:pPr>
          </w:p>
        </w:tc>
      </w:tr>
      <w:tr w:rsidR="00E535D7" w:rsidRPr="003C1E57" w14:paraId="67E71275" w14:textId="77777777" w:rsidTr="00E535D7">
        <w:trPr>
          <w:trHeight w:val="227"/>
        </w:trPr>
        <w:tc>
          <w:tcPr>
            <w:tcW w:w="319" w:type="pct"/>
            <w:gridSpan w:val="2"/>
            <w:shd w:val="clear" w:color="auto" w:fill="000000" w:themeFill="text2"/>
          </w:tcPr>
          <w:p w14:paraId="118207EC" w14:textId="77777777" w:rsidR="00E535D7" w:rsidRPr="003C1E57" w:rsidRDefault="00E535D7" w:rsidP="004D39F9">
            <w:pPr>
              <w:pStyle w:val="SymalTableBody"/>
              <w:spacing w:before="20" w:after="20"/>
              <w:rPr>
                <w:b/>
                <w:bCs/>
                <w:color w:val="FFFFFF" w:themeColor="background1"/>
                <w:sz w:val="20"/>
              </w:rPr>
            </w:pPr>
          </w:p>
        </w:tc>
        <w:tc>
          <w:tcPr>
            <w:tcW w:w="4681" w:type="pct"/>
            <w:gridSpan w:val="11"/>
            <w:shd w:val="clear" w:color="auto" w:fill="000000" w:themeFill="text2"/>
            <w:vAlign w:val="center"/>
          </w:tcPr>
          <w:p w14:paraId="2D210C71" w14:textId="5AFF5C3A" w:rsidR="00E535D7" w:rsidRPr="003C1E57" w:rsidRDefault="00E535D7"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E535D7" w:rsidRPr="00741190" w14:paraId="277C4A88" w14:textId="77777777" w:rsidTr="00F9412D">
        <w:trPr>
          <w:trHeight w:val="227"/>
        </w:trPr>
        <w:tc>
          <w:tcPr>
            <w:tcW w:w="228" w:type="pct"/>
            <w:shd w:val="clear" w:color="auto" w:fill="auto"/>
            <w:vAlign w:val="center"/>
          </w:tcPr>
          <w:p w14:paraId="26BBF051" w14:textId="77777777" w:rsidR="00E535D7" w:rsidRPr="00741190" w:rsidRDefault="00E535D7" w:rsidP="009F7E72">
            <w:pPr>
              <w:pStyle w:val="SymalTableBody"/>
              <w:spacing w:before="20" w:after="20"/>
              <w:rPr>
                <w:b/>
                <w:bCs/>
                <w:szCs w:val="18"/>
              </w:rPr>
            </w:pPr>
            <w:r w:rsidRPr="00D340C6">
              <w:rPr>
                <w:b/>
                <w:bCs/>
                <w:sz w:val="16"/>
                <w:szCs w:val="16"/>
              </w:rPr>
              <w:t>1.1</w:t>
            </w:r>
          </w:p>
        </w:tc>
        <w:tc>
          <w:tcPr>
            <w:tcW w:w="906" w:type="pct"/>
            <w:gridSpan w:val="2"/>
            <w:shd w:val="clear" w:color="auto" w:fill="auto"/>
            <w:vAlign w:val="center"/>
          </w:tcPr>
          <w:p w14:paraId="5388858C" w14:textId="42904970" w:rsidR="00E535D7" w:rsidRPr="00556927" w:rsidRDefault="00E535D7" w:rsidP="009F7E72">
            <w:pPr>
              <w:pStyle w:val="SymalTableBody"/>
              <w:spacing w:before="20" w:after="20"/>
              <w:rPr>
                <w:b/>
                <w:bCs/>
                <w:sz w:val="14"/>
                <w:szCs w:val="14"/>
              </w:rPr>
            </w:pPr>
            <w:r>
              <w:rPr>
                <w:sz w:val="14"/>
                <w:szCs w:val="14"/>
              </w:rPr>
              <w:t xml:space="preserve">Define Work Lot </w:t>
            </w:r>
          </w:p>
        </w:tc>
        <w:tc>
          <w:tcPr>
            <w:tcW w:w="370" w:type="pct"/>
            <w:shd w:val="clear" w:color="auto" w:fill="auto"/>
            <w:vAlign w:val="center"/>
          </w:tcPr>
          <w:p w14:paraId="345E21FC" w14:textId="77777777" w:rsidR="00E535D7" w:rsidRPr="00192537" w:rsidRDefault="00E535D7"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173.02 </w:t>
            </w:r>
          </w:p>
          <w:p w14:paraId="1A4A814A" w14:textId="77777777" w:rsidR="00E535D7" w:rsidRPr="00192537" w:rsidRDefault="00E535D7"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204.03 (h) </w:t>
            </w:r>
          </w:p>
          <w:p w14:paraId="374EA4F6" w14:textId="77777777" w:rsidR="00E535D7" w:rsidRPr="00192537" w:rsidRDefault="00E535D7"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Table 204.142 </w:t>
            </w:r>
          </w:p>
          <w:p w14:paraId="5F1B4A3B" w14:textId="77777777" w:rsidR="00E535D7" w:rsidRPr="00192537" w:rsidRDefault="00E535D7" w:rsidP="009F7E72">
            <w:pPr>
              <w:pStyle w:val="Tabletext"/>
              <w:jc w:val="center"/>
              <w:rPr>
                <w:rFonts w:asciiTheme="majorHAnsi" w:hAnsiTheme="majorHAnsi" w:cstheme="majorHAnsi"/>
                <w:sz w:val="12"/>
                <w:szCs w:val="12"/>
              </w:rPr>
            </w:pPr>
            <w:r w:rsidRPr="00192537">
              <w:rPr>
                <w:rFonts w:asciiTheme="majorHAnsi" w:hAnsiTheme="majorHAnsi" w:cstheme="majorHAnsi"/>
                <w:sz w:val="12"/>
                <w:szCs w:val="12"/>
              </w:rPr>
              <w:t>Quality Management</w:t>
            </w:r>
            <w:r>
              <w:rPr>
                <w:rFonts w:asciiTheme="majorHAnsi" w:hAnsiTheme="majorHAnsi" w:cstheme="majorHAnsi"/>
                <w:sz w:val="12"/>
                <w:szCs w:val="12"/>
              </w:rPr>
              <w:t xml:space="preserve"> </w:t>
            </w:r>
            <w:r w:rsidRPr="00192537">
              <w:rPr>
                <w:rFonts w:asciiTheme="majorHAnsi" w:hAnsiTheme="majorHAnsi" w:cstheme="majorHAnsi"/>
                <w:sz w:val="12"/>
                <w:szCs w:val="12"/>
              </w:rPr>
              <w:t xml:space="preserve">Plan </w:t>
            </w:r>
          </w:p>
          <w:p w14:paraId="37783B0E" w14:textId="34FBA39C" w:rsidR="00E535D7" w:rsidRPr="00556927" w:rsidRDefault="00E535D7" w:rsidP="009F7E72">
            <w:pPr>
              <w:pStyle w:val="SymalTableBody"/>
              <w:spacing w:before="20" w:after="20"/>
              <w:jc w:val="center"/>
              <w:rPr>
                <w:b/>
                <w:bCs/>
                <w:sz w:val="14"/>
                <w:szCs w:val="14"/>
              </w:rPr>
            </w:pPr>
            <w:r w:rsidRPr="00192537">
              <w:rPr>
                <w:rFonts w:asciiTheme="majorHAnsi" w:hAnsiTheme="majorHAnsi" w:cstheme="majorHAnsi"/>
                <w:sz w:val="14"/>
                <w:szCs w:val="14"/>
              </w:rPr>
              <w:t>Lot Diagram</w:t>
            </w:r>
          </w:p>
        </w:tc>
        <w:tc>
          <w:tcPr>
            <w:tcW w:w="1094" w:type="pct"/>
            <w:shd w:val="clear" w:color="auto" w:fill="auto"/>
            <w:vAlign w:val="center"/>
          </w:tcPr>
          <w:p w14:paraId="34C059E9" w14:textId="77777777" w:rsidR="00E535D7" w:rsidRDefault="00E535D7"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Survey boundaries clearly define the Earthworks Type B Construction works</w:t>
            </w:r>
            <w:r>
              <w:rPr>
                <w:rFonts w:asciiTheme="majorHAnsi" w:hAnsiTheme="majorHAnsi" w:cstheme="majorHAnsi"/>
                <w:sz w:val="14"/>
                <w:szCs w:val="14"/>
              </w:rPr>
              <w:t>.</w:t>
            </w:r>
          </w:p>
          <w:p w14:paraId="52460900" w14:textId="77777777" w:rsidR="00E535D7" w:rsidRPr="00192537" w:rsidRDefault="00E535D7" w:rsidP="009F7E72">
            <w:pPr>
              <w:pStyle w:val="Tabletext"/>
              <w:rPr>
                <w:rFonts w:asciiTheme="majorHAnsi" w:hAnsiTheme="majorHAnsi" w:cstheme="majorHAnsi"/>
                <w:sz w:val="14"/>
                <w:szCs w:val="14"/>
              </w:rPr>
            </w:pPr>
            <w:r w:rsidRPr="00795980">
              <w:rPr>
                <w:rFonts w:asciiTheme="majorHAnsi" w:hAnsiTheme="majorHAnsi" w:cstheme="majorHAnsi"/>
                <w:sz w:val="14"/>
                <w:szCs w:val="14"/>
              </w:rPr>
              <w:t>Lot diagram to be provided clearly marking up extents of lot area</w:t>
            </w:r>
            <w:r>
              <w:rPr>
                <w:rFonts w:asciiTheme="majorHAnsi" w:hAnsiTheme="majorHAnsi" w:cstheme="majorHAnsi"/>
                <w:sz w:val="14"/>
                <w:szCs w:val="14"/>
              </w:rPr>
              <w:t>.</w:t>
            </w:r>
          </w:p>
          <w:p w14:paraId="63D4182B" w14:textId="7FD400FB" w:rsidR="00E535D7" w:rsidRPr="00192537" w:rsidRDefault="00E535D7"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 xml:space="preserve">Work Lot open </w:t>
            </w:r>
            <w:r>
              <w:rPr>
                <w:rFonts w:asciiTheme="majorHAnsi" w:hAnsiTheme="majorHAnsi" w:cstheme="majorHAnsi"/>
                <w:sz w:val="14"/>
                <w:szCs w:val="14"/>
              </w:rPr>
              <w:t xml:space="preserve">on </w:t>
            </w:r>
            <w:r w:rsidR="006C32ED">
              <w:rPr>
                <w:rFonts w:asciiTheme="majorHAnsi" w:hAnsiTheme="majorHAnsi" w:cstheme="majorHAnsi"/>
                <w:sz w:val="14"/>
                <w:szCs w:val="14"/>
              </w:rPr>
              <w:t>TeamBinder</w:t>
            </w:r>
            <w:r w:rsidRPr="00192537">
              <w:rPr>
                <w:rFonts w:asciiTheme="majorHAnsi" w:hAnsiTheme="majorHAnsi" w:cstheme="majorHAnsi"/>
                <w:sz w:val="14"/>
                <w:szCs w:val="14"/>
              </w:rPr>
              <w:t xml:space="preserve">.  </w:t>
            </w:r>
          </w:p>
          <w:p w14:paraId="5AB01B49" w14:textId="77777777" w:rsidR="00E535D7" w:rsidRPr="00192537" w:rsidRDefault="00E535D7"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Lot size with no more than one day’s production or a maximum of 10000m² for Type B Material</w:t>
            </w:r>
            <w:r>
              <w:rPr>
                <w:rFonts w:asciiTheme="majorHAnsi" w:hAnsiTheme="majorHAnsi" w:cstheme="majorHAnsi"/>
                <w:sz w:val="14"/>
                <w:szCs w:val="14"/>
              </w:rPr>
              <w:t>.</w:t>
            </w:r>
            <w:r w:rsidRPr="00192537">
              <w:rPr>
                <w:rFonts w:asciiTheme="majorHAnsi" w:hAnsiTheme="majorHAnsi" w:cstheme="majorHAnsi"/>
                <w:sz w:val="14"/>
                <w:szCs w:val="14"/>
              </w:rPr>
              <w:t xml:space="preserve"> </w:t>
            </w:r>
          </w:p>
          <w:p w14:paraId="3113AE6A" w14:textId="77777777" w:rsidR="00E535D7" w:rsidRDefault="00E535D7" w:rsidP="009F7E72">
            <w:pPr>
              <w:pStyle w:val="Tabletext"/>
              <w:rPr>
                <w:rFonts w:eastAsia="Arial Unicode MS"/>
                <w:sz w:val="14"/>
                <w:szCs w:val="14"/>
                <w:lang w:val="en-US"/>
              </w:rPr>
            </w:pPr>
            <w:r w:rsidRPr="00192537">
              <w:rPr>
                <w:rFonts w:asciiTheme="majorHAnsi" w:hAnsiTheme="majorHAnsi" w:cstheme="majorHAnsi"/>
                <w:sz w:val="14"/>
                <w:szCs w:val="14"/>
              </w:rPr>
              <w:t>In case of Random level assessments of the surface</w:t>
            </w:r>
            <w:r>
              <w:rPr>
                <w:rFonts w:asciiTheme="majorHAnsi" w:hAnsiTheme="majorHAnsi" w:cstheme="majorHAnsi"/>
                <w:sz w:val="14"/>
                <w:szCs w:val="14"/>
              </w:rPr>
              <w:t xml:space="preserve"> </w:t>
            </w:r>
            <w:r w:rsidRPr="00192537">
              <w:rPr>
                <w:rFonts w:asciiTheme="majorHAnsi" w:hAnsiTheme="majorHAnsi" w:cstheme="majorHAnsi"/>
                <w:sz w:val="14"/>
                <w:szCs w:val="14"/>
              </w:rPr>
              <w:t>measurements, the lot size shall be a maximum of 4000m².</w:t>
            </w:r>
          </w:p>
          <w:p w14:paraId="7985DF12" w14:textId="5BB727DB" w:rsidR="00E535D7" w:rsidRPr="00556927" w:rsidRDefault="00E535D7" w:rsidP="009F7E72">
            <w:pPr>
              <w:pStyle w:val="SymalTableBody"/>
              <w:spacing w:before="20" w:after="20"/>
              <w:rPr>
                <w:b/>
                <w:bCs/>
                <w:sz w:val="14"/>
                <w:szCs w:val="14"/>
              </w:rPr>
            </w:pPr>
          </w:p>
        </w:tc>
        <w:tc>
          <w:tcPr>
            <w:tcW w:w="319" w:type="pct"/>
          </w:tcPr>
          <w:p w14:paraId="40059AAF" w14:textId="77777777" w:rsidR="00E535D7" w:rsidRPr="00DC5D2D" w:rsidRDefault="00E535D7" w:rsidP="009F7E72">
            <w:pPr>
              <w:pStyle w:val="SymalTableBody"/>
              <w:spacing w:before="20" w:after="20"/>
              <w:jc w:val="center"/>
              <w:rPr>
                <w:szCs w:val="18"/>
              </w:rPr>
            </w:pPr>
          </w:p>
        </w:tc>
        <w:tc>
          <w:tcPr>
            <w:tcW w:w="319" w:type="pct"/>
            <w:shd w:val="clear" w:color="auto" w:fill="auto"/>
            <w:vAlign w:val="center"/>
          </w:tcPr>
          <w:p w14:paraId="63925C95" w14:textId="1153342F" w:rsidR="00E535D7" w:rsidRPr="00DC5D2D" w:rsidRDefault="00E535D7" w:rsidP="009F7E72">
            <w:pPr>
              <w:pStyle w:val="SymalTableBody"/>
              <w:spacing w:before="20" w:after="20"/>
              <w:jc w:val="center"/>
              <w:rPr>
                <w:b/>
                <w:bCs/>
                <w:szCs w:val="18"/>
              </w:rPr>
            </w:pPr>
            <w:r w:rsidRPr="00DC5D2D">
              <w:rPr>
                <w:szCs w:val="18"/>
              </w:rPr>
              <w:t>Prior to start of works</w:t>
            </w:r>
          </w:p>
        </w:tc>
        <w:tc>
          <w:tcPr>
            <w:tcW w:w="273" w:type="pct"/>
            <w:shd w:val="clear" w:color="auto" w:fill="auto"/>
            <w:vAlign w:val="center"/>
          </w:tcPr>
          <w:p w14:paraId="5414ED7E" w14:textId="77777777" w:rsidR="00E535D7" w:rsidRPr="00DC5D2D" w:rsidRDefault="00E535D7" w:rsidP="009F7E72">
            <w:pPr>
              <w:pStyle w:val="SymalTableBody"/>
              <w:spacing w:before="20" w:after="20"/>
              <w:jc w:val="center"/>
              <w:rPr>
                <w:szCs w:val="18"/>
              </w:rPr>
            </w:pPr>
            <w:r w:rsidRPr="00DC5D2D">
              <w:rPr>
                <w:szCs w:val="18"/>
              </w:rPr>
              <w:t>R</w:t>
            </w:r>
          </w:p>
          <w:p w14:paraId="41E7EFE3" w14:textId="77777777" w:rsidR="00E535D7" w:rsidRPr="00DC5D2D" w:rsidRDefault="00E535D7" w:rsidP="009F7E72">
            <w:pPr>
              <w:pStyle w:val="SymalTableBody"/>
              <w:spacing w:before="20" w:after="20"/>
              <w:jc w:val="center"/>
              <w:rPr>
                <w:szCs w:val="18"/>
              </w:rPr>
            </w:pPr>
          </w:p>
          <w:p w14:paraId="00F69F24" w14:textId="79EAADA1" w:rsidR="00E535D7" w:rsidRPr="00DC5D2D" w:rsidRDefault="00E535D7" w:rsidP="009F7E72">
            <w:pPr>
              <w:pStyle w:val="SymalTableBody"/>
              <w:spacing w:before="20" w:after="20"/>
              <w:jc w:val="center"/>
              <w:rPr>
                <w:b/>
                <w:bCs/>
                <w:szCs w:val="18"/>
                <w:u w:val="single"/>
              </w:rPr>
            </w:pPr>
            <w:r w:rsidRPr="00DC5D2D">
              <w:rPr>
                <w:szCs w:val="18"/>
              </w:rPr>
              <w:t>S</w:t>
            </w:r>
          </w:p>
        </w:tc>
        <w:tc>
          <w:tcPr>
            <w:tcW w:w="228" w:type="pct"/>
            <w:shd w:val="clear" w:color="auto" w:fill="auto"/>
            <w:vAlign w:val="center"/>
          </w:tcPr>
          <w:p w14:paraId="1822130D" w14:textId="3B13F558" w:rsidR="00E535D7" w:rsidRPr="00DC5D2D" w:rsidRDefault="00E535D7" w:rsidP="009F7E72">
            <w:pPr>
              <w:pStyle w:val="SymalTableBody"/>
              <w:spacing w:before="20" w:after="20"/>
              <w:jc w:val="center"/>
              <w:rPr>
                <w:b/>
                <w:bCs/>
                <w:szCs w:val="18"/>
              </w:rPr>
            </w:pPr>
            <w:r w:rsidRPr="00DC5D2D">
              <w:rPr>
                <w:szCs w:val="18"/>
              </w:rPr>
              <w:t>SE</w:t>
            </w:r>
          </w:p>
        </w:tc>
        <w:tc>
          <w:tcPr>
            <w:tcW w:w="229" w:type="pct"/>
            <w:shd w:val="clear" w:color="auto" w:fill="auto"/>
            <w:vAlign w:val="center"/>
          </w:tcPr>
          <w:p w14:paraId="6E41A6EF" w14:textId="77777777" w:rsidR="00E535D7" w:rsidRPr="00741190" w:rsidRDefault="00E535D7" w:rsidP="009F7E72">
            <w:pPr>
              <w:pStyle w:val="SymalTableBody"/>
              <w:spacing w:before="20" w:after="20"/>
              <w:jc w:val="center"/>
              <w:rPr>
                <w:b/>
                <w:bCs/>
                <w:szCs w:val="18"/>
              </w:rPr>
            </w:pPr>
          </w:p>
        </w:tc>
        <w:tc>
          <w:tcPr>
            <w:tcW w:w="274" w:type="pct"/>
            <w:shd w:val="clear" w:color="auto" w:fill="auto"/>
            <w:vAlign w:val="center"/>
          </w:tcPr>
          <w:p w14:paraId="67AE12C6" w14:textId="77777777" w:rsidR="00E535D7" w:rsidRPr="00741190" w:rsidRDefault="00E535D7" w:rsidP="009F7E72">
            <w:pPr>
              <w:pStyle w:val="SymalTableBody"/>
              <w:spacing w:before="20" w:after="20"/>
              <w:jc w:val="center"/>
              <w:rPr>
                <w:b/>
                <w:bCs/>
                <w:szCs w:val="18"/>
              </w:rPr>
            </w:pPr>
          </w:p>
        </w:tc>
        <w:tc>
          <w:tcPr>
            <w:tcW w:w="287" w:type="pct"/>
            <w:shd w:val="clear" w:color="auto" w:fill="auto"/>
            <w:vAlign w:val="center"/>
          </w:tcPr>
          <w:p w14:paraId="1C132666" w14:textId="77777777" w:rsidR="00E535D7" w:rsidRPr="00741190" w:rsidRDefault="00E535D7" w:rsidP="009F7E72">
            <w:pPr>
              <w:pStyle w:val="SymalTableBody"/>
              <w:spacing w:before="20" w:after="20"/>
              <w:jc w:val="center"/>
              <w:rPr>
                <w:b/>
                <w:bCs/>
                <w:szCs w:val="18"/>
              </w:rPr>
            </w:pPr>
          </w:p>
        </w:tc>
        <w:tc>
          <w:tcPr>
            <w:tcW w:w="473" w:type="pct"/>
            <w:shd w:val="clear" w:color="auto" w:fill="auto"/>
            <w:vAlign w:val="center"/>
          </w:tcPr>
          <w:p w14:paraId="25B4E32F" w14:textId="0D295D0B" w:rsidR="00E535D7" w:rsidRPr="008B019E" w:rsidRDefault="008B019E" w:rsidP="009F7E72">
            <w:pPr>
              <w:pStyle w:val="SymalTableBody"/>
              <w:spacing w:before="20" w:after="20"/>
              <w:rPr>
                <w:rFonts w:asciiTheme="majorHAnsi" w:hAnsiTheme="majorHAnsi" w:cstheme="majorBidi"/>
                <w:sz w:val="14"/>
                <w:szCs w:val="14"/>
              </w:rPr>
            </w:pPr>
            <w:r w:rsidRPr="3CB2CCFD">
              <w:rPr>
                <w:rFonts w:asciiTheme="majorHAnsi" w:hAnsiTheme="majorHAnsi" w:cstheme="majorBidi"/>
                <w:sz w:val="14"/>
                <w:szCs w:val="14"/>
              </w:rPr>
              <w:t>Lot Map</w:t>
            </w:r>
            <w:r w:rsidR="00D94184">
              <w:rPr>
                <w:rFonts w:asciiTheme="majorHAnsi" w:hAnsiTheme="majorHAnsi" w:cstheme="majorBidi"/>
                <w:sz w:val="14"/>
                <w:szCs w:val="14"/>
              </w:rPr>
              <w:t xml:space="preserve"> </w:t>
            </w:r>
            <w:r w:rsidR="00D94184">
              <w:rPr>
                <w:rFonts w:cstheme="minorHAnsi"/>
                <w:b/>
                <w:bCs/>
                <w:sz w:val="28"/>
                <w:szCs w:val="28"/>
              </w:rPr>
              <w:t>□</w:t>
            </w:r>
            <w:r w:rsidR="00D94184">
              <w:rPr>
                <w:b/>
                <w:bCs/>
              </w:rPr>
              <w:t xml:space="preserve">     </w:t>
            </w:r>
          </w:p>
        </w:tc>
      </w:tr>
      <w:tr w:rsidR="00E535D7" w:rsidRPr="003C1E57" w14:paraId="2D5C0377" w14:textId="77777777" w:rsidTr="00E535D7">
        <w:trPr>
          <w:trHeight w:val="227"/>
        </w:trPr>
        <w:tc>
          <w:tcPr>
            <w:tcW w:w="319" w:type="pct"/>
            <w:gridSpan w:val="2"/>
            <w:shd w:val="clear" w:color="auto" w:fill="000000" w:themeFill="text2"/>
          </w:tcPr>
          <w:p w14:paraId="417C6911" w14:textId="77777777" w:rsidR="00E535D7" w:rsidRPr="00DC5D2D" w:rsidRDefault="00E535D7" w:rsidP="009F7E72">
            <w:pPr>
              <w:pStyle w:val="SymalTableBody"/>
              <w:spacing w:before="20" w:after="20"/>
              <w:rPr>
                <w:b/>
                <w:bCs/>
                <w:color w:val="FFFFFF" w:themeColor="background1"/>
                <w:szCs w:val="18"/>
              </w:rPr>
            </w:pPr>
          </w:p>
        </w:tc>
        <w:tc>
          <w:tcPr>
            <w:tcW w:w="4681" w:type="pct"/>
            <w:gridSpan w:val="11"/>
            <w:shd w:val="clear" w:color="auto" w:fill="000000" w:themeFill="text2"/>
            <w:vAlign w:val="center"/>
          </w:tcPr>
          <w:p w14:paraId="281AF5FF" w14:textId="3931AB10" w:rsidR="00E535D7" w:rsidRPr="00DC5D2D" w:rsidRDefault="00E535D7" w:rsidP="009F7E72">
            <w:pPr>
              <w:pStyle w:val="SymalTableBody"/>
              <w:spacing w:before="20" w:after="20"/>
              <w:rPr>
                <w:b/>
                <w:bCs/>
                <w:color w:val="FFFFFF" w:themeColor="background1"/>
                <w:szCs w:val="18"/>
              </w:rPr>
            </w:pPr>
            <w:r w:rsidRPr="00DC5D2D">
              <w:rPr>
                <w:b/>
                <w:bCs/>
                <w:color w:val="FFFFFF" w:themeColor="background1"/>
                <w:szCs w:val="18"/>
              </w:rPr>
              <w:t xml:space="preserve">2.0 Set Out </w:t>
            </w:r>
          </w:p>
        </w:tc>
      </w:tr>
      <w:tr w:rsidR="00E535D7" w:rsidRPr="00741190" w14:paraId="0AC396FC" w14:textId="77777777" w:rsidTr="00F9412D">
        <w:trPr>
          <w:trHeight w:val="227"/>
        </w:trPr>
        <w:tc>
          <w:tcPr>
            <w:tcW w:w="228" w:type="pct"/>
            <w:shd w:val="clear" w:color="auto" w:fill="auto"/>
            <w:vAlign w:val="center"/>
          </w:tcPr>
          <w:p w14:paraId="3DFDBF2D" w14:textId="437C270D" w:rsidR="00E535D7" w:rsidRPr="00D340C6" w:rsidRDefault="00E535D7" w:rsidP="00885CE1">
            <w:pPr>
              <w:pStyle w:val="SymalTableBody"/>
              <w:spacing w:before="20" w:after="20"/>
              <w:rPr>
                <w:b/>
                <w:bCs/>
                <w:sz w:val="16"/>
                <w:szCs w:val="16"/>
              </w:rPr>
            </w:pPr>
            <w:r>
              <w:rPr>
                <w:b/>
                <w:bCs/>
                <w:sz w:val="16"/>
                <w:szCs w:val="16"/>
              </w:rPr>
              <w:t>2.1</w:t>
            </w:r>
          </w:p>
        </w:tc>
        <w:tc>
          <w:tcPr>
            <w:tcW w:w="906" w:type="pct"/>
            <w:gridSpan w:val="2"/>
            <w:shd w:val="clear" w:color="auto" w:fill="auto"/>
            <w:vAlign w:val="center"/>
          </w:tcPr>
          <w:p w14:paraId="4A9BFE1C" w14:textId="5A7E9707" w:rsidR="00E535D7" w:rsidRPr="00D340C6" w:rsidRDefault="00E535D7" w:rsidP="009F7E72">
            <w:pPr>
              <w:pStyle w:val="SymalTableBody"/>
              <w:spacing w:before="20" w:after="20"/>
              <w:rPr>
                <w:b/>
                <w:bCs/>
                <w:sz w:val="16"/>
                <w:szCs w:val="16"/>
              </w:rPr>
            </w:pPr>
            <w:r>
              <w:rPr>
                <w:rFonts w:asciiTheme="majorHAnsi" w:hAnsiTheme="majorHAnsi" w:cstheme="majorHAnsi"/>
                <w:sz w:val="14"/>
                <w:szCs w:val="14"/>
              </w:rPr>
              <w:t>Set Out Survey Completed</w:t>
            </w:r>
          </w:p>
        </w:tc>
        <w:tc>
          <w:tcPr>
            <w:tcW w:w="370" w:type="pct"/>
            <w:shd w:val="clear" w:color="auto" w:fill="auto"/>
            <w:vAlign w:val="center"/>
          </w:tcPr>
          <w:p w14:paraId="4574DFBA" w14:textId="77777777" w:rsidR="00E535D7" w:rsidRDefault="00E535D7" w:rsidP="009F7E72">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204.03 (a)</w:t>
            </w:r>
          </w:p>
          <w:p w14:paraId="5D704D10" w14:textId="2FB7C9E6" w:rsidR="00E535D7" w:rsidRPr="00D340C6" w:rsidRDefault="00E535D7" w:rsidP="009F7E72">
            <w:pPr>
              <w:pStyle w:val="SymalTableBody"/>
              <w:spacing w:before="20" w:after="20"/>
              <w:jc w:val="center"/>
              <w:rPr>
                <w:sz w:val="16"/>
                <w:szCs w:val="16"/>
              </w:rPr>
            </w:pPr>
            <w:r>
              <w:rPr>
                <w:rFonts w:asciiTheme="majorHAnsi" w:eastAsia="Arial Unicode MS" w:hAnsiTheme="majorHAnsi" w:cstheme="majorHAnsi"/>
                <w:sz w:val="14"/>
                <w:szCs w:val="14"/>
              </w:rPr>
              <w:t>IFC Drawings</w:t>
            </w:r>
          </w:p>
        </w:tc>
        <w:tc>
          <w:tcPr>
            <w:tcW w:w="1094" w:type="pct"/>
            <w:shd w:val="clear" w:color="auto" w:fill="auto"/>
            <w:vAlign w:val="center"/>
          </w:tcPr>
          <w:p w14:paraId="3849574C" w14:textId="50BD0400" w:rsidR="00EE24D6" w:rsidRPr="00D94184" w:rsidRDefault="00E535D7" w:rsidP="009F7E72">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Set out pegs in place and clearly mark out limits of works as per IFC drawings.</w:t>
            </w:r>
          </w:p>
        </w:tc>
        <w:tc>
          <w:tcPr>
            <w:tcW w:w="319" w:type="pct"/>
          </w:tcPr>
          <w:p w14:paraId="0AA7B655" w14:textId="77777777" w:rsidR="00E535D7" w:rsidRPr="00DC5D2D" w:rsidRDefault="00E535D7" w:rsidP="009F7E72">
            <w:pPr>
              <w:pStyle w:val="SymalTableBody"/>
              <w:spacing w:before="20" w:after="20"/>
              <w:jc w:val="center"/>
              <w:rPr>
                <w:szCs w:val="18"/>
              </w:rPr>
            </w:pPr>
          </w:p>
        </w:tc>
        <w:tc>
          <w:tcPr>
            <w:tcW w:w="319" w:type="pct"/>
            <w:shd w:val="clear" w:color="auto" w:fill="auto"/>
          </w:tcPr>
          <w:p w14:paraId="71B26700" w14:textId="69A2190B" w:rsidR="00E535D7" w:rsidRPr="00DC5D2D" w:rsidRDefault="00E535D7" w:rsidP="009F7E72">
            <w:pPr>
              <w:pStyle w:val="SymalTableBody"/>
              <w:spacing w:before="20" w:after="20"/>
              <w:jc w:val="center"/>
              <w:rPr>
                <w:szCs w:val="18"/>
              </w:rPr>
            </w:pPr>
          </w:p>
          <w:p w14:paraId="4D68B4E9" w14:textId="77777777" w:rsidR="00E535D7" w:rsidRPr="00DC5D2D" w:rsidRDefault="00E535D7" w:rsidP="009F7E72">
            <w:pPr>
              <w:pStyle w:val="SymalTableBody"/>
              <w:spacing w:before="20" w:after="20"/>
              <w:jc w:val="center"/>
              <w:rPr>
                <w:szCs w:val="18"/>
              </w:rPr>
            </w:pPr>
          </w:p>
          <w:p w14:paraId="331604D5" w14:textId="3EAF1390" w:rsidR="00E535D7" w:rsidRPr="00DC5D2D" w:rsidRDefault="00E535D7" w:rsidP="009F7E72">
            <w:pPr>
              <w:pStyle w:val="SymalTableBody"/>
              <w:spacing w:before="20" w:after="20"/>
              <w:jc w:val="center"/>
              <w:rPr>
                <w:szCs w:val="18"/>
              </w:rPr>
            </w:pPr>
            <w:r w:rsidRPr="00DC5D2D">
              <w:rPr>
                <w:szCs w:val="18"/>
              </w:rPr>
              <w:t>Each Lot</w:t>
            </w:r>
          </w:p>
          <w:p w14:paraId="70A6DB71" w14:textId="63BBB4DA" w:rsidR="00E535D7" w:rsidRPr="00DC5D2D" w:rsidRDefault="00E535D7" w:rsidP="009F7E72">
            <w:pPr>
              <w:pStyle w:val="SymalTableBody"/>
              <w:spacing w:before="20" w:after="20"/>
              <w:jc w:val="center"/>
              <w:rPr>
                <w:szCs w:val="18"/>
              </w:rPr>
            </w:pPr>
          </w:p>
        </w:tc>
        <w:tc>
          <w:tcPr>
            <w:tcW w:w="273" w:type="pct"/>
            <w:shd w:val="clear" w:color="auto" w:fill="auto"/>
          </w:tcPr>
          <w:p w14:paraId="79D69F60" w14:textId="77777777" w:rsidR="00E535D7" w:rsidRPr="00DC5D2D" w:rsidRDefault="00E535D7" w:rsidP="009F7E72">
            <w:pPr>
              <w:pStyle w:val="SymalTableBody"/>
              <w:spacing w:before="20" w:after="20"/>
              <w:jc w:val="center"/>
              <w:rPr>
                <w:szCs w:val="18"/>
              </w:rPr>
            </w:pPr>
          </w:p>
          <w:p w14:paraId="3EB24C05" w14:textId="77777777" w:rsidR="00E535D7" w:rsidRPr="00DC5D2D" w:rsidRDefault="00E535D7" w:rsidP="009F7E72">
            <w:pPr>
              <w:pStyle w:val="SymalTableBody"/>
              <w:spacing w:before="20" w:after="20"/>
              <w:jc w:val="center"/>
              <w:rPr>
                <w:szCs w:val="18"/>
              </w:rPr>
            </w:pPr>
          </w:p>
          <w:p w14:paraId="4C3D8047" w14:textId="26FF2D79" w:rsidR="00E535D7" w:rsidRPr="00DC5D2D" w:rsidRDefault="00E535D7" w:rsidP="009F7E72">
            <w:pPr>
              <w:pStyle w:val="SymalTableBody"/>
              <w:spacing w:before="20" w:after="20"/>
              <w:jc w:val="center"/>
              <w:rPr>
                <w:szCs w:val="18"/>
              </w:rPr>
            </w:pPr>
            <w:r w:rsidRPr="00DC5D2D">
              <w:rPr>
                <w:szCs w:val="18"/>
              </w:rPr>
              <w:t>R</w:t>
            </w:r>
          </w:p>
        </w:tc>
        <w:tc>
          <w:tcPr>
            <w:tcW w:w="228" w:type="pct"/>
            <w:shd w:val="clear" w:color="auto" w:fill="auto"/>
          </w:tcPr>
          <w:p w14:paraId="4CC75C9E" w14:textId="77777777" w:rsidR="00E535D7" w:rsidRPr="00DC5D2D" w:rsidRDefault="00E535D7" w:rsidP="009F7E72">
            <w:pPr>
              <w:pStyle w:val="SymalTableBody"/>
              <w:spacing w:before="20" w:after="20"/>
              <w:jc w:val="center"/>
              <w:rPr>
                <w:szCs w:val="18"/>
              </w:rPr>
            </w:pPr>
          </w:p>
          <w:p w14:paraId="7DB8C9C3" w14:textId="77777777" w:rsidR="00E535D7" w:rsidRPr="00DC5D2D" w:rsidRDefault="00E535D7" w:rsidP="009F7E72">
            <w:pPr>
              <w:pStyle w:val="SymalTableBody"/>
              <w:spacing w:before="20" w:after="20"/>
              <w:jc w:val="center"/>
              <w:rPr>
                <w:szCs w:val="18"/>
              </w:rPr>
            </w:pPr>
          </w:p>
          <w:p w14:paraId="6E6EF1F1" w14:textId="55C94F97" w:rsidR="00E535D7" w:rsidRPr="00DC5D2D" w:rsidRDefault="00E535D7" w:rsidP="009F7E72">
            <w:pPr>
              <w:pStyle w:val="SymalTableBody"/>
              <w:spacing w:before="20" w:after="20"/>
              <w:jc w:val="center"/>
              <w:rPr>
                <w:szCs w:val="18"/>
              </w:rPr>
            </w:pPr>
            <w:r w:rsidRPr="00DC5D2D">
              <w:rPr>
                <w:szCs w:val="18"/>
              </w:rPr>
              <w:t>SE</w:t>
            </w:r>
          </w:p>
        </w:tc>
        <w:tc>
          <w:tcPr>
            <w:tcW w:w="229" w:type="pct"/>
            <w:shd w:val="clear" w:color="auto" w:fill="auto"/>
          </w:tcPr>
          <w:p w14:paraId="314495B3" w14:textId="77777777" w:rsidR="00E535D7" w:rsidRPr="00741190" w:rsidRDefault="00E535D7" w:rsidP="009F7E72">
            <w:pPr>
              <w:pStyle w:val="SymalTableBody"/>
              <w:spacing w:before="20" w:after="20"/>
              <w:jc w:val="center"/>
              <w:rPr>
                <w:b/>
                <w:bCs/>
                <w:szCs w:val="18"/>
              </w:rPr>
            </w:pPr>
          </w:p>
        </w:tc>
        <w:tc>
          <w:tcPr>
            <w:tcW w:w="274" w:type="pct"/>
            <w:shd w:val="clear" w:color="auto" w:fill="auto"/>
          </w:tcPr>
          <w:p w14:paraId="2F2FC447" w14:textId="77777777" w:rsidR="00E535D7" w:rsidRPr="00741190" w:rsidRDefault="00E535D7" w:rsidP="009F7E72">
            <w:pPr>
              <w:pStyle w:val="SymalTableBody"/>
              <w:spacing w:before="20" w:after="20"/>
              <w:jc w:val="center"/>
              <w:rPr>
                <w:b/>
                <w:bCs/>
                <w:szCs w:val="18"/>
              </w:rPr>
            </w:pPr>
          </w:p>
        </w:tc>
        <w:tc>
          <w:tcPr>
            <w:tcW w:w="287" w:type="pct"/>
            <w:shd w:val="clear" w:color="auto" w:fill="auto"/>
          </w:tcPr>
          <w:p w14:paraId="56899FDF" w14:textId="77777777" w:rsidR="00E535D7" w:rsidRPr="00741190" w:rsidRDefault="00E535D7" w:rsidP="009F7E72">
            <w:pPr>
              <w:pStyle w:val="SymalTableBody"/>
              <w:spacing w:before="20" w:after="20"/>
              <w:jc w:val="center"/>
              <w:rPr>
                <w:b/>
                <w:bCs/>
                <w:szCs w:val="18"/>
              </w:rPr>
            </w:pPr>
          </w:p>
        </w:tc>
        <w:tc>
          <w:tcPr>
            <w:tcW w:w="473" w:type="pct"/>
            <w:shd w:val="clear" w:color="auto" w:fill="auto"/>
          </w:tcPr>
          <w:p w14:paraId="78C7242C" w14:textId="77777777" w:rsidR="00E535D7" w:rsidRPr="00741190" w:rsidRDefault="00E535D7" w:rsidP="009F7E72">
            <w:pPr>
              <w:pStyle w:val="SymalTableBody"/>
              <w:spacing w:before="20" w:after="20"/>
              <w:rPr>
                <w:b/>
                <w:bCs/>
                <w:szCs w:val="18"/>
              </w:rPr>
            </w:pPr>
          </w:p>
        </w:tc>
      </w:tr>
      <w:tr w:rsidR="00E535D7" w:rsidRPr="00741190" w14:paraId="22E30BA7" w14:textId="77777777" w:rsidTr="3CB2CCFD">
        <w:trPr>
          <w:trHeight w:val="227"/>
        </w:trPr>
        <w:tc>
          <w:tcPr>
            <w:tcW w:w="319" w:type="pct"/>
            <w:gridSpan w:val="2"/>
            <w:shd w:val="clear" w:color="auto" w:fill="000000" w:themeFill="text2"/>
          </w:tcPr>
          <w:p w14:paraId="689EF959" w14:textId="77777777" w:rsidR="00E535D7" w:rsidRPr="00026E39" w:rsidRDefault="00E535D7" w:rsidP="009F7E72">
            <w:pPr>
              <w:pStyle w:val="SymalTableBody"/>
              <w:spacing w:before="20" w:after="20"/>
              <w:rPr>
                <w:b/>
                <w:bCs/>
                <w:sz w:val="20"/>
              </w:rPr>
            </w:pPr>
          </w:p>
        </w:tc>
        <w:tc>
          <w:tcPr>
            <w:tcW w:w="4681" w:type="pct"/>
            <w:gridSpan w:val="11"/>
            <w:shd w:val="clear" w:color="auto" w:fill="000000" w:themeFill="text2"/>
            <w:vAlign w:val="center"/>
          </w:tcPr>
          <w:p w14:paraId="3FE72E2B" w14:textId="6E5C5E6A" w:rsidR="00E535D7" w:rsidRPr="00741190" w:rsidRDefault="00E535D7" w:rsidP="009F7E72">
            <w:pPr>
              <w:pStyle w:val="SymalTableBody"/>
              <w:spacing w:before="20" w:after="20"/>
              <w:rPr>
                <w:b/>
                <w:bCs/>
                <w:szCs w:val="18"/>
              </w:rPr>
            </w:pPr>
            <w:r w:rsidRPr="00026E39">
              <w:rPr>
                <w:b/>
                <w:bCs/>
                <w:sz w:val="20"/>
              </w:rPr>
              <w:t xml:space="preserve">3.0 Placement of Type B Material </w:t>
            </w:r>
          </w:p>
        </w:tc>
      </w:tr>
      <w:tr w:rsidR="00E535D7" w:rsidRPr="00741190" w14:paraId="3E35EBD6" w14:textId="77777777" w:rsidTr="00F9412D">
        <w:trPr>
          <w:trHeight w:val="227"/>
        </w:trPr>
        <w:tc>
          <w:tcPr>
            <w:tcW w:w="228" w:type="pct"/>
            <w:shd w:val="clear" w:color="auto" w:fill="auto"/>
            <w:vAlign w:val="center"/>
          </w:tcPr>
          <w:p w14:paraId="7B42CBF3" w14:textId="0529C157" w:rsidR="00E535D7" w:rsidRPr="00382479" w:rsidRDefault="00E535D7" w:rsidP="009F7E72">
            <w:pPr>
              <w:pStyle w:val="SymalTableBody"/>
              <w:spacing w:before="20" w:after="20"/>
              <w:rPr>
                <w:b/>
                <w:bCs/>
                <w:sz w:val="16"/>
                <w:szCs w:val="16"/>
              </w:rPr>
            </w:pPr>
            <w:r w:rsidRPr="00382479">
              <w:rPr>
                <w:rFonts w:asciiTheme="majorHAnsi" w:hAnsiTheme="majorHAnsi" w:cstheme="majorHAnsi"/>
                <w:b/>
                <w:bCs/>
                <w:sz w:val="16"/>
                <w:szCs w:val="16"/>
              </w:rPr>
              <w:t>3.1</w:t>
            </w:r>
          </w:p>
        </w:tc>
        <w:tc>
          <w:tcPr>
            <w:tcW w:w="906" w:type="pct"/>
            <w:gridSpan w:val="2"/>
            <w:shd w:val="clear" w:color="auto" w:fill="auto"/>
            <w:vAlign w:val="center"/>
          </w:tcPr>
          <w:p w14:paraId="4C9711A7" w14:textId="2DEAC9E6" w:rsidR="00E535D7" w:rsidRPr="00D340C6" w:rsidRDefault="00E535D7" w:rsidP="009F7E72">
            <w:pPr>
              <w:pStyle w:val="SymalTableBody"/>
              <w:spacing w:before="20" w:after="20"/>
              <w:rPr>
                <w:b/>
                <w:bCs/>
                <w:sz w:val="16"/>
                <w:szCs w:val="16"/>
              </w:rPr>
            </w:pPr>
            <w:r>
              <w:rPr>
                <w:rFonts w:asciiTheme="majorHAnsi" w:hAnsiTheme="majorHAnsi" w:cstheme="majorHAnsi"/>
                <w:sz w:val="14"/>
                <w:szCs w:val="14"/>
              </w:rPr>
              <w:t xml:space="preserve">Underlying Layer Conformance   </w:t>
            </w:r>
          </w:p>
        </w:tc>
        <w:tc>
          <w:tcPr>
            <w:tcW w:w="370" w:type="pct"/>
            <w:shd w:val="clear" w:color="auto" w:fill="auto"/>
            <w:vAlign w:val="center"/>
          </w:tcPr>
          <w:p w14:paraId="2350453D" w14:textId="77777777" w:rsidR="00E535D7" w:rsidRDefault="00E535D7" w:rsidP="009F7E72">
            <w:pPr>
              <w:pStyle w:val="Tabletext"/>
              <w:jc w:val="center"/>
              <w:rPr>
                <w:rFonts w:asciiTheme="majorHAnsi" w:hAnsiTheme="majorHAnsi" w:cstheme="majorHAnsi"/>
                <w:sz w:val="14"/>
                <w:szCs w:val="14"/>
              </w:rPr>
            </w:pPr>
            <w:r>
              <w:rPr>
                <w:rFonts w:asciiTheme="majorHAnsi" w:hAnsiTheme="majorHAnsi" w:cstheme="majorHAnsi"/>
                <w:sz w:val="14"/>
                <w:szCs w:val="14"/>
              </w:rPr>
              <w:t>VR Clause 204.10(b)</w:t>
            </w:r>
          </w:p>
          <w:p w14:paraId="5A8D0E8E" w14:textId="536BC28C" w:rsidR="00E535D7" w:rsidRPr="00192537" w:rsidRDefault="00E535D7" w:rsidP="009F7E72">
            <w:pPr>
              <w:pStyle w:val="Tabletext"/>
              <w:jc w:val="center"/>
              <w:rPr>
                <w:rFonts w:asciiTheme="majorHAnsi" w:hAnsiTheme="majorHAnsi" w:cstheme="majorHAnsi"/>
                <w:sz w:val="14"/>
                <w:szCs w:val="14"/>
              </w:rPr>
            </w:pPr>
            <w:r>
              <w:rPr>
                <w:rFonts w:asciiTheme="majorHAnsi" w:hAnsiTheme="majorHAnsi" w:cstheme="majorHAnsi"/>
                <w:sz w:val="14"/>
                <w:szCs w:val="14"/>
              </w:rPr>
              <w:t>Construction Document</w:t>
            </w:r>
          </w:p>
        </w:tc>
        <w:tc>
          <w:tcPr>
            <w:tcW w:w="1094" w:type="pct"/>
            <w:shd w:val="clear" w:color="auto" w:fill="auto"/>
            <w:vAlign w:val="center"/>
          </w:tcPr>
          <w:p w14:paraId="70744416" w14:textId="46B43CE2" w:rsidR="00E535D7" w:rsidRPr="00D94184" w:rsidRDefault="00E535D7" w:rsidP="009F7E7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No fill to be placed until the area has been reviewed by the </w:t>
            </w:r>
            <w:r w:rsidRPr="00192537">
              <w:rPr>
                <w:rFonts w:asciiTheme="majorHAnsi" w:hAnsiTheme="majorHAnsi" w:cstheme="majorHAnsi"/>
                <w:sz w:val="14"/>
                <w:szCs w:val="14"/>
              </w:rPr>
              <w:t>Superintendent</w:t>
            </w:r>
            <w:r>
              <w:rPr>
                <w:rFonts w:asciiTheme="majorHAnsi" w:hAnsiTheme="majorHAnsi" w:cstheme="majorHAnsi"/>
                <w:sz w:val="14"/>
                <w:szCs w:val="14"/>
              </w:rPr>
              <w:t>.</w:t>
            </w:r>
          </w:p>
        </w:tc>
        <w:tc>
          <w:tcPr>
            <w:tcW w:w="319" w:type="pct"/>
          </w:tcPr>
          <w:p w14:paraId="4037CF0C" w14:textId="77777777" w:rsidR="00E535D7" w:rsidRPr="00556927" w:rsidRDefault="00E535D7" w:rsidP="009F7E72">
            <w:pPr>
              <w:pStyle w:val="SymalTableBody"/>
              <w:spacing w:before="20" w:after="20"/>
              <w:jc w:val="center"/>
              <w:rPr>
                <w:sz w:val="14"/>
                <w:szCs w:val="14"/>
              </w:rPr>
            </w:pPr>
          </w:p>
        </w:tc>
        <w:tc>
          <w:tcPr>
            <w:tcW w:w="319" w:type="pct"/>
            <w:shd w:val="clear" w:color="auto" w:fill="auto"/>
            <w:vAlign w:val="center"/>
          </w:tcPr>
          <w:p w14:paraId="43270F8D" w14:textId="0E89315F" w:rsidR="00E535D7" w:rsidRPr="00556927" w:rsidRDefault="00E535D7" w:rsidP="009F7E72">
            <w:pPr>
              <w:pStyle w:val="SymalTableBody"/>
              <w:spacing w:before="20" w:after="20"/>
              <w:jc w:val="center"/>
              <w:rPr>
                <w:sz w:val="14"/>
                <w:szCs w:val="14"/>
              </w:rPr>
            </w:pPr>
          </w:p>
          <w:p w14:paraId="3764EC6A" w14:textId="1F537125" w:rsidR="00E535D7" w:rsidRPr="00556927" w:rsidRDefault="00E535D7" w:rsidP="009F7E72">
            <w:pPr>
              <w:pStyle w:val="SymalTableBody"/>
              <w:spacing w:before="20" w:after="20"/>
              <w:jc w:val="center"/>
              <w:rPr>
                <w:sz w:val="14"/>
                <w:szCs w:val="14"/>
              </w:rPr>
            </w:pPr>
            <w:r w:rsidRPr="00556927">
              <w:rPr>
                <w:sz w:val="14"/>
                <w:szCs w:val="14"/>
              </w:rPr>
              <w:t>Each Lot</w:t>
            </w:r>
          </w:p>
        </w:tc>
        <w:tc>
          <w:tcPr>
            <w:tcW w:w="273" w:type="pct"/>
            <w:shd w:val="clear" w:color="auto" w:fill="auto"/>
            <w:vAlign w:val="center"/>
          </w:tcPr>
          <w:p w14:paraId="0DE74EF7" w14:textId="77777777" w:rsidR="00E535D7" w:rsidRPr="00DC5D2D" w:rsidRDefault="00E535D7" w:rsidP="009F7E72">
            <w:pPr>
              <w:pStyle w:val="SymalTableBody"/>
              <w:spacing w:before="20" w:after="20"/>
              <w:jc w:val="center"/>
              <w:rPr>
                <w:b/>
                <w:bCs/>
                <w:color w:val="EF7550" w:themeColor="accent2"/>
                <w:szCs w:val="18"/>
              </w:rPr>
            </w:pPr>
            <w:r w:rsidRPr="00DC5D2D">
              <w:rPr>
                <w:b/>
                <w:bCs/>
                <w:color w:val="EF7550" w:themeColor="accent2"/>
                <w:szCs w:val="18"/>
              </w:rPr>
              <w:t>H</w:t>
            </w:r>
          </w:p>
          <w:p w14:paraId="7DCD0FC0" w14:textId="77777777" w:rsidR="00E535D7" w:rsidRPr="00DC5D2D" w:rsidRDefault="00E535D7" w:rsidP="009F7E72">
            <w:pPr>
              <w:pStyle w:val="SymalTableBody"/>
              <w:spacing w:before="20" w:after="20"/>
              <w:jc w:val="center"/>
              <w:rPr>
                <w:szCs w:val="18"/>
              </w:rPr>
            </w:pPr>
          </w:p>
          <w:p w14:paraId="3EE23787" w14:textId="77777777" w:rsidR="00E535D7" w:rsidRPr="00DC5D2D" w:rsidRDefault="00E535D7" w:rsidP="009F7E72">
            <w:pPr>
              <w:pStyle w:val="SymalTableBody"/>
              <w:spacing w:before="20" w:after="20"/>
              <w:jc w:val="center"/>
              <w:rPr>
                <w:szCs w:val="18"/>
              </w:rPr>
            </w:pPr>
            <w:r w:rsidRPr="00DC5D2D">
              <w:rPr>
                <w:szCs w:val="18"/>
              </w:rPr>
              <w:t>W</w:t>
            </w:r>
          </w:p>
          <w:p w14:paraId="35CE720E" w14:textId="6C6E5E6B" w:rsidR="00E535D7" w:rsidRPr="00DC5D2D" w:rsidRDefault="00E535D7" w:rsidP="009F7E72">
            <w:pPr>
              <w:pStyle w:val="SymalTableBody"/>
              <w:spacing w:before="20" w:after="20"/>
              <w:jc w:val="center"/>
              <w:rPr>
                <w:szCs w:val="18"/>
              </w:rPr>
            </w:pPr>
          </w:p>
        </w:tc>
        <w:tc>
          <w:tcPr>
            <w:tcW w:w="228" w:type="pct"/>
            <w:shd w:val="clear" w:color="auto" w:fill="auto"/>
            <w:vAlign w:val="center"/>
          </w:tcPr>
          <w:p w14:paraId="7D195454" w14:textId="77777777" w:rsidR="00E535D7" w:rsidRPr="00DC5D2D" w:rsidRDefault="00E535D7" w:rsidP="009F7E72">
            <w:pPr>
              <w:pStyle w:val="SymalTableBody"/>
              <w:spacing w:before="20" w:after="20"/>
              <w:jc w:val="center"/>
              <w:rPr>
                <w:szCs w:val="18"/>
              </w:rPr>
            </w:pPr>
          </w:p>
          <w:p w14:paraId="564E85CC" w14:textId="77777777" w:rsidR="00E535D7" w:rsidRPr="00DC5D2D" w:rsidRDefault="00E535D7" w:rsidP="009F7E72">
            <w:pPr>
              <w:pStyle w:val="SymalTableBody"/>
              <w:spacing w:before="20" w:after="20"/>
              <w:jc w:val="center"/>
              <w:rPr>
                <w:szCs w:val="18"/>
              </w:rPr>
            </w:pPr>
          </w:p>
          <w:p w14:paraId="3E5D2054" w14:textId="4FC511F3" w:rsidR="00E535D7" w:rsidRPr="00DC5D2D" w:rsidRDefault="00E535D7" w:rsidP="009F7E72">
            <w:pPr>
              <w:pStyle w:val="SymalTableBody"/>
              <w:spacing w:before="20" w:after="20"/>
              <w:jc w:val="center"/>
              <w:rPr>
                <w:szCs w:val="18"/>
              </w:rPr>
            </w:pPr>
            <w:r w:rsidRPr="00DC5D2D">
              <w:rPr>
                <w:szCs w:val="18"/>
              </w:rPr>
              <w:t>SE</w:t>
            </w:r>
          </w:p>
          <w:p w14:paraId="15AE1142" w14:textId="77777777" w:rsidR="00E535D7" w:rsidRPr="00DC5D2D" w:rsidRDefault="00E535D7" w:rsidP="009F7E72">
            <w:pPr>
              <w:pStyle w:val="SymalTableBody"/>
              <w:spacing w:before="20" w:after="20"/>
              <w:jc w:val="center"/>
              <w:rPr>
                <w:szCs w:val="18"/>
              </w:rPr>
            </w:pPr>
          </w:p>
          <w:p w14:paraId="51D8C32E" w14:textId="4B0B21DA" w:rsidR="00E535D7" w:rsidRPr="00DC5D2D" w:rsidRDefault="00E535D7" w:rsidP="009F7E72">
            <w:pPr>
              <w:pStyle w:val="SymalTableBody"/>
              <w:spacing w:before="20" w:after="20"/>
              <w:rPr>
                <w:szCs w:val="18"/>
              </w:rPr>
            </w:pPr>
          </w:p>
          <w:p w14:paraId="4BFA4ADE" w14:textId="59106356" w:rsidR="00E535D7" w:rsidRPr="00DC5D2D" w:rsidRDefault="00E535D7" w:rsidP="009F7E72">
            <w:pPr>
              <w:pStyle w:val="SymalTableBody"/>
              <w:spacing w:before="20" w:after="20"/>
              <w:rPr>
                <w:szCs w:val="18"/>
              </w:rPr>
            </w:pPr>
          </w:p>
        </w:tc>
        <w:tc>
          <w:tcPr>
            <w:tcW w:w="229" w:type="pct"/>
            <w:shd w:val="clear" w:color="auto" w:fill="auto"/>
            <w:vAlign w:val="center"/>
          </w:tcPr>
          <w:p w14:paraId="5C1700F0" w14:textId="77777777" w:rsidR="00E535D7" w:rsidRPr="00DC5D2D" w:rsidRDefault="00E535D7" w:rsidP="009F7E72">
            <w:pPr>
              <w:pStyle w:val="SymalTableBody"/>
              <w:spacing w:before="20" w:after="20"/>
              <w:jc w:val="center"/>
              <w:rPr>
                <w:b/>
                <w:bCs/>
                <w:szCs w:val="18"/>
              </w:rPr>
            </w:pPr>
          </w:p>
        </w:tc>
        <w:tc>
          <w:tcPr>
            <w:tcW w:w="274" w:type="pct"/>
            <w:shd w:val="clear" w:color="auto" w:fill="auto"/>
            <w:vAlign w:val="center"/>
          </w:tcPr>
          <w:p w14:paraId="798BCC4E" w14:textId="1D6FB9E1" w:rsidR="00E535D7" w:rsidRPr="00DC5D2D" w:rsidRDefault="00E535D7" w:rsidP="009F7E72">
            <w:pPr>
              <w:pStyle w:val="SymalTableBody"/>
              <w:spacing w:before="20" w:after="20"/>
              <w:jc w:val="center"/>
              <w:rPr>
                <w:b/>
                <w:bCs/>
                <w:color w:val="EF7550" w:themeColor="accent2"/>
                <w:szCs w:val="18"/>
              </w:rPr>
            </w:pPr>
            <w:r w:rsidRPr="00DC5D2D">
              <w:rPr>
                <w:b/>
                <w:bCs/>
                <w:color w:val="EF7550" w:themeColor="accent2"/>
                <w:szCs w:val="18"/>
              </w:rPr>
              <w:t>H</w:t>
            </w:r>
          </w:p>
        </w:tc>
        <w:tc>
          <w:tcPr>
            <w:tcW w:w="287" w:type="pct"/>
            <w:shd w:val="clear" w:color="auto" w:fill="auto"/>
            <w:vAlign w:val="center"/>
          </w:tcPr>
          <w:p w14:paraId="0329B35E" w14:textId="77777777" w:rsidR="00E535D7" w:rsidRPr="00741190" w:rsidRDefault="00E535D7" w:rsidP="009F7E72">
            <w:pPr>
              <w:pStyle w:val="SymalTableBody"/>
              <w:spacing w:before="20" w:after="20"/>
              <w:jc w:val="center"/>
              <w:rPr>
                <w:b/>
                <w:bCs/>
                <w:szCs w:val="18"/>
              </w:rPr>
            </w:pPr>
          </w:p>
        </w:tc>
        <w:tc>
          <w:tcPr>
            <w:tcW w:w="473" w:type="pct"/>
            <w:shd w:val="clear" w:color="auto" w:fill="auto"/>
            <w:vAlign w:val="center"/>
          </w:tcPr>
          <w:p w14:paraId="71D2C755" w14:textId="3B4E166B" w:rsidR="00E535D7" w:rsidRPr="00741190" w:rsidRDefault="001C7C95" w:rsidP="0A587A9B">
            <w:pPr>
              <w:spacing w:before="60" w:line="259" w:lineRule="auto"/>
              <w:rPr>
                <w:rFonts w:asciiTheme="majorHAnsi" w:hAnsiTheme="majorHAnsi" w:cstheme="majorBidi"/>
                <w:sz w:val="14"/>
                <w:szCs w:val="14"/>
              </w:rPr>
            </w:pPr>
            <w:r w:rsidRPr="0A587A9B">
              <w:rPr>
                <w:rFonts w:asciiTheme="majorHAnsi" w:hAnsiTheme="majorHAnsi" w:cstheme="majorBidi"/>
                <w:sz w:val="14"/>
                <w:szCs w:val="14"/>
              </w:rPr>
              <w:t>Ref……………………………………………</w:t>
            </w:r>
          </w:p>
        </w:tc>
      </w:tr>
      <w:tr w:rsidR="00E535D7" w:rsidRPr="00741190" w14:paraId="1D35E872" w14:textId="77777777" w:rsidTr="00F9412D">
        <w:trPr>
          <w:trHeight w:val="227"/>
        </w:trPr>
        <w:tc>
          <w:tcPr>
            <w:tcW w:w="228" w:type="pct"/>
            <w:shd w:val="clear" w:color="auto" w:fill="auto"/>
            <w:vAlign w:val="center"/>
          </w:tcPr>
          <w:p w14:paraId="35A54723" w14:textId="48391524" w:rsidR="00E535D7" w:rsidRPr="00382479" w:rsidRDefault="00E535D7" w:rsidP="009F7E72">
            <w:pPr>
              <w:pStyle w:val="SymalTableBody"/>
              <w:spacing w:before="20" w:after="20"/>
              <w:rPr>
                <w:b/>
                <w:bCs/>
                <w:sz w:val="16"/>
                <w:szCs w:val="16"/>
              </w:rPr>
            </w:pPr>
            <w:r w:rsidRPr="00382479">
              <w:rPr>
                <w:rFonts w:asciiTheme="majorHAnsi" w:hAnsiTheme="majorHAnsi" w:cstheme="majorHAnsi"/>
                <w:b/>
                <w:bCs/>
                <w:sz w:val="16"/>
                <w:szCs w:val="16"/>
              </w:rPr>
              <w:t>3.2</w:t>
            </w:r>
          </w:p>
        </w:tc>
        <w:tc>
          <w:tcPr>
            <w:tcW w:w="906" w:type="pct"/>
            <w:gridSpan w:val="2"/>
            <w:shd w:val="clear" w:color="auto" w:fill="auto"/>
            <w:vAlign w:val="center"/>
          </w:tcPr>
          <w:p w14:paraId="076AD4D6" w14:textId="77777777" w:rsidR="00E535D7" w:rsidRDefault="00E535D7" w:rsidP="009F7E72">
            <w:pPr>
              <w:pStyle w:val="SymalTableBody"/>
              <w:spacing w:before="20" w:after="20"/>
              <w:rPr>
                <w:rFonts w:asciiTheme="majorHAnsi" w:hAnsiTheme="majorHAnsi" w:cstheme="majorHAnsi"/>
                <w:sz w:val="14"/>
                <w:szCs w:val="14"/>
              </w:rPr>
            </w:pPr>
            <w:r w:rsidRPr="003378DA">
              <w:rPr>
                <w:rFonts w:asciiTheme="majorHAnsi" w:hAnsiTheme="majorHAnsi" w:cstheme="majorHAnsi"/>
                <w:sz w:val="14"/>
                <w:szCs w:val="14"/>
              </w:rPr>
              <w:t>Placing Geotextiles</w:t>
            </w:r>
          </w:p>
          <w:p w14:paraId="20A6CDC1" w14:textId="2122B900" w:rsidR="00E535D7" w:rsidRPr="003378DA" w:rsidRDefault="00E535D7" w:rsidP="009F7E72">
            <w:pPr>
              <w:pStyle w:val="SymalTableBody"/>
              <w:spacing w:before="20" w:after="20"/>
              <w:rPr>
                <w:b/>
                <w:bCs/>
                <w:sz w:val="16"/>
                <w:szCs w:val="16"/>
              </w:rPr>
            </w:pPr>
            <w:r w:rsidRPr="00026E39">
              <w:rPr>
                <w:rFonts w:asciiTheme="majorHAnsi" w:hAnsiTheme="majorHAnsi" w:cstheme="majorHAnsi"/>
                <w:sz w:val="14"/>
                <w:szCs w:val="14"/>
              </w:rPr>
              <w:t xml:space="preserve">(if applicable) </w:t>
            </w:r>
          </w:p>
        </w:tc>
        <w:tc>
          <w:tcPr>
            <w:tcW w:w="370" w:type="pct"/>
            <w:shd w:val="clear" w:color="auto" w:fill="auto"/>
            <w:vAlign w:val="center"/>
          </w:tcPr>
          <w:p w14:paraId="285A42EF" w14:textId="72C417B8" w:rsidR="00E535D7" w:rsidRDefault="00E535D7" w:rsidP="009F7E72">
            <w:pPr>
              <w:pStyle w:val="Tabletext"/>
              <w:jc w:val="center"/>
              <w:rPr>
                <w:rFonts w:asciiTheme="majorHAnsi" w:hAnsiTheme="majorHAnsi" w:cstheme="majorHAnsi"/>
                <w:sz w:val="14"/>
                <w:szCs w:val="14"/>
              </w:rPr>
            </w:pPr>
            <w:r w:rsidRPr="003378DA">
              <w:rPr>
                <w:rFonts w:asciiTheme="majorHAnsi" w:hAnsiTheme="majorHAnsi" w:cstheme="majorHAnsi"/>
                <w:sz w:val="14"/>
                <w:szCs w:val="14"/>
              </w:rPr>
              <w:t>VR Clause 210.05</w:t>
            </w:r>
          </w:p>
          <w:p w14:paraId="67CED9D0" w14:textId="683FF098" w:rsidR="00E535D7" w:rsidRPr="003378DA" w:rsidRDefault="00E535D7" w:rsidP="009F7E72">
            <w:pPr>
              <w:pStyle w:val="Tabletext"/>
              <w:jc w:val="center"/>
              <w:rPr>
                <w:rFonts w:asciiTheme="majorHAnsi" w:hAnsiTheme="majorHAnsi" w:cstheme="majorHAnsi"/>
                <w:sz w:val="14"/>
                <w:szCs w:val="14"/>
              </w:rPr>
            </w:pPr>
            <w:r>
              <w:rPr>
                <w:rFonts w:asciiTheme="majorHAnsi" w:hAnsiTheme="majorHAnsi" w:cstheme="majorHAnsi"/>
                <w:sz w:val="14"/>
                <w:szCs w:val="14"/>
              </w:rPr>
              <w:t>Table PS3020.071</w:t>
            </w:r>
          </w:p>
          <w:p w14:paraId="3A3015E4" w14:textId="29C6A4BD" w:rsidR="00E535D7" w:rsidRPr="003378DA" w:rsidRDefault="00E535D7" w:rsidP="009F7E72">
            <w:pPr>
              <w:pStyle w:val="SymalTableBody"/>
              <w:spacing w:before="20" w:after="20"/>
              <w:jc w:val="center"/>
              <w:rPr>
                <w:sz w:val="16"/>
                <w:szCs w:val="16"/>
              </w:rPr>
            </w:pPr>
            <w:r w:rsidRPr="003378DA">
              <w:rPr>
                <w:rFonts w:asciiTheme="majorHAnsi" w:hAnsiTheme="majorHAnsi" w:cstheme="majorHAnsi"/>
                <w:sz w:val="14"/>
                <w:szCs w:val="14"/>
              </w:rPr>
              <w:t>IFC Drawing</w:t>
            </w:r>
          </w:p>
        </w:tc>
        <w:tc>
          <w:tcPr>
            <w:tcW w:w="1094" w:type="pct"/>
            <w:shd w:val="clear" w:color="auto" w:fill="auto"/>
            <w:vAlign w:val="center"/>
          </w:tcPr>
          <w:p w14:paraId="381A73D2" w14:textId="77777777" w:rsidR="00E535D7" w:rsidRDefault="00E535D7" w:rsidP="009F7E72">
            <w:pPr>
              <w:pStyle w:val="Tabletext"/>
              <w:spacing w:before="0"/>
              <w:rPr>
                <w:rFonts w:asciiTheme="majorHAnsi" w:hAnsiTheme="majorHAnsi" w:cstheme="majorHAnsi"/>
                <w:sz w:val="14"/>
                <w:szCs w:val="14"/>
              </w:rPr>
            </w:pPr>
          </w:p>
          <w:p w14:paraId="74130CB1" w14:textId="65005F7D" w:rsidR="00E535D7" w:rsidRPr="003378DA" w:rsidRDefault="00E535D7"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 xml:space="preserve">The placement of geotextile is not permitted without the written approval of the </w:t>
            </w:r>
            <w:r>
              <w:rPr>
                <w:rFonts w:asciiTheme="majorHAnsi" w:hAnsiTheme="majorHAnsi" w:cstheme="majorHAnsi"/>
                <w:sz w:val="14"/>
                <w:szCs w:val="14"/>
              </w:rPr>
              <w:t>Superintendent</w:t>
            </w:r>
            <w:r w:rsidRPr="003378DA">
              <w:rPr>
                <w:rFonts w:asciiTheme="majorHAnsi" w:hAnsiTheme="majorHAnsi" w:cstheme="majorHAnsi"/>
                <w:sz w:val="14"/>
                <w:szCs w:val="14"/>
              </w:rPr>
              <w:t>.</w:t>
            </w:r>
          </w:p>
          <w:p w14:paraId="19DAD4DE" w14:textId="55F14526" w:rsidR="00E535D7" w:rsidRPr="003378DA" w:rsidRDefault="00E535D7"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 xml:space="preserve">Geotextile shall be placed to the limits as shown on </w:t>
            </w:r>
            <w:r>
              <w:rPr>
                <w:rFonts w:asciiTheme="majorHAnsi" w:hAnsiTheme="majorHAnsi" w:cstheme="majorHAnsi"/>
                <w:sz w:val="14"/>
                <w:szCs w:val="14"/>
              </w:rPr>
              <w:t>drawings or specified</w:t>
            </w:r>
            <w:r w:rsidRPr="003378DA">
              <w:rPr>
                <w:rFonts w:asciiTheme="majorHAnsi" w:hAnsiTheme="majorHAnsi" w:cstheme="majorHAnsi"/>
                <w:sz w:val="14"/>
                <w:szCs w:val="14"/>
              </w:rPr>
              <w:t>.</w:t>
            </w:r>
            <w:r>
              <w:t xml:space="preserve"> </w:t>
            </w:r>
            <w:r w:rsidRPr="00192537">
              <w:rPr>
                <w:rFonts w:asciiTheme="majorHAnsi" w:hAnsiTheme="majorHAnsi" w:cstheme="majorHAnsi"/>
                <w:sz w:val="14"/>
                <w:szCs w:val="14"/>
              </w:rPr>
              <w:t xml:space="preserve">The geotextile shall be placed without punctures or tears and, if these occur, they shall be rectified or the entire roll of geotextile replaced prior to covering.  Any rolls with imperfections shall not be used.  </w:t>
            </w:r>
          </w:p>
          <w:p w14:paraId="591C38EE" w14:textId="77777777" w:rsidR="00E535D7" w:rsidRPr="003378DA" w:rsidRDefault="00E535D7"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All joints shall be overlapped or sewn in accordance with the Geotextile Record.</w:t>
            </w:r>
          </w:p>
          <w:p w14:paraId="6D762A81" w14:textId="6C74AD1A" w:rsidR="00E535D7" w:rsidRDefault="00E535D7" w:rsidP="009F7E72">
            <w:pPr>
              <w:pStyle w:val="SymalTableBody"/>
              <w:spacing w:before="20" w:after="20"/>
              <w:rPr>
                <w:rFonts w:asciiTheme="majorHAnsi" w:hAnsiTheme="majorHAnsi" w:cstheme="majorHAnsi"/>
                <w:sz w:val="14"/>
                <w:szCs w:val="14"/>
              </w:rPr>
            </w:pPr>
            <w:r w:rsidRPr="003378DA">
              <w:rPr>
                <w:rFonts w:asciiTheme="majorHAnsi" w:hAnsiTheme="majorHAnsi" w:cstheme="majorHAnsi"/>
                <w:sz w:val="14"/>
                <w:szCs w:val="14"/>
              </w:rPr>
              <w:t xml:space="preserve">Geotextiles shall be covered by filling within 48 hours of placement. </w:t>
            </w:r>
          </w:p>
          <w:p w14:paraId="61F9F16C" w14:textId="77777777" w:rsidR="00E535D7" w:rsidRDefault="00E535D7" w:rsidP="009F7E72">
            <w:pPr>
              <w:pStyle w:val="SymalTableBody"/>
              <w:spacing w:before="20" w:after="20"/>
              <w:rPr>
                <w:b/>
                <w:bCs/>
                <w:sz w:val="14"/>
                <w:szCs w:val="14"/>
              </w:rPr>
            </w:pPr>
            <w:r>
              <w:rPr>
                <w:b/>
                <w:bCs/>
                <w:sz w:val="14"/>
                <w:szCs w:val="14"/>
              </w:rPr>
              <w:t xml:space="preserve">Has all of the above been completed per standard and approved? </w:t>
            </w:r>
          </w:p>
          <w:p w14:paraId="61C4AF2E" w14:textId="43F5D17C" w:rsidR="00E535D7" w:rsidRPr="00795980" w:rsidRDefault="00E535D7" w:rsidP="009F7E72">
            <w:pPr>
              <w:pStyle w:val="Tabletext"/>
              <w:spacing w:before="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19" w:type="pct"/>
          </w:tcPr>
          <w:p w14:paraId="0E6A242E" w14:textId="77777777" w:rsidR="00E535D7" w:rsidRPr="00556927" w:rsidRDefault="00E535D7" w:rsidP="009F7E72">
            <w:pPr>
              <w:pStyle w:val="SymalTableBody"/>
              <w:spacing w:before="20" w:after="20"/>
              <w:jc w:val="center"/>
              <w:rPr>
                <w:sz w:val="14"/>
                <w:szCs w:val="14"/>
              </w:rPr>
            </w:pPr>
          </w:p>
        </w:tc>
        <w:tc>
          <w:tcPr>
            <w:tcW w:w="319" w:type="pct"/>
            <w:shd w:val="clear" w:color="auto" w:fill="auto"/>
          </w:tcPr>
          <w:p w14:paraId="66B53B0B" w14:textId="5E481568" w:rsidR="00E535D7" w:rsidRPr="00556927" w:rsidRDefault="00E535D7" w:rsidP="009F7E72">
            <w:pPr>
              <w:pStyle w:val="SymalTableBody"/>
              <w:spacing w:before="20" w:after="20"/>
              <w:jc w:val="center"/>
              <w:rPr>
                <w:sz w:val="14"/>
                <w:szCs w:val="14"/>
              </w:rPr>
            </w:pPr>
          </w:p>
          <w:p w14:paraId="0CFCEFB8" w14:textId="54EB64C3" w:rsidR="00E535D7" w:rsidRPr="00556927" w:rsidRDefault="00E535D7" w:rsidP="009F7E72">
            <w:pPr>
              <w:pStyle w:val="SymalTableBody"/>
              <w:spacing w:before="20" w:after="20"/>
              <w:jc w:val="center"/>
              <w:rPr>
                <w:sz w:val="14"/>
                <w:szCs w:val="14"/>
              </w:rPr>
            </w:pPr>
          </w:p>
          <w:p w14:paraId="65855DAF" w14:textId="48680267" w:rsidR="00E535D7" w:rsidRPr="00556927" w:rsidRDefault="00E535D7" w:rsidP="009F7E72">
            <w:pPr>
              <w:pStyle w:val="SymalTableBody"/>
              <w:spacing w:before="20" w:after="20"/>
              <w:jc w:val="center"/>
              <w:rPr>
                <w:sz w:val="14"/>
                <w:szCs w:val="14"/>
              </w:rPr>
            </w:pPr>
          </w:p>
          <w:p w14:paraId="2BE72990" w14:textId="0088318A" w:rsidR="00E535D7" w:rsidRPr="00556927" w:rsidRDefault="00E535D7" w:rsidP="009F7E72">
            <w:pPr>
              <w:pStyle w:val="SymalTableBody"/>
              <w:spacing w:before="20" w:after="20"/>
              <w:jc w:val="center"/>
              <w:rPr>
                <w:sz w:val="14"/>
                <w:szCs w:val="14"/>
              </w:rPr>
            </w:pPr>
          </w:p>
          <w:p w14:paraId="03E12300" w14:textId="6F085C63" w:rsidR="00E535D7" w:rsidRPr="00556927" w:rsidRDefault="00E535D7" w:rsidP="009F7E72">
            <w:pPr>
              <w:pStyle w:val="SymalTableBody"/>
              <w:spacing w:before="20" w:after="20"/>
              <w:jc w:val="center"/>
              <w:rPr>
                <w:sz w:val="14"/>
                <w:szCs w:val="14"/>
              </w:rPr>
            </w:pPr>
          </w:p>
          <w:p w14:paraId="3B5EB76C" w14:textId="5639EC48" w:rsidR="00E535D7" w:rsidRPr="00556927" w:rsidRDefault="00E535D7" w:rsidP="009F7E72">
            <w:pPr>
              <w:pStyle w:val="SymalTableBody"/>
              <w:spacing w:before="20" w:after="20"/>
              <w:jc w:val="center"/>
              <w:rPr>
                <w:sz w:val="14"/>
                <w:szCs w:val="14"/>
              </w:rPr>
            </w:pPr>
          </w:p>
          <w:p w14:paraId="5181725E" w14:textId="5F285821" w:rsidR="00E535D7" w:rsidRPr="00556927" w:rsidRDefault="00E535D7" w:rsidP="009F7E72">
            <w:pPr>
              <w:pStyle w:val="SymalTableBody"/>
              <w:spacing w:before="20" w:after="20"/>
              <w:jc w:val="center"/>
              <w:rPr>
                <w:sz w:val="14"/>
                <w:szCs w:val="14"/>
              </w:rPr>
            </w:pPr>
            <w:r w:rsidRPr="00556927">
              <w:rPr>
                <w:sz w:val="14"/>
                <w:szCs w:val="14"/>
              </w:rPr>
              <w:t>Each Lot</w:t>
            </w:r>
          </w:p>
        </w:tc>
        <w:tc>
          <w:tcPr>
            <w:tcW w:w="273" w:type="pct"/>
            <w:shd w:val="clear" w:color="auto" w:fill="auto"/>
          </w:tcPr>
          <w:p w14:paraId="0FE8307A" w14:textId="77777777" w:rsidR="00E535D7" w:rsidRPr="00DC5D2D" w:rsidRDefault="00E535D7" w:rsidP="009F7E72">
            <w:pPr>
              <w:pStyle w:val="SymalTableBody"/>
              <w:spacing w:before="20" w:after="20"/>
              <w:jc w:val="center"/>
              <w:rPr>
                <w:szCs w:val="18"/>
              </w:rPr>
            </w:pPr>
          </w:p>
          <w:p w14:paraId="47F35CB4" w14:textId="77777777" w:rsidR="00E535D7" w:rsidRPr="00DC5D2D" w:rsidRDefault="00E535D7" w:rsidP="009F7E72">
            <w:pPr>
              <w:pStyle w:val="SymalTableBody"/>
              <w:spacing w:before="20" w:after="20"/>
              <w:jc w:val="center"/>
              <w:rPr>
                <w:szCs w:val="18"/>
              </w:rPr>
            </w:pPr>
          </w:p>
          <w:p w14:paraId="652B4B36" w14:textId="77777777" w:rsidR="00E535D7" w:rsidRPr="00DC5D2D" w:rsidRDefault="00E535D7" w:rsidP="009F7E72">
            <w:pPr>
              <w:pStyle w:val="SymalTableBody"/>
              <w:spacing w:before="20" w:after="20"/>
              <w:jc w:val="center"/>
              <w:rPr>
                <w:szCs w:val="18"/>
              </w:rPr>
            </w:pPr>
          </w:p>
          <w:p w14:paraId="6CE1B05D" w14:textId="77777777" w:rsidR="00E535D7" w:rsidRPr="00DC5D2D" w:rsidRDefault="00E535D7" w:rsidP="009F7E72">
            <w:pPr>
              <w:pStyle w:val="SymalTableBody"/>
              <w:spacing w:before="20" w:after="20"/>
              <w:jc w:val="center"/>
              <w:rPr>
                <w:szCs w:val="18"/>
              </w:rPr>
            </w:pPr>
          </w:p>
          <w:p w14:paraId="619E2FC7" w14:textId="77777777" w:rsidR="00E535D7" w:rsidRPr="00DC5D2D" w:rsidRDefault="00E535D7" w:rsidP="009F7E72">
            <w:pPr>
              <w:pStyle w:val="SymalTableBody"/>
              <w:spacing w:before="20" w:after="20"/>
              <w:jc w:val="center"/>
              <w:rPr>
                <w:szCs w:val="18"/>
              </w:rPr>
            </w:pPr>
          </w:p>
          <w:p w14:paraId="20832993" w14:textId="77777777" w:rsidR="00E535D7" w:rsidRPr="00DC5D2D" w:rsidRDefault="00E535D7" w:rsidP="009F7E72">
            <w:pPr>
              <w:pStyle w:val="SymalTableBody"/>
              <w:spacing w:before="20" w:after="20"/>
              <w:jc w:val="center"/>
              <w:rPr>
                <w:b/>
                <w:bCs/>
                <w:color w:val="EF7550" w:themeColor="accent2"/>
                <w:szCs w:val="18"/>
              </w:rPr>
            </w:pPr>
            <w:r w:rsidRPr="00DC5D2D">
              <w:rPr>
                <w:b/>
                <w:bCs/>
                <w:color w:val="EF7550" w:themeColor="accent2"/>
                <w:szCs w:val="18"/>
              </w:rPr>
              <w:t>H</w:t>
            </w:r>
          </w:p>
          <w:p w14:paraId="62DE9FE0" w14:textId="77777777" w:rsidR="00E535D7" w:rsidRPr="00DC5D2D" w:rsidRDefault="00E535D7" w:rsidP="009F7E72">
            <w:pPr>
              <w:pStyle w:val="SymalTableBody"/>
              <w:spacing w:before="20" w:after="20"/>
              <w:jc w:val="center"/>
              <w:rPr>
                <w:szCs w:val="18"/>
              </w:rPr>
            </w:pPr>
          </w:p>
          <w:p w14:paraId="11A84C6A" w14:textId="77777777" w:rsidR="00E535D7" w:rsidRPr="00DC5D2D" w:rsidRDefault="00E535D7" w:rsidP="009F7E72">
            <w:pPr>
              <w:pStyle w:val="SymalTableBody"/>
              <w:spacing w:before="20" w:after="20"/>
              <w:jc w:val="center"/>
              <w:rPr>
                <w:szCs w:val="18"/>
              </w:rPr>
            </w:pPr>
            <w:r w:rsidRPr="00DC5D2D">
              <w:rPr>
                <w:szCs w:val="18"/>
              </w:rPr>
              <w:t>W</w:t>
            </w:r>
          </w:p>
          <w:p w14:paraId="6E0D673F" w14:textId="797A3DB5" w:rsidR="00E535D7" w:rsidRPr="00DC5D2D" w:rsidRDefault="00E535D7" w:rsidP="009F7E72">
            <w:pPr>
              <w:pStyle w:val="SymalTableBody"/>
              <w:spacing w:before="20" w:after="20"/>
              <w:jc w:val="center"/>
              <w:rPr>
                <w:szCs w:val="18"/>
              </w:rPr>
            </w:pPr>
          </w:p>
        </w:tc>
        <w:tc>
          <w:tcPr>
            <w:tcW w:w="228" w:type="pct"/>
            <w:shd w:val="clear" w:color="auto" w:fill="auto"/>
          </w:tcPr>
          <w:p w14:paraId="3CD344BC" w14:textId="77777777" w:rsidR="00E535D7" w:rsidRPr="00DC5D2D" w:rsidRDefault="00E535D7" w:rsidP="009F7E72">
            <w:pPr>
              <w:pStyle w:val="SymalTableBody"/>
              <w:spacing w:before="20" w:after="20"/>
              <w:jc w:val="center"/>
              <w:rPr>
                <w:szCs w:val="18"/>
              </w:rPr>
            </w:pPr>
          </w:p>
          <w:p w14:paraId="03DE05D3" w14:textId="77777777" w:rsidR="00E535D7" w:rsidRPr="00DC5D2D" w:rsidRDefault="00E535D7" w:rsidP="009F7E72">
            <w:pPr>
              <w:pStyle w:val="SymalTableBody"/>
              <w:spacing w:before="20" w:after="20"/>
              <w:jc w:val="center"/>
              <w:rPr>
                <w:szCs w:val="18"/>
              </w:rPr>
            </w:pPr>
          </w:p>
          <w:p w14:paraId="3EC75EBA" w14:textId="77777777" w:rsidR="00E535D7" w:rsidRPr="00DC5D2D" w:rsidRDefault="00E535D7" w:rsidP="009F7E72">
            <w:pPr>
              <w:pStyle w:val="SymalTableBody"/>
              <w:spacing w:before="20" w:after="20"/>
              <w:jc w:val="center"/>
              <w:rPr>
                <w:szCs w:val="18"/>
              </w:rPr>
            </w:pPr>
          </w:p>
          <w:p w14:paraId="20161EC9" w14:textId="77777777" w:rsidR="00E535D7" w:rsidRPr="00DC5D2D" w:rsidRDefault="00E535D7" w:rsidP="009F7E72">
            <w:pPr>
              <w:pStyle w:val="SymalTableBody"/>
              <w:spacing w:before="20" w:after="20"/>
              <w:jc w:val="center"/>
              <w:rPr>
                <w:szCs w:val="18"/>
              </w:rPr>
            </w:pPr>
          </w:p>
          <w:p w14:paraId="4DEB2FC1" w14:textId="77777777" w:rsidR="00E535D7" w:rsidRPr="00DC5D2D" w:rsidRDefault="00E535D7" w:rsidP="009F7E72">
            <w:pPr>
              <w:pStyle w:val="SymalTableBody"/>
              <w:spacing w:before="20" w:after="20"/>
              <w:jc w:val="center"/>
              <w:rPr>
                <w:szCs w:val="18"/>
              </w:rPr>
            </w:pPr>
          </w:p>
          <w:p w14:paraId="5293DD1C" w14:textId="77777777" w:rsidR="00E535D7" w:rsidRPr="00DC5D2D" w:rsidRDefault="00E535D7" w:rsidP="009F7E72">
            <w:pPr>
              <w:pStyle w:val="SymalTableBody"/>
              <w:spacing w:before="20" w:after="20"/>
              <w:jc w:val="center"/>
              <w:rPr>
                <w:szCs w:val="18"/>
              </w:rPr>
            </w:pPr>
            <w:r w:rsidRPr="00DC5D2D">
              <w:rPr>
                <w:szCs w:val="18"/>
              </w:rPr>
              <w:t>SE</w:t>
            </w:r>
          </w:p>
          <w:p w14:paraId="59F4F505" w14:textId="090DF7F4" w:rsidR="00E535D7" w:rsidRPr="00DC5D2D" w:rsidRDefault="00E535D7" w:rsidP="009F7E72">
            <w:pPr>
              <w:pStyle w:val="SymalTableBody"/>
              <w:spacing w:before="20" w:after="20"/>
              <w:rPr>
                <w:szCs w:val="18"/>
              </w:rPr>
            </w:pPr>
          </w:p>
          <w:p w14:paraId="133ED9B2" w14:textId="77777777" w:rsidR="00E535D7" w:rsidRPr="00DC5D2D" w:rsidRDefault="00E535D7" w:rsidP="009F7E72">
            <w:pPr>
              <w:pStyle w:val="SymalTableBody"/>
              <w:spacing w:before="20" w:after="20"/>
              <w:jc w:val="center"/>
              <w:rPr>
                <w:szCs w:val="18"/>
              </w:rPr>
            </w:pPr>
          </w:p>
        </w:tc>
        <w:tc>
          <w:tcPr>
            <w:tcW w:w="229" w:type="pct"/>
            <w:shd w:val="clear" w:color="auto" w:fill="auto"/>
          </w:tcPr>
          <w:p w14:paraId="6D32343D" w14:textId="77777777" w:rsidR="00E535D7" w:rsidRPr="00DC5D2D" w:rsidRDefault="00E535D7" w:rsidP="009F7E72">
            <w:pPr>
              <w:pStyle w:val="SymalTableBody"/>
              <w:spacing w:before="20" w:after="20"/>
              <w:jc w:val="center"/>
              <w:rPr>
                <w:b/>
                <w:bCs/>
                <w:szCs w:val="18"/>
              </w:rPr>
            </w:pPr>
          </w:p>
        </w:tc>
        <w:tc>
          <w:tcPr>
            <w:tcW w:w="274" w:type="pct"/>
            <w:shd w:val="clear" w:color="auto" w:fill="auto"/>
          </w:tcPr>
          <w:p w14:paraId="00155927" w14:textId="77777777" w:rsidR="00E535D7" w:rsidRPr="00DC5D2D" w:rsidRDefault="00E535D7" w:rsidP="009F7E72">
            <w:pPr>
              <w:pStyle w:val="SymalTableBody"/>
              <w:spacing w:before="20" w:after="20"/>
              <w:jc w:val="center"/>
              <w:rPr>
                <w:b/>
                <w:bCs/>
                <w:color w:val="EF7550" w:themeColor="accent2"/>
                <w:szCs w:val="18"/>
              </w:rPr>
            </w:pPr>
          </w:p>
          <w:p w14:paraId="6DB0D7F4" w14:textId="77777777" w:rsidR="00E535D7" w:rsidRPr="00DC5D2D" w:rsidRDefault="00E535D7" w:rsidP="009F7E72">
            <w:pPr>
              <w:pStyle w:val="SymalTableBody"/>
              <w:spacing w:before="20" w:after="20"/>
              <w:jc w:val="center"/>
              <w:rPr>
                <w:b/>
                <w:bCs/>
                <w:color w:val="EF7550" w:themeColor="accent2"/>
                <w:szCs w:val="18"/>
              </w:rPr>
            </w:pPr>
          </w:p>
          <w:p w14:paraId="6F394E2E" w14:textId="77777777" w:rsidR="00E535D7" w:rsidRPr="00DC5D2D" w:rsidRDefault="00E535D7" w:rsidP="009F7E72">
            <w:pPr>
              <w:pStyle w:val="SymalTableBody"/>
              <w:spacing w:before="20" w:after="20"/>
              <w:jc w:val="center"/>
              <w:rPr>
                <w:b/>
                <w:bCs/>
                <w:color w:val="EF7550" w:themeColor="accent2"/>
                <w:szCs w:val="18"/>
              </w:rPr>
            </w:pPr>
          </w:p>
          <w:p w14:paraId="35DF427C" w14:textId="77777777" w:rsidR="00E535D7" w:rsidRPr="00DC5D2D" w:rsidRDefault="00E535D7" w:rsidP="009F7E72">
            <w:pPr>
              <w:pStyle w:val="SymalTableBody"/>
              <w:spacing w:before="20" w:after="20"/>
              <w:jc w:val="center"/>
              <w:rPr>
                <w:b/>
                <w:bCs/>
                <w:color w:val="EF7550" w:themeColor="accent2"/>
                <w:szCs w:val="18"/>
              </w:rPr>
            </w:pPr>
          </w:p>
          <w:p w14:paraId="3A0AF94D" w14:textId="51064CF0" w:rsidR="00E535D7" w:rsidRPr="00DC5D2D" w:rsidRDefault="00E535D7" w:rsidP="009F7E72">
            <w:pPr>
              <w:pStyle w:val="SymalTableBody"/>
              <w:spacing w:before="20" w:after="20"/>
              <w:jc w:val="center"/>
              <w:rPr>
                <w:b/>
                <w:bCs/>
                <w:color w:val="EF7550" w:themeColor="accent2"/>
                <w:szCs w:val="18"/>
              </w:rPr>
            </w:pPr>
            <w:r w:rsidRPr="00DC5D2D">
              <w:rPr>
                <w:b/>
                <w:bCs/>
                <w:color w:val="EF7550" w:themeColor="accent2"/>
                <w:szCs w:val="18"/>
              </w:rPr>
              <w:t>H</w:t>
            </w:r>
          </w:p>
        </w:tc>
        <w:tc>
          <w:tcPr>
            <w:tcW w:w="287" w:type="pct"/>
            <w:shd w:val="clear" w:color="auto" w:fill="auto"/>
          </w:tcPr>
          <w:p w14:paraId="520AE39A" w14:textId="77777777" w:rsidR="00E535D7" w:rsidRPr="00741190" w:rsidRDefault="00E535D7" w:rsidP="009F7E72">
            <w:pPr>
              <w:pStyle w:val="SymalTableBody"/>
              <w:spacing w:before="20" w:after="20"/>
              <w:jc w:val="center"/>
              <w:rPr>
                <w:b/>
                <w:bCs/>
                <w:szCs w:val="18"/>
              </w:rPr>
            </w:pPr>
          </w:p>
        </w:tc>
        <w:tc>
          <w:tcPr>
            <w:tcW w:w="473" w:type="pct"/>
            <w:shd w:val="clear" w:color="auto" w:fill="auto"/>
          </w:tcPr>
          <w:p w14:paraId="06CA629D" w14:textId="77777777" w:rsidR="00E535D7" w:rsidRPr="00741190" w:rsidRDefault="00E535D7" w:rsidP="009F7E72">
            <w:pPr>
              <w:pStyle w:val="SymalTableBody"/>
              <w:spacing w:before="20" w:after="20"/>
              <w:rPr>
                <w:b/>
                <w:bCs/>
                <w:szCs w:val="18"/>
              </w:rPr>
            </w:pPr>
          </w:p>
        </w:tc>
      </w:tr>
      <w:tr w:rsidR="00E535D7" w:rsidRPr="00741190" w14:paraId="10788CB9" w14:textId="77777777" w:rsidTr="00F9412D">
        <w:trPr>
          <w:trHeight w:val="227"/>
        </w:trPr>
        <w:tc>
          <w:tcPr>
            <w:tcW w:w="228" w:type="pct"/>
            <w:shd w:val="clear" w:color="auto" w:fill="auto"/>
            <w:vAlign w:val="center"/>
          </w:tcPr>
          <w:p w14:paraId="3DB71336" w14:textId="56F4CF06" w:rsidR="00E535D7" w:rsidRPr="00882CFE" w:rsidRDefault="00E535D7" w:rsidP="00753784">
            <w:pPr>
              <w:pStyle w:val="SymalTableBody"/>
              <w:spacing w:before="20" w:after="20"/>
              <w:rPr>
                <w:rFonts w:asciiTheme="majorHAnsi" w:hAnsiTheme="majorHAnsi" w:cstheme="majorHAnsi"/>
                <w:b/>
                <w:bCs/>
                <w:sz w:val="16"/>
                <w:szCs w:val="16"/>
              </w:rPr>
            </w:pPr>
            <w:r w:rsidRPr="00882CFE">
              <w:rPr>
                <w:rFonts w:asciiTheme="majorHAnsi" w:hAnsiTheme="majorHAnsi" w:cstheme="majorHAnsi"/>
                <w:b/>
                <w:bCs/>
                <w:sz w:val="16"/>
                <w:szCs w:val="16"/>
              </w:rPr>
              <w:t>3.3</w:t>
            </w:r>
          </w:p>
        </w:tc>
        <w:tc>
          <w:tcPr>
            <w:tcW w:w="906" w:type="pct"/>
            <w:gridSpan w:val="2"/>
            <w:shd w:val="clear" w:color="auto" w:fill="auto"/>
            <w:vAlign w:val="center"/>
          </w:tcPr>
          <w:p w14:paraId="3368CAF8" w14:textId="08B70A7A" w:rsidR="00E535D7" w:rsidRPr="00882CFE" w:rsidRDefault="00E535D7" w:rsidP="00753784">
            <w:pPr>
              <w:pStyle w:val="SymalTableBody"/>
              <w:spacing w:before="20" w:after="20"/>
              <w:rPr>
                <w:rFonts w:asciiTheme="majorHAnsi" w:hAnsiTheme="majorHAnsi" w:cstheme="majorHAnsi"/>
                <w:sz w:val="14"/>
                <w:szCs w:val="14"/>
              </w:rPr>
            </w:pPr>
            <w:r w:rsidRPr="00882CFE">
              <w:rPr>
                <w:rFonts w:asciiTheme="majorHAnsi" w:hAnsiTheme="majorHAnsi" w:cstheme="majorHAnsi"/>
                <w:sz w:val="14"/>
                <w:szCs w:val="14"/>
              </w:rPr>
              <w:t>Placing Subsurface Drainage</w:t>
            </w:r>
          </w:p>
        </w:tc>
        <w:tc>
          <w:tcPr>
            <w:tcW w:w="370" w:type="pct"/>
            <w:shd w:val="clear" w:color="auto" w:fill="auto"/>
            <w:vAlign w:val="center"/>
          </w:tcPr>
          <w:p w14:paraId="71199002" w14:textId="77777777" w:rsidR="00E535D7" w:rsidRPr="00882CFE" w:rsidRDefault="00E535D7" w:rsidP="00753784">
            <w:pPr>
              <w:pStyle w:val="Tabletext"/>
              <w:jc w:val="center"/>
              <w:rPr>
                <w:rFonts w:asciiTheme="majorHAnsi" w:hAnsiTheme="majorHAnsi" w:cstheme="majorHAnsi"/>
                <w:sz w:val="14"/>
                <w:szCs w:val="14"/>
              </w:rPr>
            </w:pPr>
            <w:r w:rsidRPr="00882CFE">
              <w:rPr>
                <w:rFonts w:asciiTheme="majorHAnsi" w:hAnsiTheme="majorHAnsi" w:cstheme="majorHAnsi"/>
                <w:sz w:val="14"/>
                <w:szCs w:val="14"/>
              </w:rPr>
              <w:t>1630-P200-SYM-TPW-RPT-0001</w:t>
            </w:r>
          </w:p>
          <w:p w14:paraId="563F6974" w14:textId="7CB68493" w:rsidR="00E535D7" w:rsidRPr="00882CFE" w:rsidRDefault="00E535D7" w:rsidP="00753784">
            <w:pPr>
              <w:pStyle w:val="SymalTableBody"/>
              <w:spacing w:before="20" w:after="20"/>
              <w:jc w:val="center"/>
              <w:rPr>
                <w:rFonts w:asciiTheme="majorHAnsi" w:hAnsiTheme="majorHAnsi" w:cstheme="majorHAnsi"/>
                <w:sz w:val="14"/>
                <w:szCs w:val="14"/>
              </w:rPr>
            </w:pPr>
            <w:r w:rsidRPr="00882CFE">
              <w:rPr>
                <w:rFonts w:asciiTheme="majorHAnsi" w:hAnsiTheme="majorHAnsi" w:cstheme="majorHAnsi"/>
                <w:sz w:val="14"/>
                <w:szCs w:val="14"/>
              </w:rPr>
              <w:t>Appendix B – Table 5</w:t>
            </w:r>
          </w:p>
        </w:tc>
        <w:tc>
          <w:tcPr>
            <w:tcW w:w="1094" w:type="pct"/>
            <w:shd w:val="clear" w:color="auto" w:fill="auto"/>
            <w:vAlign w:val="center"/>
          </w:tcPr>
          <w:p w14:paraId="0108F251" w14:textId="77777777" w:rsidR="00E535D7" w:rsidRPr="00882CFE" w:rsidRDefault="00E535D7" w:rsidP="00753784">
            <w:pPr>
              <w:pStyle w:val="Tabletext"/>
              <w:spacing w:before="0"/>
              <w:rPr>
                <w:rFonts w:asciiTheme="majorHAnsi" w:hAnsiTheme="majorHAnsi" w:cstheme="majorHAnsi"/>
                <w:sz w:val="14"/>
                <w:szCs w:val="14"/>
              </w:rPr>
            </w:pPr>
            <w:r w:rsidRPr="00882CFE">
              <w:rPr>
                <w:rFonts w:asciiTheme="majorHAnsi" w:hAnsiTheme="majorHAnsi" w:cstheme="majorHAnsi"/>
                <w:sz w:val="14"/>
                <w:szCs w:val="14"/>
              </w:rPr>
              <w:t>Subsurface drainage mat to be prepared in accordance with drawings.</w:t>
            </w:r>
          </w:p>
          <w:p w14:paraId="4F44CB17" w14:textId="77777777" w:rsidR="00E535D7" w:rsidRPr="00882CFE" w:rsidRDefault="00E535D7" w:rsidP="00753784">
            <w:pPr>
              <w:pStyle w:val="Tabletext"/>
              <w:spacing w:before="0"/>
              <w:rPr>
                <w:rFonts w:asciiTheme="majorHAnsi" w:hAnsiTheme="majorHAnsi" w:cstheme="majorHAnsi"/>
                <w:sz w:val="14"/>
                <w:szCs w:val="14"/>
              </w:rPr>
            </w:pPr>
            <w:r w:rsidRPr="00882CFE">
              <w:rPr>
                <w:rFonts w:asciiTheme="majorHAnsi" w:hAnsiTheme="majorHAnsi" w:cstheme="majorHAnsi"/>
                <w:sz w:val="14"/>
                <w:szCs w:val="14"/>
              </w:rPr>
              <w:t>Superintendent to review and approve prior to placement of any fill on top of subsurface drainage mat.</w:t>
            </w:r>
          </w:p>
          <w:p w14:paraId="1D301E01" w14:textId="23002DFA" w:rsidR="00E535D7" w:rsidRPr="00882CFE" w:rsidRDefault="00E535D7" w:rsidP="00753784">
            <w:pPr>
              <w:pStyle w:val="SymalTableBody"/>
              <w:spacing w:before="20" w:after="20"/>
              <w:rPr>
                <w:b/>
                <w:bCs/>
                <w:sz w:val="14"/>
                <w:szCs w:val="14"/>
              </w:rPr>
            </w:pPr>
            <w:r w:rsidRPr="00882CFE">
              <w:rPr>
                <w:b/>
                <w:bCs/>
                <w:sz w:val="14"/>
                <w:szCs w:val="14"/>
              </w:rPr>
              <w:t xml:space="preserve">Approval to proceed </w:t>
            </w:r>
            <w:r w:rsidR="00882CFE" w:rsidRPr="00882CFE">
              <w:rPr>
                <w:b/>
                <w:bCs/>
                <w:sz w:val="14"/>
                <w:szCs w:val="14"/>
              </w:rPr>
              <w:t>granted?</w:t>
            </w:r>
          </w:p>
          <w:p w14:paraId="59BD6D6B" w14:textId="59FBD9D6" w:rsidR="00E535D7" w:rsidRPr="00882CFE" w:rsidRDefault="00E535D7" w:rsidP="00753784">
            <w:pPr>
              <w:pStyle w:val="Tabletext"/>
              <w:rPr>
                <w:rFonts w:asciiTheme="majorHAnsi" w:hAnsiTheme="majorHAnsi" w:cstheme="majorHAnsi"/>
                <w:sz w:val="14"/>
                <w:szCs w:val="14"/>
              </w:rPr>
            </w:pPr>
            <w:r w:rsidRPr="00882CFE">
              <w:rPr>
                <w:b/>
                <w:sz w:val="14"/>
                <w:szCs w:val="14"/>
              </w:rPr>
              <w:t xml:space="preserve">Yes    </w:t>
            </w:r>
            <w:r w:rsidRPr="00882CFE">
              <w:rPr>
                <w:b/>
                <w:sz w:val="20"/>
              </w:rPr>
              <w:t xml:space="preserve"> </w:t>
            </w:r>
            <w:r w:rsidRPr="00882CFE">
              <w:rPr>
                <w:rFonts w:cstheme="minorHAnsi"/>
                <w:b/>
                <w:sz w:val="28"/>
                <w:szCs w:val="28"/>
              </w:rPr>
              <w:t>□</w:t>
            </w:r>
            <w:r w:rsidRPr="00882CFE">
              <w:rPr>
                <w:b/>
                <w:sz w:val="20"/>
              </w:rPr>
              <w:t xml:space="preserve">       </w:t>
            </w:r>
            <w:r w:rsidRPr="00882CFE">
              <w:rPr>
                <w:b/>
                <w:sz w:val="14"/>
                <w:szCs w:val="14"/>
              </w:rPr>
              <w:t xml:space="preserve">No     </w:t>
            </w:r>
            <w:r w:rsidRPr="00882CFE">
              <w:rPr>
                <w:b/>
                <w:sz w:val="24"/>
                <w:szCs w:val="24"/>
              </w:rPr>
              <w:t xml:space="preserve"> </w:t>
            </w:r>
            <w:r w:rsidRPr="00882CFE">
              <w:rPr>
                <w:rFonts w:ascii="Arial" w:hAnsi="Arial" w:cs="Arial"/>
                <w:b/>
                <w:sz w:val="28"/>
                <w:szCs w:val="28"/>
              </w:rPr>
              <w:t>□</w:t>
            </w:r>
          </w:p>
        </w:tc>
        <w:tc>
          <w:tcPr>
            <w:tcW w:w="319" w:type="pct"/>
          </w:tcPr>
          <w:p w14:paraId="1EF76CD1" w14:textId="77777777" w:rsidR="00E535D7" w:rsidRPr="00882CFE" w:rsidRDefault="00E535D7" w:rsidP="00753784">
            <w:pPr>
              <w:pStyle w:val="SymalTableBody"/>
              <w:spacing w:before="20" w:after="20"/>
              <w:jc w:val="center"/>
              <w:rPr>
                <w:sz w:val="14"/>
                <w:szCs w:val="14"/>
              </w:rPr>
            </w:pPr>
          </w:p>
        </w:tc>
        <w:tc>
          <w:tcPr>
            <w:tcW w:w="319" w:type="pct"/>
            <w:shd w:val="clear" w:color="auto" w:fill="auto"/>
            <w:vAlign w:val="center"/>
          </w:tcPr>
          <w:p w14:paraId="531B7963" w14:textId="7F168BA0" w:rsidR="00E535D7" w:rsidRPr="00882CFE" w:rsidRDefault="00E535D7" w:rsidP="00753784">
            <w:pPr>
              <w:pStyle w:val="SymalTableBody"/>
              <w:spacing w:before="20" w:after="20"/>
              <w:jc w:val="center"/>
              <w:rPr>
                <w:sz w:val="14"/>
                <w:szCs w:val="14"/>
              </w:rPr>
            </w:pPr>
            <w:r w:rsidRPr="00882CFE">
              <w:rPr>
                <w:sz w:val="14"/>
                <w:szCs w:val="14"/>
              </w:rPr>
              <w:t>Each Lot</w:t>
            </w:r>
          </w:p>
        </w:tc>
        <w:tc>
          <w:tcPr>
            <w:tcW w:w="273" w:type="pct"/>
            <w:shd w:val="clear" w:color="auto" w:fill="auto"/>
            <w:vAlign w:val="center"/>
          </w:tcPr>
          <w:p w14:paraId="600CAACC" w14:textId="26FA6FBF" w:rsidR="00E535D7" w:rsidRPr="00882CFE" w:rsidRDefault="00E535D7" w:rsidP="00753784">
            <w:pPr>
              <w:pStyle w:val="SymalTableBody"/>
              <w:spacing w:before="20" w:after="20"/>
              <w:jc w:val="center"/>
              <w:rPr>
                <w:szCs w:val="18"/>
              </w:rPr>
            </w:pPr>
            <w:r w:rsidRPr="00882CFE">
              <w:rPr>
                <w:b/>
                <w:bCs/>
                <w:color w:val="EF7550" w:themeColor="accent2"/>
                <w:szCs w:val="18"/>
              </w:rPr>
              <w:t>H</w:t>
            </w:r>
          </w:p>
        </w:tc>
        <w:tc>
          <w:tcPr>
            <w:tcW w:w="228" w:type="pct"/>
            <w:shd w:val="clear" w:color="auto" w:fill="auto"/>
            <w:vAlign w:val="center"/>
          </w:tcPr>
          <w:p w14:paraId="61013A29" w14:textId="709DA928" w:rsidR="00E535D7" w:rsidRPr="00882CFE" w:rsidRDefault="00E535D7" w:rsidP="00753784">
            <w:pPr>
              <w:pStyle w:val="SymalTableBody"/>
              <w:spacing w:before="20" w:after="20"/>
              <w:jc w:val="center"/>
              <w:rPr>
                <w:szCs w:val="18"/>
              </w:rPr>
            </w:pPr>
            <w:r w:rsidRPr="00882CFE">
              <w:rPr>
                <w:szCs w:val="18"/>
              </w:rPr>
              <w:t>SE</w:t>
            </w:r>
          </w:p>
        </w:tc>
        <w:tc>
          <w:tcPr>
            <w:tcW w:w="229" w:type="pct"/>
            <w:shd w:val="clear" w:color="auto" w:fill="auto"/>
          </w:tcPr>
          <w:p w14:paraId="07211FDF" w14:textId="77777777" w:rsidR="00E535D7" w:rsidRPr="00882CFE" w:rsidRDefault="00E535D7" w:rsidP="00753784">
            <w:pPr>
              <w:pStyle w:val="SymalTableBody"/>
              <w:spacing w:before="20" w:after="20"/>
              <w:jc w:val="center"/>
              <w:rPr>
                <w:b/>
                <w:bCs/>
                <w:szCs w:val="18"/>
              </w:rPr>
            </w:pPr>
          </w:p>
        </w:tc>
        <w:tc>
          <w:tcPr>
            <w:tcW w:w="274" w:type="pct"/>
            <w:shd w:val="clear" w:color="auto" w:fill="auto"/>
            <w:vAlign w:val="center"/>
          </w:tcPr>
          <w:p w14:paraId="1CD073D9" w14:textId="6B6F5B44" w:rsidR="00E535D7" w:rsidRPr="00882CFE" w:rsidRDefault="00E535D7" w:rsidP="00753784">
            <w:pPr>
              <w:pStyle w:val="SymalTableBody"/>
              <w:spacing w:before="20" w:after="20"/>
              <w:jc w:val="center"/>
              <w:rPr>
                <w:b/>
                <w:bCs/>
                <w:szCs w:val="18"/>
              </w:rPr>
            </w:pPr>
            <w:r w:rsidRPr="00882CFE">
              <w:rPr>
                <w:b/>
                <w:bCs/>
                <w:color w:val="EF7550" w:themeColor="accent2"/>
                <w:szCs w:val="18"/>
              </w:rPr>
              <w:t>H</w:t>
            </w:r>
          </w:p>
        </w:tc>
        <w:tc>
          <w:tcPr>
            <w:tcW w:w="287" w:type="pct"/>
            <w:shd w:val="clear" w:color="auto" w:fill="auto"/>
          </w:tcPr>
          <w:p w14:paraId="03F90A67" w14:textId="77777777" w:rsidR="00E535D7" w:rsidRPr="00882CFE" w:rsidRDefault="00E535D7" w:rsidP="00753784">
            <w:pPr>
              <w:pStyle w:val="SymalTableBody"/>
              <w:spacing w:before="20" w:after="20"/>
              <w:jc w:val="center"/>
              <w:rPr>
                <w:b/>
                <w:bCs/>
                <w:szCs w:val="18"/>
              </w:rPr>
            </w:pPr>
          </w:p>
        </w:tc>
        <w:tc>
          <w:tcPr>
            <w:tcW w:w="473" w:type="pct"/>
            <w:shd w:val="clear" w:color="auto" w:fill="auto"/>
          </w:tcPr>
          <w:p w14:paraId="0410B83C" w14:textId="77777777" w:rsidR="00E535D7" w:rsidRPr="00882CFE" w:rsidRDefault="00E535D7" w:rsidP="00753784">
            <w:pPr>
              <w:spacing w:before="60"/>
              <w:rPr>
                <w:rFonts w:asciiTheme="majorHAnsi" w:hAnsiTheme="majorHAnsi" w:cstheme="majorHAnsi"/>
                <w:sz w:val="14"/>
                <w:szCs w:val="14"/>
              </w:rPr>
            </w:pPr>
          </w:p>
        </w:tc>
      </w:tr>
      <w:tr w:rsidR="00E535D7" w:rsidRPr="00741190" w14:paraId="3CA6E473" w14:textId="77777777" w:rsidTr="00F9412D">
        <w:trPr>
          <w:trHeight w:val="227"/>
        </w:trPr>
        <w:tc>
          <w:tcPr>
            <w:tcW w:w="228" w:type="pct"/>
            <w:shd w:val="clear" w:color="auto" w:fill="auto"/>
            <w:vAlign w:val="center"/>
          </w:tcPr>
          <w:p w14:paraId="52DDF840" w14:textId="2D2DF9B6" w:rsidR="00E535D7" w:rsidRPr="00382479" w:rsidRDefault="00E535D7" w:rsidP="00753784">
            <w:pPr>
              <w:pStyle w:val="SymalTableBody"/>
              <w:spacing w:before="20" w:after="20"/>
              <w:rPr>
                <w:rFonts w:asciiTheme="majorHAnsi" w:hAnsiTheme="majorHAnsi" w:cstheme="majorHAnsi"/>
                <w:b/>
                <w:bCs/>
                <w:sz w:val="16"/>
                <w:szCs w:val="16"/>
              </w:rPr>
            </w:pPr>
            <w:r w:rsidRPr="00382479">
              <w:rPr>
                <w:rFonts w:asciiTheme="majorHAnsi" w:hAnsiTheme="majorHAnsi" w:cstheme="majorHAnsi"/>
                <w:b/>
                <w:bCs/>
                <w:sz w:val="16"/>
                <w:szCs w:val="16"/>
              </w:rPr>
              <w:t>3.</w:t>
            </w:r>
            <w:r>
              <w:rPr>
                <w:rFonts w:asciiTheme="majorHAnsi" w:hAnsiTheme="majorHAnsi" w:cstheme="majorHAnsi"/>
                <w:b/>
                <w:bCs/>
                <w:sz w:val="16"/>
                <w:szCs w:val="16"/>
              </w:rPr>
              <w:t>4</w:t>
            </w:r>
          </w:p>
        </w:tc>
        <w:tc>
          <w:tcPr>
            <w:tcW w:w="906" w:type="pct"/>
            <w:gridSpan w:val="2"/>
            <w:shd w:val="clear" w:color="auto" w:fill="auto"/>
            <w:vAlign w:val="center"/>
          </w:tcPr>
          <w:p w14:paraId="288987E4" w14:textId="4BF62519" w:rsidR="00E535D7" w:rsidRDefault="00E535D7" w:rsidP="007537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Placing of Fill</w:t>
            </w:r>
          </w:p>
        </w:tc>
        <w:tc>
          <w:tcPr>
            <w:tcW w:w="370" w:type="pct"/>
            <w:shd w:val="clear" w:color="auto" w:fill="auto"/>
            <w:vAlign w:val="center"/>
          </w:tcPr>
          <w:p w14:paraId="3F2F0B19" w14:textId="3CFA1157" w:rsidR="00E535D7" w:rsidRDefault="00E535D7" w:rsidP="00753784">
            <w:pPr>
              <w:pStyle w:val="Tabletext"/>
              <w:jc w:val="center"/>
              <w:rPr>
                <w:rFonts w:asciiTheme="majorHAnsi" w:hAnsiTheme="majorHAnsi" w:cstheme="majorHAnsi"/>
                <w:sz w:val="14"/>
                <w:szCs w:val="14"/>
              </w:rPr>
            </w:pPr>
            <w:r>
              <w:rPr>
                <w:rFonts w:asciiTheme="majorHAnsi" w:hAnsiTheme="majorHAnsi" w:cstheme="majorHAnsi"/>
                <w:sz w:val="14"/>
                <w:szCs w:val="14"/>
              </w:rPr>
              <w:t>VR Clause 204.10(d)</w:t>
            </w:r>
          </w:p>
        </w:tc>
        <w:tc>
          <w:tcPr>
            <w:tcW w:w="1094" w:type="pct"/>
            <w:shd w:val="clear" w:color="auto" w:fill="auto"/>
            <w:vAlign w:val="center"/>
          </w:tcPr>
          <w:p w14:paraId="6078079A" w14:textId="77777777" w:rsidR="00E535D7" w:rsidRDefault="00E535D7" w:rsidP="00753784">
            <w:pPr>
              <w:pStyle w:val="Tabletext"/>
              <w:rPr>
                <w:rFonts w:asciiTheme="majorHAnsi" w:hAnsiTheme="majorHAnsi" w:cstheme="majorHAnsi"/>
                <w:sz w:val="14"/>
                <w:szCs w:val="14"/>
              </w:rPr>
            </w:pPr>
            <w:r>
              <w:rPr>
                <w:rFonts w:asciiTheme="majorHAnsi" w:hAnsiTheme="majorHAnsi" w:cstheme="majorHAnsi"/>
                <w:sz w:val="14"/>
                <w:szCs w:val="14"/>
              </w:rPr>
              <w:t>Spread and compact in layers not exceeding a compacted thickness of 200 mm.</w:t>
            </w:r>
          </w:p>
          <w:p w14:paraId="77C88658" w14:textId="77777777" w:rsidR="00E535D7" w:rsidRPr="004840C8" w:rsidRDefault="00E535D7" w:rsidP="00753784">
            <w:pPr>
              <w:pStyle w:val="Tabletext"/>
              <w:rPr>
                <w:rFonts w:asciiTheme="majorHAnsi" w:hAnsiTheme="majorHAnsi" w:cstheme="majorHAnsi"/>
                <w:sz w:val="14"/>
                <w:szCs w:val="14"/>
              </w:rPr>
            </w:pPr>
            <w:r w:rsidRPr="006F7108">
              <w:rPr>
                <w:rFonts w:asciiTheme="majorHAnsi" w:hAnsiTheme="majorHAnsi" w:cstheme="majorHAnsi"/>
                <w:b/>
                <w:sz w:val="14"/>
                <w:szCs w:val="14"/>
              </w:rPr>
              <w:t>Where Type B material contains 25% or more of rock by volume, which will not break down during compaction to meet the maximum particle dimension required for a 200 mm thick layer</w:t>
            </w:r>
            <w:r w:rsidRPr="004840C8">
              <w:rPr>
                <w:rFonts w:asciiTheme="majorHAnsi" w:hAnsiTheme="majorHAnsi" w:cstheme="majorHAnsi"/>
                <w:sz w:val="14"/>
                <w:szCs w:val="14"/>
              </w:rPr>
              <w:t>, the loose thickness of each layer may equal 125% of the typical maximum particle dimension of the rock up to a maximum layer thickness of 500 mm.  Any rock with a maximum particle dimension greater than 80% of the loose thickness of the layer shall be removed. The material shall be placed and compacted such that voids are completely filled with fine material.</w:t>
            </w:r>
          </w:p>
          <w:p w14:paraId="62D6D148" w14:textId="77777777" w:rsidR="00E535D7" w:rsidRDefault="00E535D7" w:rsidP="00753784">
            <w:pPr>
              <w:pStyle w:val="SymalTableBody"/>
              <w:spacing w:before="20" w:after="20"/>
              <w:rPr>
                <w:rFonts w:asciiTheme="majorHAnsi" w:hAnsiTheme="majorHAnsi" w:cstheme="majorHAnsi"/>
                <w:sz w:val="14"/>
                <w:szCs w:val="14"/>
              </w:rPr>
            </w:pPr>
            <w:r w:rsidRPr="004840C8">
              <w:rPr>
                <w:rFonts w:asciiTheme="majorHAnsi" w:hAnsiTheme="majorHAnsi" w:cstheme="majorHAnsi"/>
                <w:sz w:val="14"/>
                <w:szCs w:val="14"/>
              </w:rPr>
              <w:lastRenderedPageBreak/>
              <w:t>Type B material containing rock with a particle dimension greater than 150 mm after compaction shall not be placed within 400 mm of the top of Type B and/or Type C material zones.</w:t>
            </w:r>
          </w:p>
          <w:p w14:paraId="6627A5F9" w14:textId="77777777" w:rsidR="00E535D7" w:rsidRDefault="00E535D7" w:rsidP="00753784">
            <w:pPr>
              <w:pStyle w:val="SymalTableBody"/>
              <w:spacing w:before="20" w:after="20"/>
              <w:rPr>
                <w:rFonts w:asciiTheme="majorHAnsi" w:hAnsiTheme="majorHAnsi" w:cstheme="majorHAnsi"/>
                <w:sz w:val="14"/>
                <w:szCs w:val="14"/>
              </w:rPr>
            </w:pPr>
          </w:p>
          <w:p w14:paraId="0AC98CAF" w14:textId="5F2CB2E0" w:rsidR="00E535D7" w:rsidRDefault="00E535D7" w:rsidP="007537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Material </w:t>
            </w:r>
            <w:r w:rsidRPr="007141BA">
              <w:rPr>
                <w:rFonts w:asciiTheme="majorHAnsi" w:hAnsiTheme="majorHAnsi" w:cstheme="majorHAnsi"/>
                <w:sz w:val="14"/>
                <w:szCs w:val="14"/>
              </w:rPr>
              <w:t>shall be compacted at minimum moisture ratio of 80%</w:t>
            </w:r>
          </w:p>
        </w:tc>
        <w:tc>
          <w:tcPr>
            <w:tcW w:w="319" w:type="pct"/>
          </w:tcPr>
          <w:p w14:paraId="5BC2A9A7" w14:textId="77777777" w:rsidR="00E535D7" w:rsidRPr="00556927" w:rsidRDefault="00E535D7" w:rsidP="00753784">
            <w:pPr>
              <w:pStyle w:val="SymalTableBody"/>
              <w:spacing w:before="20" w:after="20"/>
              <w:jc w:val="center"/>
              <w:rPr>
                <w:sz w:val="14"/>
                <w:szCs w:val="14"/>
              </w:rPr>
            </w:pPr>
          </w:p>
        </w:tc>
        <w:tc>
          <w:tcPr>
            <w:tcW w:w="319" w:type="pct"/>
            <w:shd w:val="clear" w:color="auto" w:fill="auto"/>
          </w:tcPr>
          <w:p w14:paraId="7AA3A2E1" w14:textId="113FE862" w:rsidR="00E535D7" w:rsidRPr="00556927" w:rsidRDefault="00E535D7" w:rsidP="00753784">
            <w:pPr>
              <w:pStyle w:val="SymalTableBody"/>
              <w:spacing w:before="20" w:after="20"/>
              <w:jc w:val="center"/>
              <w:rPr>
                <w:sz w:val="14"/>
                <w:szCs w:val="14"/>
              </w:rPr>
            </w:pPr>
          </w:p>
          <w:p w14:paraId="72AC8C65" w14:textId="77777777" w:rsidR="00E535D7" w:rsidRPr="00556927" w:rsidRDefault="00E535D7" w:rsidP="00753784">
            <w:pPr>
              <w:pStyle w:val="SymalTableBody"/>
              <w:spacing w:before="20" w:after="20"/>
              <w:jc w:val="center"/>
              <w:rPr>
                <w:sz w:val="14"/>
                <w:szCs w:val="14"/>
              </w:rPr>
            </w:pPr>
          </w:p>
          <w:p w14:paraId="6092E5DE" w14:textId="77777777" w:rsidR="00E535D7" w:rsidRPr="00556927" w:rsidRDefault="00E535D7" w:rsidP="00753784">
            <w:pPr>
              <w:pStyle w:val="SymalTableBody"/>
              <w:spacing w:before="20" w:after="20"/>
              <w:jc w:val="center"/>
              <w:rPr>
                <w:sz w:val="14"/>
                <w:szCs w:val="14"/>
              </w:rPr>
            </w:pPr>
            <w:r w:rsidRPr="00556927">
              <w:rPr>
                <w:sz w:val="14"/>
                <w:szCs w:val="14"/>
              </w:rPr>
              <w:t>Once</w:t>
            </w:r>
          </w:p>
          <w:p w14:paraId="7E895421" w14:textId="77777777" w:rsidR="00E535D7" w:rsidRPr="00556927" w:rsidRDefault="00E535D7" w:rsidP="00753784">
            <w:pPr>
              <w:pStyle w:val="SymalTableBody"/>
              <w:spacing w:before="20" w:after="20"/>
              <w:jc w:val="center"/>
              <w:rPr>
                <w:sz w:val="14"/>
                <w:szCs w:val="14"/>
              </w:rPr>
            </w:pPr>
          </w:p>
          <w:p w14:paraId="7126DDCD" w14:textId="756D7810" w:rsidR="00E535D7" w:rsidRPr="00556927" w:rsidRDefault="00E535D7" w:rsidP="00753784">
            <w:pPr>
              <w:pStyle w:val="SymalTableBody"/>
              <w:spacing w:before="20" w:after="20"/>
              <w:jc w:val="center"/>
              <w:rPr>
                <w:sz w:val="14"/>
                <w:szCs w:val="14"/>
              </w:rPr>
            </w:pPr>
            <w:r w:rsidRPr="00556927">
              <w:rPr>
                <w:sz w:val="14"/>
                <w:szCs w:val="14"/>
              </w:rPr>
              <w:t>Each Lot</w:t>
            </w:r>
          </w:p>
        </w:tc>
        <w:tc>
          <w:tcPr>
            <w:tcW w:w="273" w:type="pct"/>
            <w:shd w:val="clear" w:color="auto" w:fill="auto"/>
          </w:tcPr>
          <w:p w14:paraId="03A3E43E" w14:textId="77777777" w:rsidR="00E535D7" w:rsidRPr="00DC5D2D" w:rsidRDefault="00E535D7" w:rsidP="00753784">
            <w:pPr>
              <w:pStyle w:val="SymalTableBody"/>
              <w:spacing w:before="20" w:after="20"/>
              <w:jc w:val="center"/>
              <w:rPr>
                <w:szCs w:val="18"/>
              </w:rPr>
            </w:pPr>
          </w:p>
          <w:p w14:paraId="4177DDB0" w14:textId="77777777" w:rsidR="00E535D7" w:rsidRPr="00DC5D2D" w:rsidRDefault="00E535D7" w:rsidP="00753784">
            <w:pPr>
              <w:pStyle w:val="SymalTableBody"/>
              <w:spacing w:before="20" w:after="20"/>
              <w:jc w:val="center"/>
              <w:rPr>
                <w:szCs w:val="18"/>
              </w:rPr>
            </w:pPr>
          </w:p>
          <w:p w14:paraId="2E808780" w14:textId="77777777" w:rsidR="00E535D7" w:rsidRPr="00DC5D2D" w:rsidRDefault="00E535D7" w:rsidP="00753784">
            <w:pPr>
              <w:pStyle w:val="SymalTableBody"/>
              <w:spacing w:before="20" w:after="20"/>
              <w:jc w:val="center"/>
              <w:rPr>
                <w:szCs w:val="18"/>
              </w:rPr>
            </w:pPr>
            <w:r w:rsidRPr="00DC5D2D">
              <w:rPr>
                <w:szCs w:val="18"/>
              </w:rPr>
              <w:t>W</w:t>
            </w:r>
          </w:p>
          <w:p w14:paraId="7B180591" w14:textId="77777777" w:rsidR="00E535D7" w:rsidRPr="00DC5D2D" w:rsidRDefault="00E535D7" w:rsidP="00753784">
            <w:pPr>
              <w:pStyle w:val="SymalTableBody"/>
              <w:spacing w:before="20" w:after="20"/>
              <w:jc w:val="center"/>
              <w:rPr>
                <w:szCs w:val="18"/>
              </w:rPr>
            </w:pPr>
          </w:p>
        </w:tc>
        <w:tc>
          <w:tcPr>
            <w:tcW w:w="228" w:type="pct"/>
            <w:shd w:val="clear" w:color="auto" w:fill="auto"/>
          </w:tcPr>
          <w:p w14:paraId="13DAF5D2" w14:textId="77777777" w:rsidR="00E535D7" w:rsidRPr="00DC5D2D" w:rsidRDefault="00E535D7" w:rsidP="00753784">
            <w:pPr>
              <w:pStyle w:val="SymalTableBody"/>
              <w:spacing w:before="20" w:after="20"/>
              <w:jc w:val="center"/>
              <w:rPr>
                <w:szCs w:val="18"/>
              </w:rPr>
            </w:pPr>
          </w:p>
          <w:p w14:paraId="5215353B" w14:textId="77777777" w:rsidR="00E535D7" w:rsidRPr="00DC5D2D" w:rsidRDefault="00E535D7" w:rsidP="00753784">
            <w:pPr>
              <w:pStyle w:val="SymalTableBody"/>
              <w:spacing w:before="20" w:after="20"/>
              <w:jc w:val="center"/>
              <w:rPr>
                <w:szCs w:val="18"/>
              </w:rPr>
            </w:pPr>
          </w:p>
          <w:p w14:paraId="12A7FE44" w14:textId="77777777" w:rsidR="00E535D7" w:rsidRPr="00DC5D2D" w:rsidRDefault="00E535D7" w:rsidP="00753784">
            <w:pPr>
              <w:pStyle w:val="SymalTableBody"/>
              <w:spacing w:before="20" w:after="20"/>
              <w:jc w:val="center"/>
              <w:rPr>
                <w:szCs w:val="18"/>
              </w:rPr>
            </w:pPr>
            <w:r w:rsidRPr="00DC5D2D">
              <w:rPr>
                <w:szCs w:val="18"/>
              </w:rPr>
              <w:t>SE</w:t>
            </w:r>
          </w:p>
          <w:p w14:paraId="639A94DE" w14:textId="77777777" w:rsidR="00E535D7" w:rsidRPr="00DC5D2D" w:rsidRDefault="00E535D7" w:rsidP="00753784">
            <w:pPr>
              <w:pStyle w:val="SymalTableBody"/>
              <w:spacing w:before="20" w:after="20"/>
              <w:jc w:val="center"/>
              <w:rPr>
                <w:szCs w:val="18"/>
              </w:rPr>
            </w:pPr>
          </w:p>
        </w:tc>
        <w:tc>
          <w:tcPr>
            <w:tcW w:w="229" w:type="pct"/>
            <w:shd w:val="clear" w:color="auto" w:fill="auto"/>
          </w:tcPr>
          <w:p w14:paraId="3C4DF8F7" w14:textId="77777777" w:rsidR="00E535D7" w:rsidRPr="00DC5D2D" w:rsidRDefault="00E535D7" w:rsidP="00753784">
            <w:pPr>
              <w:pStyle w:val="SymalTableBody"/>
              <w:spacing w:before="20" w:after="20"/>
              <w:jc w:val="center"/>
              <w:rPr>
                <w:b/>
                <w:bCs/>
                <w:szCs w:val="18"/>
              </w:rPr>
            </w:pPr>
          </w:p>
        </w:tc>
        <w:tc>
          <w:tcPr>
            <w:tcW w:w="274" w:type="pct"/>
            <w:shd w:val="clear" w:color="auto" w:fill="auto"/>
          </w:tcPr>
          <w:p w14:paraId="16550049" w14:textId="77777777" w:rsidR="00E535D7" w:rsidRPr="00DC5D2D" w:rsidRDefault="00E535D7" w:rsidP="00753784">
            <w:pPr>
              <w:pStyle w:val="SymalTableBody"/>
              <w:spacing w:before="20" w:after="20"/>
              <w:jc w:val="center"/>
              <w:rPr>
                <w:b/>
                <w:bCs/>
                <w:szCs w:val="18"/>
              </w:rPr>
            </w:pPr>
          </w:p>
        </w:tc>
        <w:tc>
          <w:tcPr>
            <w:tcW w:w="287" w:type="pct"/>
            <w:shd w:val="clear" w:color="auto" w:fill="auto"/>
          </w:tcPr>
          <w:p w14:paraId="55F8C137" w14:textId="77777777" w:rsidR="00E535D7" w:rsidRPr="00741190" w:rsidRDefault="00E535D7" w:rsidP="00753784">
            <w:pPr>
              <w:pStyle w:val="SymalTableBody"/>
              <w:spacing w:before="20" w:after="20"/>
              <w:jc w:val="center"/>
              <w:rPr>
                <w:b/>
                <w:bCs/>
                <w:szCs w:val="18"/>
              </w:rPr>
            </w:pPr>
          </w:p>
        </w:tc>
        <w:tc>
          <w:tcPr>
            <w:tcW w:w="473" w:type="pct"/>
            <w:shd w:val="clear" w:color="auto" w:fill="auto"/>
          </w:tcPr>
          <w:p w14:paraId="51D22469" w14:textId="77777777" w:rsidR="00E535D7" w:rsidRDefault="00E535D7" w:rsidP="00753784">
            <w:pPr>
              <w:spacing w:before="60"/>
              <w:rPr>
                <w:rFonts w:asciiTheme="majorHAnsi" w:hAnsiTheme="majorHAnsi" w:cstheme="majorHAnsi"/>
                <w:sz w:val="14"/>
                <w:szCs w:val="14"/>
              </w:rPr>
            </w:pPr>
          </w:p>
          <w:p w14:paraId="05CBA258" w14:textId="77777777" w:rsidR="00E535D7" w:rsidRDefault="00E535D7" w:rsidP="00753784">
            <w:pPr>
              <w:spacing w:before="60"/>
              <w:rPr>
                <w:rFonts w:asciiTheme="majorHAnsi" w:hAnsiTheme="majorHAnsi" w:cstheme="majorHAnsi"/>
                <w:sz w:val="14"/>
                <w:szCs w:val="14"/>
              </w:rPr>
            </w:pPr>
            <w:r>
              <w:rPr>
                <w:rFonts w:asciiTheme="majorHAnsi" w:hAnsiTheme="majorHAnsi" w:cstheme="majorHAnsi"/>
                <w:sz w:val="14"/>
                <w:szCs w:val="14"/>
              </w:rPr>
              <w:t>Verification Records: Layer Thickness at least every three layers</w:t>
            </w:r>
          </w:p>
          <w:p w14:paraId="701FC768" w14:textId="77777777" w:rsidR="00E535D7" w:rsidRDefault="00E535D7" w:rsidP="00753784">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0E31DEE4" w14:textId="77777777" w:rsidR="00E535D7" w:rsidRDefault="00E535D7" w:rsidP="00753784">
            <w:pPr>
              <w:pStyle w:val="Tabletext"/>
              <w:rPr>
                <w:rFonts w:asciiTheme="majorHAnsi" w:hAnsiTheme="majorHAnsi" w:cstheme="majorHAnsi"/>
                <w:sz w:val="14"/>
                <w:szCs w:val="14"/>
              </w:rPr>
            </w:pPr>
          </w:p>
          <w:p w14:paraId="2A4078EB" w14:textId="4E22A6BC" w:rsidR="00E535D7" w:rsidRDefault="00E535D7" w:rsidP="00753784">
            <w:pPr>
              <w:pStyle w:val="Tabletext"/>
              <w:rPr>
                <w:rFonts w:asciiTheme="majorHAnsi" w:hAnsiTheme="majorHAnsi" w:cstheme="majorHAnsi"/>
                <w:sz w:val="14"/>
                <w:szCs w:val="14"/>
              </w:rPr>
            </w:pPr>
            <w:r>
              <w:rPr>
                <w:rFonts w:asciiTheme="majorHAnsi" w:hAnsiTheme="majorHAnsi" w:cstheme="majorHAnsi"/>
                <w:sz w:val="14"/>
                <w:szCs w:val="14"/>
              </w:rPr>
              <w:lastRenderedPageBreak/>
              <w:t>Material Compliance Certificates</w:t>
            </w:r>
          </w:p>
          <w:p w14:paraId="066B89AB" w14:textId="22696B9B" w:rsidR="00E535D7" w:rsidRDefault="00E535D7" w:rsidP="00753784">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sidR="00D94184">
              <w:rPr>
                <w:b/>
                <w:sz w:val="20"/>
              </w:rPr>
              <w:t xml:space="preserve">  </w:t>
            </w:r>
            <w:r>
              <w:rPr>
                <w:b/>
                <w:sz w:val="14"/>
                <w:szCs w:val="14"/>
              </w:rPr>
              <w:t xml:space="preserve">No   </w:t>
            </w:r>
            <w:r w:rsidRPr="00331C2C">
              <w:rPr>
                <w:rFonts w:ascii="Arial" w:hAnsi="Arial" w:cs="Arial"/>
                <w:b/>
                <w:sz w:val="28"/>
                <w:szCs w:val="28"/>
              </w:rPr>
              <w:t>□</w:t>
            </w:r>
          </w:p>
          <w:p w14:paraId="668D24BC" w14:textId="77777777" w:rsidR="00E535D7" w:rsidRDefault="00E535D7" w:rsidP="00753784">
            <w:pPr>
              <w:pStyle w:val="SymalTableBody"/>
              <w:spacing w:before="20" w:after="20"/>
              <w:rPr>
                <w:rFonts w:asciiTheme="majorHAnsi" w:hAnsiTheme="majorHAnsi" w:cstheme="majorHAnsi"/>
                <w:sz w:val="14"/>
                <w:szCs w:val="14"/>
              </w:rPr>
            </w:pPr>
          </w:p>
          <w:p w14:paraId="4FC7224D" w14:textId="77777777" w:rsidR="00E535D7" w:rsidRDefault="00E535D7" w:rsidP="00753784">
            <w:pPr>
              <w:pStyle w:val="SymalTableBody"/>
              <w:spacing w:before="20" w:after="20"/>
              <w:rPr>
                <w:rFonts w:asciiTheme="majorHAnsi" w:hAnsiTheme="majorHAnsi" w:cstheme="majorHAnsi"/>
                <w:sz w:val="14"/>
                <w:szCs w:val="14"/>
              </w:rPr>
            </w:pPr>
            <w:r w:rsidRPr="005652F9">
              <w:rPr>
                <w:rFonts w:asciiTheme="majorHAnsi" w:hAnsiTheme="majorHAnsi" w:cstheme="majorHAnsi"/>
                <w:sz w:val="14"/>
                <w:szCs w:val="14"/>
              </w:rPr>
              <w:t>VicRoads registration of recycled material blend (if applicable)</w:t>
            </w:r>
          </w:p>
          <w:p w14:paraId="43194CDF" w14:textId="7C087861" w:rsidR="00E535D7" w:rsidRPr="00D94184" w:rsidRDefault="00E535D7" w:rsidP="00D94184">
            <w:pPr>
              <w:pStyle w:val="Tabletext"/>
              <w:rPr>
                <w:rFonts w:asciiTheme="majorHAnsi" w:hAnsiTheme="majorHAnsi" w:cstheme="majorHAnsi"/>
                <w:sz w:val="14"/>
                <w:szCs w:val="14"/>
              </w:rPr>
            </w:pPr>
            <w:r>
              <w:rPr>
                <w:b/>
                <w:sz w:val="14"/>
                <w:szCs w:val="14"/>
              </w:rPr>
              <w:t xml:space="preserve">Yes </w:t>
            </w:r>
            <w:r w:rsidR="00D94184">
              <w:rPr>
                <w:b/>
                <w:sz w:val="14"/>
                <w:szCs w:val="14"/>
              </w:rPr>
              <w:t xml:space="preserve">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tc>
      </w:tr>
      <w:tr w:rsidR="00E535D7" w:rsidRPr="00741190" w14:paraId="53637A7F" w14:textId="77777777" w:rsidTr="00EE24D6">
        <w:trPr>
          <w:trHeight w:val="1058"/>
        </w:trPr>
        <w:tc>
          <w:tcPr>
            <w:tcW w:w="228" w:type="pct"/>
            <w:shd w:val="clear" w:color="auto" w:fill="auto"/>
            <w:vAlign w:val="center"/>
          </w:tcPr>
          <w:p w14:paraId="1C921E9C" w14:textId="1ECDA6DC"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lastRenderedPageBreak/>
              <w:t>3.</w:t>
            </w:r>
            <w:r>
              <w:rPr>
                <w:rFonts w:asciiTheme="majorHAnsi" w:hAnsiTheme="majorHAnsi" w:cstheme="majorHAnsi"/>
                <w:b/>
                <w:bCs/>
                <w:sz w:val="16"/>
                <w:szCs w:val="16"/>
              </w:rPr>
              <w:t>5</w:t>
            </w:r>
          </w:p>
        </w:tc>
        <w:tc>
          <w:tcPr>
            <w:tcW w:w="906" w:type="pct"/>
            <w:gridSpan w:val="2"/>
            <w:shd w:val="clear" w:color="auto" w:fill="auto"/>
            <w:vAlign w:val="center"/>
          </w:tcPr>
          <w:p w14:paraId="2CAD137A" w14:textId="4921814B" w:rsidR="00E535D7" w:rsidRPr="00D340C6" w:rsidRDefault="00E535D7" w:rsidP="00753784">
            <w:pPr>
              <w:pStyle w:val="SymalTableBody"/>
              <w:spacing w:before="20" w:after="20"/>
              <w:rPr>
                <w:b/>
                <w:bCs/>
                <w:sz w:val="16"/>
                <w:szCs w:val="16"/>
              </w:rPr>
            </w:pPr>
            <w:r>
              <w:rPr>
                <w:rFonts w:asciiTheme="majorHAnsi" w:hAnsiTheme="majorHAnsi" w:cstheme="majorHAnsi"/>
                <w:sz w:val="14"/>
                <w:szCs w:val="14"/>
              </w:rPr>
              <w:t>Keyed Fill Layers</w:t>
            </w:r>
          </w:p>
        </w:tc>
        <w:tc>
          <w:tcPr>
            <w:tcW w:w="370" w:type="pct"/>
            <w:shd w:val="clear" w:color="auto" w:fill="auto"/>
            <w:vAlign w:val="center"/>
          </w:tcPr>
          <w:p w14:paraId="2569FD01" w14:textId="2DCC6D5E" w:rsidR="00E535D7" w:rsidRDefault="00E535D7" w:rsidP="00753784">
            <w:pPr>
              <w:pStyle w:val="Tabletext"/>
              <w:jc w:val="center"/>
              <w:rPr>
                <w:rFonts w:asciiTheme="majorHAnsi" w:hAnsiTheme="majorHAnsi" w:cstheme="majorHAnsi"/>
                <w:sz w:val="14"/>
                <w:szCs w:val="14"/>
              </w:rPr>
            </w:pPr>
            <w:r>
              <w:rPr>
                <w:rFonts w:asciiTheme="majorHAnsi" w:hAnsiTheme="majorHAnsi" w:cstheme="majorHAnsi"/>
                <w:sz w:val="14"/>
                <w:szCs w:val="14"/>
              </w:rPr>
              <w:t>VR Clause 204.10(c)</w:t>
            </w:r>
          </w:p>
          <w:p w14:paraId="336164ED" w14:textId="78649A0E" w:rsidR="00E535D7" w:rsidRDefault="00E535D7" w:rsidP="00753784">
            <w:pPr>
              <w:pStyle w:val="Tabletext"/>
              <w:jc w:val="center"/>
              <w:rPr>
                <w:rFonts w:asciiTheme="majorHAnsi" w:hAnsiTheme="majorHAnsi" w:cstheme="majorHAnsi"/>
                <w:sz w:val="14"/>
                <w:szCs w:val="14"/>
              </w:rPr>
            </w:pPr>
            <w:r>
              <w:rPr>
                <w:rFonts w:asciiTheme="majorHAnsi" w:hAnsiTheme="majorHAnsi" w:cstheme="majorHAnsi"/>
                <w:sz w:val="14"/>
                <w:szCs w:val="14"/>
              </w:rPr>
              <w:t>204.10(d)</w:t>
            </w:r>
          </w:p>
          <w:p w14:paraId="06D0E9C5" w14:textId="4D638A3C" w:rsidR="00E535D7" w:rsidRPr="00D340C6" w:rsidRDefault="00E535D7" w:rsidP="00753784">
            <w:pPr>
              <w:pStyle w:val="SymalTableBody"/>
              <w:spacing w:before="20" w:after="20"/>
              <w:jc w:val="center"/>
              <w:rPr>
                <w:sz w:val="16"/>
                <w:szCs w:val="16"/>
              </w:rPr>
            </w:pPr>
            <w:r>
              <w:rPr>
                <w:rFonts w:asciiTheme="majorHAnsi" w:hAnsiTheme="majorHAnsi" w:cstheme="majorHAnsi"/>
                <w:sz w:val="14"/>
                <w:szCs w:val="14"/>
              </w:rPr>
              <w:t>Construction Document</w:t>
            </w:r>
          </w:p>
        </w:tc>
        <w:tc>
          <w:tcPr>
            <w:tcW w:w="1094" w:type="pct"/>
            <w:shd w:val="clear" w:color="auto" w:fill="auto"/>
            <w:vAlign w:val="center"/>
          </w:tcPr>
          <w:p w14:paraId="543789A6" w14:textId="77777777" w:rsidR="00E535D7" w:rsidRDefault="00E535D7" w:rsidP="007537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Placement surface textured to ensure layers keyed into each other.</w:t>
            </w:r>
          </w:p>
          <w:p w14:paraId="17A4D1C2" w14:textId="37286CFC" w:rsidR="00E535D7" w:rsidRPr="00D94184" w:rsidRDefault="00E535D7" w:rsidP="00D94184">
            <w:pPr>
              <w:pStyle w:val="SymalTableBody"/>
              <w:spacing w:before="20" w:after="20"/>
              <w:rPr>
                <w:rFonts w:asciiTheme="majorHAnsi" w:hAnsiTheme="majorHAnsi" w:cstheme="majorHAnsi"/>
                <w:sz w:val="14"/>
                <w:szCs w:val="14"/>
              </w:rPr>
            </w:pPr>
            <w:r w:rsidRPr="00795980">
              <w:rPr>
                <w:rFonts w:asciiTheme="majorHAnsi" w:hAnsiTheme="majorHAnsi" w:cstheme="majorHAnsi"/>
                <w:sz w:val="14"/>
                <w:szCs w:val="14"/>
              </w:rPr>
              <w:t>Where a fill is to be constructed on steep sideling ground or against an existing embankment with side slope steeper than 4 horizontally to 1 vertically, benches shall be progressively cut over the full area to be covered by new fill.</w:t>
            </w:r>
            <w:r w:rsidR="00943BC5">
              <w:rPr>
                <w:rFonts w:asciiTheme="majorHAnsi" w:hAnsiTheme="majorHAnsi" w:cstheme="majorHAnsi"/>
                <w:sz w:val="14"/>
                <w:szCs w:val="14"/>
              </w:rPr>
              <w:t xml:space="preserve"> </w:t>
            </w:r>
            <w:r w:rsidRPr="00795980">
              <w:rPr>
                <w:rFonts w:asciiTheme="majorHAnsi" w:hAnsiTheme="majorHAnsi" w:cstheme="majorHAnsi"/>
                <w:sz w:val="14"/>
                <w:szCs w:val="14"/>
              </w:rPr>
              <w:t>The width of each bench shall be such as to permit safe and effective operation of plant but shall be not less than 1 m.</w:t>
            </w:r>
          </w:p>
        </w:tc>
        <w:tc>
          <w:tcPr>
            <w:tcW w:w="319" w:type="pct"/>
          </w:tcPr>
          <w:p w14:paraId="09E2F06C" w14:textId="77777777" w:rsidR="00E535D7" w:rsidRDefault="00E535D7" w:rsidP="00753784">
            <w:pPr>
              <w:pStyle w:val="SymalTableBody"/>
              <w:spacing w:before="20" w:after="20"/>
              <w:jc w:val="center"/>
              <w:rPr>
                <w:sz w:val="14"/>
                <w:szCs w:val="14"/>
              </w:rPr>
            </w:pPr>
          </w:p>
          <w:p w14:paraId="1F3FA2E2" w14:textId="77777777" w:rsidR="00091487" w:rsidRPr="00091487" w:rsidRDefault="00091487" w:rsidP="00091487"/>
          <w:p w14:paraId="73C2547B" w14:textId="77777777" w:rsidR="00091487" w:rsidRPr="00091487" w:rsidRDefault="00091487" w:rsidP="00091487"/>
          <w:p w14:paraId="2BA70A17" w14:textId="2C4BD1F4" w:rsidR="00091487" w:rsidRPr="00091487" w:rsidRDefault="00091487" w:rsidP="00091487"/>
        </w:tc>
        <w:tc>
          <w:tcPr>
            <w:tcW w:w="319" w:type="pct"/>
            <w:shd w:val="clear" w:color="auto" w:fill="auto"/>
          </w:tcPr>
          <w:p w14:paraId="123D44BE" w14:textId="69743F23" w:rsidR="00E535D7" w:rsidRPr="00556927" w:rsidRDefault="00E535D7" w:rsidP="00753784">
            <w:pPr>
              <w:pStyle w:val="SymalTableBody"/>
              <w:spacing w:before="20" w:after="20"/>
              <w:jc w:val="center"/>
              <w:rPr>
                <w:sz w:val="14"/>
                <w:szCs w:val="14"/>
              </w:rPr>
            </w:pPr>
          </w:p>
          <w:p w14:paraId="3FCFDBD4" w14:textId="6BF138EB" w:rsidR="00E535D7" w:rsidRPr="00556927" w:rsidRDefault="00E535D7" w:rsidP="00753784">
            <w:pPr>
              <w:pStyle w:val="SymalTableBody"/>
              <w:spacing w:before="20" w:after="20"/>
              <w:jc w:val="center"/>
              <w:rPr>
                <w:sz w:val="14"/>
                <w:szCs w:val="14"/>
              </w:rPr>
            </w:pPr>
            <w:r w:rsidRPr="00556927">
              <w:rPr>
                <w:sz w:val="14"/>
                <w:szCs w:val="14"/>
              </w:rPr>
              <w:t xml:space="preserve">Once </w:t>
            </w:r>
          </w:p>
          <w:p w14:paraId="0FDB23A9" w14:textId="77777777" w:rsidR="00E535D7" w:rsidRPr="00556927" w:rsidRDefault="00E535D7" w:rsidP="00753784">
            <w:pPr>
              <w:pStyle w:val="SymalTableBody"/>
              <w:spacing w:before="20" w:after="20"/>
              <w:jc w:val="center"/>
              <w:rPr>
                <w:sz w:val="14"/>
                <w:szCs w:val="14"/>
              </w:rPr>
            </w:pPr>
          </w:p>
          <w:p w14:paraId="290FB2E1" w14:textId="77035E09" w:rsidR="00E535D7" w:rsidRPr="00556927" w:rsidRDefault="00E535D7" w:rsidP="00EE24D6">
            <w:pPr>
              <w:pStyle w:val="SymalTableBody"/>
              <w:spacing w:before="20" w:after="20"/>
              <w:jc w:val="center"/>
              <w:rPr>
                <w:sz w:val="14"/>
                <w:szCs w:val="14"/>
              </w:rPr>
            </w:pPr>
            <w:r w:rsidRPr="00556927">
              <w:rPr>
                <w:sz w:val="14"/>
                <w:szCs w:val="14"/>
              </w:rPr>
              <w:t xml:space="preserve">Each Lot </w:t>
            </w:r>
          </w:p>
        </w:tc>
        <w:tc>
          <w:tcPr>
            <w:tcW w:w="273" w:type="pct"/>
            <w:shd w:val="clear" w:color="auto" w:fill="auto"/>
          </w:tcPr>
          <w:p w14:paraId="5EB3B5C9" w14:textId="77777777" w:rsidR="00E535D7" w:rsidRPr="00DC5D2D" w:rsidRDefault="00E535D7" w:rsidP="00753784">
            <w:pPr>
              <w:pStyle w:val="SymalTableBody"/>
              <w:spacing w:before="20" w:after="20"/>
              <w:jc w:val="center"/>
              <w:rPr>
                <w:szCs w:val="18"/>
              </w:rPr>
            </w:pPr>
          </w:p>
          <w:p w14:paraId="6F5F270E" w14:textId="77777777" w:rsidR="00E535D7" w:rsidRPr="00DC5D2D" w:rsidRDefault="00E535D7" w:rsidP="00753784">
            <w:pPr>
              <w:pStyle w:val="SymalTableBody"/>
              <w:spacing w:before="20" w:after="20"/>
              <w:jc w:val="center"/>
              <w:rPr>
                <w:szCs w:val="18"/>
              </w:rPr>
            </w:pPr>
          </w:p>
          <w:p w14:paraId="5A4E2C71" w14:textId="5DDDF7B4" w:rsidR="00E535D7" w:rsidRPr="00DC5D2D" w:rsidRDefault="00E535D7" w:rsidP="00753784">
            <w:pPr>
              <w:pStyle w:val="SymalTableBody"/>
              <w:spacing w:before="20" w:after="20"/>
              <w:jc w:val="center"/>
              <w:rPr>
                <w:szCs w:val="18"/>
              </w:rPr>
            </w:pPr>
            <w:r w:rsidRPr="00DC5D2D">
              <w:rPr>
                <w:szCs w:val="18"/>
              </w:rPr>
              <w:t>W</w:t>
            </w:r>
          </w:p>
        </w:tc>
        <w:tc>
          <w:tcPr>
            <w:tcW w:w="228" w:type="pct"/>
            <w:shd w:val="clear" w:color="auto" w:fill="auto"/>
          </w:tcPr>
          <w:p w14:paraId="3BFDB52D" w14:textId="77777777" w:rsidR="00E535D7" w:rsidRPr="00DC5D2D" w:rsidRDefault="00E535D7" w:rsidP="00753784">
            <w:pPr>
              <w:pStyle w:val="SymalTableBody"/>
              <w:spacing w:before="20" w:after="20"/>
              <w:jc w:val="center"/>
              <w:rPr>
                <w:szCs w:val="18"/>
              </w:rPr>
            </w:pPr>
          </w:p>
          <w:p w14:paraId="4A351F09" w14:textId="77777777" w:rsidR="00E535D7" w:rsidRPr="00DC5D2D" w:rsidRDefault="00E535D7" w:rsidP="00753784">
            <w:pPr>
              <w:pStyle w:val="SymalTableBody"/>
              <w:spacing w:before="20" w:after="20"/>
              <w:jc w:val="center"/>
              <w:rPr>
                <w:szCs w:val="18"/>
              </w:rPr>
            </w:pPr>
          </w:p>
          <w:p w14:paraId="040BC891" w14:textId="72F48278" w:rsidR="00E535D7" w:rsidRPr="00DC5D2D" w:rsidRDefault="00E535D7" w:rsidP="00753784">
            <w:pPr>
              <w:pStyle w:val="SymalTableBody"/>
              <w:spacing w:before="20" w:after="20"/>
              <w:jc w:val="center"/>
              <w:rPr>
                <w:szCs w:val="18"/>
              </w:rPr>
            </w:pPr>
            <w:r w:rsidRPr="00DC5D2D">
              <w:rPr>
                <w:szCs w:val="18"/>
              </w:rPr>
              <w:t>SE</w:t>
            </w:r>
          </w:p>
        </w:tc>
        <w:tc>
          <w:tcPr>
            <w:tcW w:w="229" w:type="pct"/>
            <w:shd w:val="clear" w:color="auto" w:fill="auto"/>
          </w:tcPr>
          <w:p w14:paraId="531A0A2A" w14:textId="77777777" w:rsidR="00E535D7" w:rsidRPr="00DC5D2D" w:rsidRDefault="00E535D7" w:rsidP="00753784">
            <w:pPr>
              <w:pStyle w:val="SymalTableBody"/>
              <w:spacing w:before="20" w:after="20"/>
              <w:jc w:val="center"/>
              <w:rPr>
                <w:b/>
                <w:bCs/>
                <w:szCs w:val="18"/>
              </w:rPr>
            </w:pPr>
          </w:p>
        </w:tc>
        <w:tc>
          <w:tcPr>
            <w:tcW w:w="274" w:type="pct"/>
            <w:shd w:val="clear" w:color="auto" w:fill="auto"/>
          </w:tcPr>
          <w:p w14:paraId="2904BC89" w14:textId="77777777" w:rsidR="00E535D7" w:rsidRPr="00DC5D2D" w:rsidRDefault="00E535D7" w:rsidP="00753784">
            <w:pPr>
              <w:pStyle w:val="SymalTableBody"/>
              <w:spacing w:before="20" w:after="20"/>
              <w:jc w:val="center"/>
              <w:rPr>
                <w:b/>
                <w:bCs/>
                <w:szCs w:val="18"/>
              </w:rPr>
            </w:pPr>
          </w:p>
        </w:tc>
        <w:tc>
          <w:tcPr>
            <w:tcW w:w="287" w:type="pct"/>
            <w:shd w:val="clear" w:color="auto" w:fill="auto"/>
          </w:tcPr>
          <w:p w14:paraId="35C18DFD" w14:textId="77777777" w:rsidR="00E535D7" w:rsidRPr="00741190" w:rsidRDefault="00E535D7" w:rsidP="00753784">
            <w:pPr>
              <w:pStyle w:val="SymalTableBody"/>
              <w:spacing w:before="20" w:after="20"/>
              <w:jc w:val="center"/>
              <w:rPr>
                <w:b/>
                <w:bCs/>
                <w:szCs w:val="18"/>
              </w:rPr>
            </w:pPr>
          </w:p>
        </w:tc>
        <w:tc>
          <w:tcPr>
            <w:tcW w:w="473" w:type="pct"/>
            <w:shd w:val="clear" w:color="auto" w:fill="auto"/>
          </w:tcPr>
          <w:p w14:paraId="5D7101EB" w14:textId="77777777" w:rsidR="00E535D7" w:rsidRPr="00741190" w:rsidRDefault="00E535D7" w:rsidP="00753784">
            <w:pPr>
              <w:pStyle w:val="SymalTableBody"/>
              <w:spacing w:before="20" w:after="20"/>
              <w:rPr>
                <w:b/>
                <w:bCs/>
                <w:szCs w:val="18"/>
              </w:rPr>
            </w:pPr>
          </w:p>
        </w:tc>
      </w:tr>
      <w:tr w:rsidR="00E535D7" w:rsidRPr="00741190" w14:paraId="7FFFB913" w14:textId="77777777" w:rsidTr="00F9412D">
        <w:trPr>
          <w:trHeight w:val="1721"/>
        </w:trPr>
        <w:tc>
          <w:tcPr>
            <w:tcW w:w="228" w:type="pct"/>
            <w:shd w:val="clear" w:color="auto" w:fill="auto"/>
            <w:vAlign w:val="center"/>
          </w:tcPr>
          <w:p w14:paraId="2A5F4A15" w14:textId="1FFDA583"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t>3.</w:t>
            </w:r>
            <w:r>
              <w:rPr>
                <w:rFonts w:asciiTheme="majorHAnsi" w:hAnsiTheme="majorHAnsi" w:cstheme="majorHAnsi"/>
                <w:b/>
                <w:bCs/>
                <w:sz w:val="16"/>
                <w:szCs w:val="16"/>
              </w:rPr>
              <w:t>6</w:t>
            </w:r>
          </w:p>
        </w:tc>
        <w:tc>
          <w:tcPr>
            <w:tcW w:w="906" w:type="pct"/>
            <w:gridSpan w:val="2"/>
            <w:shd w:val="clear" w:color="auto" w:fill="auto"/>
            <w:vAlign w:val="center"/>
          </w:tcPr>
          <w:p w14:paraId="24A9C958" w14:textId="122E73C4" w:rsidR="00E535D7" w:rsidRPr="003378DA" w:rsidRDefault="00E535D7" w:rsidP="00753784">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Test Roll of Type B fill layer</w:t>
            </w:r>
          </w:p>
        </w:tc>
        <w:tc>
          <w:tcPr>
            <w:tcW w:w="370" w:type="pct"/>
            <w:shd w:val="clear" w:color="auto" w:fill="auto"/>
            <w:vAlign w:val="center"/>
          </w:tcPr>
          <w:p w14:paraId="7F8D8B91"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204.12</w:t>
            </w:r>
          </w:p>
          <w:p w14:paraId="74302F3C"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173.03</w:t>
            </w:r>
          </w:p>
          <w:p w14:paraId="5826C1EA" w14:textId="77777777" w:rsidR="00E535D7" w:rsidRDefault="00E535D7" w:rsidP="00753784">
            <w:pPr>
              <w:spacing w:before="60"/>
              <w:jc w:val="center"/>
              <w:rPr>
                <w:rFonts w:asciiTheme="majorHAnsi" w:hAnsiTheme="majorHAnsi" w:cstheme="majorHAnsi"/>
                <w:sz w:val="14"/>
                <w:szCs w:val="14"/>
              </w:rPr>
            </w:pPr>
            <w:r>
              <w:rPr>
                <w:rFonts w:asciiTheme="majorHAnsi" w:hAnsiTheme="majorHAnsi" w:cstheme="majorHAnsi"/>
                <w:sz w:val="14"/>
                <w:szCs w:val="14"/>
              </w:rPr>
              <w:t>Construction Document</w:t>
            </w:r>
          </w:p>
          <w:p w14:paraId="3A582AA2" w14:textId="2631253C" w:rsidR="0016791A" w:rsidRDefault="00E535D7" w:rsidP="00753784">
            <w:pPr>
              <w:spacing w:before="60"/>
              <w:jc w:val="center"/>
              <w:rPr>
                <w:sz w:val="16"/>
                <w:szCs w:val="16"/>
              </w:rPr>
            </w:pPr>
            <w:r>
              <w:rPr>
                <w:rFonts w:asciiTheme="majorHAnsi" w:hAnsiTheme="majorHAnsi" w:cstheme="majorHAnsi"/>
                <w:sz w:val="14"/>
                <w:szCs w:val="14"/>
              </w:rPr>
              <w:t>(Test roll Procedure in specification 173.03)</w:t>
            </w:r>
          </w:p>
          <w:p w14:paraId="63685427" w14:textId="77777777" w:rsidR="0016791A" w:rsidRDefault="0016791A" w:rsidP="0016791A">
            <w:pPr>
              <w:pStyle w:val="Tabletext"/>
              <w:jc w:val="center"/>
              <w:rPr>
                <w:rFonts w:asciiTheme="majorHAnsi" w:hAnsiTheme="majorHAnsi" w:cstheme="majorHAnsi"/>
                <w:sz w:val="14"/>
                <w:szCs w:val="14"/>
              </w:rPr>
            </w:pPr>
            <w:r>
              <w:rPr>
                <w:rFonts w:asciiTheme="majorHAnsi" w:hAnsiTheme="majorHAnsi" w:cstheme="majorHAnsi"/>
                <w:sz w:val="14"/>
                <w:szCs w:val="14"/>
              </w:rPr>
              <w:t>1630-P200-SYM-GEO-DPK-0001</w:t>
            </w:r>
          </w:p>
          <w:p w14:paraId="34714B10" w14:textId="77777777" w:rsidR="0016791A" w:rsidRDefault="0016791A" w:rsidP="0016791A">
            <w:pPr>
              <w:pStyle w:val="Tabletext"/>
              <w:jc w:val="center"/>
              <w:rPr>
                <w:rFonts w:asciiTheme="majorHAnsi" w:hAnsiTheme="majorHAnsi" w:cstheme="majorHAnsi"/>
                <w:sz w:val="14"/>
                <w:szCs w:val="14"/>
              </w:rPr>
            </w:pPr>
            <w:r>
              <w:rPr>
                <w:rFonts w:asciiTheme="majorHAnsi" w:hAnsiTheme="majorHAnsi" w:cstheme="majorHAnsi"/>
                <w:sz w:val="14"/>
                <w:szCs w:val="14"/>
              </w:rPr>
              <w:t>Table 43</w:t>
            </w:r>
          </w:p>
          <w:p w14:paraId="209DF3E9" w14:textId="7B27A0FE" w:rsidR="0016791A" w:rsidRPr="00D340C6" w:rsidRDefault="0016791A" w:rsidP="00753784">
            <w:pPr>
              <w:spacing w:before="60"/>
              <w:jc w:val="center"/>
              <w:rPr>
                <w:sz w:val="16"/>
                <w:szCs w:val="16"/>
              </w:rPr>
            </w:pPr>
          </w:p>
        </w:tc>
        <w:tc>
          <w:tcPr>
            <w:tcW w:w="1094" w:type="pct"/>
            <w:shd w:val="clear" w:color="auto" w:fill="auto"/>
            <w:vAlign w:val="center"/>
          </w:tcPr>
          <w:p w14:paraId="36AD5D46" w14:textId="77777777" w:rsidR="00E535D7" w:rsidRDefault="00E535D7" w:rsidP="00753784">
            <w:pPr>
              <w:pStyle w:val="Tabletext"/>
              <w:rPr>
                <w:rFonts w:asciiTheme="majorHAnsi" w:hAnsiTheme="majorHAnsi" w:cstheme="majorHAnsi"/>
                <w:bCs w:val="0"/>
                <w:sz w:val="14"/>
                <w:szCs w:val="14"/>
              </w:rPr>
            </w:pPr>
            <w:r>
              <w:rPr>
                <w:rFonts w:asciiTheme="majorHAnsi" w:hAnsiTheme="majorHAnsi" w:cstheme="majorHAnsi"/>
                <w:bCs w:val="0"/>
                <w:sz w:val="14"/>
                <w:szCs w:val="14"/>
              </w:rPr>
              <w:t>Test Roll in accordance with Section 173.</w:t>
            </w:r>
          </w:p>
          <w:p w14:paraId="0AE39105" w14:textId="23F69621" w:rsidR="00E535D7" w:rsidRDefault="00E535D7" w:rsidP="007537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Surface shall withstand test rolling without visible deformation or springing.</w:t>
            </w:r>
          </w:p>
          <w:p w14:paraId="4675F1F1" w14:textId="77777777" w:rsidR="004D0CC0" w:rsidRDefault="004D0CC0" w:rsidP="00753784">
            <w:pPr>
              <w:pStyle w:val="SymalTableBody"/>
              <w:spacing w:before="20" w:after="20"/>
              <w:rPr>
                <w:rFonts w:asciiTheme="majorHAnsi" w:hAnsiTheme="majorHAnsi" w:cstheme="majorHAnsi"/>
                <w:sz w:val="14"/>
                <w:szCs w:val="14"/>
              </w:rPr>
            </w:pPr>
          </w:p>
          <w:p w14:paraId="09678FF3" w14:textId="77777777" w:rsidR="004D0CC0" w:rsidRPr="004545AF" w:rsidRDefault="004D0CC0" w:rsidP="004D0CC0">
            <w:pPr>
              <w:pStyle w:val="SymalTableBody"/>
              <w:spacing w:before="20" w:after="20"/>
              <w:rPr>
                <w:rFonts w:asciiTheme="majorHAnsi" w:hAnsiTheme="majorHAnsi" w:cstheme="majorHAnsi"/>
                <w:sz w:val="14"/>
                <w:szCs w:val="14"/>
              </w:rPr>
            </w:pPr>
            <w:r w:rsidRPr="004545AF">
              <w:rPr>
                <w:rFonts w:asciiTheme="majorHAnsi" w:hAnsiTheme="majorHAnsi" w:cstheme="majorHAnsi"/>
                <w:sz w:val="14"/>
                <w:szCs w:val="14"/>
              </w:rPr>
              <w:t>Test roll to be completed using at least a fully loaded water cart with 8 tonne axle load or 20 tonne gross vehicle mass.</w:t>
            </w:r>
          </w:p>
          <w:p w14:paraId="650A0B82" w14:textId="77777777" w:rsidR="004D0CC0" w:rsidRPr="004545AF" w:rsidRDefault="004D0CC0" w:rsidP="004D0CC0">
            <w:pPr>
              <w:pStyle w:val="SymalTableBody"/>
              <w:spacing w:before="20" w:after="20"/>
              <w:rPr>
                <w:rFonts w:asciiTheme="majorHAnsi" w:hAnsiTheme="majorHAnsi" w:cstheme="majorHAnsi"/>
                <w:sz w:val="14"/>
                <w:szCs w:val="14"/>
              </w:rPr>
            </w:pPr>
          </w:p>
          <w:p w14:paraId="4D6856D6" w14:textId="77777777" w:rsidR="004D0CC0" w:rsidRDefault="004D0CC0" w:rsidP="004D0CC0">
            <w:pPr>
              <w:pStyle w:val="SymalTableBody"/>
              <w:spacing w:before="20" w:after="20"/>
              <w:rPr>
                <w:rFonts w:asciiTheme="majorHAnsi" w:hAnsiTheme="majorHAnsi" w:cstheme="majorHAnsi"/>
                <w:sz w:val="14"/>
                <w:szCs w:val="14"/>
              </w:rPr>
            </w:pPr>
            <w:r w:rsidRPr="004545AF">
              <w:rPr>
                <w:rFonts w:asciiTheme="majorHAnsi" w:hAnsiTheme="majorHAnsi" w:cstheme="majorHAnsi"/>
                <w:sz w:val="14"/>
                <w:szCs w:val="14"/>
              </w:rPr>
              <w:t>Where unstable areas exceed 20% of the area being considered by proof roll the whole area should be ripped and recompacted.</w:t>
            </w:r>
          </w:p>
          <w:p w14:paraId="2CF48157" w14:textId="148F6191" w:rsidR="00E535D7" w:rsidRDefault="00E535D7" w:rsidP="00753784">
            <w:pPr>
              <w:pStyle w:val="SymalTableBody"/>
              <w:spacing w:before="20" w:after="20"/>
              <w:rPr>
                <w:rFonts w:asciiTheme="majorHAnsi" w:hAnsiTheme="majorHAnsi" w:cstheme="majorHAnsi"/>
                <w:sz w:val="14"/>
                <w:szCs w:val="14"/>
              </w:rPr>
            </w:pPr>
          </w:p>
          <w:p w14:paraId="66A2FB4C" w14:textId="4B5191D6" w:rsidR="00E535D7" w:rsidRPr="008A7017" w:rsidRDefault="00E535D7" w:rsidP="008A7017">
            <w:pPr>
              <w:pStyle w:val="SymalTableBody"/>
              <w:spacing w:before="20" w:after="20"/>
              <w:rPr>
                <w:rFonts w:asciiTheme="majorHAnsi" w:hAnsiTheme="majorHAnsi" w:cstheme="majorHAnsi"/>
                <w:b/>
                <w:sz w:val="14"/>
                <w:szCs w:val="14"/>
                <w:lang w:val="en-US"/>
              </w:rPr>
            </w:pPr>
            <w:r w:rsidRPr="00D0490F">
              <w:rPr>
                <w:rFonts w:asciiTheme="majorHAnsi" w:hAnsiTheme="majorHAnsi" w:cstheme="majorHAnsi"/>
                <w:b/>
                <w:sz w:val="14"/>
                <w:szCs w:val="14"/>
                <w:lang w:val="en-US"/>
              </w:rPr>
              <w:t>The Contractor shall provide for the Superintendent to be present during all test rolling.</w:t>
            </w:r>
          </w:p>
        </w:tc>
        <w:tc>
          <w:tcPr>
            <w:tcW w:w="319" w:type="pct"/>
          </w:tcPr>
          <w:p w14:paraId="01810538" w14:textId="77777777" w:rsidR="00E535D7" w:rsidRPr="00556927" w:rsidRDefault="00E535D7" w:rsidP="00753784">
            <w:pPr>
              <w:pStyle w:val="SymalTableBody"/>
              <w:spacing w:before="20" w:after="20"/>
              <w:jc w:val="center"/>
              <w:rPr>
                <w:sz w:val="14"/>
                <w:szCs w:val="14"/>
              </w:rPr>
            </w:pPr>
          </w:p>
        </w:tc>
        <w:tc>
          <w:tcPr>
            <w:tcW w:w="319" w:type="pct"/>
            <w:shd w:val="clear" w:color="auto" w:fill="auto"/>
            <w:vAlign w:val="center"/>
          </w:tcPr>
          <w:p w14:paraId="158F81A8" w14:textId="22D5DCB6" w:rsidR="00E535D7" w:rsidRPr="00556927" w:rsidRDefault="00E535D7" w:rsidP="00753784">
            <w:pPr>
              <w:pStyle w:val="SymalTableBody"/>
              <w:spacing w:before="20" w:after="20"/>
              <w:jc w:val="center"/>
              <w:rPr>
                <w:sz w:val="14"/>
                <w:szCs w:val="14"/>
              </w:rPr>
            </w:pPr>
            <w:r w:rsidRPr="00556927">
              <w:rPr>
                <w:sz w:val="14"/>
                <w:szCs w:val="14"/>
              </w:rPr>
              <w:t>Each Lot</w:t>
            </w:r>
          </w:p>
        </w:tc>
        <w:tc>
          <w:tcPr>
            <w:tcW w:w="273" w:type="pct"/>
            <w:shd w:val="clear" w:color="auto" w:fill="auto"/>
            <w:vAlign w:val="center"/>
          </w:tcPr>
          <w:p w14:paraId="3D6DC4DA" w14:textId="301EB0D0" w:rsidR="00E535D7" w:rsidRPr="00DC5D2D" w:rsidRDefault="00E535D7" w:rsidP="00753784">
            <w:pPr>
              <w:pStyle w:val="SymalTableBody"/>
              <w:spacing w:before="20" w:after="20"/>
              <w:jc w:val="center"/>
              <w:rPr>
                <w:b/>
                <w:bCs/>
                <w:szCs w:val="18"/>
              </w:rPr>
            </w:pPr>
            <w:r w:rsidRPr="00DC5D2D">
              <w:rPr>
                <w:b/>
                <w:bCs/>
                <w:color w:val="EF7550" w:themeColor="accent2"/>
                <w:szCs w:val="18"/>
              </w:rPr>
              <w:t>H</w:t>
            </w:r>
          </w:p>
        </w:tc>
        <w:tc>
          <w:tcPr>
            <w:tcW w:w="228" w:type="pct"/>
            <w:shd w:val="clear" w:color="auto" w:fill="auto"/>
            <w:vAlign w:val="center"/>
          </w:tcPr>
          <w:p w14:paraId="6014AB7D" w14:textId="77777777" w:rsidR="00E535D7" w:rsidRPr="00DC5D2D" w:rsidRDefault="00E535D7" w:rsidP="00753784">
            <w:pPr>
              <w:pStyle w:val="SymalTableBody"/>
              <w:spacing w:before="20" w:after="20"/>
              <w:jc w:val="center"/>
              <w:rPr>
                <w:szCs w:val="18"/>
              </w:rPr>
            </w:pPr>
          </w:p>
          <w:p w14:paraId="6E68BE6F" w14:textId="77777777" w:rsidR="00E535D7" w:rsidRPr="00DC5D2D" w:rsidRDefault="00E535D7" w:rsidP="00753784">
            <w:pPr>
              <w:pStyle w:val="SymalTableBody"/>
              <w:spacing w:before="20" w:after="20"/>
              <w:jc w:val="center"/>
              <w:rPr>
                <w:szCs w:val="18"/>
              </w:rPr>
            </w:pPr>
          </w:p>
          <w:p w14:paraId="2134D7A3" w14:textId="7FDF1DA9" w:rsidR="00E535D7" w:rsidRPr="00DC5D2D" w:rsidRDefault="00E535D7" w:rsidP="00753784">
            <w:pPr>
              <w:pStyle w:val="SymalTableBody"/>
              <w:spacing w:before="20" w:after="20"/>
              <w:jc w:val="center"/>
              <w:rPr>
                <w:szCs w:val="18"/>
              </w:rPr>
            </w:pPr>
            <w:r w:rsidRPr="00DC5D2D">
              <w:rPr>
                <w:szCs w:val="18"/>
              </w:rPr>
              <w:t>SE</w:t>
            </w:r>
          </w:p>
          <w:p w14:paraId="3725A93A" w14:textId="6972E993" w:rsidR="00E535D7" w:rsidRPr="00DC5D2D" w:rsidRDefault="00E535D7" w:rsidP="00753784">
            <w:pPr>
              <w:pStyle w:val="SymalTableBody"/>
              <w:spacing w:before="20" w:after="20"/>
              <w:jc w:val="center"/>
              <w:rPr>
                <w:szCs w:val="18"/>
              </w:rPr>
            </w:pPr>
          </w:p>
        </w:tc>
        <w:tc>
          <w:tcPr>
            <w:tcW w:w="229" w:type="pct"/>
            <w:shd w:val="clear" w:color="auto" w:fill="auto"/>
            <w:vAlign w:val="center"/>
          </w:tcPr>
          <w:p w14:paraId="3AD9DB3B" w14:textId="77777777" w:rsidR="00E535D7" w:rsidRPr="00DC5D2D" w:rsidRDefault="00E535D7" w:rsidP="00753784">
            <w:pPr>
              <w:pStyle w:val="SymalTableBody"/>
              <w:spacing w:before="20" w:after="20"/>
              <w:jc w:val="center"/>
              <w:rPr>
                <w:b/>
                <w:bCs/>
                <w:szCs w:val="18"/>
              </w:rPr>
            </w:pPr>
          </w:p>
        </w:tc>
        <w:tc>
          <w:tcPr>
            <w:tcW w:w="274" w:type="pct"/>
            <w:shd w:val="clear" w:color="auto" w:fill="auto"/>
            <w:vAlign w:val="center"/>
          </w:tcPr>
          <w:p w14:paraId="52BC3302" w14:textId="2471F794" w:rsidR="00E535D7" w:rsidRPr="00DC5D2D" w:rsidRDefault="00E535D7" w:rsidP="00753784">
            <w:pPr>
              <w:pStyle w:val="SymalTableBody"/>
              <w:spacing w:before="20" w:after="20"/>
              <w:jc w:val="center"/>
              <w:rPr>
                <w:b/>
                <w:bCs/>
                <w:szCs w:val="18"/>
              </w:rPr>
            </w:pPr>
            <w:r w:rsidRPr="00DC5D2D">
              <w:rPr>
                <w:b/>
                <w:bCs/>
                <w:color w:val="EF7550" w:themeColor="accent2"/>
                <w:szCs w:val="18"/>
              </w:rPr>
              <w:t>H</w:t>
            </w:r>
          </w:p>
        </w:tc>
        <w:tc>
          <w:tcPr>
            <w:tcW w:w="287" w:type="pct"/>
            <w:shd w:val="clear" w:color="auto" w:fill="auto"/>
            <w:vAlign w:val="center"/>
          </w:tcPr>
          <w:p w14:paraId="18FDC5FF" w14:textId="77777777" w:rsidR="00E535D7" w:rsidRPr="00741190" w:rsidRDefault="00E535D7" w:rsidP="00753784">
            <w:pPr>
              <w:pStyle w:val="SymalTableBody"/>
              <w:spacing w:before="20" w:after="20"/>
              <w:jc w:val="center"/>
              <w:rPr>
                <w:b/>
                <w:bCs/>
                <w:szCs w:val="18"/>
              </w:rPr>
            </w:pPr>
          </w:p>
        </w:tc>
        <w:tc>
          <w:tcPr>
            <w:tcW w:w="473" w:type="pct"/>
            <w:shd w:val="clear" w:color="auto" w:fill="auto"/>
          </w:tcPr>
          <w:p w14:paraId="5AA17B30" w14:textId="77777777" w:rsidR="00E535D7" w:rsidRPr="00741190" w:rsidRDefault="00E535D7" w:rsidP="00753784">
            <w:pPr>
              <w:pStyle w:val="SymalTableBody"/>
              <w:spacing w:before="20" w:after="20"/>
              <w:rPr>
                <w:b/>
                <w:bCs/>
                <w:szCs w:val="18"/>
              </w:rPr>
            </w:pPr>
          </w:p>
        </w:tc>
      </w:tr>
      <w:tr w:rsidR="00E535D7" w:rsidRPr="003C1E57" w14:paraId="14B5E5FE" w14:textId="77777777" w:rsidTr="00E535D7">
        <w:trPr>
          <w:trHeight w:val="227"/>
        </w:trPr>
        <w:tc>
          <w:tcPr>
            <w:tcW w:w="319" w:type="pct"/>
            <w:gridSpan w:val="2"/>
            <w:shd w:val="clear" w:color="auto" w:fill="000000" w:themeFill="text2"/>
          </w:tcPr>
          <w:p w14:paraId="49EC3463" w14:textId="77777777" w:rsidR="00E535D7" w:rsidRPr="00DC5D2D" w:rsidRDefault="00E535D7" w:rsidP="00753784">
            <w:pPr>
              <w:pStyle w:val="SymalTableBody"/>
              <w:spacing w:before="20" w:after="20"/>
              <w:rPr>
                <w:b/>
                <w:bCs/>
                <w:color w:val="FFFFFF" w:themeColor="background1"/>
                <w:szCs w:val="18"/>
              </w:rPr>
            </w:pPr>
          </w:p>
        </w:tc>
        <w:tc>
          <w:tcPr>
            <w:tcW w:w="4681" w:type="pct"/>
            <w:gridSpan w:val="11"/>
            <w:shd w:val="clear" w:color="auto" w:fill="000000" w:themeFill="text2"/>
            <w:vAlign w:val="center"/>
          </w:tcPr>
          <w:p w14:paraId="2C38A8F1" w14:textId="1654AFE2" w:rsidR="00E535D7" w:rsidRPr="00DC5D2D" w:rsidRDefault="00E535D7" w:rsidP="00753784">
            <w:pPr>
              <w:pStyle w:val="SymalTableBody"/>
              <w:spacing w:before="20" w:after="20"/>
              <w:rPr>
                <w:b/>
                <w:bCs/>
                <w:color w:val="FFFFFF" w:themeColor="background1"/>
                <w:szCs w:val="18"/>
              </w:rPr>
            </w:pPr>
            <w:r w:rsidRPr="00DC5D2D">
              <w:rPr>
                <w:b/>
                <w:bCs/>
                <w:color w:val="FFFFFF" w:themeColor="background1"/>
                <w:szCs w:val="18"/>
              </w:rPr>
              <w:t xml:space="preserve">4.0 Geotechnical Analysis  </w:t>
            </w:r>
          </w:p>
        </w:tc>
      </w:tr>
      <w:tr w:rsidR="00E535D7" w:rsidRPr="00741190" w14:paraId="10A9870A" w14:textId="77777777" w:rsidTr="00EE24D6">
        <w:trPr>
          <w:trHeight w:val="774"/>
        </w:trPr>
        <w:tc>
          <w:tcPr>
            <w:tcW w:w="228" w:type="pct"/>
            <w:shd w:val="clear" w:color="auto" w:fill="auto"/>
            <w:vAlign w:val="center"/>
          </w:tcPr>
          <w:p w14:paraId="2144FCD8" w14:textId="0BD7615B"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t>4.1</w:t>
            </w:r>
          </w:p>
        </w:tc>
        <w:tc>
          <w:tcPr>
            <w:tcW w:w="906" w:type="pct"/>
            <w:gridSpan w:val="2"/>
            <w:shd w:val="clear" w:color="auto" w:fill="auto"/>
            <w:vAlign w:val="center"/>
          </w:tcPr>
          <w:p w14:paraId="6EA4AD74" w14:textId="53EB8D97" w:rsidR="00E535D7" w:rsidRPr="00D340C6" w:rsidRDefault="00E535D7" w:rsidP="00753784">
            <w:pPr>
              <w:pStyle w:val="SymalTableBody"/>
              <w:spacing w:before="20" w:after="20"/>
              <w:rPr>
                <w:b/>
                <w:bCs/>
                <w:sz w:val="16"/>
                <w:szCs w:val="16"/>
              </w:rPr>
            </w:pPr>
            <w:r>
              <w:rPr>
                <w:rFonts w:asciiTheme="majorHAnsi" w:eastAsia="Arial Unicode MS" w:hAnsiTheme="majorHAnsi" w:cstheme="majorHAnsi"/>
                <w:sz w:val="14"/>
                <w:szCs w:val="14"/>
              </w:rPr>
              <w:t xml:space="preserve">CBR/Swell – </w:t>
            </w:r>
            <w:r w:rsidRPr="00C14847">
              <w:rPr>
                <w:rFonts w:asciiTheme="majorHAnsi" w:eastAsia="Arial Unicode MS" w:hAnsiTheme="majorHAnsi" w:cstheme="majorHAnsi"/>
                <w:b/>
                <w:bCs/>
                <w:sz w:val="14"/>
                <w:szCs w:val="14"/>
              </w:rPr>
              <w:t>Initial Testing</w:t>
            </w:r>
          </w:p>
        </w:tc>
        <w:tc>
          <w:tcPr>
            <w:tcW w:w="370" w:type="pct"/>
            <w:shd w:val="clear" w:color="auto" w:fill="auto"/>
            <w:vAlign w:val="center"/>
          </w:tcPr>
          <w:p w14:paraId="1018FFDC" w14:textId="77777777" w:rsidR="00E535D7" w:rsidRDefault="00E535D7" w:rsidP="00753784">
            <w:pPr>
              <w:pStyle w:val="SymalTableBody"/>
              <w:spacing w:before="20" w:after="20"/>
              <w:jc w:val="center"/>
              <w:rPr>
                <w:rFonts w:asciiTheme="majorHAnsi" w:eastAsia="Arial Unicode MS" w:hAnsiTheme="majorHAnsi" w:cstheme="majorHAnsi"/>
                <w:sz w:val="14"/>
                <w:szCs w:val="14"/>
              </w:rPr>
            </w:pPr>
            <w:r w:rsidRPr="00C658A4">
              <w:rPr>
                <w:rFonts w:asciiTheme="majorHAnsi" w:hAnsiTheme="majorHAnsi" w:cstheme="majorHAnsi"/>
                <w:sz w:val="14"/>
                <w:szCs w:val="14"/>
              </w:rPr>
              <w:t xml:space="preserve">VR Clause </w:t>
            </w:r>
            <w:r w:rsidRPr="00C658A4">
              <w:rPr>
                <w:rFonts w:asciiTheme="majorHAnsi" w:eastAsia="Arial Unicode MS" w:hAnsiTheme="majorHAnsi" w:cstheme="majorHAnsi"/>
                <w:sz w:val="14"/>
                <w:szCs w:val="14"/>
              </w:rPr>
              <w:t>204.04(c)</w:t>
            </w:r>
          </w:p>
          <w:p w14:paraId="3E9F23D1" w14:textId="25F04271" w:rsidR="00E535D7" w:rsidRPr="00C658A4" w:rsidRDefault="00E535D7" w:rsidP="00753784">
            <w:pPr>
              <w:pStyle w:val="SymalTableBody"/>
              <w:spacing w:before="20" w:after="20"/>
              <w:jc w:val="center"/>
              <w:rPr>
                <w:sz w:val="14"/>
                <w:szCs w:val="14"/>
              </w:rPr>
            </w:pPr>
            <w:r>
              <w:rPr>
                <w:rFonts w:asciiTheme="majorHAnsi" w:eastAsia="Arial Unicode MS" w:hAnsiTheme="majorHAnsi" w:cstheme="majorHAnsi"/>
                <w:sz w:val="14"/>
                <w:szCs w:val="14"/>
              </w:rPr>
              <w:t>PS3020.05 (c)(v)</w:t>
            </w:r>
          </w:p>
        </w:tc>
        <w:tc>
          <w:tcPr>
            <w:tcW w:w="1094" w:type="pct"/>
            <w:shd w:val="clear" w:color="auto" w:fill="auto"/>
            <w:vAlign w:val="center"/>
          </w:tcPr>
          <w:p w14:paraId="19737A35" w14:textId="28E0F82A" w:rsidR="00E535D7" w:rsidRPr="00C658A4" w:rsidRDefault="00E535D7" w:rsidP="00753784">
            <w:pPr>
              <w:pStyle w:val="SymalTableBody"/>
              <w:spacing w:before="20" w:after="20"/>
              <w:rPr>
                <w:sz w:val="14"/>
                <w:szCs w:val="14"/>
              </w:rPr>
            </w:pPr>
            <w:r>
              <w:rPr>
                <w:sz w:val="14"/>
                <w:szCs w:val="14"/>
              </w:rPr>
              <w:t>First lot tested to determine assigned CBR and Swell</w:t>
            </w:r>
            <w:r w:rsidRPr="00C658A4">
              <w:rPr>
                <w:sz w:val="14"/>
                <w:szCs w:val="14"/>
              </w:rPr>
              <w:t>:</w:t>
            </w:r>
          </w:p>
          <w:p w14:paraId="7E24099C" w14:textId="43B05F65" w:rsidR="00E535D7" w:rsidRPr="00C14847" w:rsidRDefault="00E535D7" w:rsidP="00753784">
            <w:pPr>
              <w:pStyle w:val="Tabletext"/>
              <w:rPr>
                <w:b/>
                <w:bCs w:val="0"/>
              </w:rPr>
            </w:pPr>
            <w:r w:rsidRPr="00C14847">
              <w:rPr>
                <w:b/>
                <w:bCs w:val="0"/>
              </w:rPr>
              <w:t>CBR ≥</w:t>
            </w:r>
            <w:r w:rsidRPr="00383DDD">
              <w:rPr>
                <w:b/>
                <w:bCs w:val="0"/>
                <w:color w:val="FF0000"/>
              </w:rPr>
              <w:t xml:space="preserve"> </w:t>
            </w:r>
            <w:r w:rsidR="00383DDD" w:rsidRPr="00383DDD">
              <w:rPr>
                <w:b/>
                <w:bCs w:val="0"/>
                <w:color w:val="FF0000"/>
              </w:rPr>
              <w:t>3</w:t>
            </w:r>
            <w:r w:rsidRPr="00383DDD">
              <w:rPr>
                <w:b/>
                <w:bCs w:val="0"/>
                <w:color w:val="FF0000"/>
              </w:rPr>
              <w:t xml:space="preserve">% </w:t>
            </w:r>
          </w:p>
          <w:p w14:paraId="47919504" w14:textId="007ACECA" w:rsidR="00E535D7" w:rsidRPr="00C14847" w:rsidRDefault="00E535D7" w:rsidP="00753784">
            <w:pPr>
              <w:pStyle w:val="Tabletext"/>
              <w:rPr>
                <w:rFonts w:eastAsiaTheme="minorHAnsi"/>
                <w:b/>
                <w:bCs w:val="0"/>
              </w:rPr>
            </w:pPr>
            <w:r w:rsidRPr="00C14847">
              <w:rPr>
                <w:rFonts w:eastAsiaTheme="minorHAnsi"/>
                <w:b/>
                <w:bCs w:val="0"/>
              </w:rPr>
              <w:t>Swell &lt; 2.5%</w:t>
            </w:r>
          </w:p>
          <w:p w14:paraId="311D1D3C" w14:textId="54F49421" w:rsidR="00E535D7" w:rsidRDefault="00E535D7" w:rsidP="00753784">
            <w:pPr>
              <w:pStyle w:val="SymalTableBody"/>
              <w:spacing w:before="20" w:after="20"/>
              <w:rPr>
                <w:rFonts w:asciiTheme="majorHAnsi" w:hAnsiTheme="majorHAnsi" w:cstheme="majorHAnsi"/>
                <w:sz w:val="14"/>
                <w:szCs w:val="14"/>
              </w:rPr>
            </w:pPr>
            <w:r w:rsidRPr="00C658A4">
              <w:rPr>
                <w:rFonts w:asciiTheme="majorHAnsi" w:hAnsiTheme="majorHAnsi" w:cstheme="majorHAnsi"/>
                <w:sz w:val="14"/>
                <w:szCs w:val="14"/>
              </w:rPr>
              <w:t xml:space="preserve">If swell exceeds 2.5%, </w:t>
            </w:r>
            <w:r w:rsidR="00AC742C">
              <w:rPr>
                <w:rFonts w:asciiTheme="majorHAnsi" w:hAnsiTheme="majorHAnsi" w:cstheme="majorHAnsi"/>
                <w:sz w:val="14"/>
                <w:szCs w:val="14"/>
              </w:rPr>
              <w:t xml:space="preserve">the </w:t>
            </w:r>
            <w:r w:rsidRPr="00C658A4">
              <w:rPr>
                <w:rFonts w:asciiTheme="majorHAnsi" w:hAnsiTheme="majorHAnsi" w:cstheme="majorHAnsi"/>
                <w:sz w:val="14"/>
                <w:szCs w:val="14"/>
              </w:rPr>
              <w:t xml:space="preserve">material shall be classified as expansive. Raise RFI and request approval from </w:t>
            </w:r>
            <w:r w:rsidR="00AC742C">
              <w:rPr>
                <w:rFonts w:asciiTheme="majorHAnsi" w:hAnsiTheme="majorHAnsi" w:cstheme="majorHAnsi"/>
                <w:sz w:val="14"/>
                <w:szCs w:val="14"/>
              </w:rPr>
              <w:t xml:space="preserve">the </w:t>
            </w:r>
            <w:r w:rsidRPr="00C658A4">
              <w:rPr>
                <w:rFonts w:asciiTheme="majorHAnsi" w:hAnsiTheme="majorHAnsi" w:cstheme="majorHAnsi"/>
                <w:sz w:val="14"/>
                <w:szCs w:val="14"/>
              </w:rPr>
              <w:t>Superintendent to use material.</w:t>
            </w:r>
          </w:p>
          <w:p w14:paraId="6AB932B1" w14:textId="77777777" w:rsidR="00DB0E51" w:rsidRDefault="00DB0E51" w:rsidP="00753784">
            <w:pPr>
              <w:pStyle w:val="SymalTableBody"/>
              <w:spacing w:before="20" w:after="20"/>
              <w:rPr>
                <w:rFonts w:asciiTheme="majorHAnsi" w:hAnsiTheme="majorHAnsi" w:cstheme="majorHAnsi"/>
                <w:sz w:val="14"/>
                <w:szCs w:val="14"/>
              </w:rPr>
            </w:pPr>
          </w:p>
          <w:p w14:paraId="7A2DD952" w14:textId="46790508" w:rsidR="0087491A" w:rsidRPr="00C658A4" w:rsidRDefault="00EC0CAA" w:rsidP="00EE24D6">
            <w:pPr>
              <w:pStyle w:val="SymalTableBody"/>
              <w:spacing w:before="20" w:after="20"/>
              <w:rPr>
                <w:rFonts w:asciiTheme="majorHAnsi" w:hAnsiTheme="majorHAnsi" w:cstheme="majorHAnsi"/>
                <w:sz w:val="14"/>
                <w:szCs w:val="14"/>
              </w:rPr>
            </w:pPr>
            <w:r w:rsidRPr="008C7AD7">
              <w:rPr>
                <w:rFonts w:asciiTheme="majorHAnsi" w:hAnsiTheme="majorHAnsi" w:cstheme="majorHAnsi"/>
                <w:color w:val="FF0000"/>
                <w:sz w:val="14"/>
                <w:szCs w:val="14"/>
              </w:rPr>
              <w:t>If both assigned CBR and swell meet the requirements</w:t>
            </w:r>
            <w:r w:rsidR="00781999">
              <w:rPr>
                <w:rFonts w:asciiTheme="majorHAnsi" w:hAnsiTheme="majorHAnsi" w:cstheme="majorHAnsi"/>
                <w:color w:val="FF0000"/>
                <w:sz w:val="14"/>
                <w:szCs w:val="14"/>
              </w:rPr>
              <w:t xml:space="preserve"> and </w:t>
            </w:r>
            <w:r w:rsidR="00AC742C">
              <w:rPr>
                <w:rFonts w:asciiTheme="majorHAnsi" w:hAnsiTheme="majorHAnsi" w:cstheme="majorHAnsi"/>
                <w:color w:val="FF0000"/>
                <w:sz w:val="14"/>
                <w:szCs w:val="14"/>
              </w:rPr>
              <w:t>are</w:t>
            </w:r>
            <w:r w:rsidR="00781999">
              <w:rPr>
                <w:rFonts w:asciiTheme="majorHAnsi" w:hAnsiTheme="majorHAnsi" w:cstheme="majorHAnsi"/>
                <w:color w:val="FF0000"/>
                <w:sz w:val="14"/>
                <w:szCs w:val="14"/>
              </w:rPr>
              <w:t xml:space="preserve"> approved by the Superintendent</w:t>
            </w:r>
            <w:r w:rsidRPr="008C7AD7">
              <w:rPr>
                <w:rFonts w:asciiTheme="majorHAnsi" w:hAnsiTheme="majorHAnsi" w:cstheme="majorHAnsi"/>
                <w:color w:val="FF0000"/>
                <w:sz w:val="14"/>
                <w:szCs w:val="14"/>
              </w:rPr>
              <w:t xml:space="preserve">, </w:t>
            </w:r>
            <w:r w:rsidR="007678E1" w:rsidRPr="008C7AD7">
              <w:rPr>
                <w:rFonts w:asciiTheme="majorHAnsi" w:hAnsiTheme="majorHAnsi" w:cstheme="majorHAnsi"/>
                <w:color w:val="FF0000"/>
                <w:sz w:val="14"/>
                <w:szCs w:val="14"/>
              </w:rPr>
              <w:t>the material will be considered conforming</w:t>
            </w:r>
            <w:r w:rsidR="0087491A" w:rsidRPr="008C7AD7">
              <w:rPr>
                <w:rFonts w:asciiTheme="majorHAnsi" w:hAnsiTheme="majorHAnsi" w:cstheme="majorHAnsi"/>
                <w:color w:val="FF0000"/>
                <w:sz w:val="14"/>
                <w:szCs w:val="14"/>
              </w:rPr>
              <w:t xml:space="preserve"> and single CBR </w:t>
            </w:r>
            <w:r w:rsidR="00781999">
              <w:rPr>
                <w:rFonts w:asciiTheme="majorHAnsi" w:hAnsiTheme="majorHAnsi" w:cstheme="majorHAnsi"/>
                <w:color w:val="FF0000"/>
                <w:sz w:val="14"/>
                <w:szCs w:val="14"/>
              </w:rPr>
              <w:t xml:space="preserve">and single Swell </w:t>
            </w:r>
            <w:r w:rsidR="0087491A" w:rsidRPr="008C7AD7">
              <w:rPr>
                <w:rFonts w:asciiTheme="majorHAnsi" w:hAnsiTheme="majorHAnsi" w:cstheme="majorHAnsi"/>
                <w:color w:val="FF0000"/>
                <w:sz w:val="14"/>
                <w:szCs w:val="14"/>
              </w:rPr>
              <w:t>testing can be performed for future lots</w:t>
            </w:r>
            <w:r w:rsidR="00251DD1">
              <w:rPr>
                <w:rFonts w:asciiTheme="majorHAnsi" w:hAnsiTheme="majorHAnsi" w:cstheme="majorHAnsi"/>
                <w:color w:val="FF0000"/>
                <w:sz w:val="14"/>
                <w:szCs w:val="14"/>
              </w:rPr>
              <w:t xml:space="preserve"> at reduced frequency</w:t>
            </w:r>
            <w:r w:rsidR="0087491A" w:rsidRPr="008C7AD7">
              <w:rPr>
                <w:rFonts w:asciiTheme="majorHAnsi" w:hAnsiTheme="majorHAnsi" w:cstheme="majorHAnsi"/>
                <w:color w:val="FF0000"/>
                <w:sz w:val="14"/>
                <w:szCs w:val="14"/>
              </w:rPr>
              <w:t xml:space="preserve">. </w:t>
            </w:r>
          </w:p>
        </w:tc>
        <w:tc>
          <w:tcPr>
            <w:tcW w:w="319" w:type="pct"/>
          </w:tcPr>
          <w:p w14:paraId="2FE73A63" w14:textId="77777777" w:rsidR="00E535D7" w:rsidRPr="00556927" w:rsidRDefault="00E535D7" w:rsidP="00753784">
            <w:pPr>
              <w:pStyle w:val="SymalTableBody"/>
              <w:spacing w:before="20" w:after="20"/>
              <w:jc w:val="center"/>
              <w:rPr>
                <w:sz w:val="14"/>
                <w:szCs w:val="14"/>
              </w:rPr>
            </w:pPr>
          </w:p>
        </w:tc>
        <w:tc>
          <w:tcPr>
            <w:tcW w:w="319" w:type="pct"/>
            <w:shd w:val="clear" w:color="auto" w:fill="auto"/>
            <w:vAlign w:val="center"/>
          </w:tcPr>
          <w:p w14:paraId="4BF71B2B" w14:textId="123FAD47" w:rsidR="00E535D7" w:rsidRPr="00556927" w:rsidRDefault="00E535D7" w:rsidP="00753784">
            <w:pPr>
              <w:pStyle w:val="SymalTableBody"/>
              <w:spacing w:before="20" w:after="20"/>
              <w:jc w:val="center"/>
              <w:rPr>
                <w:sz w:val="14"/>
                <w:szCs w:val="14"/>
              </w:rPr>
            </w:pPr>
            <w:r w:rsidRPr="00556927">
              <w:rPr>
                <w:sz w:val="14"/>
                <w:szCs w:val="14"/>
              </w:rPr>
              <w:t>Each Lot</w:t>
            </w:r>
          </w:p>
        </w:tc>
        <w:tc>
          <w:tcPr>
            <w:tcW w:w="273" w:type="pct"/>
            <w:shd w:val="clear" w:color="auto" w:fill="auto"/>
            <w:vAlign w:val="center"/>
          </w:tcPr>
          <w:p w14:paraId="61DA2E8A" w14:textId="569D5E4C" w:rsidR="00E535D7" w:rsidRPr="00DC5D2D" w:rsidRDefault="00E535D7" w:rsidP="00753784">
            <w:pPr>
              <w:pStyle w:val="SymalTableBody"/>
              <w:spacing w:before="20" w:after="20"/>
              <w:jc w:val="center"/>
              <w:rPr>
                <w:szCs w:val="18"/>
              </w:rPr>
            </w:pPr>
            <w:r w:rsidRPr="00DC5D2D">
              <w:rPr>
                <w:szCs w:val="18"/>
              </w:rPr>
              <w:t>R</w:t>
            </w:r>
          </w:p>
        </w:tc>
        <w:tc>
          <w:tcPr>
            <w:tcW w:w="228" w:type="pct"/>
            <w:shd w:val="clear" w:color="auto" w:fill="auto"/>
            <w:vAlign w:val="center"/>
          </w:tcPr>
          <w:p w14:paraId="0A384FE2" w14:textId="4411468A" w:rsidR="00E535D7" w:rsidRPr="00DC5D2D" w:rsidRDefault="00E535D7" w:rsidP="00753784">
            <w:pPr>
              <w:pStyle w:val="SymalTableBody"/>
              <w:spacing w:before="20" w:after="20"/>
              <w:jc w:val="center"/>
              <w:rPr>
                <w:szCs w:val="18"/>
              </w:rPr>
            </w:pPr>
            <w:r w:rsidRPr="00DC5D2D">
              <w:rPr>
                <w:szCs w:val="18"/>
              </w:rPr>
              <w:t>SE</w:t>
            </w:r>
          </w:p>
        </w:tc>
        <w:tc>
          <w:tcPr>
            <w:tcW w:w="229" w:type="pct"/>
            <w:shd w:val="clear" w:color="auto" w:fill="auto"/>
          </w:tcPr>
          <w:p w14:paraId="2D5D4C39" w14:textId="77777777" w:rsidR="00E535D7" w:rsidRPr="00DC5D2D" w:rsidRDefault="00E535D7" w:rsidP="00753784">
            <w:pPr>
              <w:pStyle w:val="SymalTableBody"/>
              <w:spacing w:before="20" w:after="20"/>
              <w:jc w:val="center"/>
              <w:rPr>
                <w:b/>
                <w:bCs/>
                <w:szCs w:val="18"/>
              </w:rPr>
            </w:pPr>
          </w:p>
        </w:tc>
        <w:tc>
          <w:tcPr>
            <w:tcW w:w="274" w:type="pct"/>
            <w:shd w:val="clear" w:color="auto" w:fill="auto"/>
          </w:tcPr>
          <w:p w14:paraId="6F41E63E" w14:textId="77777777" w:rsidR="00E535D7" w:rsidRPr="00DC5D2D" w:rsidRDefault="00E535D7" w:rsidP="00753784">
            <w:pPr>
              <w:pStyle w:val="SymalTableBody"/>
              <w:spacing w:before="20" w:after="20"/>
              <w:jc w:val="center"/>
              <w:rPr>
                <w:b/>
                <w:bCs/>
                <w:szCs w:val="18"/>
              </w:rPr>
            </w:pPr>
          </w:p>
        </w:tc>
        <w:tc>
          <w:tcPr>
            <w:tcW w:w="287" w:type="pct"/>
            <w:shd w:val="clear" w:color="auto" w:fill="auto"/>
          </w:tcPr>
          <w:p w14:paraId="4E2AD9ED" w14:textId="77777777" w:rsidR="00E535D7" w:rsidRPr="00741190" w:rsidRDefault="00E535D7" w:rsidP="00753784">
            <w:pPr>
              <w:pStyle w:val="SymalTableBody"/>
              <w:spacing w:before="20" w:after="20"/>
              <w:jc w:val="center"/>
              <w:rPr>
                <w:b/>
                <w:bCs/>
                <w:szCs w:val="18"/>
              </w:rPr>
            </w:pPr>
          </w:p>
        </w:tc>
        <w:tc>
          <w:tcPr>
            <w:tcW w:w="473" w:type="pct"/>
            <w:shd w:val="clear" w:color="auto" w:fill="auto"/>
          </w:tcPr>
          <w:p w14:paraId="5CF7273F" w14:textId="049638F1" w:rsidR="00E535D7" w:rsidRPr="008A7017" w:rsidRDefault="00E535D7" w:rsidP="008A7017">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CBR and Swell</w:t>
            </w:r>
            <w:r>
              <w:rPr>
                <w:b/>
                <w:sz w:val="14"/>
                <w:szCs w:val="14"/>
              </w:rPr>
              <w:t xml:space="preserve"> </w:t>
            </w:r>
            <w:r w:rsidRPr="00064EBA">
              <w:rPr>
                <w:rFonts w:cstheme="minorHAnsi"/>
                <w:b/>
                <w:sz w:val="28"/>
                <w:szCs w:val="28"/>
              </w:rPr>
              <w:t>□</w:t>
            </w:r>
            <w:r>
              <w:rPr>
                <w:b/>
                <w:sz w:val="20"/>
              </w:rPr>
              <w:t xml:space="preserve">     </w:t>
            </w:r>
          </w:p>
        </w:tc>
      </w:tr>
      <w:tr w:rsidR="00E535D7" w:rsidRPr="00741190" w14:paraId="7EBADEC1" w14:textId="77777777" w:rsidTr="00F9412D">
        <w:trPr>
          <w:trHeight w:val="227"/>
        </w:trPr>
        <w:tc>
          <w:tcPr>
            <w:tcW w:w="228" w:type="pct"/>
            <w:shd w:val="clear" w:color="auto" w:fill="auto"/>
            <w:vAlign w:val="center"/>
          </w:tcPr>
          <w:p w14:paraId="52AE345E" w14:textId="2CA1B81E"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t>4.2</w:t>
            </w:r>
          </w:p>
        </w:tc>
        <w:tc>
          <w:tcPr>
            <w:tcW w:w="906" w:type="pct"/>
            <w:gridSpan w:val="2"/>
            <w:shd w:val="clear" w:color="auto" w:fill="auto"/>
            <w:vAlign w:val="center"/>
          </w:tcPr>
          <w:p w14:paraId="001BDAA9" w14:textId="52FE085A" w:rsidR="00E535D7" w:rsidRPr="00D340C6" w:rsidRDefault="00E535D7" w:rsidP="00753784">
            <w:pPr>
              <w:pStyle w:val="SymalTableBody"/>
              <w:spacing w:before="20" w:after="20"/>
              <w:rPr>
                <w:b/>
                <w:bCs/>
                <w:sz w:val="16"/>
                <w:szCs w:val="16"/>
              </w:rPr>
            </w:pPr>
            <w:r>
              <w:rPr>
                <w:rFonts w:asciiTheme="majorHAnsi" w:eastAsia="Arial Unicode MS" w:hAnsiTheme="majorHAnsi" w:cstheme="majorHAnsi"/>
                <w:sz w:val="14"/>
                <w:szCs w:val="14"/>
              </w:rPr>
              <w:t>Compaction Testing / Moisture Testing</w:t>
            </w:r>
          </w:p>
        </w:tc>
        <w:tc>
          <w:tcPr>
            <w:tcW w:w="370" w:type="pct"/>
            <w:shd w:val="clear" w:color="auto" w:fill="auto"/>
            <w:vAlign w:val="center"/>
          </w:tcPr>
          <w:p w14:paraId="3B3515E2" w14:textId="0961A8BC"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Table 204.131</w:t>
            </w:r>
          </w:p>
          <w:p w14:paraId="0292F6B0" w14:textId="5B0E6EDD"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bCs w:val="0"/>
                <w:sz w:val="14"/>
                <w:szCs w:val="14"/>
              </w:rPr>
              <w:t>Table 204.141</w:t>
            </w:r>
          </w:p>
          <w:p w14:paraId="7E956394"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Table 204.142</w:t>
            </w:r>
          </w:p>
          <w:p w14:paraId="7005F43D" w14:textId="77777777" w:rsidR="002A02ED" w:rsidRDefault="00E535D7" w:rsidP="002A02ED">
            <w:pPr>
              <w:pStyle w:val="SymalTableBody"/>
              <w:spacing w:before="20" w:after="20"/>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173.04(d)</w:t>
            </w:r>
          </w:p>
          <w:p w14:paraId="47A03712" w14:textId="65F4A9A8" w:rsidR="00E535D7" w:rsidRPr="00665868" w:rsidRDefault="002A02ED" w:rsidP="00753784">
            <w:pPr>
              <w:pStyle w:val="SymalTableBody"/>
              <w:spacing w:before="20" w:after="20"/>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Table PS3020.072</w:t>
            </w:r>
          </w:p>
        </w:tc>
        <w:tc>
          <w:tcPr>
            <w:tcW w:w="1094" w:type="pct"/>
            <w:shd w:val="clear" w:color="auto" w:fill="auto"/>
            <w:vAlign w:val="center"/>
          </w:tcPr>
          <w:p w14:paraId="2CD0AC70" w14:textId="77777777" w:rsidR="002A02ED" w:rsidRDefault="002A02ED" w:rsidP="002A02ED">
            <w:pPr>
              <w:pStyle w:val="SymalTableBody"/>
              <w:spacing w:before="20" w:after="20"/>
              <w:rPr>
                <w:rFonts w:asciiTheme="majorHAnsi" w:hAnsiTheme="majorHAnsi" w:cstheme="majorHAnsi"/>
                <w:b/>
                <w:sz w:val="14"/>
                <w:szCs w:val="14"/>
              </w:rPr>
            </w:pPr>
            <w:r w:rsidRPr="002268A6">
              <w:rPr>
                <w:rFonts w:asciiTheme="majorHAnsi" w:hAnsiTheme="majorHAnsi" w:cstheme="majorHAnsi"/>
                <w:b/>
                <w:sz w:val="14"/>
                <w:szCs w:val="14"/>
              </w:rPr>
              <w:t xml:space="preserve">All areas of the job will be considered as scale A. </w:t>
            </w:r>
          </w:p>
          <w:p w14:paraId="5C740CFE" w14:textId="77777777" w:rsidR="002A02ED" w:rsidRDefault="002A02ED" w:rsidP="002A02ED">
            <w:pPr>
              <w:pStyle w:val="SymalTableBody"/>
              <w:spacing w:before="20" w:after="20"/>
              <w:rPr>
                <w:rFonts w:asciiTheme="majorHAnsi" w:hAnsiTheme="majorHAnsi" w:cstheme="majorHAnsi"/>
                <w:b/>
                <w:sz w:val="14"/>
                <w:szCs w:val="14"/>
              </w:rPr>
            </w:pPr>
            <w:r>
              <w:rPr>
                <w:rFonts w:asciiTheme="majorHAnsi" w:hAnsiTheme="majorHAnsi" w:cstheme="majorHAnsi"/>
                <w:b/>
                <w:sz w:val="14"/>
                <w:szCs w:val="14"/>
              </w:rPr>
              <w:t>Scale A Testing: HWKR Rd, Princes Freeway, All Freeway Interchange Ramps, All other arterial roads.</w:t>
            </w:r>
          </w:p>
          <w:p w14:paraId="6B2350FA" w14:textId="77777777" w:rsidR="002A02ED" w:rsidRDefault="002A02ED" w:rsidP="002A02ED">
            <w:pPr>
              <w:pStyle w:val="SymalTableBody"/>
              <w:spacing w:before="20" w:after="20"/>
              <w:rPr>
                <w:rFonts w:asciiTheme="majorHAnsi" w:hAnsiTheme="majorHAnsi" w:cstheme="majorHAnsi"/>
                <w:b/>
                <w:sz w:val="14"/>
                <w:szCs w:val="14"/>
              </w:rPr>
            </w:pPr>
          </w:p>
          <w:p w14:paraId="44E66574" w14:textId="77777777" w:rsidR="002A02ED" w:rsidRPr="002268A6" w:rsidRDefault="002A02ED" w:rsidP="002A02ED">
            <w:pPr>
              <w:pStyle w:val="SymalTableBody"/>
              <w:spacing w:before="20" w:after="20"/>
              <w:rPr>
                <w:rFonts w:asciiTheme="majorHAnsi" w:hAnsiTheme="majorHAnsi" w:cstheme="majorHAnsi"/>
                <w:b/>
                <w:sz w:val="14"/>
                <w:szCs w:val="14"/>
              </w:rPr>
            </w:pPr>
            <w:r>
              <w:rPr>
                <w:rFonts w:asciiTheme="majorHAnsi" w:hAnsiTheme="majorHAnsi" w:cstheme="majorHAnsi"/>
                <w:b/>
                <w:sz w:val="14"/>
                <w:szCs w:val="14"/>
              </w:rPr>
              <w:t xml:space="preserve">Scale B Testing: All other local roads, SUP. </w:t>
            </w:r>
          </w:p>
          <w:p w14:paraId="69AE9D86" w14:textId="77777777" w:rsidR="002A02ED" w:rsidRDefault="002A02ED" w:rsidP="00753784">
            <w:pPr>
              <w:pStyle w:val="Tabletext"/>
              <w:rPr>
                <w:rFonts w:asciiTheme="majorHAnsi" w:hAnsiTheme="majorHAnsi" w:cstheme="majorHAnsi"/>
                <w:sz w:val="14"/>
                <w:szCs w:val="14"/>
              </w:rPr>
            </w:pPr>
          </w:p>
          <w:p w14:paraId="44E8D817" w14:textId="78AEEC5D" w:rsidR="00E535D7" w:rsidRDefault="00E535D7" w:rsidP="00753784">
            <w:pPr>
              <w:pStyle w:val="Tabletext"/>
              <w:rPr>
                <w:rFonts w:asciiTheme="majorHAnsi" w:hAnsiTheme="majorHAnsi" w:cstheme="majorHAnsi"/>
                <w:sz w:val="14"/>
                <w:szCs w:val="14"/>
              </w:rPr>
            </w:pPr>
            <w:r>
              <w:rPr>
                <w:rFonts w:asciiTheme="majorHAnsi" w:hAnsiTheme="majorHAnsi" w:cstheme="majorHAnsi"/>
                <w:sz w:val="14"/>
                <w:szCs w:val="14"/>
              </w:rPr>
              <w:t xml:space="preserve">Type B material placed within 400 mm of top of Type B material: </w:t>
            </w:r>
            <w:r w:rsidRPr="00B905E2">
              <w:rPr>
                <w:rFonts w:asciiTheme="majorHAnsi" w:hAnsiTheme="majorHAnsi" w:cstheme="majorHAnsi"/>
                <w:b/>
                <w:sz w:val="14"/>
                <w:szCs w:val="14"/>
              </w:rPr>
              <w:t>99% (Scale A)</w:t>
            </w:r>
          </w:p>
          <w:p w14:paraId="7187177E" w14:textId="2DC73814" w:rsidR="00E535D7" w:rsidRDefault="00E535D7" w:rsidP="00753784">
            <w:pPr>
              <w:pStyle w:val="SymalTableBody"/>
              <w:spacing w:before="20" w:after="20"/>
              <w:rPr>
                <w:rFonts w:asciiTheme="majorHAnsi" w:hAnsiTheme="majorHAnsi" w:cstheme="majorHAnsi"/>
                <w:b/>
                <w:sz w:val="14"/>
                <w:szCs w:val="14"/>
              </w:rPr>
            </w:pPr>
            <w:r w:rsidRPr="00B905E2">
              <w:rPr>
                <w:rFonts w:asciiTheme="majorHAnsi" w:hAnsiTheme="majorHAnsi" w:cstheme="majorHAnsi"/>
                <w:sz w:val="14"/>
                <w:szCs w:val="14"/>
              </w:rPr>
              <w:t>Type B Material placed more than 400 mm below top of Type B Material</w:t>
            </w:r>
            <w:r>
              <w:rPr>
                <w:rFonts w:asciiTheme="majorHAnsi" w:hAnsiTheme="majorHAnsi" w:cstheme="majorHAnsi"/>
                <w:sz w:val="14"/>
                <w:szCs w:val="14"/>
              </w:rPr>
              <w:t xml:space="preserve">: </w:t>
            </w:r>
            <w:r w:rsidRPr="00B905E2">
              <w:rPr>
                <w:rFonts w:asciiTheme="majorHAnsi" w:hAnsiTheme="majorHAnsi" w:cstheme="majorHAnsi"/>
                <w:b/>
                <w:sz w:val="14"/>
                <w:szCs w:val="14"/>
              </w:rPr>
              <w:t>97% (Scale A)</w:t>
            </w:r>
          </w:p>
          <w:p w14:paraId="4EBF14EE" w14:textId="1392DB1C" w:rsidR="00E535D7" w:rsidRDefault="00E535D7" w:rsidP="00753784">
            <w:pPr>
              <w:pStyle w:val="SymalTableBody"/>
              <w:spacing w:before="20" w:after="20"/>
              <w:rPr>
                <w:rFonts w:asciiTheme="majorHAnsi" w:hAnsiTheme="majorHAnsi" w:cstheme="majorHAnsi"/>
                <w:b/>
                <w:sz w:val="14"/>
                <w:szCs w:val="14"/>
              </w:rPr>
            </w:pPr>
          </w:p>
          <w:p w14:paraId="15C51B84" w14:textId="0F88EA86" w:rsidR="00E535D7" w:rsidRDefault="00E535D7" w:rsidP="00753784">
            <w:pPr>
              <w:pStyle w:val="Tabletext"/>
              <w:rPr>
                <w:rFonts w:asciiTheme="majorHAnsi" w:hAnsiTheme="majorHAnsi" w:cstheme="majorHAnsi"/>
                <w:sz w:val="14"/>
                <w:szCs w:val="14"/>
              </w:rPr>
            </w:pPr>
            <w:r>
              <w:rPr>
                <w:rFonts w:asciiTheme="majorHAnsi" w:hAnsiTheme="majorHAnsi" w:cstheme="majorHAnsi"/>
                <w:sz w:val="14"/>
                <w:szCs w:val="14"/>
              </w:rPr>
              <w:t xml:space="preserve">Type B material placed within 400 mm of top of Type B material: </w:t>
            </w:r>
            <w:r w:rsidRPr="00B905E2">
              <w:rPr>
                <w:rFonts w:asciiTheme="majorHAnsi" w:hAnsiTheme="majorHAnsi" w:cstheme="majorHAnsi"/>
                <w:b/>
                <w:sz w:val="14"/>
                <w:szCs w:val="14"/>
              </w:rPr>
              <w:t>9</w:t>
            </w:r>
            <w:r>
              <w:rPr>
                <w:rFonts w:asciiTheme="majorHAnsi" w:hAnsiTheme="majorHAnsi" w:cstheme="majorHAnsi"/>
                <w:b/>
                <w:sz w:val="14"/>
                <w:szCs w:val="14"/>
              </w:rPr>
              <w:t>8</w:t>
            </w:r>
            <w:r w:rsidRPr="00B905E2">
              <w:rPr>
                <w:rFonts w:asciiTheme="majorHAnsi" w:hAnsiTheme="majorHAnsi" w:cstheme="majorHAnsi"/>
                <w:b/>
                <w:sz w:val="14"/>
                <w:szCs w:val="14"/>
              </w:rPr>
              <w:t xml:space="preserve">% (Scale </w:t>
            </w:r>
            <w:r>
              <w:rPr>
                <w:rFonts w:asciiTheme="majorHAnsi" w:hAnsiTheme="majorHAnsi" w:cstheme="majorHAnsi"/>
                <w:b/>
                <w:sz w:val="14"/>
                <w:szCs w:val="14"/>
              </w:rPr>
              <w:t>B</w:t>
            </w:r>
            <w:r w:rsidRPr="00B905E2">
              <w:rPr>
                <w:rFonts w:asciiTheme="majorHAnsi" w:hAnsiTheme="majorHAnsi" w:cstheme="majorHAnsi"/>
                <w:b/>
                <w:sz w:val="14"/>
                <w:szCs w:val="14"/>
              </w:rPr>
              <w:t>)</w:t>
            </w:r>
          </w:p>
          <w:p w14:paraId="45BD4662" w14:textId="336B557E" w:rsidR="00E535D7" w:rsidRDefault="00E535D7" w:rsidP="00753784">
            <w:pPr>
              <w:pStyle w:val="SymalTableBody"/>
              <w:spacing w:before="20" w:after="20"/>
              <w:rPr>
                <w:rFonts w:asciiTheme="majorHAnsi" w:hAnsiTheme="majorHAnsi" w:cstheme="majorHAnsi"/>
                <w:b/>
                <w:sz w:val="14"/>
                <w:szCs w:val="14"/>
              </w:rPr>
            </w:pPr>
            <w:r w:rsidRPr="00B905E2">
              <w:rPr>
                <w:rFonts w:asciiTheme="majorHAnsi" w:hAnsiTheme="majorHAnsi" w:cstheme="majorHAnsi"/>
                <w:sz w:val="14"/>
                <w:szCs w:val="14"/>
              </w:rPr>
              <w:t>Type B Material placed more than 400 mm below top of Type B Material</w:t>
            </w:r>
            <w:r>
              <w:rPr>
                <w:rFonts w:asciiTheme="majorHAnsi" w:hAnsiTheme="majorHAnsi" w:cstheme="majorHAnsi"/>
                <w:sz w:val="14"/>
                <w:szCs w:val="14"/>
              </w:rPr>
              <w:t xml:space="preserve">: </w:t>
            </w:r>
            <w:r w:rsidRPr="00B905E2">
              <w:rPr>
                <w:rFonts w:asciiTheme="majorHAnsi" w:hAnsiTheme="majorHAnsi" w:cstheme="majorHAnsi"/>
                <w:b/>
                <w:sz w:val="14"/>
                <w:szCs w:val="14"/>
              </w:rPr>
              <w:t>9</w:t>
            </w:r>
            <w:r>
              <w:rPr>
                <w:rFonts w:asciiTheme="majorHAnsi" w:hAnsiTheme="majorHAnsi" w:cstheme="majorHAnsi"/>
                <w:b/>
                <w:sz w:val="14"/>
                <w:szCs w:val="14"/>
              </w:rPr>
              <w:t>5</w:t>
            </w:r>
            <w:r w:rsidRPr="00B905E2">
              <w:rPr>
                <w:rFonts w:asciiTheme="majorHAnsi" w:hAnsiTheme="majorHAnsi" w:cstheme="majorHAnsi"/>
                <w:b/>
                <w:sz w:val="14"/>
                <w:szCs w:val="14"/>
              </w:rPr>
              <w:t>% (Scale</w:t>
            </w:r>
            <w:r>
              <w:rPr>
                <w:rFonts w:asciiTheme="majorHAnsi" w:hAnsiTheme="majorHAnsi" w:cstheme="majorHAnsi"/>
                <w:b/>
                <w:sz w:val="14"/>
                <w:szCs w:val="14"/>
              </w:rPr>
              <w:t xml:space="preserve"> B</w:t>
            </w:r>
            <w:r w:rsidRPr="00B905E2">
              <w:rPr>
                <w:rFonts w:asciiTheme="majorHAnsi" w:hAnsiTheme="majorHAnsi" w:cstheme="majorHAnsi"/>
                <w:b/>
                <w:sz w:val="14"/>
                <w:szCs w:val="14"/>
              </w:rPr>
              <w:t>)</w:t>
            </w:r>
          </w:p>
          <w:p w14:paraId="2E903996" w14:textId="77777777" w:rsidR="00E535D7" w:rsidRPr="002268A6" w:rsidRDefault="00E535D7" w:rsidP="00753784">
            <w:pPr>
              <w:pStyle w:val="SymalTableBody"/>
              <w:spacing w:before="20" w:after="20"/>
              <w:rPr>
                <w:rFonts w:asciiTheme="majorHAnsi" w:hAnsiTheme="majorHAnsi" w:cstheme="majorHAnsi"/>
                <w:b/>
                <w:sz w:val="14"/>
                <w:szCs w:val="14"/>
              </w:rPr>
            </w:pPr>
          </w:p>
          <w:p w14:paraId="6D55387E" w14:textId="77777777" w:rsidR="00E535D7" w:rsidRPr="002268A6" w:rsidRDefault="00E535D7" w:rsidP="00753784">
            <w:pPr>
              <w:pStyle w:val="SymalTableBody"/>
              <w:spacing w:before="20" w:after="20"/>
              <w:rPr>
                <w:rFonts w:asciiTheme="majorHAnsi" w:hAnsiTheme="majorHAnsi" w:cstheme="majorHAnsi"/>
                <w:bCs/>
                <w:sz w:val="14"/>
                <w:szCs w:val="14"/>
              </w:rPr>
            </w:pPr>
          </w:p>
          <w:p w14:paraId="68732212" w14:textId="77777777" w:rsidR="00E535D7" w:rsidRPr="002268A6" w:rsidRDefault="00E535D7" w:rsidP="00753784">
            <w:pPr>
              <w:pStyle w:val="SymalTableBody"/>
              <w:spacing w:before="20" w:after="20"/>
              <w:rPr>
                <w:rFonts w:asciiTheme="majorHAnsi" w:hAnsiTheme="majorHAnsi" w:cstheme="majorHAnsi"/>
                <w:bCs/>
                <w:sz w:val="14"/>
                <w:szCs w:val="14"/>
              </w:rPr>
            </w:pPr>
            <w:r w:rsidRPr="002268A6">
              <w:rPr>
                <w:rFonts w:asciiTheme="majorHAnsi" w:hAnsiTheme="majorHAnsi" w:cstheme="majorHAnsi"/>
                <w:bCs/>
                <w:sz w:val="14"/>
                <w:szCs w:val="14"/>
              </w:rPr>
              <w:t>Type B material is to be tested as per table 201.142. And should meet the moisture content requirements as per VR204.</w:t>
            </w:r>
          </w:p>
          <w:p w14:paraId="3C0656A3" w14:textId="329A6721" w:rsidR="00E535D7" w:rsidRPr="002268A6" w:rsidRDefault="00E535D7" w:rsidP="00753784">
            <w:pPr>
              <w:pStyle w:val="SymalTableBody"/>
              <w:spacing w:before="20" w:after="20"/>
              <w:rPr>
                <w:rFonts w:asciiTheme="majorHAnsi" w:hAnsiTheme="majorHAnsi" w:cstheme="majorHAnsi"/>
                <w:bCs/>
                <w:sz w:val="14"/>
                <w:szCs w:val="14"/>
              </w:rPr>
            </w:pPr>
            <w:r w:rsidRPr="002268A6">
              <w:rPr>
                <w:rFonts w:asciiTheme="majorHAnsi" w:hAnsiTheme="majorHAnsi" w:cstheme="majorHAnsi"/>
                <w:bCs/>
                <w:sz w:val="14"/>
                <w:szCs w:val="14"/>
              </w:rPr>
              <w:t xml:space="preserve"> &gt;70% for any material within 150mm of subgrade. </w:t>
            </w:r>
          </w:p>
          <w:p w14:paraId="686D97C9" w14:textId="05EDB27C" w:rsidR="00E535D7" w:rsidRPr="008A7017" w:rsidRDefault="00E535D7" w:rsidP="00753784">
            <w:pPr>
              <w:pStyle w:val="SymalTableBody"/>
              <w:spacing w:before="20" w:after="20"/>
              <w:rPr>
                <w:rFonts w:asciiTheme="majorHAnsi" w:hAnsiTheme="majorHAnsi" w:cstheme="majorHAnsi"/>
                <w:bCs/>
                <w:sz w:val="14"/>
                <w:szCs w:val="14"/>
              </w:rPr>
            </w:pPr>
            <w:r w:rsidRPr="002268A6">
              <w:rPr>
                <w:rFonts w:asciiTheme="majorHAnsi" w:hAnsiTheme="majorHAnsi" w:cstheme="majorHAnsi"/>
                <w:bCs/>
                <w:sz w:val="14"/>
                <w:szCs w:val="14"/>
              </w:rPr>
              <w:t>&gt;80% for all material below cut floor level.</w:t>
            </w:r>
            <w:r w:rsidRPr="00D452E0">
              <w:rPr>
                <w:rFonts w:asciiTheme="majorHAnsi" w:hAnsiTheme="majorHAnsi" w:cstheme="majorHAnsi"/>
                <w:bCs/>
                <w:sz w:val="14"/>
                <w:szCs w:val="14"/>
              </w:rPr>
              <w:t xml:space="preserve"> </w:t>
            </w:r>
          </w:p>
        </w:tc>
        <w:tc>
          <w:tcPr>
            <w:tcW w:w="319" w:type="pct"/>
          </w:tcPr>
          <w:p w14:paraId="62700CD8" w14:textId="77777777" w:rsidR="00E535D7" w:rsidRPr="000E230B" w:rsidRDefault="00E535D7" w:rsidP="00753784">
            <w:pPr>
              <w:pStyle w:val="SymalTableBody"/>
              <w:spacing w:before="20" w:after="20"/>
              <w:jc w:val="center"/>
              <w:rPr>
                <w:szCs w:val="18"/>
              </w:rPr>
            </w:pPr>
          </w:p>
        </w:tc>
        <w:tc>
          <w:tcPr>
            <w:tcW w:w="319" w:type="pct"/>
            <w:shd w:val="clear" w:color="auto" w:fill="auto"/>
            <w:vAlign w:val="center"/>
          </w:tcPr>
          <w:p w14:paraId="4F64F7F9" w14:textId="25846053" w:rsidR="00E535D7" w:rsidRPr="000E230B" w:rsidRDefault="00E535D7" w:rsidP="00753784">
            <w:pPr>
              <w:pStyle w:val="SymalTableBody"/>
              <w:spacing w:before="20" w:after="20"/>
              <w:jc w:val="center"/>
              <w:rPr>
                <w:szCs w:val="18"/>
              </w:rPr>
            </w:pPr>
            <w:r w:rsidRPr="000E230B">
              <w:rPr>
                <w:szCs w:val="18"/>
              </w:rPr>
              <w:t xml:space="preserve">Each Lot </w:t>
            </w:r>
          </w:p>
        </w:tc>
        <w:tc>
          <w:tcPr>
            <w:tcW w:w="273" w:type="pct"/>
            <w:shd w:val="clear" w:color="auto" w:fill="auto"/>
            <w:vAlign w:val="center"/>
          </w:tcPr>
          <w:p w14:paraId="6F89F242" w14:textId="54E483E3" w:rsidR="00E535D7" w:rsidRPr="000E230B" w:rsidRDefault="00E535D7" w:rsidP="00753784">
            <w:pPr>
              <w:pStyle w:val="SymalTableBody"/>
              <w:spacing w:before="20" w:after="20"/>
              <w:jc w:val="center"/>
              <w:rPr>
                <w:szCs w:val="18"/>
              </w:rPr>
            </w:pPr>
            <w:r w:rsidRPr="000E230B">
              <w:rPr>
                <w:szCs w:val="18"/>
              </w:rPr>
              <w:t>R</w:t>
            </w:r>
          </w:p>
        </w:tc>
        <w:tc>
          <w:tcPr>
            <w:tcW w:w="228" w:type="pct"/>
            <w:shd w:val="clear" w:color="auto" w:fill="auto"/>
            <w:vAlign w:val="center"/>
          </w:tcPr>
          <w:p w14:paraId="1A1FAFE9" w14:textId="23717CE4" w:rsidR="00E535D7" w:rsidRPr="000E230B" w:rsidRDefault="00E535D7" w:rsidP="00753784">
            <w:pPr>
              <w:pStyle w:val="SymalTableBody"/>
              <w:spacing w:before="20" w:after="20"/>
              <w:jc w:val="center"/>
              <w:rPr>
                <w:szCs w:val="18"/>
              </w:rPr>
            </w:pPr>
            <w:r w:rsidRPr="000E230B">
              <w:rPr>
                <w:szCs w:val="18"/>
              </w:rPr>
              <w:t>SE</w:t>
            </w:r>
          </w:p>
        </w:tc>
        <w:tc>
          <w:tcPr>
            <w:tcW w:w="229" w:type="pct"/>
            <w:shd w:val="clear" w:color="auto" w:fill="auto"/>
            <w:vAlign w:val="center"/>
          </w:tcPr>
          <w:p w14:paraId="4CAC40B4" w14:textId="77777777" w:rsidR="00E535D7" w:rsidRPr="000E230B" w:rsidRDefault="00E535D7" w:rsidP="00753784">
            <w:pPr>
              <w:pStyle w:val="SymalTableBody"/>
              <w:spacing w:before="20" w:after="20"/>
              <w:jc w:val="center"/>
              <w:rPr>
                <w:b/>
                <w:bCs/>
                <w:szCs w:val="18"/>
              </w:rPr>
            </w:pPr>
          </w:p>
        </w:tc>
        <w:tc>
          <w:tcPr>
            <w:tcW w:w="274" w:type="pct"/>
            <w:shd w:val="clear" w:color="auto" w:fill="auto"/>
            <w:vAlign w:val="center"/>
          </w:tcPr>
          <w:p w14:paraId="073B290A" w14:textId="77777777" w:rsidR="00E535D7" w:rsidRPr="000E230B" w:rsidRDefault="00E535D7" w:rsidP="00753784">
            <w:pPr>
              <w:pStyle w:val="SymalTableBody"/>
              <w:spacing w:before="20" w:after="20"/>
              <w:jc w:val="center"/>
              <w:rPr>
                <w:b/>
                <w:bCs/>
                <w:szCs w:val="18"/>
              </w:rPr>
            </w:pPr>
          </w:p>
        </w:tc>
        <w:tc>
          <w:tcPr>
            <w:tcW w:w="287" w:type="pct"/>
            <w:shd w:val="clear" w:color="auto" w:fill="auto"/>
            <w:vAlign w:val="center"/>
          </w:tcPr>
          <w:p w14:paraId="03A20A7A" w14:textId="77777777" w:rsidR="00E535D7" w:rsidRPr="00741190" w:rsidRDefault="00E535D7" w:rsidP="00753784">
            <w:pPr>
              <w:pStyle w:val="SymalTableBody"/>
              <w:spacing w:before="20" w:after="20"/>
              <w:jc w:val="center"/>
              <w:rPr>
                <w:b/>
                <w:bCs/>
                <w:szCs w:val="18"/>
              </w:rPr>
            </w:pPr>
          </w:p>
        </w:tc>
        <w:tc>
          <w:tcPr>
            <w:tcW w:w="473" w:type="pct"/>
            <w:shd w:val="clear" w:color="auto" w:fill="auto"/>
            <w:vAlign w:val="center"/>
          </w:tcPr>
          <w:p w14:paraId="2DDBA1BA" w14:textId="54D8B301" w:rsidR="00E535D7" w:rsidRPr="008A7017" w:rsidRDefault="00E535D7" w:rsidP="008A7017">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Compaction</w:t>
            </w:r>
            <w:r w:rsidR="008A7017">
              <w:rPr>
                <w:rFonts w:asciiTheme="majorHAnsi" w:eastAsia="Arial Unicode MS" w:hAnsiTheme="majorHAnsi" w:cstheme="majorHAnsi"/>
                <w:sz w:val="14"/>
                <w:szCs w:val="14"/>
              </w:rPr>
              <w:t xml:space="preserve">  </w:t>
            </w:r>
            <w:r w:rsidRPr="00064EBA">
              <w:rPr>
                <w:rFonts w:cstheme="minorHAnsi"/>
                <w:b/>
                <w:sz w:val="28"/>
                <w:szCs w:val="28"/>
              </w:rPr>
              <w:t>□</w:t>
            </w:r>
            <w:r>
              <w:rPr>
                <w:b/>
                <w:sz w:val="20"/>
              </w:rPr>
              <w:t xml:space="preserve"> </w:t>
            </w:r>
          </w:p>
          <w:p w14:paraId="7A789361" w14:textId="286F7E92" w:rsidR="00E535D7" w:rsidRPr="00741190" w:rsidRDefault="00E535D7" w:rsidP="00753784">
            <w:pPr>
              <w:pStyle w:val="SymalTableBody"/>
              <w:spacing w:before="20" w:after="20"/>
              <w:rPr>
                <w:b/>
                <w:bCs/>
                <w:szCs w:val="18"/>
              </w:rPr>
            </w:pPr>
          </w:p>
        </w:tc>
      </w:tr>
      <w:tr w:rsidR="00321E7C" w:rsidRPr="00741190" w14:paraId="0591F6F4" w14:textId="77777777" w:rsidTr="00F9412D">
        <w:trPr>
          <w:trHeight w:val="855"/>
        </w:trPr>
        <w:tc>
          <w:tcPr>
            <w:tcW w:w="228" w:type="pct"/>
            <w:shd w:val="clear" w:color="auto" w:fill="auto"/>
            <w:vAlign w:val="center"/>
          </w:tcPr>
          <w:p w14:paraId="62008F51" w14:textId="379F0B92" w:rsidR="00321E7C" w:rsidRPr="00382479" w:rsidRDefault="00321E7C" w:rsidP="00753784">
            <w:pPr>
              <w:pStyle w:val="SymalTableBody"/>
              <w:spacing w:before="20" w:after="20"/>
              <w:rPr>
                <w:b/>
                <w:bCs/>
                <w:sz w:val="16"/>
                <w:szCs w:val="16"/>
              </w:rPr>
            </w:pPr>
            <w:r w:rsidRPr="00382479">
              <w:rPr>
                <w:rFonts w:asciiTheme="majorHAnsi" w:hAnsiTheme="majorHAnsi" w:cstheme="majorHAnsi"/>
                <w:b/>
                <w:bCs/>
                <w:sz w:val="16"/>
                <w:szCs w:val="16"/>
              </w:rPr>
              <w:lastRenderedPageBreak/>
              <w:t>4.3</w:t>
            </w:r>
          </w:p>
        </w:tc>
        <w:tc>
          <w:tcPr>
            <w:tcW w:w="906" w:type="pct"/>
            <w:gridSpan w:val="2"/>
            <w:shd w:val="clear" w:color="auto" w:fill="auto"/>
            <w:vAlign w:val="center"/>
          </w:tcPr>
          <w:p w14:paraId="4A870458" w14:textId="71AA1C49" w:rsidR="00321E7C" w:rsidRPr="00795980" w:rsidRDefault="005A2C38"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Material Requirements</w:t>
            </w:r>
          </w:p>
        </w:tc>
        <w:tc>
          <w:tcPr>
            <w:tcW w:w="370" w:type="pct"/>
            <w:shd w:val="clear" w:color="auto" w:fill="auto"/>
            <w:vAlign w:val="center"/>
          </w:tcPr>
          <w:p w14:paraId="38BE8FB7" w14:textId="6AE258D9" w:rsidR="00321E7C" w:rsidRPr="00D340C6" w:rsidRDefault="00321E7C" w:rsidP="00753784">
            <w:pPr>
              <w:pStyle w:val="SymalTableBody"/>
              <w:spacing w:before="20" w:after="20"/>
              <w:jc w:val="center"/>
              <w:rPr>
                <w:sz w:val="16"/>
                <w:szCs w:val="16"/>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Table 204.041</w:t>
            </w:r>
          </w:p>
        </w:tc>
        <w:tc>
          <w:tcPr>
            <w:tcW w:w="1094" w:type="pct"/>
            <w:shd w:val="clear" w:color="auto" w:fill="auto"/>
            <w:vAlign w:val="center"/>
          </w:tcPr>
          <w:p w14:paraId="073530F5" w14:textId="196CB2FB" w:rsidR="00321E7C" w:rsidRDefault="00321E7C" w:rsidP="00753784">
            <w:pPr>
              <w:pStyle w:val="Tabletext"/>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Maximum Particle Distribution (MPD) ≤ 150 mm within 400 mm of Top of Type B.</w:t>
            </w:r>
          </w:p>
          <w:p w14:paraId="1EA3E62C" w14:textId="77777777" w:rsidR="00321E7C" w:rsidRDefault="00321E7C" w:rsidP="00753784">
            <w:pPr>
              <w:pStyle w:val="Tabletext"/>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or</w:t>
            </w:r>
          </w:p>
          <w:p w14:paraId="6E5BEE5D" w14:textId="4D4D40CB" w:rsidR="00321E7C" w:rsidRDefault="00321E7C" w:rsidP="00753784">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MPD ≤ 40mm at depths greater than 400 mm below the top of Type B material.</w:t>
            </w:r>
          </w:p>
          <w:p w14:paraId="0A734B6C" w14:textId="77777777" w:rsidR="00321E7C" w:rsidRDefault="00321E7C" w:rsidP="00753784">
            <w:pPr>
              <w:pStyle w:val="SymalTableBody"/>
              <w:spacing w:before="20" w:after="20"/>
              <w:rPr>
                <w:rFonts w:asciiTheme="majorHAnsi" w:eastAsia="Arial Unicode MS" w:hAnsiTheme="majorHAnsi" w:cstheme="majorHAnsi"/>
                <w:sz w:val="14"/>
                <w:szCs w:val="14"/>
              </w:rPr>
            </w:pPr>
          </w:p>
          <w:p w14:paraId="2807D9B2" w14:textId="1082AFF7" w:rsidR="00321E7C" w:rsidRDefault="00321E7C" w:rsidP="00753784">
            <w:pPr>
              <w:pStyle w:val="SymalTableBody"/>
              <w:spacing w:before="20" w:after="20"/>
              <w:rPr>
                <w:b/>
                <w:bCs/>
                <w:sz w:val="14"/>
                <w:szCs w:val="14"/>
              </w:rPr>
            </w:pPr>
            <w:r>
              <w:rPr>
                <w:b/>
                <w:bCs/>
                <w:sz w:val="14"/>
                <w:szCs w:val="14"/>
              </w:rPr>
              <w:t>Have the results been achieved?</w:t>
            </w:r>
          </w:p>
          <w:p w14:paraId="019C40F7" w14:textId="2338BFC1" w:rsidR="00321E7C" w:rsidRPr="0093240A" w:rsidRDefault="00321E7C" w:rsidP="0075378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1B248687" w14:textId="77777777" w:rsidR="00321E7C" w:rsidRPr="000E230B" w:rsidRDefault="00321E7C" w:rsidP="00753784">
            <w:pPr>
              <w:pStyle w:val="SymalTableBody"/>
              <w:spacing w:before="20" w:after="20"/>
              <w:jc w:val="center"/>
              <w:rPr>
                <w:szCs w:val="18"/>
              </w:rPr>
            </w:pPr>
          </w:p>
        </w:tc>
        <w:tc>
          <w:tcPr>
            <w:tcW w:w="319" w:type="pct"/>
            <w:shd w:val="clear" w:color="auto" w:fill="auto"/>
            <w:vAlign w:val="center"/>
          </w:tcPr>
          <w:p w14:paraId="62750345" w14:textId="64909EAF" w:rsidR="00321E7C" w:rsidRPr="000E230B" w:rsidRDefault="00321E7C" w:rsidP="00753784">
            <w:pPr>
              <w:pStyle w:val="SymalTableBody"/>
              <w:spacing w:before="20" w:after="20"/>
              <w:jc w:val="center"/>
              <w:rPr>
                <w:szCs w:val="18"/>
              </w:rPr>
            </w:pPr>
            <w:r w:rsidRPr="000E230B">
              <w:rPr>
                <w:szCs w:val="18"/>
              </w:rPr>
              <w:t>Each Lot</w:t>
            </w:r>
          </w:p>
        </w:tc>
        <w:tc>
          <w:tcPr>
            <w:tcW w:w="273" w:type="pct"/>
            <w:shd w:val="clear" w:color="auto" w:fill="auto"/>
            <w:vAlign w:val="center"/>
          </w:tcPr>
          <w:p w14:paraId="3E0B491B" w14:textId="10F11EAE" w:rsidR="00321E7C" w:rsidRPr="000E230B" w:rsidRDefault="00321E7C" w:rsidP="00753784">
            <w:pPr>
              <w:pStyle w:val="SymalTableBody"/>
              <w:spacing w:before="20" w:after="20"/>
              <w:jc w:val="center"/>
              <w:rPr>
                <w:szCs w:val="18"/>
              </w:rPr>
            </w:pPr>
            <w:r w:rsidRPr="000E230B">
              <w:rPr>
                <w:szCs w:val="18"/>
              </w:rPr>
              <w:t>R</w:t>
            </w:r>
          </w:p>
        </w:tc>
        <w:tc>
          <w:tcPr>
            <w:tcW w:w="228" w:type="pct"/>
            <w:shd w:val="clear" w:color="auto" w:fill="auto"/>
            <w:vAlign w:val="center"/>
          </w:tcPr>
          <w:p w14:paraId="52006A59" w14:textId="2B4EDB52" w:rsidR="00321E7C" w:rsidRPr="000E230B" w:rsidRDefault="00321E7C" w:rsidP="00753784">
            <w:pPr>
              <w:pStyle w:val="SymalTableBody"/>
              <w:spacing w:before="20" w:after="20"/>
              <w:jc w:val="center"/>
              <w:rPr>
                <w:szCs w:val="18"/>
              </w:rPr>
            </w:pPr>
            <w:r w:rsidRPr="000E230B">
              <w:rPr>
                <w:szCs w:val="18"/>
              </w:rPr>
              <w:t>SE</w:t>
            </w:r>
          </w:p>
        </w:tc>
        <w:tc>
          <w:tcPr>
            <w:tcW w:w="229" w:type="pct"/>
            <w:shd w:val="clear" w:color="auto" w:fill="auto"/>
            <w:vAlign w:val="center"/>
          </w:tcPr>
          <w:p w14:paraId="74FCB47E" w14:textId="77777777" w:rsidR="00321E7C" w:rsidRPr="000E230B" w:rsidRDefault="00321E7C" w:rsidP="00753784">
            <w:pPr>
              <w:pStyle w:val="SymalTableBody"/>
              <w:spacing w:before="20" w:after="20"/>
              <w:jc w:val="center"/>
              <w:rPr>
                <w:b/>
                <w:bCs/>
                <w:szCs w:val="18"/>
              </w:rPr>
            </w:pPr>
          </w:p>
        </w:tc>
        <w:tc>
          <w:tcPr>
            <w:tcW w:w="274" w:type="pct"/>
            <w:shd w:val="clear" w:color="auto" w:fill="auto"/>
            <w:vAlign w:val="center"/>
          </w:tcPr>
          <w:p w14:paraId="1DA52FA6" w14:textId="77777777" w:rsidR="00321E7C" w:rsidRPr="000E230B" w:rsidRDefault="00321E7C" w:rsidP="00753784">
            <w:pPr>
              <w:pStyle w:val="SymalTableBody"/>
              <w:spacing w:before="20" w:after="20"/>
              <w:jc w:val="center"/>
              <w:rPr>
                <w:b/>
                <w:bCs/>
                <w:szCs w:val="18"/>
              </w:rPr>
            </w:pPr>
          </w:p>
        </w:tc>
        <w:tc>
          <w:tcPr>
            <w:tcW w:w="287" w:type="pct"/>
            <w:shd w:val="clear" w:color="auto" w:fill="auto"/>
            <w:vAlign w:val="center"/>
          </w:tcPr>
          <w:p w14:paraId="6521C01B" w14:textId="77777777" w:rsidR="00321E7C" w:rsidRPr="00741190" w:rsidRDefault="00321E7C" w:rsidP="00753784">
            <w:pPr>
              <w:pStyle w:val="SymalTableBody"/>
              <w:spacing w:before="20" w:after="20"/>
              <w:jc w:val="center"/>
              <w:rPr>
                <w:b/>
                <w:bCs/>
                <w:szCs w:val="18"/>
              </w:rPr>
            </w:pPr>
          </w:p>
        </w:tc>
        <w:tc>
          <w:tcPr>
            <w:tcW w:w="473" w:type="pct"/>
            <w:shd w:val="clear" w:color="auto" w:fill="auto"/>
            <w:vAlign w:val="center"/>
          </w:tcPr>
          <w:p w14:paraId="5AD3AC9D" w14:textId="77777777" w:rsidR="00321E7C" w:rsidRPr="00741190" w:rsidRDefault="00321E7C" w:rsidP="00753784">
            <w:pPr>
              <w:pStyle w:val="SymalTableBody"/>
              <w:spacing w:before="20" w:after="20"/>
              <w:rPr>
                <w:b/>
                <w:bCs/>
                <w:szCs w:val="18"/>
              </w:rPr>
            </w:pPr>
          </w:p>
        </w:tc>
      </w:tr>
      <w:tr w:rsidR="00E535D7" w:rsidRPr="00741190" w14:paraId="103F1284" w14:textId="77777777" w:rsidTr="00F9412D">
        <w:trPr>
          <w:trHeight w:val="227"/>
        </w:trPr>
        <w:tc>
          <w:tcPr>
            <w:tcW w:w="228" w:type="pct"/>
            <w:shd w:val="clear" w:color="auto" w:fill="auto"/>
            <w:vAlign w:val="center"/>
          </w:tcPr>
          <w:p w14:paraId="4D96783F" w14:textId="78E67C1C" w:rsidR="00E535D7" w:rsidRPr="00382479" w:rsidRDefault="00E535D7" w:rsidP="0075378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4.4</w:t>
            </w:r>
          </w:p>
        </w:tc>
        <w:tc>
          <w:tcPr>
            <w:tcW w:w="906" w:type="pct"/>
            <w:gridSpan w:val="2"/>
            <w:shd w:val="clear" w:color="auto" w:fill="auto"/>
            <w:vAlign w:val="center"/>
          </w:tcPr>
          <w:p w14:paraId="208FDB3C" w14:textId="34931FE5"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LL and PI Testing </w:t>
            </w:r>
          </w:p>
        </w:tc>
        <w:tc>
          <w:tcPr>
            <w:tcW w:w="370" w:type="pct"/>
            <w:shd w:val="clear" w:color="auto" w:fill="auto"/>
            <w:vAlign w:val="center"/>
          </w:tcPr>
          <w:p w14:paraId="6F625A93" w14:textId="66D97E40"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p>
          <w:p w14:paraId="2B399AF6"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bCs w:val="0"/>
                <w:sz w:val="14"/>
                <w:szCs w:val="14"/>
              </w:rPr>
              <w:t>Table 204.141</w:t>
            </w:r>
          </w:p>
          <w:p w14:paraId="5BFA9606"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Table 204.142</w:t>
            </w:r>
          </w:p>
          <w:p w14:paraId="49DA582D" w14:textId="375A4909" w:rsidR="00E535D7" w:rsidRDefault="00E535D7" w:rsidP="00753784">
            <w:pPr>
              <w:pStyle w:val="SymalTableBody"/>
              <w:spacing w:before="20" w:after="20"/>
              <w:jc w:val="center"/>
              <w:rPr>
                <w:rFonts w:asciiTheme="majorHAnsi" w:hAnsiTheme="majorHAnsi" w:cstheme="majorHAnsi"/>
                <w:sz w:val="14"/>
                <w:szCs w:val="14"/>
              </w:rPr>
            </w:pPr>
            <w:r>
              <w:rPr>
                <w:rFonts w:asciiTheme="majorHAnsi" w:eastAsia="Arial Unicode MS" w:hAnsiTheme="majorHAnsi" w:cstheme="majorHAnsi"/>
                <w:sz w:val="14"/>
                <w:szCs w:val="14"/>
              </w:rPr>
              <w:t>173.04(d)</w:t>
            </w:r>
          </w:p>
        </w:tc>
        <w:tc>
          <w:tcPr>
            <w:tcW w:w="1094" w:type="pct"/>
            <w:shd w:val="clear" w:color="auto" w:fill="auto"/>
            <w:vAlign w:val="center"/>
          </w:tcPr>
          <w:p w14:paraId="3C9DAB67" w14:textId="6A8F526C" w:rsidR="00E535D7" w:rsidRDefault="00E535D7" w:rsidP="00753784">
            <w:pPr>
              <w:pStyle w:val="SymalTableBody"/>
              <w:spacing w:before="20" w:after="20"/>
              <w:rPr>
                <w:rFonts w:asciiTheme="majorHAnsi" w:eastAsia="Arial Unicode MS" w:hAnsiTheme="majorHAnsi" w:cstheme="majorHAnsi"/>
                <w:sz w:val="14"/>
                <w:szCs w:val="14"/>
                <w:lang w:val="en-US"/>
              </w:rPr>
            </w:pPr>
            <w:r w:rsidRPr="007720B8">
              <w:rPr>
                <w:rFonts w:asciiTheme="majorHAnsi" w:eastAsia="Arial Unicode MS" w:hAnsiTheme="majorHAnsi" w:cstheme="majorHAnsi"/>
                <w:sz w:val="14"/>
                <w:szCs w:val="14"/>
                <w:lang w:val="en-US"/>
              </w:rPr>
              <w:t>LL and comparison of PI against LL, (identification of silt) is required for Type B Material</w:t>
            </w:r>
            <w:r>
              <w:rPr>
                <w:rFonts w:asciiTheme="majorHAnsi" w:eastAsia="Arial Unicode MS" w:hAnsiTheme="majorHAnsi" w:cstheme="majorHAnsi"/>
                <w:sz w:val="14"/>
                <w:szCs w:val="14"/>
                <w:lang w:val="en-US"/>
              </w:rPr>
              <w:t>.</w:t>
            </w:r>
          </w:p>
          <w:p w14:paraId="4AE30905" w14:textId="77777777" w:rsidR="00E535D7" w:rsidRDefault="00E535D7" w:rsidP="00753784">
            <w:pPr>
              <w:pStyle w:val="SymalTableBody"/>
              <w:spacing w:before="20" w:after="20"/>
              <w:rPr>
                <w:rFonts w:asciiTheme="majorHAnsi" w:eastAsia="Arial Unicode MS" w:hAnsiTheme="majorHAnsi" w:cstheme="majorHAnsi"/>
                <w:sz w:val="14"/>
                <w:szCs w:val="14"/>
                <w:lang w:val="en-US"/>
              </w:rPr>
            </w:pPr>
          </w:p>
          <w:p w14:paraId="2A556782" w14:textId="02DDDA9D" w:rsidR="00E535D7" w:rsidRDefault="00E535D7" w:rsidP="00753784">
            <w:pPr>
              <w:pStyle w:val="SymalTableBody"/>
              <w:spacing w:before="20" w:after="20"/>
              <w:rPr>
                <w:rFonts w:asciiTheme="majorHAnsi" w:hAnsiTheme="majorHAnsi" w:cstheme="majorHAnsi"/>
                <w:b/>
                <w:sz w:val="14"/>
                <w:szCs w:val="14"/>
              </w:rPr>
            </w:pPr>
            <w:r>
              <w:rPr>
                <w:rFonts w:asciiTheme="majorHAnsi" w:eastAsia="Arial Unicode MS" w:hAnsiTheme="majorHAnsi" w:cstheme="majorHAnsi"/>
                <w:sz w:val="14"/>
                <w:szCs w:val="14"/>
                <w:lang w:val="en-US"/>
              </w:rPr>
              <w:t>I</w:t>
            </w:r>
            <w:r w:rsidRPr="007720B8">
              <w:rPr>
                <w:rFonts w:asciiTheme="majorHAnsi" w:eastAsia="Arial Unicode MS" w:hAnsiTheme="majorHAnsi" w:cstheme="majorHAnsi"/>
                <w:sz w:val="14"/>
                <w:szCs w:val="14"/>
                <w:lang w:val="en-US"/>
              </w:rPr>
              <w:t>nitial testing is 1 Test per 2 lots</w:t>
            </w:r>
            <w:r>
              <w:rPr>
                <w:rFonts w:asciiTheme="majorHAnsi" w:eastAsia="Arial Unicode MS" w:hAnsiTheme="majorHAnsi" w:cstheme="majorHAnsi"/>
                <w:sz w:val="14"/>
                <w:szCs w:val="14"/>
                <w:lang w:val="en-US"/>
              </w:rPr>
              <w:t>.</w:t>
            </w:r>
          </w:p>
          <w:p w14:paraId="712EE6F8" w14:textId="77777777" w:rsidR="00E535D7" w:rsidRDefault="00E535D7" w:rsidP="00753784">
            <w:pPr>
              <w:pStyle w:val="SymalTableBody"/>
              <w:spacing w:before="20" w:after="20"/>
              <w:rPr>
                <w:rFonts w:asciiTheme="majorHAnsi" w:hAnsiTheme="majorHAnsi" w:cstheme="majorHAnsi"/>
                <w:b/>
                <w:sz w:val="14"/>
                <w:szCs w:val="14"/>
              </w:rPr>
            </w:pPr>
          </w:p>
          <w:p w14:paraId="0A34F1DA" w14:textId="77777777" w:rsidR="00E535D7" w:rsidRDefault="00E535D7" w:rsidP="00753784">
            <w:pPr>
              <w:pStyle w:val="SymalTableBody"/>
              <w:spacing w:before="20" w:after="20"/>
              <w:rPr>
                <w:b/>
                <w:bCs/>
                <w:sz w:val="14"/>
                <w:szCs w:val="14"/>
              </w:rPr>
            </w:pPr>
            <w:r>
              <w:rPr>
                <w:b/>
                <w:bCs/>
                <w:sz w:val="14"/>
                <w:szCs w:val="14"/>
              </w:rPr>
              <w:t>Have the results been achieved?</w:t>
            </w:r>
          </w:p>
          <w:p w14:paraId="587585D8" w14:textId="2C2EFF01" w:rsidR="00E535D7" w:rsidRDefault="00E535D7" w:rsidP="00753784">
            <w:pPr>
              <w:pStyle w:val="Tabletext"/>
              <w:rPr>
                <w:rFonts w:asciiTheme="majorHAnsi" w:eastAsia="Arial Unicode MS" w:hAnsiTheme="majorHAnsi" w:cstheme="majorHAnsi"/>
                <w:bCs w:val="0"/>
                <w:sz w:val="14"/>
                <w:szCs w:val="14"/>
                <w:lang w:val="en-US"/>
              </w:rPr>
            </w:pPr>
            <w:r>
              <w:rPr>
                <w:b/>
                <w:sz w:val="14"/>
                <w:szCs w:val="14"/>
              </w:rPr>
              <w:t xml:space="preserve">Yes    </w:t>
            </w:r>
            <w:r>
              <w:rPr>
                <w:b/>
              </w:rPr>
              <w:t xml:space="preserve"> </w:t>
            </w:r>
            <w:r>
              <w:rPr>
                <w:rFonts w:cstheme="minorHAnsi"/>
                <w:b/>
                <w:sz w:val="28"/>
                <w:szCs w:val="28"/>
              </w:rPr>
              <w:t>□</w:t>
            </w:r>
            <w:r>
              <w:rPr>
                <w:b/>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19" w:type="pct"/>
          </w:tcPr>
          <w:p w14:paraId="50284DCF" w14:textId="77777777" w:rsidR="00E535D7" w:rsidRPr="000E230B" w:rsidRDefault="00E535D7" w:rsidP="00753784">
            <w:pPr>
              <w:pStyle w:val="SymalTableBody"/>
              <w:spacing w:before="20" w:after="20"/>
              <w:jc w:val="center"/>
              <w:rPr>
                <w:szCs w:val="18"/>
              </w:rPr>
            </w:pPr>
          </w:p>
        </w:tc>
        <w:tc>
          <w:tcPr>
            <w:tcW w:w="319" w:type="pct"/>
            <w:shd w:val="clear" w:color="auto" w:fill="auto"/>
            <w:vAlign w:val="center"/>
          </w:tcPr>
          <w:p w14:paraId="2F9CA4F5" w14:textId="28473E28" w:rsidR="00E535D7" w:rsidRPr="000E230B" w:rsidRDefault="00E535D7" w:rsidP="00753784">
            <w:pPr>
              <w:pStyle w:val="SymalTableBody"/>
              <w:spacing w:before="20" w:after="20"/>
              <w:jc w:val="center"/>
              <w:rPr>
                <w:szCs w:val="18"/>
              </w:rPr>
            </w:pPr>
            <w:r w:rsidRPr="000E230B">
              <w:rPr>
                <w:szCs w:val="18"/>
              </w:rPr>
              <w:t xml:space="preserve">Each Lot </w:t>
            </w:r>
          </w:p>
        </w:tc>
        <w:tc>
          <w:tcPr>
            <w:tcW w:w="273" w:type="pct"/>
            <w:shd w:val="clear" w:color="auto" w:fill="auto"/>
            <w:vAlign w:val="center"/>
          </w:tcPr>
          <w:p w14:paraId="27711DA7" w14:textId="7EF44AB5" w:rsidR="00E535D7" w:rsidRPr="000E230B" w:rsidRDefault="00E535D7" w:rsidP="00753784">
            <w:pPr>
              <w:pStyle w:val="SymalTableBody"/>
              <w:spacing w:before="20" w:after="20"/>
              <w:jc w:val="center"/>
              <w:rPr>
                <w:szCs w:val="18"/>
              </w:rPr>
            </w:pPr>
            <w:r w:rsidRPr="000E230B">
              <w:rPr>
                <w:szCs w:val="18"/>
              </w:rPr>
              <w:t>R</w:t>
            </w:r>
          </w:p>
        </w:tc>
        <w:tc>
          <w:tcPr>
            <w:tcW w:w="228" w:type="pct"/>
            <w:shd w:val="clear" w:color="auto" w:fill="auto"/>
            <w:vAlign w:val="center"/>
          </w:tcPr>
          <w:p w14:paraId="398B508E" w14:textId="7CE30A45" w:rsidR="00E535D7" w:rsidRPr="000E230B" w:rsidRDefault="00E535D7" w:rsidP="00753784">
            <w:pPr>
              <w:pStyle w:val="SymalTableBody"/>
              <w:spacing w:before="20" w:after="20"/>
              <w:jc w:val="center"/>
              <w:rPr>
                <w:szCs w:val="18"/>
              </w:rPr>
            </w:pPr>
            <w:r w:rsidRPr="000E230B">
              <w:rPr>
                <w:szCs w:val="18"/>
              </w:rPr>
              <w:t>SE</w:t>
            </w:r>
          </w:p>
        </w:tc>
        <w:tc>
          <w:tcPr>
            <w:tcW w:w="229" w:type="pct"/>
            <w:shd w:val="clear" w:color="auto" w:fill="auto"/>
            <w:vAlign w:val="center"/>
          </w:tcPr>
          <w:p w14:paraId="309E3CF7" w14:textId="77777777" w:rsidR="00E535D7" w:rsidRPr="000E230B" w:rsidRDefault="00E535D7" w:rsidP="00753784">
            <w:pPr>
              <w:pStyle w:val="SymalTableBody"/>
              <w:spacing w:before="20" w:after="20"/>
              <w:jc w:val="center"/>
              <w:rPr>
                <w:b/>
                <w:bCs/>
                <w:szCs w:val="18"/>
              </w:rPr>
            </w:pPr>
          </w:p>
        </w:tc>
        <w:tc>
          <w:tcPr>
            <w:tcW w:w="274" w:type="pct"/>
            <w:shd w:val="clear" w:color="auto" w:fill="auto"/>
            <w:vAlign w:val="center"/>
          </w:tcPr>
          <w:p w14:paraId="4195A05B" w14:textId="77777777" w:rsidR="00E535D7" w:rsidRPr="000E230B" w:rsidRDefault="00E535D7" w:rsidP="00753784">
            <w:pPr>
              <w:pStyle w:val="SymalTableBody"/>
              <w:spacing w:before="20" w:after="20"/>
              <w:jc w:val="center"/>
              <w:rPr>
                <w:b/>
                <w:bCs/>
                <w:szCs w:val="18"/>
              </w:rPr>
            </w:pPr>
          </w:p>
        </w:tc>
        <w:tc>
          <w:tcPr>
            <w:tcW w:w="287" w:type="pct"/>
            <w:shd w:val="clear" w:color="auto" w:fill="auto"/>
            <w:vAlign w:val="center"/>
          </w:tcPr>
          <w:p w14:paraId="2435879F" w14:textId="77777777" w:rsidR="00E535D7" w:rsidRPr="00741190" w:rsidRDefault="00E535D7" w:rsidP="00753784">
            <w:pPr>
              <w:pStyle w:val="SymalTableBody"/>
              <w:spacing w:before="20" w:after="20"/>
              <w:jc w:val="center"/>
              <w:rPr>
                <w:b/>
                <w:bCs/>
                <w:szCs w:val="18"/>
              </w:rPr>
            </w:pPr>
          </w:p>
        </w:tc>
        <w:tc>
          <w:tcPr>
            <w:tcW w:w="473" w:type="pct"/>
            <w:shd w:val="clear" w:color="auto" w:fill="auto"/>
            <w:vAlign w:val="center"/>
          </w:tcPr>
          <w:p w14:paraId="2D0DF779" w14:textId="2DF1EE3C" w:rsidR="00E535D7" w:rsidRDefault="00E535D7" w:rsidP="00753784">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LL, PI</w:t>
            </w:r>
          </w:p>
          <w:p w14:paraId="0BDBA0EC" w14:textId="4D00198F" w:rsidR="00E535D7" w:rsidRDefault="00E535D7" w:rsidP="00753784">
            <w:pPr>
              <w:pStyle w:val="Tabletext"/>
              <w:rPr>
                <w:rFonts w:asciiTheme="majorHAnsi" w:hAnsiTheme="majorHAnsi" w:cstheme="majorHAnsi"/>
                <w:sz w:val="14"/>
                <w:szCs w:val="14"/>
              </w:rPr>
            </w:pPr>
            <w:r>
              <w:rPr>
                <w:b/>
                <w:sz w:val="14"/>
                <w:szCs w:val="14"/>
              </w:rPr>
              <w:t xml:space="preserve">Yes </w:t>
            </w:r>
            <w:r w:rsidR="008B019E">
              <w:rPr>
                <w:b/>
                <w:sz w:val="14"/>
                <w:szCs w:val="14"/>
              </w:rPr>
              <w:t xml:space="preserve"> </w:t>
            </w:r>
            <w:r>
              <w:rPr>
                <w:b/>
                <w:sz w:val="14"/>
                <w:szCs w:val="14"/>
              </w:rPr>
              <w:t xml:space="preserve">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34A099F5" w14:textId="77777777" w:rsidR="00E535D7" w:rsidRPr="00741190" w:rsidRDefault="00E535D7" w:rsidP="00753784">
            <w:pPr>
              <w:pStyle w:val="SymalTableBody"/>
              <w:spacing w:before="20" w:after="20"/>
              <w:rPr>
                <w:b/>
                <w:bCs/>
                <w:szCs w:val="18"/>
              </w:rPr>
            </w:pPr>
          </w:p>
        </w:tc>
      </w:tr>
      <w:tr w:rsidR="00E535D7" w:rsidRPr="00741190" w14:paraId="3AA27799" w14:textId="77777777" w:rsidTr="00F9412D">
        <w:trPr>
          <w:trHeight w:val="227"/>
        </w:trPr>
        <w:tc>
          <w:tcPr>
            <w:tcW w:w="228" w:type="pct"/>
            <w:shd w:val="clear" w:color="auto" w:fill="auto"/>
            <w:vAlign w:val="center"/>
          </w:tcPr>
          <w:p w14:paraId="4BBBA20B" w14:textId="182FDBDD"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t>4.</w:t>
            </w:r>
            <w:r>
              <w:rPr>
                <w:rFonts w:asciiTheme="majorHAnsi" w:hAnsiTheme="majorHAnsi" w:cstheme="majorHAnsi"/>
                <w:b/>
                <w:bCs/>
                <w:sz w:val="16"/>
                <w:szCs w:val="16"/>
              </w:rPr>
              <w:t>5</w:t>
            </w:r>
          </w:p>
        </w:tc>
        <w:tc>
          <w:tcPr>
            <w:tcW w:w="906" w:type="pct"/>
            <w:gridSpan w:val="2"/>
            <w:shd w:val="clear" w:color="auto" w:fill="auto"/>
            <w:vAlign w:val="center"/>
          </w:tcPr>
          <w:p w14:paraId="6766FDA8" w14:textId="77777777" w:rsidR="00E535D7" w:rsidRDefault="00E535D7" w:rsidP="00753784">
            <w:pPr>
              <w:pStyle w:val="Tabletext"/>
              <w:rPr>
                <w:rFonts w:asciiTheme="majorHAnsi" w:eastAsia="Arial Unicode MS" w:hAnsiTheme="majorHAnsi" w:cstheme="majorHAnsi"/>
                <w:sz w:val="14"/>
                <w:szCs w:val="14"/>
                <w:u w:val="single"/>
              </w:rPr>
            </w:pPr>
            <w:r>
              <w:rPr>
                <w:rFonts w:asciiTheme="majorHAnsi" w:eastAsia="Arial Unicode MS" w:hAnsiTheme="majorHAnsi" w:cstheme="majorHAnsi"/>
                <w:sz w:val="14"/>
                <w:szCs w:val="14"/>
                <w:u w:val="single"/>
              </w:rPr>
              <w:t>Reduced Frequency</w:t>
            </w:r>
          </w:p>
          <w:p w14:paraId="78444AB2" w14:textId="751E0D04" w:rsidR="00E535D7" w:rsidRPr="00D340C6" w:rsidRDefault="00E535D7" w:rsidP="00753784">
            <w:pPr>
              <w:pStyle w:val="SymalTableBody"/>
              <w:spacing w:before="20" w:after="20"/>
              <w:rPr>
                <w:b/>
                <w:bCs/>
                <w:sz w:val="16"/>
                <w:szCs w:val="16"/>
              </w:rPr>
            </w:pPr>
            <w:r>
              <w:rPr>
                <w:rFonts w:asciiTheme="majorHAnsi" w:eastAsia="Arial Unicode MS" w:hAnsiTheme="majorHAnsi" w:cstheme="majorHAnsi"/>
                <w:sz w:val="14"/>
                <w:szCs w:val="14"/>
              </w:rPr>
              <w:t>Post compaction testing of initial lots.</w:t>
            </w:r>
          </w:p>
        </w:tc>
        <w:tc>
          <w:tcPr>
            <w:tcW w:w="370" w:type="pct"/>
            <w:shd w:val="clear" w:color="auto" w:fill="auto"/>
            <w:vAlign w:val="center"/>
          </w:tcPr>
          <w:p w14:paraId="1CE63D61"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204.14 – Table 204.141</w:t>
            </w:r>
          </w:p>
          <w:p w14:paraId="6EF29289" w14:textId="6C692D60" w:rsidR="00E535D7" w:rsidRPr="00192537" w:rsidRDefault="00E535D7" w:rsidP="00753784">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PS3020.07 (f)</w:t>
            </w:r>
          </w:p>
        </w:tc>
        <w:tc>
          <w:tcPr>
            <w:tcW w:w="1094" w:type="pct"/>
            <w:shd w:val="clear" w:color="auto" w:fill="auto"/>
            <w:vAlign w:val="center"/>
          </w:tcPr>
          <w:p w14:paraId="78756D63" w14:textId="6A52A4E5"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Test initial lot for CBR/Swell.</w:t>
            </w:r>
          </w:p>
          <w:p w14:paraId="4BF277A2" w14:textId="77777777"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Test initial 3 lots for compaction. </w:t>
            </w:r>
          </w:p>
          <w:p w14:paraId="7A62DE75" w14:textId="77777777" w:rsidR="00E15D99" w:rsidRDefault="00E15D99" w:rsidP="00E15D99">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Once</w:t>
            </w:r>
            <w:r w:rsidRPr="009E22EB">
              <w:rPr>
                <w:rFonts w:asciiTheme="majorHAnsi" w:eastAsia="Arial Unicode MS" w:hAnsiTheme="majorHAnsi" w:cstheme="majorHAnsi"/>
                <w:sz w:val="14"/>
                <w:szCs w:val="14"/>
              </w:rPr>
              <w:t xml:space="preserve"> material and work have achieved the specified requirements in the first test. </w:t>
            </w:r>
            <w:r>
              <w:rPr>
                <w:rFonts w:asciiTheme="majorHAnsi" w:eastAsia="Arial Unicode MS" w:hAnsiTheme="majorHAnsi" w:cstheme="majorHAnsi"/>
                <w:sz w:val="14"/>
                <w:szCs w:val="14"/>
              </w:rPr>
              <w:t>And;</w:t>
            </w:r>
          </w:p>
          <w:p w14:paraId="0754E1A6" w14:textId="21D9B089" w:rsidR="00E15D99" w:rsidRDefault="00E15D99"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E</w:t>
            </w:r>
            <w:r w:rsidRPr="009E22EB">
              <w:rPr>
                <w:rFonts w:asciiTheme="majorHAnsi" w:eastAsia="Arial Unicode MS" w:hAnsiTheme="majorHAnsi" w:cstheme="majorHAnsi"/>
                <w:sz w:val="14"/>
                <w:szCs w:val="14"/>
              </w:rPr>
              <w:t>stablis</w:t>
            </w:r>
            <w:r>
              <w:rPr>
                <w:rFonts w:asciiTheme="majorHAnsi" w:eastAsia="Arial Unicode MS" w:hAnsiTheme="majorHAnsi" w:cstheme="majorHAnsi"/>
                <w:sz w:val="14"/>
                <w:szCs w:val="14"/>
              </w:rPr>
              <w:t xml:space="preserve">hed </w:t>
            </w:r>
            <w:r w:rsidRPr="009E22EB">
              <w:rPr>
                <w:rFonts w:asciiTheme="majorHAnsi" w:eastAsia="Arial Unicode MS" w:hAnsiTheme="majorHAnsi" w:cstheme="majorHAnsi"/>
                <w:sz w:val="14"/>
                <w:szCs w:val="14"/>
              </w:rPr>
              <w:t xml:space="preserve">a compaction procedure to the satisfaction </w:t>
            </w:r>
            <w:r>
              <w:rPr>
                <w:rFonts w:asciiTheme="majorHAnsi" w:eastAsia="Arial Unicode MS" w:hAnsiTheme="majorHAnsi" w:cstheme="majorHAnsi"/>
                <w:sz w:val="14"/>
                <w:szCs w:val="14"/>
              </w:rPr>
              <w:t>of the</w:t>
            </w:r>
            <w:r w:rsidRPr="009E22EB">
              <w:rPr>
                <w:rFonts w:asciiTheme="majorHAnsi" w:eastAsia="Arial Unicode MS" w:hAnsiTheme="majorHAnsi" w:cstheme="majorHAnsi"/>
                <w:sz w:val="14"/>
                <w:szCs w:val="14"/>
              </w:rPr>
              <w:t xml:space="preserve"> Superintendent’s</w:t>
            </w:r>
            <w:r>
              <w:rPr>
                <w:rFonts w:asciiTheme="majorHAnsi" w:eastAsia="Arial Unicode MS" w:hAnsiTheme="majorHAnsi" w:cstheme="majorHAnsi"/>
                <w:sz w:val="14"/>
                <w:szCs w:val="14"/>
              </w:rPr>
              <w:t xml:space="preserve">. Symal can </w:t>
            </w:r>
            <w:r w:rsidRPr="009E22EB">
              <w:rPr>
                <w:rFonts w:asciiTheme="majorHAnsi" w:eastAsia="Arial Unicode MS" w:hAnsiTheme="majorHAnsi" w:cstheme="majorHAnsi"/>
                <w:sz w:val="14"/>
                <w:szCs w:val="14"/>
              </w:rPr>
              <w:t>reduce the frequency of testing of subsequent lots to the minimum requirements specified in Table 204.142</w:t>
            </w:r>
          </w:p>
          <w:p w14:paraId="686A5247" w14:textId="6D2AB5CF" w:rsidR="00E535D7" w:rsidRDefault="00E535D7" w:rsidP="00753784">
            <w:pPr>
              <w:pStyle w:val="Tabletext"/>
              <w:rPr>
                <w:rFonts w:asciiTheme="majorHAnsi" w:eastAsia="Arial Unicode MS" w:hAnsiTheme="majorHAnsi" w:cstheme="majorHAnsi"/>
                <w:b/>
                <w:sz w:val="14"/>
                <w:szCs w:val="14"/>
              </w:rPr>
            </w:pPr>
            <w:r>
              <w:rPr>
                <w:rFonts w:asciiTheme="majorHAnsi" w:eastAsia="Arial Unicode MS" w:hAnsiTheme="majorHAnsi" w:cstheme="majorHAnsi"/>
                <w:b/>
                <w:sz w:val="14"/>
                <w:szCs w:val="14"/>
              </w:rPr>
              <w:t>If Reduced frequency has been granted, the testing can be conducted at the following frequency.</w:t>
            </w:r>
          </w:p>
          <w:p w14:paraId="51E3665A" w14:textId="2CFB6539"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1 test per every 8 lots for CBR/Swell</w:t>
            </w:r>
          </w:p>
          <w:p w14:paraId="4366F6D3" w14:textId="77777777" w:rsidR="00E535D7" w:rsidRDefault="00E535D7" w:rsidP="00753784">
            <w:pPr>
              <w:pStyle w:val="Tabletext"/>
              <w:rPr>
                <w:rFonts w:asciiTheme="majorHAnsi" w:eastAsia="Arial Unicode MS" w:hAnsiTheme="majorHAnsi" w:cstheme="majorHAnsi"/>
                <w:sz w:val="14"/>
                <w:szCs w:val="14"/>
              </w:rPr>
            </w:pPr>
          </w:p>
          <w:p w14:paraId="1BDA6E81" w14:textId="73E4549A"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1 every 2 lots OR every 3rd lot if placed &gt;400 mm below top of type B for Compaction Testing.</w:t>
            </w:r>
          </w:p>
          <w:p w14:paraId="198E893D" w14:textId="07E810B1" w:rsidR="00E535D7" w:rsidRPr="006F7108"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1 test per 4 lots of LL and comparison of PI against LL. </w:t>
            </w:r>
          </w:p>
          <w:p w14:paraId="707ED388" w14:textId="6C6860FF" w:rsidR="00E535D7" w:rsidRDefault="00E535D7" w:rsidP="00753784">
            <w:pPr>
              <w:pStyle w:val="SymalTableBody"/>
              <w:spacing w:before="20" w:after="20"/>
              <w:rPr>
                <w:b/>
                <w:bCs/>
                <w:sz w:val="14"/>
                <w:szCs w:val="14"/>
              </w:rPr>
            </w:pPr>
            <w:r>
              <w:rPr>
                <w:b/>
                <w:bCs/>
                <w:sz w:val="14"/>
                <w:szCs w:val="14"/>
              </w:rPr>
              <w:t>Has the criteria been achieved?</w:t>
            </w:r>
          </w:p>
          <w:p w14:paraId="6AEC85FB" w14:textId="6A99A416" w:rsidR="00E535D7" w:rsidRPr="0093240A" w:rsidRDefault="00E535D7" w:rsidP="0075378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79C7A6B5" w14:textId="77777777" w:rsidR="00E535D7" w:rsidRPr="000E230B" w:rsidRDefault="00E535D7" w:rsidP="00753784">
            <w:pPr>
              <w:pStyle w:val="SymalTableBody"/>
              <w:spacing w:before="20" w:after="20"/>
              <w:jc w:val="center"/>
              <w:rPr>
                <w:szCs w:val="18"/>
              </w:rPr>
            </w:pPr>
          </w:p>
        </w:tc>
        <w:tc>
          <w:tcPr>
            <w:tcW w:w="319" w:type="pct"/>
            <w:shd w:val="clear" w:color="auto" w:fill="auto"/>
            <w:vAlign w:val="center"/>
          </w:tcPr>
          <w:p w14:paraId="0EDCE3E6" w14:textId="541D0EA5" w:rsidR="00E535D7" w:rsidRPr="000E230B" w:rsidRDefault="00E535D7" w:rsidP="00753784">
            <w:pPr>
              <w:pStyle w:val="SymalTableBody"/>
              <w:spacing w:before="20" w:after="20"/>
              <w:jc w:val="center"/>
              <w:rPr>
                <w:szCs w:val="18"/>
              </w:rPr>
            </w:pPr>
            <w:r w:rsidRPr="000E230B">
              <w:rPr>
                <w:szCs w:val="18"/>
              </w:rPr>
              <w:t xml:space="preserve">Each Lot </w:t>
            </w:r>
          </w:p>
        </w:tc>
        <w:tc>
          <w:tcPr>
            <w:tcW w:w="273" w:type="pct"/>
            <w:shd w:val="clear" w:color="auto" w:fill="auto"/>
            <w:vAlign w:val="center"/>
          </w:tcPr>
          <w:p w14:paraId="4B1FAFD1" w14:textId="039DAF62" w:rsidR="00E535D7" w:rsidRPr="000E230B" w:rsidRDefault="00E535D7" w:rsidP="00753784">
            <w:pPr>
              <w:pStyle w:val="SymalTableBody"/>
              <w:spacing w:before="20" w:after="20"/>
              <w:jc w:val="center"/>
              <w:rPr>
                <w:szCs w:val="18"/>
              </w:rPr>
            </w:pPr>
            <w:r w:rsidRPr="000E230B">
              <w:rPr>
                <w:szCs w:val="18"/>
              </w:rPr>
              <w:t>R</w:t>
            </w:r>
          </w:p>
        </w:tc>
        <w:tc>
          <w:tcPr>
            <w:tcW w:w="228" w:type="pct"/>
            <w:shd w:val="clear" w:color="auto" w:fill="auto"/>
            <w:vAlign w:val="center"/>
          </w:tcPr>
          <w:p w14:paraId="19A8C6C9" w14:textId="48DC5360" w:rsidR="00E535D7" w:rsidRPr="000E230B" w:rsidRDefault="00E535D7" w:rsidP="00753784">
            <w:pPr>
              <w:pStyle w:val="SymalTableBody"/>
              <w:spacing w:before="20" w:after="20"/>
              <w:jc w:val="center"/>
              <w:rPr>
                <w:szCs w:val="18"/>
              </w:rPr>
            </w:pPr>
            <w:r w:rsidRPr="000E230B">
              <w:rPr>
                <w:szCs w:val="18"/>
              </w:rPr>
              <w:t>SE</w:t>
            </w:r>
          </w:p>
        </w:tc>
        <w:tc>
          <w:tcPr>
            <w:tcW w:w="229" w:type="pct"/>
            <w:shd w:val="clear" w:color="auto" w:fill="auto"/>
            <w:vAlign w:val="center"/>
          </w:tcPr>
          <w:p w14:paraId="7ADEC909" w14:textId="77777777" w:rsidR="00E535D7" w:rsidRPr="000E230B" w:rsidRDefault="00E535D7" w:rsidP="00753784">
            <w:pPr>
              <w:pStyle w:val="SymalTableBody"/>
              <w:spacing w:before="20" w:after="20"/>
              <w:jc w:val="center"/>
              <w:rPr>
                <w:b/>
                <w:bCs/>
                <w:szCs w:val="18"/>
              </w:rPr>
            </w:pPr>
          </w:p>
        </w:tc>
        <w:tc>
          <w:tcPr>
            <w:tcW w:w="274" w:type="pct"/>
            <w:shd w:val="clear" w:color="auto" w:fill="auto"/>
            <w:vAlign w:val="center"/>
          </w:tcPr>
          <w:p w14:paraId="4FD34B11" w14:textId="4C2897E6" w:rsidR="00E535D7" w:rsidRPr="000E230B" w:rsidRDefault="00E535D7" w:rsidP="00753784">
            <w:pPr>
              <w:pStyle w:val="SymalTableBody"/>
              <w:spacing w:before="20" w:after="20"/>
              <w:jc w:val="center"/>
              <w:rPr>
                <w:szCs w:val="18"/>
              </w:rPr>
            </w:pPr>
            <w:r w:rsidRPr="000E230B">
              <w:rPr>
                <w:szCs w:val="18"/>
              </w:rPr>
              <w:t>R</w:t>
            </w:r>
          </w:p>
        </w:tc>
        <w:tc>
          <w:tcPr>
            <w:tcW w:w="287" w:type="pct"/>
            <w:shd w:val="clear" w:color="auto" w:fill="auto"/>
            <w:vAlign w:val="center"/>
          </w:tcPr>
          <w:p w14:paraId="77F39B1F" w14:textId="77777777" w:rsidR="00E535D7" w:rsidRPr="00741190" w:rsidRDefault="00E535D7" w:rsidP="00753784">
            <w:pPr>
              <w:pStyle w:val="SymalTableBody"/>
              <w:spacing w:before="20" w:after="20"/>
              <w:jc w:val="center"/>
              <w:rPr>
                <w:b/>
                <w:bCs/>
                <w:szCs w:val="18"/>
              </w:rPr>
            </w:pPr>
          </w:p>
        </w:tc>
        <w:tc>
          <w:tcPr>
            <w:tcW w:w="473" w:type="pct"/>
            <w:shd w:val="clear" w:color="auto" w:fill="auto"/>
            <w:vAlign w:val="center"/>
          </w:tcPr>
          <w:p w14:paraId="4A8B5775" w14:textId="77777777" w:rsidR="008B019E" w:rsidRDefault="00A15308" w:rsidP="00A15308">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NATA Test Report: </w:t>
            </w:r>
            <w:r w:rsidR="00A85199">
              <w:rPr>
                <w:rFonts w:asciiTheme="majorHAnsi" w:eastAsia="Arial Unicode MS" w:hAnsiTheme="majorHAnsi" w:cstheme="majorHAnsi"/>
                <w:sz w:val="14"/>
                <w:szCs w:val="14"/>
              </w:rPr>
              <w:t>CBR/Swell</w:t>
            </w:r>
            <w:r w:rsidR="00936402">
              <w:rPr>
                <w:rFonts w:asciiTheme="majorHAnsi" w:eastAsia="Arial Unicode MS" w:hAnsiTheme="majorHAnsi" w:cstheme="majorHAnsi"/>
                <w:sz w:val="14"/>
                <w:szCs w:val="14"/>
              </w:rPr>
              <w:t>, Compaction,</w:t>
            </w:r>
          </w:p>
          <w:p w14:paraId="3C3F7800" w14:textId="2D9BBC16" w:rsidR="00A15308" w:rsidRDefault="00936402" w:rsidP="00A15308">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 </w:t>
            </w:r>
            <w:r w:rsidR="00A15308">
              <w:rPr>
                <w:rFonts w:asciiTheme="majorHAnsi" w:eastAsia="Arial Unicode MS" w:hAnsiTheme="majorHAnsi" w:cstheme="majorHAnsi"/>
                <w:sz w:val="14"/>
                <w:szCs w:val="14"/>
              </w:rPr>
              <w:t>LL, PI</w:t>
            </w:r>
          </w:p>
          <w:p w14:paraId="69EB5E35" w14:textId="6701BF2B" w:rsidR="00A15308" w:rsidRDefault="00A15308" w:rsidP="00A15308">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5792ED32" w14:textId="28249F22" w:rsidR="00E535D7" w:rsidRPr="00331C2C" w:rsidRDefault="00E535D7" w:rsidP="00753784">
            <w:pPr>
              <w:pStyle w:val="Tabletext"/>
              <w:rPr>
                <w:rFonts w:asciiTheme="majorHAnsi" w:hAnsiTheme="majorHAnsi" w:cstheme="majorHAnsi"/>
                <w:sz w:val="14"/>
                <w:szCs w:val="14"/>
              </w:rPr>
            </w:pPr>
          </w:p>
        </w:tc>
      </w:tr>
      <w:tr w:rsidR="00E535D7" w:rsidRPr="00741190" w14:paraId="15D8E6B7" w14:textId="77777777" w:rsidTr="3CB2CCFD">
        <w:trPr>
          <w:trHeight w:val="227"/>
        </w:trPr>
        <w:tc>
          <w:tcPr>
            <w:tcW w:w="319" w:type="pct"/>
            <w:gridSpan w:val="2"/>
            <w:shd w:val="clear" w:color="auto" w:fill="000000" w:themeFill="text2"/>
          </w:tcPr>
          <w:p w14:paraId="0DB2DF02" w14:textId="77777777" w:rsidR="00E535D7" w:rsidRPr="00C558B2" w:rsidRDefault="00E535D7" w:rsidP="00DF5B11">
            <w:pPr>
              <w:pStyle w:val="SymalTableBody"/>
              <w:spacing w:before="20" w:after="20"/>
              <w:rPr>
                <w:b/>
                <w:bCs/>
                <w:sz w:val="20"/>
              </w:rPr>
            </w:pPr>
          </w:p>
        </w:tc>
        <w:tc>
          <w:tcPr>
            <w:tcW w:w="4681" w:type="pct"/>
            <w:gridSpan w:val="11"/>
            <w:shd w:val="clear" w:color="auto" w:fill="000000" w:themeFill="text2"/>
            <w:vAlign w:val="center"/>
          </w:tcPr>
          <w:p w14:paraId="45241F7D" w14:textId="0A202187" w:rsidR="00E535D7" w:rsidRPr="00741190" w:rsidRDefault="00E535D7" w:rsidP="00DF5B11">
            <w:pPr>
              <w:pStyle w:val="SymalTableBody"/>
              <w:spacing w:before="20" w:after="20"/>
              <w:rPr>
                <w:b/>
                <w:bCs/>
                <w:szCs w:val="18"/>
              </w:rPr>
            </w:pPr>
            <w:r w:rsidRPr="00C558B2">
              <w:rPr>
                <w:b/>
                <w:bCs/>
                <w:sz w:val="20"/>
              </w:rPr>
              <w:t xml:space="preserve">5.0 Completion </w:t>
            </w:r>
          </w:p>
        </w:tc>
      </w:tr>
      <w:tr w:rsidR="00E535D7" w:rsidRPr="00741190" w14:paraId="1653D746" w14:textId="77777777" w:rsidTr="00F9412D">
        <w:trPr>
          <w:trHeight w:val="227"/>
        </w:trPr>
        <w:tc>
          <w:tcPr>
            <w:tcW w:w="228" w:type="pct"/>
            <w:shd w:val="clear" w:color="auto" w:fill="auto"/>
            <w:vAlign w:val="center"/>
          </w:tcPr>
          <w:p w14:paraId="3D17A7F6" w14:textId="7EB1CCFA" w:rsidR="00E535D7" w:rsidRPr="00382479" w:rsidRDefault="00E535D7" w:rsidP="00DF5B11">
            <w:pPr>
              <w:pStyle w:val="SymalTableBody"/>
              <w:spacing w:before="20" w:after="20"/>
              <w:rPr>
                <w:b/>
                <w:bCs/>
                <w:sz w:val="16"/>
                <w:szCs w:val="16"/>
              </w:rPr>
            </w:pPr>
            <w:r w:rsidRPr="00382479">
              <w:rPr>
                <w:rFonts w:asciiTheme="majorHAnsi" w:hAnsiTheme="majorHAnsi" w:cstheme="majorHAnsi"/>
                <w:b/>
                <w:bCs/>
                <w:sz w:val="16"/>
                <w:szCs w:val="16"/>
              </w:rPr>
              <w:t>5.1</w:t>
            </w:r>
          </w:p>
        </w:tc>
        <w:tc>
          <w:tcPr>
            <w:tcW w:w="906" w:type="pct"/>
            <w:gridSpan w:val="2"/>
            <w:shd w:val="clear" w:color="auto" w:fill="auto"/>
            <w:vAlign w:val="center"/>
          </w:tcPr>
          <w:p w14:paraId="4F936C05" w14:textId="01DFE17F" w:rsidR="00E535D7" w:rsidRPr="00D340C6" w:rsidRDefault="00E535D7" w:rsidP="00DF5B11">
            <w:pPr>
              <w:pStyle w:val="SymalTableBody"/>
              <w:spacing w:before="20" w:after="20"/>
              <w:rPr>
                <w:b/>
                <w:bCs/>
                <w:sz w:val="16"/>
                <w:szCs w:val="16"/>
              </w:rPr>
            </w:pPr>
            <w:r>
              <w:rPr>
                <w:rFonts w:asciiTheme="majorHAnsi" w:eastAsia="Arial Unicode MS" w:hAnsiTheme="majorHAnsi" w:cstheme="majorHAnsi"/>
                <w:sz w:val="14"/>
                <w:szCs w:val="14"/>
              </w:rPr>
              <w:t>Conformity with IFC Drawings and Construction Tolerances</w:t>
            </w:r>
          </w:p>
        </w:tc>
        <w:tc>
          <w:tcPr>
            <w:tcW w:w="370" w:type="pct"/>
            <w:shd w:val="clear" w:color="auto" w:fill="auto"/>
            <w:vAlign w:val="center"/>
          </w:tcPr>
          <w:p w14:paraId="69CF4FAF" w14:textId="77777777" w:rsidR="00E535D7" w:rsidRDefault="00E535D7" w:rsidP="00DF5B11">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204.03</w:t>
            </w:r>
          </w:p>
          <w:p w14:paraId="65A3EBFB" w14:textId="5130CE6E" w:rsidR="00E535D7" w:rsidRPr="00D340C6" w:rsidRDefault="00E535D7" w:rsidP="00DF5B11">
            <w:pPr>
              <w:pStyle w:val="SymalTableBody"/>
              <w:spacing w:before="20" w:after="20"/>
              <w:jc w:val="center"/>
              <w:rPr>
                <w:sz w:val="16"/>
                <w:szCs w:val="16"/>
              </w:rPr>
            </w:pPr>
            <w:r>
              <w:rPr>
                <w:rFonts w:asciiTheme="majorHAnsi" w:eastAsia="Arial Unicode MS" w:hAnsiTheme="majorHAnsi" w:cstheme="majorHAnsi"/>
                <w:sz w:val="14"/>
                <w:szCs w:val="14"/>
              </w:rPr>
              <w:t>Table 204.031</w:t>
            </w:r>
          </w:p>
        </w:tc>
        <w:tc>
          <w:tcPr>
            <w:tcW w:w="1094" w:type="pct"/>
            <w:shd w:val="clear" w:color="auto" w:fill="auto"/>
            <w:vAlign w:val="center"/>
          </w:tcPr>
          <w:p w14:paraId="700D1004" w14:textId="5288389D"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Earthworks shall be finished to conform to the levels, lines, grades and cross-sectional specified or shown on the drawings with the following requirements.</w:t>
            </w:r>
          </w:p>
          <w:p w14:paraId="6C2B98A2" w14:textId="77777777"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Scale A: 80 measurements per lot</w:t>
            </w:r>
          </w:p>
          <w:p w14:paraId="5CA0F92A" w14:textId="1A9A44E0" w:rsidR="00E535D7" w:rsidRPr="008A7017" w:rsidRDefault="00E535D7" w:rsidP="008A7017">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Mean +5 / -15 mm Max Std Dev. 12 mm </w:t>
            </w:r>
          </w:p>
        </w:tc>
        <w:tc>
          <w:tcPr>
            <w:tcW w:w="319" w:type="pct"/>
          </w:tcPr>
          <w:p w14:paraId="245C9AA9" w14:textId="77777777" w:rsidR="00E535D7" w:rsidRPr="00556927" w:rsidRDefault="00E535D7" w:rsidP="00DF5B11">
            <w:pPr>
              <w:pStyle w:val="SymalTableBody"/>
              <w:spacing w:before="20" w:after="20"/>
              <w:jc w:val="center"/>
              <w:rPr>
                <w:sz w:val="14"/>
                <w:szCs w:val="14"/>
              </w:rPr>
            </w:pPr>
          </w:p>
        </w:tc>
        <w:tc>
          <w:tcPr>
            <w:tcW w:w="319" w:type="pct"/>
            <w:shd w:val="clear" w:color="auto" w:fill="auto"/>
            <w:vAlign w:val="center"/>
          </w:tcPr>
          <w:p w14:paraId="0FD51B6A" w14:textId="16826B57" w:rsidR="00E535D7" w:rsidRPr="00556927" w:rsidRDefault="00E535D7" w:rsidP="00DF5B11">
            <w:pPr>
              <w:pStyle w:val="SymalTableBody"/>
              <w:spacing w:before="20" w:after="20"/>
              <w:jc w:val="center"/>
              <w:rPr>
                <w:sz w:val="14"/>
                <w:szCs w:val="14"/>
              </w:rPr>
            </w:pPr>
          </w:p>
          <w:p w14:paraId="3D3F30C6" w14:textId="40016038" w:rsidR="00E535D7" w:rsidRPr="00556927" w:rsidRDefault="00E535D7" w:rsidP="00DF5B11">
            <w:pPr>
              <w:pStyle w:val="SymalTableBody"/>
              <w:spacing w:before="20" w:after="20"/>
              <w:jc w:val="center"/>
              <w:rPr>
                <w:sz w:val="14"/>
                <w:szCs w:val="14"/>
              </w:rPr>
            </w:pPr>
            <w:r w:rsidRPr="00556927">
              <w:rPr>
                <w:sz w:val="14"/>
                <w:szCs w:val="14"/>
              </w:rPr>
              <w:t xml:space="preserve">Each Lot </w:t>
            </w:r>
          </w:p>
          <w:p w14:paraId="26839933" w14:textId="594167FD" w:rsidR="00E535D7" w:rsidRPr="00556927" w:rsidRDefault="00E535D7" w:rsidP="00DF5B11">
            <w:pPr>
              <w:pStyle w:val="SymalTableBody"/>
              <w:spacing w:before="20" w:after="20"/>
              <w:rPr>
                <w:sz w:val="14"/>
                <w:szCs w:val="14"/>
              </w:rPr>
            </w:pPr>
          </w:p>
        </w:tc>
        <w:tc>
          <w:tcPr>
            <w:tcW w:w="273" w:type="pct"/>
            <w:shd w:val="clear" w:color="auto" w:fill="auto"/>
            <w:vAlign w:val="center"/>
          </w:tcPr>
          <w:p w14:paraId="2199044F" w14:textId="2D415CBE" w:rsidR="00E535D7" w:rsidRPr="00DC5D2D" w:rsidRDefault="00E535D7" w:rsidP="00DF5B11">
            <w:pPr>
              <w:pStyle w:val="SymalTableBody"/>
              <w:spacing w:before="20" w:after="20"/>
              <w:jc w:val="center"/>
              <w:rPr>
                <w:szCs w:val="18"/>
              </w:rPr>
            </w:pPr>
            <w:r w:rsidRPr="00DC5D2D">
              <w:rPr>
                <w:szCs w:val="18"/>
              </w:rPr>
              <w:t>R</w:t>
            </w:r>
          </w:p>
        </w:tc>
        <w:tc>
          <w:tcPr>
            <w:tcW w:w="228" w:type="pct"/>
            <w:shd w:val="clear" w:color="auto" w:fill="auto"/>
            <w:vAlign w:val="center"/>
          </w:tcPr>
          <w:p w14:paraId="064708D2" w14:textId="78EE1F34" w:rsidR="00E535D7" w:rsidRPr="00DC5D2D" w:rsidRDefault="00E535D7" w:rsidP="00DF5B11">
            <w:pPr>
              <w:pStyle w:val="SymalTableBody"/>
              <w:spacing w:before="20" w:after="20"/>
              <w:jc w:val="center"/>
              <w:rPr>
                <w:szCs w:val="18"/>
              </w:rPr>
            </w:pPr>
            <w:r w:rsidRPr="00DC5D2D">
              <w:rPr>
                <w:szCs w:val="18"/>
              </w:rPr>
              <w:t>SE</w:t>
            </w:r>
          </w:p>
        </w:tc>
        <w:tc>
          <w:tcPr>
            <w:tcW w:w="229" w:type="pct"/>
            <w:shd w:val="clear" w:color="auto" w:fill="auto"/>
            <w:vAlign w:val="center"/>
          </w:tcPr>
          <w:p w14:paraId="6E2A03A7" w14:textId="77777777" w:rsidR="00E535D7" w:rsidRPr="00DC5D2D" w:rsidRDefault="00E535D7" w:rsidP="00DF5B11">
            <w:pPr>
              <w:pStyle w:val="SymalTableBody"/>
              <w:spacing w:before="20" w:after="20"/>
              <w:jc w:val="center"/>
              <w:rPr>
                <w:b/>
                <w:bCs/>
                <w:szCs w:val="18"/>
              </w:rPr>
            </w:pPr>
          </w:p>
        </w:tc>
        <w:tc>
          <w:tcPr>
            <w:tcW w:w="274" w:type="pct"/>
            <w:shd w:val="clear" w:color="auto" w:fill="auto"/>
            <w:vAlign w:val="center"/>
          </w:tcPr>
          <w:p w14:paraId="5CDB13AE" w14:textId="77777777" w:rsidR="00E535D7" w:rsidRPr="00741190" w:rsidRDefault="00E535D7" w:rsidP="00DF5B11">
            <w:pPr>
              <w:pStyle w:val="SymalTableBody"/>
              <w:spacing w:before="20" w:after="20"/>
              <w:jc w:val="center"/>
              <w:rPr>
                <w:b/>
                <w:bCs/>
                <w:szCs w:val="18"/>
              </w:rPr>
            </w:pPr>
          </w:p>
        </w:tc>
        <w:tc>
          <w:tcPr>
            <w:tcW w:w="287" w:type="pct"/>
            <w:shd w:val="clear" w:color="auto" w:fill="auto"/>
            <w:vAlign w:val="center"/>
          </w:tcPr>
          <w:p w14:paraId="5B8ED758" w14:textId="77777777" w:rsidR="00E535D7" w:rsidRPr="00741190" w:rsidRDefault="00E535D7" w:rsidP="00DF5B11">
            <w:pPr>
              <w:pStyle w:val="SymalTableBody"/>
              <w:spacing w:before="20" w:after="20"/>
              <w:jc w:val="center"/>
              <w:rPr>
                <w:b/>
                <w:bCs/>
                <w:szCs w:val="18"/>
              </w:rPr>
            </w:pPr>
          </w:p>
        </w:tc>
        <w:tc>
          <w:tcPr>
            <w:tcW w:w="473" w:type="pct"/>
            <w:shd w:val="clear" w:color="auto" w:fill="auto"/>
            <w:vAlign w:val="center"/>
          </w:tcPr>
          <w:p w14:paraId="11E842B5" w14:textId="5094B0C4" w:rsidR="00E535D7" w:rsidRPr="008A7017" w:rsidRDefault="008A7017" w:rsidP="00DF5B11">
            <w:pPr>
              <w:pStyle w:val="SymalTableBody"/>
              <w:spacing w:before="20" w:after="20"/>
              <w:rPr>
                <w:szCs w:val="18"/>
              </w:rPr>
            </w:pPr>
            <w:r w:rsidRPr="008A7017">
              <w:rPr>
                <w:sz w:val="16"/>
                <w:szCs w:val="16"/>
              </w:rPr>
              <w:t>Survey Conformance Report</w:t>
            </w:r>
            <w:r>
              <w:rPr>
                <w:sz w:val="16"/>
                <w:szCs w:val="16"/>
              </w:rPr>
              <w:t xml:space="preserve"> </w:t>
            </w:r>
            <w:r w:rsidRPr="008A7017">
              <w:rPr>
                <w:rFonts w:ascii="Arial" w:hAnsi="Arial" w:cs="Arial"/>
                <w:sz w:val="24"/>
                <w:szCs w:val="24"/>
              </w:rPr>
              <w:t>□</w:t>
            </w:r>
          </w:p>
        </w:tc>
      </w:tr>
      <w:tr w:rsidR="00E535D7" w:rsidRPr="00741190" w14:paraId="17CECE9D" w14:textId="77777777" w:rsidTr="00F9412D">
        <w:trPr>
          <w:trHeight w:val="227"/>
        </w:trPr>
        <w:tc>
          <w:tcPr>
            <w:tcW w:w="228" w:type="pct"/>
            <w:shd w:val="clear" w:color="auto" w:fill="auto"/>
            <w:vAlign w:val="center"/>
          </w:tcPr>
          <w:p w14:paraId="06FF69F3" w14:textId="586C3457" w:rsidR="00E535D7" w:rsidRPr="00382479" w:rsidRDefault="00E535D7" w:rsidP="00DF5B11">
            <w:pPr>
              <w:pStyle w:val="SymalTableBody"/>
              <w:spacing w:before="20" w:after="20"/>
              <w:rPr>
                <w:b/>
                <w:bCs/>
                <w:sz w:val="16"/>
                <w:szCs w:val="16"/>
              </w:rPr>
            </w:pPr>
            <w:r w:rsidRPr="00382479">
              <w:rPr>
                <w:rFonts w:asciiTheme="majorHAnsi" w:hAnsiTheme="majorHAnsi" w:cstheme="majorHAnsi"/>
                <w:b/>
                <w:bCs/>
                <w:sz w:val="16"/>
                <w:szCs w:val="16"/>
              </w:rPr>
              <w:t>5.2</w:t>
            </w:r>
          </w:p>
        </w:tc>
        <w:tc>
          <w:tcPr>
            <w:tcW w:w="906" w:type="pct"/>
            <w:gridSpan w:val="2"/>
            <w:shd w:val="clear" w:color="auto" w:fill="auto"/>
            <w:vAlign w:val="center"/>
          </w:tcPr>
          <w:p w14:paraId="5175D5D9" w14:textId="77777777" w:rsidR="00E535D7" w:rsidRDefault="00E535D7" w:rsidP="00DF5B11">
            <w:pPr>
              <w:pStyle w:val="Tabletext"/>
              <w:rPr>
                <w:rFonts w:asciiTheme="majorHAnsi" w:eastAsia="Arial Unicode MS" w:hAnsiTheme="majorHAnsi" w:cstheme="majorHAnsi"/>
                <w:sz w:val="14"/>
                <w:szCs w:val="14"/>
              </w:rPr>
            </w:pPr>
          </w:p>
          <w:p w14:paraId="4A20DA67" w14:textId="5A678C15"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Preparation of Final Surface.</w:t>
            </w:r>
          </w:p>
          <w:p w14:paraId="43B098E9" w14:textId="164C704C" w:rsidR="00E535D7" w:rsidRDefault="00E535D7" w:rsidP="00DF5B11">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(For Underside of Pavement Layers and the surface of the Cut Floor).</w:t>
            </w:r>
          </w:p>
          <w:p w14:paraId="02457DA5" w14:textId="77777777" w:rsidR="00E535D7" w:rsidRDefault="00E535D7" w:rsidP="00DF5B11">
            <w:pPr>
              <w:pStyle w:val="SymalTableBody"/>
              <w:spacing w:before="20" w:after="20"/>
              <w:rPr>
                <w:rFonts w:asciiTheme="majorHAnsi" w:eastAsia="Arial Unicode MS" w:hAnsiTheme="majorHAnsi" w:cstheme="majorHAnsi"/>
                <w:sz w:val="14"/>
                <w:szCs w:val="14"/>
              </w:rPr>
            </w:pPr>
          </w:p>
          <w:p w14:paraId="0F903B90" w14:textId="32FC1327" w:rsidR="00E535D7" w:rsidRPr="00D340C6" w:rsidRDefault="00E535D7" w:rsidP="00DF5B11">
            <w:pPr>
              <w:pStyle w:val="SymalTableBody"/>
              <w:spacing w:before="20" w:after="20"/>
              <w:rPr>
                <w:b/>
                <w:bCs/>
                <w:sz w:val="16"/>
                <w:szCs w:val="16"/>
              </w:rPr>
            </w:pPr>
          </w:p>
        </w:tc>
        <w:tc>
          <w:tcPr>
            <w:tcW w:w="370" w:type="pct"/>
            <w:shd w:val="clear" w:color="auto" w:fill="auto"/>
            <w:vAlign w:val="center"/>
          </w:tcPr>
          <w:p w14:paraId="2B49C434" w14:textId="4074F5B8" w:rsidR="00E535D7" w:rsidRPr="00D340C6" w:rsidRDefault="00E535D7" w:rsidP="00DF5B11">
            <w:pPr>
              <w:pStyle w:val="SymalTableBody"/>
              <w:spacing w:before="20" w:after="20"/>
              <w:jc w:val="center"/>
              <w:rPr>
                <w:sz w:val="16"/>
                <w:szCs w:val="16"/>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204.15</w:t>
            </w:r>
          </w:p>
        </w:tc>
        <w:tc>
          <w:tcPr>
            <w:tcW w:w="1094" w:type="pct"/>
            <w:shd w:val="clear" w:color="auto" w:fill="auto"/>
            <w:vAlign w:val="center"/>
          </w:tcPr>
          <w:p w14:paraId="460D85A6" w14:textId="77777777"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Surface is Smooth, Hard, Tightly Bound and Free from Depressions Capable of Holding Water.</w:t>
            </w:r>
          </w:p>
          <w:p w14:paraId="4B74CA55" w14:textId="65F183BC" w:rsidR="00E535D7" w:rsidRDefault="00E535D7" w:rsidP="00DF5B11">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Material within 150 mm of subgrade shall be maintained such that its moisture content is not less than 70% of OMC prior to the placement of any pavement layers.</w:t>
            </w:r>
          </w:p>
          <w:p w14:paraId="7D57B02A" w14:textId="77777777" w:rsidR="00E535D7" w:rsidRPr="00795980" w:rsidRDefault="00E535D7" w:rsidP="00DF5B11">
            <w:pPr>
              <w:pStyle w:val="SymalTableBody"/>
              <w:spacing w:before="20" w:after="20"/>
              <w:rPr>
                <w:rFonts w:asciiTheme="majorHAnsi" w:eastAsia="Arial Unicode MS" w:hAnsiTheme="majorHAnsi" w:cstheme="majorHAnsi"/>
                <w:sz w:val="14"/>
                <w:szCs w:val="14"/>
              </w:rPr>
            </w:pPr>
          </w:p>
          <w:p w14:paraId="7AC4676D" w14:textId="77777777" w:rsidR="00E535D7" w:rsidRDefault="00E535D7" w:rsidP="00DF5B11">
            <w:pPr>
              <w:pStyle w:val="SymalTableBody"/>
              <w:spacing w:before="20" w:after="20"/>
              <w:rPr>
                <w:b/>
                <w:bCs/>
                <w:sz w:val="14"/>
                <w:szCs w:val="14"/>
              </w:rPr>
            </w:pPr>
            <w:r>
              <w:rPr>
                <w:b/>
                <w:bCs/>
                <w:sz w:val="14"/>
                <w:szCs w:val="14"/>
              </w:rPr>
              <w:t>Does the final product conform to the above criterial?</w:t>
            </w:r>
          </w:p>
          <w:p w14:paraId="47F8BDE8" w14:textId="2D81E0CB" w:rsidR="00E535D7" w:rsidRPr="0093240A" w:rsidRDefault="00E535D7" w:rsidP="00DF5B11">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19EC32E9" w14:textId="77777777" w:rsidR="00E535D7" w:rsidRPr="00556927" w:rsidRDefault="00E535D7" w:rsidP="00DF5B11">
            <w:pPr>
              <w:pStyle w:val="SymalTableBody"/>
              <w:spacing w:before="20" w:after="20"/>
              <w:jc w:val="center"/>
              <w:rPr>
                <w:sz w:val="14"/>
                <w:szCs w:val="14"/>
              </w:rPr>
            </w:pPr>
          </w:p>
        </w:tc>
        <w:tc>
          <w:tcPr>
            <w:tcW w:w="319" w:type="pct"/>
            <w:shd w:val="clear" w:color="auto" w:fill="auto"/>
            <w:vAlign w:val="center"/>
          </w:tcPr>
          <w:p w14:paraId="2C9A3DE8" w14:textId="4891BC28" w:rsidR="00E535D7" w:rsidRPr="00556927" w:rsidRDefault="00E535D7" w:rsidP="00DF5B11">
            <w:pPr>
              <w:pStyle w:val="SymalTableBody"/>
              <w:spacing w:before="20" w:after="20"/>
              <w:jc w:val="center"/>
              <w:rPr>
                <w:sz w:val="14"/>
                <w:szCs w:val="14"/>
              </w:rPr>
            </w:pPr>
            <w:r w:rsidRPr="00556927">
              <w:rPr>
                <w:sz w:val="14"/>
                <w:szCs w:val="14"/>
              </w:rPr>
              <w:t>Each Lot</w:t>
            </w:r>
          </w:p>
        </w:tc>
        <w:tc>
          <w:tcPr>
            <w:tcW w:w="273" w:type="pct"/>
            <w:shd w:val="clear" w:color="auto" w:fill="auto"/>
            <w:vAlign w:val="center"/>
          </w:tcPr>
          <w:p w14:paraId="3445B1D7" w14:textId="48383573" w:rsidR="00E535D7" w:rsidRPr="00DC5D2D" w:rsidRDefault="00E535D7" w:rsidP="00DF5B11">
            <w:pPr>
              <w:pStyle w:val="SymalTableBody"/>
              <w:spacing w:before="20" w:after="20"/>
              <w:jc w:val="center"/>
              <w:rPr>
                <w:szCs w:val="18"/>
              </w:rPr>
            </w:pPr>
            <w:r w:rsidRPr="00DC5D2D">
              <w:rPr>
                <w:szCs w:val="18"/>
              </w:rPr>
              <w:t>R</w:t>
            </w:r>
          </w:p>
        </w:tc>
        <w:tc>
          <w:tcPr>
            <w:tcW w:w="228" w:type="pct"/>
            <w:shd w:val="clear" w:color="auto" w:fill="auto"/>
            <w:vAlign w:val="center"/>
          </w:tcPr>
          <w:p w14:paraId="289062B5" w14:textId="77777777" w:rsidR="00E535D7" w:rsidRPr="00DC5D2D" w:rsidRDefault="00E535D7" w:rsidP="00DF5B11">
            <w:pPr>
              <w:pStyle w:val="SymalTableBody"/>
              <w:spacing w:before="20" w:after="20"/>
              <w:jc w:val="center"/>
              <w:rPr>
                <w:szCs w:val="18"/>
              </w:rPr>
            </w:pPr>
            <w:r w:rsidRPr="00DC5D2D">
              <w:rPr>
                <w:szCs w:val="18"/>
              </w:rPr>
              <w:t>SE</w:t>
            </w:r>
          </w:p>
          <w:p w14:paraId="70C466A9" w14:textId="5FA1F41A" w:rsidR="00E535D7" w:rsidRPr="00DC5D2D" w:rsidRDefault="00E535D7" w:rsidP="00DF5B11">
            <w:pPr>
              <w:pStyle w:val="SymalTableBody"/>
              <w:spacing w:before="20" w:after="20"/>
              <w:rPr>
                <w:szCs w:val="18"/>
              </w:rPr>
            </w:pPr>
          </w:p>
        </w:tc>
        <w:tc>
          <w:tcPr>
            <w:tcW w:w="229" w:type="pct"/>
            <w:shd w:val="clear" w:color="auto" w:fill="auto"/>
            <w:vAlign w:val="center"/>
          </w:tcPr>
          <w:p w14:paraId="39A34E44" w14:textId="77777777" w:rsidR="00E535D7" w:rsidRPr="00DC5D2D" w:rsidRDefault="00E535D7" w:rsidP="00DF5B11">
            <w:pPr>
              <w:pStyle w:val="SymalTableBody"/>
              <w:spacing w:before="20" w:after="20"/>
              <w:jc w:val="center"/>
              <w:rPr>
                <w:b/>
                <w:bCs/>
                <w:szCs w:val="18"/>
              </w:rPr>
            </w:pPr>
          </w:p>
        </w:tc>
        <w:tc>
          <w:tcPr>
            <w:tcW w:w="274" w:type="pct"/>
            <w:shd w:val="clear" w:color="auto" w:fill="auto"/>
            <w:vAlign w:val="center"/>
          </w:tcPr>
          <w:p w14:paraId="48FE5DB2" w14:textId="77777777" w:rsidR="00E535D7" w:rsidRPr="00741190" w:rsidRDefault="00E535D7" w:rsidP="00DF5B11">
            <w:pPr>
              <w:pStyle w:val="SymalTableBody"/>
              <w:spacing w:before="20" w:after="20"/>
              <w:jc w:val="center"/>
              <w:rPr>
                <w:b/>
                <w:bCs/>
                <w:szCs w:val="18"/>
              </w:rPr>
            </w:pPr>
          </w:p>
        </w:tc>
        <w:tc>
          <w:tcPr>
            <w:tcW w:w="287" w:type="pct"/>
            <w:shd w:val="clear" w:color="auto" w:fill="auto"/>
            <w:vAlign w:val="center"/>
          </w:tcPr>
          <w:p w14:paraId="615D4B15" w14:textId="77777777" w:rsidR="00E535D7" w:rsidRPr="00741190" w:rsidRDefault="00E535D7" w:rsidP="00DF5B11">
            <w:pPr>
              <w:pStyle w:val="SymalTableBody"/>
              <w:spacing w:before="20" w:after="20"/>
              <w:jc w:val="center"/>
              <w:rPr>
                <w:b/>
                <w:bCs/>
                <w:szCs w:val="18"/>
              </w:rPr>
            </w:pPr>
          </w:p>
        </w:tc>
        <w:tc>
          <w:tcPr>
            <w:tcW w:w="473" w:type="pct"/>
            <w:shd w:val="clear" w:color="auto" w:fill="auto"/>
            <w:vAlign w:val="center"/>
          </w:tcPr>
          <w:p w14:paraId="5316412A" w14:textId="77777777" w:rsidR="00E535D7" w:rsidRPr="00741190" w:rsidRDefault="00E535D7" w:rsidP="00DF5B11">
            <w:pPr>
              <w:pStyle w:val="SymalTableBody"/>
              <w:spacing w:before="20" w:after="20"/>
              <w:rPr>
                <w:b/>
                <w:bCs/>
                <w:szCs w:val="18"/>
              </w:rPr>
            </w:pPr>
          </w:p>
        </w:tc>
      </w:tr>
      <w:tr w:rsidR="00E535D7" w:rsidRPr="00741190" w14:paraId="73CAF0F4" w14:textId="77777777" w:rsidTr="3CB2CCFD">
        <w:trPr>
          <w:trHeight w:val="227"/>
        </w:trPr>
        <w:tc>
          <w:tcPr>
            <w:tcW w:w="319" w:type="pct"/>
            <w:gridSpan w:val="2"/>
            <w:shd w:val="clear" w:color="auto" w:fill="000000" w:themeFill="text2"/>
          </w:tcPr>
          <w:p w14:paraId="76036ED7" w14:textId="77777777" w:rsidR="00E535D7" w:rsidRPr="00DC5D2D" w:rsidRDefault="00E535D7" w:rsidP="00DF5B11">
            <w:pPr>
              <w:pStyle w:val="SymalTableBody"/>
              <w:spacing w:before="20" w:after="20"/>
              <w:rPr>
                <w:b/>
                <w:bCs/>
                <w:szCs w:val="18"/>
              </w:rPr>
            </w:pPr>
          </w:p>
        </w:tc>
        <w:tc>
          <w:tcPr>
            <w:tcW w:w="4681" w:type="pct"/>
            <w:gridSpan w:val="11"/>
            <w:shd w:val="clear" w:color="auto" w:fill="000000" w:themeFill="text2"/>
            <w:vAlign w:val="center"/>
          </w:tcPr>
          <w:p w14:paraId="5C8EF7F2" w14:textId="4255F0CB" w:rsidR="00E535D7" w:rsidRPr="00DC5D2D" w:rsidRDefault="00E535D7" w:rsidP="00DF5B11">
            <w:pPr>
              <w:pStyle w:val="SymalTableBody"/>
              <w:spacing w:before="20" w:after="20"/>
              <w:rPr>
                <w:b/>
                <w:bCs/>
                <w:szCs w:val="18"/>
              </w:rPr>
            </w:pPr>
            <w:r w:rsidRPr="00DC5D2D">
              <w:rPr>
                <w:b/>
                <w:bCs/>
                <w:szCs w:val="18"/>
              </w:rPr>
              <w:t xml:space="preserve">6.0 Work Lot Close Out </w:t>
            </w:r>
          </w:p>
        </w:tc>
      </w:tr>
      <w:tr w:rsidR="00E535D7" w:rsidRPr="00741190" w14:paraId="4AA2724C" w14:textId="77777777" w:rsidTr="00F9412D">
        <w:trPr>
          <w:trHeight w:val="227"/>
        </w:trPr>
        <w:tc>
          <w:tcPr>
            <w:tcW w:w="228" w:type="pct"/>
            <w:shd w:val="clear" w:color="auto" w:fill="auto"/>
            <w:vAlign w:val="center"/>
          </w:tcPr>
          <w:p w14:paraId="4B8AAC03" w14:textId="04E91B7C" w:rsidR="00E535D7" w:rsidRPr="00382479" w:rsidRDefault="00E535D7" w:rsidP="00DF5B11">
            <w:pPr>
              <w:pStyle w:val="SymalTableBody"/>
              <w:spacing w:before="20" w:after="20"/>
              <w:rPr>
                <w:b/>
                <w:bCs/>
                <w:sz w:val="16"/>
                <w:szCs w:val="16"/>
              </w:rPr>
            </w:pPr>
            <w:r w:rsidRPr="00382479">
              <w:rPr>
                <w:rFonts w:asciiTheme="majorHAnsi" w:hAnsiTheme="majorHAnsi" w:cstheme="majorHAnsi"/>
                <w:b/>
                <w:bCs/>
                <w:sz w:val="16"/>
                <w:szCs w:val="16"/>
              </w:rPr>
              <w:t>6.1</w:t>
            </w:r>
          </w:p>
        </w:tc>
        <w:tc>
          <w:tcPr>
            <w:tcW w:w="906" w:type="pct"/>
            <w:gridSpan w:val="2"/>
            <w:shd w:val="clear" w:color="auto" w:fill="auto"/>
            <w:vAlign w:val="center"/>
          </w:tcPr>
          <w:p w14:paraId="21F5D42C" w14:textId="19364C34" w:rsidR="00E535D7" w:rsidRPr="00D340C6" w:rsidRDefault="00E535D7" w:rsidP="00DF5B11">
            <w:pPr>
              <w:pStyle w:val="SymalTableBody"/>
              <w:spacing w:before="20" w:after="20"/>
              <w:rPr>
                <w:b/>
                <w:bCs/>
                <w:sz w:val="16"/>
                <w:szCs w:val="16"/>
              </w:rPr>
            </w:pPr>
            <w:r>
              <w:rPr>
                <w:rFonts w:asciiTheme="majorHAnsi" w:hAnsiTheme="majorHAnsi" w:cstheme="majorHAnsi"/>
                <w:sz w:val="14"/>
                <w:szCs w:val="14"/>
              </w:rPr>
              <w:t xml:space="preserve">Test Reports </w:t>
            </w:r>
          </w:p>
        </w:tc>
        <w:tc>
          <w:tcPr>
            <w:tcW w:w="370" w:type="pct"/>
            <w:shd w:val="clear" w:color="auto" w:fill="auto"/>
            <w:vAlign w:val="center"/>
          </w:tcPr>
          <w:p w14:paraId="6ED950BB" w14:textId="0A0D256E" w:rsidR="00E535D7" w:rsidRPr="00D340C6" w:rsidRDefault="00E535D7" w:rsidP="00DF5B11">
            <w:pPr>
              <w:pStyle w:val="SymalTableBody"/>
              <w:spacing w:before="20" w:after="20"/>
              <w:jc w:val="center"/>
              <w:rPr>
                <w:sz w:val="16"/>
                <w:szCs w:val="16"/>
              </w:rPr>
            </w:pPr>
            <w:r>
              <w:rPr>
                <w:rFonts w:asciiTheme="majorHAnsi" w:hAnsiTheme="majorHAnsi" w:cstheme="majorHAnsi"/>
                <w:sz w:val="14"/>
                <w:szCs w:val="14"/>
              </w:rPr>
              <w:t xml:space="preserve">DoT </w:t>
            </w:r>
            <w:r w:rsidRPr="00382479">
              <w:rPr>
                <w:rFonts w:asciiTheme="majorHAnsi" w:hAnsiTheme="majorHAnsi" w:cstheme="majorHAnsi"/>
                <w:sz w:val="14"/>
                <w:szCs w:val="14"/>
              </w:rPr>
              <w:t>Spec</w:t>
            </w:r>
            <w:r>
              <w:rPr>
                <w:rFonts w:asciiTheme="majorHAnsi" w:hAnsiTheme="majorHAnsi" w:cstheme="majorHAnsi"/>
                <w:sz w:val="14"/>
                <w:szCs w:val="14"/>
              </w:rPr>
              <w:t>s</w:t>
            </w:r>
          </w:p>
        </w:tc>
        <w:tc>
          <w:tcPr>
            <w:tcW w:w="1094" w:type="pct"/>
            <w:shd w:val="clear" w:color="auto" w:fill="auto"/>
            <w:vAlign w:val="center"/>
          </w:tcPr>
          <w:p w14:paraId="21FB1158" w14:textId="02B5C8E4" w:rsidR="00E535D7" w:rsidRPr="00D340C6" w:rsidRDefault="00E535D7" w:rsidP="00DF5B11">
            <w:pPr>
              <w:pStyle w:val="SymalTableBody"/>
              <w:spacing w:before="20" w:after="20"/>
              <w:rPr>
                <w:sz w:val="16"/>
                <w:szCs w:val="16"/>
              </w:rPr>
            </w:pPr>
            <w:r>
              <w:rPr>
                <w:rFonts w:asciiTheme="majorHAnsi" w:hAnsiTheme="majorHAnsi" w:cstheme="majorHAnsi"/>
                <w:sz w:val="14"/>
                <w:szCs w:val="14"/>
              </w:rPr>
              <w:t>All Test reports received and reviewed</w:t>
            </w:r>
          </w:p>
        </w:tc>
        <w:tc>
          <w:tcPr>
            <w:tcW w:w="319" w:type="pct"/>
          </w:tcPr>
          <w:p w14:paraId="16ADD0E6" w14:textId="77777777" w:rsidR="00E535D7" w:rsidRPr="00556927" w:rsidRDefault="00E535D7" w:rsidP="00DF5B11">
            <w:pPr>
              <w:pStyle w:val="SymalTableBody"/>
              <w:spacing w:before="20" w:after="20"/>
              <w:jc w:val="center"/>
              <w:rPr>
                <w:sz w:val="14"/>
                <w:szCs w:val="14"/>
              </w:rPr>
            </w:pPr>
          </w:p>
        </w:tc>
        <w:tc>
          <w:tcPr>
            <w:tcW w:w="319" w:type="pct"/>
            <w:shd w:val="clear" w:color="auto" w:fill="auto"/>
            <w:vAlign w:val="center"/>
          </w:tcPr>
          <w:p w14:paraId="26A29611" w14:textId="21E9855C" w:rsidR="00E535D7" w:rsidRPr="00556927" w:rsidRDefault="00E535D7" w:rsidP="00DF5B11">
            <w:pPr>
              <w:pStyle w:val="SymalTableBody"/>
              <w:spacing w:before="20" w:after="20"/>
              <w:jc w:val="center"/>
              <w:rPr>
                <w:sz w:val="14"/>
                <w:szCs w:val="14"/>
              </w:rPr>
            </w:pPr>
          </w:p>
          <w:p w14:paraId="196494FE" w14:textId="3D782234" w:rsidR="00E535D7" w:rsidRPr="00556927" w:rsidRDefault="00E535D7" w:rsidP="00DF5B11">
            <w:pPr>
              <w:pStyle w:val="SymalTableBody"/>
              <w:spacing w:before="20" w:after="20"/>
              <w:jc w:val="center"/>
              <w:rPr>
                <w:sz w:val="14"/>
                <w:szCs w:val="14"/>
              </w:rPr>
            </w:pPr>
            <w:r w:rsidRPr="00556927">
              <w:rPr>
                <w:sz w:val="14"/>
                <w:szCs w:val="14"/>
              </w:rPr>
              <w:t xml:space="preserve">Each Lot </w:t>
            </w:r>
          </w:p>
          <w:p w14:paraId="37D516BD" w14:textId="0AF94F51" w:rsidR="00E535D7" w:rsidRPr="00556927" w:rsidRDefault="00E535D7" w:rsidP="00DF5B11">
            <w:pPr>
              <w:pStyle w:val="SymalTableBody"/>
              <w:spacing w:before="20" w:after="20"/>
              <w:jc w:val="center"/>
              <w:rPr>
                <w:sz w:val="14"/>
                <w:szCs w:val="14"/>
              </w:rPr>
            </w:pPr>
          </w:p>
        </w:tc>
        <w:tc>
          <w:tcPr>
            <w:tcW w:w="273" w:type="pct"/>
            <w:shd w:val="clear" w:color="auto" w:fill="auto"/>
            <w:vAlign w:val="center"/>
          </w:tcPr>
          <w:p w14:paraId="04D62C3A" w14:textId="450D8B31" w:rsidR="00E535D7" w:rsidRPr="00DC5D2D" w:rsidRDefault="00E535D7" w:rsidP="00DF5B11">
            <w:pPr>
              <w:pStyle w:val="SymalTableBody"/>
              <w:spacing w:before="20" w:after="20"/>
              <w:jc w:val="center"/>
              <w:rPr>
                <w:szCs w:val="18"/>
              </w:rPr>
            </w:pPr>
            <w:r w:rsidRPr="00DC5D2D">
              <w:rPr>
                <w:szCs w:val="18"/>
              </w:rPr>
              <w:t>R</w:t>
            </w:r>
          </w:p>
        </w:tc>
        <w:tc>
          <w:tcPr>
            <w:tcW w:w="228" w:type="pct"/>
            <w:shd w:val="clear" w:color="auto" w:fill="auto"/>
            <w:vAlign w:val="center"/>
          </w:tcPr>
          <w:p w14:paraId="276B5F33" w14:textId="4CB2D6CA" w:rsidR="00E535D7" w:rsidRPr="00DC5D2D" w:rsidRDefault="00E535D7" w:rsidP="00DF5B11">
            <w:pPr>
              <w:pStyle w:val="SymalTableBody"/>
              <w:spacing w:before="20" w:after="20"/>
              <w:jc w:val="center"/>
              <w:rPr>
                <w:szCs w:val="18"/>
              </w:rPr>
            </w:pPr>
            <w:r w:rsidRPr="00DC5D2D">
              <w:rPr>
                <w:szCs w:val="18"/>
              </w:rPr>
              <w:t>PE</w:t>
            </w:r>
          </w:p>
        </w:tc>
        <w:tc>
          <w:tcPr>
            <w:tcW w:w="229" w:type="pct"/>
            <w:shd w:val="clear" w:color="auto" w:fill="auto"/>
            <w:vAlign w:val="center"/>
          </w:tcPr>
          <w:p w14:paraId="5D2FEEDC" w14:textId="77777777" w:rsidR="00E535D7" w:rsidRPr="00DC5D2D" w:rsidRDefault="00E535D7" w:rsidP="00DF5B11">
            <w:pPr>
              <w:pStyle w:val="SymalTableBody"/>
              <w:spacing w:before="20" w:after="20"/>
              <w:jc w:val="center"/>
              <w:rPr>
                <w:b/>
                <w:bCs/>
                <w:szCs w:val="18"/>
              </w:rPr>
            </w:pPr>
          </w:p>
        </w:tc>
        <w:tc>
          <w:tcPr>
            <w:tcW w:w="274" w:type="pct"/>
            <w:shd w:val="clear" w:color="auto" w:fill="auto"/>
            <w:vAlign w:val="center"/>
          </w:tcPr>
          <w:p w14:paraId="12EB44C4" w14:textId="77777777" w:rsidR="00E535D7" w:rsidRPr="00741190" w:rsidRDefault="00E535D7" w:rsidP="00DF5B11">
            <w:pPr>
              <w:pStyle w:val="SymalTableBody"/>
              <w:spacing w:before="20" w:after="20"/>
              <w:jc w:val="center"/>
              <w:rPr>
                <w:b/>
                <w:bCs/>
                <w:szCs w:val="18"/>
              </w:rPr>
            </w:pPr>
          </w:p>
        </w:tc>
        <w:tc>
          <w:tcPr>
            <w:tcW w:w="287" w:type="pct"/>
            <w:shd w:val="clear" w:color="auto" w:fill="auto"/>
            <w:vAlign w:val="center"/>
          </w:tcPr>
          <w:p w14:paraId="66B9DAAF" w14:textId="77777777" w:rsidR="00E535D7" w:rsidRPr="00741190" w:rsidRDefault="00E535D7" w:rsidP="00DF5B11">
            <w:pPr>
              <w:pStyle w:val="SymalTableBody"/>
              <w:spacing w:before="20" w:after="20"/>
              <w:jc w:val="center"/>
              <w:rPr>
                <w:b/>
                <w:bCs/>
                <w:szCs w:val="18"/>
              </w:rPr>
            </w:pPr>
          </w:p>
        </w:tc>
        <w:tc>
          <w:tcPr>
            <w:tcW w:w="473" w:type="pct"/>
            <w:shd w:val="clear" w:color="auto" w:fill="auto"/>
          </w:tcPr>
          <w:p w14:paraId="17A080A1" w14:textId="77777777" w:rsidR="00E535D7" w:rsidRDefault="00E535D7" w:rsidP="00DF5B11">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0307505B" w14:textId="77777777" w:rsidR="00E535D7" w:rsidRPr="00741190" w:rsidRDefault="00E535D7" w:rsidP="00DF5B11">
            <w:pPr>
              <w:pStyle w:val="SymalTableBody"/>
              <w:spacing w:before="20" w:after="20"/>
              <w:rPr>
                <w:b/>
                <w:bCs/>
                <w:szCs w:val="18"/>
              </w:rPr>
            </w:pPr>
          </w:p>
        </w:tc>
      </w:tr>
      <w:tr w:rsidR="00E535D7" w:rsidRPr="00741190" w14:paraId="3A1AAA5A" w14:textId="77777777" w:rsidTr="00F9412D">
        <w:trPr>
          <w:trHeight w:val="227"/>
        </w:trPr>
        <w:tc>
          <w:tcPr>
            <w:tcW w:w="228" w:type="pct"/>
            <w:shd w:val="clear" w:color="auto" w:fill="auto"/>
            <w:vAlign w:val="center"/>
          </w:tcPr>
          <w:p w14:paraId="5507B323" w14:textId="7DD01858" w:rsidR="00E535D7" w:rsidRPr="00382479" w:rsidRDefault="00E535D7" w:rsidP="00DF5B11">
            <w:pPr>
              <w:pStyle w:val="SymalTableBody"/>
              <w:spacing w:before="20" w:after="20"/>
              <w:rPr>
                <w:b/>
                <w:bCs/>
                <w:sz w:val="16"/>
                <w:szCs w:val="16"/>
              </w:rPr>
            </w:pPr>
            <w:r w:rsidRPr="00382479">
              <w:rPr>
                <w:rFonts w:asciiTheme="majorHAnsi" w:hAnsiTheme="majorHAnsi" w:cstheme="majorHAnsi"/>
                <w:b/>
                <w:bCs/>
                <w:sz w:val="16"/>
                <w:szCs w:val="16"/>
              </w:rPr>
              <w:t>6.2</w:t>
            </w:r>
          </w:p>
        </w:tc>
        <w:tc>
          <w:tcPr>
            <w:tcW w:w="906" w:type="pct"/>
            <w:gridSpan w:val="2"/>
            <w:shd w:val="clear" w:color="auto" w:fill="auto"/>
            <w:vAlign w:val="center"/>
          </w:tcPr>
          <w:p w14:paraId="47B575DA" w14:textId="77777777" w:rsidR="00E535D7" w:rsidRDefault="00E535D7" w:rsidP="00DF5B11">
            <w:pPr>
              <w:pStyle w:val="SymalTableBody"/>
              <w:spacing w:before="20" w:after="20"/>
              <w:rPr>
                <w:rFonts w:asciiTheme="majorHAnsi" w:hAnsiTheme="majorHAnsi" w:cstheme="majorHAnsi"/>
                <w:sz w:val="14"/>
                <w:szCs w:val="14"/>
              </w:rPr>
            </w:pPr>
          </w:p>
          <w:p w14:paraId="4F1AB751" w14:textId="77777777" w:rsidR="00E535D7" w:rsidRDefault="00E535D7" w:rsidP="00DF5B1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Product Non-Conformance</w:t>
            </w:r>
          </w:p>
          <w:p w14:paraId="23703B48" w14:textId="17771985" w:rsidR="00E535D7" w:rsidRPr="00D340C6" w:rsidRDefault="00E535D7" w:rsidP="00DF5B11">
            <w:pPr>
              <w:pStyle w:val="SymalTableBody"/>
              <w:spacing w:before="20" w:after="20"/>
              <w:rPr>
                <w:b/>
                <w:bCs/>
                <w:sz w:val="16"/>
                <w:szCs w:val="16"/>
              </w:rPr>
            </w:pPr>
          </w:p>
        </w:tc>
        <w:tc>
          <w:tcPr>
            <w:tcW w:w="370" w:type="pct"/>
            <w:shd w:val="clear" w:color="auto" w:fill="auto"/>
            <w:vAlign w:val="center"/>
          </w:tcPr>
          <w:p w14:paraId="239EEC69" w14:textId="0A924BF4" w:rsidR="00E535D7" w:rsidRPr="00D340C6" w:rsidRDefault="00E535D7" w:rsidP="00DF5B11">
            <w:pPr>
              <w:pStyle w:val="SymalTableBody"/>
              <w:spacing w:before="20" w:after="20"/>
              <w:jc w:val="center"/>
              <w:rPr>
                <w:sz w:val="16"/>
                <w:szCs w:val="16"/>
              </w:rPr>
            </w:pPr>
            <w:r>
              <w:rPr>
                <w:rFonts w:asciiTheme="majorHAnsi" w:hAnsiTheme="majorHAnsi" w:cstheme="majorHAnsi"/>
                <w:sz w:val="14"/>
                <w:szCs w:val="14"/>
              </w:rPr>
              <w:t>QMP</w:t>
            </w:r>
          </w:p>
        </w:tc>
        <w:tc>
          <w:tcPr>
            <w:tcW w:w="1094" w:type="pct"/>
            <w:shd w:val="clear" w:color="auto" w:fill="auto"/>
            <w:vAlign w:val="center"/>
          </w:tcPr>
          <w:p w14:paraId="22E034EA" w14:textId="7083FFFF" w:rsidR="00E535D7" w:rsidRPr="00D340C6" w:rsidRDefault="00E535D7" w:rsidP="00DF5B11">
            <w:pPr>
              <w:pStyle w:val="SymalTableBody"/>
              <w:spacing w:before="20" w:after="20"/>
              <w:rPr>
                <w:sz w:val="16"/>
                <w:szCs w:val="16"/>
              </w:rPr>
            </w:pPr>
            <w:r>
              <w:rPr>
                <w:rFonts w:asciiTheme="majorHAnsi" w:hAnsiTheme="majorHAnsi" w:cstheme="majorHAnsi"/>
                <w:sz w:val="14"/>
                <w:szCs w:val="14"/>
              </w:rPr>
              <w:t xml:space="preserve">All Product Non-Conformance(s) recorded and closed (if applicable) </w:t>
            </w:r>
          </w:p>
        </w:tc>
        <w:tc>
          <w:tcPr>
            <w:tcW w:w="319" w:type="pct"/>
          </w:tcPr>
          <w:p w14:paraId="5AF2983B" w14:textId="77777777" w:rsidR="00E535D7" w:rsidRPr="00556927" w:rsidRDefault="00E535D7" w:rsidP="00DF5B11">
            <w:pPr>
              <w:pStyle w:val="SymalTableBody"/>
              <w:spacing w:before="20" w:after="20"/>
              <w:jc w:val="center"/>
              <w:rPr>
                <w:sz w:val="14"/>
                <w:szCs w:val="14"/>
              </w:rPr>
            </w:pPr>
          </w:p>
        </w:tc>
        <w:tc>
          <w:tcPr>
            <w:tcW w:w="319" w:type="pct"/>
            <w:shd w:val="clear" w:color="auto" w:fill="auto"/>
            <w:vAlign w:val="center"/>
          </w:tcPr>
          <w:p w14:paraId="0CC3D6E1" w14:textId="10EC7935" w:rsidR="00E535D7" w:rsidRPr="00556927" w:rsidRDefault="00E535D7" w:rsidP="00DF5B11">
            <w:pPr>
              <w:pStyle w:val="SymalTableBody"/>
              <w:spacing w:before="20" w:after="20"/>
              <w:jc w:val="center"/>
              <w:rPr>
                <w:sz w:val="14"/>
                <w:szCs w:val="14"/>
              </w:rPr>
            </w:pPr>
          </w:p>
          <w:p w14:paraId="7FBDF408" w14:textId="27750C72" w:rsidR="00E535D7" w:rsidRPr="00556927" w:rsidRDefault="00E535D7" w:rsidP="00DF5B11">
            <w:pPr>
              <w:pStyle w:val="SymalTableBody"/>
              <w:spacing w:before="20" w:after="20"/>
              <w:jc w:val="center"/>
              <w:rPr>
                <w:sz w:val="14"/>
                <w:szCs w:val="14"/>
              </w:rPr>
            </w:pPr>
            <w:r w:rsidRPr="00556927">
              <w:rPr>
                <w:sz w:val="14"/>
                <w:szCs w:val="14"/>
              </w:rPr>
              <w:t xml:space="preserve">Each Lot </w:t>
            </w:r>
          </w:p>
          <w:p w14:paraId="0E5AB467" w14:textId="5037978E" w:rsidR="00E535D7" w:rsidRPr="00556927" w:rsidRDefault="00E535D7" w:rsidP="00DF5B11">
            <w:pPr>
              <w:pStyle w:val="SymalTableBody"/>
              <w:spacing w:before="20" w:after="20"/>
              <w:jc w:val="center"/>
              <w:rPr>
                <w:sz w:val="14"/>
                <w:szCs w:val="14"/>
              </w:rPr>
            </w:pPr>
          </w:p>
        </w:tc>
        <w:tc>
          <w:tcPr>
            <w:tcW w:w="273" w:type="pct"/>
            <w:shd w:val="clear" w:color="auto" w:fill="auto"/>
            <w:vAlign w:val="center"/>
          </w:tcPr>
          <w:p w14:paraId="48C77A28" w14:textId="5B9265CD" w:rsidR="00E535D7" w:rsidRPr="00DC5D2D" w:rsidRDefault="00E535D7" w:rsidP="00DF5B11">
            <w:pPr>
              <w:pStyle w:val="SymalTableBody"/>
              <w:spacing w:before="20" w:after="20"/>
              <w:jc w:val="center"/>
              <w:rPr>
                <w:szCs w:val="18"/>
              </w:rPr>
            </w:pPr>
            <w:r w:rsidRPr="00DC5D2D">
              <w:rPr>
                <w:szCs w:val="18"/>
              </w:rPr>
              <w:t>R</w:t>
            </w:r>
          </w:p>
        </w:tc>
        <w:tc>
          <w:tcPr>
            <w:tcW w:w="228" w:type="pct"/>
            <w:shd w:val="clear" w:color="auto" w:fill="auto"/>
            <w:vAlign w:val="center"/>
          </w:tcPr>
          <w:p w14:paraId="27A626DA" w14:textId="03E6E11F" w:rsidR="00E535D7" w:rsidRPr="00DC5D2D" w:rsidRDefault="00E535D7" w:rsidP="00DF5B11">
            <w:pPr>
              <w:pStyle w:val="SymalTableBody"/>
              <w:spacing w:before="20" w:after="20"/>
              <w:jc w:val="center"/>
              <w:rPr>
                <w:szCs w:val="18"/>
              </w:rPr>
            </w:pPr>
            <w:r w:rsidRPr="00DC5D2D">
              <w:rPr>
                <w:szCs w:val="18"/>
              </w:rPr>
              <w:t>PE</w:t>
            </w:r>
          </w:p>
        </w:tc>
        <w:tc>
          <w:tcPr>
            <w:tcW w:w="229" w:type="pct"/>
            <w:shd w:val="clear" w:color="auto" w:fill="auto"/>
            <w:vAlign w:val="center"/>
          </w:tcPr>
          <w:p w14:paraId="2C2D3643" w14:textId="77777777" w:rsidR="00E535D7" w:rsidRPr="00DC5D2D" w:rsidRDefault="00E535D7" w:rsidP="00DF5B11">
            <w:pPr>
              <w:pStyle w:val="SymalTableBody"/>
              <w:spacing w:before="20" w:after="20"/>
              <w:jc w:val="center"/>
              <w:rPr>
                <w:b/>
                <w:bCs/>
                <w:szCs w:val="18"/>
              </w:rPr>
            </w:pPr>
          </w:p>
        </w:tc>
        <w:tc>
          <w:tcPr>
            <w:tcW w:w="274" w:type="pct"/>
            <w:shd w:val="clear" w:color="auto" w:fill="auto"/>
            <w:vAlign w:val="center"/>
          </w:tcPr>
          <w:p w14:paraId="5D87839A" w14:textId="77777777" w:rsidR="00E535D7" w:rsidRPr="00741190" w:rsidRDefault="00E535D7" w:rsidP="00DF5B11">
            <w:pPr>
              <w:pStyle w:val="SymalTableBody"/>
              <w:spacing w:before="20" w:after="20"/>
              <w:jc w:val="center"/>
              <w:rPr>
                <w:b/>
                <w:bCs/>
                <w:szCs w:val="18"/>
              </w:rPr>
            </w:pPr>
          </w:p>
        </w:tc>
        <w:tc>
          <w:tcPr>
            <w:tcW w:w="287" w:type="pct"/>
            <w:shd w:val="clear" w:color="auto" w:fill="auto"/>
            <w:vAlign w:val="center"/>
          </w:tcPr>
          <w:p w14:paraId="32D08DED" w14:textId="77777777" w:rsidR="00E535D7" w:rsidRPr="00741190" w:rsidRDefault="00E535D7" w:rsidP="00DF5B11">
            <w:pPr>
              <w:pStyle w:val="SymalTableBody"/>
              <w:spacing w:before="20" w:after="20"/>
              <w:jc w:val="center"/>
              <w:rPr>
                <w:b/>
                <w:bCs/>
                <w:szCs w:val="18"/>
              </w:rPr>
            </w:pPr>
          </w:p>
        </w:tc>
        <w:tc>
          <w:tcPr>
            <w:tcW w:w="473" w:type="pct"/>
            <w:shd w:val="clear" w:color="auto" w:fill="auto"/>
          </w:tcPr>
          <w:p w14:paraId="3601D829" w14:textId="77777777" w:rsidR="00E535D7" w:rsidRDefault="00E535D7" w:rsidP="00DF5B11">
            <w:pPr>
              <w:pStyle w:val="Tabletext"/>
              <w:spacing w:before="0" w:after="0"/>
              <w:rPr>
                <w:rFonts w:asciiTheme="majorHAnsi" w:hAnsiTheme="majorHAnsi" w:cstheme="majorHAnsi"/>
                <w:sz w:val="14"/>
                <w:szCs w:val="14"/>
              </w:rPr>
            </w:pPr>
          </w:p>
          <w:p w14:paraId="05E194EB" w14:textId="7FCE723C" w:rsidR="00E535D7" w:rsidRPr="00741190" w:rsidRDefault="00E535D7" w:rsidP="00DF5B11">
            <w:pPr>
              <w:pStyle w:val="SymalTableBody"/>
              <w:spacing w:before="20" w:after="20"/>
              <w:rPr>
                <w:b/>
                <w:bCs/>
                <w:szCs w:val="18"/>
              </w:rPr>
            </w:pPr>
            <w:r w:rsidRPr="00A96932">
              <w:rPr>
                <w:rFonts w:asciiTheme="majorHAnsi" w:hAnsiTheme="majorHAnsi" w:cstheme="majorHAnsi"/>
                <w:sz w:val="14"/>
                <w:szCs w:val="14"/>
              </w:rPr>
              <w:t>NCR reports</w:t>
            </w:r>
          </w:p>
        </w:tc>
      </w:tr>
    </w:tbl>
    <w:p w14:paraId="297650C7"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014597B5" w14:textId="77777777" w:rsidTr="005056E3">
        <w:tc>
          <w:tcPr>
            <w:tcW w:w="2547" w:type="dxa"/>
            <w:gridSpan w:val="2"/>
            <w:tcBorders>
              <w:top w:val="nil"/>
              <w:left w:val="nil"/>
              <w:bottom w:val="nil"/>
              <w:right w:val="nil"/>
            </w:tcBorders>
            <w:tcMar>
              <w:left w:w="0" w:type="dxa"/>
              <w:right w:w="0" w:type="dxa"/>
            </w:tcMar>
            <w:vAlign w:val="bottom"/>
          </w:tcPr>
          <w:p w14:paraId="3B05AC8C" w14:textId="28135C22" w:rsidR="005056E3" w:rsidRPr="005056E3" w:rsidRDefault="005056E3" w:rsidP="005056E3">
            <w:pPr>
              <w:pStyle w:val="SymalBodycopylvl1"/>
              <w:spacing w:before="120" w:after="0"/>
              <w:rPr>
                <w:b/>
                <w:bCs/>
                <w:sz w:val="18"/>
                <w:szCs w:val="18"/>
              </w:rPr>
            </w:pPr>
            <w:r w:rsidRPr="005056E3">
              <w:rPr>
                <w:b/>
                <w:bCs/>
                <w:sz w:val="18"/>
                <w:szCs w:val="18"/>
              </w:rPr>
              <w:t>Works complete (signer S</w:t>
            </w:r>
            <w:r w:rsidR="00DF5B11">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63B950EC"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762544F"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72494E16" w14:textId="77777777" w:rsidR="005056E3" w:rsidRPr="005056E3" w:rsidRDefault="005056E3" w:rsidP="005056E3">
            <w:pPr>
              <w:pStyle w:val="SymalBodycopylvl1"/>
              <w:spacing w:before="120" w:after="0"/>
              <w:rPr>
                <w:b/>
                <w:bCs/>
                <w:sz w:val="18"/>
                <w:szCs w:val="18"/>
              </w:rPr>
            </w:pPr>
          </w:p>
        </w:tc>
      </w:tr>
      <w:tr w:rsidR="005056E3" w:rsidRPr="005056E3" w14:paraId="649C52EC" w14:textId="77777777" w:rsidTr="005056E3">
        <w:trPr>
          <w:trHeight w:val="133"/>
        </w:trPr>
        <w:tc>
          <w:tcPr>
            <w:tcW w:w="2263" w:type="dxa"/>
            <w:tcBorders>
              <w:top w:val="nil"/>
              <w:left w:val="nil"/>
              <w:bottom w:val="nil"/>
              <w:right w:val="nil"/>
            </w:tcBorders>
            <w:tcMar>
              <w:left w:w="0" w:type="dxa"/>
              <w:right w:w="0" w:type="dxa"/>
            </w:tcMar>
            <w:vAlign w:val="bottom"/>
          </w:tcPr>
          <w:p w14:paraId="65D9BC04"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6D0EC74F"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6B010F8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22BE2C6D"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74BB1ED9"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499B4F16"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635DA54"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3B05B277" w14:textId="77777777" w:rsidR="005056E3" w:rsidRPr="005056E3" w:rsidRDefault="005056E3" w:rsidP="005056E3">
            <w:pPr>
              <w:pStyle w:val="SymalBodycopylvl1"/>
              <w:spacing w:before="120" w:after="0"/>
              <w:rPr>
                <w:b/>
                <w:bCs/>
                <w:sz w:val="18"/>
                <w:szCs w:val="18"/>
              </w:rPr>
            </w:pPr>
          </w:p>
        </w:tc>
      </w:tr>
    </w:tbl>
    <w:p w14:paraId="5C2623D0" w14:textId="77777777" w:rsidR="005056E3" w:rsidRDefault="005056E3" w:rsidP="00B27F39">
      <w:pPr>
        <w:pStyle w:val="SymalBodycopylvl1"/>
        <w:spacing w:before="60" w:after="0"/>
      </w:pPr>
    </w:p>
    <w:p w14:paraId="3E38DAF9" w14:textId="7D63C3AC"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795980">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77568D80" w14:textId="69EEFD88" w:rsidR="00026E39" w:rsidRPr="005056E3" w:rsidRDefault="00795980" w:rsidP="005056E3">
      <w:pPr>
        <w:spacing w:before="120" w:after="120"/>
        <w:rPr>
          <w:rFonts w:ascii="Arial" w:hAnsi="Arial" w:cs="Arial"/>
          <w:b/>
          <w:sz w:val="18"/>
          <w:szCs w:val="18"/>
        </w:rPr>
      </w:pPr>
      <w:r>
        <w:rPr>
          <w:rFonts w:ascii="Arial" w:hAnsi="Arial" w:cs="Arial"/>
          <w:b/>
          <w:bCs/>
          <w:sz w:val="18"/>
          <w:szCs w:val="18"/>
        </w:rPr>
        <w:t>SI</w:t>
      </w:r>
      <w:r w:rsidR="00026E39" w:rsidRPr="00026E39">
        <w:rPr>
          <w:rFonts w:ascii="Arial" w:hAnsi="Arial" w:cs="Arial"/>
          <w:b/>
          <w:bCs/>
          <w:sz w:val="18"/>
          <w:szCs w:val="18"/>
        </w:rPr>
        <w:t xml:space="preserve"> </w:t>
      </w:r>
      <w:r w:rsidR="00026E39">
        <w:rPr>
          <w:rFonts w:ascii="Arial" w:hAnsi="Arial" w:cs="Arial"/>
          <w:sz w:val="18"/>
          <w:szCs w:val="18"/>
        </w:rPr>
        <w:t xml:space="preserve">– </w:t>
      </w:r>
      <w:r w:rsidR="00192537">
        <w:rPr>
          <w:rFonts w:ascii="Arial" w:hAnsi="Arial" w:cs="Arial"/>
          <w:sz w:val="18"/>
          <w:szCs w:val="18"/>
        </w:rPr>
        <w:t>Superintendent</w:t>
      </w:r>
      <w:r w:rsidR="00026E39">
        <w:rPr>
          <w:rFonts w:ascii="Arial" w:hAnsi="Arial" w:cs="Arial"/>
          <w:sz w:val="18"/>
          <w:szCs w:val="18"/>
        </w:rPr>
        <w:t xml:space="preserve"> </w:t>
      </w:r>
    </w:p>
    <w:p w14:paraId="3B86059E" w14:textId="7497449B" w:rsidR="00D0490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556927" w:rsidRPr="005056E3">
        <w:rPr>
          <w:rFonts w:ascii="Arial" w:hAnsi="Arial" w:cs="Arial"/>
          <w:b/>
          <w:sz w:val="18"/>
          <w:szCs w:val="18"/>
        </w:rPr>
        <w:t>Key:</w:t>
      </w:r>
      <w:r w:rsidRPr="005056E3">
        <w:rPr>
          <w:rFonts w:ascii="Arial" w:hAnsi="Arial" w:cs="Arial"/>
          <w:b/>
          <w:sz w:val="18"/>
          <w:szCs w:val="18"/>
        </w:rPr>
        <w:t xml:space="preserve">  W – </w:t>
      </w:r>
      <w:r w:rsidR="00026E39" w:rsidRPr="005056E3">
        <w:rPr>
          <w:rFonts w:ascii="Arial" w:hAnsi="Arial" w:cs="Arial"/>
          <w:sz w:val="18"/>
          <w:szCs w:val="18"/>
        </w:rPr>
        <w:t xml:space="preserve">Witness, </w:t>
      </w:r>
      <w:r w:rsidR="00026E39" w:rsidRPr="00026E39">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026E39">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026E39" w:rsidRPr="00026E39">
        <w:rPr>
          <w:rFonts w:ascii="Arial" w:hAnsi="Arial" w:cs="Arial"/>
          <w:b/>
          <w:bCs/>
          <w:sz w:val="18"/>
          <w:szCs w:val="18"/>
        </w:rPr>
        <w:t>, I</w:t>
      </w:r>
      <w:r w:rsidR="00026E39">
        <w:rPr>
          <w:rFonts w:ascii="Arial" w:hAnsi="Arial" w:cs="Arial"/>
          <w:sz w:val="18"/>
          <w:szCs w:val="18"/>
        </w:rPr>
        <w:t xml:space="preserve"> – Inspection, </w:t>
      </w:r>
      <w:r w:rsidR="00026E39" w:rsidRPr="00026E39">
        <w:rPr>
          <w:rFonts w:ascii="Arial" w:hAnsi="Arial" w:cs="Arial"/>
          <w:b/>
          <w:bCs/>
          <w:sz w:val="18"/>
          <w:szCs w:val="18"/>
        </w:rPr>
        <w:t>R-</w:t>
      </w:r>
      <w:r w:rsidR="00026E39">
        <w:rPr>
          <w:rFonts w:ascii="Arial" w:hAnsi="Arial" w:cs="Arial"/>
          <w:sz w:val="18"/>
          <w:szCs w:val="18"/>
        </w:rPr>
        <w:t xml:space="preserve"> Review </w:t>
      </w:r>
    </w:p>
    <w:p w14:paraId="51CD200E" w14:textId="3D959022" w:rsidR="00D0490F" w:rsidRPr="00D0490F" w:rsidRDefault="00D0490F" w:rsidP="005056E3">
      <w:pPr>
        <w:spacing w:before="120" w:after="120"/>
        <w:rPr>
          <w:rFonts w:ascii="Arial" w:hAnsi="Arial" w:cs="Arial"/>
          <w:b/>
          <w:bCs/>
          <w:sz w:val="18"/>
          <w:szCs w:val="18"/>
        </w:rPr>
      </w:pPr>
    </w:p>
    <w:sectPr w:rsidR="00D0490F" w:rsidRPr="00D0490F"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5689" w14:textId="77777777" w:rsidR="00FA5AE7" w:rsidRDefault="00FA5AE7" w:rsidP="007617B0">
      <w:pPr>
        <w:spacing w:after="0"/>
      </w:pPr>
      <w:r>
        <w:separator/>
      </w:r>
    </w:p>
  </w:endnote>
  <w:endnote w:type="continuationSeparator" w:id="0">
    <w:p w14:paraId="62E44934" w14:textId="77777777" w:rsidR="00FA5AE7" w:rsidRDefault="00FA5AE7" w:rsidP="007617B0">
      <w:pPr>
        <w:spacing w:after="0"/>
      </w:pPr>
      <w:r>
        <w:continuationSeparator/>
      </w:r>
    </w:p>
  </w:endnote>
  <w:endnote w:type="continuationNotice" w:id="1">
    <w:p w14:paraId="28819857" w14:textId="77777777" w:rsidR="00FA5AE7" w:rsidRDefault="00FA5AE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C36D" w14:textId="77777777" w:rsidR="00DC32AA" w:rsidRDefault="00DC3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BE43617" w14:textId="77777777" w:rsidTr="0095774A">
      <w:trPr>
        <w:trHeight w:val="285"/>
      </w:trPr>
      <w:tc>
        <w:tcPr>
          <w:tcW w:w="1764" w:type="pct"/>
          <w:tcMar>
            <w:left w:w="0" w:type="dxa"/>
            <w:right w:w="0" w:type="dxa"/>
          </w:tcMar>
        </w:tcPr>
        <w:p w14:paraId="603EF885"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AD0E313" w14:textId="3EB89C46" w:rsidR="00D340C6" w:rsidRPr="00AD0710" w:rsidRDefault="00A4500B" w:rsidP="00D340C6">
          <w:pPr>
            <w:pStyle w:val="Footer"/>
            <w:tabs>
              <w:tab w:val="clear" w:pos="9000"/>
            </w:tabs>
            <w:spacing w:before="0"/>
            <w:jc w:val="center"/>
            <w:rPr>
              <w:szCs w:val="16"/>
            </w:rPr>
          </w:pPr>
          <w:r>
            <w:rPr>
              <w:szCs w:val="16"/>
            </w:rPr>
            <w:t xml:space="preserve">Issue </w:t>
          </w:r>
          <w:r w:rsidR="00091487">
            <w:rPr>
              <w:szCs w:val="16"/>
            </w:rPr>
            <w:t>0</w:t>
          </w:r>
          <w:r w:rsidR="00DC32AA">
            <w:rPr>
              <w:szCs w:val="16"/>
            </w:rPr>
            <w:t>1</w:t>
          </w:r>
          <w:r w:rsidR="00D340C6" w:rsidRPr="00AD0710">
            <w:rPr>
              <w:szCs w:val="16"/>
            </w:rPr>
            <w:t xml:space="preserve"> Issue date </w:t>
          </w:r>
          <w:r w:rsidR="00DC32AA">
            <w:rPr>
              <w:szCs w:val="16"/>
            </w:rPr>
            <w:t>15/11/2023</w:t>
          </w:r>
        </w:p>
      </w:tc>
      <w:tc>
        <w:tcPr>
          <w:tcW w:w="1667" w:type="pct"/>
          <w:tcMar>
            <w:left w:w="0" w:type="dxa"/>
            <w:right w:w="0" w:type="dxa"/>
          </w:tcMar>
        </w:tcPr>
        <w:p w14:paraId="6AA44B28"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CFBF429" w14:textId="77777777" w:rsidR="00E00F9E" w:rsidRPr="00D340C6" w:rsidRDefault="00E00F9E" w:rsidP="0028562B">
    <w:pPr>
      <w:pStyle w:val="Footer"/>
      <w:tabs>
        <w:tab w:val="clear" w:pos="9000"/>
      </w:tabs>
      <w:spacing w:before="0"/>
      <w:jc w:val="both"/>
      <w:rPr>
        <w:b/>
        <w:bCs/>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3FDA"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01049A53" w14:textId="77777777" w:rsidTr="0095774A">
      <w:trPr>
        <w:trHeight w:val="285"/>
      </w:trPr>
      <w:tc>
        <w:tcPr>
          <w:tcW w:w="1764" w:type="pct"/>
          <w:tcMar>
            <w:left w:w="0" w:type="dxa"/>
            <w:right w:w="0" w:type="dxa"/>
          </w:tcMar>
        </w:tcPr>
        <w:p w14:paraId="44775BAC"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204A848" w14:textId="762769FE" w:rsidR="00D340C6" w:rsidRPr="00AD0710" w:rsidRDefault="00A4500B" w:rsidP="00D340C6">
          <w:pPr>
            <w:pStyle w:val="Footer"/>
            <w:tabs>
              <w:tab w:val="clear" w:pos="9000"/>
            </w:tabs>
            <w:spacing w:before="0"/>
            <w:jc w:val="center"/>
            <w:rPr>
              <w:szCs w:val="16"/>
            </w:rPr>
          </w:pPr>
          <w:r>
            <w:rPr>
              <w:szCs w:val="16"/>
            </w:rPr>
            <w:t xml:space="preserve">Issue </w:t>
          </w:r>
          <w:r w:rsidR="00F9412D">
            <w:rPr>
              <w:szCs w:val="16"/>
            </w:rPr>
            <w:t>0</w:t>
          </w:r>
          <w:r w:rsidR="00850002">
            <w:rPr>
              <w:szCs w:val="16"/>
            </w:rPr>
            <w:t>1</w:t>
          </w:r>
          <w:r w:rsidR="00DC5D2D">
            <w:rPr>
              <w:szCs w:val="16"/>
            </w:rPr>
            <w:t xml:space="preserve"> </w:t>
          </w:r>
          <w:r w:rsidR="009402AF" w:rsidRPr="00AD0710">
            <w:rPr>
              <w:szCs w:val="16"/>
            </w:rPr>
            <w:t xml:space="preserve">Issue date </w:t>
          </w:r>
          <w:r w:rsidR="00850002">
            <w:rPr>
              <w:szCs w:val="16"/>
            </w:rPr>
            <w:t>15/11/2023</w:t>
          </w:r>
        </w:p>
      </w:tc>
      <w:tc>
        <w:tcPr>
          <w:tcW w:w="1667" w:type="pct"/>
          <w:tcMar>
            <w:left w:w="0" w:type="dxa"/>
            <w:right w:w="0" w:type="dxa"/>
          </w:tcMar>
        </w:tcPr>
        <w:p w14:paraId="77B8A0F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8A10D3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73384" w14:textId="77777777" w:rsidR="00FA5AE7" w:rsidRDefault="00FA5AE7" w:rsidP="007617B0">
      <w:pPr>
        <w:spacing w:after="0"/>
      </w:pPr>
      <w:r>
        <w:separator/>
      </w:r>
    </w:p>
  </w:footnote>
  <w:footnote w:type="continuationSeparator" w:id="0">
    <w:p w14:paraId="555DCFB5" w14:textId="77777777" w:rsidR="00FA5AE7" w:rsidRDefault="00FA5AE7" w:rsidP="007617B0">
      <w:pPr>
        <w:spacing w:after="0"/>
      </w:pPr>
      <w:r>
        <w:continuationSeparator/>
      </w:r>
    </w:p>
  </w:footnote>
  <w:footnote w:type="continuationNotice" w:id="1">
    <w:p w14:paraId="21C32D43" w14:textId="77777777" w:rsidR="00FA5AE7" w:rsidRDefault="00FA5AE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6FE" w14:textId="77777777" w:rsidR="00DC32AA" w:rsidRDefault="00DC3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34BC3097" w14:textId="77777777" w:rsidR="00E00F9E" w:rsidRDefault="0012160E" w:rsidP="00D340C6">
        <w:pPr>
          <w:pStyle w:val="Header"/>
          <w:spacing w:before="0" w:after="120"/>
          <w:jc w:val="right"/>
        </w:pPr>
        <w:r>
          <w:rPr>
            <w:noProof/>
          </w:rPr>
          <w:drawing>
            <wp:inline distT="0" distB="0" distL="0" distR="0" wp14:anchorId="6A419538" wp14:editId="710672F6">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95B97" w14:textId="259CEB48" w:rsidR="00012FBA" w:rsidRPr="00830B96" w:rsidRDefault="00012FBA">
    <w:pPr>
      <w:pStyle w:val="SymalBodycopylvl1"/>
      <w:spacing w:before="360" w:after="0"/>
      <w:jc w:val="right"/>
    </w:pPr>
    <w:r>
      <w:rPr>
        <w:noProof/>
      </w:rPr>
      <w:drawing>
        <wp:inline distT="0" distB="0" distL="0" distR="0" wp14:anchorId="1F753D9B" wp14:editId="6FC92F0F">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6BEB898B"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50EE7AA1"/>
    <w:multiLevelType w:val="hybridMultilevel"/>
    <w:tmpl w:val="651E9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3"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7" w15:restartNumberingAfterBreak="0">
    <w:nsid w:val="74E13E28"/>
    <w:multiLevelType w:val="hybridMultilevel"/>
    <w:tmpl w:val="B052E3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7EE3122B"/>
    <w:multiLevelType w:val="multilevel"/>
    <w:tmpl w:val="38B6FA6E"/>
    <w:numStyleLink w:val="CivLegal"/>
  </w:abstractNum>
  <w:num w:numId="1" w16cid:durableId="1058818416">
    <w:abstractNumId w:val="11"/>
  </w:num>
  <w:num w:numId="2" w16cid:durableId="1005329312">
    <w:abstractNumId w:val="8"/>
  </w:num>
  <w:num w:numId="3" w16cid:durableId="489294798">
    <w:abstractNumId w:val="1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828400160">
    <w:abstractNumId w:val="2"/>
  </w:num>
  <w:num w:numId="5" w16cid:durableId="1599368731">
    <w:abstractNumId w:val="12"/>
  </w:num>
  <w:num w:numId="6" w16cid:durableId="14163905">
    <w:abstractNumId w:val="3"/>
  </w:num>
  <w:num w:numId="7" w16cid:durableId="2082604699">
    <w:abstractNumId w:val="4"/>
  </w:num>
  <w:num w:numId="8" w16cid:durableId="392050511">
    <w:abstractNumId w:val="1"/>
  </w:num>
  <w:num w:numId="9" w16cid:durableId="1080104119">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753622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9905577">
    <w:abstractNumId w:val="10"/>
  </w:num>
  <w:num w:numId="12" w16cid:durableId="1238882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24619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93877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60831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945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511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26795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65875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851024">
    <w:abstractNumId w:val="0"/>
  </w:num>
  <w:num w:numId="21" w16cid:durableId="1802458185">
    <w:abstractNumId w:val="7"/>
  </w:num>
  <w:num w:numId="22" w16cid:durableId="1704138108">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189492519">
    <w:abstractNumId w:val="14"/>
  </w:num>
  <w:num w:numId="24" w16cid:durableId="1838569808">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7903145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3029202">
    <w:abstractNumId w:val="12"/>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65544019">
    <w:abstractNumId w:val="1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2129425102">
    <w:abstractNumId w:val="13"/>
  </w:num>
  <w:num w:numId="29" w16cid:durableId="267322129">
    <w:abstractNumId w:val="6"/>
  </w:num>
  <w:num w:numId="30" w16cid:durableId="280500323">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7511679">
    <w:abstractNumId w:val="16"/>
  </w:num>
  <w:num w:numId="32" w16cid:durableId="1324704138">
    <w:abstractNumId w:val="17"/>
  </w:num>
  <w:num w:numId="33" w16cid:durableId="1602952351">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TUzMTY0MjU1tjBT0lEKTi0uzszPAykwNKgFAIyVSZAtAAAA"/>
  </w:docVars>
  <w:rsids>
    <w:rsidRoot w:val="003378DA"/>
    <w:rsid w:val="00004B81"/>
    <w:rsid w:val="00012FBA"/>
    <w:rsid w:val="00013E57"/>
    <w:rsid w:val="00013F32"/>
    <w:rsid w:val="000158DC"/>
    <w:rsid w:val="000161AB"/>
    <w:rsid w:val="00021F49"/>
    <w:rsid w:val="00026E39"/>
    <w:rsid w:val="0003431C"/>
    <w:rsid w:val="00035C95"/>
    <w:rsid w:val="00037EE1"/>
    <w:rsid w:val="00042A87"/>
    <w:rsid w:val="0004421D"/>
    <w:rsid w:val="00046F51"/>
    <w:rsid w:val="000528A6"/>
    <w:rsid w:val="000534B7"/>
    <w:rsid w:val="000628FA"/>
    <w:rsid w:val="000651C5"/>
    <w:rsid w:val="00072AD7"/>
    <w:rsid w:val="000759B7"/>
    <w:rsid w:val="000802C9"/>
    <w:rsid w:val="00080579"/>
    <w:rsid w:val="000820F9"/>
    <w:rsid w:val="00086B45"/>
    <w:rsid w:val="000870D1"/>
    <w:rsid w:val="00091487"/>
    <w:rsid w:val="00091863"/>
    <w:rsid w:val="000918CF"/>
    <w:rsid w:val="00091D5E"/>
    <w:rsid w:val="00093207"/>
    <w:rsid w:val="0009555B"/>
    <w:rsid w:val="000B0678"/>
    <w:rsid w:val="000B695B"/>
    <w:rsid w:val="000C28DA"/>
    <w:rsid w:val="000C719E"/>
    <w:rsid w:val="000D0C75"/>
    <w:rsid w:val="000D0E97"/>
    <w:rsid w:val="000E230B"/>
    <w:rsid w:val="000E44D5"/>
    <w:rsid w:val="000F3E59"/>
    <w:rsid w:val="000F6E06"/>
    <w:rsid w:val="00112853"/>
    <w:rsid w:val="001153A9"/>
    <w:rsid w:val="001154D5"/>
    <w:rsid w:val="0012160E"/>
    <w:rsid w:val="00123A2C"/>
    <w:rsid w:val="001329E3"/>
    <w:rsid w:val="0013432E"/>
    <w:rsid w:val="00136359"/>
    <w:rsid w:val="00136EEE"/>
    <w:rsid w:val="0014040A"/>
    <w:rsid w:val="00141679"/>
    <w:rsid w:val="00142318"/>
    <w:rsid w:val="00145C21"/>
    <w:rsid w:val="00150E01"/>
    <w:rsid w:val="0015254E"/>
    <w:rsid w:val="00152695"/>
    <w:rsid w:val="00152A1E"/>
    <w:rsid w:val="001624A4"/>
    <w:rsid w:val="00164930"/>
    <w:rsid w:val="00164D07"/>
    <w:rsid w:val="0016791A"/>
    <w:rsid w:val="001811DA"/>
    <w:rsid w:val="0018362E"/>
    <w:rsid w:val="00191711"/>
    <w:rsid w:val="00192537"/>
    <w:rsid w:val="00195C7E"/>
    <w:rsid w:val="001A7888"/>
    <w:rsid w:val="001B06FE"/>
    <w:rsid w:val="001B2268"/>
    <w:rsid w:val="001B4060"/>
    <w:rsid w:val="001B4ED4"/>
    <w:rsid w:val="001C1C22"/>
    <w:rsid w:val="001C2875"/>
    <w:rsid w:val="001C374A"/>
    <w:rsid w:val="001C7C95"/>
    <w:rsid w:val="001D328E"/>
    <w:rsid w:val="001D6AD5"/>
    <w:rsid w:val="001E02D6"/>
    <w:rsid w:val="001E260A"/>
    <w:rsid w:val="001E5EB5"/>
    <w:rsid w:val="001F3ABC"/>
    <w:rsid w:val="001F4330"/>
    <w:rsid w:val="001F5EAE"/>
    <w:rsid w:val="002015AF"/>
    <w:rsid w:val="0020352B"/>
    <w:rsid w:val="002129DE"/>
    <w:rsid w:val="00213887"/>
    <w:rsid w:val="0021551A"/>
    <w:rsid w:val="002176F3"/>
    <w:rsid w:val="0022227C"/>
    <w:rsid w:val="002268A6"/>
    <w:rsid w:val="00240412"/>
    <w:rsid w:val="0024627B"/>
    <w:rsid w:val="00247671"/>
    <w:rsid w:val="00251DD1"/>
    <w:rsid w:val="0025506A"/>
    <w:rsid w:val="002608E7"/>
    <w:rsid w:val="00264F3C"/>
    <w:rsid w:val="00276E10"/>
    <w:rsid w:val="00277D78"/>
    <w:rsid w:val="00280FAE"/>
    <w:rsid w:val="00281140"/>
    <w:rsid w:val="00282680"/>
    <w:rsid w:val="0028562B"/>
    <w:rsid w:val="00290E5E"/>
    <w:rsid w:val="002A02ED"/>
    <w:rsid w:val="002B33D2"/>
    <w:rsid w:val="002B580E"/>
    <w:rsid w:val="002B74AE"/>
    <w:rsid w:val="002B7C52"/>
    <w:rsid w:val="002C0945"/>
    <w:rsid w:val="002C40D8"/>
    <w:rsid w:val="002D08B8"/>
    <w:rsid w:val="002E08A0"/>
    <w:rsid w:val="002E1C04"/>
    <w:rsid w:val="002E1EBA"/>
    <w:rsid w:val="002E46E4"/>
    <w:rsid w:val="002F3514"/>
    <w:rsid w:val="002F7E9F"/>
    <w:rsid w:val="00301828"/>
    <w:rsid w:val="00305908"/>
    <w:rsid w:val="00305A59"/>
    <w:rsid w:val="003065AE"/>
    <w:rsid w:val="003141E2"/>
    <w:rsid w:val="0031420F"/>
    <w:rsid w:val="00321E7C"/>
    <w:rsid w:val="00331C2C"/>
    <w:rsid w:val="0033732E"/>
    <w:rsid w:val="003378DA"/>
    <w:rsid w:val="00340FD6"/>
    <w:rsid w:val="00344139"/>
    <w:rsid w:val="0034470C"/>
    <w:rsid w:val="00345D7B"/>
    <w:rsid w:val="00346FF0"/>
    <w:rsid w:val="00351D72"/>
    <w:rsid w:val="003601F6"/>
    <w:rsid w:val="00361506"/>
    <w:rsid w:val="00364E63"/>
    <w:rsid w:val="003658E9"/>
    <w:rsid w:val="00373D2C"/>
    <w:rsid w:val="00382479"/>
    <w:rsid w:val="00383990"/>
    <w:rsid w:val="00383DDD"/>
    <w:rsid w:val="003868C5"/>
    <w:rsid w:val="00386D74"/>
    <w:rsid w:val="00387714"/>
    <w:rsid w:val="00392C49"/>
    <w:rsid w:val="0039441E"/>
    <w:rsid w:val="00395F0F"/>
    <w:rsid w:val="003A1A4C"/>
    <w:rsid w:val="003A2DF5"/>
    <w:rsid w:val="003B1DA5"/>
    <w:rsid w:val="003B361E"/>
    <w:rsid w:val="003B3B14"/>
    <w:rsid w:val="003B623D"/>
    <w:rsid w:val="003C0AC6"/>
    <w:rsid w:val="003C1E57"/>
    <w:rsid w:val="003C2BA2"/>
    <w:rsid w:val="003D4549"/>
    <w:rsid w:val="003E111A"/>
    <w:rsid w:val="003E2E17"/>
    <w:rsid w:val="003E4005"/>
    <w:rsid w:val="003F1AC6"/>
    <w:rsid w:val="003F22E3"/>
    <w:rsid w:val="003F396E"/>
    <w:rsid w:val="00405DBB"/>
    <w:rsid w:val="0041086A"/>
    <w:rsid w:val="004110DC"/>
    <w:rsid w:val="004121D0"/>
    <w:rsid w:val="00414B29"/>
    <w:rsid w:val="004217E9"/>
    <w:rsid w:val="00422652"/>
    <w:rsid w:val="00426CA1"/>
    <w:rsid w:val="004309DC"/>
    <w:rsid w:val="004310D2"/>
    <w:rsid w:val="004327E6"/>
    <w:rsid w:val="00434660"/>
    <w:rsid w:val="0044465E"/>
    <w:rsid w:val="004446C0"/>
    <w:rsid w:val="004448C4"/>
    <w:rsid w:val="004460B1"/>
    <w:rsid w:val="004503C8"/>
    <w:rsid w:val="004545AF"/>
    <w:rsid w:val="00460ED2"/>
    <w:rsid w:val="00463EF2"/>
    <w:rsid w:val="00465C9A"/>
    <w:rsid w:val="004661B2"/>
    <w:rsid w:val="00475BB5"/>
    <w:rsid w:val="0047722B"/>
    <w:rsid w:val="0047754D"/>
    <w:rsid w:val="00481DBA"/>
    <w:rsid w:val="00482E78"/>
    <w:rsid w:val="00484408"/>
    <w:rsid w:val="004908DD"/>
    <w:rsid w:val="00492A2D"/>
    <w:rsid w:val="00494618"/>
    <w:rsid w:val="004A0E5D"/>
    <w:rsid w:val="004A405A"/>
    <w:rsid w:val="004A4EDE"/>
    <w:rsid w:val="004A7E34"/>
    <w:rsid w:val="004B67CF"/>
    <w:rsid w:val="004B7DF8"/>
    <w:rsid w:val="004C0D19"/>
    <w:rsid w:val="004C203A"/>
    <w:rsid w:val="004D0CC0"/>
    <w:rsid w:val="004D0DEE"/>
    <w:rsid w:val="004D1370"/>
    <w:rsid w:val="004D1AFB"/>
    <w:rsid w:val="004D39F9"/>
    <w:rsid w:val="004E1444"/>
    <w:rsid w:val="004E23FF"/>
    <w:rsid w:val="004E76E5"/>
    <w:rsid w:val="004F0428"/>
    <w:rsid w:val="004F4C75"/>
    <w:rsid w:val="004F5F9D"/>
    <w:rsid w:val="004F7103"/>
    <w:rsid w:val="004F7DCE"/>
    <w:rsid w:val="005009B9"/>
    <w:rsid w:val="0050180D"/>
    <w:rsid w:val="0050215F"/>
    <w:rsid w:val="005056E3"/>
    <w:rsid w:val="00505D2E"/>
    <w:rsid w:val="0052741B"/>
    <w:rsid w:val="00527AFB"/>
    <w:rsid w:val="00534122"/>
    <w:rsid w:val="005371C9"/>
    <w:rsid w:val="00537E2F"/>
    <w:rsid w:val="00537E86"/>
    <w:rsid w:val="00541D39"/>
    <w:rsid w:val="00544906"/>
    <w:rsid w:val="005462B0"/>
    <w:rsid w:val="00552FA3"/>
    <w:rsid w:val="005555BA"/>
    <w:rsid w:val="00556927"/>
    <w:rsid w:val="00567B07"/>
    <w:rsid w:val="0057088F"/>
    <w:rsid w:val="0057414C"/>
    <w:rsid w:val="005742AD"/>
    <w:rsid w:val="00581148"/>
    <w:rsid w:val="0058363C"/>
    <w:rsid w:val="00587F35"/>
    <w:rsid w:val="0059509B"/>
    <w:rsid w:val="00597348"/>
    <w:rsid w:val="005A2C38"/>
    <w:rsid w:val="005A2DB2"/>
    <w:rsid w:val="005A4D92"/>
    <w:rsid w:val="005B7315"/>
    <w:rsid w:val="005C244C"/>
    <w:rsid w:val="005E1C0B"/>
    <w:rsid w:val="005E1E7C"/>
    <w:rsid w:val="005E1EEB"/>
    <w:rsid w:val="005E1FEE"/>
    <w:rsid w:val="005E5061"/>
    <w:rsid w:val="005E7C7F"/>
    <w:rsid w:val="005F20A8"/>
    <w:rsid w:val="00600E4F"/>
    <w:rsid w:val="00607B0C"/>
    <w:rsid w:val="00612627"/>
    <w:rsid w:val="00613248"/>
    <w:rsid w:val="00613B2C"/>
    <w:rsid w:val="00621409"/>
    <w:rsid w:val="006239C8"/>
    <w:rsid w:val="00624ADE"/>
    <w:rsid w:val="00626F76"/>
    <w:rsid w:val="006338BF"/>
    <w:rsid w:val="00634B7A"/>
    <w:rsid w:val="00635B53"/>
    <w:rsid w:val="00637F2A"/>
    <w:rsid w:val="00640BAA"/>
    <w:rsid w:val="00644773"/>
    <w:rsid w:val="00651B5D"/>
    <w:rsid w:val="0065381A"/>
    <w:rsid w:val="00653EE2"/>
    <w:rsid w:val="00657AFA"/>
    <w:rsid w:val="006641AC"/>
    <w:rsid w:val="00665868"/>
    <w:rsid w:val="006660B9"/>
    <w:rsid w:val="00671642"/>
    <w:rsid w:val="00675413"/>
    <w:rsid w:val="00684AC4"/>
    <w:rsid w:val="0069703C"/>
    <w:rsid w:val="00697598"/>
    <w:rsid w:val="006A2DC5"/>
    <w:rsid w:val="006B56E2"/>
    <w:rsid w:val="006B6F4D"/>
    <w:rsid w:val="006B7AF5"/>
    <w:rsid w:val="006B7EE7"/>
    <w:rsid w:val="006C1CE9"/>
    <w:rsid w:val="006C32ED"/>
    <w:rsid w:val="006C5CEF"/>
    <w:rsid w:val="006D058A"/>
    <w:rsid w:val="006D549B"/>
    <w:rsid w:val="006D5AF1"/>
    <w:rsid w:val="006D5D61"/>
    <w:rsid w:val="006E29C0"/>
    <w:rsid w:val="006E50F4"/>
    <w:rsid w:val="006F12DF"/>
    <w:rsid w:val="006F6C26"/>
    <w:rsid w:val="007020DA"/>
    <w:rsid w:val="00706B2D"/>
    <w:rsid w:val="007101DE"/>
    <w:rsid w:val="00713840"/>
    <w:rsid w:val="0071393C"/>
    <w:rsid w:val="00713A10"/>
    <w:rsid w:val="007141BA"/>
    <w:rsid w:val="007141FD"/>
    <w:rsid w:val="007230F9"/>
    <w:rsid w:val="00724A67"/>
    <w:rsid w:val="007332CD"/>
    <w:rsid w:val="00741190"/>
    <w:rsid w:val="007459BD"/>
    <w:rsid w:val="007502EC"/>
    <w:rsid w:val="0075296F"/>
    <w:rsid w:val="007531BF"/>
    <w:rsid w:val="00753784"/>
    <w:rsid w:val="00753B1F"/>
    <w:rsid w:val="00755752"/>
    <w:rsid w:val="007617B0"/>
    <w:rsid w:val="007678E1"/>
    <w:rsid w:val="00770D7E"/>
    <w:rsid w:val="007720B8"/>
    <w:rsid w:val="00773967"/>
    <w:rsid w:val="00776509"/>
    <w:rsid w:val="00781999"/>
    <w:rsid w:val="007860AD"/>
    <w:rsid w:val="00795980"/>
    <w:rsid w:val="00797266"/>
    <w:rsid w:val="007A1787"/>
    <w:rsid w:val="007A3D8B"/>
    <w:rsid w:val="007B4604"/>
    <w:rsid w:val="007B51B3"/>
    <w:rsid w:val="007C1826"/>
    <w:rsid w:val="007C18AE"/>
    <w:rsid w:val="007D1801"/>
    <w:rsid w:val="007D1CCC"/>
    <w:rsid w:val="007D2294"/>
    <w:rsid w:val="007F025C"/>
    <w:rsid w:val="007F2019"/>
    <w:rsid w:val="007F3377"/>
    <w:rsid w:val="007F409D"/>
    <w:rsid w:val="007F5D0E"/>
    <w:rsid w:val="007F7B79"/>
    <w:rsid w:val="008042D6"/>
    <w:rsid w:val="00804B35"/>
    <w:rsid w:val="008072B6"/>
    <w:rsid w:val="00807516"/>
    <w:rsid w:val="00811C85"/>
    <w:rsid w:val="00812D80"/>
    <w:rsid w:val="00815CB5"/>
    <w:rsid w:val="00825547"/>
    <w:rsid w:val="00827F17"/>
    <w:rsid w:val="00836163"/>
    <w:rsid w:val="008460EF"/>
    <w:rsid w:val="00846784"/>
    <w:rsid w:val="00846D58"/>
    <w:rsid w:val="00847B71"/>
    <w:rsid w:val="00850002"/>
    <w:rsid w:val="008543AF"/>
    <w:rsid w:val="00854579"/>
    <w:rsid w:val="00857276"/>
    <w:rsid w:val="00862A0B"/>
    <w:rsid w:val="008658C5"/>
    <w:rsid w:val="0087491A"/>
    <w:rsid w:val="00882CFE"/>
    <w:rsid w:val="00885CE1"/>
    <w:rsid w:val="00887320"/>
    <w:rsid w:val="00892EDB"/>
    <w:rsid w:val="00892F0B"/>
    <w:rsid w:val="00893D40"/>
    <w:rsid w:val="008969A1"/>
    <w:rsid w:val="008A6FA5"/>
    <w:rsid w:val="008A7017"/>
    <w:rsid w:val="008B019E"/>
    <w:rsid w:val="008B3132"/>
    <w:rsid w:val="008B3A4E"/>
    <w:rsid w:val="008B44D5"/>
    <w:rsid w:val="008C7AD7"/>
    <w:rsid w:val="008C7BFC"/>
    <w:rsid w:val="008D0815"/>
    <w:rsid w:val="008D6120"/>
    <w:rsid w:val="008D7258"/>
    <w:rsid w:val="008F52D6"/>
    <w:rsid w:val="008F658D"/>
    <w:rsid w:val="0090028A"/>
    <w:rsid w:val="009019F8"/>
    <w:rsid w:val="00905271"/>
    <w:rsid w:val="009113FF"/>
    <w:rsid w:val="009122A5"/>
    <w:rsid w:val="009134BE"/>
    <w:rsid w:val="00914737"/>
    <w:rsid w:val="009317A5"/>
    <w:rsid w:val="0093240A"/>
    <w:rsid w:val="00934D59"/>
    <w:rsid w:val="00936402"/>
    <w:rsid w:val="009402AF"/>
    <w:rsid w:val="00943BC5"/>
    <w:rsid w:val="0094416C"/>
    <w:rsid w:val="00947D2E"/>
    <w:rsid w:val="0095617A"/>
    <w:rsid w:val="00956461"/>
    <w:rsid w:val="0095774A"/>
    <w:rsid w:val="009612AB"/>
    <w:rsid w:val="00967143"/>
    <w:rsid w:val="00976256"/>
    <w:rsid w:val="0097797F"/>
    <w:rsid w:val="009922C3"/>
    <w:rsid w:val="009928B2"/>
    <w:rsid w:val="0099656E"/>
    <w:rsid w:val="00997E2B"/>
    <w:rsid w:val="00997ED4"/>
    <w:rsid w:val="009A2F10"/>
    <w:rsid w:val="009A3D1A"/>
    <w:rsid w:val="009A4487"/>
    <w:rsid w:val="009B08F6"/>
    <w:rsid w:val="009B0F20"/>
    <w:rsid w:val="009B3667"/>
    <w:rsid w:val="009B5154"/>
    <w:rsid w:val="009B5950"/>
    <w:rsid w:val="009B6FD8"/>
    <w:rsid w:val="009B7B58"/>
    <w:rsid w:val="009B7C00"/>
    <w:rsid w:val="009C6D48"/>
    <w:rsid w:val="009D2A75"/>
    <w:rsid w:val="009D540E"/>
    <w:rsid w:val="009D67E4"/>
    <w:rsid w:val="009D7E04"/>
    <w:rsid w:val="009E3231"/>
    <w:rsid w:val="009E61A6"/>
    <w:rsid w:val="009F7E72"/>
    <w:rsid w:val="00A028CB"/>
    <w:rsid w:val="00A037F8"/>
    <w:rsid w:val="00A074D7"/>
    <w:rsid w:val="00A15308"/>
    <w:rsid w:val="00A17E80"/>
    <w:rsid w:val="00A200D9"/>
    <w:rsid w:val="00A230A9"/>
    <w:rsid w:val="00A263D2"/>
    <w:rsid w:val="00A265F2"/>
    <w:rsid w:val="00A278B5"/>
    <w:rsid w:val="00A3663B"/>
    <w:rsid w:val="00A37F27"/>
    <w:rsid w:val="00A40398"/>
    <w:rsid w:val="00A41887"/>
    <w:rsid w:val="00A4264E"/>
    <w:rsid w:val="00A4500B"/>
    <w:rsid w:val="00A458A5"/>
    <w:rsid w:val="00A45A10"/>
    <w:rsid w:val="00A46219"/>
    <w:rsid w:val="00A50527"/>
    <w:rsid w:val="00A55A8E"/>
    <w:rsid w:val="00A62A1A"/>
    <w:rsid w:val="00A63943"/>
    <w:rsid w:val="00A64293"/>
    <w:rsid w:val="00A64F70"/>
    <w:rsid w:val="00A65C9F"/>
    <w:rsid w:val="00A71811"/>
    <w:rsid w:val="00A76AD2"/>
    <w:rsid w:val="00A82D2C"/>
    <w:rsid w:val="00A82F0E"/>
    <w:rsid w:val="00A85199"/>
    <w:rsid w:val="00A85D35"/>
    <w:rsid w:val="00A92FAF"/>
    <w:rsid w:val="00A939A2"/>
    <w:rsid w:val="00A96AF8"/>
    <w:rsid w:val="00AA24FA"/>
    <w:rsid w:val="00AA52D9"/>
    <w:rsid w:val="00AA60F8"/>
    <w:rsid w:val="00AA6C43"/>
    <w:rsid w:val="00AB1CA0"/>
    <w:rsid w:val="00AB2FD2"/>
    <w:rsid w:val="00AB3FEB"/>
    <w:rsid w:val="00AC5039"/>
    <w:rsid w:val="00AC742C"/>
    <w:rsid w:val="00AC74AB"/>
    <w:rsid w:val="00AD4192"/>
    <w:rsid w:val="00AD4512"/>
    <w:rsid w:val="00AD4DCF"/>
    <w:rsid w:val="00AE2083"/>
    <w:rsid w:val="00AE2F56"/>
    <w:rsid w:val="00AF0F69"/>
    <w:rsid w:val="00AF198A"/>
    <w:rsid w:val="00AF1ECC"/>
    <w:rsid w:val="00B052DD"/>
    <w:rsid w:val="00B0792A"/>
    <w:rsid w:val="00B1720B"/>
    <w:rsid w:val="00B272DB"/>
    <w:rsid w:val="00B27F39"/>
    <w:rsid w:val="00B324A8"/>
    <w:rsid w:val="00B409C1"/>
    <w:rsid w:val="00B44F2B"/>
    <w:rsid w:val="00B53353"/>
    <w:rsid w:val="00B6195F"/>
    <w:rsid w:val="00B823A5"/>
    <w:rsid w:val="00B864E4"/>
    <w:rsid w:val="00B950F8"/>
    <w:rsid w:val="00B96C42"/>
    <w:rsid w:val="00BA0363"/>
    <w:rsid w:val="00BA0FF7"/>
    <w:rsid w:val="00BA4BD2"/>
    <w:rsid w:val="00BB4E37"/>
    <w:rsid w:val="00BB508E"/>
    <w:rsid w:val="00BC6BA6"/>
    <w:rsid w:val="00BD00A2"/>
    <w:rsid w:val="00BD26AF"/>
    <w:rsid w:val="00BD6AFB"/>
    <w:rsid w:val="00BD6F53"/>
    <w:rsid w:val="00BD780A"/>
    <w:rsid w:val="00BE22A5"/>
    <w:rsid w:val="00BE2FB3"/>
    <w:rsid w:val="00BE3698"/>
    <w:rsid w:val="00BE58A3"/>
    <w:rsid w:val="00BE62B0"/>
    <w:rsid w:val="00BE7AC7"/>
    <w:rsid w:val="00BF2069"/>
    <w:rsid w:val="00C01F3E"/>
    <w:rsid w:val="00C0210A"/>
    <w:rsid w:val="00C025E6"/>
    <w:rsid w:val="00C0328A"/>
    <w:rsid w:val="00C10D9F"/>
    <w:rsid w:val="00C14847"/>
    <w:rsid w:val="00C14D23"/>
    <w:rsid w:val="00C1631D"/>
    <w:rsid w:val="00C16F2F"/>
    <w:rsid w:val="00C17BFF"/>
    <w:rsid w:val="00C269EA"/>
    <w:rsid w:val="00C32626"/>
    <w:rsid w:val="00C35E2A"/>
    <w:rsid w:val="00C40179"/>
    <w:rsid w:val="00C5331B"/>
    <w:rsid w:val="00C53F0B"/>
    <w:rsid w:val="00C5404B"/>
    <w:rsid w:val="00C54893"/>
    <w:rsid w:val="00C558B2"/>
    <w:rsid w:val="00C60631"/>
    <w:rsid w:val="00C6169C"/>
    <w:rsid w:val="00C64D7F"/>
    <w:rsid w:val="00C64D89"/>
    <w:rsid w:val="00C658A4"/>
    <w:rsid w:val="00C76539"/>
    <w:rsid w:val="00C81590"/>
    <w:rsid w:val="00C86A51"/>
    <w:rsid w:val="00C910F0"/>
    <w:rsid w:val="00CA14F8"/>
    <w:rsid w:val="00CA2371"/>
    <w:rsid w:val="00CA29FD"/>
    <w:rsid w:val="00CA47C1"/>
    <w:rsid w:val="00CA4A79"/>
    <w:rsid w:val="00CB5C8B"/>
    <w:rsid w:val="00CB7D83"/>
    <w:rsid w:val="00CC598D"/>
    <w:rsid w:val="00CC61F8"/>
    <w:rsid w:val="00CD3BF4"/>
    <w:rsid w:val="00CE09EE"/>
    <w:rsid w:val="00CE3FE8"/>
    <w:rsid w:val="00CE72C7"/>
    <w:rsid w:val="00D044E2"/>
    <w:rsid w:val="00D0490F"/>
    <w:rsid w:val="00D04AD0"/>
    <w:rsid w:val="00D12376"/>
    <w:rsid w:val="00D156BC"/>
    <w:rsid w:val="00D16CF4"/>
    <w:rsid w:val="00D20314"/>
    <w:rsid w:val="00D2071C"/>
    <w:rsid w:val="00D2101B"/>
    <w:rsid w:val="00D213E4"/>
    <w:rsid w:val="00D22FB6"/>
    <w:rsid w:val="00D26E11"/>
    <w:rsid w:val="00D340C6"/>
    <w:rsid w:val="00D3691D"/>
    <w:rsid w:val="00D44CD7"/>
    <w:rsid w:val="00D452E0"/>
    <w:rsid w:val="00D47CDE"/>
    <w:rsid w:val="00D60E1B"/>
    <w:rsid w:val="00D640F0"/>
    <w:rsid w:val="00D65FB7"/>
    <w:rsid w:val="00D672C6"/>
    <w:rsid w:val="00D67B67"/>
    <w:rsid w:val="00D70458"/>
    <w:rsid w:val="00D705C8"/>
    <w:rsid w:val="00D73579"/>
    <w:rsid w:val="00D75740"/>
    <w:rsid w:val="00D81159"/>
    <w:rsid w:val="00D83E1A"/>
    <w:rsid w:val="00D91A8F"/>
    <w:rsid w:val="00D9345D"/>
    <w:rsid w:val="00D94184"/>
    <w:rsid w:val="00DA2F1B"/>
    <w:rsid w:val="00DA5D31"/>
    <w:rsid w:val="00DA696F"/>
    <w:rsid w:val="00DB03AF"/>
    <w:rsid w:val="00DB0E51"/>
    <w:rsid w:val="00DB2E8D"/>
    <w:rsid w:val="00DC03D8"/>
    <w:rsid w:val="00DC0FBE"/>
    <w:rsid w:val="00DC32AA"/>
    <w:rsid w:val="00DC33F4"/>
    <w:rsid w:val="00DC4011"/>
    <w:rsid w:val="00DC5D2D"/>
    <w:rsid w:val="00DC6889"/>
    <w:rsid w:val="00DD4E84"/>
    <w:rsid w:val="00DD69CC"/>
    <w:rsid w:val="00DE21F2"/>
    <w:rsid w:val="00DF5B11"/>
    <w:rsid w:val="00E00812"/>
    <w:rsid w:val="00E00F9E"/>
    <w:rsid w:val="00E02C01"/>
    <w:rsid w:val="00E02F93"/>
    <w:rsid w:val="00E106BE"/>
    <w:rsid w:val="00E106CA"/>
    <w:rsid w:val="00E15D99"/>
    <w:rsid w:val="00E17E5D"/>
    <w:rsid w:val="00E31A35"/>
    <w:rsid w:val="00E34823"/>
    <w:rsid w:val="00E36C70"/>
    <w:rsid w:val="00E377B3"/>
    <w:rsid w:val="00E42B95"/>
    <w:rsid w:val="00E42DEF"/>
    <w:rsid w:val="00E52B4F"/>
    <w:rsid w:val="00E535D7"/>
    <w:rsid w:val="00E57CDF"/>
    <w:rsid w:val="00E634AB"/>
    <w:rsid w:val="00E6382E"/>
    <w:rsid w:val="00E75CA8"/>
    <w:rsid w:val="00E81208"/>
    <w:rsid w:val="00E83298"/>
    <w:rsid w:val="00E84CA5"/>
    <w:rsid w:val="00E85AF9"/>
    <w:rsid w:val="00E86D4E"/>
    <w:rsid w:val="00E86EC7"/>
    <w:rsid w:val="00E87D5C"/>
    <w:rsid w:val="00E9273C"/>
    <w:rsid w:val="00EA0BF0"/>
    <w:rsid w:val="00EB00A5"/>
    <w:rsid w:val="00EB240D"/>
    <w:rsid w:val="00EC0602"/>
    <w:rsid w:val="00EC0CAA"/>
    <w:rsid w:val="00ED07F6"/>
    <w:rsid w:val="00ED28AC"/>
    <w:rsid w:val="00EE24D6"/>
    <w:rsid w:val="00EE2F54"/>
    <w:rsid w:val="00EE4754"/>
    <w:rsid w:val="00EE5319"/>
    <w:rsid w:val="00EF0267"/>
    <w:rsid w:val="00EF5FB1"/>
    <w:rsid w:val="00EF7250"/>
    <w:rsid w:val="00F0190C"/>
    <w:rsid w:val="00F028FD"/>
    <w:rsid w:val="00F054EF"/>
    <w:rsid w:val="00F10639"/>
    <w:rsid w:val="00F10C6A"/>
    <w:rsid w:val="00F16A35"/>
    <w:rsid w:val="00F22A43"/>
    <w:rsid w:val="00F250EE"/>
    <w:rsid w:val="00F26607"/>
    <w:rsid w:val="00F2679E"/>
    <w:rsid w:val="00F3380C"/>
    <w:rsid w:val="00F3483A"/>
    <w:rsid w:val="00F34847"/>
    <w:rsid w:val="00F3522A"/>
    <w:rsid w:val="00F3524C"/>
    <w:rsid w:val="00F47D83"/>
    <w:rsid w:val="00F52793"/>
    <w:rsid w:val="00F54238"/>
    <w:rsid w:val="00F561DA"/>
    <w:rsid w:val="00F57852"/>
    <w:rsid w:val="00F6013B"/>
    <w:rsid w:val="00F61210"/>
    <w:rsid w:val="00F63AB4"/>
    <w:rsid w:val="00F6456D"/>
    <w:rsid w:val="00F67ABA"/>
    <w:rsid w:val="00F67E9F"/>
    <w:rsid w:val="00F71032"/>
    <w:rsid w:val="00F7524C"/>
    <w:rsid w:val="00F82047"/>
    <w:rsid w:val="00F82550"/>
    <w:rsid w:val="00F83E9A"/>
    <w:rsid w:val="00F90A08"/>
    <w:rsid w:val="00F9290B"/>
    <w:rsid w:val="00F9412D"/>
    <w:rsid w:val="00FA1CAD"/>
    <w:rsid w:val="00FA5AE7"/>
    <w:rsid w:val="00FB1C3B"/>
    <w:rsid w:val="00FB48E0"/>
    <w:rsid w:val="00FB57C8"/>
    <w:rsid w:val="00FC7D7A"/>
    <w:rsid w:val="00FD0603"/>
    <w:rsid w:val="00FE1A9D"/>
    <w:rsid w:val="00FE4401"/>
    <w:rsid w:val="00FE7A7B"/>
    <w:rsid w:val="00FE7B4E"/>
    <w:rsid w:val="0A587A9B"/>
    <w:rsid w:val="3CB2CC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EDA6B"/>
  <w15:chartTrackingRefBased/>
  <w15:docId w15:val="{5FB69580-B7A0-4782-8E1E-7CEF412F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3378DA"/>
    <w:pPr>
      <w:spacing w:before="60" w:after="60"/>
    </w:pPr>
    <w:rPr>
      <w:rFonts w:eastAsia="Times New Roman" w:cs="Times New Roman"/>
      <w:bCs/>
      <w:sz w:val="16"/>
      <w:szCs w:val="22"/>
    </w:rPr>
  </w:style>
  <w:style w:type="paragraph" w:styleId="CommentSubject">
    <w:name w:val="annotation subject"/>
    <w:basedOn w:val="CommentText"/>
    <w:next w:val="CommentText"/>
    <w:link w:val="CommentSubjectChar"/>
    <w:uiPriority w:val="99"/>
    <w:semiHidden/>
    <w:unhideWhenUsed/>
    <w:rsid w:val="00A278B5"/>
    <w:rPr>
      <w:b/>
      <w:bCs/>
    </w:rPr>
  </w:style>
  <w:style w:type="character" w:customStyle="1" w:styleId="CommentSubjectChar">
    <w:name w:val="Comment Subject Char"/>
    <w:basedOn w:val="CommentTextChar"/>
    <w:link w:val="CommentSubject"/>
    <w:uiPriority w:val="99"/>
    <w:semiHidden/>
    <w:rsid w:val="00A278B5"/>
    <w:rPr>
      <w:rFonts w:eastAsia="Times New Roman" w:cs="Times New Roman"/>
      <w:b/>
      <w:bCs/>
      <w:color w:val="000000" w:themeColor="text2"/>
      <w:sz w:val="20"/>
      <w:szCs w:val="20"/>
      <w:lang w:eastAsia="en-AU"/>
    </w:rPr>
  </w:style>
  <w:style w:type="paragraph" w:styleId="Revision">
    <w:name w:val="Revision"/>
    <w:hidden/>
    <w:uiPriority w:val="99"/>
    <w:semiHidden/>
    <w:rsid w:val="00CB7D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3767">
      <w:bodyDiv w:val="1"/>
      <w:marLeft w:val="0"/>
      <w:marRight w:val="0"/>
      <w:marTop w:val="0"/>
      <w:marBottom w:val="0"/>
      <w:divBdr>
        <w:top w:val="none" w:sz="0" w:space="0" w:color="auto"/>
        <w:left w:val="none" w:sz="0" w:space="0" w:color="auto"/>
        <w:bottom w:val="none" w:sz="0" w:space="0" w:color="auto"/>
        <w:right w:val="none" w:sz="0" w:space="0" w:color="auto"/>
      </w:divBdr>
    </w:div>
    <w:div w:id="365057378">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6283046">
      <w:bodyDiv w:val="1"/>
      <w:marLeft w:val="0"/>
      <w:marRight w:val="0"/>
      <w:marTop w:val="0"/>
      <w:marBottom w:val="0"/>
      <w:divBdr>
        <w:top w:val="none" w:sz="0" w:space="0" w:color="auto"/>
        <w:left w:val="none" w:sz="0" w:space="0" w:color="auto"/>
        <w:bottom w:val="none" w:sz="0" w:space="0" w:color="auto"/>
        <w:right w:val="none" w:sz="0" w:space="0" w:color="auto"/>
      </w:divBdr>
    </w:div>
    <w:div w:id="602223029">
      <w:bodyDiv w:val="1"/>
      <w:marLeft w:val="0"/>
      <w:marRight w:val="0"/>
      <w:marTop w:val="0"/>
      <w:marBottom w:val="0"/>
      <w:divBdr>
        <w:top w:val="none" w:sz="0" w:space="0" w:color="auto"/>
        <w:left w:val="none" w:sz="0" w:space="0" w:color="auto"/>
        <w:bottom w:val="none" w:sz="0" w:space="0" w:color="auto"/>
        <w:right w:val="none" w:sz="0" w:space="0" w:color="auto"/>
      </w:divBdr>
    </w:div>
    <w:div w:id="665403219">
      <w:bodyDiv w:val="1"/>
      <w:marLeft w:val="0"/>
      <w:marRight w:val="0"/>
      <w:marTop w:val="0"/>
      <w:marBottom w:val="0"/>
      <w:divBdr>
        <w:top w:val="none" w:sz="0" w:space="0" w:color="auto"/>
        <w:left w:val="none" w:sz="0" w:space="0" w:color="auto"/>
        <w:bottom w:val="none" w:sz="0" w:space="0" w:color="auto"/>
        <w:right w:val="none" w:sz="0" w:space="0" w:color="auto"/>
      </w:divBdr>
    </w:div>
    <w:div w:id="74753485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0271984">
      <w:bodyDiv w:val="1"/>
      <w:marLeft w:val="0"/>
      <w:marRight w:val="0"/>
      <w:marTop w:val="0"/>
      <w:marBottom w:val="0"/>
      <w:divBdr>
        <w:top w:val="none" w:sz="0" w:space="0" w:color="auto"/>
        <w:left w:val="none" w:sz="0" w:space="0" w:color="auto"/>
        <w:bottom w:val="none" w:sz="0" w:space="0" w:color="auto"/>
        <w:right w:val="none" w:sz="0" w:space="0" w:color="auto"/>
      </w:divBdr>
    </w:div>
    <w:div w:id="904947658">
      <w:bodyDiv w:val="1"/>
      <w:marLeft w:val="0"/>
      <w:marRight w:val="0"/>
      <w:marTop w:val="0"/>
      <w:marBottom w:val="0"/>
      <w:divBdr>
        <w:top w:val="none" w:sz="0" w:space="0" w:color="auto"/>
        <w:left w:val="none" w:sz="0" w:space="0" w:color="auto"/>
        <w:bottom w:val="none" w:sz="0" w:space="0" w:color="auto"/>
        <w:right w:val="none" w:sz="0" w:space="0" w:color="auto"/>
      </w:divBdr>
    </w:div>
    <w:div w:id="1203902309">
      <w:bodyDiv w:val="1"/>
      <w:marLeft w:val="0"/>
      <w:marRight w:val="0"/>
      <w:marTop w:val="0"/>
      <w:marBottom w:val="0"/>
      <w:divBdr>
        <w:top w:val="none" w:sz="0" w:space="0" w:color="auto"/>
        <w:left w:val="none" w:sz="0" w:space="0" w:color="auto"/>
        <w:bottom w:val="none" w:sz="0" w:space="0" w:color="auto"/>
        <w:right w:val="none" w:sz="0" w:space="0" w:color="auto"/>
      </w:divBdr>
    </w:div>
    <w:div w:id="1246114741">
      <w:bodyDiv w:val="1"/>
      <w:marLeft w:val="0"/>
      <w:marRight w:val="0"/>
      <w:marTop w:val="0"/>
      <w:marBottom w:val="0"/>
      <w:divBdr>
        <w:top w:val="none" w:sz="0" w:space="0" w:color="auto"/>
        <w:left w:val="none" w:sz="0" w:space="0" w:color="auto"/>
        <w:bottom w:val="none" w:sz="0" w:space="0" w:color="auto"/>
        <w:right w:val="none" w:sz="0" w:space="0" w:color="auto"/>
      </w:divBdr>
    </w:div>
    <w:div w:id="1347171202">
      <w:bodyDiv w:val="1"/>
      <w:marLeft w:val="0"/>
      <w:marRight w:val="0"/>
      <w:marTop w:val="0"/>
      <w:marBottom w:val="0"/>
      <w:divBdr>
        <w:top w:val="none" w:sz="0" w:space="0" w:color="auto"/>
        <w:left w:val="none" w:sz="0" w:space="0" w:color="auto"/>
        <w:bottom w:val="none" w:sz="0" w:space="0" w:color="auto"/>
        <w:right w:val="none" w:sz="0" w:space="0" w:color="auto"/>
      </w:divBdr>
    </w:div>
    <w:div w:id="1539127319">
      <w:bodyDiv w:val="1"/>
      <w:marLeft w:val="0"/>
      <w:marRight w:val="0"/>
      <w:marTop w:val="0"/>
      <w:marBottom w:val="0"/>
      <w:divBdr>
        <w:top w:val="none" w:sz="0" w:space="0" w:color="auto"/>
        <w:left w:val="none" w:sz="0" w:space="0" w:color="auto"/>
        <w:bottom w:val="none" w:sz="0" w:space="0" w:color="auto"/>
        <w:right w:val="none" w:sz="0" w:space="0" w:color="auto"/>
      </w:divBdr>
    </w:div>
    <w:div w:id="1573278135">
      <w:bodyDiv w:val="1"/>
      <w:marLeft w:val="0"/>
      <w:marRight w:val="0"/>
      <w:marTop w:val="0"/>
      <w:marBottom w:val="0"/>
      <w:divBdr>
        <w:top w:val="none" w:sz="0" w:space="0" w:color="auto"/>
        <w:left w:val="none" w:sz="0" w:space="0" w:color="auto"/>
        <w:bottom w:val="none" w:sz="0" w:space="0" w:color="auto"/>
        <w:right w:val="none" w:sz="0" w:space="0" w:color="auto"/>
      </w:divBdr>
    </w:div>
    <w:div w:id="1821775455">
      <w:bodyDiv w:val="1"/>
      <w:marLeft w:val="0"/>
      <w:marRight w:val="0"/>
      <w:marTop w:val="0"/>
      <w:marBottom w:val="0"/>
      <w:divBdr>
        <w:top w:val="none" w:sz="0" w:space="0" w:color="auto"/>
        <w:left w:val="none" w:sz="0" w:space="0" w:color="auto"/>
        <w:bottom w:val="none" w:sz="0" w:space="0" w:color="auto"/>
        <w:right w:val="none" w:sz="0" w:space="0" w:color="auto"/>
      </w:divBdr>
    </w:div>
    <w:div w:id="1848472194">
      <w:bodyDiv w:val="1"/>
      <w:marLeft w:val="0"/>
      <w:marRight w:val="0"/>
      <w:marTop w:val="0"/>
      <w:marBottom w:val="0"/>
      <w:divBdr>
        <w:top w:val="none" w:sz="0" w:space="0" w:color="auto"/>
        <w:left w:val="none" w:sz="0" w:space="0" w:color="auto"/>
        <w:bottom w:val="none" w:sz="0" w:space="0" w:color="auto"/>
        <w:right w:val="none" w:sz="0" w:space="0" w:color="auto"/>
      </w:divBdr>
    </w:div>
    <w:div w:id="1938705766">
      <w:bodyDiv w:val="1"/>
      <w:marLeft w:val="0"/>
      <w:marRight w:val="0"/>
      <w:marTop w:val="0"/>
      <w:marBottom w:val="0"/>
      <w:divBdr>
        <w:top w:val="none" w:sz="0" w:space="0" w:color="auto"/>
        <w:left w:val="none" w:sz="0" w:space="0" w:color="auto"/>
        <w:bottom w:val="none" w:sz="0" w:space="0" w:color="auto"/>
        <w:right w:val="none" w:sz="0" w:space="0" w:color="auto"/>
      </w:divBdr>
    </w:div>
    <w:div w:id="207265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Title/>
  <Subtitle/>
  <Date/>
</root>
</file>

<file path=customXml/item5.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C9DEA4FF-8A7D-4A91-8F95-90D8A7B36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D86269-371B-49F7-9B7B-F0DAF6BE1A03}">
  <ds:schemaRefs>
    <ds:schemaRef ds:uri="http://schemas.microsoft.com/sharepoint/v3/contenttype/forms"/>
  </ds:schemaRefs>
</ds:datastoreItem>
</file>

<file path=customXml/itemProps4.xml><?xml version="1.0" encoding="utf-8"?>
<ds:datastoreItem xmlns:ds="http://schemas.openxmlformats.org/officeDocument/2006/customXml" ds:itemID="{C5475032-7D3B-464E-9442-7D5434A3E770}">
  <ds:schemaRefs/>
</ds:datastoreItem>
</file>

<file path=customXml/itemProps5.xml><?xml version="1.0" encoding="utf-8"?>
<ds:datastoreItem xmlns:ds="http://schemas.openxmlformats.org/officeDocument/2006/customXml" ds:itemID="{FA79F85A-BA95-4BBC-A8D1-BE96B9960845}">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docProps/app.xml><?xml version="1.0" encoding="utf-8"?>
<Properties xmlns="http://schemas.openxmlformats.org/officeDocument/2006/extended-properties" xmlns:vt="http://schemas.openxmlformats.org/officeDocument/2006/docPropsVTypes">
  <Template>Blank ITP Template</Template>
  <TotalTime>0</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Lauren Howell</cp:lastModifiedBy>
  <cp:revision>3</cp:revision>
  <cp:lastPrinted>2023-02-22T19:30:00Z</cp:lastPrinted>
  <dcterms:created xsi:type="dcterms:W3CDTF">2023-11-15T00:02:00Z</dcterms:created>
  <dcterms:modified xsi:type="dcterms:W3CDTF">2023-11-15T00:13:00Z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y fmtid="{D5CDD505-2E9C-101B-9397-08002B2CF9AE}" pid="4" name="GrammarlyDocumentId">
    <vt:lpwstr>bed63ac56e612b99aded15fd63c7157fda6e523a7b5a01382c01de01643af5cb</vt:lpwstr>
  </property>
</Properties>
</file>