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62F" w:rsidRPr="009D14E1" w:rsidRDefault="009D14E1">
      <w:pPr>
        <w:rPr>
          <w:b/>
          <w:sz w:val="32"/>
        </w:rPr>
      </w:pPr>
      <w:r w:rsidRPr="009D14E1">
        <w:rPr>
          <w:rFonts w:hint="eastAsia"/>
          <w:b/>
          <w:sz w:val="32"/>
        </w:rPr>
        <w:t>期货的跨品种套利</w:t>
      </w:r>
    </w:p>
    <w:p w:rsidR="009D14E1" w:rsidRDefault="009D14E1"/>
    <w:p w:rsidR="009D14E1" w:rsidRDefault="009D14E1">
      <w:r>
        <w:rPr>
          <w:rFonts w:hint="eastAsia"/>
        </w:rPr>
        <w:t>期货的跨品种套利类似与股票之间的配对交易.</w:t>
      </w:r>
    </w:p>
    <w:p w:rsidR="009D14E1" w:rsidRDefault="009D14E1"/>
    <w:p w:rsidR="009D14E1" w:rsidRDefault="009D14E1"/>
    <w:p w:rsidR="009D14E1" w:rsidRDefault="009D14E1" w:rsidP="009D14E1">
      <w:r>
        <w:rPr>
          <w:rFonts w:hint="eastAsia"/>
          <w:szCs w:val="21"/>
        </w:rPr>
        <w:t>品种选择的主要逻辑为：首先计算同一板块间各个品种的相</w:t>
      </w:r>
      <w:r>
        <w:rPr>
          <w:rFonts w:hint="eastAsia"/>
          <w:szCs w:val="21"/>
        </w:rPr>
        <w:t>关系数和协整关系，初步选出相关系数较高或满足协整关系的品种组合;</w:t>
      </w:r>
      <w:bookmarkStart w:id="0" w:name="_GoBack"/>
      <w:bookmarkEnd w:id="0"/>
      <w:r>
        <w:rPr>
          <w:rFonts w:hint="eastAsia"/>
          <w:szCs w:val="21"/>
        </w:rPr>
        <w:t>根据协整系数或生产过程中的技术水平来决定配比系数，通过配比系数来得到价差走势图；如果价差走势图具有较明显的均值回复特征，则使用策略进行初步测试，根据测试结果来进一步判断。这里选择了</w:t>
      </w:r>
      <w:r>
        <w:rPr>
          <w:rFonts w:ascii="Arial" w:hAnsi="Arial" w:cs="Arial"/>
          <w:szCs w:val="21"/>
        </w:rPr>
        <w:t>6</w:t>
      </w:r>
      <w:r>
        <w:rPr>
          <w:rFonts w:hAnsi="Arial" w:hint="eastAsia"/>
          <w:szCs w:val="21"/>
        </w:rPr>
        <w:t>对组合，分别是：豆油</w:t>
      </w:r>
      <w:r>
        <w:rPr>
          <w:rFonts w:ascii="Arial" w:hAnsi="Arial" w:cs="Arial"/>
          <w:szCs w:val="21"/>
        </w:rPr>
        <w:t>-</w:t>
      </w:r>
      <w:r>
        <w:rPr>
          <w:rFonts w:hAnsi="Arial" w:hint="eastAsia"/>
          <w:szCs w:val="21"/>
        </w:rPr>
        <w:t>棕榈油、豆油</w:t>
      </w:r>
      <w:r>
        <w:rPr>
          <w:rFonts w:ascii="Arial" w:hAnsi="Arial" w:cs="Arial"/>
          <w:szCs w:val="21"/>
        </w:rPr>
        <w:t>-</w:t>
      </w:r>
      <w:r>
        <w:rPr>
          <w:rFonts w:hAnsi="Arial" w:hint="eastAsia"/>
          <w:szCs w:val="21"/>
        </w:rPr>
        <w:t>菜油、大豆</w:t>
      </w:r>
      <w:r>
        <w:rPr>
          <w:rFonts w:ascii="Arial" w:hAnsi="Arial" w:cs="Arial"/>
          <w:szCs w:val="21"/>
        </w:rPr>
        <w:t>-</w:t>
      </w:r>
      <w:r>
        <w:rPr>
          <w:rFonts w:hAnsi="Arial" w:hint="eastAsia"/>
          <w:szCs w:val="21"/>
        </w:rPr>
        <w:t>豆粕、螺纹钢</w:t>
      </w:r>
      <w:r>
        <w:rPr>
          <w:rFonts w:ascii="Arial" w:hAnsi="Arial" w:cs="Arial"/>
          <w:szCs w:val="21"/>
        </w:rPr>
        <w:t>-</w:t>
      </w:r>
      <w:r>
        <w:rPr>
          <w:rFonts w:hAnsi="Arial" w:hint="eastAsia"/>
          <w:szCs w:val="21"/>
        </w:rPr>
        <w:t>铁矿石、焦炭</w:t>
      </w:r>
      <w:r>
        <w:rPr>
          <w:rFonts w:ascii="Arial" w:hAnsi="Arial" w:cs="Arial"/>
          <w:szCs w:val="21"/>
        </w:rPr>
        <w:t>-</w:t>
      </w:r>
      <w:r>
        <w:rPr>
          <w:rFonts w:hAnsi="Arial" w:hint="eastAsia"/>
          <w:szCs w:val="21"/>
        </w:rPr>
        <w:t>焦煤、玉米</w:t>
      </w:r>
      <w:r>
        <w:rPr>
          <w:rFonts w:ascii="Arial" w:hAnsi="Arial" w:cs="Arial"/>
          <w:szCs w:val="21"/>
        </w:rPr>
        <w:t>-</w:t>
      </w:r>
      <w:r>
        <w:rPr>
          <w:rFonts w:hAnsi="Arial" w:hint="eastAsia"/>
          <w:szCs w:val="21"/>
        </w:rPr>
        <w:t>淀粉，其中玉米</w:t>
      </w:r>
      <w:r>
        <w:rPr>
          <w:rFonts w:ascii="Arial" w:hAnsi="Arial" w:cs="Arial"/>
          <w:szCs w:val="21"/>
        </w:rPr>
        <w:t>-</w:t>
      </w:r>
      <w:r>
        <w:rPr>
          <w:rFonts w:hAnsi="Arial" w:hint="eastAsia"/>
          <w:szCs w:val="21"/>
        </w:rPr>
        <w:t>淀粉和螺纹钢</w:t>
      </w:r>
      <w:r>
        <w:rPr>
          <w:rFonts w:ascii="Arial" w:hAnsi="Arial" w:cs="Arial"/>
          <w:szCs w:val="21"/>
        </w:rPr>
        <w:t>-</w:t>
      </w:r>
      <w:r>
        <w:rPr>
          <w:rFonts w:hAnsi="Arial" w:hint="eastAsia"/>
          <w:szCs w:val="21"/>
        </w:rPr>
        <w:t>铁矿石两对组合并不满足协整关系，但是具有明显的上下游关系。</w:t>
      </w:r>
    </w:p>
    <w:p w:rsidR="009D14E1" w:rsidRPr="009D14E1" w:rsidRDefault="009D14E1">
      <w:pPr>
        <w:rPr>
          <w:rFonts w:hint="eastAsia"/>
        </w:rPr>
      </w:pPr>
    </w:p>
    <w:sectPr w:rsidR="009D14E1" w:rsidRPr="009D1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E1"/>
    <w:rsid w:val="008329E1"/>
    <w:rsid w:val="009D14E1"/>
    <w:rsid w:val="00DE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8F83"/>
  <w15:chartTrackingRefBased/>
  <w15:docId w15:val="{EF5F99FE-FD1F-42F0-955D-827A7AFD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>yutiansut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yu</dc:creator>
  <cp:keywords/>
  <dc:description/>
  <cp:lastModifiedBy>tian yu</cp:lastModifiedBy>
  <cp:revision>1</cp:revision>
  <dcterms:created xsi:type="dcterms:W3CDTF">2017-02-25T02:43:00Z</dcterms:created>
  <dcterms:modified xsi:type="dcterms:W3CDTF">2017-02-25T02:45:00Z</dcterms:modified>
</cp:coreProperties>
</file>