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6632A3">
      <w:pPr>
        <w:pStyle w:val="13"/>
        <w:rPr>
          <w:highlight w:val="none"/>
        </w:rPr>
      </w:pPr>
    </w:p>
    <w:p w14:paraId="7D7B7E17">
      <w:pPr>
        <w:spacing w:before="68" w:line="219" w:lineRule="auto"/>
        <w:ind w:firstLine="0" w:firstLineChars="0"/>
        <w:jc w:val="left"/>
        <w:rPr>
          <w:rFonts w:hint="eastAsia" w:ascii="黑体" w:hAnsi="黑体" w:eastAsia="黑体" w:cs="黑体"/>
          <w:highlight w:val="none"/>
        </w:rPr>
      </w:pPr>
      <w:r>
        <w:rPr>
          <w:rFonts w:ascii="黑体" w:hAnsi="黑体" w:eastAsia="黑体" w:cs="黑体"/>
          <w:spacing w:val="-2"/>
          <w:sz w:val="21"/>
          <w:szCs w:val="21"/>
          <w:highlight w:val="none"/>
        </w:rPr>
        <w:t>密级：项目编号：××××</w:t>
      </w:r>
    </w:p>
    <w:p w14:paraId="05A1302B">
      <w:pPr>
        <w:pStyle w:val="7"/>
        <w:spacing w:line="245" w:lineRule="auto"/>
        <w:ind w:left="480" w:firstLine="0" w:firstLineChars="0"/>
        <w:jc w:val="left"/>
        <w:rPr>
          <w:highlight w:val="none"/>
        </w:rPr>
      </w:pPr>
    </w:p>
    <w:p w14:paraId="13C1A62F">
      <w:pPr>
        <w:pStyle w:val="7"/>
        <w:spacing w:line="245" w:lineRule="auto"/>
        <w:ind w:left="480" w:firstLine="0" w:firstLineChars="0"/>
        <w:jc w:val="left"/>
        <w:rPr>
          <w:highlight w:val="none"/>
        </w:rPr>
      </w:pPr>
    </w:p>
    <w:p w14:paraId="07111445">
      <w:pPr>
        <w:pStyle w:val="7"/>
        <w:spacing w:line="245" w:lineRule="auto"/>
        <w:ind w:left="480" w:firstLine="0" w:firstLineChars="0"/>
        <w:jc w:val="left"/>
        <w:rPr>
          <w:highlight w:val="none"/>
        </w:rPr>
      </w:pPr>
    </w:p>
    <w:p w14:paraId="35436193">
      <w:pPr>
        <w:pStyle w:val="7"/>
        <w:spacing w:line="245" w:lineRule="auto"/>
        <w:ind w:left="480" w:firstLine="0" w:firstLineChars="0"/>
        <w:jc w:val="left"/>
        <w:rPr>
          <w:highlight w:val="none"/>
        </w:rPr>
      </w:pPr>
    </w:p>
    <w:p w14:paraId="75031B51">
      <w:pPr>
        <w:pStyle w:val="7"/>
        <w:spacing w:line="245" w:lineRule="auto"/>
        <w:ind w:left="480" w:firstLine="0" w:firstLineChars="0"/>
        <w:jc w:val="left"/>
        <w:rPr>
          <w:highlight w:val="none"/>
        </w:rPr>
      </w:pPr>
    </w:p>
    <w:p w14:paraId="133BE73E">
      <w:pPr>
        <w:pStyle w:val="7"/>
        <w:spacing w:line="246" w:lineRule="auto"/>
        <w:ind w:left="480" w:firstLine="0" w:firstLineChars="0"/>
        <w:jc w:val="left"/>
        <w:rPr>
          <w:highlight w:val="none"/>
        </w:rPr>
      </w:pPr>
    </w:p>
    <w:p w14:paraId="7C22EFE4">
      <w:pPr>
        <w:pStyle w:val="7"/>
        <w:spacing w:line="246" w:lineRule="auto"/>
        <w:ind w:left="480" w:firstLine="0" w:firstLineChars="0"/>
        <w:jc w:val="left"/>
        <w:rPr>
          <w:highlight w:val="none"/>
        </w:rPr>
      </w:pPr>
    </w:p>
    <w:p w14:paraId="6359EAC6">
      <w:pPr>
        <w:pStyle w:val="7"/>
        <w:spacing w:line="246" w:lineRule="auto"/>
        <w:ind w:left="480" w:firstLine="0" w:firstLineChars="0"/>
        <w:jc w:val="left"/>
        <w:rPr>
          <w:highlight w:val="none"/>
        </w:rPr>
      </w:pPr>
    </w:p>
    <w:p w14:paraId="0B908BF8">
      <w:pPr>
        <w:pStyle w:val="7"/>
        <w:spacing w:line="246" w:lineRule="auto"/>
        <w:ind w:left="480" w:firstLine="0" w:firstLineChars="0"/>
        <w:jc w:val="left"/>
        <w:rPr>
          <w:highlight w:val="none"/>
        </w:rPr>
      </w:pPr>
    </w:p>
    <w:p w14:paraId="43565AFF">
      <w:pPr>
        <w:pStyle w:val="7"/>
        <w:spacing w:line="246" w:lineRule="auto"/>
        <w:ind w:left="480" w:firstLine="0" w:firstLineChars="0"/>
        <w:jc w:val="left"/>
        <w:rPr>
          <w:highlight w:val="none"/>
        </w:rPr>
      </w:pPr>
    </w:p>
    <w:p w14:paraId="4B70312B">
      <w:pPr>
        <w:spacing w:before="169"/>
        <w:ind w:left="204" w:firstLine="0" w:firstLineChars="0"/>
        <w:jc w:val="center"/>
        <w:rPr>
          <w:rFonts w:hint="eastAsia" w:ascii="黑体" w:hAnsi="黑体" w:eastAsia="黑体" w:cs="黑体"/>
          <w:spacing w:val="-6"/>
          <w:sz w:val="52"/>
          <w:szCs w:val="52"/>
          <w:highlight w:val="none"/>
        </w:rPr>
      </w:pPr>
      <w:r>
        <w:rPr>
          <w:rFonts w:hint="eastAsia" w:ascii="黑体" w:hAnsi="黑体" w:eastAsia="黑体" w:cs="黑体"/>
          <w:spacing w:val="-6"/>
          <w:sz w:val="52"/>
          <w:szCs w:val="52"/>
          <w:highlight w:val="none"/>
        </w:rPr>
        <w:t>高效办成一件事项目</w:t>
      </w:r>
    </w:p>
    <w:p w14:paraId="62EDC16D">
      <w:pPr>
        <w:spacing w:before="169"/>
        <w:ind w:left="204" w:firstLine="0" w:firstLineChars="0"/>
        <w:jc w:val="center"/>
        <w:rPr>
          <w:rFonts w:hint="eastAsia" w:ascii="黑体" w:hAnsi="黑体" w:eastAsia="黑体" w:cs="黑体"/>
          <w:sz w:val="52"/>
          <w:szCs w:val="52"/>
          <w:highlight w:val="none"/>
        </w:rPr>
      </w:pPr>
      <w:r>
        <w:rPr>
          <w:rFonts w:ascii="黑体" w:hAnsi="黑体" w:eastAsia="黑体" w:cs="黑体"/>
          <w:spacing w:val="-6"/>
          <w:sz w:val="52"/>
          <w:szCs w:val="52"/>
          <w:highlight w:val="none"/>
        </w:rPr>
        <w:t>可行性研究报告</w:t>
      </w:r>
    </w:p>
    <w:p w14:paraId="562255CD">
      <w:pPr>
        <w:pStyle w:val="7"/>
        <w:spacing w:line="242" w:lineRule="auto"/>
        <w:ind w:left="480" w:firstLine="0" w:firstLineChars="0"/>
        <w:jc w:val="left"/>
        <w:rPr>
          <w:highlight w:val="none"/>
        </w:rPr>
      </w:pPr>
    </w:p>
    <w:p w14:paraId="7E428631">
      <w:pPr>
        <w:pStyle w:val="7"/>
        <w:spacing w:line="242" w:lineRule="auto"/>
        <w:ind w:left="480" w:firstLine="0" w:firstLineChars="0"/>
        <w:jc w:val="left"/>
        <w:rPr>
          <w:highlight w:val="none"/>
        </w:rPr>
      </w:pPr>
    </w:p>
    <w:p w14:paraId="5922F525">
      <w:pPr>
        <w:pStyle w:val="7"/>
        <w:spacing w:line="242" w:lineRule="auto"/>
        <w:ind w:left="480" w:firstLine="0" w:firstLineChars="0"/>
        <w:jc w:val="left"/>
        <w:rPr>
          <w:highlight w:val="none"/>
        </w:rPr>
      </w:pPr>
    </w:p>
    <w:p w14:paraId="2D236349">
      <w:pPr>
        <w:pStyle w:val="7"/>
        <w:spacing w:line="242" w:lineRule="auto"/>
        <w:ind w:left="480" w:firstLine="0" w:firstLineChars="0"/>
        <w:jc w:val="left"/>
        <w:rPr>
          <w:highlight w:val="none"/>
        </w:rPr>
      </w:pPr>
    </w:p>
    <w:p w14:paraId="41A4AF00">
      <w:pPr>
        <w:pStyle w:val="7"/>
        <w:spacing w:line="242" w:lineRule="auto"/>
        <w:ind w:left="480" w:firstLine="0" w:firstLineChars="0"/>
        <w:jc w:val="left"/>
        <w:rPr>
          <w:highlight w:val="none"/>
        </w:rPr>
      </w:pPr>
    </w:p>
    <w:p w14:paraId="0DF48D38">
      <w:pPr>
        <w:keepNext w:val="0"/>
        <w:keepLines w:val="0"/>
        <w:pageBreakBefore w:val="0"/>
        <w:widowControl w:val="0"/>
        <w:shd w:val="clear"/>
        <w:kinsoku w:val="0"/>
        <w:wordWrap/>
        <w:overflowPunct/>
        <w:topLinePunct w:val="0"/>
        <w:autoSpaceDE w:val="0"/>
        <w:autoSpaceDN w:val="0"/>
        <w:bidi w:val="0"/>
        <w:adjustRightInd w:val="0"/>
        <w:snapToGrid w:val="0"/>
        <w:spacing w:line="360" w:lineRule="auto"/>
        <w:ind w:left="0" w:right="0"/>
        <w:jc w:val="center"/>
        <w:textAlignment w:val="baseline"/>
        <w:rPr>
          <w:rFonts w:hint="eastAsia" w:ascii="黑体" w:hAnsi="黑体" w:eastAsia="黑体" w:cs="黑体"/>
          <w:spacing w:val="8"/>
          <w:sz w:val="32"/>
          <w:szCs w:val="32"/>
          <w:highlight w:val="none"/>
          <w:lang w:val="en-US" w:eastAsia="zh-CN"/>
        </w:rPr>
      </w:pPr>
      <w:r>
        <w:rPr>
          <w:rFonts w:ascii="黑体" w:hAnsi="黑体" w:eastAsia="黑体" w:cs="黑体"/>
          <w:spacing w:val="8"/>
          <w:sz w:val="32"/>
          <w:szCs w:val="32"/>
          <w:highlight w:val="none"/>
        </w:rPr>
        <w:t>购买主体：</w:t>
      </w:r>
      <w:r>
        <w:rPr>
          <w:rFonts w:hint="eastAsia" w:ascii="黑体" w:hAnsi="黑体" w:eastAsia="黑体" w:cs="黑体"/>
          <w:spacing w:val="8"/>
          <w:sz w:val="32"/>
          <w:szCs w:val="32"/>
          <w:highlight w:val="none"/>
        </w:rPr>
        <w:t>克拉玛依市数据资源和政务服务中心</w:t>
      </w:r>
    </w:p>
    <w:p w14:paraId="6B706B80">
      <w:pPr>
        <w:keepNext w:val="0"/>
        <w:keepLines w:val="0"/>
        <w:pageBreakBefore w:val="0"/>
        <w:widowControl w:val="0"/>
        <w:shd w:val="clear"/>
        <w:kinsoku w:val="0"/>
        <w:wordWrap/>
        <w:overflowPunct/>
        <w:topLinePunct w:val="0"/>
        <w:autoSpaceDE w:val="0"/>
        <w:autoSpaceDN w:val="0"/>
        <w:bidi w:val="0"/>
        <w:adjustRightInd w:val="0"/>
        <w:snapToGrid w:val="0"/>
        <w:spacing w:line="360" w:lineRule="auto"/>
        <w:ind w:left="0" w:right="0"/>
        <w:jc w:val="center"/>
        <w:textAlignment w:val="baseline"/>
        <w:rPr>
          <w:rFonts w:ascii="黑体" w:hAnsi="黑体" w:eastAsia="黑体" w:cs="黑体"/>
          <w:sz w:val="31"/>
          <w:szCs w:val="31"/>
          <w:highlight w:val="none"/>
        </w:rPr>
      </w:pPr>
      <w:r>
        <w:rPr>
          <w:rFonts w:ascii="黑体" w:hAnsi="黑体" w:eastAsia="黑体" w:cs="黑体"/>
          <w:spacing w:val="8"/>
          <w:sz w:val="31"/>
          <w:szCs w:val="31"/>
          <w:highlight w:val="none"/>
        </w:rPr>
        <w:t>编制单位：</w:t>
      </w:r>
      <w:r>
        <w:rPr>
          <w:rFonts w:hint="eastAsia" w:ascii="黑体" w:hAnsi="黑体" w:eastAsia="黑体" w:cs="黑体"/>
          <w:spacing w:val="8"/>
          <w:sz w:val="32"/>
          <w:szCs w:val="32"/>
          <w:highlight w:val="none"/>
          <w:lang w:val="en-US" w:eastAsia="zh-CN"/>
        </w:rPr>
        <w:t>克拉玛依市数据资源和政务服务中心</w:t>
      </w:r>
    </w:p>
    <w:p w14:paraId="21F583E0">
      <w:pPr>
        <w:pStyle w:val="7"/>
        <w:ind w:firstLine="0" w:firstLineChars="0"/>
        <w:jc w:val="center"/>
        <w:rPr>
          <w:sz w:val="32"/>
          <w:szCs w:val="32"/>
          <w:highlight w:val="none"/>
        </w:rPr>
      </w:pPr>
    </w:p>
    <w:p w14:paraId="23341168">
      <w:pPr>
        <w:pStyle w:val="7"/>
        <w:ind w:firstLine="0" w:firstLineChars="0"/>
        <w:jc w:val="center"/>
        <w:rPr>
          <w:sz w:val="32"/>
          <w:szCs w:val="32"/>
          <w:highlight w:val="none"/>
        </w:rPr>
      </w:pPr>
    </w:p>
    <w:p w14:paraId="1F8C7F1A">
      <w:pPr>
        <w:pStyle w:val="7"/>
        <w:ind w:firstLine="0" w:firstLineChars="0"/>
        <w:jc w:val="center"/>
        <w:rPr>
          <w:rFonts w:hint="eastAsia" w:ascii="黑体" w:hAnsi="黑体" w:eastAsia="黑体" w:cs="黑体"/>
          <w:spacing w:val="8"/>
          <w:sz w:val="32"/>
          <w:szCs w:val="32"/>
          <w:highlight w:val="none"/>
        </w:rPr>
      </w:pPr>
      <w:r>
        <w:rPr>
          <w:rFonts w:hint="eastAsia" w:ascii="黑体" w:hAnsi="黑体" w:eastAsia="黑体" w:cs="黑体"/>
          <w:spacing w:val="8"/>
          <w:sz w:val="32"/>
          <w:szCs w:val="32"/>
          <w:highlight w:val="none"/>
        </w:rPr>
        <w:t>编制日期：</w:t>
      </w:r>
      <w:r>
        <w:rPr>
          <w:rFonts w:hint="eastAsia" w:ascii="黑体" w:hAnsi="黑体" w:eastAsia="黑体" w:cs="黑体"/>
          <w:spacing w:val="8"/>
          <w:sz w:val="32"/>
          <w:szCs w:val="32"/>
          <w:highlight w:val="none"/>
          <w:lang w:val="en-US" w:eastAsia="zh-CN"/>
        </w:rPr>
        <w:t>2025</w:t>
      </w:r>
      <w:r>
        <w:rPr>
          <w:rFonts w:hint="eastAsia" w:ascii="黑体" w:hAnsi="黑体" w:eastAsia="黑体" w:cs="黑体"/>
          <w:spacing w:val="8"/>
          <w:sz w:val="32"/>
          <w:szCs w:val="32"/>
          <w:highlight w:val="none"/>
        </w:rPr>
        <w:t>年</w:t>
      </w:r>
      <w:r>
        <w:rPr>
          <w:rFonts w:hint="eastAsia" w:ascii="黑体" w:hAnsi="黑体" w:eastAsia="黑体" w:cs="黑体"/>
          <w:spacing w:val="8"/>
          <w:sz w:val="32"/>
          <w:szCs w:val="32"/>
          <w:highlight w:val="none"/>
          <w:lang w:val="en-US" w:eastAsia="zh-CN"/>
        </w:rPr>
        <w:t>6</w:t>
      </w:r>
      <w:r>
        <w:rPr>
          <w:rFonts w:hint="eastAsia" w:ascii="黑体" w:hAnsi="黑体" w:eastAsia="黑体" w:cs="黑体"/>
          <w:spacing w:val="8"/>
          <w:sz w:val="32"/>
          <w:szCs w:val="32"/>
          <w:highlight w:val="none"/>
        </w:rPr>
        <w:t>月</w:t>
      </w:r>
    </w:p>
    <w:p w14:paraId="6BF4C463">
      <w:pPr>
        <w:pStyle w:val="7"/>
        <w:spacing w:line="243" w:lineRule="auto"/>
        <w:ind w:left="480" w:firstLine="0" w:firstLineChars="0"/>
        <w:jc w:val="left"/>
        <w:rPr>
          <w:highlight w:val="none"/>
        </w:rPr>
      </w:pPr>
    </w:p>
    <w:p w14:paraId="281EEFCB">
      <w:pPr>
        <w:pStyle w:val="7"/>
        <w:spacing w:line="243" w:lineRule="auto"/>
        <w:ind w:left="480" w:firstLine="0" w:firstLineChars="0"/>
        <w:jc w:val="left"/>
        <w:rPr>
          <w:highlight w:val="none"/>
        </w:rPr>
      </w:pPr>
    </w:p>
    <w:p w14:paraId="45E212E4">
      <w:pPr>
        <w:pStyle w:val="7"/>
        <w:spacing w:line="243" w:lineRule="auto"/>
        <w:ind w:left="480" w:firstLine="0" w:firstLineChars="0"/>
        <w:jc w:val="left"/>
        <w:rPr>
          <w:highlight w:val="none"/>
        </w:rPr>
      </w:pPr>
    </w:p>
    <w:p w14:paraId="0CFB8DFF">
      <w:pPr>
        <w:pStyle w:val="7"/>
        <w:spacing w:line="243" w:lineRule="auto"/>
        <w:ind w:left="480" w:firstLine="0" w:firstLineChars="0"/>
        <w:jc w:val="left"/>
        <w:rPr>
          <w:highlight w:val="none"/>
        </w:rPr>
      </w:pPr>
    </w:p>
    <w:p w14:paraId="12C9CB06">
      <w:pPr>
        <w:ind w:firstLine="480"/>
        <w:rPr>
          <w:highlight w:val="none"/>
        </w:rPr>
      </w:pPr>
    </w:p>
    <w:p w14:paraId="27607112">
      <w:pPr>
        <w:pStyle w:val="9"/>
        <w:ind w:left="480" w:firstLine="480"/>
        <w:rPr>
          <w:highlight w:val="none"/>
        </w:rPr>
      </w:pPr>
    </w:p>
    <w:p w14:paraId="2A1F61E3">
      <w:pPr>
        <w:pStyle w:val="9"/>
        <w:ind w:left="480" w:firstLine="480"/>
        <w:rPr>
          <w:highlight w:val="none"/>
        </w:rPr>
      </w:pPr>
    </w:p>
    <w:p w14:paraId="298328F5">
      <w:pPr>
        <w:pStyle w:val="7"/>
        <w:ind w:firstLine="0" w:firstLineChars="0"/>
        <w:jc w:val="center"/>
        <w:rPr>
          <w:b/>
          <w:bCs/>
          <w:sz w:val="44"/>
          <w:szCs w:val="44"/>
          <w:highlight w:val="none"/>
        </w:rPr>
      </w:pPr>
      <w:r>
        <w:rPr>
          <w:rFonts w:hint="eastAsia"/>
          <w:b/>
          <w:bCs/>
          <w:sz w:val="44"/>
          <w:szCs w:val="44"/>
          <w:highlight w:val="none"/>
        </w:rPr>
        <w:t>编制单位与人员</w:t>
      </w:r>
    </w:p>
    <w:p w14:paraId="0BDD7650">
      <w:pPr>
        <w:ind w:firstLine="480"/>
        <w:rPr>
          <w:highlight w:val="none"/>
        </w:rPr>
      </w:pPr>
    </w:p>
    <w:p w14:paraId="7A7ADBCF">
      <w:pPr>
        <w:pStyle w:val="9"/>
        <w:ind w:left="480" w:firstLine="480"/>
        <w:rPr>
          <w:highlight w:val="none"/>
        </w:rPr>
      </w:pPr>
    </w:p>
    <w:p w14:paraId="4284CD34">
      <w:pPr>
        <w:pStyle w:val="9"/>
        <w:ind w:left="480" w:firstLine="480"/>
        <w:rPr>
          <w:highlight w:val="none"/>
        </w:rPr>
      </w:pPr>
    </w:p>
    <w:p w14:paraId="38009EBD">
      <w:pPr>
        <w:pStyle w:val="9"/>
        <w:ind w:left="480" w:firstLine="480"/>
        <w:rPr>
          <w:highlight w:val="none"/>
        </w:rPr>
      </w:pPr>
    </w:p>
    <w:p w14:paraId="64DBC8E0">
      <w:pPr>
        <w:pStyle w:val="9"/>
        <w:ind w:left="480" w:firstLine="480"/>
        <w:rPr>
          <w:highlight w:val="none"/>
        </w:rPr>
      </w:pPr>
    </w:p>
    <w:p w14:paraId="0F4D3A22">
      <w:pPr>
        <w:pStyle w:val="9"/>
        <w:ind w:left="480" w:firstLine="480"/>
        <w:rPr>
          <w:highlight w:val="none"/>
        </w:rPr>
      </w:pPr>
    </w:p>
    <w:p w14:paraId="60963291">
      <w:pPr>
        <w:pStyle w:val="9"/>
        <w:ind w:left="480" w:firstLine="480"/>
        <w:rPr>
          <w:highlight w:val="none"/>
        </w:rPr>
      </w:pPr>
    </w:p>
    <w:p w14:paraId="235C7324">
      <w:pPr>
        <w:pStyle w:val="9"/>
        <w:ind w:left="480" w:firstLine="480"/>
        <w:rPr>
          <w:highlight w:val="none"/>
        </w:rPr>
      </w:pPr>
    </w:p>
    <w:p w14:paraId="71FB99AB">
      <w:pPr>
        <w:pStyle w:val="9"/>
        <w:ind w:left="480" w:firstLine="480"/>
        <w:rPr>
          <w:highlight w:val="none"/>
        </w:rPr>
      </w:pPr>
    </w:p>
    <w:p w14:paraId="1875CD82">
      <w:pPr>
        <w:pStyle w:val="9"/>
        <w:ind w:left="480" w:firstLine="480"/>
        <w:rPr>
          <w:highlight w:val="none"/>
        </w:rPr>
      </w:pPr>
    </w:p>
    <w:p w14:paraId="5C63D77C">
      <w:pPr>
        <w:pStyle w:val="9"/>
        <w:ind w:left="480" w:firstLine="480"/>
        <w:rPr>
          <w:highlight w:val="none"/>
        </w:rPr>
      </w:pPr>
    </w:p>
    <w:p w14:paraId="4A098FC1">
      <w:pPr>
        <w:pStyle w:val="9"/>
        <w:ind w:left="480" w:firstLine="480"/>
        <w:rPr>
          <w:highlight w:val="none"/>
        </w:rPr>
      </w:pPr>
    </w:p>
    <w:p w14:paraId="4F1CFB0C">
      <w:pPr>
        <w:pStyle w:val="7"/>
        <w:ind w:firstLine="0" w:firstLineChars="0"/>
        <w:jc w:val="center"/>
        <w:rPr>
          <w:rFonts w:hint="eastAsia" w:eastAsia="宋体"/>
          <w:b/>
          <w:bCs/>
          <w:sz w:val="32"/>
          <w:szCs w:val="32"/>
          <w:highlight w:val="none"/>
          <w:lang w:eastAsia="zh-CN"/>
        </w:rPr>
      </w:pPr>
      <w:r>
        <w:rPr>
          <w:rFonts w:hint="eastAsia"/>
          <w:b/>
          <w:bCs/>
          <w:sz w:val="32"/>
          <w:szCs w:val="32"/>
          <w:highlight w:val="none"/>
        </w:rPr>
        <w:t>编制单位负责人：</w:t>
      </w:r>
      <w:r>
        <w:rPr>
          <w:rFonts w:hint="eastAsia"/>
          <w:sz w:val="32"/>
          <w:szCs w:val="32"/>
          <w:highlight w:val="none"/>
          <w:lang w:val="en-US" w:eastAsia="zh-CN"/>
        </w:rPr>
        <w:t>史胜波</w:t>
      </w:r>
    </w:p>
    <w:p w14:paraId="41008C37">
      <w:pPr>
        <w:pStyle w:val="7"/>
        <w:ind w:firstLine="0" w:firstLineChars="0"/>
        <w:jc w:val="center"/>
        <w:rPr>
          <w:rFonts w:hint="eastAsia" w:eastAsia="宋体"/>
          <w:b/>
          <w:bCs/>
          <w:sz w:val="32"/>
          <w:szCs w:val="32"/>
          <w:highlight w:val="none"/>
          <w:lang w:eastAsia="zh-CN"/>
        </w:rPr>
      </w:pPr>
      <w:r>
        <w:rPr>
          <w:rFonts w:hint="eastAsia"/>
          <w:b/>
          <w:bCs/>
          <w:sz w:val="32"/>
          <w:szCs w:val="32"/>
          <w:highlight w:val="none"/>
        </w:rPr>
        <w:t>编制单位项目负责人：</w:t>
      </w:r>
      <w:r>
        <w:rPr>
          <w:rFonts w:hint="eastAsia"/>
          <w:sz w:val="32"/>
          <w:szCs w:val="32"/>
          <w:highlight w:val="none"/>
          <w:lang w:val="en-US" w:eastAsia="zh-CN"/>
        </w:rPr>
        <w:t>吴雷</w:t>
      </w:r>
    </w:p>
    <w:p w14:paraId="25D7E084">
      <w:pPr>
        <w:pStyle w:val="7"/>
        <w:ind w:firstLine="0" w:firstLineChars="0"/>
        <w:jc w:val="center"/>
        <w:rPr>
          <w:rFonts w:hint="eastAsia" w:eastAsia="宋体"/>
          <w:b/>
          <w:bCs/>
          <w:sz w:val="32"/>
          <w:szCs w:val="32"/>
          <w:highlight w:val="none"/>
          <w:lang w:eastAsia="zh-CN"/>
        </w:rPr>
      </w:pPr>
      <w:r>
        <w:rPr>
          <w:rFonts w:hint="eastAsia"/>
          <w:b/>
          <w:bCs/>
          <w:sz w:val="32"/>
          <w:szCs w:val="32"/>
          <w:highlight w:val="none"/>
        </w:rPr>
        <w:t>项目审核人：</w:t>
      </w:r>
      <w:r>
        <w:rPr>
          <w:rFonts w:hint="eastAsia"/>
          <w:sz w:val="32"/>
          <w:szCs w:val="32"/>
          <w:highlight w:val="none"/>
          <w:lang w:val="en-US" w:eastAsia="zh-CN"/>
        </w:rPr>
        <w:t>史胜波</w:t>
      </w:r>
    </w:p>
    <w:p w14:paraId="27C7171F">
      <w:pPr>
        <w:pStyle w:val="7"/>
        <w:ind w:firstLine="0" w:firstLineChars="0"/>
        <w:jc w:val="center"/>
        <w:rPr>
          <w:rFonts w:hint="eastAsia" w:eastAsia="宋体"/>
          <w:b/>
          <w:bCs/>
          <w:sz w:val="32"/>
          <w:szCs w:val="32"/>
          <w:highlight w:val="none"/>
          <w:lang w:val="en-US" w:eastAsia="zh-CN"/>
        </w:rPr>
      </w:pPr>
      <w:r>
        <w:rPr>
          <w:rFonts w:hint="eastAsia"/>
          <w:b/>
          <w:bCs/>
          <w:sz w:val="32"/>
          <w:szCs w:val="32"/>
          <w:highlight w:val="none"/>
        </w:rPr>
        <w:t>主要编制人员：</w:t>
      </w:r>
      <w:r>
        <w:rPr>
          <w:rFonts w:hint="eastAsia" w:eastAsia="宋体"/>
          <w:sz w:val="32"/>
          <w:szCs w:val="32"/>
          <w:highlight w:val="none"/>
          <w:lang w:val="en-US" w:eastAsia="zh-CN"/>
        </w:rPr>
        <w:t>吴雷</w:t>
      </w:r>
    </w:p>
    <w:p w14:paraId="08DDC095">
      <w:pPr>
        <w:snapToGrid w:val="0"/>
        <w:ind w:firstLine="425" w:firstLineChars="0"/>
        <w:jc w:val="center"/>
        <w:rPr>
          <w:rFonts w:hint="eastAsia" w:ascii="宋体" w:hAnsi="宋体" w:cs="宋体"/>
          <w:b/>
          <w:color w:val="000000"/>
          <w:szCs w:val="20"/>
          <w:highlight w:val="none"/>
        </w:rPr>
      </w:pPr>
    </w:p>
    <w:p w14:paraId="3E31BF10">
      <w:pPr>
        <w:widowControl/>
        <w:spacing w:line="240" w:lineRule="auto"/>
        <w:ind w:firstLine="0" w:firstLineChars="0"/>
        <w:jc w:val="left"/>
        <w:rPr>
          <w:rFonts w:hint="eastAsia" w:ascii="宋体" w:hAnsi="宋体"/>
          <w:highlight w:val="none"/>
          <w:lang w:val="zh-CN"/>
        </w:rPr>
      </w:pPr>
      <w:r>
        <w:rPr>
          <w:rFonts w:ascii="宋体" w:hAnsi="宋体"/>
          <w:highlight w:val="none"/>
          <w:lang w:val="zh-CN"/>
        </w:rPr>
        <w:br w:type="page"/>
      </w:r>
    </w:p>
    <w:sdt>
      <w:sdtPr>
        <w:rPr>
          <w:highlight w:val="none"/>
          <w:lang w:val="zh-CN"/>
        </w:rPr>
        <w:id w:val="514963819"/>
        <w:docPartObj>
          <w:docPartGallery w:val="Table of Contents"/>
          <w:docPartUnique/>
        </w:docPartObj>
      </w:sdtPr>
      <w:sdtEndPr>
        <w:rPr>
          <w:b/>
          <w:bCs/>
          <w:highlight w:val="none"/>
          <w:lang w:val="zh-CN"/>
        </w:rPr>
      </w:sdtEndPr>
      <w:sdtContent>
        <w:p w14:paraId="157BA5BA">
          <w:pPr>
            <w:ind w:firstLine="480"/>
            <w:jc w:val="center"/>
            <w:rPr>
              <w:rFonts w:hint="eastAsia" w:ascii="宋体" w:hAnsi="宋体"/>
              <w:color w:val="000000" w:themeColor="text1"/>
              <w:sz w:val="44"/>
              <w:szCs w:val="40"/>
              <w:highlight w:val="none"/>
              <w14:textFill>
                <w14:solidFill>
                  <w14:schemeClr w14:val="tx1"/>
                </w14:solidFill>
              </w14:textFill>
            </w:rPr>
          </w:pPr>
          <w:r>
            <w:rPr>
              <w:rFonts w:ascii="宋体" w:hAnsi="宋体"/>
              <w:color w:val="000000" w:themeColor="text1"/>
              <w:sz w:val="44"/>
              <w:szCs w:val="40"/>
              <w:highlight w:val="none"/>
              <w:lang w:val="zh-CN"/>
              <w14:textFill>
                <w14:solidFill>
                  <w14:schemeClr w14:val="tx1"/>
                </w14:solidFill>
              </w14:textFill>
            </w:rPr>
            <w:t>目录</w:t>
          </w:r>
        </w:p>
        <w:p w14:paraId="106CEE2D">
          <w:pPr>
            <w:pStyle w:val="28"/>
            <w:tabs>
              <w:tab w:val="right" w:leader="dot" w:pos="8306"/>
            </w:tabs>
          </w:pPr>
          <w:r>
            <w:rPr>
              <w:sz w:val="21"/>
              <w:highlight w:val="none"/>
            </w:rPr>
            <w:fldChar w:fldCharType="begin"/>
          </w:r>
          <w:r>
            <w:rPr>
              <w:highlight w:val="none"/>
            </w:rPr>
            <w:instrText xml:space="preserve"> TOC \o "1-3" \h \z \u </w:instrText>
          </w:r>
          <w:r>
            <w:rPr>
              <w:sz w:val="21"/>
              <w:highlight w:val="none"/>
            </w:rPr>
            <w:fldChar w:fldCharType="separate"/>
          </w:r>
          <w:r>
            <w:rPr>
              <w:highlight w:val="none"/>
            </w:rPr>
            <w:fldChar w:fldCharType="begin"/>
          </w:r>
          <w:r>
            <w:rPr>
              <w:highlight w:val="none"/>
            </w:rPr>
            <w:instrText xml:space="preserve"> HYPERLINK \l _Toc12031 </w:instrText>
          </w:r>
          <w:r>
            <w:rPr>
              <w:highlight w:val="none"/>
            </w:rPr>
            <w:fldChar w:fldCharType="separate"/>
          </w:r>
          <w:r>
            <w:rPr>
              <w:rFonts w:hint="default"/>
            </w:rPr>
            <w:t>第1章</w:t>
          </w:r>
          <w:r>
            <w:rPr>
              <w:rFonts w:hint="eastAsia"/>
              <w:highlight w:val="none"/>
            </w:rPr>
            <w:t>项目概述</w:t>
          </w:r>
          <w:r>
            <w:tab/>
          </w:r>
          <w:r>
            <w:fldChar w:fldCharType="begin"/>
          </w:r>
          <w:r>
            <w:instrText xml:space="preserve"> PAGEREF _Toc12031 \h </w:instrText>
          </w:r>
          <w:r>
            <w:fldChar w:fldCharType="separate"/>
          </w:r>
          <w:r>
            <w:t>1</w:t>
          </w:r>
          <w:r>
            <w:fldChar w:fldCharType="end"/>
          </w:r>
          <w:r>
            <w:rPr>
              <w:highlight w:val="none"/>
            </w:rPr>
            <w:fldChar w:fldCharType="end"/>
          </w:r>
        </w:p>
        <w:p w14:paraId="0C3B1CF1">
          <w:pPr>
            <w:pStyle w:val="32"/>
            <w:tabs>
              <w:tab w:val="right" w:leader="dot" w:pos="8306"/>
            </w:tabs>
          </w:pPr>
          <w:r>
            <w:rPr>
              <w:highlight w:val="none"/>
            </w:rPr>
            <w:fldChar w:fldCharType="begin"/>
          </w:r>
          <w:r>
            <w:rPr>
              <w:highlight w:val="none"/>
            </w:rPr>
            <w:instrText xml:space="preserve"> HYPERLINK \l _Toc7729 </w:instrText>
          </w:r>
          <w:r>
            <w:rPr>
              <w:highlight w:val="none"/>
            </w:rPr>
            <w:fldChar w:fldCharType="separate"/>
          </w:r>
          <w:r>
            <w:rPr>
              <w:rFonts w:hint="eastAsia"/>
              <w:bCs w:val="0"/>
              <w:lang w:val="en-US" w:eastAsia="zh-CN"/>
            </w:rPr>
            <w:t>1.1.</w:t>
          </w:r>
          <w:r>
            <w:rPr>
              <w:rFonts w:hint="eastAsia"/>
              <w:bCs w:val="0"/>
              <w:highlight w:val="none"/>
              <w:lang w:val="en-US" w:eastAsia="zh-CN"/>
            </w:rPr>
            <w:t>项目名称</w:t>
          </w:r>
          <w:r>
            <w:tab/>
          </w:r>
          <w:r>
            <w:fldChar w:fldCharType="begin"/>
          </w:r>
          <w:r>
            <w:instrText xml:space="preserve"> PAGEREF _Toc7729 \h </w:instrText>
          </w:r>
          <w:r>
            <w:fldChar w:fldCharType="separate"/>
          </w:r>
          <w:r>
            <w:t>1</w:t>
          </w:r>
          <w:r>
            <w:fldChar w:fldCharType="end"/>
          </w:r>
          <w:r>
            <w:rPr>
              <w:highlight w:val="none"/>
            </w:rPr>
            <w:fldChar w:fldCharType="end"/>
          </w:r>
        </w:p>
        <w:p w14:paraId="3A6F0011">
          <w:pPr>
            <w:pStyle w:val="32"/>
            <w:tabs>
              <w:tab w:val="right" w:leader="dot" w:pos="8306"/>
            </w:tabs>
          </w:pPr>
          <w:r>
            <w:rPr>
              <w:highlight w:val="none"/>
            </w:rPr>
            <w:fldChar w:fldCharType="begin"/>
          </w:r>
          <w:r>
            <w:rPr>
              <w:highlight w:val="none"/>
            </w:rPr>
            <w:instrText xml:space="preserve"> HYPERLINK \l _Toc25327 </w:instrText>
          </w:r>
          <w:r>
            <w:rPr>
              <w:highlight w:val="none"/>
            </w:rPr>
            <w:fldChar w:fldCharType="separate"/>
          </w:r>
          <w:r>
            <w:rPr>
              <w:rFonts w:hint="eastAsia" w:ascii="Times New Roman" w:hAnsi="Times New Roman" w:cs="Times New Roman"/>
              <w:bCs w:val="0"/>
              <w:lang w:val="en-US" w:eastAsia="zh-CN"/>
            </w:rPr>
            <w:t>1.2.</w:t>
          </w:r>
          <w:r>
            <w:rPr>
              <w:rFonts w:hint="eastAsia" w:ascii="Times New Roman" w:hAnsi="Times New Roman" w:cs="Times New Roman"/>
              <w:bCs w:val="0"/>
              <w:highlight w:val="none"/>
              <w:lang w:val="en-US" w:eastAsia="zh-CN"/>
            </w:rPr>
            <w:t>购买主体及责任人</w:t>
          </w:r>
          <w:r>
            <w:tab/>
          </w:r>
          <w:r>
            <w:fldChar w:fldCharType="begin"/>
          </w:r>
          <w:r>
            <w:instrText xml:space="preserve"> PAGEREF _Toc25327 \h </w:instrText>
          </w:r>
          <w:r>
            <w:fldChar w:fldCharType="separate"/>
          </w:r>
          <w:r>
            <w:t>1</w:t>
          </w:r>
          <w:r>
            <w:fldChar w:fldCharType="end"/>
          </w:r>
          <w:r>
            <w:rPr>
              <w:highlight w:val="none"/>
            </w:rPr>
            <w:fldChar w:fldCharType="end"/>
          </w:r>
        </w:p>
        <w:p w14:paraId="421B7E3D">
          <w:pPr>
            <w:pStyle w:val="32"/>
            <w:tabs>
              <w:tab w:val="right" w:leader="dot" w:pos="8306"/>
            </w:tabs>
          </w:pPr>
          <w:r>
            <w:rPr>
              <w:highlight w:val="none"/>
            </w:rPr>
            <w:fldChar w:fldCharType="begin"/>
          </w:r>
          <w:r>
            <w:rPr>
              <w:highlight w:val="none"/>
            </w:rPr>
            <w:instrText xml:space="preserve"> HYPERLINK \l _Toc18405 </w:instrText>
          </w:r>
          <w:r>
            <w:rPr>
              <w:highlight w:val="none"/>
            </w:rPr>
            <w:fldChar w:fldCharType="separate"/>
          </w:r>
          <w:r>
            <w:rPr>
              <w:rFonts w:hint="eastAsia" w:ascii="Times New Roman" w:hAnsi="Times New Roman" w:cs="Times New Roman"/>
              <w:bCs w:val="0"/>
              <w:lang w:val="en-US" w:eastAsia="zh-CN"/>
            </w:rPr>
            <w:t>1.3.</w:t>
          </w:r>
          <w:r>
            <w:rPr>
              <w:rFonts w:hint="eastAsia" w:ascii="Times New Roman" w:hAnsi="Times New Roman" w:cs="Times New Roman"/>
              <w:bCs w:val="0"/>
              <w:highlight w:val="none"/>
              <w:lang w:val="en-US" w:eastAsia="zh-CN"/>
            </w:rPr>
            <w:t>可研报告编制单位</w:t>
          </w:r>
          <w:r>
            <w:tab/>
          </w:r>
          <w:r>
            <w:fldChar w:fldCharType="begin"/>
          </w:r>
          <w:r>
            <w:instrText xml:space="preserve"> PAGEREF _Toc18405 \h </w:instrText>
          </w:r>
          <w:r>
            <w:fldChar w:fldCharType="separate"/>
          </w:r>
          <w:r>
            <w:t>1</w:t>
          </w:r>
          <w:r>
            <w:fldChar w:fldCharType="end"/>
          </w:r>
          <w:r>
            <w:rPr>
              <w:highlight w:val="none"/>
            </w:rPr>
            <w:fldChar w:fldCharType="end"/>
          </w:r>
        </w:p>
        <w:p w14:paraId="3BBEA3F1">
          <w:pPr>
            <w:pStyle w:val="32"/>
            <w:tabs>
              <w:tab w:val="right" w:leader="dot" w:pos="8306"/>
            </w:tabs>
          </w:pPr>
          <w:r>
            <w:rPr>
              <w:highlight w:val="none"/>
            </w:rPr>
            <w:fldChar w:fldCharType="begin"/>
          </w:r>
          <w:r>
            <w:rPr>
              <w:highlight w:val="none"/>
            </w:rPr>
            <w:instrText xml:space="preserve"> HYPERLINK \l _Toc222 </w:instrText>
          </w:r>
          <w:r>
            <w:rPr>
              <w:highlight w:val="none"/>
            </w:rPr>
            <w:fldChar w:fldCharType="separate"/>
          </w:r>
          <w:r>
            <w:rPr>
              <w:rFonts w:hint="eastAsia" w:ascii="Times New Roman" w:hAnsi="Times New Roman" w:cs="Times New Roman"/>
              <w:bCs w:val="0"/>
              <w:lang w:val="en-US" w:eastAsia="zh-CN"/>
            </w:rPr>
            <w:t>1.4.</w:t>
          </w:r>
          <w:r>
            <w:rPr>
              <w:rFonts w:hint="eastAsia" w:ascii="Times New Roman" w:hAnsi="Times New Roman" w:cs="Times New Roman"/>
              <w:bCs w:val="0"/>
              <w:highlight w:val="none"/>
              <w:lang w:val="en-US" w:eastAsia="zh-CN"/>
            </w:rPr>
            <w:t>可研报告编制依据</w:t>
          </w:r>
          <w:r>
            <w:tab/>
          </w:r>
          <w:r>
            <w:fldChar w:fldCharType="begin"/>
          </w:r>
          <w:r>
            <w:instrText xml:space="preserve"> PAGEREF _Toc222 \h </w:instrText>
          </w:r>
          <w:r>
            <w:fldChar w:fldCharType="separate"/>
          </w:r>
          <w:r>
            <w:t>1</w:t>
          </w:r>
          <w:r>
            <w:fldChar w:fldCharType="end"/>
          </w:r>
          <w:r>
            <w:rPr>
              <w:highlight w:val="none"/>
            </w:rPr>
            <w:fldChar w:fldCharType="end"/>
          </w:r>
        </w:p>
        <w:p w14:paraId="1139DBE4">
          <w:pPr>
            <w:pStyle w:val="23"/>
            <w:tabs>
              <w:tab w:val="right" w:leader="dot" w:pos="8306"/>
            </w:tabs>
          </w:pPr>
          <w:r>
            <w:rPr>
              <w:highlight w:val="none"/>
            </w:rPr>
            <w:fldChar w:fldCharType="begin"/>
          </w:r>
          <w:r>
            <w:rPr>
              <w:highlight w:val="none"/>
            </w:rPr>
            <w:instrText xml:space="preserve"> HYPERLINK \l _Toc23058 </w:instrText>
          </w:r>
          <w:r>
            <w:rPr>
              <w:highlight w:val="none"/>
            </w:rPr>
            <w:fldChar w:fldCharType="separate"/>
          </w:r>
          <w:r>
            <w:rPr>
              <w:rFonts w:hint="eastAsia" w:ascii="Times New Roman" w:hAnsi="Times New Roman" w:cs="Times New Roman"/>
              <w:bCs w:val="0"/>
            </w:rPr>
            <w:t>1.4.1.</w:t>
          </w:r>
          <w:r>
            <w:rPr>
              <w:rFonts w:hint="eastAsia" w:ascii="Times New Roman" w:hAnsi="Times New Roman" w:cs="Times New Roman"/>
              <w:bCs w:val="0"/>
              <w:highlight w:val="none"/>
            </w:rPr>
            <w:t>政策法规</w:t>
          </w:r>
          <w:r>
            <w:tab/>
          </w:r>
          <w:r>
            <w:fldChar w:fldCharType="begin"/>
          </w:r>
          <w:r>
            <w:instrText xml:space="preserve"> PAGEREF _Toc23058 \h </w:instrText>
          </w:r>
          <w:r>
            <w:fldChar w:fldCharType="separate"/>
          </w:r>
          <w:r>
            <w:t>1</w:t>
          </w:r>
          <w:r>
            <w:fldChar w:fldCharType="end"/>
          </w:r>
          <w:r>
            <w:rPr>
              <w:highlight w:val="none"/>
            </w:rPr>
            <w:fldChar w:fldCharType="end"/>
          </w:r>
        </w:p>
        <w:p w14:paraId="541D6DF6">
          <w:pPr>
            <w:pStyle w:val="23"/>
            <w:tabs>
              <w:tab w:val="right" w:leader="dot" w:pos="8306"/>
            </w:tabs>
          </w:pPr>
          <w:r>
            <w:rPr>
              <w:highlight w:val="none"/>
            </w:rPr>
            <w:fldChar w:fldCharType="begin"/>
          </w:r>
          <w:r>
            <w:rPr>
              <w:highlight w:val="none"/>
            </w:rPr>
            <w:instrText xml:space="preserve"> HYPERLINK \l _Toc20237 </w:instrText>
          </w:r>
          <w:r>
            <w:rPr>
              <w:highlight w:val="none"/>
            </w:rPr>
            <w:fldChar w:fldCharType="separate"/>
          </w:r>
          <w:r>
            <w:rPr>
              <w:rFonts w:hint="eastAsia" w:ascii="Times New Roman" w:hAnsi="Times New Roman" w:cs="Times New Roman"/>
              <w:bCs w:val="0"/>
            </w:rPr>
            <w:t>1.4.2.</w:t>
          </w:r>
          <w:r>
            <w:rPr>
              <w:rFonts w:hint="eastAsia" w:ascii="Times New Roman" w:hAnsi="Times New Roman" w:cs="Times New Roman"/>
              <w:bCs w:val="0"/>
              <w:highlight w:val="none"/>
            </w:rPr>
            <w:t>国家及行业标准</w:t>
          </w:r>
          <w:r>
            <w:tab/>
          </w:r>
          <w:r>
            <w:fldChar w:fldCharType="begin"/>
          </w:r>
          <w:r>
            <w:instrText xml:space="preserve"> PAGEREF _Toc20237 \h </w:instrText>
          </w:r>
          <w:r>
            <w:fldChar w:fldCharType="separate"/>
          </w:r>
          <w:r>
            <w:t>2</w:t>
          </w:r>
          <w:r>
            <w:fldChar w:fldCharType="end"/>
          </w:r>
          <w:r>
            <w:rPr>
              <w:highlight w:val="none"/>
            </w:rPr>
            <w:fldChar w:fldCharType="end"/>
          </w:r>
        </w:p>
        <w:p w14:paraId="18DB4714">
          <w:pPr>
            <w:pStyle w:val="23"/>
            <w:tabs>
              <w:tab w:val="right" w:leader="dot" w:pos="8306"/>
            </w:tabs>
          </w:pPr>
          <w:r>
            <w:rPr>
              <w:highlight w:val="none"/>
            </w:rPr>
            <w:fldChar w:fldCharType="begin"/>
          </w:r>
          <w:r>
            <w:rPr>
              <w:highlight w:val="none"/>
            </w:rPr>
            <w:instrText xml:space="preserve"> HYPERLINK \l _Toc1934 </w:instrText>
          </w:r>
          <w:r>
            <w:rPr>
              <w:highlight w:val="none"/>
            </w:rPr>
            <w:fldChar w:fldCharType="separate"/>
          </w:r>
          <w:r>
            <w:rPr>
              <w:rFonts w:hint="eastAsia" w:ascii="Times New Roman" w:hAnsi="Times New Roman" w:cs="Times New Roman"/>
              <w:bCs w:val="0"/>
            </w:rPr>
            <w:t>1.4.3.</w:t>
          </w:r>
          <w:r>
            <w:rPr>
              <w:rFonts w:hint="eastAsia" w:ascii="Times New Roman" w:hAnsi="Times New Roman" w:cs="Times New Roman"/>
              <w:bCs w:val="0"/>
              <w:highlight w:val="none"/>
            </w:rPr>
            <w:t>软件规范类</w:t>
          </w:r>
          <w:r>
            <w:tab/>
          </w:r>
          <w:r>
            <w:fldChar w:fldCharType="begin"/>
          </w:r>
          <w:r>
            <w:instrText xml:space="preserve"> PAGEREF _Toc1934 \h </w:instrText>
          </w:r>
          <w:r>
            <w:fldChar w:fldCharType="separate"/>
          </w:r>
          <w:r>
            <w:t>4</w:t>
          </w:r>
          <w:r>
            <w:fldChar w:fldCharType="end"/>
          </w:r>
          <w:r>
            <w:rPr>
              <w:highlight w:val="none"/>
            </w:rPr>
            <w:fldChar w:fldCharType="end"/>
          </w:r>
        </w:p>
        <w:p w14:paraId="5C3CA8C7">
          <w:pPr>
            <w:pStyle w:val="32"/>
            <w:tabs>
              <w:tab w:val="right" w:leader="dot" w:pos="8306"/>
            </w:tabs>
          </w:pPr>
          <w:r>
            <w:rPr>
              <w:highlight w:val="none"/>
            </w:rPr>
            <w:fldChar w:fldCharType="begin"/>
          </w:r>
          <w:r>
            <w:rPr>
              <w:highlight w:val="none"/>
            </w:rPr>
            <w:instrText xml:space="preserve"> HYPERLINK \l _Toc3108 </w:instrText>
          </w:r>
          <w:r>
            <w:rPr>
              <w:highlight w:val="none"/>
            </w:rPr>
            <w:fldChar w:fldCharType="separate"/>
          </w:r>
          <w:r>
            <w:rPr>
              <w:rFonts w:hint="eastAsia"/>
              <w:bCs w:val="0"/>
            </w:rPr>
            <w:t>1.5.</w:t>
          </w:r>
          <w:r>
            <w:rPr>
              <w:rFonts w:hint="eastAsia"/>
              <w:bCs w:val="0"/>
              <w:highlight w:val="none"/>
            </w:rPr>
            <w:t>项目建设目标、规模、内容、建设</w:t>
          </w:r>
          <w:r>
            <w:rPr>
              <w:rFonts w:hint="eastAsia"/>
              <w:bCs w:val="0"/>
              <w:highlight w:val="none"/>
              <w:lang w:val="en-US" w:eastAsia="zh-CN"/>
            </w:rPr>
            <w:t>周</w:t>
          </w:r>
          <w:r>
            <w:rPr>
              <w:rFonts w:hint="eastAsia"/>
              <w:bCs w:val="0"/>
              <w:highlight w:val="none"/>
            </w:rPr>
            <w:t>期</w:t>
          </w:r>
          <w:r>
            <w:tab/>
          </w:r>
          <w:r>
            <w:fldChar w:fldCharType="begin"/>
          </w:r>
          <w:r>
            <w:instrText xml:space="preserve"> PAGEREF _Toc3108 \h </w:instrText>
          </w:r>
          <w:r>
            <w:fldChar w:fldCharType="separate"/>
          </w:r>
          <w:r>
            <w:t>4</w:t>
          </w:r>
          <w:r>
            <w:fldChar w:fldCharType="end"/>
          </w:r>
          <w:r>
            <w:rPr>
              <w:highlight w:val="none"/>
            </w:rPr>
            <w:fldChar w:fldCharType="end"/>
          </w:r>
        </w:p>
        <w:p w14:paraId="4F0DB806">
          <w:pPr>
            <w:pStyle w:val="23"/>
            <w:tabs>
              <w:tab w:val="right" w:leader="dot" w:pos="8306"/>
            </w:tabs>
          </w:pPr>
          <w:r>
            <w:rPr>
              <w:highlight w:val="none"/>
            </w:rPr>
            <w:fldChar w:fldCharType="begin"/>
          </w:r>
          <w:r>
            <w:rPr>
              <w:highlight w:val="none"/>
            </w:rPr>
            <w:instrText xml:space="preserve"> HYPERLINK \l _Toc22215 </w:instrText>
          </w:r>
          <w:r>
            <w:rPr>
              <w:highlight w:val="none"/>
            </w:rPr>
            <w:fldChar w:fldCharType="separate"/>
          </w:r>
          <w:r>
            <w:rPr>
              <w:rFonts w:hint="eastAsia" w:ascii="Times New Roman" w:hAnsi="Times New Roman" w:cs="Times New Roman"/>
              <w:bCs w:val="0"/>
            </w:rPr>
            <w:t>1.5.1.</w:t>
          </w:r>
          <w:r>
            <w:rPr>
              <w:rFonts w:hint="eastAsia" w:ascii="Times New Roman" w:hAnsi="Times New Roman" w:cs="Times New Roman"/>
              <w:bCs w:val="0"/>
              <w:highlight w:val="none"/>
            </w:rPr>
            <w:t>建设目标</w:t>
          </w:r>
          <w:r>
            <w:tab/>
          </w:r>
          <w:r>
            <w:fldChar w:fldCharType="begin"/>
          </w:r>
          <w:r>
            <w:instrText xml:space="preserve"> PAGEREF _Toc22215 \h </w:instrText>
          </w:r>
          <w:r>
            <w:fldChar w:fldCharType="separate"/>
          </w:r>
          <w:r>
            <w:t>4</w:t>
          </w:r>
          <w:r>
            <w:fldChar w:fldCharType="end"/>
          </w:r>
          <w:r>
            <w:rPr>
              <w:highlight w:val="none"/>
            </w:rPr>
            <w:fldChar w:fldCharType="end"/>
          </w:r>
        </w:p>
        <w:p w14:paraId="083A4F5C">
          <w:pPr>
            <w:pStyle w:val="23"/>
            <w:tabs>
              <w:tab w:val="right" w:leader="dot" w:pos="8306"/>
            </w:tabs>
          </w:pPr>
          <w:r>
            <w:rPr>
              <w:highlight w:val="none"/>
            </w:rPr>
            <w:fldChar w:fldCharType="begin"/>
          </w:r>
          <w:r>
            <w:rPr>
              <w:highlight w:val="none"/>
            </w:rPr>
            <w:instrText xml:space="preserve"> HYPERLINK \l _Toc1437 </w:instrText>
          </w:r>
          <w:r>
            <w:rPr>
              <w:highlight w:val="none"/>
            </w:rPr>
            <w:fldChar w:fldCharType="separate"/>
          </w:r>
          <w:r>
            <w:rPr>
              <w:rFonts w:hint="eastAsia" w:ascii="Times New Roman" w:hAnsi="Times New Roman" w:cs="Times New Roman"/>
              <w:bCs w:val="0"/>
            </w:rPr>
            <w:t>1.5.2.</w:t>
          </w:r>
          <w:r>
            <w:rPr>
              <w:rFonts w:hint="eastAsia" w:ascii="Times New Roman" w:hAnsi="Times New Roman" w:cs="Times New Roman"/>
              <w:bCs w:val="0"/>
              <w:highlight w:val="none"/>
            </w:rPr>
            <w:t>建设规模</w:t>
          </w:r>
          <w:r>
            <w:tab/>
          </w:r>
          <w:r>
            <w:fldChar w:fldCharType="begin"/>
          </w:r>
          <w:r>
            <w:instrText xml:space="preserve"> PAGEREF _Toc1437 \h </w:instrText>
          </w:r>
          <w:r>
            <w:fldChar w:fldCharType="separate"/>
          </w:r>
          <w:r>
            <w:t>4</w:t>
          </w:r>
          <w:r>
            <w:fldChar w:fldCharType="end"/>
          </w:r>
          <w:r>
            <w:rPr>
              <w:highlight w:val="none"/>
            </w:rPr>
            <w:fldChar w:fldCharType="end"/>
          </w:r>
        </w:p>
        <w:p w14:paraId="39E0C137">
          <w:pPr>
            <w:pStyle w:val="23"/>
            <w:tabs>
              <w:tab w:val="right" w:leader="dot" w:pos="8306"/>
            </w:tabs>
          </w:pPr>
          <w:r>
            <w:rPr>
              <w:highlight w:val="none"/>
            </w:rPr>
            <w:fldChar w:fldCharType="begin"/>
          </w:r>
          <w:r>
            <w:rPr>
              <w:highlight w:val="none"/>
            </w:rPr>
            <w:instrText xml:space="preserve"> HYPERLINK \l _Toc17673 </w:instrText>
          </w:r>
          <w:r>
            <w:rPr>
              <w:highlight w:val="none"/>
            </w:rPr>
            <w:fldChar w:fldCharType="separate"/>
          </w:r>
          <w:r>
            <w:rPr>
              <w:rFonts w:hint="eastAsia"/>
              <w:bCs w:val="0"/>
            </w:rPr>
            <w:t>1.5.3.</w:t>
          </w:r>
          <w:r>
            <w:rPr>
              <w:rFonts w:hint="eastAsia"/>
              <w:bCs w:val="0"/>
              <w:highlight w:val="none"/>
            </w:rPr>
            <w:t>建设内容</w:t>
          </w:r>
          <w:r>
            <w:tab/>
          </w:r>
          <w:r>
            <w:fldChar w:fldCharType="begin"/>
          </w:r>
          <w:r>
            <w:instrText xml:space="preserve"> PAGEREF _Toc17673 \h </w:instrText>
          </w:r>
          <w:r>
            <w:fldChar w:fldCharType="separate"/>
          </w:r>
          <w:r>
            <w:t>5</w:t>
          </w:r>
          <w:r>
            <w:fldChar w:fldCharType="end"/>
          </w:r>
          <w:r>
            <w:rPr>
              <w:highlight w:val="none"/>
            </w:rPr>
            <w:fldChar w:fldCharType="end"/>
          </w:r>
        </w:p>
        <w:p w14:paraId="785B87FA">
          <w:pPr>
            <w:pStyle w:val="23"/>
            <w:tabs>
              <w:tab w:val="right" w:leader="dot" w:pos="8306"/>
            </w:tabs>
          </w:pPr>
          <w:r>
            <w:rPr>
              <w:highlight w:val="none"/>
            </w:rPr>
            <w:fldChar w:fldCharType="begin"/>
          </w:r>
          <w:r>
            <w:rPr>
              <w:highlight w:val="none"/>
            </w:rPr>
            <w:instrText xml:space="preserve"> HYPERLINK \l _Toc31338 </w:instrText>
          </w:r>
          <w:r>
            <w:rPr>
              <w:highlight w:val="none"/>
            </w:rPr>
            <w:fldChar w:fldCharType="separate"/>
          </w:r>
          <w:r>
            <w:rPr>
              <w:rFonts w:hint="eastAsia"/>
              <w:bCs w:val="0"/>
            </w:rPr>
            <w:t>1.5.4.</w:t>
          </w:r>
          <w:r>
            <w:rPr>
              <w:rFonts w:hint="eastAsia"/>
              <w:bCs w:val="0"/>
              <w:highlight w:val="none"/>
            </w:rPr>
            <w:t>建设周期</w:t>
          </w:r>
          <w:r>
            <w:tab/>
          </w:r>
          <w:r>
            <w:fldChar w:fldCharType="begin"/>
          </w:r>
          <w:r>
            <w:instrText xml:space="preserve"> PAGEREF _Toc31338 \h </w:instrText>
          </w:r>
          <w:r>
            <w:fldChar w:fldCharType="separate"/>
          </w:r>
          <w:r>
            <w:t>5</w:t>
          </w:r>
          <w:r>
            <w:fldChar w:fldCharType="end"/>
          </w:r>
          <w:r>
            <w:rPr>
              <w:highlight w:val="none"/>
            </w:rPr>
            <w:fldChar w:fldCharType="end"/>
          </w:r>
        </w:p>
        <w:p w14:paraId="64A077C0">
          <w:pPr>
            <w:pStyle w:val="32"/>
            <w:tabs>
              <w:tab w:val="right" w:leader="dot" w:pos="8306"/>
            </w:tabs>
          </w:pPr>
          <w:r>
            <w:rPr>
              <w:highlight w:val="none"/>
            </w:rPr>
            <w:fldChar w:fldCharType="begin"/>
          </w:r>
          <w:r>
            <w:rPr>
              <w:highlight w:val="none"/>
            </w:rPr>
            <w:instrText xml:space="preserve"> HYPERLINK \l _Toc14607 </w:instrText>
          </w:r>
          <w:r>
            <w:rPr>
              <w:highlight w:val="none"/>
            </w:rPr>
            <w:fldChar w:fldCharType="separate"/>
          </w:r>
          <w:r>
            <w:rPr>
              <w:rFonts w:hint="eastAsia"/>
              <w:bCs w:val="0"/>
            </w:rPr>
            <w:t>1.6.</w:t>
          </w:r>
          <w:r>
            <w:rPr>
              <w:rFonts w:hint="eastAsia"/>
              <w:bCs w:val="0"/>
              <w:highlight w:val="none"/>
            </w:rPr>
            <w:t>项目总投资及资金来源</w:t>
          </w:r>
          <w:r>
            <w:tab/>
          </w:r>
          <w:r>
            <w:fldChar w:fldCharType="begin"/>
          </w:r>
          <w:r>
            <w:instrText xml:space="preserve"> PAGEREF _Toc14607 \h </w:instrText>
          </w:r>
          <w:r>
            <w:fldChar w:fldCharType="separate"/>
          </w:r>
          <w:r>
            <w:t>6</w:t>
          </w:r>
          <w:r>
            <w:fldChar w:fldCharType="end"/>
          </w:r>
          <w:r>
            <w:rPr>
              <w:highlight w:val="none"/>
            </w:rPr>
            <w:fldChar w:fldCharType="end"/>
          </w:r>
        </w:p>
        <w:p w14:paraId="752E6F6F">
          <w:pPr>
            <w:pStyle w:val="23"/>
            <w:tabs>
              <w:tab w:val="right" w:leader="dot" w:pos="8306"/>
            </w:tabs>
          </w:pPr>
          <w:r>
            <w:rPr>
              <w:highlight w:val="none"/>
            </w:rPr>
            <w:fldChar w:fldCharType="begin"/>
          </w:r>
          <w:r>
            <w:rPr>
              <w:highlight w:val="none"/>
            </w:rPr>
            <w:instrText xml:space="preserve"> HYPERLINK \l _Toc29622 </w:instrText>
          </w:r>
          <w:r>
            <w:rPr>
              <w:highlight w:val="none"/>
            </w:rPr>
            <w:fldChar w:fldCharType="separate"/>
          </w:r>
          <w:r>
            <w:rPr>
              <w:rFonts w:hint="eastAsia"/>
              <w:bCs w:val="0"/>
            </w:rPr>
            <w:t>1.6.1.</w:t>
          </w:r>
          <w:r>
            <w:rPr>
              <w:rFonts w:hint="eastAsia"/>
              <w:bCs w:val="0"/>
              <w:highlight w:val="none"/>
            </w:rPr>
            <w:t>总投资估算</w:t>
          </w:r>
          <w:r>
            <w:tab/>
          </w:r>
          <w:r>
            <w:fldChar w:fldCharType="begin"/>
          </w:r>
          <w:r>
            <w:instrText xml:space="preserve"> PAGEREF _Toc29622 \h </w:instrText>
          </w:r>
          <w:r>
            <w:fldChar w:fldCharType="separate"/>
          </w:r>
          <w:r>
            <w:t>6</w:t>
          </w:r>
          <w:r>
            <w:fldChar w:fldCharType="end"/>
          </w:r>
          <w:r>
            <w:rPr>
              <w:highlight w:val="none"/>
            </w:rPr>
            <w:fldChar w:fldCharType="end"/>
          </w:r>
        </w:p>
        <w:p w14:paraId="343950EA">
          <w:pPr>
            <w:pStyle w:val="23"/>
            <w:tabs>
              <w:tab w:val="right" w:leader="dot" w:pos="8306"/>
            </w:tabs>
          </w:pPr>
          <w:r>
            <w:rPr>
              <w:highlight w:val="none"/>
            </w:rPr>
            <w:fldChar w:fldCharType="begin"/>
          </w:r>
          <w:r>
            <w:rPr>
              <w:highlight w:val="none"/>
            </w:rPr>
            <w:instrText xml:space="preserve"> HYPERLINK \l _Toc26410 </w:instrText>
          </w:r>
          <w:r>
            <w:rPr>
              <w:highlight w:val="none"/>
            </w:rPr>
            <w:fldChar w:fldCharType="separate"/>
          </w:r>
          <w:r>
            <w:rPr>
              <w:rFonts w:hint="eastAsia"/>
              <w:bCs w:val="0"/>
            </w:rPr>
            <w:t>1.6.2.</w:t>
          </w:r>
          <w:r>
            <w:rPr>
              <w:rFonts w:hint="eastAsia"/>
              <w:bCs w:val="0"/>
              <w:highlight w:val="none"/>
            </w:rPr>
            <w:t>资金来源说明</w:t>
          </w:r>
          <w:r>
            <w:tab/>
          </w:r>
          <w:r>
            <w:fldChar w:fldCharType="begin"/>
          </w:r>
          <w:r>
            <w:instrText xml:space="preserve"> PAGEREF _Toc26410 \h </w:instrText>
          </w:r>
          <w:r>
            <w:fldChar w:fldCharType="separate"/>
          </w:r>
          <w:r>
            <w:t>6</w:t>
          </w:r>
          <w:r>
            <w:fldChar w:fldCharType="end"/>
          </w:r>
          <w:r>
            <w:rPr>
              <w:highlight w:val="none"/>
            </w:rPr>
            <w:fldChar w:fldCharType="end"/>
          </w:r>
        </w:p>
        <w:p w14:paraId="76810302">
          <w:pPr>
            <w:pStyle w:val="32"/>
            <w:tabs>
              <w:tab w:val="right" w:leader="dot" w:pos="8306"/>
            </w:tabs>
          </w:pPr>
          <w:r>
            <w:rPr>
              <w:highlight w:val="none"/>
            </w:rPr>
            <w:fldChar w:fldCharType="begin"/>
          </w:r>
          <w:r>
            <w:rPr>
              <w:highlight w:val="none"/>
            </w:rPr>
            <w:instrText xml:space="preserve"> HYPERLINK \l _Toc19718 </w:instrText>
          </w:r>
          <w:r>
            <w:rPr>
              <w:highlight w:val="none"/>
            </w:rPr>
            <w:fldChar w:fldCharType="separate"/>
          </w:r>
          <w:r>
            <w:rPr>
              <w:rFonts w:hint="eastAsia"/>
              <w:bCs w:val="0"/>
            </w:rPr>
            <w:t>1.7.</w:t>
          </w:r>
          <w:r>
            <w:rPr>
              <w:rFonts w:hint="eastAsia"/>
              <w:bCs w:val="0"/>
              <w:highlight w:val="none"/>
            </w:rPr>
            <w:t>经济与社会效益</w:t>
          </w:r>
          <w:r>
            <w:tab/>
          </w:r>
          <w:r>
            <w:fldChar w:fldCharType="begin"/>
          </w:r>
          <w:r>
            <w:instrText xml:space="preserve"> PAGEREF _Toc19718 \h </w:instrText>
          </w:r>
          <w:r>
            <w:fldChar w:fldCharType="separate"/>
          </w:r>
          <w:r>
            <w:t>6</w:t>
          </w:r>
          <w:r>
            <w:fldChar w:fldCharType="end"/>
          </w:r>
          <w:r>
            <w:rPr>
              <w:highlight w:val="none"/>
            </w:rPr>
            <w:fldChar w:fldCharType="end"/>
          </w:r>
        </w:p>
        <w:p w14:paraId="7650CB36">
          <w:pPr>
            <w:pStyle w:val="23"/>
            <w:tabs>
              <w:tab w:val="right" w:leader="dot" w:pos="8306"/>
            </w:tabs>
          </w:pPr>
          <w:r>
            <w:rPr>
              <w:highlight w:val="none"/>
            </w:rPr>
            <w:fldChar w:fldCharType="begin"/>
          </w:r>
          <w:r>
            <w:rPr>
              <w:highlight w:val="none"/>
            </w:rPr>
            <w:instrText xml:space="preserve"> HYPERLINK \l _Toc7032 </w:instrText>
          </w:r>
          <w:r>
            <w:rPr>
              <w:highlight w:val="none"/>
            </w:rPr>
            <w:fldChar w:fldCharType="separate"/>
          </w:r>
          <w:r>
            <w:rPr>
              <w:rFonts w:hint="eastAsia"/>
              <w:bCs w:val="0"/>
            </w:rPr>
            <w:t>1.7.1.</w:t>
          </w:r>
          <w:r>
            <w:rPr>
              <w:rFonts w:hint="eastAsia"/>
              <w:bCs w:val="0"/>
              <w:highlight w:val="none"/>
            </w:rPr>
            <w:t>经济效益</w:t>
          </w:r>
          <w:r>
            <w:tab/>
          </w:r>
          <w:r>
            <w:fldChar w:fldCharType="begin"/>
          </w:r>
          <w:r>
            <w:instrText xml:space="preserve"> PAGEREF _Toc7032 \h </w:instrText>
          </w:r>
          <w:r>
            <w:fldChar w:fldCharType="separate"/>
          </w:r>
          <w:r>
            <w:t>6</w:t>
          </w:r>
          <w:r>
            <w:fldChar w:fldCharType="end"/>
          </w:r>
          <w:r>
            <w:rPr>
              <w:highlight w:val="none"/>
            </w:rPr>
            <w:fldChar w:fldCharType="end"/>
          </w:r>
        </w:p>
        <w:p w14:paraId="65E9AA96">
          <w:pPr>
            <w:pStyle w:val="23"/>
            <w:tabs>
              <w:tab w:val="right" w:leader="dot" w:pos="8306"/>
            </w:tabs>
          </w:pPr>
          <w:r>
            <w:rPr>
              <w:highlight w:val="none"/>
            </w:rPr>
            <w:fldChar w:fldCharType="begin"/>
          </w:r>
          <w:r>
            <w:rPr>
              <w:highlight w:val="none"/>
            </w:rPr>
            <w:instrText xml:space="preserve"> HYPERLINK \l _Toc11776 </w:instrText>
          </w:r>
          <w:r>
            <w:rPr>
              <w:highlight w:val="none"/>
            </w:rPr>
            <w:fldChar w:fldCharType="separate"/>
          </w:r>
          <w:r>
            <w:rPr>
              <w:rFonts w:hint="eastAsia"/>
              <w:bCs w:val="0"/>
            </w:rPr>
            <w:t>1.7.2.</w:t>
          </w:r>
          <w:r>
            <w:rPr>
              <w:rFonts w:hint="eastAsia"/>
              <w:bCs w:val="0"/>
              <w:highlight w:val="none"/>
            </w:rPr>
            <w:t>社会效益</w:t>
          </w:r>
          <w:r>
            <w:tab/>
          </w:r>
          <w:r>
            <w:fldChar w:fldCharType="begin"/>
          </w:r>
          <w:r>
            <w:instrText xml:space="preserve"> PAGEREF _Toc11776 \h </w:instrText>
          </w:r>
          <w:r>
            <w:fldChar w:fldCharType="separate"/>
          </w:r>
          <w:r>
            <w:t>7</w:t>
          </w:r>
          <w:r>
            <w:fldChar w:fldCharType="end"/>
          </w:r>
          <w:r>
            <w:rPr>
              <w:highlight w:val="none"/>
            </w:rPr>
            <w:fldChar w:fldCharType="end"/>
          </w:r>
        </w:p>
        <w:p w14:paraId="729F6FB9">
          <w:pPr>
            <w:pStyle w:val="32"/>
            <w:tabs>
              <w:tab w:val="right" w:leader="dot" w:pos="8306"/>
            </w:tabs>
          </w:pPr>
          <w:r>
            <w:rPr>
              <w:highlight w:val="none"/>
            </w:rPr>
            <w:fldChar w:fldCharType="begin"/>
          </w:r>
          <w:r>
            <w:rPr>
              <w:highlight w:val="none"/>
            </w:rPr>
            <w:instrText xml:space="preserve"> HYPERLINK \l _Toc17157 </w:instrText>
          </w:r>
          <w:r>
            <w:rPr>
              <w:highlight w:val="none"/>
            </w:rPr>
            <w:fldChar w:fldCharType="separate"/>
          </w:r>
          <w:r>
            <w:rPr>
              <w:rFonts w:hint="eastAsia"/>
              <w:bCs w:val="0"/>
            </w:rPr>
            <w:t>1.8.</w:t>
          </w:r>
          <w:r>
            <w:rPr>
              <w:rFonts w:hint="eastAsia"/>
              <w:bCs w:val="0"/>
              <w:highlight w:val="none"/>
            </w:rPr>
            <w:t>主要结论与建议</w:t>
          </w:r>
          <w:r>
            <w:tab/>
          </w:r>
          <w:r>
            <w:fldChar w:fldCharType="begin"/>
          </w:r>
          <w:r>
            <w:instrText xml:space="preserve"> PAGEREF _Toc17157 \h </w:instrText>
          </w:r>
          <w:r>
            <w:fldChar w:fldCharType="separate"/>
          </w:r>
          <w:r>
            <w:t>8</w:t>
          </w:r>
          <w:r>
            <w:fldChar w:fldCharType="end"/>
          </w:r>
          <w:r>
            <w:rPr>
              <w:highlight w:val="none"/>
            </w:rPr>
            <w:fldChar w:fldCharType="end"/>
          </w:r>
        </w:p>
        <w:p w14:paraId="3075DDED">
          <w:pPr>
            <w:pStyle w:val="23"/>
            <w:tabs>
              <w:tab w:val="right" w:leader="dot" w:pos="8306"/>
            </w:tabs>
          </w:pPr>
          <w:r>
            <w:rPr>
              <w:highlight w:val="none"/>
            </w:rPr>
            <w:fldChar w:fldCharType="begin"/>
          </w:r>
          <w:r>
            <w:rPr>
              <w:highlight w:val="none"/>
            </w:rPr>
            <w:instrText xml:space="preserve"> HYPERLINK \l _Toc2960 </w:instrText>
          </w:r>
          <w:r>
            <w:rPr>
              <w:highlight w:val="none"/>
            </w:rPr>
            <w:fldChar w:fldCharType="separate"/>
          </w:r>
          <w:r>
            <w:rPr>
              <w:rFonts w:hint="eastAsia"/>
              <w:bCs w:val="0"/>
            </w:rPr>
            <w:t>1.8.1.</w:t>
          </w:r>
          <w:r>
            <w:rPr>
              <w:rFonts w:hint="eastAsia"/>
              <w:bCs w:val="0"/>
              <w:highlight w:val="none"/>
            </w:rPr>
            <w:t>结论</w:t>
          </w:r>
          <w:r>
            <w:tab/>
          </w:r>
          <w:r>
            <w:fldChar w:fldCharType="begin"/>
          </w:r>
          <w:r>
            <w:instrText xml:space="preserve"> PAGEREF _Toc2960 \h </w:instrText>
          </w:r>
          <w:r>
            <w:fldChar w:fldCharType="separate"/>
          </w:r>
          <w:r>
            <w:t>8</w:t>
          </w:r>
          <w:r>
            <w:fldChar w:fldCharType="end"/>
          </w:r>
          <w:r>
            <w:rPr>
              <w:highlight w:val="none"/>
            </w:rPr>
            <w:fldChar w:fldCharType="end"/>
          </w:r>
        </w:p>
        <w:p w14:paraId="0DCA8F6E">
          <w:pPr>
            <w:pStyle w:val="23"/>
            <w:tabs>
              <w:tab w:val="right" w:leader="dot" w:pos="8306"/>
            </w:tabs>
          </w:pPr>
          <w:r>
            <w:rPr>
              <w:highlight w:val="none"/>
            </w:rPr>
            <w:fldChar w:fldCharType="begin"/>
          </w:r>
          <w:r>
            <w:rPr>
              <w:highlight w:val="none"/>
            </w:rPr>
            <w:instrText xml:space="preserve"> HYPERLINK \l _Toc4815 </w:instrText>
          </w:r>
          <w:r>
            <w:rPr>
              <w:highlight w:val="none"/>
            </w:rPr>
            <w:fldChar w:fldCharType="separate"/>
          </w:r>
          <w:r>
            <w:rPr>
              <w:rFonts w:hint="eastAsia"/>
              <w:bCs w:val="0"/>
            </w:rPr>
            <w:t>1.8.2.</w:t>
          </w:r>
          <w:r>
            <w:rPr>
              <w:rFonts w:hint="eastAsia"/>
              <w:bCs w:val="0"/>
              <w:highlight w:val="none"/>
            </w:rPr>
            <w:t>建议</w:t>
          </w:r>
          <w:r>
            <w:tab/>
          </w:r>
          <w:r>
            <w:fldChar w:fldCharType="begin"/>
          </w:r>
          <w:r>
            <w:instrText xml:space="preserve"> PAGEREF _Toc4815 \h </w:instrText>
          </w:r>
          <w:r>
            <w:fldChar w:fldCharType="separate"/>
          </w:r>
          <w:r>
            <w:t>9</w:t>
          </w:r>
          <w:r>
            <w:fldChar w:fldCharType="end"/>
          </w:r>
          <w:r>
            <w:rPr>
              <w:highlight w:val="none"/>
            </w:rPr>
            <w:fldChar w:fldCharType="end"/>
          </w:r>
        </w:p>
        <w:p w14:paraId="5AAB7EF7">
          <w:pPr>
            <w:pStyle w:val="28"/>
            <w:tabs>
              <w:tab w:val="right" w:leader="dot" w:pos="8306"/>
            </w:tabs>
          </w:pPr>
          <w:r>
            <w:rPr>
              <w:highlight w:val="none"/>
            </w:rPr>
            <w:fldChar w:fldCharType="begin"/>
          </w:r>
          <w:r>
            <w:rPr>
              <w:highlight w:val="none"/>
            </w:rPr>
            <w:instrText xml:space="preserve"> HYPERLINK \l _Toc13149 </w:instrText>
          </w:r>
          <w:r>
            <w:rPr>
              <w:highlight w:val="none"/>
            </w:rPr>
            <w:fldChar w:fldCharType="separate"/>
          </w:r>
          <w:r>
            <w:rPr>
              <w:rFonts w:hint="default" w:ascii="Times New Roman" w:hAnsi="Times New Roman" w:cs="Times New Roman"/>
            </w:rPr>
            <w:t>第2章</w:t>
          </w:r>
          <w:r>
            <w:rPr>
              <w:rFonts w:hint="eastAsia" w:ascii="Times New Roman" w:hAnsi="Times New Roman" w:cs="Times New Roman"/>
              <w:highlight w:val="none"/>
            </w:rPr>
            <w:t>购买主体概况</w:t>
          </w:r>
          <w:r>
            <w:tab/>
          </w:r>
          <w:r>
            <w:fldChar w:fldCharType="begin"/>
          </w:r>
          <w:r>
            <w:instrText xml:space="preserve"> PAGEREF _Toc13149 \h </w:instrText>
          </w:r>
          <w:r>
            <w:fldChar w:fldCharType="separate"/>
          </w:r>
          <w:r>
            <w:t>10</w:t>
          </w:r>
          <w:r>
            <w:fldChar w:fldCharType="end"/>
          </w:r>
          <w:r>
            <w:rPr>
              <w:highlight w:val="none"/>
            </w:rPr>
            <w:fldChar w:fldCharType="end"/>
          </w:r>
        </w:p>
        <w:p w14:paraId="24943CC8">
          <w:pPr>
            <w:pStyle w:val="32"/>
            <w:tabs>
              <w:tab w:val="right" w:leader="dot" w:pos="8306"/>
            </w:tabs>
          </w:pPr>
          <w:r>
            <w:rPr>
              <w:highlight w:val="none"/>
            </w:rPr>
            <w:fldChar w:fldCharType="begin"/>
          </w:r>
          <w:r>
            <w:rPr>
              <w:highlight w:val="none"/>
            </w:rPr>
            <w:instrText xml:space="preserve"> HYPERLINK \l _Toc25600 </w:instrText>
          </w:r>
          <w:r>
            <w:rPr>
              <w:highlight w:val="none"/>
            </w:rPr>
            <w:fldChar w:fldCharType="separate"/>
          </w:r>
          <w:r>
            <w:rPr>
              <w:rFonts w:hint="eastAsia" w:ascii="Times New Roman" w:hAnsi="Times New Roman" w:cs="Times New Roman"/>
              <w:bCs w:val="0"/>
              <w:lang w:val="en-US" w:eastAsia="zh-CN"/>
            </w:rPr>
            <w:t>2.1.</w:t>
          </w:r>
          <w:r>
            <w:rPr>
              <w:rFonts w:hint="eastAsia" w:ascii="Times New Roman" w:hAnsi="Times New Roman" w:cs="Times New Roman"/>
              <w:bCs w:val="0"/>
              <w:highlight w:val="none"/>
              <w:lang w:val="en-US" w:eastAsia="zh-CN"/>
            </w:rPr>
            <w:t>购买主体与职能</w:t>
          </w:r>
          <w:r>
            <w:tab/>
          </w:r>
          <w:r>
            <w:fldChar w:fldCharType="begin"/>
          </w:r>
          <w:r>
            <w:instrText xml:space="preserve"> PAGEREF _Toc25600 \h </w:instrText>
          </w:r>
          <w:r>
            <w:fldChar w:fldCharType="separate"/>
          </w:r>
          <w:r>
            <w:t>10</w:t>
          </w:r>
          <w:r>
            <w:fldChar w:fldCharType="end"/>
          </w:r>
          <w:r>
            <w:rPr>
              <w:highlight w:val="none"/>
            </w:rPr>
            <w:fldChar w:fldCharType="end"/>
          </w:r>
        </w:p>
        <w:p w14:paraId="7B72ECCE">
          <w:pPr>
            <w:pStyle w:val="32"/>
            <w:tabs>
              <w:tab w:val="right" w:leader="dot" w:pos="8306"/>
            </w:tabs>
          </w:pPr>
          <w:r>
            <w:rPr>
              <w:highlight w:val="none"/>
            </w:rPr>
            <w:fldChar w:fldCharType="begin"/>
          </w:r>
          <w:r>
            <w:rPr>
              <w:highlight w:val="none"/>
            </w:rPr>
            <w:instrText xml:space="preserve"> HYPERLINK \l _Toc15263 </w:instrText>
          </w:r>
          <w:r>
            <w:rPr>
              <w:highlight w:val="none"/>
            </w:rPr>
            <w:fldChar w:fldCharType="separate"/>
          </w:r>
          <w:r>
            <w:rPr>
              <w:rFonts w:hint="eastAsia"/>
              <w:bCs w:val="0"/>
            </w:rPr>
            <w:t>2.2.</w:t>
          </w:r>
          <w:r>
            <w:rPr>
              <w:rFonts w:hint="eastAsia"/>
              <w:bCs w:val="0"/>
              <w:highlight w:val="none"/>
            </w:rPr>
            <w:t>编制单位与职责</w:t>
          </w:r>
          <w:r>
            <w:tab/>
          </w:r>
          <w:r>
            <w:fldChar w:fldCharType="begin"/>
          </w:r>
          <w:r>
            <w:instrText xml:space="preserve"> PAGEREF _Toc15263 \h </w:instrText>
          </w:r>
          <w:r>
            <w:fldChar w:fldCharType="separate"/>
          </w:r>
          <w:r>
            <w:t>10</w:t>
          </w:r>
          <w:r>
            <w:fldChar w:fldCharType="end"/>
          </w:r>
          <w:r>
            <w:rPr>
              <w:highlight w:val="none"/>
            </w:rPr>
            <w:fldChar w:fldCharType="end"/>
          </w:r>
        </w:p>
        <w:p w14:paraId="28D92A17">
          <w:pPr>
            <w:pStyle w:val="28"/>
            <w:tabs>
              <w:tab w:val="right" w:leader="dot" w:pos="8306"/>
            </w:tabs>
          </w:pPr>
          <w:r>
            <w:rPr>
              <w:highlight w:val="none"/>
            </w:rPr>
            <w:fldChar w:fldCharType="begin"/>
          </w:r>
          <w:r>
            <w:rPr>
              <w:highlight w:val="none"/>
            </w:rPr>
            <w:instrText xml:space="preserve"> HYPERLINK \l _Toc22235 </w:instrText>
          </w:r>
          <w:r>
            <w:rPr>
              <w:highlight w:val="none"/>
            </w:rPr>
            <w:fldChar w:fldCharType="separate"/>
          </w:r>
          <w:r>
            <w:rPr>
              <w:rFonts w:hint="default" w:ascii="Times New Roman" w:hAnsi="Times New Roman" w:cs="Times New Roman"/>
            </w:rPr>
            <w:t>第3章</w:t>
          </w:r>
          <w:r>
            <w:rPr>
              <w:rFonts w:hint="eastAsia" w:ascii="Times New Roman" w:hAnsi="Times New Roman" w:cs="Times New Roman"/>
              <w:highlight w:val="none"/>
            </w:rPr>
            <w:t>现状分析</w:t>
          </w:r>
          <w:r>
            <w:tab/>
          </w:r>
          <w:r>
            <w:fldChar w:fldCharType="begin"/>
          </w:r>
          <w:r>
            <w:instrText xml:space="preserve"> PAGEREF _Toc22235 \h </w:instrText>
          </w:r>
          <w:r>
            <w:fldChar w:fldCharType="separate"/>
          </w:r>
          <w:r>
            <w:t>11</w:t>
          </w:r>
          <w:r>
            <w:fldChar w:fldCharType="end"/>
          </w:r>
          <w:r>
            <w:rPr>
              <w:highlight w:val="none"/>
            </w:rPr>
            <w:fldChar w:fldCharType="end"/>
          </w:r>
        </w:p>
        <w:p w14:paraId="6A8CB622">
          <w:pPr>
            <w:pStyle w:val="32"/>
            <w:tabs>
              <w:tab w:val="right" w:leader="dot" w:pos="8306"/>
            </w:tabs>
          </w:pPr>
          <w:r>
            <w:rPr>
              <w:highlight w:val="none"/>
            </w:rPr>
            <w:fldChar w:fldCharType="begin"/>
          </w:r>
          <w:r>
            <w:rPr>
              <w:highlight w:val="none"/>
            </w:rPr>
            <w:instrText xml:space="preserve"> HYPERLINK \l _Toc17103 </w:instrText>
          </w:r>
          <w:r>
            <w:rPr>
              <w:highlight w:val="none"/>
            </w:rPr>
            <w:fldChar w:fldCharType="separate"/>
          </w:r>
          <w:r>
            <w:rPr>
              <w:rFonts w:hint="eastAsia"/>
              <w:bCs w:val="0"/>
            </w:rPr>
            <w:t>3.1.</w:t>
          </w:r>
          <w:r>
            <w:rPr>
              <w:rFonts w:hint="eastAsia"/>
              <w:bCs w:val="0"/>
              <w:highlight w:val="none"/>
            </w:rPr>
            <w:t>业务及信息化现状分析</w:t>
          </w:r>
          <w:r>
            <w:tab/>
          </w:r>
          <w:r>
            <w:fldChar w:fldCharType="begin"/>
          </w:r>
          <w:r>
            <w:instrText xml:space="preserve"> PAGEREF _Toc17103 \h </w:instrText>
          </w:r>
          <w:r>
            <w:fldChar w:fldCharType="separate"/>
          </w:r>
          <w:r>
            <w:t>11</w:t>
          </w:r>
          <w:r>
            <w:fldChar w:fldCharType="end"/>
          </w:r>
          <w:r>
            <w:rPr>
              <w:highlight w:val="none"/>
            </w:rPr>
            <w:fldChar w:fldCharType="end"/>
          </w:r>
        </w:p>
        <w:p w14:paraId="38372849">
          <w:pPr>
            <w:pStyle w:val="23"/>
            <w:tabs>
              <w:tab w:val="right" w:leader="dot" w:pos="8306"/>
            </w:tabs>
          </w:pPr>
          <w:r>
            <w:rPr>
              <w:highlight w:val="none"/>
            </w:rPr>
            <w:fldChar w:fldCharType="begin"/>
          </w:r>
          <w:r>
            <w:rPr>
              <w:highlight w:val="none"/>
            </w:rPr>
            <w:instrText xml:space="preserve"> HYPERLINK \l _Toc6701 </w:instrText>
          </w:r>
          <w:r>
            <w:rPr>
              <w:highlight w:val="none"/>
            </w:rPr>
            <w:fldChar w:fldCharType="separate"/>
          </w:r>
          <w:r>
            <w:rPr>
              <w:rFonts w:hint="eastAsia"/>
              <w:bCs w:val="0"/>
            </w:rPr>
            <w:t>3.1.1.</w:t>
          </w:r>
          <w:r>
            <w:rPr>
              <w:rFonts w:hint="eastAsia"/>
              <w:bCs w:val="0"/>
              <w:highlight w:val="none"/>
            </w:rPr>
            <w:t>自治区各厅局移动端接入应用情况</w:t>
          </w:r>
          <w:r>
            <w:tab/>
          </w:r>
          <w:r>
            <w:fldChar w:fldCharType="begin"/>
          </w:r>
          <w:r>
            <w:instrText xml:space="preserve"> PAGEREF _Toc6701 \h </w:instrText>
          </w:r>
          <w:r>
            <w:fldChar w:fldCharType="separate"/>
          </w:r>
          <w:r>
            <w:t>11</w:t>
          </w:r>
          <w:r>
            <w:fldChar w:fldCharType="end"/>
          </w:r>
          <w:r>
            <w:rPr>
              <w:highlight w:val="none"/>
            </w:rPr>
            <w:fldChar w:fldCharType="end"/>
          </w:r>
        </w:p>
        <w:p w14:paraId="63ED161A">
          <w:pPr>
            <w:pStyle w:val="23"/>
            <w:tabs>
              <w:tab w:val="right" w:leader="dot" w:pos="8306"/>
            </w:tabs>
          </w:pPr>
          <w:r>
            <w:rPr>
              <w:highlight w:val="none"/>
            </w:rPr>
            <w:fldChar w:fldCharType="begin"/>
          </w:r>
          <w:r>
            <w:rPr>
              <w:highlight w:val="none"/>
            </w:rPr>
            <w:instrText xml:space="preserve"> HYPERLINK \l _Toc1492 </w:instrText>
          </w:r>
          <w:r>
            <w:rPr>
              <w:highlight w:val="none"/>
            </w:rPr>
            <w:fldChar w:fldCharType="separate"/>
          </w:r>
          <w:r>
            <w:rPr>
              <w:rFonts w:hint="eastAsia"/>
              <w:bCs w:val="0"/>
            </w:rPr>
            <w:t>3.1.2.</w:t>
          </w:r>
          <w:r>
            <w:rPr>
              <w:rFonts w:hint="eastAsia"/>
              <w:bCs w:val="0"/>
              <w:highlight w:val="none"/>
            </w:rPr>
            <w:t>自治区数据共享接口情况</w:t>
          </w:r>
          <w:r>
            <w:tab/>
          </w:r>
          <w:r>
            <w:fldChar w:fldCharType="begin"/>
          </w:r>
          <w:r>
            <w:instrText xml:space="preserve"> PAGEREF _Toc1492 \h </w:instrText>
          </w:r>
          <w:r>
            <w:fldChar w:fldCharType="separate"/>
          </w:r>
          <w:r>
            <w:t>13</w:t>
          </w:r>
          <w:r>
            <w:fldChar w:fldCharType="end"/>
          </w:r>
          <w:r>
            <w:rPr>
              <w:highlight w:val="none"/>
            </w:rPr>
            <w:fldChar w:fldCharType="end"/>
          </w:r>
        </w:p>
        <w:p w14:paraId="460A3E86">
          <w:pPr>
            <w:pStyle w:val="23"/>
            <w:tabs>
              <w:tab w:val="right" w:leader="dot" w:pos="8306"/>
            </w:tabs>
          </w:pPr>
          <w:r>
            <w:rPr>
              <w:highlight w:val="none"/>
            </w:rPr>
            <w:fldChar w:fldCharType="begin"/>
          </w:r>
          <w:r>
            <w:rPr>
              <w:highlight w:val="none"/>
            </w:rPr>
            <w:instrText xml:space="preserve"> HYPERLINK \l _Toc25419 </w:instrText>
          </w:r>
          <w:r>
            <w:rPr>
              <w:highlight w:val="none"/>
            </w:rPr>
            <w:fldChar w:fldCharType="separate"/>
          </w:r>
          <w:r>
            <w:rPr>
              <w:rFonts w:hint="eastAsia"/>
              <w:bCs w:val="0"/>
            </w:rPr>
            <w:t>3.1.3.</w:t>
          </w:r>
          <w:r>
            <w:rPr>
              <w:rFonts w:hint="eastAsia"/>
              <w:bCs w:val="0"/>
              <w:highlight w:val="none"/>
            </w:rPr>
            <w:t>电子证照共享</w:t>
          </w:r>
          <w:r>
            <w:rPr>
              <w:rFonts w:hint="eastAsia"/>
              <w:bCs w:val="0"/>
              <w:highlight w:val="none"/>
              <w:lang w:val="en-US" w:eastAsia="zh-CN"/>
            </w:rPr>
            <w:t>互认</w:t>
          </w:r>
          <w:r>
            <w:rPr>
              <w:rFonts w:hint="eastAsia"/>
              <w:bCs w:val="0"/>
              <w:highlight w:val="none"/>
            </w:rPr>
            <w:t>情况</w:t>
          </w:r>
          <w:r>
            <w:tab/>
          </w:r>
          <w:r>
            <w:fldChar w:fldCharType="begin"/>
          </w:r>
          <w:r>
            <w:instrText xml:space="preserve"> PAGEREF _Toc25419 \h </w:instrText>
          </w:r>
          <w:r>
            <w:fldChar w:fldCharType="separate"/>
          </w:r>
          <w:r>
            <w:t>23</w:t>
          </w:r>
          <w:r>
            <w:fldChar w:fldCharType="end"/>
          </w:r>
          <w:r>
            <w:rPr>
              <w:highlight w:val="none"/>
            </w:rPr>
            <w:fldChar w:fldCharType="end"/>
          </w:r>
        </w:p>
        <w:p w14:paraId="4057292B">
          <w:pPr>
            <w:pStyle w:val="32"/>
            <w:tabs>
              <w:tab w:val="right" w:leader="dot" w:pos="8306"/>
            </w:tabs>
          </w:pPr>
          <w:r>
            <w:rPr>
              <w:highlight w:val="none"/>
            </w:rPr>
            <w:fldChar w:fldCharType="begin"/>
          </w:r>
          <w:r>
            <w:rPr>
              <w:highlight w:val="none"/>
            </w:rPr>
            <w:instrText xml:space="preserve"> HYPERLINK \l _Toc18582 </w:instrText>
          </w:r>
          <w:r>
            <w:rPr>
              <w:highlight w:val="none"/>
            </w:rPr>
            <w:fldChar w:fldCharType="separate"/>
          </w:r>
          <w:r>
            <w:rPr>
              <w:rFonts w:hint="eastAsia"/>
              <w:bCs w:val="0"/>
            </w:rPr>
            <w:t>3.2.</w:t>
          </w:r>
          <w:r>
            <w:rPr>
              <w:bCs w:val="0"/>
              <w:highlight w:val="none"/>
            </w:rPr>
            <w:t>与其他业务系统关系分析</w:t>
          </w:r>
          <w:r>
            <w:tab/>
          </w:r>
          <w:r>
            <w:fldChar w:fldCharType="begin"/>
          </w:r>
          <w:r>
            <w:instrText xml:space="preserve"> PAGEREF _Toc18582 \h </w:instrText>
          </w:r>
          <w:r>
            <w:fldChar w:fldCharType="separate"/>
          </w:r>
          <w:r>
            <w:t>23</w:t>
          </w:r>
          <w:r>
            <w:fldChar w:fldCharType="end"/>
          </w:r>
          <w:r>
            <w:rPr>
              <w:highlight w:val="none"/>
            </w:rPr>
            <w:fldChar w:fldCharType="end"/>
          </w:r>
        </w:p>
        <w:p w14:paraId="0A436BAB">
          <w:pPr>
            <w:pStyle w:val="23"/>
            <w:tabs>
              <w:tab w:val="right" w:leader="dot" w:pos="8306"/>
            </w:tabs>
          </w:pPr>
          <w:r>
            <w:rPr>
              <w:highlight w:val="none"/>
            </w:rPr>
            <w:fldChar w:fldCharType="begin"/>
          </w:r>
          <w:r>
            <w:rPr>
              <w:highlight w:val="none"/>
            </w:rPr>
            <w:instrText xml:space="preserve"> HYPERLINK \l _Toc17111 </w:instrText>
          </w:r>
          <w:r>
            <w:rPr>
              <w:highlight w:val="none"/>
            </w:rPr>
            <w:fldChar w:fldCharType="separate"/>
          </w:r>
          <w:r>
            <w:rPr>
              <w:rFonts w:hint="eastAsia"/>
              <w:bCs w:val="0"/>
            </w:rPr>
            <w:t>3.2.1.</w:t>
          </w:r>
          <w:r>
            <w:rPr>
              <w:rFonts w:hint="eastAsia"/>
              <w:bCs w:val="0"/>
              <w:highlight w:val="none"/>
              <w:lang w:val="en-US" w:eastAsia="zh-CN"/>
            </w:rPr>
            <w:t>与新疆政服务门户</w:t>
          </w:r>
          <w:r>
            <w:rPr>
              <w:rFonts w:hint="eastAsia"/>
              <w:bCs w:val="0"/>
              <w:highlight w:val="none"/>
            </w:rPr>
            <w:t>关系说明</w:t>
          </w:r>
          <w:r>
            <w:tab/>
          </w:r>
          <w:r>
            <w:fldChar w:fldCharType="begin"/>
          </w:r>
          <w:r>
            <w:instrText xml:space="preserve"> PAGEREF _Toc17111 \h </w:instrText>
          </w:r>
          <w:r>
            <w:fldChar w:fldCharType="separate"/>
          </w:r>
          <w:r>
            <w:t>23</w:t>
          </w:r>
          <w:r>
            <w:fldChar w:fldCharType="end"/>
          </w:r>
          <w:r>
            <w:rPr>
              <w:highlight w:val="none"/>
            </w:rPr>
            <w:fldChar w:fldCharType="end"/>
          </w:r>
        </w:p>
        <w:p w14:paraId="34F19476">
          <w:pPr>
            <w:pStyle w:val="23"/>
            <w:tabs>
              <w:tab w:val="right" w:leader="dot" w:pos="8306"/>
            </w:tabs>
          </w:pPr>
          <w:r>
            <w:rPr>
              <w:highlight w:val="none"/>
            </w:rPr>
            <w:fldChar w:fldCharType="begin"/>
          </w:r>
          <w:r>
            <w:rPr>
              <w:highlight w:val="none"/>
            </w:rPr>
            <w:instrText xml:space="preserve"> HYPERLINK \l _Toc11290 </w:instrText>
          </w:r>
          <w:r>
            <w:rPr>
              <w:highlight w:val="none"/>
            </w:rPr>
            <w:fldChar w:fldCharType="separate"/>
          </w:r>
          <w:r>
            <w:rPr>
              <w:rFonts w:hint="eastAsia"/>
              <w:bCs w:val="0"/>
              <w:lang w:val="en-US" w:eastAsia="zh-CN"/>
            </w:rPr>
            <w:t>3.2.2.</w:t>
          </w:r>
          <w:r>
            <w:rPr>
              <w:rFonts w:hint="eastAsia"/>
              <w:bCs w:val="0"/>
              <w:highlight w:val="none"/>
            </w:rPr>
            <w:t>与</w:t>
          </w:r>
          <w:r>
            <w:rPr>
              <w:rFonts w:hint="eastAsia"/>
              <w:bCs w:val="0"/>
              <w:highlight w:val="none"/>
              <w:lang w:val="en-US" w:eastAsia="zh-CN"/>
            </w:rPr>
            <w:t>克拉玛依“一件事”系统</w:t>
          </w:r>
          <w:r>
            <w:rPr>
              <w:rFonts w:hint="eastAsia"/>
              <w:bCs w:val="0"/>
              <w:highlight w:val="none"/>
            </w:rPr>
            <w:t>关系说明</w:t>
          </w:r>
          <w:r>
            <w:tab/>
          </w:r>
          <w:r>
            <w:fldChar w:fldCharType="begin"/>
          </w:r>
          <w:r>
            <w:instrText xml:space="preserve"> PAGEREF _Toc11290 \h </w:instrText>
          </w:r>
          <w:r>
            <w:fldChar w:fldCharType="separate"/>
          </w:r>
          <w:r>
            <w:t>24</w:t>
          </w:r>
          <w:r>
            <w:fldChar w:fldCharType="end"/>
          </w:r>
          <w:r>
            <w:rPr>
              <w:highlight w:val="none"/>
            </w:rPr>
            <w:fldChar w:fldCharType="end"/>
          </w:r>
        </w:p>
        <w:p w14:paraId="16265DFA">
          <w:pPr>
            <w:pStyle w:val="23"/>
            <w:tabs>
              <w:tab w:val="right" w:leader="dot" w:pos="8306"/>
            </w:tabs>
          </w:pPr>
          <w:r>
            <w:rPr>
              <w:highlight w:val="none"/>
            </w:rPr>
            <w:fldChar w:fldCharType="begin"/>
          </w:r>
          <w:r>
            <w:rPr>
              <w:highlight w:val="none"/>
            </w:rPr>
            <w:instrText xml:space="preserve"> HYPERLINK \l _Toc9452 </w:instrText>
          </w:r>
          <w:r>
            <w:rPr>
              <w:highlight w:val="none"/>
            </w:rPr>
            <w:fldChar w:fldCharType="separate"/>
          </w:r>
          <w:r>
            <w:rPr>
              <w:rFonts w:hint="eastAsia"/>
              <w:bCs w:val="0"/>
              <w:lang w:val="en-US" w:eastAsia="zh-CN"/>
            </w:rPr>
            <w:t>3.2.3.</w:t>
          </w:r>
          <w:r>
            <w:rPr>
              <w:rFonts w:hint="eastAsia"/>
              <w:bCs w:val="0"/>
              <w:highlight w:val="none"/>
            </w:rPr>
            <w:t>与基础资源库的关系说明</w:t>
          </w:r>
          <w:r>
            <w:tab/>
          </w:r>
          <w:r>
            <w:fldChar w:fldCharType="begin"/>
          </w:r>
          <w:r>
            <w:instrText xml:space="preserve"> PAGEREF _Toc9452 \h </w:instrText>
          </w:r>
          <w:r>
            <w:fldChar w:fldCharType="separate"/>
          </w:r>
          <w:r>
            <w:t>24</w:t>
          </w:r>
          <w:r>
            <w:fldChar w:fldCharType="end"/>
          </w:r>
          <w:r>
            <w:rPr>
              <w:highlight w:val="none"/>
            </w:rPr>
            <w:fldChar w:fldCharType="end"/>
          </w:r>
        </w:p>
        <w:p w14:paraId="5461BCEF">
          <w:pPr>
            <w:pStyle w:val="23"/>
            <w:tabs>
              <w:tab w:val="right" w:leader="dot" w:pos="8306"/>
            </w:tabs>
          </w:pPr>
          <w:r>
            <w:rPr>
              <w:highlight w:val="none"/>
            </w:rPr>
            <w:fldChar w:fldCharType="begin"/>
          </w:r>
          <w:r>
            <w:rPr>
              <w:highlight w:val="none"/>
            </w:rPr>
            <w:instrText xml:space="preserve"> HYPERLINK \l _Toc9880 </w:instrText>
          </w:r>
          <w:r>
            <w:rPr>
              <w:highlight w:val="none"/>
            </w:rPr>
            <w:fldChar w:fldCharType="separate"/>
          </w:r>
          <w:r>
            <w:rPr>
              <w:rFonts w:hint="eastAsia"/>
              <w:bCs w:val="0"/>
            </w:rPr>
            <w:t>3.2.4.</w:t>
          </w:r>
          <w:r>
            <w:rPr>
              <w:rFonts w:hint="eastAsia"/>
              <w:bCs w:val="0"/>
              <w:highlight w:val="none"/>
            </w:rPr>
            <w:t>与</w:t>
          </w:r>
          <w:r>
            <w:rPr>
              <w:rFonts w:hint="eastAsia"/>
              <w:bCs w:val="0"/>
              <w:highlight w:val="none"/>
              <w:lang w:val="en-US" w:eastAsia="zh-CN"/>
            </w:rPr>
            <w:t>克拉玛依</w:t>
          </w:r>
          <w:r>
            <w:rPr>
              <w:rFonts w:hint="eastAsia"/>
              <w:bCs w:val="0"/>
              <w:highlight w:val="none"/>
            </w:rPr>
            <w:t>短信网关</w:t>
          </w:r>
          <w:r>
            <w:rPr>
              <w:rFonts w:hint="eastAsia"/>
              <w:bCs w:val="0"/>
              <w:highlight w:val="none"/>
              <w:lang w:val="en-US" w:eastAsia="zh-CN"/>
            </w:rPr>
            <w:t>的关系说明</w:t>
          </w:r>
          <w:r>
            <w:tab/>
          </w:r>
          <w:r>
            <w:fldChar w:fldCharType="begin"/>
          </w:r>
          <w:r>
            <w:instrText xml:space="preserve"> PAGEREF _Toc9880 \h </w:instrText>
          </w:r>
          <w:r>
            <w:fldChar w:fldCharType="separate"/>
          </w:r>
          <w:r>
            <w:t>24</w:t>
          </w:r>
          <w:r>
            <w:fldChar w:fldCharType="end"/>
          </w:r>
          <w:r>
            <w:rPr>
              <w:highlight w:val="none"/>
            </w:rPr>
            <w:fldChar w:fldCharType="end"/>
          </w:r>
        </w:p>
        <w:p w14:paraId="4C6CBFE4">
          <w:pPr>
            <w:pStyle w:val="32"/>
            <w:tabs>
              <w:tab w:val="right" w:leader="dot" w:pos="8306"/>
            </w:tabs>
          </w:pPr>
          <w:r>
            <w:rPr>
              <w:highlight w:val="none"/>
            </w:rPr>
            <w:fldChar w:fldCharType="begin"/>
          </w:r>
          <w:r>
            <w:rPr>
              <w:highlight w:val="none"/>
            </w:rPr>
            <w:instrText xml:space="preserve"> HYPERLINK \l _Toc32603 </w:instrText>
          </w:r>
          <w:r>
            <w:rPr>
              <w:highlight w:val="none"/>
            </w:rPr>
            <w:fldChar w:fldCharType="separate"/>
          </w:r>
          <w:r>
            <w:rPr>
              <w:rFonts w:hint="eastAsia"/>
              <w:bCs w:val="0"/>
            </w:rPr>
            <w:t>3.3.</w:t>
          </w:r>
          <w:r>
            <w:rPr>
              <w:rFonts w:hint="eastAsia"/>
              <w:bCs w:val="0"/>
              <w:highlight w:val="none"/>
            </w:rPr>
            <w:t>信息系统装备和应用现状与差距</w:t>
          </w:r>
          <w:r>
            <w:tab/>
          </w:r>
          <w:r>
            <w:fldChar w:fldCharType="begin"/>
          </w:r>
          <w:r>
            <w:instrText xml:space="preserve"> PAGEREF _Toc32603 \h </w:instrText>
          </w:r>
          <w:r>
            <w:fldChar w:fldCharType="separate"/>
          </w:r>
          <w:r>
            <w:t>24</w:t>
          </w:r>
          <w:r>
            <w:fldChar w:fldCharType="end"/>
          </w:r>
          <w:r>
            <w:rPr>
              <w:highlight w:val="none"/>
            </w:rPr>
            <w:fldChar w:fldCharType="end"/>
          </w:r>
        </w:p>
        <w:p w14:paraId="603CB597">
          <w:pPr>
            <w:pStyle w:val="28"/>
            <w:tabs>
              <w:tab w:val="right" w:leader="dot" w:pos="8306"/>
            </w:tabs>
            <w:spacing w:line="360" w:lineRule="auto"/>
          </w:pPr>
          <w:r>
            <w:rPr>
              <w:highlight w:val="none"/>
            </w:rPr>
            <w:fldChar w:fldCharType="begin"/>
          </w:r>
          <w:r>
            <w:rPr>
              <w:highlight w:val="none"/>
            </w:rPr>
            <w:instrText xml:space="preserve"> HYPERLINK \l _Toc13611 </w:instrText>
          </w:r>
          <w:r>
            <w:rPr>
              <w:highlight w:val="none"/>
            </w:rPr>
            <w:fldChar w:fldCharType="separate"/>
          </w:r>
          <w:r>
            <w:rPr>
              <w:rFonts w:hint="default"/>
            </w:rPr>
            <w:t>第4章</w:t>
          </w:r>
          <w:r>
            <w:rPr>
              <w:rFonts w:hint="eastAsia"/>
              <w:highlight w:val="none"/>
            </w:rPr>
            <w:t>需求分析及项目必要性</w:t>
          </w:r>
          <w:r>
            <w:tab/>
          </w:r>
          <w:r>
            <w:fldChar w:fldCharType="begin"/>
          </w:r>
          <w:r>
            <w:instrText xml:space="preserve"> PAGEREF _Toc13611 \h </w:instrText>
          </w:r>
          <w:r>
            <w:fldChar w:fldCharType="separate"/>
          </w:r>
          <w:r>
            <w:t>25</w:t>
          </w:r>
          <w:r>
            <w:fldChar w:fldCharType="end"/>
          </w:r>
          <w:r>
            <w:rPr>
              <w:highlight w:val="none"/>
            </w:rPr>
            <w:fldChar w:fldCharType="end"/>
          </w:r>
        </w:p>
        <w:p w14:paraId="71D8BA15">
          <w:pPr>
            <w:pStyle w:val="32"/>
            <w:tabs>
              <w:tab w:val="right" w:leader="dot" w:pos="8306"/>
            </w:tabs>
          </w:pPr>
          <w:r>
            <w:rPr>
              <w:highlight w:val="none"/>
            </w:rPr>
            <w:fldChar w:fldCharType="begin"/>
          </w:r>
          <w:r>
            <w:rPr>
              <w:highlight w:val="none"/>
            </w:rPr>
            <w:instrText xml:space="preserve"> HYPERLINK \l _Toc1823 </w:instrText>
          </w:r>
          <w:r>
            <w:rPr>
              <w:highlight w:val="none"/>
            </w:rPr>
            <w:fldChar w:fldCharType="separate"/>
          </w:r>
          <w:r>
            <w:rPr>
              <w:rFonts w:hint="eastAsia"/>
              <w:bCs w:val="0"/>
            </w:rPr>
            <w:t>4.1.</w:t>
          </w:r>
          <w:r>
            <w:rPr>
              <w:rFonts w:hint="eastAsia"/>
              <w:bCs w:val="0"/>
              <w:highlight w:val="none"/>
            </w:rPr>
            <w:t>与政务职能相关的社会问题和政务目标分析</w:t>
          </w:r>
          <w:r>
            <w:tab/>
          </w:r>
          <w:r>
            <w:fldChar w:fldCharType="begin"/>
          </w:r>
          <w:r>
            <w:instrText xml:space="preserve"> PAGEREF _Toc1823 \h </w:instrText>
          </w:r>
          <w:r>
            <w:fldChar w:fldCharType="separate"/>
          </w:r>
          <w:r>
            <w:t>25</w:t>
          </w:r>
          <w:r>
            <w:fldChar w:fldCharType="end"/>
          </w:r>
          <w:r>
            <w:rPr>
              <w:highlight w:val="none"/>
            </w:rPr>
            <w:fldChar w:fldCharType="end"/>
          </w:r>
        </w:p>
        <w:p w14:paraId="38321F02">
          <w:pPr>
            <w:pStyle w:val="23"/>
            <w:tabs>
              <w:tab w:val="right" w:leader="dot" w:pos="8306"/>
            </w:tabs>
          </w:pPr>
          <w:r>
            <w:rPr>
              <w:highlight w:val="none"/>
            </w:rPr>
            <w:fldChar w:fldCharType="begin"/>
          </w:r>
          <w:r>
            <w:rPr>
              <w:highlight w:val="none"/>
            </w:rPr>
            <w:instrText xml:space="preserve"> HYPERLINK \l _Toc23558 </w:instrText>
          </w:r>
          <w:r>
            <w:rPr>
              <w:highlight w:val="none"/>
            </w:rPr>
            <w:fldChar w:fldCharType="separate"/>
          </w:r>
          <w:r>
            <w:rPr>
              <w:rFonts w:hint="eastAsia"/>
              <w:bCs w:val="0"/>
            </w:rPr>
            <w:t>4.1.1.</w:t>
          </w:r>
          <w:r>
            <w:rPr>
              <w:rFonts w:hint="eastAsia"/>
              <w:bCs w:val="0"/>
              <w:highlight w:val="none"/>
            </w:rPr>
            <w:t>社会问题分析</w:t>
          </w:r>
          <w:r>
            <w:tab/>
          </w:r>
          <w:r>
            <w:fldChar w:fldCharType="begin"/>
          </w:r>
          <w:r>
            <w:instrText xml:space="preserve"> PAGEREF _Toc23558 \h </w:instrText>
          </w:r>
          <w:r>
            <w:fldChar w:fldCharType="separate"/>
          </w:r>
          <w:r>
            <w:t>25</w:t>
          </w:r>
          <w:r>
            <w:fldChar w:fldCharType="end"/>
          </w:r>
          <w:r>
            <w:rPr>
              <w:highlight w:val="none"/>
            </w:rPr>
            <w:fldChar w:fldCharType="end"/>
          </w:r>
        </w:p>
        <w:p w14:paraId="5D545744">
          <w:pPr>
            <w:pStyle w:val="23"/>
            <w:tabs>
              <w:tab w:val="right" w:leader="dot" w:pos="8306"/>
            </w:tabs>
          </w:pPr>
          <w:r>
            <w:rPr>
              <w:highlight w:val="none"/>
            </w:rPr>
            <w:fldChar w:fldCharType="begin"/>
          </w:r>
          <w:r>
            <w:rPr>
              <w:highlight w:val="none"/>
            </w:rPr>
            <w:instrText xml:space="preserve"> HYPERLINK \l _Toc20025 </w:instrText>
          </w:r>
          <w:r>
            <w:rPr>
              <w:highlight w:val="none"/>
            </w:rPr>
            <w:fldChar w:fldCharType="separate"/>
          </w:r>
          <w:r>
            <w:rPr>
              <w:rFonts w:hint="eastAsia"/>
              <w:bCs w:val="0"/>
            </w:rPr>
            <w:t>4.1.2.</w:t>
          </w:r>
          <w:r>
            <w:rPr>
              <w:bCs w:val="0"/>
              <w:highlight w:val="none"/>
            </w:rPr>
            <w:t>政务目标分析</w:t>
          </w:r>
          <w:r>
            <w:tab/>
          </w:r>
          <w:r>
            <w:fldChar w:fldCharType="begin"/>
          </w:r>
          <w:r>
            <w:instrText xml:space="preserve"> PAGEREF _Toc20025 \h </w:instrText>
          </w:r>
          <w:r>
            <w:fldChar w:fldCharType="separate"/>
          </w:r>
          <w:r>
            <w:t>25</w:t>
          </w:r>
          <w:r>
            <w:fldChar w:fldCharType="end"/>
          </w:r>
          <w:r>
            <w:rPr>
              <w:highlight w:val="none"/>
            </w:rPr>
            <w:fldChar w:fldCharType="end"/>
          </w:r>
        </w:p>
        <w:p w14:paraId="71BE73B2">
          <w:pPr>
            <w:pStyle w:val="32"/>
            <w:tabs>
              <w:tab w:val="right" w:leader="dot" w:pos="8306"/>
            </w:tabs>
          </w:pPr>
          <w:r>
            <w:rPr>
              <w:highlight w:val="none"/>
            </w:rPr>
            <w:fldChar w:fldCharType="begin"/>
          </w:r>
          <w:r>
            <w:rPr>
              <w:highlight w:val="none"/>
            </w:rPr>
            <w:instrText xml:space="preserve"> HYPERLINK \l _Toc29015 </w:instrText>
          </w:r>
          <w:r>
            <w:rPr>
              <w:highlight w:val="none"/>
            </w:rPr>
            <w:fldChar w:fldCharType="separate"/>
          </w:r>
          <w:r>
            <w:rPr>
              <w:rFonts w:hint="eastAsia"/>
              <w:bCs w:val="0"/>
            </w:rPr>
            <w:t>4.2.</w:t>
          </w:r>
          <w:r>
            <w:rPr>
              <w:rFonts w:hint="eastAsia"/>
              <w:bCs w:val="0"/>
              <w:highlight w:val="none"/>
            </w:rPr>
            <w:t>业务功能和业务量分析</w:t>
          </w:r>
          <w:r>
            <w:tab/>
          </w:r>
          <w:r>
            <w:fldChar w:fldCharType="begin"/>
          </w:r>
          <w:r>
            <w:instrText xml:space="preserve"> PAGEREF _Toc29015 \h </w:instrText>
          </w:r>
          <w:r>
            <w:fldChar w:fldCharType="separate"/>
          </w:r>
          <w:r>
            <w:t>26</w:t>
          </w:r>
          <w:r>
            <w:fldChar w:fldCharType="end"/>
          </w:r>
          <w:r>
            <w:rPr>
              <w:highlight w:val="none"/>
            </w:rPr>
            <w:fldChar w:fldCharType="end"/>
          </w:r>
        </w:p>
        <w:p w14:paraId="3ED27899">
          <w:pPr>
            <w:pStyle w:val="23"/>
            <w:tabs>
              <w:tab w:val="right" w:leader="dot" w:pos="8306"/>
            </w:tabs>
          </w:pPr>
          <w:r>
            <w:rPr>
              <w:highlight w:val="none"/>
            </w:rPr>
            <w:fldChar w:fldCharType="begin"/>
          </w:r>
          <w:r>
            <w:rPr>
              <w:highlight w:val="none"/>
            </w:rPr>
            <w:instrText xml:space="preserve"> HYPERLINK \l _Toc30091 </w:instrText>
          </w:r>
          <w:r>
            <w:rPr>
              <w:highlight w:val="none"/>
            </w:rPr>
            <w:fldChar w:fldCharType="separate"/>
          </w:r>
          <w:r>
            <w:rPr>
              <w:rFonts w:hint="eastAsia"/>
              <w:bCs w:val="0"/>
            </w:rPr>
            <w:t>4.2.1.</w:t>
          </w:r>
          <w:r>
            <w:rPr>
              <w:rFonts w:hint="eastAsia"/>
              <w:bCs w:val="0"/>
              <w:highlight w:val="none"/>
            </w:rPr>
            <w:t>业务功能分析</w:t>
          </w:r>
          <w:r>
            <w:tab/>
          </w:r>
          <w:r>
            <w:fldChar w:fldCharType="begin"/>
          </w:r>
          <w:r>
            <w:instrText xml:space="preserve"> PAGEREF _Toc30091 \h </w:instrText>
          </w:r>
          <w:r>
            <w:fldChar w:fldCharType="separate"/>
          </w:r>
          <w:r>
            <w:t>26</w:t>
          </w:r>
          <w:r>
            <w:fldChar w:fldCharType="end"/>
          </w:r>
          <w:r>
            <w:rPr>
              <w:highlight w:val="none"/>
            </w:rPr>
            <w:fldChar w:fldCharType="end"/>
          </w:r>
        </w:p>
        <w:p w14:paraId="48BFBD39">
          <w:pPr>
            <w:pStyle w:val="23"/>
            <w:tabs>
              <w:tab w:val="right" w:leader="dot" w:pos="8306"/>
            </w:tabs>
          </w:pPr>
          <w:r>
            <w:rPr>
              <w:highlight w:val="none"/>
            </w:rPr>
            <w:fldChar w:fldCharType="begin"/>
          </w:r>
          <w:r>
            <w:rPr>
              <w:highlight w:val="none"/>
            </w:rPr>
            <w:instrText xml:space="preserve"> HYPERLINK \l _Toc20541 </w:instrText>
          </w:r>
          <w:r>
            <w:rPr>
              <w:highlight w:val="none"/>
            </w:rPr>
            <w:fldChar w:fldCharType="separate"/>
          </w:r>
          <w:r>
            <w:rPr>
              <w:rFonts w:hint="eastAsia"/>
              <w:bCs w:val="0"/>
            </w:rPr>
            <w:t>4.2.2.</w:t>
          </w:r>
          <w:r>
            <w:rPr>
              <w:rFonts w:hint="eastAsia"/>
              <w:bCs w:val="0"/>
              <w:highlight w:val="none"/>
            </w:rPr>
            <w:t>业务量分析</w:t>
          </w:r>
          <w:r>
            <w:tab/>
          </w:r>
          <w:r>
            <w:fldChar w:fldCharType="begin"/>
          </w:r>
          <w:r>
            <w:instrText xml:space="preserve"> PAGEREF _Toc20541 \h </w:instrText>
          </w:r>
          <w:r>
            <w:fldChar w:fldCharType="separate"/>
          </w:r>
          <w:r>
            <w:t>26</w:t>
          </w:r>
          <w:r>
            <w:fldChar w:fldCharType="end"/>
          </w:r>
          <w:r>
            <w:rPr>
              <w:highlight w:val="none"/>
            </w:rPr>
            <w:fldChar w:fldCharType="end"/>
          </w:r>
        </w:p>
        <w:p w14:paraId="69A3DEA6">
          <w:pPr>
            <w:pStyle w:val="32"/>
            <w:tabs>
              <w:tab w:val="right" w:leader="dot" w:pos="8306"/>
            </w:tabs>
          </w:pPr>
          <w:r>
            <w:rPr>
              <w:highlight w:val="none"/>
            </w:rPr>
            <w:fldChar w:fldCharType="begin"/>
          </w:r>
          <w:r>
            <w:rPr>
              <w:highlight w:val="none"/>
            </w:rPr>
            <w:instrText xml:space="preserve"> HYPERLINK \l _Toc14955 </w:instrText>
          </w:r>
          <w:r>
            <w:rPr>
              <w:highlight w:val="none"/>
            </w:rPr>
            <w:fldChar w:fldCharType="separate"/>
          </w:r>
          <w:r>
            <w:rPr>
              <w:rFonts w:hint="eastAsia"/>
              <w:bCs w:val="0"/>
            </w:rPr>
            <w:t>4.3.</w:t>
          </w:r>
          <w:r>
            <w:rPr>
              <w:rFonts w:hint="eastAsia"/>
              <w:bCs w:val="0"/>
              <w:highlight w:val="none"/>
            </w:rPr>
            <w:t>信息交换与共享需求</w:t>
          </w:r>
          <w:r>
            <w:tab/>
          </w:r>
          <w:r>
            <w:fldChar w:fldCharType="begin"/>
          </w:r>
          <w:r>
            <w:instrText xml:space="preserve"> PAGEREF _Toc14955 \h </w:instrText>
          </w:r>
          <w:r>
            <w:fldChar w:fldCharType="separate"/>
          </w:r>
          <w:r>
            <w:t>26</w:t>
          </w:r>
          <w:r>
            <w:fldChar w:fldCharType="end"/>
          </w:r>
          <w:r>
            <w:rPr>
              <w:highlight w:val="none"/>
            </w:rPr>
            <w:fldChar w:fldCharType="end"/>
          </w:r>
        </w:p>
        <w:p w14:paraId="016B67DD">
          <w:pPr>
            <w:pStyle w:val="32"/>
            <w:tabs>
              <w:tab w:val="right" w:leader="dot" w:pos="8306"/>
            </w:tabs>
          </w:pPr>
          <w:r>
            <w:rPr>
              <w:highlight w:val="none"/>
            </w:rPr>
            <w:fldChar w:fldCharType="begin"/>
          </w:r>
          <w:r>
            <w:rPr>
              <w:highlight w:val="none"/>
            </w:rPr>
            <w:instrText xml:space="preserve"> HYPERLINK \l _Toc15489 </w:instrText>
          </w:r>
          <w:r>
            <w:rPr>
              <w:highlight w:val="none"/>
            </w:rPr>
            <w:fldChar w:fldCharType="separate"/>
          </w:r>
          <w:r>
            <w:rPr>
              <w:rFonts w:hint="eastAsia"/>
              <w:bCs w:val="0"/>
            </w:rPr>
            <w:t>4.4.</w:t>
          </w:r>
          <w:r>
            <w:rPr>
              <w:rFonts w:hint="eastAsia"/>
              <w:bCs w:val="0"/>
              <w:highlight w:val="none"/>
            </w:rPr>
            <w:t>系统功能和性能需求分析</w:t>
          </w:r>
          <w:r>
            <w:tab/>
          </w:r>
          <w:r>
            <w:fldChar w:fldCharType="begin"/>
          </w:r>
          <w:r>
            <w:instrText xml:space="preserve"> PAGEREF _Toc15489 \h </w:instrText>
          </w:r>
          <w:r>
            <w:fldChar w:fldCharType="separate"/>
          </w:r>
          <w:r>
            <w:t>27</w:t>
          </w:r>
          <w:r>
            <w:fldChar w:fldCharType="end"/>
          </w:r>
          <w:r>
            <w:rPr>
              <w:highlight w:val="none"/>
            </w:rPr>
            <w:fldChar w:fldCharType="end"/>
          </w:r>
        </w:p>
        <w:p w14:paraId="5456B2D4">
          <w:pPr>
            <w:pStyle w:val="23"/>
            <w:tabs>
              <w:tab w:val="right" w:leader="dot" w:pos="8306"/>
            </w:tabs>
          </w:pPr>
          <w:r>
            <w:rPr>
              <w:highlight w:val="none"/>
            </w:rPr>
            <w:fldChar w:fldCharType="begin"/>
          </w:r>
          <w:r>
            <w:rPr>
              <w:highlight w:val="none"/>
            </w:rPr>
            <w:instrText xml:space="preserve"> HYPERLINK \l _Toc9743 </w:instrText>
          </w:r>
          <w:r>
            <w:rPr>
              <w:highlight w:val="none"/>
            </w:rPr>
            <w:fldChar w:fldCharType="separate"/>
          </w:r>
          <w:r>
            <w:rPr>
              <w:rFonts w:hint="eastAsia"/>
              <w:bCs w:val="0"/>
            </w:rPr>
            <w:t>4.4.1.</w:t>
          </w:r>
          <w:r>
            <w:rPr>
              <w:rFonts w:hint="eastAsia"/>
              <w:bCs w:val="0"/>
              <w:highlight w:val="none"/>
            </w:rPr>
            <w:t>系统功能需求分析</w:t>
          </w:r>
          <w:r>
            <w:tab/>
          </w:r>
          <w:r>
            <w:fldChar w:fldCharType="begin"/>
          </w:r>
          <w:r>
            <w:instrText xml:space="preserve"> PAGEREF _Toc9743 \h </w:instrText>
          </w:r>
          <w:r>
            <w:fldChar w:fldCharType="separate"/>
          </w:r>
          <w:r>
            <w:t>27</w:t>
          </w:r>
          <w:r>
            <w:fldChar w:fldCharType="end"/>
          </w:r>
          <w:r>
            <w:rPr>
              <w:highlight w:val="none"/>
            </w:rPr>
            <w:fldChar w:fldCharType="end"/>
          </w:r>
        </w:p>
        <w:p w14:paraId="5432A82B">
          <w:pPr>
            <w:pStyle w:val="23"/>
            <w:tabs>
              <w:tab w:val="right" w:leader="dot" w:pos="8306"/>
            </w:tabs>
          </w:pPr>
          <w:r>
            <w:rPr>
              <w:highlight w:val="none"/>
            </w:rPr>
            <w:fldChar w:fldCharType="begin"/>
          </w:r>
          <w:r>
            <w:rPr>
              <w:highlight w:val="none"/>
            </w:rPr>
            <w:instrText xml:space="preserve"> HYPERLINK \l _Toc17642 </w:instrText>
          </w:r>
          <w:r>
            <w:rPr>
              <w:highlight w:val="none"/>
            </w:rPr>
            <w:fldChar w:fldCharType="separate"/>
          </w:r>
          <w:r>
            <w:rPr>
              <w:rFonts w:hint="eastAsia" w:ascii="黑体" w:hAnsi="黑体" w:eastAsia="黑体" w:cs="黑体"/>
              <w:bCs w:val="0"/>
              <w:szCs w:val="32"/>
            </w:rPr>
            <w:t>4.4.2.</w:t>
          </w:r>
          <w:r>
            <w:rPr>
              <w:rFonts w:hint="eastAsia" w:ascii="黑体" w:hAnsi="黑体" w:eastAsia="黑体" w:cs="黑体"/>
              <w:bCs w:val="0"/>
              <w:szCs w:val="32"/>
              <w:highlight w:val="none"/>
            </w:rPr>
            <w:t>系统性能需求分析</w:t>
          </w:r>
          <w:r>
            <w:tab/>
          </w:r>
          <w:r>
            <w:fldChar w:fldCharType="begin"/>
          </w:r>
          <w:r>
            <w:instrText xml:space="preserve"> PAGEREF _Toc17642 \h </w:instrText>
          </w:r>
          <w:r>
            <w:fldChar w:fldCharType="separate"/>
          </w:r>
          <w:r>
            <w:t>33</w:t>
          </w:r>
          <w:r>
            <w:fldChar w:fldCharType="end"/>
          </w:r>
          <w:r>
            <w:rPr>
              <w:highlight w:val="none"/>
            </w:rPr>
            <w:fldChar w:fldCharType="end"/>
          </w:r>
        </w:p>
        <w:p w14:paraId="4A2F9417">
          <w:pPr>
            <w:pStyle w:val="32"/>
            <w:tabs>
              <w:tab w:val="right" w:leader="dot" w:pos="8306"/>
            </w:tabs>
          </w:pPr>
          <w:r>
            <w:rPr>
              <w:highlight w:val="none"/>
            </w:rPr>
            <w:fldChar w:fldCharType="begin"/>
          </w:r>
          <w:r>
            <w:rPr>
              <w:highlight w:val="none"/>
            </w:rPr>
            <w:instrText xml:space="preserve"> HYPERLINK \l _Toc5366 </w:instrText>
          </w:r>
          <w:r>
            <w:rPr>
              <w:highlight w:val="none"/>
            </w:rPr>
            <w:fldChar w:fldCharType="separate"/>
          </w:r>
          <w:r>
            <w:rPr>
              <w:rFonts w:hint="eastAsia"/>
              <w:bCs w:val="0"/>
            </w:rPr>
            <w:t>4.5.</w:t>
          </w:r>
          <w:r>
            <w:rPr>
              <w:rFonts w:hint="eastAsia"/>
              <w:bCs w:val="0"/>
              <w:highlight w:val="none"/>
            </w:rPr>
            <w:t>网络安全需求分析</w:t>
          </w:r>
          <w:r>
            <w:tab/>
          </w:r>
          <w:r>
            <w:fldChar w:fldCharType="begin"/>
          </w:r>
          <w:r>
            <w:instrText xml:space="preserve"> PAGEREF _Toc5366 \h </w:instrText>
          </w:r>
          <w:r>
            <w:fldChar w:fldCharType="separate"/>
          </w:r>
          <w:r>
            <w:t>34</w:t>
          </w:r>
          <w:r>
            <w:fldChar w:fldCharType="end"/>
          </w:r>
          <w:r>
            <w:rPr>
              <w:highlight w:val="none"/>
            </w:rPr>
            <w:fldChar w:fldCharType="end"/>
          </w:r>
        </w:p>
        <w:p w14:paraId="23773AFD">
          <w:pPr>
            <w:pStyle w:val="23"/>
            <w:tabs>
              <w:tab w:val="right" w:leader="dot" w:pos="8306"/>
            </w:tabs>
          </w:pPr>
          <w:r>
            <w:rPr>
              <w:highlight w:val="none"/>
            </w:rPr>
            <w:fldChar w:fldCharType="begin"/>
          </w:r>
          <w:r>
            <w:rPr>
              <w:highlight w:val="none"/>
            </w:rPr>
            <w:instrText xml:space="preserve"> HYPERLINK \l _Toc8554 </w:instrText>
          </w:r>
          <w:r>
            <w:rPr>
              <w:highlight w:val="none"/>
            </w:rPr>
            <w:fldChar w:fldCharType="separate"/>
          </w:r>
          <w:r>
            <w:rPr>
              <w:rFonts w:hint="eastAsia"/>
              <w:bCs w:val="0"/>
            </w:rPr>
            <w:t>4.5.1.</w:t>
          </w:r>
          <w:r>
            <w:rPr>
              <w:rFonts w:hint="eastAsia"/>
              <w:bCs w:val="0"/>
              <w:highlight w:val="none"/>
            </w:rPr>
            <w:t>等级保护需求</w:t>
          </w:r>
          <w:r>
            <w:tab/>
          </w:r>
          <w:r>
            <w:fldChar w:fldCharType="begin"/>
          </w:r>
          <w:r>
            <w:instrText xml:space="preserve"> PAGEREF _Toc8554 \h </w:instrText>
          </w:r>
          <w:r>
            <w:fldChar w:fldCharType="separate"/>
          </w:r>
          <w:r>
            <w:t>34</w:t>
          </w:r>
          <w:r>
            <w:fldChar w:fldCharType="end"/>
          </w:r>
          <w:r>
            <w:rPr>
              <w:highlight w:val="none"/>
            </w:rPr>
            <w:fldChar w:fldCharType="end"/>
          </w:r>
        </w:p>
        <w:p w14:paraId="3D5FE2CF">
          <w:pPr>
            <w:pStyle w:val="23"/>
            <w:tabs>
              <w:tab w:val="right" w:leader="dot" w:pos="8306"/>
            </w:tabs>
          </w:pPr>
          <w:r>
            <w:rPr>
              <w:highlight w:val="none"/>
            </w:rPr>
            <w:fldChar w:fldCharType="begin"/>
          </w:r>
          <w:r>
            <w:rPr>
              <w:highlight w:val="none"/>
            </w:rPr>
            <w:instrText xml:space="preserve"> HYPERLINK \l _Toc16122 </w:instrText>
          </w:r>
          <w:r>
            <w:rPr>
              <w:highlight w:val="none"/>
            </w:rPr>
            <w:fldChar w:fldCharType="separate"/>
          </w:r>
          <w:r>
            <w:rPr>
              <w:rFonts w:hint="eastAsia"/>
              <w:bCs w:val="0"/>
            </w:rPr>
            <w:t>4.5.2.</w:t>
          </w:r>
          <w:r>
            <w:rPr>
              <w:rFonts w:hint="eastAsia"/>
              <w:bCs w:val="0"/>
              <w:highlight w:val="none"/>
            </w:rPr>
            <w:t>网络安全需求</w:t>
          </w:r>
          <w:r>
            <w:tab/>
          </w:r>
          <w:r>
            <w:fldChar w:fldCharType="begin"/>
          </w:r>
          <w:r>
            <w:instrText xml:space="preserve"> PAGEREF _Toc16122 \h </w:instrText>
          </w:r>
          <w:r>
            <w:fldChar w:fldCharType="separate"/>
          </w:r>
          <w:r>
            <w:t>35</w:t>
          </w:r>
          <w:r>
            <w:fldChar w:fldCharType="end"/>
          </w:r>
          <w:r>
            <w:rPr>
              <w:highlight w:val="none"/>
            </w:rPr>
            <w:fldChar w:fldCharType="end"/>
          </w:r>
        </w:p>
        <w:p w14:paraId="5AB098E6">
          <w:pPr>
            <w:pStyle w:val="23"/>
            <w:tabs>
              <w:tab w:val="right" w:leader="dot" w:pos="8306"/>
            </w:tabs>
          </w:pPr>
          <w:r>
            <w:rPr>
              <w:highlight w:val="none"/>
            </w:rPr>
            <w:fldChar w:fldCharType="begin"/>
          </w:r>
          <w:r>
            <w:rPr>
              <w:highlight w:val="none"/>
            </w:rPr>
            <w:instrText xml:space="preserve"> HYPERLINK \l _Toc13170 </w:instrText>
          </w:r>
          <w:r>
            <w:rPr>
              <w:highlight w:val="none"/>
            </w:rPr>
            <w:fldChar w:fldCharType="separate"/>
          </w:r>
          <w:r>
            <w:rPr>
              <w:rFonts w:hint="eastAsia"/>
              <w:bCs w:val="0"/>
            </w:rPr>
            <w:t>4.5.3.</w:t>
          </w:r>
          <w:r>
            <w:rPr>
              <w:rFonts w:hint="eastAsia"/>
              <w:bCs w:val="0"/>
              <w:highlight w:val="none"/>
            </w:rPr>
            <w:t>边界安全需求</w:t>
          </w:r>
          <w:r>
            <w:tab/>
          </w:r>
          <w:r>
            <w:fldChar w:fldCharType="begin"/>
          </w:r>
          <w:r>
            <w:instrText xml:space="preserve"> PAGEREF _Toc13170 \h </w:instrText>
          </w:r>
          <w:r>
            <w:fldChar w:fldCharType="separate"/>
          </w:r>
          <w:r>
            <w:t>35</w:t>
          </w:r>
          <w:r>
            <w:fldChar w:fldCharType="end"/>
          </w:r>
          <w:r>
            <w:rPr>
              <w:highlight w:val="none"/>
            </w:rPr>
            <w:fldChar w:fldCharType="end"/>
          </w:r>
        </w:p>
        <w:p w14:paraId="0D2E2320">
          <w:pPr>
            <w:pStyle w:val="23"/>
            <w:tabs>
              <w:tab w:val="right" w:leader="dot" w:pos="8306"/>
            </w:tabs>
          </w:pPr>
          <w:r>
            <w:rPr>
              <w:highlight w:val="none"/>
            </w:rPr>
            <w:fldChar w:fldCharType="begin"/>
          </w:r>
          <w:r>
            <w:rPr>
              <w:highlight w:val="none"/>
            </w:rPr>
            <w:instrText xml:space="preserve"> HYPERLINK \l _Toc27838 </w:instrText>
          </w:r>
          <w:r>
            <w:rPr>
              <w:highlight w:val="none"/>
            </w:rPr>
            <w:fldChar w:fldCharType="separate"/>
          </w:r>
          <w:r>
            <w:rPr>
              <w:rFonts w:hint="eastAsia"/>
              <w:bCs w:val="0"/>
            </w:rPr>
            <w:t>4.5.4.</w:t>
          </w:r>
          <w:r>
            <w:rPr>
              <w:rFonts w:hint="eastAsia"/>
              <w:bCs w:val="0"/>
              <w:highlight w:val="none"/>
            </w:rPr>
            <w:t>终端安全需求</w:t>
          </w:r>
          <w:r>
            <w:tab/>
          </w:r>
          <w:r>
            <w:fldChar w:fldCharType="begin"/>
          </w:r>
          <w:r>
            <w:instrText xml:space="preserve"> PAGEREF _Toc27838 \h </w:instrText>
          </w:r>
          <w:r>
            <w:fldChar w:fldCharType="separate"/>
          </w:r>
          <w:r>
            <w:t>35</w:t>
          </w:r>
          <w:r>
            <w:fldChar w:fldCharType="end"/>
          </w:r>
          <w:r>
            <w:rPr>
              <w:highlight w:val="none"/>
            </w:rPr>
            <w:fldChar w:fldCharType="end"/>
          </w:r>
        </w:p>
        <w:p w14:paraId="092773A0">
          <w:pPr>
            <w:pStyle w:val="23"/>
            <w:tabs>
              <w:tab w:val="right" w:leader="dot" w:pos="8306"/>
            </w:tabs>
          </w:pPr>
          <w:r>
            <w:rPr>
              <w:highlight w:val="none"/>
            </w:rPr>
            <w:fldChar w:fldCharType="begin"/>
          </w:r>
          <w:r>
            <w:rPr>
              <w:highlight w:val="none"/>
            </w:rPr>
            <w:instrText xml:space="preserve"> HYPERLINK \l _Toc16946 </w:instrText>
          </w:r>
          <w:r>
            <w:rPr>
              <w:highlight w:val="none"/>
            </w:rPr>
            <w:fldChar w:fldCharType="separate"/>
          </w:r>
          <w:r>
            <w:rPr>
              <w:rFonts w:hint="eastAsia"/>
              <w:bCs w:val="0"/>
            </w:rPr>
            <w:t>4.5.5.</w:t>
          </w:r>
          <w:r>
            <w:rPr>
              <w:rFonts w:hint="eastAsia"/>
              <w:bCs w:val="0"/>
              <w:highlight w:val="none"/>
            </w:rPr>
            <w:t>信息安全需求</w:t>
          </w:r>
          <w:r>
            <w:tab/>
          </w:r>
          <w:r>
            <w:fldChar w:fldCharType="begin"/>
          </w:r>
          <w:r>
            <w:instrText xml:space="preserve"> PAGEREF _Toc16946 \h </w:instrText>
          </w:r>
          <w:r>
            <w:fldChar w:fldCharType="separate"/>
          </w:r>
          <w:r>
            <w:t>35</w:t>
          </w:r>
          <w:r>
            <w:fldChar w:fldCharType="end"/>
          </w:r>
          <w:r>
            <w:rPr>
              <w:highlight w:val="none"/>
            </w:rPr>
            <w:fldChar w:fldCharType="end"/>
          </w:r>
        </w:p>
        <w:p w14:paraId="3DE2364D">
          <w:pPr>
            <w:pStyle w:val="32"/>
            <w:tabs>
              <w:tab w:val="right" w:leader="dot" w:pos="8306"/>
            </w:tabs>
          </w:pPr>
          <w:r>
            <w:rPr>
              <w:highlight w:val="none"/>
            </w:rPr>
            <w:fldChar w:fldCharType="begin"/>
          </w:r>
          <w:r>
            <w:rPr>
              <w:highlight w:val="none"/>
            </w:rPr>
            <w:instrText xml:space="preserve"> HYPERLINK \l _Toc11647 </w:instrText>
          </w:r>
          <w:r>
            <w:rPr>
              <w:highlight w:val="none"/>
            </w:rPr>
            <w:fldChar w:fldCharType="separate"/>
          </w:r>
          <w:r>
            <w:rPr>
              <w:rFonts w:hint="eastAsia"/>
              <w:bCs w:val="0"/>
            </w:rPr>
            <w:t>4.6.</w:t>
          </w:r>
          <w:r>
            <w:rPr>
              <w:bCs w:val="0"/>
              <w:highlight w:val="none"/>
            </w:rPr>
            <w:t>项目必要性</w:t>
          </w:r>
          <w:r>
            <w:rPr>
              <w:rFonts w:hint="eastAsia"/>
              <w:bCs w:val="0"/>
              <w:highlight w:val="none"/>
            </w:rPr>
            <w:t>分析</w:t>
          </w:r>
          <w:r>
            <w:tab/>
          </w:r>
          <w:r>
            <w:fldChar w:fldCharType="begin"/>
          </w:r>
          <w:r>
            <w:instrText xml:space="preserve"> PAGEREF _Toc11647 \h </w:instrText>
          </w:r>
          <w:r>
            <w:fldChar w:fldCharType="separate"/>
          </w:r>
          <w:r>
            <w:t>36</w:t>
          </w:r>
          <w:r>
            <w:fldChar w:fldCharType="end"/>
          </w:r>
          <w:r>
            <w:rPr>
              <w:highlight w:val="none"/>
            </w:rPr>
            <w:fldChar w:fldCharType="end"/>
          </w:r>
        </w:p>
        <w:p w14:paraId="6289ED79">
          <w:pPr>
            <w:pStyle w:val="28"/>
            <w:tabs>
              <w:tab w:val="right" w:leader="dot" w:pos="8306"/>
            </w:tabs>
          </w:pPr>
          <w:r>
            <w:rPr>
              <w:highlight w:val="none"/>
            </w:rPr>
            <w:fldChar w:fldCharType="begin"/>
          </w:r>
          <w:r>
            <w:rPr>
              <w:highlight w:val="none"/>
            </w:rPr>
            <w:instrText xml:space="preserve"> HYPERLINK \l _Toc6545 </w:instrText>
          </w:r>
          <w:r>
            <w:rPr>
              <w:highlight w:val="none"/>
            </w:rPr>
            <w:fldChar w:fldCharType="separate"/>
          </w:r>
          <w:r>
            <w:rPr>
              <w:rFonts w:hint="default"/>
            </w:rPr>
            <w:t>第5章</w:t>
          </w:r>
          <w:r>
            <w:rPr>
              <w:rFonts w:hint="eastAsia"/>
              <w:highlight w:val="none"/>
            </w:rPr>
            <w:t>总体方案</w:t>
          </w:r>
          <w:r>
            <w:tab/>
          </w:r>
          <w:r>
            <w:fldChar w:fldCharType="begin"/>
          </w:r>
          <w:r>
            <w:instrText xml:space="preserve"> PAGEREF _Toc6545 \h </w:instrText>
          </w:r>
          <w:r>
            <w:fldChar w:fldCharType="separate"/>
          </w:r>
          <w:r>
            <w:t>37</w:t>
          </w:r>
          <w:r>
            <w:fldChar w:fldCharType="end"/>
          </w:r>
          <w:r>
            <w:rPr>
              <w:highlight w:val="none"/>
            </w:rPr>
            <w:fldChar w:fldCharType="end"/>
          </w:r>
        </w:p>
        <w:p w14:paraId="345745BB">
          <w:pPr>
            <w:pStyle w:val="32"/>
            <w:tabs>
              <w:tab w:val="right" w:leader="dot" w:pos="8306"/>
            </w:tabs>
          </w:pPr>
          <w:r>
            <w:rPr>
              <w:highlight w:val="none"/>
            </w:rPr>
            <w:fldChar w:fldCharType="begin"/>
          </w:r>
          <w:r>
            <w:rPr>
              <w:highlight w:val="none"/>
            </w:rPr>
            <w:instrText xml:space="preserve"> HYPERLINK \l _Toc14494 </w:instrText>
          </w:r>
          <w:r>
            <w:rPr>
              <w:highlight w:val="none"/>
            </w:rPr>
            <w:fldChar w:fldCharType="separate"/>
          </w:r>
          <w:r>
            <w:rPr>
              <w:rFonts w:hint="eastAsia"/>
              <w:bCs w:val="0"/>
            </w:rPr>
            <w:t>5.1.</w:t>
          </w:r>
          <w:r>
            <w:rPr>
              <w:rFonts w:hint="eastAsia"/>
              <w:bCs w:val="0"/>
              <w:highlight w:val="none"/>
            </w:rPr>
            <w:t>基本原则和策略</w:t>
          </w:r>
          <w:r>
            <w:tab/>
          </w:r>
          <w:r>
            <w:fldChar w:fldCharType="begin"/>
          </w:r>
          <w:r>
            <w:instrText xml:space="preserve"> PAGEREF _Toc14494 \h </w:instrText>
          </w:r>
          <w:r>
            <w:fldChar w:fldCharType="separate"/>
          </w:r>
          <w:r>
            <w:t>37</w:t>
          </w:r>
          <w:r>
            <w:fldChar w:fldCharType="end"/>
          </w:r>
          <w:r>
            <w:rPr>
              <w:highlight w:val="none"/>
            </w:rPr>
            <w:fldChar w:fldCharType="end"/>
          </w:r>
        </w:p>
        <w:p w14:paraId="3DA6B3FC">
          <w:pPr>
            <w:pStyle w:val="23"/>
            <w:tabs>
              <w:tab w:val="right" w:leader="dot" w:pos="8306"/>
            </w:tabs>
          </w:pPr>
          <w:r>
            <w:rPr>
              <w:highlight w:val="none"/>
            </w:rPr>
            <w:fldChar w:fldCharType="begin"/>
          </w:r>
          <w:r>
            <w:rPr>
              <w:highlight w:val="none"/>
            </w:rPr>
            <w:instrText xml:space="preserve"> HYPERLINK \l _Toc10779 </w:instrText>
          </w:r>
          <w:r>
            <w:rPr>
              <w:highlight w:val="none"/>
            </w:rPr>
            <w:fldChar w:fldCharType="separate"/>
          </w:r>
          <w:r>
            <w:rPr>
              <w:rFonts w:hint="eastAsia"/>
              <w:bCs w:val="0"/>
            </w:rPr>
            <w:t>5.1.1.</w:t>
          </w:r>
          <w:r>
            <w:rPr>
              <w:rFonts w:hint="eastAsia"/>
              <w:bCs w:val="0"/>
              <w:highlight w:val="none"/>
            </w:rPr>
            <w:t>统筹规划，分步实施</w:t>
          </w:r>
          <w:r>
            <w:tab/>
          </w:r>
          <w:r>
            <w:fldChar w:fldCharType="begin"/>
          </w:r>
          <w:r>
            <w:instrText xml:space="preserve"> PAGEREF _Toc10779 \h </w:instrText>
          </w:r>
          <w:r>
            <w:fldChar w:fldCharType="separate"/>
          </w:r>
          <w:r>
            <w:t>37</w:t>
          </w:r>
          <w:r>
            <w:fldChar w:fldCharType="end"/>
          </w:r>
          <w:r>
            <w:rPr>
              <w:highlight w:val="none"/>
            </w:rPr>
            <w:fldChar w:fldCharType="end"/>
          </w:r>
        </w:p>
        <w:p w14:paraId="690DEEE5">
          <w:pPr>
            <w:pStyle w:val="23"/>
            <w:tabs>
              <w:tab w:val="right" w:leader="dot" w:pos="8306"/>
            </w:tabs>
          </w:pPr>
          <w:r>
            <w:rPr>
              <w:highlight w:val="none"/>
            </w:rPr>
            <w:fldChar w:fldCharType="begin"/>
          </w:r>
          <w:r>
            <w:rPr>
              <w:highlight w:val="none"/>
            </w:rPr>
            <w:instrText xml:space="preserve"> HYPERLINK \l _Toc16483 </w:instrText>
          </w:r>
          <w:r>
            <w:rPr>
              <w:highlight w:val="none"/>
            </w:rPr>
            <w:fldChar w:fldCharType="separate"/>
          </w:r>
          <w:r>
            <w:rPr>
              <w:rFonts w:hint="eastAsia"/>
              <w:bCs w:val="0"/>
              <w:i w:val="0"/>
              <w:iCs w:val="0"/>
            </w:rPr>
            <w:t>5.1.2.</w:t>
          </w:r>
          <w:r>
            <w:rPr>
              <w:rFonts w:hint="eastAsia"/>
              <w:bCs w:val="0"/>
              <w:i w:val="0"/>
              <w:iCs w:val="0"/>
              <w:highlight w:val="none"/>
            </w:rPr>
            <w:t>需求导向，注重实效</w:t>
          </w:r>
          <w:r>
            <w:tab/>
          </w:r>
          <w:r>
            <w:fldChar w:fldCharType="begin"/>
          </w:r>
          <w:r>
            <w:instrText xml:space="preserve"> PAGEREF _Toc16483 \h </w:instrText>
          </w:r>
          <w:r>
            <w:fldChar w:fldCharType="separate"/>
          </w:r>
          <w:r>
            <w:t>37</w:t>
          </w:r>
          <w:r>
            <w:fldChar w:fldCharType="end"/>
          </w:r>
          <w:r>
            <w:rPr>
              <w:highlight w:val="none"/>
            </w:rPr>
            <w:fldChar w:fldCharType="end"/>
          </w:r>
        </w:p>
        <w:p w14:paraId="0721E3EB">
          <w:pPr>
            <w:pStyle w:val="23"/>
            <w:tabs>
              <w:tab w:val="right" w:leader="dot" w:pos="8306"/>
            </w:tabs>
          </w:pPr>
          <w:r>
            <w:rPr>
              <w:highlight w:val="none"/>
            </w:rPr>
            <w:fldChar w:fldCharType="begin"/>
          </w:r>
          <w:r>
            <w:rPr>
              <w:highlight w:val="none"/>
            </w:rPr>
            <w:instrText xml:space="preserve"> HYPERLINK \l _Toc31041 </w:instrText>
          </w:r>
          <w:r>
            <w:rPr>
              <w:highlight w:val="none"/>
            </w:rPr>
            <w:fldChar w:fldCharType="separate"/>
          </w:r>
          <w:r>
            <w:rPr>
              <w:rFonts w:hint="eastAsia"/>
              <w:bCs w:val="0"/>
            </w:rPr>
            <w:t>5.1.3.</w:t>
          </w:r>
          <w:r>
            <w:rPr>
              <w:rFonts w:hint="eastAsia"/>
              <w:bCs w:val="0"/>
              <w:highlight w:val="none"/>
            </w:rPr>
            <w:t>统一标准，促进服务</w:t>
          </w:r>
          <w:r>
            <w:tab/>
          </w:r>
          <w:r>
            <w:fldChar w:fldCharType="begin"/>
          </w:r>
          <w:r>
            <w:instrText xml:space="preserve"> PAGEREF _Toc31041 \h </w:instrText>
          </w:r>
          <w:r>
            <w:fldChar w:fldCharType="separate"/>
          </w:r>
          <w:r>
            <w:t>37</w:t>
          </w:r>
          <w:r>
            <w:fldChar w:fldCharType="end"/>
          </w:r>
          <w:r>
            <w:rPr>
              <w:highlight w:val="none"/>
            </w:rPr>
            <w:fldChar w:fldCharType="end"/>
          </w:r>
        </w:p>
        <w:p w14:paraId="45BAC842">
          <w:pPr>
            <w:pStyle w:val="23"/>
            <w:tabs>
              <w:tab w:val="right" w:leader="dot" w:pos="8306"/>
            </w:tabs>
          </w:pPr>
          <w:r>
            <w:rPr>
              <w:highlight w:val="none"/>
            </w:rPr>
            <w:fldChar w:fldCharType="begin"/>
          </w:r>
          <w:r>
            <w:rPr>
              <w:highlight w:val="none"/>
            </w:rPr>
            <w:instrText xml:space="preserve"> HYPERLINK \l _Toc26552 </w:instrText>
          </w:r>
          <w:r>
            <w:rPr>
              <w:highlight w:val="none"/>
            </w:rPr>
            <w:fldChar w:fldCharType="separate"/>
          </w:r>
          <w:r>
            <w:rPr>
              <w:rFonts w:hint="eastAsia"/>
              <w:bCs w:val="0"/>
            </w:rPr>
            <w:t>5.1.4.</w:t>
          </w:r>
          <w:r>
            <w:rPr>
              <w:rFonts w:hint="eastAsia"/>
              <w:bCs w:val="0"/>
              <w:highlight w:val="none"/>
            </w:rPr>
            <w:t>重视安全，保障运维</w:t>
          </w:r>
          <w:r>
            <w:tab/>
          </w:r>
          <w:r>
            <w:fldChar w:fldCharType="begin"/>
          </w:r>
          <w:r>
            <w:instrText xml:space="preserve"> PAGEREF _Toc26552 \h </w:instrText>
          </w:r>
          <w:r>
            <w:fldChar w:fldCharType="separate"/>
          </w:r>
          <w:r>
            <w:t>37</w:t>
          </w:r>
          <w:r>
            <w:fldChar w:fldCharType="end"/>
          </w:r>
          <w:r>
            <w:rPr>
              <w:highlight w:val="none"/>
            </w:rPr>
            <w:fldChar w:fldCharType="end"/>
          </w:r>
        </w:p>
        <w:p w14:paraId="7C9F9DAF">
          <w:pPr>
            <w:pStyle w:val="23"/>
            <w:tabs>
              <w:tab w:val="right" w:leader="dot" w:pos="8306"/>
            </w:tabs>
          </w:pPr>
          <w:r>
            <w:rPr>
              <w:highlight w:val="none"/>
            </w:rPr>
            <w:fldChar w:fldCharType="begin"/>
          </w:r>
          <w:r>
            <w:rPr>
              <w:highlight w:val="none"/>
            </w:rPr>
            <w:instrText xml:space="preserve"> HYPERLINK \l _Toc27793 </w:instrText>
          </w:r>
          <w:r>
            <w:rPr>
              <w:highlight w:val="none"/>
            </w:rPr>
            <w:fldChar w:fldCharType="separate"/>
          </w:r>
          <w:r>
            <w:rPr>
              <w:rFonts w:hint="eastAsia"/>
              <w:bCs w:val="0"/>
            </w:rPr>
            <w:t>5.1.5.</w:t>
          </w:r>
          <w:r>
            <w:rPr>
              <w:rFonts w:hint="eastAsia"/>
              <w:bCs w:val="0"/>
              <w:highlight w:val="none"/>
            </w:rPr>
            <w:t>技术先进、使用便捷</w:t>
          </w:r>
          <w:r>
            <w:tab/>
          </w:r>
          <w:r>
            <w:fldChar w:fldCharType="begin"/>
          </w:r>
          <w:r>
            <w:instrText xml:space="preserve"> PAGEREF _Toc27793 \h </w:instrText>
          </w:r>
          <w:r>
            <w:fldChar w:fldCharType="separate"/>
          </w:r>
          <w:r>
            <w:t>37</w:t>
          </w:r>
          <w:r>
            <w:fldChar w:fldCharType="end"/>
          </w:r>
          <w:r>
            <w:rPr>
              <w:highlight w:val="none"/>
            </w:rPr>
            <w:fldChar w:fldCharType="end"/>
          </w:r>
        </w:p>
        <w:p w14:paraId="103E46BE">
          <w:pPr>
            <w:pStyle w:val="32"/>
            <w:tabs>
              <w:tab w:val="right" w:leader="dot" w:pos="8306"/>
            </w:tabs>
          </w:pPr>
          <w:r>
            <w:rPr>
              <w:highlight w:val="none"/>
            </w:rPr>
            <w:fldChar w:fldCharType="begin"/>
          </w:r>
          <w:r>
            <w:rPr>
              <w:highlight w:val="none"/>
            </w:rPr>
            <w:instrText xml:space="preserve"> HYPERLINK \l _Toc23289 </w:instrText>
          </w:r>
          <w:r>
            <w:rPr>
              <w:highlight w:val="none"/>
            </w:rPr>
            <w:fldChar w:fldCharType="separate"/>
          </w:r>
          <w:r>
            <w:rPr>
              <w:rFonts w:hint="eastAsia"/>
              <w:bCs w:val="0"/>
            </w:rPr>
            <w:t>5.2.</w:t>
          </w:r>
          <w:r>
            <w:rPr>
              <w:rFonts w:hint="eastAsia"/>
              <w:bCs w:val="0"/>
              <w:highlight w:val="none"/>
            </w:rPr>
            <w:t>总体目标</w:t>
          </w:r>
          <w:r>
            <w:tab/>
          </w:r>
          <w:r>
            <w:fldChar w:fldCharType="begin"/>
          </w:r>
          <w:r>
            <w:instrText xml:space="preserve"> PAGEREF _Toc23289 \h </w:instrText>
          </w:r>
          <w:r>
            <w:fldChar w:fldCharType="separate"/>
          </w:r>
          <w:r>
            <w:t>38</w:t>
          </w:r>
          <w:r>
            <w:fldChar w:fldCharType="end"/>
          </w:r>
          <w:r>
            <w:rPr>
              <w:highlight w:val="none"/>
            </w:rPr>
            <w:fldChar w:fldCharType="end"/>
          </w:r>
        </w:p>
        <w:p w14:paraId="4557F128">
          <w:pPr>
            <w:pStyle w:val="32"/>
            <w:tabs>
              <w:tab w:val="right" w:leader="dot" w:pos="8306"/>
            </w:tabs>
          </w:pPr>
          <w:r>
            <w:rPr>
              <w:highlight w:val="none"/>
            </w:rPr>
            <w:fldChar w:fldCharType="begin"/>
          </w:r>
          <w:r>
            <w:rPr>
              <w:highlight w:val="none"/>
            </w:rPr>
            <w:instrText xml:space="preserve"> HYPERLINK \l _Toc4061 </w:instrText>
          </w:r>
          <w:r>
            <w:rPr>
              <w:highlight w:val="none"/>
            </w:rPr>
            <w:fldChar w:fldCharType="separate"/>
          </w:r>
          <w:r>
            <w:rPr>
              <w:rFonts w:hint="eastAsia"/>
              <w:bCs w:val="0"/>
            </w:rPr>
            <w:t>5.3.</w:t>
          </w:r>
          <w:r>
            <w:rPr>
              <w:rFonts w:hint="eastAsia"/>
              <w:bCs w:val="0"/>
              <w:highlight w:val="none"/>
            </w:rPr>
            <w:t>总体任务</w:t>
          </w:r>
          <w:r>
            <w:tab/>
          </w:r>
          <w:r>
            <w:fldChar w:fldCharType="begin"/>
          </w:r>
          <w:r>
            <w:instrText xml:space="preserve"> PAGEREF _Toc4061 \h </w:instrText>
          </w:r>
          <w:r>
            <w:fldChar w:fldCharType="separate"/>
          </w:r>
          <w:r>
            <w:t>38</w:t>
          </w:r>
          <w:r>
            <w:fldChar w:fldCharType="end"/>
          </w:r>
          <w:r>
            <w:rPr>
              <w:highlight w:val="none"/>
            </w:rPr>
            <w:fldChar w:fldCharType="end"/>
          </w:r>
        </w:p>
        <w:p w14:paraId="105BCF19">
          <w:pPr>
            <w:pStyle w:val="32"/>
            <w:tabs>
              <w:tab w:val="right" w:leader="dot" w:pos="8306"/>
            </w:tabs>
          </w:pPr>
          <w:r>
            <w:rPr>
              <w:highlight w:val="none"/>
            </w:rPr>
            <w:fldChar w:fldCharType="begin"/>
          </w:r>
          <w:r>
            <w:rPr>
              <w:highlight w:val="none"/>
            </w:rPr>
            <w:instrText xml:space="preserve"> HYPERLINK \l _Toc19466 </w:instrText>
          </w:r>
          <w:r>
            <w:rPr>
              <w:highlight w:val="none"/>
            </w:rPr>
            <w:fldChar w:fldCharType="separate"/>
          </w:r>
          <w:r>
            <w:rPr>
              <w:rFonts w:hint="eastAsia"/>
              <w:bCs w:val="0"/>
            </w:rPr>
            <w:t>5.4.</w:t>
          </w:r>
          <w:r>
            <w:rPr>
              <w:bCs w:val="0"/>
              <w:highlight w:val="none"/>
            </w:rPr>
            <w:t>总体设计方案</w:t>
          </w:r>
          <w:r>
            <w:tab/>
          </w:r>
          <w:r>
            <w:fldChar w:fldCharType="begin"/>
          </w:r>
          <w:r>
            <w:instrText xml:space="preserve"> PAGEREF _Toc19466 \h </w:instrText>
          </w:r>
          <w:r>
            <w:fldChar w:fldCharType="separate"/>
          </w:r>
          <w:r>
            <w:t>39</w:t>
          </w:r>
          <w:r>
            <w:fldChar w:fldCharType="end"/>
          </w:r>
          <w:r>
            <w:rPr>
              <w:highlight w:val="none"/>
            </w:rPr>
            <w:fldChar w:fldCharType="end"/>
          </w:r>
        </w:p>
        <w:p w14:paraId="2F5CE21E">
          <w:pPr>
            <w:pStyle w:val="23"/>
            <w:tabs>
              <w:tab w:val="right" w:leader="dot" w:pos="8306"/>
            </w:tabs>
          </w:pPr>
          <w:r>
            <w:rPr>
              <w:highlight w:val="none"/>
            </w:rPr>
            <w:fldChar w:fldCharType="begin"/>
          </w:r>
          <w:r>
            <w:rPr>
              <w:highlight w:val="none"/>
            </w:rPr>
            <w:instrText xml:space="preserve"> HYPERLINK \l _Toc13671 </w:instrText>
          </w:r>
          <w:r>
            <w:rPr>
              <w:highlight w:val="none"/>
            </w:rPr>
            <w:fldChar w:fldCharType="separate"/>
          </w:r>
          <w:r>
            <w:rPr>
              <w:rFonts w:hint="eastAsia"/>
              <w:bCs w:val="0"/>
            </w:rPr>
            <w:t>5.4.1.</w:t>
          </w:r>
          <w:r>
            <w:rPr>
              <w:bCs w:val="0"/>
              <w:highlight w:val="none"/>
            </w:rPr>
            <w:t>系统总体架构</w:t>
          </w:r>
          <w:r>
            <w:tab/>
          </w:r>
          <w:r>
            <w:fldChar w:fldCharType="begin"/>
          </w:r>
          <w:r>
            <w:instrText xml:space="preserve"> PAGEREF _Toc13671 \h </w:instrText>
          </w:r>
          <w:r>
            <w:fldChar w:fldCharType="separate"/>
          </w:r>
          <w:r>
            <w:t>39</w:t>
          </w:r>
          <w:r>
            <w:fldChar w:fldCharType="end"/>
          </w:r>
          <w:r>
            <w:rPr>
              <w:highlight w:val="none"/>
            </w:rPr>
            <w:fldChar w:fldCharType="end"/>
          </w:r>
        </w:p>
        <w:p w14:paraId="2F5AD2AB">
          <w:pPr>
            <w:pStyle w:val="23"/>
            <w:tabs>
              <w:tab w:val="right" w:leader="dot" w:pos="8306"/>
            </w:tabs>
          </w:pPr>
          <w:r>
            <w:rPr>
              <w:highlight w:val="none"/>
            </w:rPr>
            <w:fldChar w:fldCharType="begin"/>
          </w:r>
          <w:r>
            <w:rPr>
              <w:highlight w:val="none"/>
            </w:rPr>
            <w:instrText xml:space="preserve"> HYPERLINK \l _Toc21584 </w:instrText>
          </w:r>
          <w:r>
            <w:rPr>
              <w:highlight w:val="none"/>
            </w:rPr>
            <w:fldChar w:fldCharType="separate"/>
          </w:r>
          <w:r>
            <w:rPr>
              <w:rFonts w:hint="eastAsia"/>
              <w:bCs w:val="0"/>
            </w:rPr>
            <w:t>5.4.2.</w:t>
          </w:r>
          <w:r>
            <w:rPr>
              <w:bCs w:val="0"/>
              <w:highlight w:val="none"/>
            </w:rPr>
            <w:t>系统逻辑架构</w:t>
          </w:r>
          <w:r>
            <w:tab/>
          </w:r>
          <w:r>
            <w:fldChar w:fldCharType="begin"/>
          </w:r>
          <w:r>
            <w:instrText xml:space="preserve"> PAGEREF _Toc21584 \h </w:instrText>
          </w:r>
          <w:r>
            <w:fldChar w:fldCharType="separate"/>
          </w:r>
          <w:r>
            <w:t>41</w:t>
          </w:r>
          <w:r>
            <w:fldChar w:fldCharType="end"/>
          </w:r>
          <w:r>
            <w:rPr>
              <w:highlight w:val="none"/>
            </w:rPr>
            <w:fldChar w:fldCharType="end"/>
          </w:r>
        </w:p>
        <w:p w14:paraId="4F797F7D">
          <w:pPr>
            <w:pStyle w:val="23"/>
            <w:tabs>
              <w:tab w:val="right" w:leader="dot" w:pos="8306"/>
            </w:tabs>
          </w:pPr>
          <w:r>
            <w:rPr>
              <w:highlight w:val="none"/>
            </w:rPr>
            <w:fldChar w:fldCharType="begin"/>
          </w:r>
          <w:r>
            <w:rPr>
              <w:highlight w:val="none"/>
            </w:rPr>
            <w:instrText xml:space="preserve"> HYPERLINK \l _Toc2182 </w:instrText>
          </w:r>
          <w:r>
            <w:rPr>
              <w:highlight w:val="none"/>
            </w:rPr>
            <w:fldChar w:fldCharType="separate"/>
          </w:r>
          <w:r>
            <w:rPr>
              <w:rFonts w:hint="eastAsia" w:ascii="Times New Roman" w:hAnsi="Times New Roman" w:cs="Times New Roman"/>
              <w:bCs w:val="0"/>
            </w:rPr>
            <w:t>5.4.3.</w:t>
          </w:r>
          <w:r>
            <w:rPr>
              <w:rFonts w:hint="eastAsia" w:ascii="Times New Roman" w:hAnsi="Times New Roman" w:cs="Times New Roman"/>
              <w:bCs w:val="0"/>
              <w:highlight w:val="none"/>
              <w:lang w:val="en-US" w:eastAsia="zh-CN"/>
            </w:rPr>
            <w:t>功能架构设计</w:t>
          </w:r>
          <w:r>
            <w:tab/>
          </w:r>
          <w:r>
            <w:fldChar w:fldCharType="begin"/>
          </w:r>
          <w:r>
            <w:instrText xml:space="preserve"> PAGEREF _Toc2182 \h </w:instrText>
          </w:r>
          <w:r>
            <w:fldChar w:fldCharType="separate"/>
          </w:r>
          <w:r>
            <w:t>42</w:t>
          </w:r>
          <w:r>
            <w:fldChar w:fldCharType="end"/>
          </w:r>
          <w:r>
            <w:rPr>
              <w:highlight w:val="none"/>
            </w:rPr>
            <w:fldChar w:fldCharType="end"/>
          </w:r>
        </w:p>
        <w:p w14:paraId="750C5E9A">
          <w:pPr>
            <w:pStyle w:val="28"/>
            <w:tabs>
              <w:tab w:val="right" w:leader="dot" w:pos="8306"/>
            </w:tabs>
          </w:pPr>
          <w:r>
            <w:rPr>
              <w:highlight w:val="none"/>
            </w:rPr>
            <w:fldChar w:fldCharType="begin"/>
          </w:r>
          <w:r>
            <w:rPr>
              <w:highlight w:val="none"/>
            </w:rPr>
            <w:instrText xml:space="preserve"> HYPERLINK \l _Toc4931 </w:instrText>
          </w:r>
          <w:r>
            <w:rPr>
              <w:highlight w:val="none"/>
            </w:rPr>
            <w:fldChar w:fldCharType="separate"/>
          </w:r>
          <w:r>
            <w:rPr>
              <w:rFonts w:hint="default"/>
            </w:rPr>
            <w:t>第6章</w:t>
          </w:r>
          <w:r>
            <w:rPr>
              <w:rFonts w:hint="eastAsia"/>
              <w:highlight w:val="none"/>
            </w:rPr>
            <w:t>本期项目方案</w:t>
          </w:r>
          <w:r>
            <w:tab/>
          </w:r>
          <w:r>
            <w:fldChar w:fldCharType="begin"/>
          </w:r>
          <w:r>
            <w:instrText xml:space="preserve"> PAGEREF _Toc4931 \h </w:instrText>
          </w:r>
          <w:r>
            <w:fldChar w:fldCharType="separate"/>
          </w:r>
          <w:r>
            <w:t>45</w:t>
          </w:r>
          <w:r>
            <w:fldChar w:fldCharType="end"/>
          </w:r>
          <w:r>
            <w:rPr>
              <w:highlight w:val="none"/>
            </w:rPr>
            <w:fldChar w:fldCharType="end"/>
          </w:r>
        </w:p>
        <w:p w14:paraId="4AA647BA">
          <w:pPr>
            <w:pStyle w:val="32"/>
            <w:tabs>
              <w:tab w:val="right" w:leader="dot" w:pos="8306"/>
            </w:tabs>
          </w:pPr>
          <w:r>
            <w:rPr>
              <w:highlight w:val="none"/>
            </w:rPr>
            <w:fldChar w:fldCharType="begin"/>
          </w:r>
          <w:r>
            <w:rPr>
              <w:highlight w:val="none"/>
            </w:rPr>
            <w:instrText xml:space="preserve"> HYPERLINK \l _Toc11876 </w:instrText>
          </w:r>
          <w:r>
            <w:rPr>
              <w:highlight w:val="none"/>
            </w:rPr>
            <w:fldChar w:fldCharType="separate"/>
          </w:r>
          <w:r>
            <w:rPr>
              <w:rFonts w:hint="eastAsia"/>
              <w:bCs w:val="0"/>
            </w:rPr>
            <w:t>6.1.</w:t>
          </w:r>
          <w:r>
            <w:rPr>
              <w:rFonts w:hint="eastAsia"/>
              <w:bCs w:val="0"/>
              <w:highlight w:val="none"/>
            </w:rPr>
            <w:t>项目</w:t>
          </w:r>
          <w:r>
            <w:rPr>
              <w:bCs w:val="0"/>
              <w:highlight w:val="none"/>
            </w:rPr>
            <w:t>目标</w:t>
          </w:r>
          <w:r>
            <w:rPr>
              <w:rFonts w:hint="eastAsia"/>
              <w:bCs w:val="0"/>
              <w:highlight w:val="none"/>
            </w:rPr>
            <w:t>、</w:t>
          </w:r>
          <w:r>
            <w:rPr>
              <w:bCs w:val="0"/>
              <w:highlight w:val="none"/>
            </w:rPr>
            <w:t>规模</w:t>
          </w:r>
          <w:r>
            <w:rPr>
              <w:rFonts w:hint="eastAsia"/>
              <w:bCs w:val="0"/>
              <w:highlight w:val="none"/>
            </w:rPr>
            <w:t>与内容</w:t>
          </w:r>
          <w:r>
            <w:tab/>
          </w:r>
          <w:r>
            <w:fldChar w:fldCharType="begin"/>
          </w:r>
          <w:r>
            <w:instrText xml:space="preserve"> PAGEREF _Toc11876 \h </w:instrText>
          </w:r>
          <w:r>
            <w:fldChar w:fldCharType="separate"/>
          </w:r>
          <w:r>
            <w:t>45</w:t>
          </w:r>
          <w:r>
            <w:fldChar w:fldCharType="end"/>
          </w:r>
          <w:r>
            <w:rPr>
              <w:highlight w:val="none"/>
            </w:rPr>
            <w:fldChar w:fldCharType="end"/>
          </w:r>
        </w:p>
        <w:p w14:paraId="32815690">
          <w:pPr>
            <w:pStyle w:val="23"/>
            <w:tabs>
              <w:tab w:val="right" w:leader="dot" w:pos="8306"/>
            </w:tabs>
          </w:pPr>
          <w:r>
            <w:rPr>
              <w:highlight w:val="none"/>
            </w:rPr>
            <w:fldChar w:fldCharType="begin"/>
          </w:r>
          <w:r>
            <w:rPr>
              <w:highlight w:val="none"/>
            </w:rPr>
            <w:instrText xml:space="preserve"> HYPERLINK \l _Toc22187 </w:instrText>
          </w:r>
          <w:r>
            <w:rPr>
              <w:highlight w:val="none"/>
            </w:rPr>
            <w:fldChar w:fldCharType="separate"/>
          </w:r>
          <w:r>
            <w:rPr>
              <w:rFonts w:hint="eastAsia"/>
              <w:bCs w:val="0"/>
            </w:rPr>
            <w:t>6.1.1.</w:t>
          </w:r>
          <w:r>
            <w:rPr>
              <w:rFonts w:hint="eastAsia"/>
              <w:bCs w:val="0"/>
              <w:highlight w:val="none"/>
            </w:rPr>
            <w:t>项目目标</w:t>
          </w:r>
          <w:r>
            <w:tab/>
          </w:r>
          <w:r>
            <w:fldChar w:fldCharType="begin"/>
          </w:r>
          <w:r>
            <w:instrText xml:space="preserve"> PAGEREF _Toc22187 \h </w:instrText>
          </w:r>
          <w:r>
            <w:fldChar w:fldCharType="separate"/>
          </w:r>
          <w:r>
            <w:t>45</w:t>
          </w:r>
          <w:r>
            <w:fldChar w:fldCharType="end"/>
          </w:r>
          <w:r>
            <w:rPr>
              <w:highlight w:val="none"/>
            </w:rPr>
            <w:fldChar w:fldCharType="end"/>
          </w:r>
        </w:p>
        <w:p w14:paraId="0F226D0C">
          <w:pPr>
            <w:pStyle w:val="23"/>
            <w:tabs>
              <w:tab w:val="right" w:leader="dot" w:pos="8306"/>
            </w:tabs>
          </w:pPr>
          <w:r>
            <w:rPr>
              <w:highlight w:val="none"/>
            </w:rPr>
            <w:fldChar w:fldCharType="begin"/>
          </w:r>
          <w:r>
            <w:rPr>
              <w:highlight w:val="none"/>
            </w:rPr>
            <w:instrText xml:space="preserve"> HYPERLINK \l _Toc11718 </w:instrText>
          </w:r>
          <w:r>
            <w:rPr>
              <w:highlight w:val="none"/>
            </w:rPr>
            <w:fldChar w:fldCharType="separate"/>
          </w:r>
          <w:r>
            <w:rPr>
              <w:rFonts w:hint="eastAsia"/>
              <w:bCs w:val="0"/>
            </w:rPr>
            <w:t>6.1.2.</w:t>
          </w:r>
          <w:r>
            <w:rPr>
              <w:rFonts w:hint="eastAsia"/>
              <w:bCs w:val="0"/>
              <w:highlight w:val="none"/>
            </w:rPr>
            <w:t>建设规模</w:t>
          </w:r>
          <w:r>
            <w:tab/>
          </w:r>
          <w:r>
            <w:fldChar w:fldCharType="begin"/>
          </w:r>
          <w:r>
            <w:instrText xml:space="preserve"> PAGEREF _Toc11718 \h </w:instrText>
          </w:r>
          <w:r>
            <w:fldChar w:fldCharType="separate"/>
          </w:r>
          <w:r>
            <w:t>45</w:t>
          </w:r>
          <w:r>
            <w:fldChar w:fldCharType="end"/>
          </w:r>
          <w:r>
            <w:rPr>
              <w:highlight w:val="none"/>
            </w:rPr>
            <w:fldChar w:fldCharType="end"/>
          </w:r>
        </w:p>
        <w:p w14:paraId="6B6B0B6C">
          <w:pPr>
            <w:pStyle w:val="23"/>
            <w:tabs>
              <w:tab w:val="right" w:leader="dot" w:pos="8306"/>
            </w:tabs>
          </w:pPr>
          <w:r>
            <w:rPr>
              <w:highlight w:val="none"/>
            </w:rPr>
            <w:fldChar w:fldCharType="begin"/>
          </w:r>
          <w:r>
            <w:rPr>
              <w:highlight w:val="none"/>
            </w:rPr>
            <w:instrText xml:space="preserve"> HYPERLINK \l _Toc16852 </w:instrText>
          </w:r>
          <w:r>
            <w:rPr>
              <w:highlight w:val="none"/>
            </w:rPr>
            <w:fldChar w:fldCharType="separate"/>
          </w:r>
          <w:r>
            <w:rPr>
              <w:rFonts w:hint="eastAsia"/>
              <w:bCs w:val="0"/>
            </w:rPr>
            <w:t>6.1.3.</w:t>
          </w:r>
          <w:r>
            <w:rPr>
              <w:rFonts w:hint="eastAsia"/>
              <w:bCs w:val="0"/>
              <w:highlight w:val="none"/>
            </w:rPr>
            <w:t>建设内容</w:t>
          </w:r>
          <w:r>
            <w:tab/>
          </w:r>
          <w:r>
            <w:fldChar w:fldCharType="begin"/>
          </w:r>
          <w:r>
            <w:instrText xml:space="preserve"> PAGEREF _Toc16852 \h </w:instrText>
          </w:r>
          <w:r>
            <w:fldChar w:fldCharType="separate"/>
          </w:r>
          <w:r>
            <w:t>45</w:t>
          </w:r>
          <w:r>
            <w:fldChar w:fldCharType="end"/>
          </w:r>
          <w:r>
            <w:rPr>
              <w:highlight w:val="none"/>
            </w:rPr>
            <w:fldChar w:fldCharType="end"/>
          </w:r>
        </w:p>
        <w:p w14:paraId="29EE29BC">
          <w:pPr>
            <w:pStyle w:val="32"/>
            <w:tabs>
              <w:tab w:val="right" w:leader="dot" w:pos="8306"/>
            </w:tabs>
          </w:pPr>
          <w:r>
            <w:rPr>
              <w:highlight w:val="none"/>
            </w:rPr>
            <w:fldChar w:fldCharType="begin"/>
          </w:r>
          <w:r>
            <w:rPr>
              <w:highlight w:val="none"/>
            </w:rPr>
            <w:instrText xml:space="preserve"> HYPERLINK \l _Toc24062 </w:instrText>
          </w:r>
          <w:r>
            <w:rPr>
              <w:highlight w:val="none"/>
            </w:rPr>
            <w:fldChar w:fldCharType="separate"/>
          </w:r>
          <w:r>
            <w:rPr>
              <w:rFonts w:hint="eastAsia"/>
              <w:bCs w:val="0"/>
            </w:rPr>
            <w:t>6.2.</w:t>
          </w:r>
          <w:r>
            <w:rPr>
              <w:rFonts w:hint="eastAsia"/>
              <w:bCs w:val="0"/>
              <w:highlight w:val="none"/>
            </w:rPr>
            <w:t>基础设施服务方案</w:t>
          </w:r>
          <w:r>
            <w:tab/>
          </w:r>
          <w:r>
            <w:fldChar w:fldCharType="begin"/>
          </w:r>
          <w:r>
            <w:instrText xml:space="preserve"> PAGEREF _Toc24062 \h </w:instrText>
          </w:r>
          <w:r>
            <w:fldChar w:fldCharType="separate"/>
          </w:r>
          <w:r>
            <w:t>46</w:t>
          </w:r>
          <w:r>
            <w:fldChar w:fldCharType="end"/>
          </w:r>
          <w:r>
            <w:rPr>
              <w:highlight w:val="none"/>
            </w:rPr>
            <w:fldChar w:fldCharType="end"/>
          </w:r>
        </w:p>
        <w:p w14:paraId="42471276">
          <w:pPr>
            <w:pStyle w:val="32"/>
            <w:tabs>
              <w:tab w:val="right" w:leader="dot" w:pos="8306"/>
            </w:tabs>
          </w:pPr>
          <w:r>
            <w:rPr>
              <w:highlight w:val="none"/>
            </w:rPr>
            <w:fldChar w:fldCharType="begin"/>
          </w:r>
          <w:r>
            <w:rPr>
              <w:highlight w:val="none"/>
            </w:rPr>
            <w:instrText xml:space="preserve"> HYPERLINK \l _Toc21297 </w:instrText>
          </w:r>
          <w:r>
            <w:rPr>
              <w:highlight w:val="none"/>
            </w:rPr>
            <w:fldChar w:fldCharType="separate"/>
          </w:r>
          <w:r>
            <w:rPr>
              <w:rFonts w:hint="eastAsia"/>
              <w:bCs w:val="0"/>
            </w:rPr>
            <w:t>6.3.</w:t>
          </w:r>
          <w:r>
            <w:rPr>
              <w:rFonts w:hint="eastAsia"/>
              <w:bCs w:val="0"/>
              <w:highlight w:val="none"/>
            </w:rPr>
            <w:t>软件开发服务方案</w:t>
          </w:r>
          <w:r>
            <w:tab/>
          </w:r>
          <w:r>
            <w:fldChar w:fldCharType="begin"/>
          </w:r>
          <w:r>
            <w:instrText xml:space="preserve"> PAGEREF _Toc21297 \h </w:instrText>
          </w:r>
          <w:r>
            <w:fldChar w:fldCharType="separate"/>
          </w:r>
          <w:r>
            <w:t>46</w:t>
          </w:r>
          <w:r>
            <w:fldChar w:fldCharType="end"/>
          </w:r>
          <w:r>
            <w:rPr>
              <w:highlight w:val="none"/>
            </w:rPr>
            <w:fldChar w:fldCharType="end"/>
          </w:r>
        </w:p>
        <w:p w14:paraId="4432E7CA">
          <w:pPr>
            <w:pStyle w:val="23"/>
            <w:tabs>
              <w:tab w:val="right" w:leader="dot" w:pos="8306"/>
            </w:tabs>
          </w:pPr>
          <w:r>
            <w:rPr>
              <w:highlight w:val="none"/>
            </w:rPr>
            <w:fldChar w:fldCharType="begin"/>
          </w:r>
          <w:r>
            <w:rPr>
              <w:highlight w:val="none"/>
            </w:rPr>
            <w:instrText xml:space="preserve"> HYPERLINK \l _Toc24179 </w:instrText>
          </w:r>
          <w:r>
            <w:rPr>
              <w:highlight w:val="none"/>
            </w:rPr>
            <w:fldChar w:fldCharType="separate"/>
          </w:r>
          <w:r>
            <w:rPr>
              <w:rFonts w:hint="eastAsia" w:ascii="Times New Roman" w:hAnsi="Times New Roman" w:cs="Times New Roman"/>
              <w:bCs w:val="0"/>
              <w:lang w:val="en-US" w:eastAsia="zh-CN"/>
            </w:rPr>
            <w:t>6.3.1.</w:t>
          </w:r>
          <w:r>
            <w:rPr>
              <w:rFonts w:hint="eastAsia" w:cs="Times New Roman"/>
              <w:bCs w:val="0"/>
              <w:highlight w:val="none"/>
              <w:lang w:val="en-US" w:eastAsia="zh-CN"/>
            </w:rPr>
            <w:t>电子</w:t>
          </w:r>
          <w:r>
            <w:rPr>
              <w:rFonts w:hint="eastAsia" w:ascii="Times New Roman" w:hAnsi="Times New Roman" w:cs="Times New Roman"/>
              <w:bCs w:val="0"/>
              <w:highlight w:val="none"/>
              <w:lang w:val="en-US" w:eastAsia="zh-CN"/>
            </w:rPr>
            <w:t>证照共享</w:t>
          </w:r>
          <w:r>
            <w:rPr>
              <w:rFonts w:hint="eastAsia" w:cs="Times New Roman"/>
              <w:bCs w:val="0"/>
              <w:highlight w:val="none"/>
              <w:lang w:val="en-US" w:eastAsia="zh-CN"/>
            </w:rPr>
            <w:t>互认</w:t>
          </w:r>
          <w:r>
            <w:tab/>
          </w:r>
          <w:r>
            <w:fldChar w:fldCharType="begin"/>
          </w:r>
          <w:r>
            <w:instrText xml:space="preserve"> PAGEREF _Toc24179 \h </w:instrText>
          </w:r>
          <w:r>
            <w:fldChar w:fldCharType="separate"/>
          </w:r>
          <w:r>
            <w:t>46</w:t>
          </w:r>
          <w:r>
            <w:fldChar w:fldCharType="end"/>
          </w:r>
          <w:r>
            <w:rPr>
              <w:highlight w:val="none"/>
            </w:rPr>
            <w:fldChar w:fldCharType="end"/>
          </w:r>
        </w:p>
        <w:p w14:paraId="67102BFA">
          <w:pPr>
            <w:pStyle w:val="23"/>
            <w:tabs>
              <w:tab w:val="right" w:leader="dot" w:pos="8306"/>
            </w:tabs>
          </w:pPr>
          <w:r>
            <w:rPr>
              <w:highlight w:val="none"/>
            </w:rPr>
            <w:fldChar w:fldCharType="begin"/>
          </w:r>
          <w:r>
            <w:rPr>
              <w:highlight w:val="none"/>
            </w:rPr>
            <w:instrText xml:space="preserve"> HYPERLINK \l _Toc25673 </w:instrText>
          </w:r>
          <w:r>
            <w:rPr>
              <w:highlight w:val="none"/>
            </w:rPr>
            <w:fldChar w:fldCharType="separate"/>
          </w:r>
          <w:r>
            <w:rPr>
              <w:rFonts w:hint="eastAsia"/>
              <w:bCs w:val="0"/>
              <w:lang w:val="en-US" w:eastAsia="zh-CN"/>
            </w:rPr>
            <w:t>6.3.2.</w:t>
          </w:r>
          <w:r>
            <w:rPr>
              <w:rFonts w:hint="eastAsia" w:ascii="Times New Roman" w:hAnsi="Times New Roman" w:cs="Times New Roman"/>
              <w:bCs w:val="0"/>
              <w:highlight w:val="none"/>
              <w:lang w:val="en-US" w:eastAsia="zh-CN"/>
            </w:rPr>
            <w:t>高效办成一件事</w:t>
          </w:r>
          <w:r>
            <w:tab/>
          </w:r>
          <w:r>
            <w:fldChar w:fldCharType="begin"/>
          </w:r>
          <w:r>
            <w:instrText xml:space="preserve"> PAGEREF _Toc25673 \h </w:instrText>
          </w:r>
          <w:r>
            <w:fldChar w:fldCharType="separate"/>
          </w:r>
          <w:r>
            <w:t>47</w:t>
          </w:r>
          <w:r>
            <w:fldChar w:fldCharType="end"/>
          </w:r>
          <w:r>
            <w:rPr>
              <w:highlight w:val="none"/>
            </w:rPr>
            <w:fldChar w:fldCharType="end"/>
          </w:r>
        </w:p>
        <w:p w14:paraId="153F1F83">
          <w:pPr>
            <w:pStyle w:val="23"/>
            <w:tabs>
              <w:tab w:val="right" w:leader="dot" w:pos="8306"/>
            </w:tabs>
          </w:pPr>
          <w:r>
            <w:rPr>
              <w:highlight w:val="none"/>
            </w:rPr>
            <w:fldChar w:fldCharType="begin"/>
          </w:r>
          <w:r>
            <w:rPr>
              <w:highlight w:val="none"/>
            </w:rPr>
            <w:instrText xml:space="preserve"> HYPERLINK \l _Toc25445 </w:instrText>
          </w:r>
          <w:r>
            <w:rPr>
              <w:highlight w:val="none"/>
            </w:rPr>
            <w:fldChar w:fldCharType="separate"/>
          </w:r>
          <w:r>
            <w:rPr>
              <w:rFonts w:hint="eastAsia"/>
              <w:bCs w:val="0"/>
            </w:rPr>
            <w:t>6.3.3.</w:t>
          </w:r>
          <w:r>
            <w:rPr>
              <w:rFonts w:hint="eastAsia"/>
              <w:bCs w:val="0"/>
              <w:highlight w:val="none"/>
            </w:rPr>
            <w:t>“免申即享”</w:t>
          </w:r>
          <w:r>
            <w:tab/>
          </w:r>
          <w:r>
            <w:fldChar w:fldCharType="begin"/>
          </w:r>
          <w:r>
            <w:instrText xml:space="preserve"> PAGEREF _Toc25445 \h </w:instrText>
          </w:r>
          <w:r>
            <w:fldChar w:fldCharType="separate"/>
          </w:r>
          <w:r>
            <w:t>54</w:t>
          </w:r>
          <w:r>
            <w:fldChar w:fldCharType="end"/>
          </w:r>
          <w:r>
            <w:rPr>
              <w:highlight w:val="none"/>
            </w:rPr>
            <w:fldChar w:fldCharType="end"/>
          </w:r>
        </w:p>
        <w:p w14:paraId="26E3D726">
          <w:pPr>
            <w:pStyle w:val="23"/>
            <w:tabs>
              <w:tab w:val="right" w:leader="dot" w:pos="8306"/>
            </w:tabs>
          </w:pPr>
          <w:r>
            <w:rPr>
              <w:highlight w:val="none"/>
            </w:rPr>
            <w:fldChar w:fldCharType="begin"/>
          </w:r>
          <w:r>
            <w:rPr>
              <w:highlight w:val="none"/>
            </w:rPr>
            <w:instrText xml:space="preserve"> HYPERLINK \l _Toc24038 </w:instrText>
          </w:r>
          <w:r>
            <w:rPr>
              <w:highlight w:val="none"/>
            </w:rPr>
            <w:fldChar w:fldCharType="separate"/>
          </w:r>
          <w:r>
            <w:rPr>
              <w:rFonts w:hint="eastAsia" w:ascii="Times New Roman" w:hAnsi="Times New Roman" w:cs="Times New Roman"/>
              <w:bCs w:val="0"/>
              <w:lang w:val="en-US" w:eastAsia="zh-CN"/>
            </w:rPr>
            <w:t>6.3.4.</w:t>
          </w:r>
          <w:r>
            <w:rPr>
              <w:rFonts w:hint="eastAsia" w:ascii="Times New Roman" w:hAnsi="Times New Roman" w:cs="Times New Roman"/>
              <w:bCs w:val="0"/>
              <w:highlight w:val="none"/>
              <w:lang w:val="en-US" w:eastAsia="zh-CN"/>
            </w:rPr>
            <w:t>大厅预约取号</w:t>
          </w:r>
          <w:r>
            <w:tab/>
          </w:r>
          <w:r>
            <w:fldChar w:fldCharType="begin"/>
          </w:r>
          <w:r>
            <w:instrText xml:space="preserve"> PAGEREF _Toc24038 \h </w:instrText>
          </w:r>
          <w:r>
            <w:fldChar w:fldCharType="separate"/>
          </w:r>
          <w:r>
            <w:t>58</w:t>
          </w:r>
          <w:r>
            <w:fldChar w:fldCharType="end"/>
          </w:r>
          <w:r>
            <w:rPr>
              <w:highlight w:val="none"/>
            </w:rPr>
            <w:fldChar w:fldCharType="end"/>
          </w:r>
        </w:p>
        <w:p w14:paraId="721C6B57">
          <w:pPr>
            <w:pStyle w:val="23"/>
            <w:tabs>
              <w:tab w:val="right" w:leader="dot" w:pos="8306"/>
            </w:tabs>
          </w:pPr>
          <w:r>
            <w:rPr>
              <w:highlight w:val="none"/>
            </w:rPr>
            <w:fldChar w:fldCharType="begin"/>
          </w:r>
          <w:r>
            <w:rPr>
              <w:highlight w:val="none"/>
            </w:rPr>
            <w:instrText xml:space="preserve"> HYPERLINK \l _Toc18902 </w:instrText>
          </w:r>
          <w:r>
            <w:rPr>
              <w:highlight w:val="none"/>
            </w:rPr>
            <w:fldChar w:fldCharType="separate"/>
          </w:r>
          <w:r>
            <w:rPr>
              <w:rFonts w:hint="eastAsia"/>
              <w:bCs w:val="0"/>
            </w:rPr>
            <w:t>6.3.5.</w:t>
          </w:r>
          <w:r>
            <w:rPr>
              <w:rFonts w:hint="eastAsia"/>
              <w:bCs w:val="0"/>
              <w:highlight w:val="none"/>
            </w:rPr>
            <w:t>系统对接整合</w:t>
          </w:r>
          <w:r>
            <w:tab/>
          </w:r>
          <w:r>
            <w:fldChar w:fldCharType="begin"/>
          </w:r>
          <w:r>
            <w:instrText xml:space="preserve"> PAGEREF _Toc18902 \h </w:instrText>
          </w:r>
          <w:r>
            <w:fldChar w:fldCharType="separate"/>
          </w:r>
          <w:r>
            <w:t>59</w:t>
          </w:r>
          <w:r>
            <w:fldChar w:fldCharType="end"/>
          </w:r>
          <w:r>
            <w:rPr>
              <w:highlight w:val="none"/>
            </w:rPr>
            <w:fldChar w:fldCharType="end"/>
          </w:r>
        </w:p>
        <w:p w14:paraId="718D2AC7">
          <w:pPr>
            <w:pStyle w:val="32"/>
            <w:tabs>
              <w:tab w:val="right" w:leader="dot" w:pos="8306"/>
            </w:tabs>
          </w:pPr>
          <w:r>
            <w:rPr>
              <w:highlight w:val="none"/>
            </w:rPr>
            <w:fldChar w:fldCharType="begin"/>
          </w:r>
          <w:r>
            <w:rPr>
              <w:highlight w:val="none"/>
            </w:rPr>
            <w:instrText xml:space="preserve"> HYPERLINK \l _Toc27354 </w:instrText>
          </w:r>
          <w:r>
            <w:rPr>
              <w:highlight w:val="none"/>
            </w:rPr>
            <w:fldChar w:fldCharType="separate"/>
          </w:r>
          <w:r>
            <w:rPr>
              <w:rFonts w:hint="eastAsia"/>
              <w:bCs w:val="0"/>
            </w:rPr>
            <w:t>6.4.</w:t>
          </w:r>
          <w:r>
            <w:rPr>
              <w:rFonts w:hint="eastAsia"/>
              <w:bCs w:val="0"/>
              <w:highlight w:val="none"/>
            </w:rPr>
            <w:t>运行维护服务方案</w:t>
          </w:r>
          <w:r>
            <w:tab/>
          </w:r>
          <w:r>
            <w:fldChar w:fldCharType="begin"/>
          </w:r>
          <w:r>
            <w:instrText xml:space="preserve"> PAGEREF _Toc27354 \h </w:instrText>
          </w:r>
          <w:r>
            <w:fldChar w:fldCharType="separate"/>
          </w:r>
          <w:r>
            <w:t>60</w:t>
          </w:r>
          <w:r>
            <w:fldChar w:fldCharType="end"/>
          </w:r>
          <w:r>
            <w:rPr>
              <w:highlight w:val="none"/>
            </w:rPr>
            <w:fldChar w:fldCharType="end"/>
          </w:r>
        </w:p>
        <w:p w14:paraId="6529EE43">
          <w:pPr>
            <w:pStyle w:val="32"/>
            <w:tabs>
              <w:tab w:val="right" w:leader="dot" w:pos="8306"/>
            </w:tabs>
          </w:pPr>
          <w:r>
            <w:rPr>
              <w:highlight w:val="none"/>
            </w:rPr>
            <w:fldChar w:fldCharType="begin"/>
          </w:r>
          <w:r>
            <w:rPr>
              <w:highlight w:val="none"/>
            </w:rPr>
            <w:instrText xml:space="preserve"> HYPERLINK \l _Toc13251 </w:instrText>
          </w:r>
          <w:r>
            <w:rPr>
              <w:highlight w:val="none"/>
            </w:rPr>
            <w:fldChar w:fldCharType="separate"/>
          </w:r>
          <w:r>
            <w:rPr>
              <w:rFonts w:hint="eastAsia"/>
              <w:bCs w:val="0"/>
            </w:rPr>
            <w:t>6.5.</w:t>
          </w:r>
          <w:r>
            <w:rPr>
              <w:rFonts w:hint="eastAsia"/>
              <w:bCs w:val="0"/>
              <w:highlight w:val="none"/>
            </w:rPr>
            <w:t>系统业务运营服务方案</w:t>
          </w:r>
          <w:r>
            <w:tab/>
          </w:r>
          <w:r>
            <w:fldChar w:fldCharType="begin"/>
          </w:r>
          <w:r>
            <w:instrText xml:space="preserve"> PAGEREF _Toc13251 \h </w:instrText>
          </w:r>
          <w:r>
            <w:fldChar w:fldCharType="separate"/>
          </w:r>
          <w:r>
            <w:t>61</w:t>
          </w:r>
          <w:r>
            <w:fldChar w:fldCharType="end"/>
          </w:r>
          <w:r>
            <w:rPr>
              <w:highlight w:val="none"/>
            </w:rPr>
            <w:fldChar w:fldCharType="end"/>
          </w:r>
        </w:p>
        <w:p w14:paraId="29DC5E29">
          <w:pPr>
            <w:pStyle w:val="32"/>
            <w:tabs>
              <w:tab w:val="right" w:leader="dot" w:pos="8306"/>
            </w:tabs>
          </w:pPr>
          <w:r>
            <w:rPr>
              <w:highlight w:val="none"/>
            </w:rPr>
            <w:fldChar w:fldCharType="begin"/>
          </w:r>
          <w:r>
            <w:rPr>
              <w:highlight w:val="none"/>
            </w:rPr>
            <w:instrText xml:space="preserve"> HYPERLINK \l _Toc1498 </w:instrText>
          </w:r>
          <w:r>
            <w:rPr>
              <w:highlight w:val="none"/>
            </w:rPr>
            <w:fldChar w:fldCharType="separate"/>
          </w:r>
          <w:r>
            <w:rPr>
              <w:rFonts w:hint="eastAsia"/>
              <w:bCs w:val="0"/>
            </w:rPr>
            <w:t>6.6.</w:t>
          </w:r>
          <w:r>
            <w:rPr>
              <w:rFonts w:hint="eastAsia"/>
              <w:bCs w:val="0"/>
              <w:highlight w:val="none"/>
            </w:rPr>
            <w:t>第三方服务方案</w:t>
          </w:r>
          <w:r>
            <w:tab/>
          </w:r>
          <w:r>
            <w:fldChar w:fldCharType="begin"/>
          </w:r>
          <w:r>
            <w:instrText xml:space="preserve"> PAGEREF _Toc1498 \h </w:instrText>
          </w:r>
          <w:r>
            <w:fldChar w:fldCharType="separate"/>
          </w:r>
          <w:r>
            <w:t>61</w:t>
          </w:r>
          <w:r>
            <w:fldChar w:fldCharType="end"/>
          </w:r>
          <w:r>
            <w:rPr>
              <w:highlight w:val="none"/>
            </w:rPr>
            <w:fldChar w:fldCharType="end"/>
          </w:r>
        </w:p>
        <w:p w14:paraId="164C4C61">
          <w:pPr>
            <w:pStyle w:val="32"/>
            <w:tabs>
              <w:tab w:val="right" w:leader="dot" w:pos="8306"/>
            </w:tabs>
          </w:pPr>
          <w:r>
            <w:rPr>
              <w:highlight w:val="none"/>
            </w:rPr>
            <w:fldChar w:fldCharType="begin"/>
          </w:r>
          <w:r>
            <w:rPr>
              <w:highlight w:val="none"/>
            </w:rPr>
            <w:instrText xml:space="preserve"> HYPERLINK \l _Toc14093 </w:instrText>
          </w:r>
          <w:r>
            <w:rPr>
              <w:highlight w:val="none"/>
            </w:rPr>
            <w:fldChar w:fldCharType="separate"/>
          </w:r>
          <w:r>
            <w:rPr>
              <w:rFonts w:hint="eastAsia"/>
              <w:bCs w:val="0"/>
            </w:rPr>
            <w:t>6.7.</w:t>
          </w:r>
          <w:r>
            <w:rPr>
              <w:rFonts w:hint="eastAsia"/>
              <w:bCs w:val="0"/>
              <w:highlight w:val="none"/>
            </w:rPr>
            <w:t>网络安全及备份系统方案</w:t>
          </w:r>
          <w:r>
            <w:tab/>
          </w:r>
          <w:r>
            <w:fldChar w:fldCharType="begin"/>
          </w:r>
          <w:r>
            <w:instrText xml:space="preserve"> PAGEREF _Toc14093 \h </w:instrText>
          </w:r>
          <w:r>
            <w:fldChar w:fldCharType="separate"/>
          </w:r>
          <w:r>
            <w:t>61</w:t>
          </w:r>
          <w:r>
            <w:fldChar w:fldCharType="end"/>
          </w:r>
          <w:r>
            <w:rPr>
              <w:highlight w:val="none"/>
            </w:rPr>
            <w:fldChar w:fldCharType="end"/>
          </w:r>
        </w:p>
        <w:p w14:paraId="2F18D513">
          <w:pPr>
            <w:pStyle w:val="23"/>
            <w:tabs>
              <w:tab w:val="right" w:leader="dot" w:pos="8306"/>
            </w:tabs>
          </w:pPr>
          <w:r>
            <w:rPr>
              <w:highlight w:val="none"/>
            </w:rPr>
            <w:fldChar w:fldCharType="begin"/>
          </w:r>
          <w:r>
            <w:rPr>
              <w:highlight w:val="none"/>
            </w:rPr>
            <w:instrText xml:space="preserve"> HYPERLINK \l _Toc25405 </w:instrText>
          </w:r>
          <w:r>
            <w:rPr>
              <w:highlight w:val="none"/>
            </w:rPr>
            <w:fldChar w:fldCharType="separate"/>
          </w:r>
          <w:r>
            <w:rPr>
              <w:rFonts w:hint="eastAsia"/>
              <w:bCs w:val="0"/>
            </w:rPr>
            <w:t>6.7.1.</w:t>
          </w:r>
          <w:r>
            <w:rPr>
              <w:rFonts w:hint="eastAsia"/>
              <w:bCs w:val="0"/>
              <w:highlight w:val="none"/>
            </w:rPr>
            <w:t>网络安全方案</w:t>
          </w:r>
          <w:r>
            <w:tab/>
          </w:r>
          <w:r>
            <w:fldChar w:fldCharType="begin"/>
          </w:r>
          <w:r>
            <w:instrText xml:space="preserve"> PAGEREF _Toc25405 \h </w:instrText>
          </w:r>
          <w:r>
            <w:fldChar w:fldCharType="separate"/>
          </w:r>
          <w:r>
            <w:t>61</w:t>
          </w:r>
          <w:r>
            <w:fldChar w:fldCharType="end"/>
          </w:r>
          <w:r>
            <w:rPr>
              <w:highlight w:val="none"/>
            </w:rPr>
            <w:fldChar w:fldCharType="end"/>
          </w:r>
          <w:bookmarkStart w:id="324" w:name="_GoBack"/>
          <w:bookmarkEnd w:id="324"/>
        </w:p>
        <w:p w14:paraId="5CE90F3D">
          <w:pPr>
            <w:pStyle w:val="23"/>
            <w:tabs>
              <w:tab w:val="right" w:leader="dot" w:pos="8306"/>
            </w:tabs>
          </w:pPr>
          <w:r>
            <w:rPr>
              <w:highlight w:val="none"/>
            </w:rPr>
            <w:fldChar w:fldCharType="begin"/>
          </w:r>
          <w:r>
            <w:rPr>
              <w:highlight w:val="none"/>
            </w:rPr>
            <w:instrText xml:space="preserve"> HYPERLINK \l _Toc15554 </w:instrText>
          </w:r>
          <w:r>
            <w:rPr>
              <w:highlight w:val="none"/>
            </w:rPr>
            <w:fldChar w:fldCharType="separate"/>
          </w:r>
          <w:r>
            <w:rPr>
              <w:rFonts w:hint="eastAsia"/>
              <w:bCs w:val="0"/>
            </w:rPr>
            <w:t>6.7.2.</w:t>
          </w:r>
          <w:r>
            <w:rPr>
              <w:rFonts w:hint="eastAsia"/>
              <w:bCs w:val="0"/>
              <w:highlight w:val="none"/>
            </w:rPr>
            <w:t>备份系统方案</w:t>
          </w:r>
          <w:r>
            <w:tab/>
          </w:r>
          <w:r>
            <w:fldChar w:fldCharType="begin"/>
          </w:r>
          <w:r>
            <w:instrText xml:space="preserve"> PAGEREF _Toc15554 \h </w:instrText>
          </w:r>
          <w:r>
            <w:fldChar w:fldCharType="separate"/>
          </w:r>
          <w:r>
            <w:t>91</w:t>
          </w:r>
          <w:r>
            <w:fldChar w:fldCharType="end"/>
          </w:r>
          <w:r>
            <w:rPr>
              <w:highlight w:val="none"/>
            </w:rPr>
            <w:fldChar w:fldCharType="end"/>
          </w:r>
        </w:p>
        <w:p w14:paraId="204A332B">
          <w:pPr>
            <w:pStyle w:val="23"/>
            <w:tabs>
              <w:tab w:val="right" w:leader="dot" w:pos="8306"/>
            </w:tabs>
          </w:pPr>
          <w:r>
            <w:rPr>
              <w:highlight w:val="none"/>
            </w:rPr>
            <w:fldChar w:fldCharType="begin"/>
          </w:r>
          <w:r>
            <w:rPr>
              <w:highlight w:val="none"/>
            </w:rPr>
            <w:instrText xml:space="preserve"> HYPERLINK \l _Toc32161 </w:instrText>
          </w:r>
          <w:r>
            <w:rPr>
              <w:highlight w:val="none"/>
            </w:rPr>
            <w:fldChar w:fldCharType="separate"/>
          </w:r>
          <w:r>
            <w:rPr>
              <w:rFonts w:hint="eastAsia"/>
              <w:bCs w:val="0"/>
            </w:rPr>
            <w:t>6.7.3.</w:t>
          </w:r>
          <w:r>
            <w:rPr>
              <w:bCs w:val="0"/>
              <w:highlight w:val="none"/>
            </w:rPr>
            <w:t>密码测评</w:t>
          </w:r>
          <w:r>
            <w:tab/>
          </w:r>
          <w:r>
            <w:fldChar w:fldCharType="begin"/>
          </w:r>
          <w:r>
            <w:instrText xml:space="preserve"> PAGEREF _Toc32161 \h </w:instrText>
          </w:r>
          <w:r>
            <w:fldChar w:fldCharType="separate"/>
          </w:r>
          <w:r>
            <w:t>97</w:t>
          </w:r>
          <w:r>
            <w:fldChar w:fldCharType="end"/>
          </w:r>
          <w:r>
            <w:rPr>
              <w:highlight w:val="none"/>
            </w:rPr>
            <w:fldChar w:fldCharType="end"/>
          </w:r>
        </w:p>
        <w:p w14:paraId="0AB75642">
          <w:pPr>
            <w:pStyle w:val="28"/>
            <w:tabs>
              <w:tab w:val="right" w:leader="dot" w:pos="8306"/>
            </w:tabs>
          </w:pPr>
          <w:r>
            <w:rPr>
              <w:highlight w:val="none"/>
            </w:rPr>
            <w:fldChar w:fldCharType="begin"/>
          </w:r>
          <w:r>
            <w:rPr>
              <w:highlight w:val="none"/>
            </w:rPr>
            <w:instrText xml:space="preserve"> HYPERLINK \l _Toc23470 </w:instrText>
          </w:r>
          <w:r>
            <w:rPr>
              <w:highlight w:val="none"/>
            </w:rPr>
            <w:fldChar w:fldCharType="separate"/>
          </w:r>
          <w:r>
            <w:rPr>
              <w:rFonts w:hint="default"/>
              <w:bCs/>
            </w:rPr>
            <w:t>第7章</w:t>
          </w:r>
          <w:r>
            <w:rPr>
              <w:rFonts w:hint="eastAsia"/>
              <w:bCs/>
              <w:highlight w:val="none"/>
            </w:rPr>
            <w:t>信息资源共享分析</w:t>
          </w:r>
          <w:r>
            <w:tab/>
          </w:r>
          <w:r>
            <w:fldChar w:fldCharType="begin"/>
          </w:r>
          <w:r>
            <w:instrText xml:space="preserve"> PAGEREF _Toc23470 \h </w:instrText>
          </w:r>
          <w:r>
            <w:fldChar w:fldCharType="separate"/>
          </w:r>
          <w:r>
            <w:t>101</w:t>
          </w:r>
          <w:r>
            <w:fldChar w:fldCharType="end"/>
          </w:r>
          <w:r>
            <w:rPr>
              <w:highlight w:val="none"/>
            </w:rPr>
            <w:fldChar w:fldCharType="end"/>
          </w:r>
        </w:p>
        <w:p w14:paraId="417DAC38">
          <w:pPr>
            <w:pStyle w:val="32"/>
            <w:tabs>
              <w:tab w:val="right" w:leader="dot" w:pos="8306"/>
            </w:tabs>
          </w:pPr>
          <w:r>
            <w:rPr>
              <w:highlight w:val="none"/>
            </w:rPr>
            <w:fldChar w:fldCharType="begin"/>
          </w:r>
          <w:r>
            <w:rPr>
              <w:highlight w:val="none"/>
            </w:rPr>
            <w:instrText xml:space="preserve"> HYPERLINK \l _Toc1215 </w:instrText>
          </w:r>
          <w:r>
            <w:rPr>
              <w:highlight w:val="none"/>
            </w:rPr>
            <w:fldChar w:fldCharType="separate"/>
          </w:r>
          <w:r>
            <w:rPr>
              <w:rFonts w:hint="eastAsia"/>
              <w:bCs w:val="0"/>
            </w:rPr>
            <w:t>7.1.</w:t>
          </w:r>
          <w:r>
            <w:rPr>
              <w:rFonts w:hint="eastAsia"/>
              <w:bCs w:val="0"/>
              <w:highlight w:val="none"/>
            </w:rPr>
            <w:t>项目信息资源目录预</w:t>
          </w:r>
          <w:r>
            <w:rPr>
              <w:bCs w:val="0"/>
              <w:highlight w:val="none"/>
            </w:rPr>
            <w:t>编制</w:t>
          </w:r>
          <w:r>
            <w:tab/>
          </w:r>
          <w:r>
            <w:fldChar w:fldCharType="begin"/>
          </w:r>
          <w:r>
            <w:instrText xml:space="preserve"> PAGEREF _Toc1215 \h </w:instrText>
          </w:r>
          <w:r>
            <w:fldChar w:fldCharType="separate"/>
          </w:r>
          <w:r>
            <w:t>101</w:t>
          </w:r>
          <w:r>
            <w:fldChar w:fldCharType="end"/>
          </w:r>
          <w:r>
            <w:rPr>
              <w:highlight w:val="none"/>
            </w:rPr>
            <w:fldChar w:fldCharType="end"/>
          </w:r>
        </w:p>
        <w:p w14:paraId="35272DED">
          <w:pPr>
            <w:pStyle w:val="32"/>
            <w:tabs>
              <w:tab w:val="right" w:leader="dot" w:pos="8306"/>
            </w:tabs>
          </w:pPr>
          <w:r>
            <w:rPr>
              <w:highlight w:val="none"/>
            </w:rPr>
            <w:fldChar w:fldCharType="begin"/>
          </w:r>
          <w:r>
            <w:rPr>
              <w:highlight w:val="none"/>
            </w:rPr>
            <w:instrText xml:space="preserve"> HYPERLINK \l _Toc4176 </w:instrText>
          </w:r>
          <w:r>
            <w:rPr>
              <w:highlight w:val="none"/>
            </w:rPr>
            <w:fldChar w:fldCharType="separate"/>
          </w:r>
          <w:r>
            <w:rPr>
              <w:rFonts w:hint="eastAsia"/>
              <w:bCs w:val="0"/>
            </w:rPr>
            <w:t>7.2.</w:t>
          </w:r>
          <w:r>
            <w:rPr>
              <w:rFonts w:hint="eastAsia"/>
              <w:bCs w:val="0"/>
              <w:highlight w:val="none"/>
            </w:rPr>
            <w:t>项目信息资源需求</w:t>
          </w:r>
          <w:r>
            <w:tab/>
          </w:r>
          <w:r>
            <w:fldChar w:fldCharType="begin"/>
          </w:r>
          <w:r>
            <w:instrText xml:space="preserve"> PAGEREF _Toc4176 \h </w:instrText>
          </w:r>
          <w:r>
            <w:fldChar w:fldCharType="separate"/>
          </w:r>
          <w:r>
            <w:t>102</w:t>
          </w:r>
          <w:r>
            <w:fldChar w:fldCharType="end"/>
          </w:r>
          <w:r>
            <w:rPr>
              <w:highlight w:val="none"/>
            </w:rPr>
            <w:fldChar w:fldCharType="end"/>
          </w:r>
        </w:p>
        <w:p w14:paraId="61C8D900">
          <w:pPr>
            <w:pStyle w:val="28"/>
            <w:tabs>
              <w:tab w:val="right" w:leader="dot" w:pos="8306"/>
            </w:tabs>
          </w:pPr>
          <w:r>
            <w:rPr>
              <w:highlight w:val="none"/>
            </w:rPr>
            <w:fldChar w:fldCharType="begin"/>
          </w:r>
          <w:r>
            <w:rPr>
              <w:highlight w:val="none"/>
            </w:rPr>
            <w:instrText xml:space="preserve"> HYPERLINK \l _Toc10242 </w:instrText>
          </w:r>
          <w:r>
            <w:rPr>
              <w:highlight w:val="none"/>
            </w:rPr>
            <w:fldChar w:fldCharType="separate"/>
          </w:r>
          <w:r>
            <w:rPr>
              <w:rFonts w:hint="default"/>
            </w:rPr>
            <w:t>第8章</w:t>
          </w:r>
          <w:r>
            <w:rPr>
              <w:rFonts w:hint="eastAsia"/>
              <w:highlight w:val="none"/>
            </w:rPr>
            <w:t>项目招标方案</w:t>
          </w:r>
          <w:r>
            <w:tab/>
          </w:r>
          <w:r>
            <w:fldChar w:fldCharType="begin"/>
          </w:r>
          <w:r>
            <w:instrText xml:space="preserve"> PAGEREF _Toc10242 \h </w:instrText>
          </w:r>
          <w:r>
            <w:fldChar w:fldCharType="separate"/>
          </w:r>
          <w:r>
            <w:t>103</w:t>
          </w:r>
          <w:r>
            <w:fldChar w:fldCharType="end"/>
          </w:r>
          <w:r>
            <w:rPr>
              <w:highlight w:val="none"/>
            </w:rPr>
            <w:fldChar w:fldCharType="end"/>
          </w:r>
        </w:p>
        <w:p w14:paraId="348357CF">
          <w:pPr>
            <w:pStyle w:val="32"/>
            <w:tabs>
              <w:tab w:val="right" w:leader="dot" w:pos="8306"/>
            </w:tabs>
          </w:pPr>
          <w:r>
            <w:rPr>
              <w:highlight w:val="none"/>
            </w:rPr>
            <w:fldChar w:fldCharType="begin"/>
          </w:r>
          <w:r>
            <w:rPr>
              <w:highlight w:val="none"/>
            </w:rPr>
            <w:instrText xml:space="preserve"> HYPERLINK \l _Toc1453 </w:instrText>
          </w:r>
          <w:r>
            <w:rPr>
              <w:highlight w:val="none"/>
            </w:rPr>
            <w:fldChar w:fldCharType="separate"/>
          </w:r>
          <w:r>
            <w:rPr>
              <w:rFonts w:hint="eastAsia"/>
              <w:bCs w:val="0"/>
            </w:rPr>
            <w:t>8.1.</w:t>
          </w:r>
          <w:r>
            <w:rPr>
              <w:rFonts w:hint="eastAsia"/>
              <w:bCs w:val="0"/>
              <w:highlight w:val="none"/>
            </w:rPr>
            <w:t>招标范围</w:t>
          </w:r>
          <w:r>
            <w:tab/>
          </w:r>
          <w:r>
            <w:fldChar w:fldCharType="begin"/>
          </w:r>
          <w:r>
            <w:instrText xml:space="preserve"> PAGEREF _Toc1453 \h </w:instrText>
          </w:r>
          <w:r>
            <w:fldChar w:fldCharType="separate"/>
          </w:r>
          <w:r>
            <w:t>103</w:t>
          </w:r>
          <w:r>
            <w:fldChar w:fldCharType="end"/>
          </w:r>
          <w:r>
            <w:rPr>
              <w:highlight w:val="none"/>
            </w:rPr>
            <w:fldChar w:fldCharType="end"/>
          </w:r>
        </w:p>
        <w:p w14:paraId="3F774413">
          <w:pPr>
            <w:pStyle w:val="32"/>
            <w:tabs>
              <w:tab w:val="right" w:leader="dot" w:pos="8306"/>
            </w:tabs>
          </w:pPr>
          <w:r>
            <w:rPr>
              <w:highlight w:val="none"/>
            </w:rPr>
            <w:fldChar w:fldCharType="begin"/>
          </w:r>
          <w:r>
            <w:rPr>
              <w:highlight w:val="none"/>
            </w:rPr>
            <w:instrText xml:space="preserve"> HYPERLINK \l _Toc17043 </w:instrText>
          </w:r>
          <w:r>
            <w:rPr>
              <w:highlight w:val="none"/>
            </w:rPr>
            <w:fldChar w:fldCharType="separate"/>
          </w:r>
          <w:r>
            <w:rPr>
              <w:rFonts w:hint="eastAsia"/>
              <w:bCs w:val="0"/>
            </w:rPr>
            <w:t>8.2.</w:t>
          </w:r>
          <w:r>
            <w:rPr>
              <w:rFonts w:hint="eastAsia"/>
              <w:bCs w:val="0"/>
              <w:highlight w:val="none"/>
            </w:rPr>
            <w:t>招标方式</w:t>
          </w:r>
          <w:r>
            <w:tab/>
          </w:r>
          <w:r>
            <w:fldChar w:fldCharType="begin"/>
          </w:r>
          <w:r>
            <w:instrText xml:space="preserve"> PAGEREF _Toc17043 \h </w:instrText>
          </w:r>
          <w:r>
            <w:fldChar w:fldCharType="separate"/>
          </w:r>
          <w:r>
            <w:t>103</w:t>
          </w:r>
          <w:r>
            <w:fldChar w:fldCharType="end"/>
          </w:r>
          <w:r>
            <w:rPr>
              <w:highlight w:val="none"/>
            </w:rPr>
            <w:fldChar w:fldCharType="end"/>
          </w:r>
        </w:p>
        <w:p w14:paraId="50C1272B">
          <w:pPr>
            <w:pStyle w:val="32"/>
            <w:tabs>
              <w:tab w:val="right" w:leader="dot" w:pos="8306"/>
            </w:tabs>
          </w:pPr>
          <w:r>
            <w:rPr>
              <w:highlight w:val="none"/>
            </w:rPr>
            <w:fldChar w:fldCharType="begin"/>
          </w:r>
          <w:r>
            <w:rPr>
              <w:highlight w:val="none"/>
            </w:rPr>
            <w:instrText xml:space="preserve"> HYPERLINK \l _Toc32159 </w:instrText>
          </w:r>
          <w:r>
            <w:rPr>
              <w:highlight w:val="none"/>
            </w:rPr>
            <w:fldChar w:fldCharType="separate"/>
          </w:r>
          <w:r>
            <w:rPr>
              <w:rFonts w:hint="eastAsia"/>
              <w:bCs w:val="0"/>
            </w:rPr>
            <w:t>8.3.</w:t>
          </w:r>
          <w:r>
            <w:rPr>
              <w:rFonts w:hint="eastAsia"/>
              <w:bCs w:val="0"/>
              <w:highlight w:val="none"/>
            </w:rPr>
            <w:t>招标组织形式</w:t>
          </w:r>
          <w:r>
            <w:tab/>
          </w:r>
          <w:r>
            <w:fldChar w:fldCharType="begin"/>
          </w:r>
          <w:r>
            <w:instrText xml:space="preserve"> PAGEREF _Toc32159 \h </w:instrText>
          </w:r>
          <w:r>
            <w:fldChar w:fldCharType="separate"/>
          </w:r>
          <w:r>
            <w:t>104</w:t>
          </w:r>
          <w:r>
            <w:fldChar w:fldCharType="end"/>
          </w:r>
          <w:r>
            <w:rPr>
              <w:highlight w:val="none"/>
            </w:rPr>
            <w:fldChar w:fldCharType="end"/>
          </w:r>
        </w:p>
        <w:p w14:paraId="675490AE">
          <w:pPr>
            <w:pStyle w:val="28"/>
            <w:tabs>
              <w:tab w:val="right" w:leader="dot" w:pos="8306"/>
            </w:tabs>
          </w:pPr>
          <w:r>
            <w:rPr>
              <w:highlight w:val="none"/>
            </w:rPr>
            <w:fldChar w:fldCharType="begin"/>
          </w:r>
          <w:r>
            <w:rPr>
              <w:highlight w:val="none"/>
            </w:rPr>
            <w:instrText xml:space="preserve"> HYPERLINK \l _Toc23795 </w:instrText>
          </w:r>
          <w:r>
            <w:rPr>
              <w:highlight w:val="none"/>
            </w:rPr>
            <w:fldChar w:fldCharType="separate"/>
          </w:r>
          <w:r>
            <w:rPr>
              <w:rFonts w:hint="default"/>
            </w:rPr>
            <w:t>第9章</w:t>
          </w:r>
          <w:r>
            <w:rPr>
              <w:rFonts w:hint="eastAsia"/>
              <w:highlight w:val="none"/>
            </w:rPr>
            <w:t>项目管理和实施进度</w:t>
          </w:r>
          <w:r>
            <w:tab/>
          </w:r>
          <w:r>
            <w:fldChar w:fldCharType="begin"/>
          </w:r>
          <w:r>
            <w:instrText xml:space="preserve"> PAGEREF _Toc23795 \h </w:instrText>
          </w:r>
          <w:r>
            <w:fldChar w:fldCharType="separate"/>
          </w:r>
          <w:r>
            <w:t>104</w:t>
          </w:r>
          <w:r>
            <w:fldChar w:fldCharType="end"/>
          </w:r>
          <w:r>
            <w:rPr>
              <w:highlight w:val="none"/>
            </w:rPr>
            <w:fldChar w:fldCharType="end"/>
          </w:r>
        </w:p>
        <w:p w14:paraId="2A904453">
          <w:pPr>
            <w:pStyle w:val="32"/>
            <w:tabs>
              <w:tab w:val="right" w:leader="dot" w:pos="8306"/>
            </w:tabs>
          </w:pPr>
          <w:r>
            <w:rPr>
              <w:highlight w:val="none"/>
            </w:rPr>
            <w:fldChar w:fldCharType="begin"/>
          </w:r>
          <w:r>
            <w:rPr>
              <w:highlight w:val="none"/>
            </w:rPr>
            <w:instrText xml:space="preserve"> HYPERLINK \l _Toc7296 </w:instrText>
          </w:r>
          <w:r>
            <w:rPr>
              <w:highlight w:val="none"/>
            </w:rPr>
            <w:fldChar w:fldCharType="separate"/>
          </w:r>
          <w:r>
            <w:rPr>
              <w:rFonts w:hint="eastAsia"/>
              <w:bCs w:val="0"/>
            </w:rPr>
            <w:t>9.1.</w:t>
          </w:r>
          <w:r>
            <w:rPr>
              <w:rFonts w:hint="eastAsia"/>
              <w:bCs w:val="0"/>
              <w:highlight w:val="none"/>
            </w:rPr>
            <w:t>项目组织机构和人员培训</w:t>
          </w:r>
          <w:r>
            <w:tab/>
          </w:r>
          <w:r>
            <w:fldChar w:fldCharType="begin"/>
          </w:r>
          <w:r>
            <w:instrText xml:space="preserve"> PAGEREF _Toc7296 \h </w:instrText>
          </w:r>
          <w:r>
            <w:fldChar w:fldCharType="separate"/>
          </w:r>
          <w:r>
            <w:t>104</w:t>
          </w:r>
          <w:r>
            <w:fldChar w:fldCharType="end"/>
          </w:r>
          <w:r>
            <w:rPr>
              <w:highlight w:val="none"/>
            </w:rPr>
            <w:fldChar w:fldCharType="end"/>
          </w:r>
        </w:p>
        <w:p w14:paraId="2296B7AC">
          <w:pPr>
            <w:pStyle w:val="23"/>
            <w:tabs>
              <w:tab w:val="right" w:leader="dot" w:pos="8306"/>
            </w:tabs>
          </w:pPr>
          <w:r>
            <w:rPr>
              <w:highlight w:val="none"/>
            </w:rPr>
            <w:fldChar w:fldCharType="begin"/>
          </w:r>
          <w:r>
            <w:rPr>
              <w:highlight w:val="none"/>
            </w:rPr>
            <w:instrText xml:space="preserve"> HYPERLINK \l _Toc22634 </w:instrText>
          </w:r>
          <w:r>
            <w:rPr>
              <w:highlight w:val="none"/>
            </w:rPr>
            <w:fldChar w:fldCharType="separate"/>
          </w:r>
          <w:r>
            <w:rPr>
              <w:rFonts w:hint="eastAsia"/>
              <w:bCs w:val="0"/>
            </w:rPr>
            <w:t>9.1.1.</w:t>
          </w:r>
          <w:r>
            <w:rPr>
              <w:rFonts w:hint="eastAsia"/>
              <w:bCs w:val="0"/>
              <w:highlight w:val="none"/>
            </w:rPr>
            <w:t>项目</w:t>
          </w:r>
          <w:r>
            <w:rPr>
              <w:rFonts w:hint="eastAsia"/>
              <w:bCs w:val="0"/>
              <w:highlight w:val="none"/>
              <w:lang w:val="en-US" w:eastAsia="zh-CN"/>
            </w:rPr>
            <w:t>领导和管理</w:t>
          </w:r>
          <w:r>
            <w:rPr>
              <w:rFonts w:hint="eastAsia"/>
              <w:bCs w:val="0"/>
              <w:highlight w:val="none"/>
            </w:rPr>
            <w:t>机构</w:t>
          </w:r>
          <w:r>
            <w:tab/>
          </w:r>
          <w:r>
            <w:fldChar w:fldCharType="begin"/>
          </w:r>
          <w:r>
            <w:instrText xml:space="preserve"> PAGEREF _Toc22634 \h </w:instrText>
          </w:r>
          <w:r>
            <w:fldChar w:fldCharType="separate"/>
          </w:r>
          <w:r>
            <w:t>104</w:t>
          </w:r>
          <w:r>
            <w:fldChar w:fldCharType="end"/>
          </w:r>
          <w:r>
            <w:rPr>
              <w:highlight w:val="none"/>
            </w:rPr>
            <w:fldChar w:fldCharType="end"/>
          </w:r>
        </w:p>
        <w:p w14:paraId="62428A0E">
          <w:pPr>
            <w:pStyle w:val="23"/>
            <w:tabs>
              <w:tab w:val="right" w:leader="dot" w:pos="8306"/>
            </w:tabs>
          </w:pPr>
          <w:r>
            <w:rPr>
              <w:highlight w:val="none"/>
            </w:rPr>
            <w:fldChar w:fldCharType="begin"/>
          </w:r>
          <w:r>
            <w:rPr>
              <w:highlight w:val="none"/>
            </w:rPr>
            <w:instrText xml:space="preserve"> HYPERLINK \l _Toc15215 </w:instrText>
          </w:r>
          <w:r>
            <w:rPr>
              <w:highlight w:val="none"/>
            </w:rPr>
            <w:fldChar w:fldCharType="separate"/>
          </w:r>
          <w:r>
            <w:rPr>
              <w:rFonts w:hint="eastAsia"/>
              <w:bCs w:val="0"/>
            </w:rPr>
            <w:t>9.1.2.</w:t>
          </w:r>
          <w:r>
            <w:rPr>
              <w:rFonts w:hint="eastAsia"/>
              <w:bCs w:val="0"/>
              <w:highlight w:val="none"/>
            </w:rPr>
            <w:t>项目运维机构</w:t>
          </w:r>
          <w:r>
            <w:tab/>
          </w:r>
          <w:r>
            <w:fldChar w:fldCharType="begin"/>
          </w:r>
          <w:r>
            <w:instrText xml:space="preserve"> PAGEREF _Toc15215 \h </w:instrText>
          </w:r>
          <w:r>
            <w:fldChar w:fldCharType="separate"/>
          </w:r>
          <w:r>
            <w:t>104</w:t>
          </w:r>
          <w:r>
            <w:fldChar w:fldCharType="end"/>
          </w:r>
          <w:r>
            <w:rPr>
              <w:highlight w:val="none"/>
            </w:rPr>
            <w:fldChar w:fldCharType="end"/>
          </w:r>
        </w:p>
        <w:p w14:paraId="24288256">
          <w:pPr>
            <w:pStyle w:val="23"/>
            <w:tabs>
              <w:tab w:val="right" w:leader="dot" w:pos="8306"/>
            </w:tabs>
          </w:pPr>
          <w:r>
            <w:rPr>
              <w:highlight w:val="none"/>
            </w:rPr>
            <w:fldChar w:fldCharType="begin"/>
          </w:r>
          <w:r>
            <w:rPr>
              <w:highlight w:val="none"/>
            </w:rPr>
            <w:instrText xml:space="preserve"> HYPERLINK \l _Toc31430 </w:instrText>
          </w:r>
          <w:r>
            <w:rPr>
              <w:highlight w:val="none"/>
            </w:rPr>
            <w:fldChar w:fldCharType="separate"/>
          </w:r>
          <w:r>
            <w:rPr>
              <w:rFonts w:hint="eastAsia"/>
              <w:bCs w:val="0"/>
            </w:rPr>
            <w:t>9.1.3.</w:t>
          </w:r>
          <w:r>
            <w:rPr>
              <w:rFonts w:hint="eastAsia"/>
              <w:bCs w:val="0"/>
              <w:highlight w:val="none"/>
            </w:rPr>
            <w:t>技术力量和人员配置</w:t>
          </w:r>
          <w:r>
            <w:tab/>
          </w:r>
          <w:r>
            <w:fldChar w:fldCharType="begin"/>
          </w:r>
          <w:r>
            <w:instrText xml:space="preserve"> PAGEREF _Toc31430 \h </w:instrText>
          </w:r>
          <w:r>
            <w:fldChar w:fldCharType="separate"/>
          </w:r>
          <w:r>
            <w:t>104</w:t>
          </w:r>
          <w:r>
            <w:fldChar w:fldCharType="end"/>
          </w:r>
          <w:r>
            <w:rPr>
              <w:highlight w:val="none"/>
            </w:rPr>
            <w:fldChar w:fldCharType="end"/>
          </w:r>
        </w:p>
        <w:p w14:paraId="7DE1BDBA">
          <w:pPr>
            <w:pStyle w:val="23"/>
            <w:tabs>
              <w:tab w:val="right" w:leader="dot" w:pos="8306"/>
            </w:tabs>
          </w:pPr>
          <w:r>
            <w:rPr>
              <w:highlight w:val="none"/>
            </w:rPr>
            <w:fldChar w:fldCharType="begin"/>
          </w:r>
          <w:r>
            <w:rPr>
              <w:highlight w:val="none"/>
            </w:rPr>
            <w:instrText xml:space="preserve"> HYPERLINK \l _Toc15744 </w:instrText>
          </w:r>
          <w:r>
            <w:rPr>
              <w:highlight w:val="none"/>
            </w:rPr>
            <w:fldChar w:fldCharType="separate"/>
          </w:r>
          <w:r>
            <w:rPr>
              <w:rFonts w:hint="eastAsia"/>
              <w:bCs w:val="0"/>
            </w:rPr>
            <w:t>9.1.4.</w:t>
          </w:r>
          <w:r>
            <w:rPr>
              <w:rFonts w:hint="eastAsia"/>
              <w:bCs w:val="0"/>
              <w:highlight w:val="none"/>
            </w:rPr>
            <w:t>人员培训方案</w:t>
          </w:r>
          <w:r>
            <w:tab/>
          </w:r>
          <w:r>
            <w:fldChar w:fldCharType="begin"/>
          </w:r>
          <w:r>
            <w:instrText xml:space="preserve"> PAGEREF _Toc15744 \h </w:instrText>
          </w:r>
          <w:r>
            <w:fldChar w:fldCharType="separate"/>
          </w:r>
          <w:r>
            <w:t>105</w:t>
          </w:r>
          <w:r>
            <w:fldChar w:fldCharType="end"/>
          </w:r>
          <w:r>
            <w:rPr>
              <w:highlight w:val="none"/>
            </w:rPr>
            <w:fldChar w:fldCharType="end"/>
          </w:r>
        </w:p>
        <w:p w14:paraId="68D3DFC4">
          <w:pPr>
            <w:pStyle w:val="32"/>
            <w:tabs>
              <w:tab w:val="right" w:leader="dot" w:pos="8306"/>
            </w:tabs>
          </w:pPr>
          <w:r>
            <w:rPr>
              <w:highlight w:val="none"/>
            </w:rPr>
            <w:fldChar w:fldCharType="begin"/>
          </w:r>
          <w:r>
            <w:rPr>
              <w:highlight w:val="none"/>
            </w:rPr>
            <w:instrText xml:space="preserve"> HYPERLINK \l _Toc1348 </w:instrText>
          </w:r>
          <w:r>
            <w:rPr>
              <w:highlight w:val="none"/>
            </w:rPr>
            <w:fldChar w:fldCharType="separate"/>
          </w:r>
          <w:r>
            <w:rPr>
              <w:rFonts w:hint="eastAsia"/>
              <w:bCs w:val="0"/>
            </w:rPr>
            <w:t>9.2.</w:t>
          </w:r>
          <w:r>
            <w:rPr>
              <w:rFonts w:hint="eastAsia"/>
              <w:bCs w:val="0"/>
              <w:highlight w:val="none"/>
            </w:rPr>
            <w:t>项目实施进度</w:t>
          </w:r>
          <w:r>
            <w:tab/>
          </w:r>
          <w:r>
            <w:fldChar w:fldCharType="begin"/>
          </w:r>
          <w:r>
            <w:instrText xml:space="preserve"> PAGEREF _Toc1348 \h </w:instrText>
          </w:r>
          <w:r>
            <w:fldChar w:fldCharType="separate"/>
          </w:r>
          <w:r>
            <w:t>109</w:t>
          </w:r>
          <w:r>
            <w:fldChar w:fldCharType="end"/>
          </w:r>
          <w:r>
            <w:rPr>
              <w:highlight w:val="none"/>
            </w:rPr>
            <w:fldChar w:fldCharType="end"/>
          </w:r>
        </w:p>
        <w:p w14:paraId="7DCCAB69">
          <w:pPr>
            <w:pStyle w:val="23"/>
            <w:tabs>
              <w:tab w:val="right" w:leader="dot" w:pos="8306"/>
            </w:tabs>
          </w:pPr>
          <w:r>
            <w:rPr>
              <w:highlight w:val="none"/>
            </w:rPr>
            <w:fldChar w:fldCharType="begin"/>
          </w:r>
          <w:r>
            <w:rPr>
              <w:highlight w:val="none"/>
            </w:rPr>
            <w:instrText xml:space="preserve"> HYPERLINK \l _Toc1935 </w:instrText>
          </w:r>
          <w:r>
            <w:rPr>
              <w:highlight w:val="none"/>
            </w:rPr>
            <w:fldChar w:fldCharType="separate"/>
          </w:r>
          <w:r>
            <w:rPr>
              <w:rFonts w:hint="eastAsia"/>
              <w:bCs w:val="0"/>
            </w:rPr>
            <w:t>9.2.1.</w:t>
          </w:r>
          <w:r>
            <w:rPr>
              <w:rFonts w:hint="eastAsia"/>
              <w:bCs w:val="0"/>
              <w:highlight w:val="none"/>
            </w:rPr>
            <w:t>项目建设期</w:t>
          </w:r>
          <w:r>
            <w:tab/>
          </w:r>
          <w:r>
            <w:fldChar w:fldCharType="begin"/>
          </w:r>
          <w:r>
            <w:instrText xml:space="preserve"> PAGEREF _Toc1935 \h </w:instrText>
          </w:r>
          <w:r>
            <w:fldChar w:fldCharType="separate"/>
          </w:r>
          <w:r>
            <w:t>109</w:t>
          </w:r>
          <w:r>
            <w:fldChar w:fldCharType="end"/>
          </w:r>
          <w:r>
            <w:rPr>
              <w:highlight w:val="none"/>
            </w:rPr>
            <w:fldChar w:fldCharType="end"/>
          </w:r>
        </w:p>
        <w:p w14:paraId="15C5DC22">
          <w:pPr>
            <w:pStyle w:val="23"/>
            <w:tabs>
              <w:tab w:val="right" w:leader="dot" w:pos="8306"/>
            </w:tabs>
          </w:pPr>
          <w:r>
            <w:rPr>
              <w:highlight w:val="none"/>
            </w:rPr>
            <w:fldChar w:fldCharType="begin"/>
          </w:r>
          <w:r>
            <w:rPr>
              <w:highlight w:val="none"/>
            </w:rPr>
            <w:instrText xml:space="preserve"> HYPERLINK \l _Toc6045 </w:instrText>
          </w:r>
          <w:r>
            <w:rPr>
              <w:highlight w:val="none"/>
            </w:rPr>
            <w:fldChar w:fldCharType="separate"/>
          </w:r>
          <w:r>
            <w:rPr>
              <w:rFonts w:hint="eastAsia"/>
              <w:bCs w:val="0"/>
            </w:rPr>
            <w:t>9.2.2.</w:t>
          </w:r>
          <w:r>
            <w:rPr>
              <w:rFonts w:hint="eastAsia"/>
              <w:bCs w:val="0"/>
              <w:highlight w:val="none"/>
            </w:rPr>
            <w:t>实施进度计划</w:t>
          </w:r>
          <w:r>
            <w:tab/>
          </w:r>
          <w:r>
            <w:fldChar w:fldCharType="begin"/>
          </w:r>
          <w:r>
            <w:instrText xml:space="preserve"> PAGEREF _Toc6045 \h </w:instrText>
          </w:r>
          <w:r>
            <w:fldChar w:fldCharType="separate"/>
          </w:r>
          <w:r>
            <w:t>109</w:t>
          </w:r>
          <w:r>
            <w:fldChar w:fldCharType="end"/>
          </w:r>
          <w:r>
            <w:rPr>
              <w:highlight w:val="none"/>
            </w:rPr>
            <w:fldChar w:fldCharType="end"/>
          </w:r>
        </w:p>
        <w:p w14:paraId="6BEC2A38">
          <w:pPr>
            <w:pStyle w:val="28"/>
            <w:tabs>
              <w:tab w:val="right" w:leader="dot" w:pos="8306"/>
            </w:tabs>
          </w:pPr>
          <w:r>
            <w:rPr>
              <w:highlight w:val="none"/>
            </w:rPr>
            <w:fldChar w:fldCharType="begin"/>
          </w:r>
          <w:r>
            <w:rPr>
              <w:highlight w:val="none"/>
            </w:rPr>
            <w:instrText xml:space="preserve"> HYPERLINK \l _Toc30611 </w:instrText>
          </w:r>
          <w:r>
            <w:rPr>
              <w:highlight w:val="none"/>
            </w:rPr>
            <w:fldChar w:fldCharType="separate"/>
          </w:r>
          <w:r>
            <w:rPr>
              <w:rFonts w:hint="default"/>
            </w:rPr>
            <w:t>第10章</w:t>
          </w:r>
          <w:r>
            <w:rPr>
              <w:rFonts w:hint="eastAsia"/>
              <w:highlight w:val="none"/>
            </w:rPr>
            <w:t>投资估算和资金来源</w:t>
          </w:r>
          <w:r>
            <w:tab/>
          </w:r>
          <w:r>
            <w:fldChar w:fldCharType="begin"/>
          </w:r>
          <w:r>
            <w:instrText xml:space="preserve"> PAGEREF _Toc30611 \h </w:instrText>
          </w:r>
          <w:r>
            <w:fldChar w:fldCharType="separate"/>
          </w:r>
          <w:r>
            <w:t>112</w:t>
          </w:r>
          <w:r>
            <w:fldChar w:fldCharType="end"/>
          </w:r>
          <w:r>
            <w:rPr>
              <w:highlight w:val="none"/>
            </w:rPr>
            <w:fldChar w:fldCharType="end"/>
          </w:r>
        </w:p>
        <w:p w14:paraId="09D5C1F4">
          <w:pPr>
            <w:pStyle w:val="32"/>
            <w:tabs>
              <w:tab w:val="right" w:leader="dot" w:pos="8306"/>
            </w:tabs>
          </w:pPr>
          <w:r>
            <w:rPr>
              <w:highlight w:val="none"/>
            </w:rPr>
            <w:fldChar w:fldCharType="begin"/>
          </w:r>
          <w:r>
            <w:rPr>
              <w:highlight w:val="none"/>
            </w:rPr>
            <w:instrText xml:space="preserve"> HYPERLINK \l _Toc26757 </w:instrText>
          </w:r>
          <w:r>
            <w:rPr>
              <w:highlight w:val="none"/>
            </w:rPr>
            <w:fldChar w:fldCharType="separate"/>
          </w:r>
          <w:r>
            <w:rPr>
              <w:rFonts w:hint="eastAsia"/>
              <w:bCs w:val="0"/>
            </w:rPr>
            <w:t>10.1.</w:t>
          </w:r>
          <w:r>
            <w:rPr>
              <w:rFonts w:hint="eastAsia"/>
              <w:bCs w:val="0"/>
              <w:highlight w:val="none"/>
            </w:rPr>
            <w:t>投资估算的有关说明</w:t>
          </w:r>
          <w:r>
            <w:tab/>
          </w:r>
          <w:r>
            <w:fldChar w:fldCharType="begin"/>
          </w:r>
          <w:r>
            <w:instrText xml:space="preserve"> PAGEREF _Toc26757 \h </w:instrText>
          </w:r>
          <w:r>
            <w:fldChar w:fldCharType="separate"/>
          </w:r>
          <w:r>
            <w:t>112</w:t>
          </w:r>
          <w:r>
            <w:fldChar w:fldCharType="end"/>
          </w:r>
          <w:r>
            <w:rPr>
              <w:highlight w:val="none"/>
            </w:rPr>
            <w:fldChar w:fldCharType="end"/>
          </w:r>
        </w:p>
        <w:p w14:paraId="5F0311B1">
          <w:pPr>
            <w:pStyle w:val="23"/>
            <w:tabs>
              <w:tab w:val="right" w:leader="dot" w:pos="8306"/>
            </w:tabs>
          </w:pPr>
          <w:r>
            <w:rPr>
              <w:highlight w:val="none"/>
            </w:rPr>
            <w:fldChar w:fldCharType="begin"/>
          </w:r>
          <w:r>
            <w:rPr>
              <w:highlight w:val="none"/>
            </w:rPr>
            <w:instrText xml:space="preserve"> HYPERLINK \l _Toc24481 </w:instrText>
          </w:r>
          <w:r>
            <w:rPr>
              <w:highlight w:val="none"/>
            </w:rPr>
            <w:fldChar w:fldCharType="separate"/>
          </w:r>
          <w:r>
            <w:rPr>
              <w:rFonts w:hint="eastAsia"/>
              <w:bCs w:val="0"/>
            </w:rPr>
            <w:t>10.1.1.</w:t>
          </w:r>
          <w:r>
            <w:rPr>
              <w:rFonts w:hint="eastAsia"/>
              <w:bCs w:val="0"/>
              <w:highlight w:val="none"/>
            </w:rPr>
            <w:t>编制依据</w:t>
          </w:r>
          <w:r>
            <w:tab/>
          </w:r>
          <w:r>
            <w:fldChar w:fldCharType="begin"/>
          </w:r>
          <w:r>
            <w:instrText xml:space="preserve"> PAGEREF _Toc24481 \h </w:instrText>
          </w:r>
          <w:r>
            <w:fldChar w:fldCharType="separate"/>
          </w:r>
          <w:r>
            <w:t>112</w:t>
          </w:r>
          <w:r>
            <w:fldChar w:fldCharType="end"/>
          </w:r>
          <w:r>
            <w:rPr>
              <w:highlight w:val="none"/>
            </w:rPr>
            <w:fldChar w:fldCharType="end"/>
          </w:r>
        </w:p>
        <w:p w14:paraId="2B7AD17E">
          <w:pPr>
            <w:pStyle w:val="23"/>
            <w:tabs>
              <w:tab w:val="right" w:leader="dot" w:pos="8306"/>
            </w:tabs>
          </w:pPr>
          <w:r>
            <w:rPr>
              <w:highlight w:val="none"/>
            </w:rPr>
            <w:fldChar w:fldCharType="begin"/>
          </w:r>
          <w:r>
            <w:rPr>
              <w:highlight w:val="none"/>
            </w:rPr>
            <w:instrText xml:space="preserve"> HYPERLINK \l _Toc26403 </w:instrText>
          </w:r>
          <w:r>
            <w:rPr>
              <w:highlight w:val="none"/>
            </w:rPr>
            <w:fldChar w:fldCharType="separate"/>
          </w:r>
          <w:r>
            <w:rPr>
              <w:rFonts w:hint="eastAsia"/>
              <w:bCs w:val="0"/>
            </w:rPr>
            <w:t>10.1.2.</w:t>
          </w:r>
          <w:r>
            <w:rPr>
              <w:rFonts w:hint="eastAsia"/>
              <w:bCs w:val="0"/>
              <w:highlight w:val="none"/>
            </w:rPr>
            <w:t>概算取费说明</w:t>
          </w:r>
          <w:r>
            <w:tab/>
          </w:r>
          <w:r>
            <w:fldChar w:fldCharType="begin"/>
          </w:r>
          <w:r>
            <w:instrText xml:space="preserve"> PAGEREF _Toc26403 \h </w:instrText>
          </w:r>
          <w:r>
            <w:fldChar w:fldCharType="separate"/>
          </w:r>
          <w:r>
            <w:t>112</w:t>
          </w:r>
          <w:r>
            <w:fldChar w:fldCharType="end"/>
          </w:r>
          <w:r>
            <w:rPr>
              <w:highlight w:val="none"/>
            </w:rPr>
            <w:fldChar w:fldCharType="end"/>
          </w:r>
        </w:p>
        <w:p w14:paraId="17A53400">
          <w:pPr>
            <w:pStyle w:val="32"/>
            <w:tabs>
              <w:tab w:val="right" w:leader="dot" w:pos="8306"/>
            </w:tabs>
          </w:pPr>
          <w:r>
            <w:rPr>
              <w:highlight w:val="none"/>
            </w:rPr>
            <w:fldChar w:fldCharType="begin"/>
          </w:r>
          <w:r>
            <w:rPr>
              <w:highlight w:val="none"/>
            </w:rPr>
            <w:instrText xml:space="preserve"> HYPERLINK \l _Toc27144 </w:instrText>
          </w:r>
          <w:r>
            <w:rPr>
              <w:highlight w:val="none"/>
            </w:rPr>
            <w:fldChar w:fldCharType="separate"/>
          </w:r>
          <w:r>
            <w:rPr>
              <w:rFonts w:hint="eastAsia"/>
              <w:bCs w:val="0"/>
            </w:rPr>
            <w:t>10.2.</w:t>
          </w:r>
          <w:r>
            <w:rPr>
              <w:rFonts w:hint="eastAsia"/>
              <w:bCs w:val="0"/>
              <w:highlight w:val="none"/>
            </w:rPr>
            <w:t>项目投资估算</w:t>
          </w:r>
          <w:r>
            <w:tab/>
          </w:r>
          <w:r>
            <w:fldChar w:fldCharType="begin"/>
          </w:r>
          <w:r>
            <w:instrText xml:space="preserve"> PAGEREF _Toc27144 \h </w:instrText>
          </w:r>
          <w:r>
            <w:fldChar w:fldCharType="separate"/>
          </w:r>
          <w:r>
            <w:t>113</w:t>
          </w:r>
          <w:r>
            <w:fldChar w:fldCharType="end"/>
          </w:r>
          <w:r>
            <w:rPr>
              <w:highlight w:val="none"/>
            </w:rPr>
            <w:fldChar w:fldCharType="end"/>
          </w:r>
        </w:p>
        <w:p w14:paraId="5FFE95ED">
          <w:pPr>
            <w:pStyle w:val="23"/>
            <w:tabs>
              <w:tab w:val="right" w:leader="dot" w:pos="8306"/>
            </w:tabs>
          </w:pPr>
          <w:r>
            <w:rPr>
              <w:highlight w:val="none"/>
            </w:rPr>
            <w:fldChar w:fldCharType="begin"/>
          </w:r>
          <w:r>
            <w:rPr>
              <w:highlight w:val="none"/>
            </w:rPr>
            <w:instrText xml:space="preserve"> HYPERLINK \l _Toc13643 </w:instrText>
          </w:r>
          <w:r>
            <w:rPr>
              <w:highlight w:val="none"/>
            </w:rPr>
            <w:fldChar w:fldCharType="separate"/>
          </w:r>
          <w:r>
            <w:rPr>
              <w:rFonts w:hint="eastAsia"/>
              <w:bCs w:val="0"/>
            </w:rPr>
            <w:t>10.2.1.</w:t>
          </w:r>
          <w:r>
            <w:rPr>
              <w:rFonts w:hint="eastAsia"/>
              <w:bCs w:val="0"/>
              <w:highlight w:val="none"/>
            </w:rPr>
            <w:t>项目总投资估算</w:t>
          </w:r>
          <w:r>
            <w:tab/>
          </w:r>
          <w:r>
            <w:fldChar w:fldCharType="begin"/>
          </w:r>
          <w:r>
            <w:instrText xml:space="preserve"> PAGEREF _Toc13643 \h </w:instrText>
          </w:r>
          <w:r>
            <w:fldChar w:fldCharType="separate"/>
          </w:r>
          <w:r>
            <w:t>113</w:t>
          </w:r>
          <w:r>
            <w:fldChar w:fldCharType="end"/>
          </w:r>
          <w:r>
            <w:rPr>
              <w:highlight w:val="none"/>
            </w:rPr>
            <w:fldChar w:fldCharType="end"/>
          </w:r>
        </w:p>
        <w:p w14:paraId="61A2D802">
          <w:pPr>
            <w:pStyle w:val="23"/>
            <w:tabs>
              <w:tab w:val="right" w:leader="dot" w:pos="8306"/>
            </w:tabs>
          </w:pPr>
          <w:r>
            <w:rPr>
              <w:highlight w:val="none"/>
            </w:rPr>
            <w:fldChar w:fldCharType="begin"/>
          </w:r>
          <w:r>
            <w:rPr>
              <w:highlight w:val="none"/>
            </w:rPr>
            <w:instrText xml:space="preserve"> HYPERLINK \l _Toc14111 </w:instrText>
          </w:r>
          <w:r>
            <w:rPr>
              <w:highlight w:val="none"/>
            </w:rPr>
            <w:fldChar w:fldCharType="separate"/>
          </w:r>
          <w:r>
            <w:rPr>
              <w:rFonts w:hint="eastAsia"/>
              <w:bCs w:val="0"/>
            </w:rPr>
            <w:t>10.2.2.</w:t>
          </w:r>
          <w:r>
            <w:rPr>
              <w:rFonts w:hint="eastAsia"/>
              <w:bCs w:val="0"/>
              <w:highlight w:val="none"/>
            </w:rPr>
            <w:t>应用系统软件开发分项投资估算</w:t>
          </w:r>
          <w:r>
            <w:tab/>
          </w:r>
          <w:r>
            <w:fldChar w:fldCharType="begin"/>
          </w:r>
          <w:r>
            <w:instrText xml:space="preserve"> PAGEREF _Toc14111 \h </w:instrText>
          </w:r>
          <w:r>
            <w:fldChar w:fldCharType="separate"/>
          </w:r>
          <w:r>
            <w:t>113</w:t>
          </w:r>
          <w:r>
            <w:fldChar w:fldCharType="end"/>
          </w:r>
          <w:r>
            <w:rPr>
              <w:highlight w:val="none"/>
            </w:rPr>
            <w:fldChar w:fldCharType="end"/>
          </w:r>
        </w:p>
        <w:p w14:paraId="78B372AA">
          <w:pPr>
            <w:pStyle w:val="32"/>
            <w:tabs>
              <w:tab w:val="right" w:leader="dot" w:pos="8306"/>
            </w:tabs>
          </w:pPr>
          <w:r>
            <w:rPr>
              <w:highlight w:val="none"/>
            </w:rPr>
            <w:fldChar w:fldCharType="begin"/>
          </w:r>
          <w:r>
            <w:rPr>
              <w:highlight w:val="none"/>
            </w:rPr>
            <w:instrText xml:space="preserve"> HYPERLINK \l _Toc10366 </w:instrText>
          </w:r>
          <w:r>
            <w:rPr>
              <w:highlight w:val="none"/>
            </w:rPr>
            <w:fldChar w:fldCharType="separate"/>
          </w:r>
          <w:r>
            <w:rPr>
              <w:rFonts w:hint="eastAsia"/>
              <w:bCs w:val="0"/>
            </w:rPr>
            <w:t>10.3.</w:t>
          </w:r>
          <w:r>
            <w:rPr>
              <w:bCs w:val="0"/>
              <w:highlight w:val="none"/>
            </w:rPr>
            <w:t>资金来源与落实情况</w:t>
          </w:r>
          <w:r>
            <w:tab/>
          </w:r>
          <w:r>
            <w:fldChar w:fldCharType="begin"/>
          </w:r>
          <w:r>
            <w:instrText xml:space="preserve"> PAGEREF _Toc10366 \h </w:instrText>
          </w:r>
          <w:r>
            <w:fldChar w:fldCharType="separate"/>
          </w:r>
          <w:r>
            <w:t>120</w:t>
          </w:r>
          <w:r>
            <w:fldChar w:fldCharType="end"/>
          </w:r>
          <w:r>
            <w:rPr>
              <w:highlight w:val="none"/>
            </w:rPr>
            <w:fldChar w:fldCharType="end"/>
          </w:r>
        </w:p>
        <w:p w14:paraId="2EF7F18C">
          <w:pPr>
            <w:pStyle w:val="32"/>
            <w:tabs>
              <w:tab w:val="right" w:leader="dot" w:pos="8306"/>
            </w:tabs>
          </w:pPr>
          <w:r>
            <w:rPr>
              <w:highlight w:val="none"/>
            </w:rPr>
            <w:fldChar w:fldCharType="begin"/>
          </w:r>
          <w:r>
            <w:rPr>
              <w:highlight w:val="none"/>
            </w:rPr>
            <w:instrText xml:space="preserve"> HYPERLINK \l _Toc19138 </w:instrText>
          </w:r>
          <w:r>
            <w:rPr>
              <w:highlight w:val="none"/>
            </w:rPr>
            <w:fldChar w:fldCharType="separate"/>
          </w:r>
          <w:r>
            <w:rPr>
              <w:rFonts w:hint="eastAsia"/>
              <w:bCs w:val="0"/>
            </w:rPr>
            <w:t>10.4.</w:t>
          </w:r>
          <w:r>
            <w:rPr>
              <w:rFonts w:hint="eastAsia"/>
              <w:bCs w:val="0"/>
              <w:highlight w:val="none"/>
            </w:rPr>
            <w:t>资金使用计划</w:t>
          </w:r>
          <w:r>
            <w:tab/>
          </w:r>
          <w:r>
            <w:fldChar w:fldCharType="begin"/>
          </w:r>
          <w:r>
            <w:instrText xml:space="preserve"> PAGEREF _Toc19138 \h </w:instrText>
          </w:r>
          <w:r>
            <w:fldChar w:fldCharType="separate"/>
          </w:r>
          <w:r>
            <w:t>120</w:t>
          </w:r>
          <w:r>
            <w:fldChar w:fldCharType="end"/>
          </w:r>
          <w:r>
            <w:rPr>
              <w:highlight w:val="none"/>
            </w:rPr>
            <w:fldChar w:fldCharType="end"/>
          </w:r>
        </w:p>
        <w:p w14:paraId="63BE9AE2">
          <w:pPr>
            <w:pStyle w:val="32"/>
            <w:tabs>
              <w:tab w:val="right" w:leader="dot" w:pos="8306"/>
            </w:tabs>
          </w:pPr>
          <w:r>
            <w:rPr>
              <w:highlight w:val="none"/>
            </w:rPr>
            <w:fldChar w:fldCharType="begin"/>
          </w:r>
          <w:r>
            <w:rPr>
              <w:highlight w:val="none"/>
            </w:rPr>
            <w:instrText xml:space="preserve"> HYPERLINK \l _Toc12287 </w:instrText>
          </w:r>
          <w:r>
            <w:rPr>
              <w:highlight w:val="none"/>
            </w:rPr>
            <w:fldChar w:fldCharType="separate"/>
          </w:r>
          <w:r>
            <w:rPr>
              <w:rFonts w:hint="eastAsia"/>
              <w:bCs w:val="0"/>
            </w:rPr>
            <w:t>10.5.</w:t>
          </w:r>
          <w:r>
            <w:rPr>
              <w:bCs w:val="0"/>
              <w:highlight w:val="none"/>
            </w:rPr>
            <w:t>项目</w:t>
          </w:r>
          <w:r>
            <w:rPr>
              <w:rFonts w:hint="eastAsia"/>
              <w:bCs w:val="0"/>
              <w:highlight w:val="none"/>
            </w:rPr>
            <w:t>运行维护经费</w:t>
          </w:r>
          <w:r>
            <w:rPr>
              <w:bCs w:val="0"/>
              <w:highlight w:val="none"/>
            </w:rPr>
            <w:t>估算</w:t>
          </w:r>
          <w:r>
            <w:tab/>
          </w:r>
          <w:r>
            <w:fldChar w:fldCharType="begin"/>
          </w:r>
          <w:r>
            <w:instrText xml:space="preserve"> PAGEREF _Toc12287 \h </w:instrText>
          </w:r>
          <w:r>
            <w:fldChar w:fldCharType="separate"/>
          </w:r>
          <w:r>
            <w:t>120</w:t>
          </w:r>
          <w:r>
            <w:fldChar w:fldCharType="end"/>
          </w:r>
          <w:r>
            <w:rPr>
              <w:highlight w:val="none"/>
            </w:rPr>
            <w:fldChar w:fldCharType="end"/>
          </w:r>
        </w:p>
        <w:p w14:paraId="113E201E">
          <w:pPr>
            <w:pStyle w:val="28"/>
            <w:tabs>
              <w:tab w:val="right" w:leader="dot" w:pos="8306"/>
            </w:tabs>
          </w:pPr>
          <w:r>
            <w:rPr>
              <w:highlight w:val="none"/>
            </w:rPr>
            <w:fldChar w:fldCharType="begin"/>
          </w:r>
          <w:r>
            <w:rPr>
              <w:highlight w:val="none"/>
            </w:rPr>
            <w:instrText xml:space="preserve"> HYPERLINK \l _Toc20123 </w:instrText>
          </w:r>
          <w:r>
            <w:rPr>
              <w:highlight w:val="none"/>
            </w:rPr>
            <w:fldChar w:fldCharType="separate"/>
          </w:r>
          <w:r>
            <w:rPr>
              <w:rFonts w:hint="default"/>
            </w:rPr>
            <w:t>第11章</w:t>
          </w:r>
          <w:r>
            <w:rPr>
              <w:rFonts w:hint="eastAsia"/>
              <w:highlight w:val="none"/>
            </w:rPr>
            <w:t>效益与评价指标分析</w:t>
          </w:r>
          <w:r>
            <w:tab/>
          </w:r>
          <w:r>
            <w:fldChar w:fldCharType="begin"/>
          </w:r>
          <w:r>
            <w:instrText xml:space="preserve"> PAGEREF _Toc20123 \h </w:instrText>
          </w:r>
          <w:r>
            <w:fldChar w:fldCharType="separate"/>
          </w:r>
          <w:r>
            <w:t>120</w:t>
          </w:r>
          <w:r>
            <w:fldChar w:fldCharType="end"/>
          </w:r>
          <w:r>
            <w:rPr>
              <w:highlight w:val="none"/>
            </w:rPr>
            <w:fldChar w:fldCharType="end"/>
          </w:r>
        </w:p>
        <w:p w14:paraId="507E8A46">
          <w:pPr>
            <w:pStyle w:val="32"/>
            <w:tabs>
              <w:tab w:val="right" w:leader="dot" w:pos="8306"/>
            </w:tabs>
          </w:pPr>
          <w:r>
            <w:rPr>
              <w:highlight w:val="none"/>
            </w:rPr>
            <w:fldChar w:fldCharType="begin"/>
          </w:r>
          <w:r>
            <w:rPr>
              <w:highlight w:val="none"/>
            </w:rPr>
            <w:instrText xml:space="preserve"> HYPERLINK \l _Toc12415 </w:instrText>
          </w:r>
          <w:r>
            <w:rPr>
              <w:highlight w:val="none"/>
            </w:rPr>
            <w:fldChar w:fldCharType="separate"/>
          </w:r>
          <w:r>
            <w:rPr>
              <w:rFonts w:hint="eastAsia"/>
              <w:bCs w:val="0"/>
            </w:rPr>
            <w:t>11.1.</w:t>
          </w:r>
          <w:r>
            <w:rPr>
              <w:rFonts w:hint="eastAsia"/>
              <w:bCs w:val="0"/>
              <w:highlight w:val="none"/>
            </w:rPr>
            <w:t>经济效益分析</w:t>
          </w:r>
          <w:r>
            <w:tab/>
          </w:r>
          <w:r>
            <w:fldChar w:fldCharType="begin"/>
          </w:r>
          <w:r>
            <w:instrText xml:space="preserve"> PAGEREF _Toc12415 \h </w:instrText>
          </w:r>
          <w:r>
            <w:fldChar w:fldCharType="separate"/>
          </w:r>
          <w:r>
            <w:t>120</w:t>
          </w:r>
          <w:r>
            <w:fldChar w:fldCharType="end"/>
          </w:r>
          <w:r>
            <w:rPr>
              <w:highlight w:val="none"/>
            </w:rPr>
            <w:fldChar w:fldCharType="end"/>
          </w:r>
        </w:p>
        <w:p w14:paraId="28DE35FA">
          <w:pPr>
            <w:pStyle w:val="32"/>
            <w:tabs>
              <w:tab w:val="right" w:leader="dot" w:pos="8306"/>
            </w:tabs>
          </w:pPr>
          <w:r>
            <w:rPr>
              <w:highlight w:val="none"/>
            </w:rPr>
            <w:fldChar w:fldCharType="begin"/>
          </w:r>
          <w:r>
            <w:rPr>
              <w:highlight w:val="none"/>
            </w:rPr>
            <w:instrText xml:space="preserve"> HYPERLINK \l _Toc6041 </w:instrText>
          </w:r>
          <w:r>
            <w:rPr>
              <w:highlight w:val="none"/>
            </w:rPr>
            <w:fldChar w:fldCharType="separate"/>
          </w:r>
          <w:r>
            <w:rPr>
              <w:rFonts w:hint="eastAsia"/>
              <w:bCs w:val="0"/>
            </w:rPr>
            <w:t>11.2.</w:t>
          </w:r>
          <w:r>
            <w:rPr>
              <w:rFonts w:hint="eastAsia"/>
              <w:bCs w:val="0"/>
              <w:highlight w:val="none"/>
            </w:rPr>
            <w:t>社会效益分析</w:t>
          </w:r>
          <w:r>
            <w:tab/>
          </w:r>
          <w:r>
            <w:fldChar w:fldCharType="begin"/>
          </w:r>
          <w:r>
            <w:instrText xml:space="preserve"> PAGEREF _Toc6041 \h </w:instrText>
          </w:r>
          <w:r>
            <w:fldChar w:fldCharType="separate"/>
          </w:r>
          <w:r>
            <w:t>121</w:t>
          </w:r>
          <w:r>
            <w:fldChar w:fldCharType="end"/>
          </w:r>
          <w:r>
            <w:rPr>
              <w:highlight w:val="none"/>
            </w:rPr>
            <w:fldChar w:fldCharType="end"/>
          </w:r>
        </w:p>
        <w:p w14:paraId="19106364">
          <w:pPr>
            <w:pStyle w:val="28"/>
            <w:tabs>
              <w:tab w:val="right" w:leader="dot" w:pos="8306"/>
            </w:tabs>
          </w:pPr>
          <w:r>
            <w:rPr>
              <w:highlight w:val="none"/>
            </w:rPr>
            <w:fldChar w:fldCharType="begin"/>
          </w:r>
          <w:r>
            <w:rPr>
              <w:highlight w:val="none"/>
            </w:rPr>
            <w:instrText xml:space="preserve"> HYPERLINK \l _Toc10794 </w:instrText>
          </w:r>
          <w:r>
            <w:rPr>
              <w:highlight w:val="none"/>
            </w:rPr>
            <w:fldChar w:fldCharType="separate"/>
          </w:r>
          <w:r>
            <w:rPr>
              <w:rFonts w:hint="default"/>
            </w:rPr>
            <w:t>第12章</w:t>
          </w:r>
          <w:r>
            <w:rPr>
              <w:rFonts w:hint="eastAsia"/>
              <w:highlight w:val="none"/>
            </w:rPr>
            <w:t>项目风险与风险管理</w:t>
          </w:r>
          <w:r>
            <w:tab/>
          </w:r>
          <w:r>
            <w:fldChar w:fldCharType="begin"/>
          </w:r>
          <w:r>
            <w:instrText xml:space="preserve"> PAGEREF _Toc10794 \h </w:instrText>
          </w:r>
          <w:r>
            <w:fldChar w:fldCharType="separate"/>
          </w:r>
          <w:r>
            <w:t>122</w:t>
          </w:r>
          <w:r>
            <w:fldChar w:fldCharType="end"/>
          </w:r>
          <w:r>
            <w:rPr>
              <w:highlight w:val="none"/>
            </w:rPr>
            <w:fldChar w:fldCharType="end"/>
          </w:r>
        </w:p>
        <w:p w14:paraId="052BC6E9">
          <w:pPr>
            <w:pStyle w:val="32"/>
            <w:tabs>
              <w:tab w:val="right" w:leader="dot" w:pos="8306"/>
            </w:tabs>
          </w:pPr>
          <w:r>
            <w:rPr>
              <w:highlight w:val="none"/>
            </w:rPr>
            <w:fldChar w:fldCharType="begin"/>
          </w:r>
          <w:r>
            <w:rPr>
              <w:highlight w:val="none"/>
            </w:rPr>
            <w:instrText xml:space="preserve"> HYPERLINK \l _Toc4171 </w:instrText>
          </w:r>
          <w:r>
            <w:rPr>
              <w:highlight w:val="none"/>
            </w:rPr>
            <w:fldChar w:fldCharType="separate"/>
          </w:r>
          <w:r>
            <w:rPr>
              <w:rFonts w:hint="eastAsia"/>
              <w:bCs w:val="0"/>
            </w:rPr>
            <w:t>12.1.</w:t>
          </w:r>
          <w:r>
            <w:rPr>
              <w:rFonts w:hint="eastAsia"/>
              <w:bCs w:val="0"/>
              <w:highlight w:val="none"/>
            </w:rPr>
            <w:t>项目风险识别与分析</w:t>
          </w:r>
          <w:r>
            <w:tab/>
          </w:r>
          <w:r>
            <w:fldChar w:fldCharType="begin"/>
          </w:r>
          <w:r>
            <w:instrText xml:space="preserve"> PAGEREF _Toc4171 \h </w:instrText>
          </w:r>
          <w:r>
            <w:fldChar w:fldCharType="separate"/>
          </w:r>
          <w:r>
            <w:t>122</w:t>
          </w:r>
          <w:r>
            <w:fldChar w:fldCharType="end"/>
          </w:r>
          <w:r>
            <w:rPr>
              <w:highlight w:val="none"/>
            </w:rPr>
            <w:fldChar w:fldCharType="end"/>
          </w:r>
        </w:p>
        <w:p w14:paraId="25615914">
          <w:pPr>
            <w:pStyle w:val="23"/>
            <w:tabs>
              <w:tab w:val="right" w:leader="dot" w:pos="8306"/>
            </w:tabs>
          </w:pPr>
          <w:r>
            <w:rPr>
              <w:highlight w:val="none"/>
            </w:rPr>
            <w:fldChar w:fldCharType="begin"/>
          </w:r>
          <w:r>
            <w:rPr>
              <w:highlight w:val="none"/>
            </w:rPr>
            <w:instrText xml:space="preserve"> HYPERLINK \l _Toc25628 </w:instrText>
          </w:r>
          <w:r>
            <w:rPr>
              <w:highlight w:val="none"/>
            </w:rPr>
            <w:fldChar w:fldCharType="separate"/>
          </w:r>
          <w:r>
            <w:rPr>
              <w:rFonts w:hint="eastAsia"/>
              <w:bCs w:val="0"/>
            </w:rPr>
            <w:t>12.1.1.</w:t>
          </w:r>
          <w:r>
            <w:rPr>
              <w:rFonts w:hint="eastAsia"/>
              <w:bCs w:val="0"/>
              <w:highlight w:val="none"/>
            </w:rPr>
            <w:t>项目实施的外部风险识别与分析</w:t>
          </w:r>
          <w:r>
            <w:tab/>
          </w:r>
          <w:r>
            <w:fldChar w:fldCharType="begin"/>
          </w:r>
          <w:r>
            <w:instrText xml:space="preserve"> PAGEREF _Toc25628 \h </w:instrText>
          </w:r>
          <w:r>
            <w:fldChar w:fldCharType="separate"/>
          </w:r>
          <w:r>
            <w:t>122</w:t>
          </w:r>
          <w:r>
            <w:fldChar w:fldCharType="end"/>
          </w:r>
          <w:r>
            <w:rPr>
              <w:highlight w:val="none"/>
            </w:rPr>
            <w:fldChar w:fldCharType="end"/>
          </w:r>
        </w:p>
        <w:p w14:paraId="2D5654DD">
          <w:pPr>
            <w:pStyle w:val="23"/>
            <w:tabs>
              <w:tab w:val="right" w:leader="dot" w:pos="8306"/>
            </w:tabs>
          </w:pPr>
          <w:r>
            <w:rPr>
              <w:highlight w:val="none"/>
            </w:rPr>
            <w:fldChar w:fldCharType="begin"/>
          </w:r>
          <w:r>
            <w:rPr>
              <w:highlight w:val="none"/>
            </w:rPr>
            <w:instrText xml:space="preserve"> HYPERLINK \l _Toc30461 </w:instrText>
          </w:r>
          <w:r>
            <w:rPr>
              <w:highlight w:val="none"/>
            </w:rPr>
            <w:fldChar w:fldCharType="separate"/>
          </w:r>
          <w:r>
            <w:rPr>
              <w:rFonts w:hint="eastAsia"/>
              <w:bCs w:val="0"/>
            </w:rPr>
            <w:t>12.1.2.</w:t>
          </w:r>
          <w:r>
            <w:rPr>
              <w:rFonts w:hint="eastAsia"/>
              <w:bCs w:val="0"/>
              <w:highlight w:val="none"/>
            </w:rPr>
            <w:t>项目实施的内部风险识别与分析</w:t>
          </w:r>
          <w:r>
            <w:tab/>
          </w:r>
          <w:r>
            <w:fldChar w:fldCharType="begin"/>
          </w:r>
          <w:r>
            <w:instrText xml:space="preserve"> PAGEREF _Toc30461 \h </w:instrText>
          </w:r>
          <w:r>
            <w:fldChar w:fldCharType="separate"/>
          </w:r>
          <w:r>
            <w:t>122</w:t>
          </w:r>
          <w:r>
            <w:fldChar w:fldCharType="end"/>
          </w:r>
          <w:r>
            <w:rPr>
              <w:highlight w:val="none"/>
            </w:rPr>
            <w:fldChar w:fldCharType="end"/>
          </w:r>
        </w:p>
        <w:p w14:paraId="5C1A76D7">
          <w:pPr>
            <w:pStyle w:val="23"/>
            <w:tabs>
              <w:tab w:val="right" w:leader="dot" w:pos="8306"/>
            </w:tabs>
          </w:pPr>
          <w:r>
            <w:rPr>
              <w:highlight w:val="none"/>
            </w:rPr>
            <w:fldChar w:fldCharType="begin"/>
          </w:r>
          <w:r>
            <w:rPr>
              <w:highlight w:val="none"/>
            </w:rPr>
            <w:instrText xml:space="preserve"> HYPERLINK \l _Toc28810 </w:instrText>
          </w:r>
          <w:r>
            <w:rPr>
              <w:highlight w:val="none"/>
            </w:rPr>
            <w:fldChar w:fldCharType="separate"/>
          </w:r>
          <w:r>
            <w:rPr>
              <w:rFonts w:hint="eastAsia"/>
              <w:bCs w:val="0"/>
            </w:rPr>
            <w:t>12.1.3.</w:t>
          </w:r>
          <w:r>
            <w:rPr>
              <w:rFonts w:hint="eastAsia"/>
              <w:bCs w:val="0"/>
              <w:highlight w:val="none"/>
            </w:rPr>
            <w:t>项目长期运行风险识别与分析</w:t>
          </w:r>
          <w:r>
            <w:tab/>
          </w:r>
          <w:r>
            <w:fldChar w:fldCharType="begin"/>
          </w:r>
          <w:r>
            <w:instrText xml:space="preserve"> PAGEREF _Toc28810 \h </w:instrText>
          </w:r>
          <w:r>
            <w:fldChar w:fldCharType="separate"/>
          </w:r>
          <w:r>
            <w:t>123</w:t>
          </w:r>
          <w:r>
            <w:fldChar w:fldCharType="end"/>
          </w:r>
          <w:r>
            <w:rPr>
              <w:highlight w:val="none"/>
            </w:rPr>
            <w:fldChar w:fldCharType="end"/>
          </w:r>
        </w:p>
        <w:p w14:paraId="550F663B">
          <w:pPr>
            <w:pStyle w:val="32"/>
            <w:tabs>
              <w:tab w:val="right" w:leader="dot" w:pos="8306"/>
            </w:tabs>
          </w:pPr>
          <w:r>
            <w:rPr>
              <w:highlight w:val="none"/>
            </w:rPr>
            <w:fldChar w:fldCharType="begin"/>
          </w:r>
          <w:r>
            <w:rPr>
              <w:highlight w:val="none"/>
            </w:rPr>
            <w:instrText xml:space="preserve"> HYPERLINK \l _Toc5572 </w:instrText>
          </w:r>
          <w:r>
            <w:rPr>
              <w:highlight w:val="none"/>
            </w:rPr>
            <w:fldChar w:fldCharType="separate"/>
          </w:r>
          <w:r>
            <w:rPr>
              <w:rFonts w:hint="eastAsia"/>
              <w:bCs w:val="0"/>
            </w:rPr>
            <w:t>12.2.</w:t>
          </w:r>
          <w:r>
            <w:rPr>
              <w:rFonts w:hint="eastAsia"/>
              <w:bCs w:val="0"/>
              <w:highlight w:val="none"/>
            </w:rPr>
            <w:t>项目风险对策与管理</w:t>
          </w:r>
          <w:r>
            <w:tab/>
          </w:r>
          <w:r>
            <w:fldChar w:fldCharType="begin"/>
          </w:r>
          <w:r>
            <w:instrText xml:space="preserve"> PAGEREF _Toc5572 \h </w:instrText>
          </w:r>
          <w:r>
            <w:fldChar w:fldCharType="separate"/>
          </w:r>
          <w:r>
            <w:t>124</w:t>
          </w:r>
          <w:r>
            <w:fldChar w:fldCharType="end"/>
          </w:r>
          <w:r>
            <w:rPr>
              <w:highlight w:val="none"/>
            </w:rPr>
            <w:fldChar w:fldCharType="end"/>
          </w:r>
        </w:p>
        <w:p w14:paraId="62CC0F59">
          <w:pPr>
            <w:pStyle w:val="23"/>
            <w:tabs>
              <w:tab w:val="right" w:leader="dot" w:pos="8306"/>
            </w:tabs>
          </w:pPr>
          <w:r>
            <w:rPr>
              <w:highlight w:val="none"/>
            </w:rPr>
            <w:fldChar w:fldCharType="begin"/>
          </w:r>
          <w:r>
            <w:rPr>
              <w:highlight w:val="none"/>
            </w:rPr>
            <w:instrText xml:space="preserve"> HYPERLINK \l _Toc14113 </w:instrText>
          </w:r>
          <w:r>
            <w:rPr>
              <w:highlight w:val="none"/>
            </w:rPr>
            <w:fldChar w:fldCharType="separate"/>
          </w:r>
          <w:r>
            <w:rPr>
              <w:rFonts w:hint="eastAsia"/>
              <w:bCs w:val="0"/>
            </w:rPr>
            <w:t>12.2.1.</w:t>
          </w:r>
          <w:r>
            <w:rPr>
              <w:rFonts w:hint="eastAsia"/>
              <w:bCs w:val="0"/>
              <w:highlight w:val="none"/>
            </w:rPr>
            <w:t>项目实施的外部风险对策与管理</w:t>
          </w:r>
          <w:r>
            <w:tab/>
          </w:r>
          <w:r>
            <w:fldChar w:fldCharType="begin"/>
          </w:r>
          <w:r>
            <w:instrText xml:space="preserve"> PAGEREF _Toc14113 \h </w:instrText>
          </w:r>
          <w:r>
            <w:fldChar w:fldCharType="separate"/>
          </w:r>
          <w:r>
            <w:t>124</w:t>
          </w:r>
          <w:r>
            <w:fldChar w:fldCharType="end"/>
          </w:r>
          <w:r>
            <w:rPr>
              <w:highlight w:val="none"/>
            </w:rPr>
            <w:fldChar w:fldCharType="end"/>
          </w:r>
        </w:p>
        <w:p w14:paraId="545E4D57">
          <w:pPr>
            <w:pStyle w:val="23"/>
            <w:tabs>
              <w:tab w:val="right" w:leader="dot" w:pos="8306"/>
            </w:tabs>
          </w:pPr>
          <w:r>
            <w:rPr>
              <w:highlight w:val="none"/>
            </w:rPr>
            <w:fldChar w:fldCharType="begin"/>
          </w:r>
          <w:r>
            <w:rPr>
              <w:highlight w:val="none"/>
            </w:rPr>
            <w:instrText xml:space="preserve"> HYPERLINK \l _Toc3036 </w:instrText>
          </w:r>
          <w:r>
            <w:rPr>
              <w:highlight w:val="none"/>
            </w:rPr>
            <w:fldChar w:fldCharType="separate"/>
          </w:r>
          <w:r>
            <w:rPr>
              <w:rFonts w:hint="eastAsia"/>
              <w:bCs w:val="0"/>
            </w:rPr>
            <w:t>12.2.2.</w:t>
          </w:r>
          <w:r>
            <w:rPr>
              <w:rFonts w:hint="eastAsia"/>
              <w:bCs w:val="0"/>
              <w:highlight w:val="none"/>
            </w:rPr>
            <w:t>项目实施的内部风险对策与管理</w:t>
          </w:r>
          <w:r>
            <w:tab/>
          </w:r>
          <w:r>
            <w:fldChar w:fldCharType="begin"/>
          </w:r>
          <w:r>
            <w:instrText xml:space="preserve"> PAGEREF _Toc3036 \h </w:instrText>
          </w:r>
          <w:r>
            <w:fldChar w:fldCharType="separate"/>
          </w:r>
          <w:r>
            <w:t>124</w:t>
          </w:r>
          <w:r>
            <w:fldChar w:fldCharType="end"/>
          </w:r>
          <w:r>
            <w:rPr>
              <w:highlight w:val="none"/>
            </w:rPr>
            <w:fldChar w:fldCharType="end"/>
          </w:r>
        </w:p>
        <w:p w14:paraId="76123A55">
          <w:pPr>
            <w:pStyle w:val="23"/>
            <w:tabs>
              <w:tab w:val="right" w:leader="dot" w:pos="8306"/>
            </w:tabs>
          </w:pPr>
          <w:r>
            <w:rPr>
              <w:highlight w:val="none"/>
            </w:rPr>
            <w:fldChar w:fldCharType="begin"/>
          </w:r>
          <w:r>
            <w:rPr>
              <w:highlight w:val="none"/>
            </w:rPr>
            <w:instrText xml:space="preserve"> HYPERLINK \l _Toc24422 </w:instrText>
          </w:r>
          <w:r>
            <w:rPr>
              <w:highlight w:val="none"/>
            </w:rPr>
            <w:fldChar w:fldCharType="separate"/>
          </w:r>
          <w:r>
            <w:rPr>
              <w:rFonts w:hint="eastAsia"/>
              <w:bCs w:val="0"/>
            </w:rPr>
            <w:t>12.2.3.</w:t>
          </w:r>
          <w:r>
            <w:rPr>
              <w:rFonts w:hint="eastAsia"/>
              <w:bCs w:val="0"/>
              <w:highlight w:val="none"/>
            </w:rPr>
            <w:t>项目长期运行风险对策与管理</w:t>
          </w:r>
          <w:r>
            <w:tab/>
          </w:r>
          <w:r>
            <w:fldChar w:fldCharType="begin"/>
          </w:r>
          <w:r>
            <w:instrText xml:space="preserve"> PAGEREF _Toc24422 \h </w:instrText>
          </w:r>
          <w:r>
            <w:fldChar w:fldCharType="separate"/>
          </w:r>
          <w:r>
            <w:t>125</w:t>
          </w:r>
          <w:r>
            <w:fldChar w:fldCharType="end"/>
          </w:r>
          <w:r>
            <w:rPr>
              <w:highlight w:val="none"/>
            </w:rPr>
            <w:fldChar w:fldCharType="end"/>
          </w:r>
        </w:p>
        <w:p w14:paraId="573D4D8C">
          <w:pPr>
            <w:pStyle w:val="28"/>
            <w:tabs>
              <w:tab w:val="right" w:leader="dot" w:pos="8306"/>
            </w:tabs>
          </w:pPr>
          <w:r>
            <w:rPr>
              <w:highlight w:val="none"/>
            </w:rPr>
            <w:fldChar w:fldCharType="begin"/>
          </w:r>
          <w:r>
            <w:rPr>
              <w:highlight w:val="none"/>
            </w:rPr>
            <w:instrText xml:space="preserve"> HYPERLINK \l _Toc15110 </w:instrText>
          </w:r>
          <w:r>
            <w:rPr>
              <w:highlight w:val="none"/>
            </w:rPr>
            <w:fldChar w:fldCharType="separate"/>
          </w:r>
          <w:r>
            <w:rPr>
              <w:rFonts w:hint="default"/>
            </w:rPr>
            <w:t>第13章</w:t>
          </w:r>
          <w:r>
            <w:rPr>
              <w:rFonts w:hint="eastAsia"/>
              <w:highlight w:val="none"/>
            </w:rPr>
            <w:t>研究结论及建议</w:t>
          </w:r>
          <w:r>
            <w:tab/>
          </w:r>
          <w:r>
            <w:fldChar w:fldCharType="begin"/>
          </w:r>
          <w:r>
            <w:instrText xml:space="preserve"> PAGEREF _Toc15110 \h </w:instrText>
          </w:r>
          <w:r>
            <w:fldChar w:fldCharType="separate"/>
          </w:r>
          <w:r>
            <w:t>126</w:t>
          </w:r>
          <w:r>
            <w:fldChar w:fldCharType="end"/>
          </w:r>
          <w:r>
            <w:rPr>
              <w:highlight w:val="none"/>
            </w:rPr>
            <w:fldChar w:fldCharType="end"/>
          </w:r>
        </w:p>
        <w:p w14:paraId="4B14ABC1">
          <w:pPr>
            <w:pStyle w:val="32"/>
            <w:tabs>
              <w:tab w:val="right" w:leader="dot" w:pos="8306"/>
            </w:tabs>
          </w:pPr>
          <w:r>
            <w:rPr>
              <w:highlight w:val="none"/>
            </w:rPr>
            <w:fldChar w:fldCharType="begin"/>
          </w:r>
          <w:r>
            <w:rPr>
              <w:highlight w:val="none"/>
            </w:rPr>
            <w:instrText xml:space="preserve"> HYPERLINK \l _Toc802 </w:instrText>
          </w:r>
          <w:r>
            <w:rPr>
              <w:highlight w:val="none"/>
            </w:rPr>
            <w:fldChar w:fldCharType="separate"/>
          </w:r>
          <w:r>
            <w:rPr>
              <w:rFonts w:hint="eastAsia"/>
              <w:bCs w:val="0"/>
            </w:rPr>
            <w:t>13.1.</w:t>
          </w:r>
          <w:r>
            <w:rPr>
              <w:rFonts w:hint="eastAsia"/>
              <w:bCs w:val="0"/>
              <w:highlight w:val="none"/>
            </w:rPr>
            <w:t>主要研究结论</w:t>
          </w:r>
          <w:r>
            <w:tab/>
          </w:r>
          <w:r>
            <w:fldChar w:fldCharType="begin"/>
          </w:r>
          <w:r>
            <w:instrText xml:space="preserve"> PAGEREF _Toc802 \h </w:instrText>
          </w:r>
          <w:r>
            <w:fldChar w:fldCharType="separate"/>
          </w:r>
          <w:r>
            <w:t>126</w:t>
          </w:r>
          <w:r>
            <w:fldChar w:fldCharType="end"/>
          </w:r>
          <w:r>
            <w:rPr>
              <w:highlight w:val="none"/>
            </w:rPr>
            <w:fldChar w:fldCharType="end"/>
          </w:r>
        </w:p>
        <w:p w14:paraId="3DA951A3">
          <w:pPr>
            <w:pStyle w:val="32"/>
            <w:tabs>
              <w:tab w:val="right" w:leader="dot" w:pos="8306"/>
            </w:tabs>
          </w:pPr>
          <w:r>
            <w:rPr>
              <w:highlight w:val="none"/>
            </w:rPr>
            <w:fldChar w:fldCharType="begin"/>
          </w:r>
          <w:r>
            <w:rPr>
              <w:highlight w:val="none"/>
            </w:rPr>
            <w:instrText xml:space="preserve"> HYPERLINK \l _Toc16582 </w:instrText>
          </w:r>
          <w:r>
            <w:rPr>
              <w:highlight w:val="none"/>
            </w:rPr>
            <w:fldChar w:fldCharType="separate"/>
          </w:r>
          <w:r>
            <w:rPr>
              <w:rFonts w:hint="eastAsia"/>
              <w:bCs w:val="0"/>
            </w:rPr>
            <w:t>13.2.</w:t>
          </w:r>
          <w:r>
            <w:rPr>
              <w:rFonts w:hint="eastAsia"/>
              <w:bCs w:val="0"/>
              <w:highlight w:val="none"/>
            </w:rPr>
            <w:t>问题与建议</w:t>
          </w:r>
          <w:r>
            <w:tab/>
          </w:r>
          <w:r>
            <w:fldChar w:fldCharType="begin"/>
          </w:r>
          <w:r>
            <w:instrText xml:space="preserve"> PAGEREF _Toc16582 \h </w:instrText>
          </w:r>
          <w:r>
            <w:fldChar w:fldCharType="separate"/>
          </w:r>
          <w:r>
            <w:t>127</w:t>
          </w:r>
          <w:r>
            <w:fldChar w:fldCharType="end"/>
          </w:r>
          <w:r>
            <w:rPr>
              <w:highlight w:val="none"/>
            </w:rPr>
            <w:fldChar w:fldCharType="end"/>
          </w:r>
        </w:p>
        <w:p w14:paraId="486D23B4">
          <w:pPr>
            <w:ind w:firstLine="480"/>
            <w:rPr>
              <w:b/>
              <w:bCs/>
              <w:highlight w:val="none"/>
              <w:lang w:val="zh-CN"/>
            </w:rPr>
          </w:pPr>
          <w:r>
            <w:rPr>
              <w:highlight w:val="none"/>
            </w:rPr>
            <w:fldChar w:fldCharType="end"/>
          </w:r>
        </w:p>
      </w:sdtContent>
    </w:sdt>
    <w:p w14:paraId="1DFF8596">
      <w:pPr>
        <w:pStyle w:val="9"/>
        <w:ind w:left="480" w:firstLine="482"/>
        <w:rPr>
          <w:b/>
          <w:bCs/>
          <w:highlight w:val="none"/>
          <w:lang w:val="zh-CN"/>
        </w:rPr>
      </w:pPr>
    </w:p>
    <w:p w14:paraId="6EB4931F">
      <w:pPr>
        <w:pStyle w:val="9"/>
        <w:ind w:left="480" w:firstLine="482"/>
        <w:rPr>
          <w:b/>
          <w:bCs/>
          <w:highlight w:val="none"/>
          <w:lang w:val="zh-CN"/>
        </w:rPr>
      </w:pPr>
    </w:p>
    <w:p w14:paraId="207CFEFB">
      <w:pPr>
        <w:pStyle w:val="9"/>
        <w:ind w:left="480" w:firstLine="482"/>
        <w:rPr>
          <w:b/>
          <w:bCs/>
          <w:highlight w:val="none"/>
          <w:lang w:val="zh-CN"/>
        </w:rPr>
      </w:pPr>
    </w:p>
    <w:p w14:paraId="6B98B875">
      <w:pPr>
        <w:pStyle w:val="2"/>
        <w:keepNext/>
        <w:keepLines/>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highlight w:val="none"/>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624" w:footer="340" w:gutter="0"/>
          <w:pgNumType w:fmt="decimal"/>
          <w:cols w:space="425" w:num="1"/>
          <w:titlePg/>
          <w:docGrid w:type="lines" w:linePitch="312" w:charSpace="0"/>
        </w:sectPr>
      </w:pPr>
    </w:p>
    <w:p w14:paraId="0464B761">
      <w:pPr>
        <w:pStyle w:val="2"/>
        <w:keepNext/>
        <w:keepLines/>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highlight w:val="none"/>
        </w:rPr>
      </w:pPr>
      <w:bookmarkStart w:id="0" w:name="_Toc12031"/>
      <w:r>
        <w:rPr>
          <w:rFonts w:hint="eastAsia"/>
          <w:highlight w:val="none"/>
        </w:rPr>
        <w:t>项目概述</w:t>
      </w:r>
      <w:bookmarkEnd w:id="0"/>
    </w:p>
    <w:p w14:paraId="26DBC4E7">
      <w:pPr>
        <w:pStyle w:val="4"/>
        <w:bidi w:val="0"/>
        <w:ind w:left="575" w:leftChars="0" w:hanging="575" w:firstLineChars="0"/>
        <w:rPr>
          <w:rFonts w:hint="eastAsia"/>
          <w:b w:val="0"/>
          <w:bCs w:val="0"/>
          <w:highlight w:val="none"/>
          <w:lang w:val="en-US" w:eastAsia="zh-CN"/>
        </w:rPr>
      </w:pPr>
      <w:bookmarkStart w:id="1" w:name="_Toc7729"/>
      <w:r>
        <w:rPr>
          <w:rFonts w:hint="eastAsia"/>
          <w:b w:val="0"/>
          <w:bCs w:val="0"/>
          <w:highlight w:val="none"/>
          <w:lang w:val="en-US" w:eastAsia="zh-CN"/>
        </w:rPr>
        <w:t>项目名称</w:t>
      </w:r>
      <w:bookmarkEnd w:id="1"/>
    </w:p>
    <w:p w14:paraId="581DA264">
      <w:pPr>
        <w:ind w:firstLine="480"/>
        <w:rPr>
          <w:rFonts w:hint="eastAsia" w:ascii="宋体" w:hAnsi="宋体" w:cs="宋体"/>
          <w:highlight w:val="none"/>
        </w:rPr>
      </w:pPr>
      <w:r>
        <w:rPr>
          <w:rFonts w:hint="eastAsia" w:ascii="宋体" w:hAnsi="宋体" w:cs="宋体"/>
          <w:highlight w:val="none"/>
        </w:rPr>
        <w:t>项目名称：高效办成一件事项目</w:t>
      </w:r>
    </w:p>
    <w:p w14:paraId="03EBB351">
      <w:pPr>
        <w:pStyle w:val="4"/>
        <w:bidi w:val="0"/>
        <w:ind w:left="575" w:leftChars="0" w:hanging="575" w:firstLineChars="0"/>
        <w:rPr>
          <w:rFonts w:hint="eastAsia" w:ascii="Times New Roman" w:hAnsi="Times New Roman" w:cs="Times New Roman"/>
          <w:b w:val="0"/>
          <w:bCs w:val="0"/>
          <w:highlight w:val="none"/>
          <w:lang w:val="en-US" w:eastAsia="zh-CN"/>
        </w:rPr>
      </w:pPr>
      <w:bookmarkStart w:id="2" w:name="_Toc25327"/>
      <w:r>
        <w:rPr>
          <w:rFonts w:hint="eastAsia" w:ascii="Times New Roman" w:hAnsi="Times New Roman" w:cs="Times New Roman"/>
          <w:b w:val="0"/>
          <w:bCs w:val="0"/>
          <w:highlight w:val="none"/>
          <w:lang w:val="en-US" w:eastAsia="zh-CN"/>
        </w:rPr>
        <w:t>购买主体及责任人</w:t>
      </w:r>
      <w:bookmarkEnd w:id="2"/>
    </w:p>
    <w:p w14:paraId="044AEDDD">
      <w:pPr>
        <w:ind w:firstLine="480"/>
        <w:rPr>
          <w:rFonts w:hint="eastAsia" w:ascii="宋体" w:hAnsi="宋体" w:cs="宋体"/>
          <w:highlight w:val="none"/>
        </w:rPr>
      </w:pPr>
      <w:r>
        <w:rPr>
          <w:rFonts w:hint="eastAsia" w:ascii="宋体" w:hAnsi="宋体" w:cs="宋体"/>
          <w:highlight w:val="none"/>
        </w:rPr>
        <w:t>购买主体：</w:t>
      </w:r>
      <w:r>
        <w:rPr>
          <w:rFonts w:hint="eastAsia" w:ascii="宋体" w:hAnsi="宋体" w:eastAsia="宋体" w:cs="宋体"/>
          <w:sz w:val="24"/>
          <w:szCs w:val="24"/>
          <w:highlight w:val="none"/>
          <w:lang w:val="en-US" w:eastAsia="zh-CN"/>
        </w:rPr>
        <w:t>克拉玛依市数字化发展局</w:t>
      </w:r>
    </w:p>
    <w:p w14:paraId="4993FD0B">
      <w:pPr>
        <w:ind w:firstLine="480"/>
        <w:rPr>
          <w:rFonts w:hint="eastAsia" w:ascii="宋体" w:hAnsi="宋体" w:eastAsia="宋体" w:cs="宋体"/>
          <w:highlight w:val="none"/>
          <w:lang w:eastAsia="zh-CN"/>
        </w:rPr>
      </w:pPr>
      <w:r>
        <w:rPr>
          <w:rFonts w:hint="eastAsia" w:ascii="宋体" w:hAnsi="宋体" w:cs="宋体"/>
          <w:highlight w:val="none"/>
        </w:rPr>
        <w:t>负责人：</w:t>
      </w:r>
    </w:p>
    <w:p w14:paraId="60E3C44D">
      <w:pPr>
        <w:pStyle w:val="4"/>
        <w:bidi w:val="0"/>
        <w:ind w:left="575" w:leftChars="0" w:hanging="575" w:firstLineChars="0"/>
        <w:rPr>
          <w:rFonts w:hint="eastAsia" w:ascii="Times New Roman" w:hAnsi="Times New Roman" w:cs="Times New Roman"/>
          <w:b w:val="0"/>
          <w:bCs w:val="0"/>
          <w:highlight w:val="none"/>
          <w:lang w:val="en-US" w:eastAsia="zh-CN"/>
        </w:rPr>
      </w:pPr>
      <w:bookmarkStart w:id="3" w:name="_Toc18405"/>
      <w:r>
        <w:rPr>
          <w:rFonts w:hint="eastAsia" w:ascii="Times New Roman" w:hAnsi="Times New Roman" w:cs="Times New Roman"/>
          <w:b w:val="0"/>
          <w:bCs w:val="0"/>
          <w:highlight w:val="none"/>
          <w:lang w:val="en-US" w:eastAsia="zh-CN"/>
        </w:rPr>
        <w:t>可研报告编制单位</w:t>
      </w:r>
      <w:bookmarkEnd w:id="3"/>
    </w:p>
    <w:p w14:paraId="1CEE9AE3">
      <w:pPr>
        <w:ind w:firstLine="480"/>
        <w:rPr>
          <w:rFonts w:hint="eastAsia" w:ascii="宋体" w:hAnsi="宋体" w:cs="宋体"/>
          <w:highlight w:val="none"/>
        </w:rPr>
      </w:pPr>
      <w:r>
        <w:rPr>
          <w:rFonts w:hint="eastAsia" w:ascii="宋体" w:hAnsi="宋体" w:eastAsia="宋体" w:cs="宋体"/>
          <w:sz w:val="24"/>
          <w:szCs w:val="24"/>
          <w:highlight w:val="none"/>
          <w:lang w:val="en-US" w:eastAsia="zh-CN"/>
        </w:rPr>
        <w:t>克拉玛依市数字化发展局</w:t>
      </w:r>
    </w:p>
    <w:p w14:paraId="08B8B2F0">
      <w:pPr>
        <w:pStyle w:val="4"/>
        <w:bidi w:val="0"/>
        <w:ind w:left="575" w:leftChars="0" w:hanging="575" w:firstLineChars="0"/>
        <w:rPr>
          <w:rFonts w:hint="eastAsia" w:ascii="Times New Roman" w:hAnsi="Times New Roman" w:cs="Times New Roman"/>
          <w:b w:val="0"/>
          <w:bCs w:val="0"/>
          <w:highlight w:val="none"/>
          <w:lang w:val="en-US" w:eastAsia="zh-CN"/>
        </w:rPr>
      </w:pPr>
      <w:bookmarkStart w:id="4" w:name="_Toc222"/>
      <w:r>
        <w:rPr>
          <w:rFonts w:hint="eastAsia" w:ascii="Times New Roman" w:hAnsi="Times New Roman" w:cs="Times New Roman"/>
          <w:b w:val="0"/>
          <w:bCs w:val="0"/>
          <w:highlight w:val="none"/>
          <w:lang w:val="en-US" w:eastAsia="zh-CN"/>
        </w:rPr>
        <w:t>可研报告编制依据</w:t>
      </w:r>
      <w:bookmarkEnd w:id="4"/>
    </w:p>
    <w:p w14:paraId="30B544B4">
      <w:pPr>
        <w:pStyle w:val="5"/>
        <w:keepNext/>
        <w:keepLines/>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imes New Roman" w:hAnsi="Times New Roman" w:cs="Times New Roman"/>
          <w:b w:val="0"/>
          <w:bCs w:val="0"/>
          <w:highlight w:val="none"/>
        </w:rPr>
      </w:pPr>
      <w:bookmarkStart w:id="5" w:name="_Toc23058"/>
      <w:r>
        <w:rPr>
          <w:rFonts w:hint="eastAsia" w:ascii="Times New Roman" w:hAnsi="Times New Roman" w:cs="Times New Roman"/>
          <w:b w:val="0"/>
          <w:bCs w:val="0"/>
          <w:highlight w:val="none"/>
        </w:rPr>
        <w:t>政策法规</w:t>
      </w:r>
      <w:bookmarkEnd w:id="5"/>
    </w:p>
    <w:p w14:paraId="55EECB35">
      <w:pPr>
        <w:ind w:firstLine="424" w:firstLineChars="177"/>
        <w:rPr>
          <w:rFonts w:hint="eastAsia" w:ascii="宋体" w:hAnsi="宋体" w:cs="宋体"/>
          <w:highlight w:val="none"/>
        </w:rPr>
      </w:pPr>
      <w:r>
        <w:rPr>
          <w:rFonts w:hint="eastAsia" w:ascii="宋体" w:hAnsi="宋体" w:cs="宋体"/>
          <w:highlight w:val="none"/>
        </w:rPr>
        <w:t>1.《中华人民共和国行政许可法》</w:t>
      </w:r>
    </w:p>
    <w:p w14:paraId="44F68D04">
      <w:pPr>
        <w:ind w:firstLine="424" w:firstLineChars="177"/>
        <w:rPr>
          <w:rFonts w:hint="eastAsia" w:ascii="宋体" w:hAnsi="宋体" w:cs="宋体"/>
          <w:highlight w:val="none"/>
        </w:rPr>
      </w:pPr>
      <w:r>
        <w:rPr>
          <w:rFonts w:hint="eastAsia" w:ascii="宋体" w:hAnsi="宋体" w:cs="宋体"/>
          <w:highlight w:val="none"/>
        </w:rPr>
        <w:t>2.《中共中央办公厅、国务院办公厅印发&lt;关于推行地方各级政府工作部门权力清单制度的指导意见&gt;的通知》</w:t>
      </w:r>
    </w:p>
    <w:p w14:paraId="418CA759">
      <w:pPr>
        <w:ind w:firstLine="424" w:firstLineChars="177"/>
        <w:rPr>
          <w:rFonts w:hint="eastAsia" w:ascii="宋体" w:hAnsi="宋体" w:cs="宋体"/>
          <w:highlight w:val="none"/>
        </w:rPr>
      </w:pPr>
      <w:r>
        <w:rPr>
          <w:rFonts w:hint="eastAsia" w:ascii="宋体" w:hAnsi="宋体" w:cs="宋体"/>
          <w:highlight w:val="none"/>
        </w:rPr>
        <w:t>3.《国务院办公厅关于印发“互联网+政务服务”技术体系建设指南的通知》（国办函〔2016〕108号）</w:t>
      </w:r>
    </w:p>
    <w:p w14:paraId="4BFCD374">
      <w:pPr>
        <w:ind w:firstLine="424" w:firstLineChars="177"/>
        <w:rPr>
          <w:rFonts w:hint="eastAsia" w:ascii="宋体" w:hAnsi="宋体" w:cs="宋体"/>
          <w:highlight w:val="none"/>
        </w:rPr>
      </w:pPr>
      <w:r>
        <w:rPr>
          <w:rFonts w:hint="eastAsia" w:ascii="宋体" w:hAnsi="宋体" w:cs="宋体"/>
          <w:highlight w:val="none"/>
        </w:rPr>
        <w:t>4.《国务院办公厅关于印发政务信息系统整合共享实施方案的通知》（国办发〔2017〕39号）</w:t>
      </w:r>
    </w:p>
    <w:p w14:paraId="3D48E5FA">
      <w:pPr>
        <w:ind w:firstLine="424" w:firstLineChars="177"/>
        <w:rPr>
          <w:rFonts w:hint="eastAsia" w:ascii="宋体" w:hAnsi="宋体" w:cs="宋体"/>
          <w:highlight w:val="none"/>
        </w:rPr>
      </w:pPr>
      <w:r>
        <w:rPr>
          <w:rFonts w:hint="eastAsia" w:ascii="宋体" w:hAnsi="宋体" w:cs="宋体"/>
          <w:highlight w:val="none"/>
        </w:rPr>
        <w:t>5.《国务院关于加快推进全国一体化在线政务服务平台建设的指导意见》（国发〔2018〕27号）</w:t>
      </w:r>
    </w:p>
    <w:p w14:paraId="30AB83AF">
      <w:pPr>
        <w:ind w:firstLine="424" w:firstLineChars="177"/>
        <w:rPr>
          <w:rFonts w:hint="eastAsia" w:ascii="宋体" w:hAnsi="宋体" w:cs="宋体"/>
          <w:highlight w:val="none"/>
        </w:rPr>
      </w:pPr>
      <w:r>
        <w:rPr>
          <w:rFonts w:hint="eastAsia" w:ascii="宋体" w:hAnsi="宋体" w:cs="宋体"/>
          <w:highlight w:val="none"/>
        </w:rPr>
        <w:t>6.《国务院办公厅关于印发进一步深化“互联网+政务服务”推进政务服务“一网、一门、一次”改革实施方案的通知》（国办发〔2018〕45号）</w:t>
      </w:r>
    </w:p>
    <w:p w14:paraId="3EE79E93">
      <w:pPr>
        <w:ind w:firstLine="424" w:firstLineChars="177"/>
        <w:rPr>
          <w:rFonts w:hint="eastAsia" w:ascii="宋体" w:hAnsi="宋体" w:cs="宋体"/>
          <w:highlight w:val="none"/>
        </w:rPr>
      </w:pPr>
      <w:r>
        <w:rPr>
          <w:rFonts w:hint="eastAsia" w:ascii="宋体" w:hAnsi="宋体" w:cs="宋体"/>
          <w:highlight w:val="none"/>
        </w:rPr>
        <w:t>7.《国务院办公厅关于进一步优化营商环境更好服务市场主体的实施意见》（国办发〔2020〕24号文）</w:t>
      </w:r>
    </w:p>
    <w:p w14:paraId="545C9A6F">
      <w:pPr>
        <w:ind w:firstLine="424" w:firstLineChars="177"/>
        <w:rPr>
          <w:rFonts w:hint="eastAsia" w:ascii="宋体" w:hAnsi="宋体" w:cs="宋体"/>
          <w:highlight w:val="none"/>
        </w:rPr>
        <w:sectPr>
          <w:footerReference r:id="rId12" w:type="first"/>
          <w:footerReference r:id="rId11" w:type="default"/>
          <w:pgSz w:w="11906" w:h="16838"/>
          <w:pgMar w:top="1440" w:right="1800" w:bottom="1440" w:left="1800" w:header="624" w:footer="340" w:gutter="0"/>
          <w:pgNumType w:fmt="decimal" w:start="1"/>
          <w:cols w:space="425" w:num="1"/>
          <w:titlePg/>
          <w:docGrid w:type="lines" w:linePitch="312" w:charSpace="0"/>
        </w:sectPr>
      </w:pPr>
    </w:p>
    <w:p w14:paraId="25046E95">
      <w:pPr>
        <w:ind w:firstLine="424" w:firstLineChars="177"/>
        <w:rPr>
          <w:rFonts w:hint="eastAsia" w:ascii="宋体" w:hAnsi="宋体" w:cs="宋体"/>
          <w:highlight w:val="none"/>
        </w:rPr>
      </w:pPr>
      <w:r>
        <w:rPr>
          <w:rFonts w:hint="eastAsia" w:ascii="宋体" w:hAnsi="宋体" w:cs="宋体"/>
          <w:highlight w:val="none"/>
        </w:rPr>
        <w:t>8.《国务院办公厅关于进一步优化地方政务服务便民热线的指导意见》（国办发〔2020〕53号）</w:t>
      </w:r>
    </w:p>
    <w:p w14:paraId="56BB4A9D">
      <w:pPr>
        <w:ind w:firstLine="424" w:firstLineChars="177"/>
        <w:rPr>
          <w:rFonts w:hint="eastAsia" w:ascii="宋体" w:hAnsi="宋体" w:cs="宋体"/>
          <w:highlight w:val="none"/>
        </w:rPr>
      </w:pPr>
      <w:r>
        <w:rPr>
          <w:rFonts w:hint="eastAsia" w:ascii="宋体" w:hAnsi="宋体" w:cs="宋体"/>
          <w:highlight w:val="none"/>
        </w:rPr>
        <w:t>9.《国务院办公厅关于印发2021年政务公开工作要点的通知》（国办发〔2021〕12号）</w:t>
      </w:r>
    </w:p>
    <w:p w14:paraId="6A2A4160">
      <w:pPr>
        <w:ind w:firstLine="424" w:firstLineChars="177"/>
        <w:rPr>
          <w:rFonts w:hint="eastAsia" w:ascii="宋体" w:hAnsi="宋体" w:cs="宋体"/>
          <w:highlight w:val="none"/>
        </w:rPr>
      </w:pPr>
      <w:r>
        <w:rPr>
          <w:rFonts w:hint="eastAsia" w:ascii="宋体" w:hAnsi="宋体" w:cs="宋体"/>
          <w:highlight w:val="none"/>
        </w:rPr>
        <w:t>10.《国务院关于加快推进政务服务标准化规范化便利化的指导意见》（国发〔2022〕5号）</w:t>
      </w:r>
    </w:p>
    <w:p w14:paraId="721ADFA1">
      <w:pPr>
        <w:ind w:firstLine="424" w:firstLineChars="177"/>
        <w:rPr>
          <w:rFonts w:hint="eastAsia" w:ascii="宋体" w:hAnsi="宋体" w:cs="宋体"/>
          <w:highlight w:val="none"/>
        </w:rPr>
      </w:pPr>
      <w:r>
        <w:rPr>
          <w:rFonts w:hint="eastAsia" w:ascii="宋体" w:hAnsi="宋体" w:cs="宋体"/>
          <w:highlight w:val="none"/>
        </w:rPr>
        <w:t>11.《国务院关于进一步优化政务服务提升行政效能推动“高效办成一件事”的指导意见》（国发〔2024〕3号）</w:t>
      </w:r>
    </w:p>
    <w:p w14:paraId="0C0228F0">
      <w:pPr>
        <w:ind w:firstLine="424" w:firstLineChars="177"/>
        <w:rPr>
          <w:rFonts w:hint="eastAsia" w:ascii="宋体" w:hAnsi="宋体" w:cs="宋体"/>
          <w:highlight w:val="none"/>
        </w:rPr>
      </w:pPr>
      <w:r>
        <w:rPr>
          <w:rFonts w:hint="eastAsia" w:ascii="宋体" w:hAnsi="宋体" w:cs="宋体"/>
          <w:highlight w:val="none"/>
        </w:rPr>
        <w:t>12.《新疆维吾尔自治区人民政府办公厅关于印发自治区数字政府建设三年行动计划（2023—2025年）的通知》（新政办发〔2023〕68号）</w:t>
      </w:r>
    </w:p>
    <w:p w14:paraId="49E945FF">
      <w:pPr>
        <w:ind w:firstLine="424" w:firstLineChars="177"/>
        <w:rPr>
          <w:rFonts w:hint="eastAsia" w:ascii="宋体" w:hAnsi="宋体" w:cs="宋体"/>
          <w:highlight w:val="none"/>
        </w:rPr>
      </w:pPr>
      <w:r>
        <w:rPr>
          <w:rFonts w:hint="eastAsia" w:ascii="宋体" w:hAnsi="宋体" w:cs="宋体"/>
          <w:highlight w:val="none"/>
        </w:rPr>
        <w:t>13.《新疆维吾尔自治区人民政府关于印发&lt;自治区进一步优化政务服务提升行政效能推动“高效办成一件事”实施方案&gt;》（新政发〔2024〕35号）</w:t>
      </w:r>
    </w:p>
    <w:p w14:paraId="4354231F">
      <w:pPr>
        <w:pStyle w:val="5"/>
        <w:keepNext/>
        <w:keepLines/>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imes New Roman" w:hAnsi="Times New Roman" w:cs="Times New Roman"/>
          <w:b w:val="0"/>
          <w:bCs w:val="0"/>
          <w:highlight w:val="none"/>
        </w:rPr>
      </w:pPr>
      <w:bookmarkStart w:id="6" w:name="_Toc20237"/>
      <w:r>
        <w:rPr>
          <w:rFonts w:hint="eastAsia" w:ascii="Times New Roman" w:hAnsi="Times New Roman" w:cs="Times New Roman"/>
          <w:b w:val="0"/>
          <w:bCs w:val="0"/>
          <w:highlight w:val="none"/>
        </w:rPr>
        <w:t>国家及行业标准</w:t>
      </w:r>
      <w:bookmarkEnd w:id="6"/>
    </w:p>
    <w:p w14:paraId="102ED844">
      <w:pPr>
        <w:ind w:firstLine="424" w:firstLineChars="177"/>
        <w:rPr>
          <w:rFonts w:hint="eastAsia" w:ascii="宋体" w:hAnsi="宋体" w:cs="宋体"/>
          <w:highlight w:val="none"/>
        </w:rPr>
      </w:pPr>
      <w:r>
        <w:rPr>
          <w:rFonts w:hint="eastAsia" w:ascii="宋体" w:hAnsi="宋体" w:cs="宋体"/>
          <w:highlight w:val="none"/>
        </w:rPr>
        <w:t>1.《国务院信息化工作办公室、科学技术部、信息产业部关于印发&lt;电子政务工程技术指南&gt;的通知》（国信办〔2003〕2号）</w:t>
      </w:r>
    </w:p>
    <w:p w14:paraId="702B53DC">
      <w:pPr>
        <w:ind w:firstLine="424" w:firstLineChars="177"/>
        <w:rPr>
          <w:rFonts w:hint="eastAsia" w:ascii="宋体" w:hAnsi="宋体" w:cs="宋体"/>
          <w:highlight w:val="none"/>
        </w:rPr>
      </w:pPr>
      <w:r>
        <w:rPr>
          <w:rFonts w:hint="eastAsia" w:ascii="宋体" w:hAnsi="宋体" w:cs="宋体"/>
          <w:highlight w:val="none"/>
        </w:rPr>
        <w:t>2.《国家电子政务总体框架》（国信〔2006〕2号）</w:t>
      </w:r>
    </w:p>
    <w:p w14:paraId="493D10BD">
      <w:pPr>
        <w:ind w:firstLine="424" w:firstLineChars="177"/>
        <w:rPr>
          <w:rFonts w:hint="eastAsia" w:ascii="宋体" w:hAnsi="宋体" w:cs="宋体"/>
          <w:highlight w:val="none"/>
        </w:rPr>
      </w:pPr>
      <w:bookmarkStart w:id="7" w:name="_Hlk72783338"/>
      <w:r>
        <w:rPr>
          <w:rFonts w:hint="eastAsia" w:ascii="宋体" w:hAnsi="宋体" w:cs="宋体"/>
          <w:highlight w:val="none"/>
        </w:rPr>
        <w:t>3.《系统与软件工程软件生存周期过程》（GB/T8566-2022）</w:t>
      </w:r>
    </w:p>
    <w:bookmarkEnd w:id="7"/>
    <w:p w14:paraId="46B7F934">
      <w:pPr>
        <w:ind w:firstLine="424" w:firstLineChars="177"/>
        <w:rPr>
          <w:rFonts w:hint="eastAsia" w:ascii="宋体" w:hAnsi="宋体" w:cs="宋体"/>
          <w:highlight w:val="none"/>
        </w:rPr>
      </w:pPr>
      <w:r>
        <w:rPr>
          <w:rFonts w:hint="eastAsia" w:ascii="宋体" w:hAnsi="宋体" w:cs="宋体"/>
          <w:highlight w:val="none"/>
        </w:rPr>
        <w:t>4.《信息安全技术信息系统灾难恢复规范》（GB/T20988－2007）</w:t>
      </w:r>
    </w:p>
    <w:p w14:paraId="1AE011DD">
      <w:pPr>
        <w:ind w:firstLine="424" w:firstLineChars="177"/>
        <w:rPr>
          <w:rFonts w:hint="eastAsia" w:ascii="宋体" w:hAnsi="宋体" w:cs="宋体"/>
          <w:highlight w:val="none"/>
        </w:rPr>
      </w:pPr>
      <w:r>
        <w:rPr>
          <w:rFonts w:hint="eastAsia" w:ascii="宋体" w:hAnsi="宋体" w:cs="宋体"/>
          <w:highlight w:val="none"/>
        </w:rPr>
        <w:t>5.《数据中心设计规范》（GB50174-2017）</w:t>
      </w:r>
    </w:p>
    <w:p w14:paraId="211A1A30">
      <w:pPr>
        <w:ind w:firstLine="424" w:firstLineChars="177"/>
        <w:rPr>
          <w:rFonts w:hint="eastAsia" w:ascii="宋体" w:hAnsi="宋体" w:cs="宋体"/>
          <w:highlight w:val="none"/>
        </w:rPr>
      </w:pPr>
      <w:r>
        <w:rPr>
          <w:rFonts w:hint="eastAsia" w:ascii="宋体" w:hAnsi="宋体" w:cs="宋体"/>
          <w:highlight w:val="none"/>
        </w:rPr>
        <w:t>6.《安全防范工程技术规范》（GB50348-2018）</w:t>
      </w:r>
    </w:p>
    <w:p w14:paraId="016B612F">
      <w:pPr>
        <w:ind w:firstLine="424" w:firstLineChars="177"/>
        <w:rPr>
          <w:rFonts w:hint="eastAsia" w:ascii="宋体" w:hAnsi="宋体" w:cs="宋体"/>
          <w:highlight w:val="none"/>
        </w:rPr>
      </w:pPr>
      <w:r>
        <w:rPr>
          <w:rFonts w:hint="eastAsia" w:ascii="宋体" w:hAnsi="宋体" w:cs="宋体"/>
          <w:highlight w:val="none"/>
        </w:rPr>
        <w:t>7.《关于开展全国重要信息系统安全等级保护定级工作的通知》（公信安〔2007〕861号）</w:t>
      </w:r>
    </w:p>
    <w:p w14:paraId="0F7BEEF7">
      <w:pPr>
        <w:ind w:firstLine="424" w:firstLineChars="177"/>
        <w:rPr>
          <w:rFonts w:hint="eastAsia" w:ascii="宋体" w:hAnsi="宋体" w:cs="宋体"/>
          <w:highlight w:val="none"/>
        </w:rPr>
      </w:pPr>
      <w:r>
        <w:rPr>
          <w:rFonts w:hint="eastAsia" w:ascii="宋体" w:hAnsi="宋体" w:cs="宋体"/>
          <w:highlight w:val="none"/>
        </w:rPr>
        <w:t>8.《建筑物电子信息系统防雷技术规范》（GB50343-2012）</w:t>
      </w:r>
    </w:p>
    <w:p w14:paraId="208B37A0">
      <w:pPr>
        <w:ind w:firstLine="424" w:firstLineChars="177"/>
        <w:rPr>
          <w:rFonts w:hint="eastAsia" w:ascii="宋体" w:hAnsi="宋体" w:cs="宋体"/>
          <w:highlight w:val="none"/>
        </w:rPr>
      </w:pPr>
      <w:r>
        <w:rPr>
          <w:rFonts w:hint="eastAsia" w:ascii="宋体" w:hAnsi="宋体" w:cs="宋体"/>
          <w:highlight w:val="none"/>
        </w:rPr>
        <w:t>9.《国家政务服务平台电子证照跨区域共享服务接入要求》（C0124-2018）</w:t>
      </w:r>
    </w:p>
    <w:p w14:paraId="17E1B574">
      <w:pPr>
        <w:ind w:firstLine="424" w:firstLineChars="177"/>
        <w:rPr>
          <w:rFonts w:hint="eastAsia" w:ascii="宋体" w:hAnsi="宋体" w:cs="宋体"/>
          <w:highlight w:val="none"/>
        </w:rPr>
      </w:pPr>
      <w:r>
        <w:rPr>
          <w:rFonts w:hint="eastAsia" w:ascii="宋体" w:hAnsi="宋体" w:cs="宋体"/>
          <w:highlight w:val="none"/>
        </w:rPr>
        <w:t>10.《国家政务服务平台证照类型代码及目录信息》（C0123-2018）</w:t>
      </w:r>
    </w:p>
    <w:p w14:paraId="48FAE770">
      <w:pPr>
        <w:ind w:firstLine="424" w:firstLineChars="177"/>
        <w:rPr>
          <w:rFonts w:hint="eastAsia" w:ascii="宋体" w:hAnsi="宋体" w:cs="宋体"/>
          <w:highlight w:val="none"/>
        </w:rPr>
      </w:pPr>
      <w:r>
        <w:rPr>
          <w:rFonts w:hint="eastAsia" w:ascii="宋体" w:hAnsi="宋体" w:cs="宋体"/>
          <w:highlight w:val="none"/>
        </w:rPr>
        <w:t>11.《国家政务服务平台可信身份等级定级要求》（C0114-2018）</w:t>
      </w:r>
    </w:p>
    <w:p w14:paraId="5C8D9009">
      <w:pPr>
        <w:ind w:firstLine="424" w:firstLineChars="177"/>
        <w:rPr>
          <w:rFonts w:hint="eastAsia" w:ascii="宋体" w:hAnsi="宋体" w:cs="宋体"/>
          <w:highlight w:val="none"/>
        </w:rPr>
      </w:pPr>
      <w:r>
        <w:rPr>
          <w:rFonts w:hint="eastAsia" w:ascii="宋体" w:hAnsi="宋体" w:cs="宋体"/>
          <w:highlight w:val="none"/>
        </w:rPr>
        <w:t>12.《国家政务服务平台统一身份认证系统信任传递要求》（C0112-2018）</w:t>
      </w:r>
    </w:p>
    <w:p w14:paraId="3DDB916C">
      <w:pPr>
        <w:ind w:firstLine="424" w:firstLineChars="177"/>
        <w:rPr>
          <w:rFonts w:hint="eastAsia" w:ascii="宋体" w:hAnsi="宋体" w:cs="宋体"/>
          <w:highlight w:val="none"/>
        </w:rPr>
      </w:pPr>
      <w:r>
        <w:rPr>
          <w:rFonts w:hint="eastAsia" w:ascii="宋体" w:hAnsi="宋体" w:cs="宋体"/>
          <w:highlight w:val="none"/>
        </w:rPr>
        <w:t>13.《国家政务服务平台统一身份认证系统身份认证技术要求》（C0111-2018）</w:t>
      </w:r>
    </w:p>
    <w:p w14:paraId="2B66A225">
      <w:pPr>
        <w:ind w:firstLine="424" w:firstLineChars="177"/>
        <w:rPr>
          <w:rFonts w:hint="eastAsia" w:ascii="宋体" w:hAnsi="宋体" w:cs="宋体"/>
          <w:highlight w:val="none"/>
        </w:rPr>
      </w:pPr>
      <w:r>
        <w:rPr>
          <w:rFonts w:hint="eastAsia" w:ascii="宋体" w:hAnsi="宋体" w:cs="宋体"/>
          <w:highlight w:val="none"/>
        </w:rPr>
        <w:t>14.《国家政务服务平台统一身份认证系统接入要求》（C0110-2018）</w:t>
      </w:r>
    </w:p>
    <w:p w14:paraId="1B672AFA">
      <w:pPr>
        <w:ind w:firstLine="424" w:firstLineChars="177"/>
        <w:rPr>
          <w:rFonts w:hint="eastAsia" w:ascii="宋体" w:hAnsi="宋体" w:cs="宋体"/>
          <w:highlight w:val="none"/>
        </w:rPr>
      </w:pPr>
      <w:r>
        <w:rPr>
          <w:rFonts w:hint="eastAsia" w:ascii="宋体" w:hAnsi="宋体" w:cs="宋体"/>
          <w:highlight w:val="none"/>
        </w:rPr>
        <w:t>15.《国家政务服务平台政务服务事项基本目录及实施清单第1部分：编码要求》（C0109.1-2018）</w:t>
      </w:r>
    </w:p>
    <w:p w14:paraId="5FE881E0">
      <w:pPr>
        <w:ind w:firstLine="424" w:firstLineChars="177"/>
        <w:rPr>
          <w:rFonts w:hint="eastAsia" w:ascii="宋体" w:hAnsi="宋体" w:cs="宋体"/>
          <w:highlight w:val="none"/>
        </w:rPr>
      </w:pPr>
      <w:r>
        <w:rPr>
          <w:rFonts w:hint="eastAsia" w:ascii="宋体" w:hAnsi="宋体" w:cs="宋体"/>
          <w:highlight w:val="none"/>
        </w:rPr>
        <w:t>16.《国家政务服务平台政务服务事项基本目录及实施清单第2部分：要素要求》（C0109.2-2018）</w:t>
      </w:r>
    </w:p>
    <w:p w14:paraId="75CB4C08">
      <w:pPr>
        <w:ind w:firstLine="424" w:firstLineChars="177"/>
        <w:rPr>
          <w:rFonts w:hint="eastAsia" w:ascii="宋体" w:hAnsi="宋体" w:cs="宋体"/>
          <w:highlight w:val="none"/>
        </w:rPr>
      </w:pPr>
      <w:r>
        <w:rPr>
          <w:rFonts w:hint="eastAsia" w:ascii="宋体" w:hAnsi="宋体" w:cs="宋体"/>
          <w:highlight w:val="none"/>
        </w:rPr>
        <w:t>17.《国家政务服务平台数据交换与共享接口第1部分：数据交换要求》（C0126.1-2018）</w:t>
      </w:r>
    </w:p>
    <w:p w14:paraId="1330D10F">
      <w:pPr>
        <w:ind w:firstLine="424" w:firstLineChars="177"/>
        <w:rPr>
          <w:rFonts w:hint="eastAsia" w:ascii="宋体" w:hAnsi="宋体" w:cs="宋体"/>
          <w:highlight w:val="none"/>
        </w:rPr>
      </w:pPr>
      <w:r>
        <w:rPr>
          <w:rFonts w:hint="eastAsia" w:ascii="宋体" w:hAnsi="宋体" w:cs="宋体"/>
          <w:highlight w:val="none"/>
        </w:rPr>
        <w:t>18.《信息安全等级保护管理办法》（公通字〔2007〕43号）</w:t>
      </w:r>
    </w:p>
    <w:p w14:paraId="52D0F38E">
      <w:pPr>
        <w:ind w:firstLine="424" w:firstLineChars="177"/>
        <w:rPr>
          <w:rFonts w:hint="eastAsia" w:ascii="宋体" w:hAnsi="宋体" w:cs="宋体"/>
          <w:highlight w:val="none"/>
        </w:rPr>
      </w:pPr>
      <w:r>
        <w:rPr>
          <w:rFonts w:hint="eastAsia" w:ascii="宋体" w:hAnsi="宋体" w:cs="宋体"/>
          <w:highlight w:val="none"/>
        </w:rPr>
        <w:t>19.《信息安全技术网络安全等级保护基本要求》（GB/T22239-2019）</w:t>
      </w:r>
    </w:p>
    <w:p w14:paraId="351C76E3">
      <w:pPr>
        <w:ind w:firstLine="424" w:firstLineChars="177"/>
        <w:rPr>
          <w:rFonts w:hint="eastAsia" w:ascii="宋体" w:hAnsi="宋体" w:cs="宋体"/>
          <w:highlight w:val="none"/>
        </w:rPr>
      </w:pPr>
      <w:r>
        <w:rPr>
          <w:rFonts w:hint="eastAsia" w:ascii="宋体" w:hAnsi="宋体" w:cs="宋体"/>
          <w:highlight w:val="none"/>
        </w:rPr>
        <w:t>20.《信息安全技术网络安全等级保护测评要求》（GB/T28448-2019）</w:t>
      </w:r>
    </w:p>
    <w:p w14:paraId="2009B650">
      <w:pPr>
        <w:ind w:firstLine="424" w:firstLineChars="177"/>
        <w:rPr>
          <w:rFonts w:hint="eastAsia" w:ascii="宋体" w:hAnsi="宋体" w:cs="宋体"/>
          <w:highlight w:val="none"/>
        </w:rPr>
      </w:pPr>
      <w:r>
        <w:rPr>
          <w:rFonts w:hint="eastAsia" w:ascii="宋体" w:hAnsi="宋体" w:cs="宋体"/>
          <w:highlight w:val="none"/>
        </w:rPr>
        <w:t>21.《信息安全技术网络安全等级保护安全设计技术要求》（GB/T25070-2019）</w:t>
      </w:r>
    </w:p>
    <w:p w14:paraId="2FA3D85B">
      <w:pPr>
        <w:ind w:firstLine="424" w:firstLineChars="177"/>
        <w:rPr>
          <w:rFonts w:hint="eastAsia" w:ascii="宋体" w:hAnsi="宋体" w:cs="宋体"/>
          <w:highlight w:val="none"/>
        </w:rPr>
      </w:pPr>
      <w:r>
        <w:rPr>
          <w:rFonts w:hint="eastAsia" w:ascii="宋体" w:hAnsi="宋体" w:cs="宋体"/>
          <w:highlight w:val="none"/>
        </w:rPr>
        <w:t>22.《信息安全技术网络安全等级保护定级指南》（GB∕T22240-2020）</w:t>
      </w:r>
    </w:p>
    <w:p w14:paraId="3BAFE4DD">
      <w:pPr>
        <w:ind w:firstLine="424" w:firstLineChars="177"/>
        <w:rPr>
          <w:rFonts w:hint="eastAsia" w:ascii="宋体" w:hAnsi="宋体" w:cs="宋体"/>
          <w:highlight w:val="none"/>
        </w:rPr>
      </w:pPr>
      <w:r>
        <w:rPr>
          <w:rFonts w:hint="eastAsia" w:ascii="宋体" w:hAnsi="宋体" w:cs="宋体"/>
          <w:highlight w:val="none"/>
        </w:rPr>
        <w:t>23.《国务院办公厅关于印发国家政务信息化项目建设管理办法的通知》（国办发〔2019〕57号）</w:t>
      </w:r>
    </w:p>
    <w:p w14:paraId="65EBC8E6">
      <w:pPr>
        <w:ind w:firstLine="424" w:firstLineChars="177"/>
        <w:rPr>
          <w:rFonts w:hint="eastAsia" w:ascii="宋体" w:hAnsi="宋体" w:cs="宋体"/>
          <w:highlight w:val="none"/>
        </w:rPr>
      </w:pPr>
      <w:r>
        <w:rPr>
          <w:rFonts w:hint="eastAsia" w:ascii="宋体" w:hAnsi="宋体" w:cs="宋体"/>
          <w:highlight w:val="none"/>
        </w:rPr>
        <w:t>24.《GBT21062.1-2007政务信息资源交换体系第1部分：总体框架》</w:t>
      </w:r>
    </w:p>
    <w:p w14:paraId="21871EDC">
      <w:pPr>
        <w:ind w:firstLine="424" w:firstLineChars="177"/>
        <w:rPr>
          <w:rFonts w:hint="eastAsia" w:ascii="宋体" w:hAnsi="宋体" w:cs="宋体"/>
          <w:highlight w:val="none"/>
        </w:rPr>
      </w:pPr>
      <w:r>
        <w:rPr>
          <w:rFonts w:hint="eastAsia" w:ascii="宋体" w:hAnsi="宋体" w:cs="宋体"/>
          <w:highlight w:val="none"/>
        </w:rPr>
        <w:t>25.《GBT21062.2-2007政务信息资源交换体系第2部分：技术要求》</w:t>
      </w:r>
    </w:p>
    <w:p w14:paraId="57B7A8B3">
      <w:pPr>
        <w:ind w:firstLine="424" w:firstLineChars="177"/>
        <w:rPr>
          <w:rFonts w:hint="eastAsia" w:ascii="宋体" w:hAnsi="宋体" w:cs="宋体"/>
          <w:highlight w:val="none"/>
        </w:rPr>
      </w:pPr>
      <w:r>
        <w:rPr>
          <w:rFonts w:hint="eastAsia" w:ascii="宋体" w:hAnsi="宋体" w:cs="宋体"/>
          <w:highlight w:val="none"/>
        </w:rPr>
        <w:t>26.《GBT21062.3-2007政务信息资源交换体系第3部分：数据接口规范》</w:t>
      </w:r>
    </w:p>
    <w:p w14:paraId="3BCFBF82">
      <w:pPr>
        <w:ind w:firstLine="424" w:firstLineChars="177"/>
        <w:rPr>
          <w:rFonts w:hint="eastAsia" w:ascii="宋体" w:hAnsi="宋体" w:cs="宋体"/>
          <w:highlight w:val="none"/>
        </w:rPr>
      </w:pPr>
      <w:r>
        <w:rPr>
          <w:rFonts w:hint="eastAsia" w:ascii="宋体" w:hAnsi="宋体" w:cs="宋体"/>
          <w:highlight w:val="none"/>
        </w:rPr>
        <w:t>27.《GBT21062.4-2007政务信息资源交换体系第4部分：技术管理要求》</w:t>
      </w:r>
    </w:p>
    <w:p w14:paraId="2BF2A7F5">
      <w:pPr>
        <w:ind w:firstLine="424" w:firstLineChars="177"/>
        <w:rPr>
          <w:rFonts w:hint="eastAsia" w:ascii="宋体" w:hAnsi="宋体" w:cs="宋体"/>
          <w:highlight w:val="none"/>
        </w:rPr>
      </w:pPr>
      <w:r>
        <w:rPr>
          <w:rFonts w:hint="eastAsia" w:ascii="宋体" w:hAnsi="宋体" w:cs="宋体"/>
          <w:highlight w:val="none"/>
        </w:rPr>
        <w:t>28.《GBT21063.1-2007政务信息资源目录体系第1部分总体框架》</w:t>
      </w:r>
    </w:p>
    <w:p w14:paraId="172231A8">
      <w:pPr>
        <w:ind w:firstLine="424" w:firstLineChars="177"/>
        <w:rPr>
          <w:rFonts w:hint="eastAsia" w:ascii="宋体" w:hAnsi="宋体" w:cs="宋体"/>
          <w:highlight w:val="none"/>
        </w:rPr>
      </w:pPr>
      <w:r>
        <w:rPr>
          <w:rFonts w:hint="eastAsia" w:ascii="宋体" w:hAnsi="宋体" w:cs="宋体"/>
          <w:highlight w:val="none"/>
        </w:rPr>
        <w:t>29.《GBT21063.2-2007政务信息资源目录体系第2部分：技术要求》</w:t>
      </w:r>
    </w:p>
    <w:p w14:paraId="15D7B0BB">
      <w:pPr>
        <w:ind w:firstLine="424" w:firstLineChars="177"/>
        <w:rPr>
          <w:rFonts w:hint="eastAsia" w:ascii="宋体" w:hAnsi="宋体" w:cs="宋体"/>
          <w:highlight w:val="none"/>
        </w:rPr>
      </w:pPr>
      <w:r>
        <w:rPr>
          <w:rFonts w:hint="eastAsia" w:ascii="宋体" w:hAnsi="宋体" w:cs="宋体"/>
          <w:highlight w:val="none"/>
        </w:rPr>
        <w:t>30.《GBT21063.3-2007政务信息资源目录体系第3部分：核心元数据》</w:t>
      </w:r>
    </w:p>
    <w:p w14:paraId="0EA3C057">
      <w:pPr>
        <w:ind w:firstLine="424" w:firstLineChars="177"/>
        <w:rPr>
          <w:rFonts w:hint="eastAsia" w:ascii="宋体" w:hAnsi="宋体" w:cs="宋体"/>
          <w:highlight w:val="none"/>
        </w:rPr>
      </w:pPr>
      <w:r>
        <w:rPr>
          <w:rFonts w:hint="eastAsia" w:ascii="宋体" w:hAnsi="宋体" w:cs="宋体"/>
          <w:highlight w:val="none"/>
        </w:rPr>
        <w:t>31.《GBT21063.4-2007政务信息资源目录体系第4部分：政务信息资源分类》</w:t>
      </w:r>
    </w:p>
    <w:p w14:paraId="3B168B3E">
      <w:pPr>
        <w:ind w:firstLine="424" w:firstLineChars="177"/>
        <w:rPr>
          <w:rFonts w:hint="eastAsia" w:ascii="宋体" w:hAnsi="宋体" w:cs="宋体"/>
          <w:highlight w:val="none"/>
        </w:rPr>
      </w:pPr>
      <w:r>
        <w:rPr>
          <w:rFonts w:hint="eastAsia" w:ascii="宋体" w:hAnsi="宋体" w:cs="宋体"/>
          <w:highlight w:val="none"/>
        </w:rPr>
        <w:t>32.《GBT21063.5-2007政务信息资源目录体系第5部分：政务信息资源标识符编码方案》</w:t>
      </w:r>
    </w:p>
    <w:p w14:paraId="6AE8A7DB">
      <w:pPr>
        <w:ind w:firstLine="424" w:firstLineChars="177"/>
        <w:rPr>
          <w:rFonts w:hint="eastAsia" w:ascii="宋体" w:hAnsi="宋体" w:cs="宋体"/>
          <w:highlight w:val="none"/>
        </w:rPr>
      </w:pPr>
      <w:r>
        <w:rPr>
          <w:rFonts w:hint="eastAsia" w:ascii="宋体" w:hAnsi="宋体" w:cs="宋体"/>
          <w:highlight w:val="none"/>
        </w:rPr>
        <w:t>33.《GBT21063.6-2007政务信息资源目录体系第6部分：技术管理要求》</w:t>
      </w:r>
    </w:p>
    <w:p w14:paraId="7A7C70B2">
      <w:pPr>
        <w:ind w:firstLine="424" w:firstLineChars="177"/>
        <w:rPr>
          <w:rFonts w:hint="eastAsia" w:ascii="宋体" w:hAnsi="宋体" w:cs="宋体"/>
          <w:highlight w:val="none"/>
        </w:rPr>
      </w:pPr>
      <w:r>
        <w:rPr>
          <w:rFonts w:hint="eastAsia" w:ascii="宋体" w:hAnsi="宋体" w:cs="宋体"/>
          <w:highlight w:val="none"/>
        </w:rPr>
        <w:t>34.《GBT19488.1-2004电子政务数据元第1部分：设计和管理规范》</w:t>
      </w:r>
    </w:p>
    <w:p w14:paraId="12FC4B7C">
      <w:pPr>
        <w:ind w:firstLine="424" w:firstLineChars="177"/>
        <w:rPr>
          <w:rFonts w:hint="eastAsia" w:ascii="宋体" w:hAnsi="宋体" w:cs="宋体"/>
          <w:highlight w:val="none"/>
        </w:rPr>
      </w:pPr>
      <w:r>
        <w:rPr>
          <w:rFonts w:hint="eastAsia" w:ascii="宋体" w:hAnsi="宋体" w:cs="宋体"/>
          <w:highlight w:val="none"/>
        </w:rPr>
        <w:t>35.《GBT19488.2-2008电子政务数据元第2部分：公共数据元目录》</w:t>
      </w:r>
    </w:p>
    <w:p w14:paraId="73E8A065">
      <w:pPr>
        <w:ind w:firstLine="424" w:firstLineChars="177"/>
        <w:rPr>
          <w:rFonts w:hint="eastAsia" w:ascii="宋体" w:hAnsi="宋体" w:cs="宋体"/>
          <w:highlight w:val="none"/>
        </w:rPr>
      </w:pPr>
      <w:r>
        <w:rPr>
          <w:rFonts w:hint="eastAsia" w:ascii="宋体" w:hAnsi="宋体" w:cs="宋体"/>
          <w:highlight w:val="none"/>
        </w:rPr>
        <w:t>36.《GBT26816-2011信息资源核心元数据》</w:t>
      </w:r>
    </w:p>
    <w:p w14:paraId="3E5E466A">
      <w:pPr>
        <w:ind w:firstLine="424" w:firstLineChars="177"/>
        <w:rPr>
          <w:rFonts w:hint="eastAsia" w:ascii="宋体" w:hAnsi="宋体" w:cs="宋体"/>
          <w:highlight w:val="none"/>
        </w:rPr>
      </w:pPr>
      <w:r>
        <w:rPr>
          <w:rFonts w:hint="eastAsia" w:ascii="宋体" w:hAnsi="宋体" w:cs="宋体"/>
          <w:highlight w:val="none"/>
        </w:rPr>
        <w:t>37.《计算机信息系统安全专用产品分类原则》(GA163-1997)</w:t>
      </w:r>
    </w:p>
    <w:p w14:paraId="41C036EF">
      <w:pPr>
        <w:ind w:firstLine="424" w:firstLineChars="177"/>
        <w:rPr>
          <w:rFonts w:hint="eastAsia" w:ascii="宋体" w:hAnsi="宋体" w:cs="宋体"/>
          <w:highlight w:val="none"/>
        </w:rPr>
      </w:pPr>
      <w:r>
        <w:rPr>
          <w:rFonts w:hint="eastAsia" w:ascii="宋体" w:hAnsi="宋体" w:cs="宋体"/>
          <w:highlight w:val="none"/>
        </w:rPr>
        <w:t>38.《GA216.1-1999计算机信息系统安全产品部件第一部分：安全功能检测》</w:t>
      </w:r>
    </w:p>
    <w:p w14:paraId="06085448">
      <w:pPr>
        <w:ind w:firstLine="424" w:firstLineChars="177"/>
        <w:rPr>
          <w:rFonts w:hint="eastAsia" w:ascii="宋体" w:hAnsi="宋体" w:cs="宋体"/>
          <w:highlight w:val="none"/>
        </w:rPr>
      </w:pPr>
      <w:r>
        <w:rPr>
          <w:rFonts w:hint="eastAsia" w:ascii="宋体" w:hAnsi="宋体" w:cs="宋体"/>
          <w:highlight w:val="none"/>
        </w:rPr>
        <w:t>39.《计算机信息系统安全保护等级划分准则》(GB17859-1999)</w:t>
      </w:r>
    </w:p>
    <w:p w14:paraId="0895FF63">
      <w:pPr>
        <w:ind w:firstLine="424" w:firstLineChars="177"/>
        <w:rPr>
          <w:rFonts w:hint="eastAsia" w:ascii="宋体" w:hAnsi="宋体" w:cs="宋体"/>
          <w:highlight w:val="none"/>
        </w:rPr>
      </w:pPr>
      <w:r>
        <w:rPr>
          <w:rFonts w:hint="eastAsia" w:ascii="宋体" w:hAnsi="宋体" w:cs="宋体"/>
          <w:highlight w:val="none"/>
        </w:rPr>
        <w:t>40.《信息安全技术路由器安全技术要求》(GB/T18018-2019)</w:t>
      </w:r>
    </w:p>
    <w:p w14:paraId="7D733966">
      <w:pPr>
        <w:ind w:firstLine="424" w:firstLineChars="177"/>
        <w:rPr>
          <w:rFonts w:hint="eastAsia" w:ascii="宋体" w:hAnsi="宋体" w:cs="宋体"/>
          <w:highlight w:val="none"/>
        </w:rPr>
      </w:pPr>
      <w:r>
        <w:rPr>
          <w:rFonts w:hint="eastAsia" w:ascii="宋体" w:hAnsi="宋体" w:cs="宋体"/>
          <w:highlight w:val="none"/>
        </w:rPr>
        <w:t>41.《信息技术包过滤防火墙安全技术要求》(GB/T18019-1999)</w:t>
      </w:r>
    </w:p>
    <w:p w14:paraId="486E0659">
      <w:pPr>
        <w:ind w:firstLine="424" w:firstLineChars="177"/>
        <w:rPr>
          <w:rFonts w:hint="eastAsia" w:ascii="宋体" w:hAnsi="宋体" w:cs="宋体"/>
          <w:highlight w:val="none"/>
        </w:rPr>
      </w:pPr>
      <w:r>
        <w:rPr>
          <w:rFonts w:hint="eastAsia" w:ascii="宋体" w:hAnsi="宋体" w:cs="宋体"/>
          <w:highlight w:val="none"/>
        </w:rPr>
        <w:t>42.《信息技术应用级防火墙安全技术要求》(GB/T18020-1999)</w:t>
      </w:r>
    </w:p>
    <w:p w14:paraId="3FF66DC2">
      <w:pPr>
        <w:ind w:firstLine="424" w:firstLineChars="177"/>
        <w:rPr>
          <w:rFonts w:hint="eastAsia" w:ascii="宋体" w:hAnsi="宋体" w:cs="宋体"/>
          <w:highlight w:val="none"/>
        </w:rPr>
      </w:pPr>
      <w:r>
        <w:rPr>
          <w:rFonts w:hint="eastAsia" w:ascii="宋体" w:hAnsi="宋体" w:cs="宋体"/>
          <w:highlight w:val="none"/>
        </w:rPr>
        <w:t>43.《网络代理服务器的安全技术要求》（GB/T17900-1999）</w:t>
      </w:r>
    </w:p>
    <w:p w14:paraId="13BD9793">
      <w:pPr>
        <w:pStyle w:val="5"/>
        <w:keepNext/>
        <w:keepLines/>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imes New Roman" w:hAnsi="Times New Roman" w:cs="Times New Roman"/>
          <w:b w:val="0"/>
          <w:bCs w:val="0"/>
          <w:highlight w:val="none"/>
        </w:rPr>
      </w:pPr>
      <w:bookmarkStart w:id="8" w:name="_Toc1934"/>
      <w:r>
        <w:rPr>
          <w:rFonts w:hint="eastAsia" w:ascii="Times New Roman" w:hAnsi="Times New Roman" w:cs="Times New Roman"/>
          <w:b w:val="0"/>
          <w:bCs w:val="0"/>
          <w:highlight w:val="none"/>
        </w:rPr>
        <w:t>软件规范类</w:t>
      </w:r>
      <w:bookmarkEnd w:id="8"/>
    </w:p>
    <w:p w14:paraId="34F5E53D">
      <w:pPr>
        <w:ind w:firstLine="424" w:firstLineChars="177"/>
        <w:rPr>
          <w:rFonts w:hint="eastAsia" w:ascii="宋体" w:hAnsi="宋体" w:cs="宋体"/>
          <w:highlight w:val="none"/>
        </w:rPr>
      </w:pPr>
      <w:r>
        <w:rPr>
          <w:rFonts w:hint="eastAsia" w:ascii="宋体" w:hAnsi="宋体" w:cs="宋体"/>
          <w:highlight w:val="none"/>
        </w:rPr>
        <w:t>1．《工业和信息化部办公厅关于发布&lt;电子建设工程概（预）算编制办法及计价依据&gt;和&lt;电子建设工程预算定额&gt;的通知》（工信厅规〔2015〕77号）</w:t>
      </w:r>
    </w:p>
    <w:p w14:paraId="58682123">
      <w:pPr>
        <w:ind w:firstLine="424" w:firstLineChars="177"/>
        <w:rPr>
          <w:rFonts w:hint="eastAsia" w:ascii="宋体" w:hAnsi="宋体" w:cs="宋体"/>
          <w:highlight w:val="none"/>
        </w:rPr>
      </w:pPr>
      <w:r>
        <w:rPr>
          <w:rFonts w:hint="eastAsia" w:ascii="宋体" w:hAnsi="宋体" w:cs="宋体"/>
          <w:highlight w:val="none"/>
        </w:rPr>
        <w:t>2．《电子建设工程概（预）算编制办法及计价依据》（HYD41-2015）</w:t>
      </w:r>
    </w:p>
    <w:p w14:paraId="2DCC1C99">
      <w:pPr>
        <w:ind w:firstLine="424" w:firstLineChars="177"/>
        <w:rPr>
          <w:rFonts w:hint="eastAsia" w:ascii="宋体" w:hAnsi="宋体" w:cs="宋体"/>
          <w:highlight w:val="none"/>
        </w:rPr>
      </w:pPr>
      <w:r>
        <w:rPr>
          <w:rFonts w:hint="eastAsia" w:ascii="宋体" w:hAnsi="宋体" w:cs="宋体"/>
          <w:highlight w:val="none"/>
        </w:rPr>
        <w:t>3．《工业和信息化部关于印发&lt;信息通信建设工程预算定额、工程费用定额及工程概预算编制规程&gt;的通知》（工信部通信〔2016〕451号）</w:t>
      </w:r>
    </w:p>
    <w:p w14:paraId="0A71EE1B">
      <w:pPr>
        <w:ind w:firstLine="424" w:firstLineChars="177"/>
        <w:rPr>
          <w:rFonts w:hint="eastAsia" w:ascii="宋体" w:hAnsi="宋体" w:cs="宋体"/>
          <w:highlight w:val="none"/>
        </w:rPr>
      </w:pPr>
      <w:r>
        <w:rPr>
          <w:rFonts w:hint="eastAsia" w:ascii="宋体" w:hAnsi="宋体" w:cs="宋体"/>
          <w:highlight w:val="none"/>
        </w:rPr>
        <w:t>4．《国家发展改革委、建设部关于印发&lt;建设工程监理与相关服务收费管理规定&gt;的通知》（发改价格〔2007〕670号）</w:t>
      </w:r>
    </w:p>
    <w:p w14:paraId="4FC83116">
      <w:pPr>
        <w:ind w:firstLine="424" w:firstLineChars="177"/>
        <w:rPr>
          <w:rFonts w:hint="eastAsia" w:ascii="宋体" w:hAnsi="宋体" w:cs="宋体"/>
          <w:highlight w:val="none"/>
        </w:rPr>
      </w:pPr>
      <w:r>
        <w:rPr>
          <w:rFonts w:hint="eastAsia" w:ascii="宋体" w:hAnsi="宋体" w:cs="宋体"/>
          <w:highlight w:val="none"/>
        </w:rPr>
        <w:t>5．《国家发展改革委关于进一步放开建设项目专业服务价格的通知》（发改价格〔2015〕299号）</w:t>
      </w:r>
    </w:p>
    <w:p w14:paraId="4E100A6F">
      <w:pPr>
        <w:ind w:firstLine="424" w:firstLineChars="177"/>
        <w:rPr>
          <w:rFonts w:hint="eastAsia" w:ascii="宋体" w:hAnsi="宋体" w:cs="宋体"/>
          <w:highlight w:val="none"/>
        </w:rPr>
      </w:pPr>
      <w:r>
        <w:rPr>
          <w:rFonts w:hint="eastAsia" w:ascii="宋体" w:hAnsi="宋体" w:cs="宋体"/>
          <w:highlight w:val="none"/>
        </w:rPr>
        <w:t>6．《基本建设项目建设成本管理规定》（财建〔2021〕504号）</w:t>
      </w:r>
    </w:p>
    <w:p w14:paraId="586D1E50">
      <w:pPr>
        <w:ind w:firstLine="480"/>
        <w:rPr>
          <w:highlight w:val="none"/>
        </w:rPr>
      </w:pPr>
      <w:r>
        <w:rPr>
          <w:rFonts w:hint="eastAsia"/>
          <w:highlight w:val="none"/>
        </w:rPr>
        <w:t>7．《建设项目经济评价方法与参数》（第三版）中国计划出版社</w:t>
      </w:r>
    </w:p>
    <w:p w14:paraId="4DA10400">
      <w:pPr>
        <w:pStyle w:val="4"/>
        <w:tabs>
          <w:tab w:val="clear" w:pos="113"/>
        </w:tabs>
        <w:bidi w:val="0"/>
        <w:ind w:left="575" w:leftChars="0" w:hanging="575" w:firstLineChars="0"/>
        <w:rPr>
          <w:b w:val="0"/>
          <w:bCs w:val="0"/>
          <w:highlight w:val="none"/>
        </w:rPr>
      </w:pPr>
      <w:bookmarkStart w:id="9" w:name="_Toc3108"/>
      <w:r>
        <w:rPr>
          <w:rFonts w:hint="eastAsia"/>
          <w:b w:val="0"/>
          <w:bCs w:val="0"/>
          <w:highlight w:val="none"/>
        </w:rPr>
        <w:t>项目建设目标、规模、内容、建设</w:t>
      </w:r>
      <w:r>
        <w:rPr>
          <w:rFonts w:hint="eastAsia"/>
          <w:b w:val="0"/>
          <w:bCs w:val="0"/>
          <w:highlight w:val="none"/>
          <w:lang w:val="en-US" w:eastAsia="zh-CN"/>
        </w:rPr>
        <w:t>周</w:t>
      </w:r>
      <w:r>
        <w:rPr>
          <w:rFonts w:hint="eastAsia"/>
          <w:b w:val="0"/>
          <w:bCs w:val="0"/>
          <w:highlight w:val="none"/>
        </w:rPr>
        <w:t>期</w:t>
      </w:r>
      <w:bookmarkEnd w:id="9"/>
    </w:p>
    <w:p w14:paraId="35234034">
      <w:pPr>
        <w:pStyle w:val="5"/>
        <w:keepNext/>
        <w:keepLines/>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imes New Roman" w:hAnsi="Times New Roman" w:cs="Times New Roman"/>
          <w:b w:val="0"/>
          <w:bCs w:val="0"/>
          <w:highlight w:val="none"/>
        </w:rPr>
      </w:pPr>
      <w:bookmarkStart w:id="10" w:name="_Toc22215"/>
      <w:r>
        <w:rPr>
          <w:rFonts w:hint="eastAsia" w:ascii="Times New Roman" w:hAnsi="Times New Roman" w:cs="Times New Roman"/>
          <w:b w:val="0"/>
          <w:bCs w:val="0"/>
          <w:highlight w:val="none"/>
        </w:rPr>
        <w:t>建设目标</w:t>
      </w:r>
      <w:bookmarkEnd w:id="10"/>
    </w:p>
    <w:p w14:paraId="2462DA51">
      <w:pPr>
        <w:ind w:firstLine="480"/>
        <w:rPr>
          <w:rFonts w:hint="eastAsia" w:ascii="宋体" w:hAnsi="宋体" w:cs="宋体"/>
          <w:highlight w:val="none"/>
        </w:rPr>
      </w:pPr>
      <w:r>
        <w:rPr>
          <w:rFonts w:hint="eastAsia" w:ascii="宋体" w:hAnsi="宋体" w:cs="宋体"/>
          <w:highlight w:val="none"/>
        </w:rPr>
        <w:t>从申请人的办事需求出发，以克拉玛依市“高效办成一件事”主题申报更高效、更便利为导向，围绕“高效办成一件事”线上线下“一次办”，通过整合政务资源、优化办理流程、线上线下融合等方式，实现不同情形“高效办成一件事”申报、审批、办结等全过程一次办，有效解决多环节、多处报、多次跑等问题，进一步提升企业群众办事获得感和满意度。</w:t>
      </w:r>
    </w:p>
    <w:p w14:paraId="7F5E1D94">
      <w:pPr>
        <w:pStyle w:val="5"/>
        <w:keepNext/>
        <w:keepLines/>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imes New Roman" w:hAnsi="Times New Roman" w:cs="Times New Roman"/>
          <w:b w:val="0"/>
          <w:bCs w:val="0"/>
          <w:highlight w:val="none"/>
        </w:rPr>
      </w:pPr>
      <w:bookmarkStart w:id="11" w:name="_Toc1437"/>
      <w:r>
        <w:rPr>
          <w:rFonts w:hint="eastAsia" w:ascii="Times New Roman" w:hAnsi="Times New Roman" w:cs="Times New Roman"/>
          <w:b w:val="0"/>
          <w:bCs w:val="0"/>
          <w:highlight w:val="none"/>
        </w:rPr>
        <w:t>建设规模</w:t>
      </w:r>
      <w:bookmarkEnd w:id="11"/>
    </w:p>
    <w:p w14:paraId="58A1B3E5">
      <w:pPr>
        <w:ind w:firstLine="424" w:firstLineChars="177"/>
        <w:rPr>
          <w:rFonts w:hint="eastAsia" w:ascii="宋体" w:hAnsi="宋体" w:cs="宋体"/>
          <w:highlight w:val="none"/>
        </w:rPr>
      </w:pPr>
      <w:r>
        <w:rPr>
          <w:rFonts w:hint="eastAsia" w:ascii="宋体" w:hAnsi="宋体" w:cs="宋体"/>
          <w:highlight w:val="none"/>
        </w:rPr>
        <w:t>本项目建设规模为克拉玛依市</w:t>
      </w:r>
      <w:r>
        <w:rPr>
          <w:rFonts w:hint="eastAsia" w:ascii="Times New Roman" w:hAnsi="Times New Roman" w:eastAsia="宋体" w:cs="宋体"/>
          <w:kern w:val="2"/>
          <w:sz w:val="24"/>
          <w:szCs w:val="24"/>
          <w:highlight w:val="none"/>
          <w:lang w:val="en-US" w:eastAsia="zh-CN" w:bidi="ar"/>
        </w:rPr>
        <w:t>本级、四个下辖区的政府等各个系统的部门、四个下辖区的街道和社区，以及提供</w:t>
      </w:r>
      <w:r>
        <w:rPr>
          <w:rFonts w:hint="eastAsia" w:cs="宋体"/>
          <w:kern w:val="2"/>
          <w:sz w:val="24"/>
          <w:szCs w:val="24"/>
          <w:highlight w:val="none"/>
          <w:lang w:val="en-US" w:eastAsia="zh-CN" w:bidi="ar"/>
        </w:rPr>
        <w:t>政务服务</w:t>
      </w:r>
      <w:r>
        <w:rPr>
          <w:rFonts w:hint="eastAsia" w:ascii="Times New Roman" w:hAnsi="Times New Roman" w:eastAsia="宋体" w:cs="宋体"/>
          <w:kern w:val="2"/>
          <w:sz w:val="24"/>
          <w:szCs w:val="24"/>
          <w:highlight w:val="none"/>
          <w:lang w:val="en-US" w:eastAsia="zh-CN" w:bidi="ar"/>
        </w:rPr>
        <w:t>服务的各类事业单位和国有企业等</w:t>
      </w:r>
      <w:r>
        <w:rPr>
          <w:rFonts w:hint="eastAsia" w:ascii="宋体" w:hAnsi="宋体" w:cs="宋体"/>
          <w:highlight w:val="none"/>
        </w:rPr>
        <w:t>。</w:t>
      </w:r>
    </w:p>
    <w:p w14:paraId="4E7F3F38">
      <w:pPr>
        <w:pStyle w:val="5"/>
        <w:bidi w:val="0"/>
        <w:ind w:left="720" w:leftChars="0" w:hanging="720" w:firstLineChars="0"/>
        <w:rPr>
          <w:b w:val="0"/>
          <w:bCs w:val="0"/>
          <w:highlight w:val="none"/>
        </w:rPr>
      </w:pPr>
      <w:bookmarkStart w:id="12" w:name="_Toc17673"/>
      <w:r>
        <w:rPr>
          <w:rFonts w:hint="eastAsia"/>
          <w:b w:val="0"/>
          <w:bCs w:val="0"/>
          <w:highlight w:val="none"/>
        </w:rPr>
        <w:t>建设内容</w:t>
      </w:r>
      <w:bookmarkEnd w:id="12"/>
    </w:p>
    <w:p w14:paraId="02A917D2">
      <w:pPr>
        <w:ind w:firstLine="424" w:firstLineChars="177"/>
        <w:rPr>
          <w:rFonts w:hint="default" w:ascii="宋体" w:hAnsi="宋体" w:eastAsia="宋体" w:cs="宋体"/>
          <w:highlight w:val="none"/>
          <w:lang w:val="en-US" w:eastAsia="zh-CN"/>
        </w:rPr>
      </w:pPr>
      <w:r>
        <w:rPr>
          <w:rFonts w:hint="eastAsia" w:ascii="宋体" w:hAnsi="宋体" w:cs="宋体"/>
          <w:highlight w:val="none"/>
        </w:rPr>
        <w:t>1、</w:t>
      </w:r>
      <w:r>
        <w:rPr>
          <w:rFonts w:hint="eastAsia" w:ascii="宋体" w:hAnsi="宋体" w:cs="宋体"/>
          <w:highlight w:val="none"/>
          <w:lang w:val="en-US" w:eastAsia="zh-CN"/>
        </w:rPr>
        <w:t>电子证照互认共享</w:t>
      </w:r>
    </w:p>
    <w:p w14:paraId="454F9F03">
      <w:pPr>
        <w:ind w:firstLine="424" w:firstLineChars="177"/>
        <w:rPr>
          <w:rFonts w:hint="eastAsia" w:ascii="宋体" w:hAnsi="宋体" w:cs="宋体"/>
          <w:highlight w:val="none"/>
        </w:rPr>
      </w:pPr>
      <w:r>
        <w:rPr>
          <w:rFonts w:hint="eastAsia" w:ascii="宋体" w:hAnsi="宋体" w:eastAsia="宋体" w:cs="宋体"/>
          <w:highlight w:val="none"/>
          <w:lang w:val="en-US" w:eastAsia="zh-CN"/>
        </w:rPr>
        <w:t>建设一套证照互认系统，减少市民多次证照的扫描拍照上传，实现一次采集多次办理，提升市民证照在各系统间的互认互转，辅助高效办成一件事业务系统，缩短业务办件时间</w:t>
      </w:r>
      <w:r>
        <w:rPr>
          <w:rFonts w:hint="eastAsia" w:ascii="宋体" w:hAnsi="宋体" w:eastAsia="宋体" w:cs="宋体"/>
          <w:highlight w:val="none"/>
        </w:rPr>
        <w:t>。</w:t>
      </w:r>
    </w:p>
    <w:p w14:paraId="1ECE9973">
      <w:pPr>
        <w:ind w:firstLine="424" w:firstLineChars="177"/>
        <w:rPr>
          <w:rFonts w:hint="default" w:ascii="宋体" w:hAnsi="宋体" w:eastAsia="宋体" w:cs="宋体"/>
          <w:highlight w:val="none"/>
          <w:lang w:val="en-US" w:eastAsia="zh-CN"/>
        </w:rPr>
      </w:pPr>
      <w:r>
        <w:rPr>
          <w:rFonts w:hint="eastAsia" w:ascii="宋体" w:hAnsi="宋体" w:cs="宋体"/>
          <w:highlight w:val="none"/>
        </w:rPr>
        <w:t>2、</w:t>
      </w:r>
      <w:r>
        <w:rPr>
          <w:rFonts w:hint="eastAsia" w:ascii="宋体" w:hAnsi="宋体" w:cs="宋体"/>
          <w:highlight w:val="none"/>
          <w:lang w:val="en-US" w:eastAsia="zh-CN"/>
        </w:rPr>
        <w:t>高效办成一件事</w:t>
      </w:r>
    </w:p>
    <w:p w14:paraId="52DC87EC">
      <w:pPr>
        <w:ind w:firstLine="424" w:firstLineChars="177"/>
        <w:rPr>
          <w:rFonts w:hint="eastAsia" w:ascii="宋体" w:hAnsi="宋体" w:eastAsia="宋体" w:cs="宋体"/>
          <w:highlight w:val="none"/>
        </w:rPr>
      </w:pPr>
      <w:r>
        <w:rPr>
          <w:rFonts w:hint="eastAsia" w:ascii="宋体" w:hAnsi="宋体" w:eastAsia="宋体" w:cs="宋体"/>
          <w:highlight w:val="none"/>
          <w:lang w:val="en-US" w:eastAsia="zh-CN"/>
        </w:rPr>
        <w:t>建设克拉玛依市“高效办成一件事”系统，实现</w:t>
      </w:r>
      <w:r>
        <w:rPr>
          <w:rFonts w:hint="eastAsia" w:ascii="宋体" w:hAnsi="宋体" w:cs="宋体"/>
          <w:highlight w:val="none"/>
          <w:lang w:val="en-US" w:eastAsia="zh-CN"/>
        </w:rPr>
        <w:t>初次创业补贴</w:t>
      </w:r>
      <w:r>
        <w:rPr>
          <w:rFonts w:hint="eastAsia" w:ascii="宋体" w:hAnsi="宋体" w:eastAsia="宋体" w:cs="宋体"/>
          <w:highlight w:val="none"/>
          <w:lang w:val="en-US" w:eastAsia="zh-CN"/>
        </w:rPr>
        <w:t>“一件事”、</w:t>
      </w:r>
      <w:r>
        <w:rPr>
          <w:rFonts w:hint="eastAsia" w:ascii="宋体" w:hAnsi="宋体" w:cs="宋体"/>
          <w:highlight w:val="none"/>
          <w:lang w:val="en-US" w:eastAsia="zh-CN"/>
        </w:rPr>
        <w:t>道路挖掘</w:t>
      </w:r>
      <w:r>
        <w:rPr>
          <w:rFonts w:hint="eastAsia" w:ascii="宋体" w:hAnsi="宋体" w:eastAsia="宋体" w:cs="宋体"/>
          <w:highlight w:val="none"/>
          <w:lang w:val="en-US" w:eastAsia="zh-CN"/>
        </w:rPr>
        <w:t>“一件事”</w:t>
      </w:r>
      <w:r>
        <w:rPr>
          <w:rFonts w:hint="eastAsia" w:ascii="宋体" w:hAnsi="宋体" w:cs="宋体"/>
          <w:highlight w:val="none"/>
          <w:lang w:val="en-US" w:eastAsia="zh-CN"/>
        </w:rPr>
        <w:t>、教育入学升级</w:t>
      </w:r>
      <w:r>
        <w:rPr>
          <w:rFonts w:hint="eastAsia" w:ascii="宋体" w:hAnsi="宋体" w:eastAsia="宋体" w:cs="宋体"/>
          <w:highlight w:val="none"/>
          <w:lang w:val="en-US" w:eastAsia="zh-CN"/>
        </w:rPr>
        <w:t>“一件事”、</w:t>
      </w:r>
      <w:r>
        <w:rPr>
          <w:rFonts w:hint="eastAsia" w:ascii="宋体" w:hAnsi="宋体" w:cs="宋体"/>
          <w:highlight w:val="none"/>
          <w:lang w:val="en-US" w:eastAsia="zh-CN"/>
        </w:rPr>
        <w:t>店铺装修</w:t>
      </w:r>
      <w:r>
        <w:rPr>
          <w:rFonts w:hint="eastAsia" w:ascii="宋体" w:hAnsi="宋体" w:eastAsia="宋体" w:cs="宋体"/>
          <w:highlight w:val="none"/>
          <w:lang w:val="en-US" w:eastAsia="zh-CN"/>
        </w:rPr>
        <w:t>“一件事”、犬类治理“一件事”等联办业务通过“高效办成一件事”线上专区受理审批，及相关统计分析功能。</w:t>
      </w:r>
      <w:r>
        <w:rPr>
          <w:rFonts w:hint="eastAsia" w:ascii="宋体" w:hAnsi="宋体" w:cs="宋体"/>
          <w:highlight w:val="none"/>
          <w:lang w:val="en-US" w:eastAsia="zh-CN"/>
        </w:rPr>
        <w:t>结合</w:t>
      </w:r>
      <w:r>
        <w:rPr>
          <w:rFonts w:hint="eastAsia" w:ascii="宋体" w:hAnsi="宋体" w:cs="宋体"/>
          <w:color w:val="000000"/>
          <w:kern w:val="0"/>
          <w:sz w:val="22"/>
          <w:highlight w:val="none"/>
          <w:lang w:val="en-US" w:eastAsia="zh-CN"/>
        </w:rPr>
        <w:t>电子证照互认共享系统，</w:t>
      </w:r>
      <w:r>
        <w:rPr>
          <w:rFonts w:hint="eastAsia" w:ascii="宋体" w:hAnsi="宋体" w:eastAsia="宋体" w:cs="宋体"/>
          <w:highlight w:val="none"/>
          <w:lang w:val="en-US" w:eastAsia="zh-CN"/>
        </w:rPr>
        <w:t>减少市民</w:t>
      </w:r>
      <w:r>
        <w:rPr>
          <w:rFonts w:hint="eastAsia" w:ascii="宋体" w:hAnsi="宋体" w:cs="宋体"/>
          <w:highlight w:val="none"/>
          <w:lang w:val="en-US" w:eastAsia="zh-CN"/>
        </w:rPr>
        <w:t>操作流程</w:t>
      </w:r>
      <w:r>
        <w:rPr>
          <w:rFonts w:hint="eastAsia" w:ascii="宋体" w:hAnsi="宋体" w:eastAsia="宋体" w:cs="宋体"/>
          <w:highlight w:val="none"/>
          <w:lang w:val="en-US" w:eastAsia="zh-CN"/>
        </w:rPr>
        <w:t>，</w:t>
      </w:r>
      <w:r>
        <w:rPr>
          <w:rFonts w:hint="eastAsia" w:ascii="宋体" w:hAnsi="宋体" w:cs="宋体"/>
          <w:highlight w:val="none"/>
          <w:lang w:val="en-US" w:eastAsia="zh-CN"/>
        </w:rPr>
        <w:t>帮助市民高效快捷办理业务，</w:t>
      </w:r>
      <w:r>
        <w:rPr>
          <w:rFonts w:hint="eastAsia" w:ascii="宋体" w:hAnsi="宋体" w:eastAsia="宋体" w:cs="宋体"/>
          <w:highlight w:val="none"/>
          <w:lang w:val="en-US" w:eastAsia="zh-CN"/>
        </w:rPr>
        <w:t>实现从业务到流程审批的快速办理。</w:t>
      </w:r>
    </w:p>
    <w:p w14:paraId="7094394A">
      <w:pPr>
        <w:ind w:firstLine="424" w:firstLineChars="177"/>
        <w:rPr>
          <w:rFonts w:hint="eastAsia" w:ascii="宋体" w:hAnsi="宋体" w:eastAsia="宋体" w:cs="宋体"/>
          <w:highlight w:val="none"/>
          <w:lang w:val="en-US" w:eastAsia="zh-CN"/>
        </w:rPr>
      </w:pPr>
      <w:r>
        <w:rPr>
          <w:rFonts w:hint="eastAsia" w:ascii="宋体" w:hAnsi="宋体" w:cs="宋体"/>
          <w:highlight w:val="none"/>
          <w:lang w:val="en-US" w:eastAsia="zh-CN"/>
        </w:rPr>
        <w:t>3</w:t>
      </w:r>
      <w:r>
        <w:rPr>
          <w:rFonts w:hint="eastAsia" w:ascii="宋体" w:hAnsi="宋体" w:cs="宋体"/>
          <w:highlight w:val="none"/>
        </w:rPr>
        <w:t>、“免申即享”</w:t>
      </w:r>
      <w:r>
        <w:rPr>
          <w:rFonts w:hint="eastAsia" w:ascii="宋体" w:hAnsi="宋体" w:cs="宋体"/>
          <w:highlight w:val="none"/>
          <w:lang w:val="en-US" w:eastAsia="zh-CN"/>
        </w:rPr>
        <w:t>系统</w:t>
      </w:r>
    </w:p>
    <w:p w14:paraId="450B9E3E">
      <w:pPr>
        <w:ind w:firstLine="424" w:firstLineChars="177"/>
        <w:rPr>
          <w:rFonts w:hint="eastAsia" w:ascii="宋体" w:hAnsi="宋体" w:cs="宋体"/>
          <w:highlight w:val="none"/>
        </w:rPr>
      </w:pPr>
      <w:r>
        <w:rPr>
          <w:rFonts w:hint="default" w:ascii="宋体" w:hAnsi="宋体" w:cs="宋体"/>
          <w:highlight w:val="none"/>
          <w:lang w:val="en-US" w:eastAsia="zh-CN"/>
        </w:rPr>
        <w:t>“免申即享”服务通过数据共享、大数据分析，让企业、个人全程无需主动提出申请，只要符合要求就能享受相关政策以及服务。通过“免申即享”服务，企业群众不用申报任何资料，不用填写任何信息，即可直接享受政策、服务事项的福利，是实现零见面、零申报的新举措。</w:t>
      </w:r>
    </w:p>
    <w:p w14:paraId="255C6DC0">
      <w:pPr>
        <w:ind w:firstLine="424" w:firstLineChars="177"/>
        <w:rPr>
          <w:rFonts w:hint="default" w:ascii="宋体" w:hAnsi="宋体" w:eastAsia="宋体" w:cs="宋体"/>
          <w:highlight w:val="none"/>
          <w:lang w:val="en-US" w:eastAsia="zh-CN"/>
        </w:rPr>
      </w:pPr>
      <w:r>
        <w:rPr>
          <w:rFonts w:hint="eastAsia" w:ascii="宋体" w:hAnsi="宋体" w:eastAsia="宋体" w:cs="宋体"/>
          <w:highlight w:val="none"/>
          <w:lang w:val="en-US" w:eastAsia="zh-CN"/>
        </w:rPr>
        <w:t>4、大厅叫号系统对接立克办</w:t>
      </w:r>
    </w:p>
    <w:p w14:paraId="3BC282F7">
      <w:pPr>
        <w:ind w:firstLine="424" w:firstLineChars="177"/>
        <w:rPr>
          <w:rFonts w:hint="eastAsia" w:ascii="宋体" w:hAnsi="宋体" w:eastAsia="宋体" w:cs="宋体"/>
          <w:highlight w:val="none"/>
          <w:lang w:val="en-US" w:eastAsia="zh-CN"/>
        </w:rPr>
      </w:pPr>
      <w:r>
        <w:rPr>
          <w:rFonts w:hint="eastAsia" w:ascii="宋体" w:hAnsi="宋体" w:eastAsia="宋体" w:cs="宋体"/>
          <w:highlight w:val="none"/>
          <w:lang w:val="en-US" w:eastAsia="zh-CN"/>
        </w:rPr>
        <w:t>利用克拉玛依市政务大厅现有叫号系统，</w:t>
      </w:r>
      <w:r>
        <w:rPr>
          <w:rFonts w:hint="eastAsia" w:ascii="宋体" w:hAnsi="宋体" w:cs="宋体"/>
          <w:highlight w:val="none"/>
          <w:lang w:val="en-US" w:eastAsia="zh-CN"/>
        </w:rPr>
        <w:t>对接</w:t>
      </w:r>
      <w:r>
        <w:rPr>
          <w:rFonts w:hint="eastAsia" w:ascii="宋体" w:hAnsi="宋体" w:eastAsia="宋体" w:cs="宋体"/>
          <w:highlight w:val="none"/>
          <w:lang w:val="en-US" w:eastAsia="zh-CN"/>
        </w:rPr>
        <w:t>立克办小程序，实现线上政务预约，减少线下排队取号，方便市民群众。</w:t>
      </w:r>
    </w:p>
    <w:p w14:paraId="69C282B8">
      <w:pPr>
        <w:pStyle w:val="5"/>
        <w:bidi w:val="0"/>
        <w:ind w:left="720" w:leftChars="0" w:hanging="720" w:firstLineChars="0"/>
        <w:rPr>
          <w:b w:val="0"/>
          <w:bCs w:val="0"/>
          <w:highlight w:val="none"/>
        </w:rPr>
      </w:pPr>
      <w:bookmarkStart w:id="13" w:name="_Toc31338"/>
      <w:r>
        <w:rPr>
          <w:rFonts w:hint="eastAsia"/>
          <w:b w:val="0"/>
          <w:bCs w:val="0"/>
          <w:highlight w:val="none"/>
        </w:rPr>
        <w:t>建设周期</w:t>
      </w:r>
      <w:bookmarkEnd w:id="13"/>
    </w:p>
    <w:p w14:paraId="661DB0A5">
      <w:pPr>
        <w:ind w:firstLine="424" w:firstLineChars="177"/>
        <w:rPr>
          <w:rFonts w:hint="eastAsia" w:ascii="宋体" w:hAnsi="宋体" w:cs="宋体"/>
          <w:highlight w:val="none"/>
        </w:rPr>
      </w:pPr>
      <w:r>
        <w:rPr>
          <w:rFonts w:hint="eastAsia" w:ascii="宋体" w:hAnsi="宋体" w:cs="宋体"/>
          <w:highlight w:val="none"/>
        </w:rPr>
        <w:t>按照“统一要求、统一标准、统一规范、统一进度”的建设原则，本项目总体建设周期为</w:t>
      </w:r>
      <w:r>
        <w:rPr>
          <w:rFonts w:hint="eastAsia" w:ascii="宋体" w:hAnsi="宋体" w:cs="宋体"/>
          <w:highlight w:val="none"/>
          <w:lang w:val="en-US" w:eastAsia="zh-CN"/>
        </w:rPr>
        <w:t>6-8</w:t>
      </w:r>
      <w:r>
        <w:rPr>
          <w:rFonts w:hint="eastAsia" w:ascii="宋体" w:hAnsi="宋体" w:cs="宋体"/>
          <w:highlight w:val="none"/>
        </w:rPr>
        <w:t>个月</w:t>
      </w:r>
      <w:r>
        <w:rPr>
          <w:rFonts w:hint="eastAsia" w:ascii="宋体" w:hAnsi="宋体" w:cs="宋体"/>
          <w:highlight w:val="none"/>
          <w:lang w:eastAsia="zh-CN"/>
        </w:rPr>
        <w:t>，</w:t>
      </w:r>
      <w:r>
        <w:rPr>
          <w:rFonts w:hint="eastAsia" w:ascii="宋体" w:hAnsi="宋体" w:cs="宋体"/>
          <w:highlight w:val="none"/>
          <w:lang w:val="en-US" w:eastAsia="zh-CN"/>
        </w:rPr>
        <w:t>运维期限为1年</w:t>
      </w:r>
      <w:r>
        <w:rPr>
          <w:rFonts w:hint="eastAsia" w:ascii="宋体" w:hAnsi="宋体" w:cs="宋体"/>
          <w:highlight w:val="none"/>
        </w:rPr>
        <w:t>。</w:t>
      </w:r>
    </w:p>
    <w:p w14:paraId="4607CF71">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Chars="200" w:right="0" w:rightChars="0"/>
        <w:jc w:val="both"/>
        <w:textAlignment w:val="auto"/>
        <w:rPr>
          <w:rFonts w:hint="eastAsia" w:ascii="宋体" w:hAnsi="宋体" w:eastAsia="宋体" w:cs="宋体"/>
          <w:b/>
          <w:bCs/>
          <w:kern w:val="2"/>
          <w:sz w:val="24"/>
          <w:szCs w:val="24"/>
          <w:highlight w:val="none"/>
          <w:lang w:val="en-US" w:eastAsia="zh-CN" w:bidi="ar"/>
        </w:rPr>
      </w:pPr>
      <w:r>
        <w:rPr>
          <w:rFonts w:hint="eastAsia" w:ascii="宋体" w:hAnsi="宋体" w:cs="宋体"/>
          <w:b/>
          <w:bCs/>
          <w:kern w:val="2"/>
          <w:sz w:val="24"/>
          <w:szCs w:val="24"/>
          <w:highlight w:val="none"/>
          <w:lang w:val="en-US" w:eastAsia="zh-CN" w:bidi="ar"/>
        </w:rPr>
        <w:t>（1）</w:t>
      </w:r>
      <w:r>
        <w:rPr>
          <w:rFonts w:hint="eastAsia" w:ascii="宋体" w:hAnsi="宋体" w:eastAsia="宋体" w:cs="宋体"/>
          <w:b/>
          <w:bCs/>
          <w:kern w:val="2"/>
          <w:sz w:val="24"/>
          <w:szCs w:val="24"/>
          <w:highlight w:val="none"/>
          <w:lang w:val="en-US" w:eastAsia="zh-CN" w:bidi="ar"/>
        </w:rPr>
        <w:t>建设周期与时间</w:t>
      </w:r>
    </w:p>
    <w:p w14:paraId="06A9CEE5">
      <w:pPr>
        <w:pStyle w:val="6"/>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本项目建设周期</w:t>
      </w:r>
      <w:r>
        <w:rPr>
          <w:rFonts w:hint="eastAsia" w:ascii="宋体" w:hAnsi="宋体" w:cs="宋体"/>
          <w:color w:val="auto"/>
          <w:sz w:val="24"/>
          <w:szCs w:val="24"/>
          <w:highlight w:val="none"/>
          <w:lang w:val="en-US" w:eastAsia="zh-CN"/>
        </w:rPr>
        <w:t>6-8</w:t>
      </w:r>
      <w:r>
        <w:rPr>
          <w:rFonts w:hint="eastAsia" w:ascii="宋体" w:hAnsi="宋体" w:eastAsia="宋体" w:cs="宋体"/>
          <w:color w:val="auto"/>
          <w:sz w:val="24"/>
          <w:szCs w:val="24"/>
          <w:highlight w:val="none"/>
          <w:lang w:val="en-US" w:eastAsia="zh-CN"/>
        </w:rPr>
        <w:t>个</w:t>
      </w:r>
      <w:r>
        <w:rPr>
          <w:rFonts w:hint="eastAsia" w:ascii="宋体" w:hAnsi="宋体" w:cs="宋体"/>
          <w:color w:val="auto"/>
          <w:sz w:val="24"/>
          <w:szCs w:val="24"/>
          <w:highlight w:val="none"/>
          <w:lang w:val="en-US" w:eastAsia="zh-CN"/>
        </w:rPr>
        <w:t>月</w:t>
      </w:r>
      <w:r>
        <w:rPr>
          <w:rFonts w:hint="eastAsia" w:ascii="宋体" w:hAnsi="宋体" w:eastAsia="宋体" w:cs="宋体"/>
          <w:color w:val="auto"/>
          <w:sz w:val="24"/>
          <w:szCs w:val="24"/>
          <w:highlight w:val="none"/>
          <w:lang w:val="en-US" w:eastAsia="zh-CN"/>
        </w:rPr>
        <w:t>，建设时间从202</w:t>
      </w:r>
      <w:r>
        <w:rPr>
          <w:rFonts w:hint="eastAsia" w:ascii="宋体" w:hAnsi="宋体" w:cs="宋体"/>
          <w:color w:val="auto"/>
          <w:sz w:val="24"/>
          <w:szCs w:val="24"/>
          <w:highlight w:val="none"/>
          <w:lang w:val="en-US" w:eastAsia="zh-CN"/>
        </w:rPr>
        <w:t>5</w:t>
      </w:r>
      <w:r>
        <w:rPr>
          <w:rFonts w:hint="eastAsia" w:ascii="宋体" w:hAnsi="宋体" w:eastAsia="宋体" w:cs="宋体"/>
          <w:color w:val="auto"/>
          <w:sz w:val="24"/>
          <w:szCs w:val="24"/>
          <w:highlight w:val="none"/>
          <w:lang w:val="en-US" w:eastAsia="zh-CN"/>
        </w:rPr>
        <w:t>.0</w:t>
      </w:r>
      <w:r>
        <w:rPr>
          <w:rFonts w:hint="eastAsia" w:ascii="宋体" w:hAnsi="宋体" w:cs="宋体"/>
          <w:color w:val="auto"/>
          <w:sz w:val="24"/>
          <w:szCs w:val="24"/>
          <w:highlight w:val="none"/>
          <w:lang w:val="en-US" w:eastAsia="zh-CN"/>
        </w:rPr>
        <w:t>7</w:t>
      </w:r>
      <w:r>
        <w:rPr>
          <w:rFonts w:hint="eastAsia" w:ascii="宋体" w:hAnsi="宋体" w:eastAsia="宋体" w:cs="宋体"/>
          <w:color w:val="auto"/>
          <w:sz w:val="24"/>
          <w:szCs w:val="24"/>
          <w:highlight w:val="none"/>
          <w:lang w:val="en-US" w:eastAsia="zh-CN"/>
        </w:rPr>
        <w:t>.01至202</w:t>
      </w:r>
      <w:r>
        <w:rPr>
          <w:rFonts w:hint="eastAsia" w:ascii="宋体" w:hAnsi="宋体" w:cs="宋体"/>
          <w:color w:val="auto"/>
          <w:sz w:val="24"/>
          <w:szCs w:val="24"/>
          <w:highlight w:val="none"/>
          <w:lang w:val="en-US" w:eastAsia="zh-CN"/>
        </w:rPr>
        <w:t>6</w:t>
      </w:r>
      <w:r>
        <w:rPr>
          <w:rFonts w:hint="eastAsia" w:ascii="宋体" w:hAnsi="宋体" w:eastAsia="宋体" w:cs="宋体"/>
          <w:color w:val="auto"/>
          <w:sz w:val="24"/>
          <w:szCs w:val="24"/>
          <w:highlight w:val="none"/>
          <w:lang w:val="en-US" w:eastAsia="zh-CN"/>
        </w:rPr>
        <w:t>.</w:t>
      </w:r>
      <w:r>
        <w:rPr>
          <w:rFonts w:hint="eastAsia" w:ascii="宋体" w:hAnsi="宋体" w:cs="宋体"/>
          <w:color w:val="auto"/>
          <w:sz w:val="24"/>
          <w:szCs w:val="24"/>
          <w:highlight w:val="none"/>
          <w:lang w:val="en-US" w:eastAsia="zh-CN"/>
        </w:rPr>
        <w:t>2</w:t>
      </w:r>
      <w:r>
        <w:rPr>
          <w:rFonts w:hint="eastAsia" w:ascii="宋体" w:hAnsi="宋体" w:eastAsia="宋体" w:cs="宋体"/>
          <w:color w:val="auto"/>
          <w:sz w:val="24"/>
          <w:szCs w:val="24"/>
          <w:highlight w:val="none"/>
          <w:lang w:val="en-US" w:eastAsia="zh-CN"/>
        </w:rPr>
        <w:t>.</w:t>
      </w:r>
      <w:r>
        <w:rPr>
          <w:rFonts w:hint="eastAsia" w:ascii="宋体" w:hAnsi="宋体" w:cs="宋体"/>
          <w:color w:val="auto"/>
          <w:sz w:val="24"/>
          <w:szCs w:val="24"/>
          <w:highlight w:val="none"/>
          <w:lang w:val="en-US" w:eastAsia="zh-CN"/>
        </w:rPr>
        <w:t>28</w:t>
      </w:r>
    </w:p>
    <w:p w14:paraId="5F3B186C">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Chars="200" w:right="0" w:rightChars="0"/>
        <w:jc w:val="both"/>
        <w:textAlignment w:val="auto"/>
        <w:rPr>
          <w:rFonts w:hint="eastAsia" w:ascii="宋体" w:hAnsi="宋体" w:eastAsia="宋体" w:cs="宋体"/>
          <w:b/>
          <w:bCs/>
          <w:kern w:val="2"/>
          <w:sz w:val="24"/>
          <w:szCs w:val="24"/>
          <w:highlight w:val="none"/>
          <w:lang w:val="en-US" w:eastAsia="zh-CN" w:bidi="ar"/>
        </w:rPr>
      </w:pPr>
      <w:r>
        <w:rPr>
          <w:rFonts w:hint="eastAsia" w:ascii="宋体" w:hAnsi="宋体" w:cs="宋体"/>
          <w:b/>
          <w:bCs/>
          <w:kern w:val="2"/>
          <w:sz w:val="24"/>
          <w:szCs w:val="24"/>
          <w:highlight w:val="none"/>
          <w:lang w:val="en-US" w:eastAsia="zh-CN" w:bidi="ar"/>
        </w:rPr>
        <w:t>（2）</w:t>
      </w:r>
      <w:r>
        <w:rPr>
          <w:rFonts w:hint="eastAsia" w:ascii="宋体" w:hAnsi="宋体" w:eastAsia="宋体" w:cs="宋体"/>
          <w:b/>
          <w:bCs/>
          <w:kern w:val="2"/>
          <w:sz w:val="24"/>
          <w:szCs w:val="24"/>
          <w:highlight w:val="none"/>
          <w:lang w:val="en-US" w:eastAsia="zh-CN" w:bidi="ar"/>
        </w:rPr>
        <w:t>项目计划及里程碑点控制</w:t>
      </w:r>
    </w:p>
    <w:p w14:paraId="2616981C">
      <w:pPr>
        <w:keepNext w:val="0"/>
        <w:keepLines w:val="0"/>
        <w:pageBreakBefore w:val="0"/>
        <w:widowControl w:val="0"/>
        <w:numPr>
          <w:ilvl w:val="0"/>
          <w:numId w:val="3"/>
        </w:numPr>
        <w:suppressLineNumbers w:val="0"/>
        <w:kinsoku/>
        <w:wordWrap/>
        <w:overflowPunct/>
        <w:topLinePunct w:val="0"/>
        <w:autoSpaceDE/>
        <w:autoSpaceDN/>
        <w:bidi w:val="0"/>
        <w:adjustRightInd/>
        <w:snapToGrid/>
        <w:spacing w:before="0" w:beforeAutospacing="0" w:after="0" w:afterAutospacing="0" w:line="360" w:lineRule="auto"/>
        <w:ind w:left="0" w:leftChars="0" w:right="0" w:firstLine="482" w:firstLineChars="200"/>
        <w:jc w:val="both"/>
        <w:textAlignment w:val="auto"/>
        <w:rPr>
          <w:rFonts w:hint="eastAsia" w:ascii="宋体" w:hAnsi="宋体" w:eastAsia="宋体" w:cs="宋体"/>
          <w:b/>
          <w:bCs/>
          <w:kern w:val="2"/>
          <w:sz w:val="24"/>
          <w:szCs w:val="24"/>
          <w:highlight w:val="none"/>
          <w:lang w:val="en-US" w:eastAsia="zh-CN" w:bidi="ar"/>
        </w:rPr>
      </w:pPr>
      <w:r>
        <w:rPr>
          <w:rFonts w:hint="eastAsia" w:ascii="宋体" w:hAnsi="宋体" w:eastAsia="宋体" w:cs="宋体"/>
          <w:b/>
          <w:bCs/>
          <w:kern w:val="2"/>
          <w:sz w:val="24"/>
          <w:szCs w:val="24"/>
          <w:highlight w:val="none"/>
          <w:lang w:val="en-US" w:eastAsia="zh-CN" w:bidi="ar"/>
        </w:rPr>
        <w:t>平台基础产品部署验证与反馈调试（2025.0</w:t>
      </w:r>
      <w:r>
        <w:rPr>
          <w:rFonts w:hint="eastAsia" w:ascii="宋体" w:hAnsi="宋体" w:cs="宋体"/>
          <w:b/>
          <w:bCs/>
          <w:kern w:val="2"/>
          <w:sz w:val="24"/>
          <w:szCs w:val="24"/>
          <w:highlight w:val="none"/>
          <w:lang w:val="en-US" w:eastAsia="zh-CN" w:bidi="ar"/>
        </w:rPr>
        <w:t>7</w:t>
      </w:r>
      <w:r>
        <w:rPr>
          <w:rFonts w:hint="eastAsia" w:ascii="宋体" w:hAnsi="宋体" w:eastAsia="宋体" w:cs="宋体"/>
          <w:b/>
          <w:bCs/>
          <w:kern w:val="2"/>
          <w:sz w:val="24"/>
          <w:szCs w:val="24"/>
          <w:highlight w:val="none"/>
          <w:lang w:val="en-US" w:eastAsia="zh-CN" w:bidi="ar"/>
        </w:rPr>
        <w:t>.01-2025.</w:t>
      </w:r>
      <w:r>
        <w:rPr>
          <w:rFonts w:hint="eastAsia" w:ascii="宋体" w:hAnsi="宋体" w:cs="宋体"/>
          <w:b/>
          <w:bCs/>
          <w:kern w:val="2"/>
          <w:sz w:val="24"/>
          <w:szCs w:val="24"/>
          <w:highlight w:val="none"/>
          <w:lang w:val="en-US" w:eastAsia="zh-CN" w:bidi="ar"/>
        </w:rPr>
        <w:t>08</w:t>
      </w:r>
      <w:r>
        <w:rPr>
          <w:rFonts w:hint="eastAsia" w:ascii="宋体" w:hAnsi="宋体" w:eastAsia="宋体" w:cs="宋体"/>
          <w:b/>
          <w:bCs/>
          <w:kern w:val="2"/>
          <w:sz w:val="24"/>
          <w:szCs w:val="24"/>
          <w:highlight w:val="none"/>
          <w:lang w:val="en-US" w:eastAsia="zh-CN" w:bidi="ar"/>
        </w:rPr>
        <w:t>.</w:t>
      </w:r>
      <w:r>
        <w:rPr>
          <w:rFonts w:hint="eastAsia" w:ascii="宋体" w:hAnsi="宋体" w:cs="宋体"/>
          <w:b/>
          <w:bCs/>
          <w:kern w:val="2"/>
          <w:sz w:val="24"/>
          <w:szCs w:val="24"/>
          <w:highlight w:val="none"/>
          <w:lang w:val="en-US" w:eastAsia="zh-CN" w:bidi="ar"/>
        </w:rPr>
        <w:t>31</w:t>
      </w:r>
      <w:r>
        <w:rPr>
          <w:rFonts w:hint="eastAsia" w:ascii="宋体" w:hAnsi="宋体" w:eastAsia="宋体" w:cs="宋体"/>
          <w:b/>
          <w:bCs/>
          <w:kern w:val="2"/>
          <w:sz w:val="24"/>
          <w:szCs w:val="24"/>
          <w:highlight w:val="none"/>
          <w:lang w:val="en-US" w:eastAsia="zh-CN" w:bidi="ar"/>
        </w:rPr>
        <w:t>）</w:t>
      </w:r>
    </w:p>
    <w:p w14:paraId="00BC873B">
      <w:pPr>
        <w:pStyle w:val="6"/>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完成</w:t>
      </w:r>
      <w:r>
        <w:rPr>
          <w:rFonts w:hint="eastAsia" w:ascii="宋体" w:hAnsi="宋体" w:cs="宋体"/>
          <w:color w:val="auto"/>
          <w:sz w:val="24"/>
          <w:szCs w:val="24"/>
          <w:highlight w:val="none"/>
          <w:lang w:val="en-US" w:eastAsia="zh-CN"/>
        </w:rPr>
        <w:t>高效办成一件事</w:t>
      </w:r>
      <w:r>
        <w:rPr>
          <w:rFonts w:hint="eastAsia" w:ascii="宋体" w:hAnsi="宋体" w:eastAsia="宋体" w:cs="宋体"/>
          <w:color w:val="auto"/>
          <w:sz w:val="24"/>
          <w:szCs w:val="24"/>
          <w:highlight w:val="none"/>
          <w:lang w:val="en-US" w:eastAsia="zh-CN"/>
        </w:rPr>
        <w:t>基础平台在克拉玛依云上部署所需支撑的网络资源、计算资源、存储资源、功能权限、安全控制</w:t>
      </w:r>
      <w:r>
        <w:rPr>
          <w:rFonts w:hint="eastAsia" w:ascii="宋体" w:hAnsi="宋体" w:cs="宋体"/>
          <w:color w:val="auto"/>
          <w:sz w:val="24"/>
          <w:szCs w:val="24"/>
          <w:highlight w:val="none"/>
          <w:lang w:val="en-US" w:eastAsia="zh-CN"/>
        </w:rPr>
        <w:t>审</w:t>
      </w:r>
      <w:r>
        <w:rPr>
          <w:rFonts w:hint="eastAsia" w:ascii="宋体" w:hAnsi="宋体" w:eastAsia="宋体" w:cs="宋体"/>
          <w:color w:val="auto"/>
          <w:sz w:val="24"/>
          <w:szCs w:val="24"/>
          <w:highlight w:val="none"/>
          <w:lang w:val="en-US" w:eastAsia="zh-CN"/>
        </w:rPr>
        <w:t>批，完成</w:t>
      </w:r>
      <w:r>
        <w:rPr>
          <w:rFonts w:hint="eastAsia" w:ascii="宋体" w:hAnsi="宋体" w:cs="宋体"/>
          <w:color w:val="auto"/>
          <w:sz w:val="24"/>
          <w:szCs w:val="24"/>
          <w:highlight w:val="none"/>
          <w:lang w:val="en-US" w:eastAsia="zh-CN"/>
        </w:rPr>
        <w:t>基础版系统</w:t>
      </w:r>
      <w:r>
        <w:rPr>
          <w:rFonts w:hint="eastAsia" w:ascii="宋体" w:hAnsi="宋体" w:eastAsia="宋体" w:cs="宋体"/>
          <w:color w:val="auto"/>
          <w:sz w:val="24"/>
          <w:szCs w:val="24"/>
          <w:highlight w:val="none"/>
          <w:lang w:val="en-US" w:eastAsia="zh-CN"/>
        </w:rPr>
        <w:t>调试，完成平台的演示汇报、意见收集、调测调试等。</w:t>
      </w:r>
    </w:p>
    <w:p w14:paraId="70DFCAD9">
      <w:pPr>
        <w:keepNext w:val="0"/>
        <w:keepLines w:val="0"/>
        <w:pageBreakBefore w:val="0"/>
        <w:widowControl w:val="0"/>
        <w:numPr>
          <w:ilvl w:val="0"/>
          <w:numId w:val="3"/>
        </w:numPr>
        <w:suppressLineNumbers w:val="0"/>
        <w:kinsoku/>
        <w:wordWrap/>
        <w:overflowPunct/>
        <w:topLinePunct w:val="0"/>
        <w:autoSpaceDE/>
        <w:autoSpaceDN/>
        <w:bidi w:val="0"/>
        <w:adjustRightInd/>
        <w:snapToGrid/>
        <w:spacing w:before="0" w:beforeAutospacing="0" w:after="0" w:afterAutospacing="0" w:line="360" w:lineRule="auto"/>
        <w:ind w:left="0" w:leftChars="0" w:right="0" w:firstLine="482" w:firstLineChars="200"/>
        <w:jc w:val="both"/>
        <w:textAlignment w:val="auto"/>
        <w:rPr>
          <w:rFonts w:hint="eastAsia" w:ascii="宋体" w:hAnsi="宋体" w:eastAsia="宋体" w:cs="宋体"/>
          <w:b/>
          <w:bCs/>
          <w:kern w:val="2"/>
          <w:sz w:val="24"/>
          <w:szCs w:val="24"/>
          <w:highlight w:val="none"/>
          <w:lang w:val="en-US" w:eastAsia="zh-CN" w:bidi="ar"/>
        </w:rPr>
      </w:pPr>
      <w:r>
        <w:rPr>
          <w:rFonts w:hint="eastAsia" w:ascii="宋体" w:hAnsi="宋体" w:eastAsia="宋体" w:cs="宋体"/>
          <w:b/>
          <w:bCs/>
          <w:kern w:val="2"/>
          <w:sz w:val="24"/>
          <w:szCs w:val="24"/>
          <w:highlight w:val="none"/>
          <w:lang w:val="en-US" w:eastAsia="zh-CN" w:bidi="ar"/>
        </w:rPr>
        <w:t>应用系统开发实施阶段（2025.0</w:t>
      </w:r>
      <w:r>
        <w:rPr>
          <w:rFonts w:hint="eastAsia" w:ascii="宋体" w:hAnsi="宋体" w:cs="宋体"/>
          <w:b/>
          <w:bCs/>
          <w:kern w:val="2"/>
          <w:sz w:val="24"/>
          <w:szCs w:val="24"/>
          <w:highlight w:val="none"/>
          <w:lang w:val="en-US" w:eastAsia="zh-CN" w:bidi="ar"/>
        </w:rPr>
        <w:t>8</w:t>
      </w:r>
      <w:r>
        <w:rPr>
          <w:rFonts w:hint="eastAsia" w:ascii="宋体" w:hAnsi="宋体" w:eastAsia="宋体" w:cs="宋体"/>
          <w:b/>
          <w:bCs/>
          <w:kern w:val="2"/>
          <w:sz w:val="24"/>
          <w:szCs w:val="24"/>
          <w:highlight w:val="none"/>
          <w:lang w:val="en-US" w:eastAsia="zh-CN" w:bidi="ar"/>
        </w:rPr>
        <w:t>.01-2025.</w:t>
      </w:r>
      <w:r>
        <w:rPr>
          <w:rFonts w:hint="eastAsia" w:ascii="宋体" w:hAnsi="宋体" w:cs="宋体"/>
          <w:b/>
          <w:bCs/>
          <w:kern w:val="2"/>
          <w:sz w:val="24"/>
          <w:szCs w:val="24"/>
          <w:highlight w:val="none"/>
          <w:lang w:val="en-US" w:eastAsia="zh-CN" w:bidi="ar"/>
        </w:rPr>
        <w:t>11</w:t>
      </w:r>
      <w:r>
        <w:rPr>
          <w:rFonts w:hint="eastAsia" w:ascii="宋体" w:hAnsi="宋体" w:eastAsia="宋体" w:cs="宋体"/>
          <w:b/>
          <w:bCs/>
          <w:kern w:val="2"/>
          <w:sz w:val="24"/>
          <w:szCs w:val="24"/>
          <w:highlight w:val="none"/>
          <w:lang w:val="en-US" w:eastAsia="zh-CN" w:bidi="ar"/>
        </w:rPr>
        <w:t>.30）</w:t>
      </w:r>
    </w:p>
    <w:p w14:paraId="759C0AA4">
      <w:pPr>
        <w:pStyle w:val="6"/>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完成本项目的需求分析、系统设计、编码测试等工作。</w:t>
      </w:r>
    </w:p>
    <w:p w14:paraId="2CB61DEE">
      <w:pPr>
        <w:keepNext w:val="0"/>
        <w:keepLines w:val="0"/>
        <w:pageBreakBefore w:val="0"/>
        <w:widowControl w:val="0"/>
        <w:numPr>
          <w:ilvl w:val="0"/>
          <w:numId w:val="3"/>
        </w:numPr>
        <w:suppressLineNumbers w:val="0"/>
        <w:kinsoku/>
        <w:wordWrap/>
        <w:overflowPunct/>
        <w:topLinePunct w:val="0"/>
        <w:autoSpaceDE/>
        <w:autoSpaceDN/>
        <w:bidi w:val="0"/>
        <w:adjustRightInd/>
        <w:snapToGrid/>
        <w:spacing w:before="0" w:beforeAutospacing="0" w:after="0" w:afterAutospacing="0" w:line="360" w:lineRule="auto"/>
        <w:ind w:left="0" w:leftChars="0" w:right="0" w:firstLine="482" w:firstLineChars="200"/>
        <w:jc w:val="both"/>
        <w:textAlignment w:val="auto"/>
        <w:rPr>
          <w:rFonts w:hint="eastAsia" w:ascii="宋体" w:hAnsi="宋体" w:eastAsia="宋体" w:cs="宋体"/>
          <w:b/>
          <w:bCs/>
          <w:kern w:val="2"/>
          <w:sz w:val="24"/>
          <w:szCs w:val="24"/>
          <w:highlight w:val="none"/>
          <w:lang w:val="en-US" w:eastAsia="zh-CN" w:bidi="ar"/>
        </w:rPr>
      </w:pPr>
      <w:r>
        <w:rPr>
          <w:rFonts w:hint="eastAsia" w:ascii="宋体" w:hAnsi="宋体" w:eastAsia="宋体" w:cs="宋体"/>
          <w:b/>
          <w:bCs/>
          <w:kern w:val="2"/>
          <w:sz w:val="24"/>
          <w:szCs w:val="24"/>
          <w:highlight w:val="none"/>
          <w:lang w:val="en-US" w:eastAsia="zh-CN" w:bidi="ar"/>
        </w:rPr>
        <w:t>平台试运行阶段（2025.</w:t>
      </w:r>
      <w:r>
        <w:rPr>
          <w:rFonts w:hint="eastAsia" w:ascii="宋体" w:hAnsi="宋体" w:cs="宋体"/>
          <w:b/>
          <w:bCs/>
          <w:kern w:val="2"/>
          <w:sz w:val="24"/>
          <w:szCs w:val="24"/>
          <w:highlight w:val="none"/>
          <w:lang w:val="en-US" w:eastAsia="zh-CN" w:bidi="ar"/>
        </w:rPr>
        <w:t>12</w:t>
      </w:r>
      <w:r>
        <w:rPr>
          <w:rFonts w:hint="eastAsia" w:ascii="宋体" w:hAnsi="宋体" w:eastAsia="宋体" w:cs="宋体"/>
          <w:b/>
          <w:bCs/>
          <w:kern w:val="2"/>
          <w:sz w:val="24"/>
          <w:szCs w:val="24"/>
          <w:highlight w:val="none"/>
          <w:lang w:val="en-US" w:eastAsia="zh-CN" w:bidi="ar"/>
        </w:rPr>
        <w:t>.01-2025.1</w:t>
      </w:r>
      <w:r>
        <w:rPr>
          <w:rFonts w:hint="eastAsia" w:ascii="宋体" w:hAnsi="宋体" w:cs="宋体"/>
          <w:b/>
          <w:bCs/>
          <w:kern w:val="2"/>
          <w:sz w:val="24"/>
          <w:szCs w:val="24"/>
          <w:highlight w:val="none"/>
          <w:lang w:val="en-US" w:eastAsia="zh-CN" w:bidi="ar"/>
        </w:rPr>
        <w:t>2</w:t>
      </w:r>
      <w:r>
        <w:rPr>
          <w:rFonts w:hint="eastAsia" w:ascii="宋体" w:hAnsi="宋体" w:eastAsia="宋体" w:cs="宋体"/>
          <w:b/>
          <w:bCs/>
          <w:kern w:val="2"/>
          <w:sz w:val="24"/>
          <w:szCs w:val="24"/>
          <w:highlight w:val="none"/>
          <w:lang w:val="en-US" w:eastAsia="zh-CN" w:bidi="ar"/>
        </w:rPr>
        <w:t>.3</w:t>
      </w:r>
      <w:r>
        <w:rPr>
          <w:rFonts w:hint="eastAsia" w:ascii="宋体" w:hAnsi="宋体" w:cs="宋体"/>
          <w:b/>
          <w:bCs/>
          <w:kern w:val="2"/>
          <w:sz w:val="24"/>
          <w:szCs w:val="24"/>
          <w:highlight w:val="none"/>
          <w:lang w:val="en-US" w:eastAsia="zh-CN" w:bidi="ar"/>
        </w:rPr>
        <w:t>1</w:t>
      </w:r>
      <w:r>
        <w:rPr>
          <w:rFonts w:hint="eastAsia" w:ascii="宋体" w:hAnsi="宋体" w:eastAsia="宋体" w:cs="宋体"/>
          <w:b/>
          <w:bCs/>
          <w:kern w:val="2"/>
          <w:sz w:val="24"/>
          <w:szCs w:val="24"/>
          <w:highlight w:val="none"/>
          <w:lang w:val="en-US" w:eastAsia="zh-CN" w:bidi="ar"/>
        </w:rPr>
        <w:t>）</w:t>
      </w:r>
    </w:p>
    <w:p w14:paraId="18DB98B3">
      <w:pPr>
        <w:pStyle w:val="6"/>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开展系统集成测试、系统压力测试、系统并发测试、系统边界测试、数据加载测试等，根据测试反馈情况持续调整、优化、完善。</w:t>
      </w:r>
    </w:p>
    <w:p w14:paraId="4EF3BBA3">
      <w:pPr>
        <w:keepNext w:val="0"/>
        <w:keepLines w:val="0"/>
        <w:pageBreakBefore w:val="0"/>
        <w:widowControl w:val="0"/>
        <w:numPr>
          <w:ilvl w:val="0"/>
          <w:numId w:val="3"/>
        </w:numPr>
        <w:suppressLineNumbers w:val="0"/>
        <w:kinsoku/>
        <w:wordWrap/>
        <w:overflowPunct/>
        <w:topLinePunct w:val="0"/>
        <w:autoSpaceDE/>
        <w:autoSpaceDN/>
        <w:bidi w:val="0"/>
        <w:adjustRightInd/>
        <w:snapToGrid/>
        <w:spacing w:before="0" w:beforeAutospacing="0" w:after="0" w:afterAutospacing="0" w:line="360" w:lineRule="auto"/>
        <w:ind w:left="0" w:leftChars="0" w:right="0" w:firstLine="482" w:firstLineChars="200"/>
        <w:jc w:val="both"/>
        <w:textAlignment w:val="auto"/>
        <w:rPr>
          <w:rFonts w:hint="eastAsia" w:ascii="宋体" w:hAnsi="宋体" w:eastAsia="宋体" w:cs="宋体"/>
          <w:b/>
          <w:bCs/>
          <w:kern w:val="2"/>
          <w:sz w:val="24"/>
          <w:szCs w:val="24"/>
          <w:highlight w:val="none"/>
          <w:lang w:val="en-US" w:eastAsia="zh-CN" w:bidi="ar"/>
        </w:rPr>
      </w:pPr>
      <w:r>
        <w:rPr>
          <w:rFonts w:hint="eastAsia" w:ascii="宋体" w:hAnsi="宋体" w:eastAsia="宋体" w:cs="宋体"/>
          <w:b/>
          <w:bCs/>
          <w:kern w:val="2"/>
          <w:sz w:val="24"/>
          <w:szCs w:val="24"/>
          <w:highlight w:val="none"/>
          <w:lang w:val="en-US" w:eastAsia="zh-CN" w:bidi="ar"/>
        </w:rPr>
        <w:t>平台上线以及验收收尾阶段（202</w:t>
      </w:r>
      <w:r>
        <w:rPr>
          <w:rFonts w:hint="eastAsia" w:ascii="宋体" w:hAnsi="宋体" w:cs="宋体"/>
          <w:b/>
          <w:bCs/>
          <w:kern w:val="2"/>
          <w:sz w:val="24"/>
          <w:szCs w:val="24"/>
          <w:highlight w:val="none"/>
          <w:lang w:val="en-US" w:eastAsia="zh-CN" w:bidi="ar"/>
        </w:rPr>
        <w:t>6</w:t>
      </w:r>
      <w:r>
        <w:rPr>
          <w:rFonts w:hint="eastAsia" w:ascii="宋体" w:hAnsi="宋体" w:eastAsia="宋体" w:cs="宋体"/>
          <w:b/>
          <w:bCs/>
          <w:kern w:val="2"/>
          <w:sz w:val="24"/>
          <w:szCs w:val="24"/>
          <w:highlight w:val="none"/>
          <w:lang w:val="en-US" w:eastAsia="zh-CN" w:bidi="ar"/>
        </w:rPr>
        <w:t>.</w:t>
      </w:r>
      <w:r>
        <w:rPr>
          <w:rFonts w:hint="eastAsia" w:ascii="宋体" w:hAnsi="宋体" w:cs="宋体"/>
          <w:b/>
          <w:bCs/>
          <w:kern w:val="2"/>
          <w:sz w:val="24"/>
          <w:szCs w:val="24"/>
          <w:highlight w:val="none"/>
          <w:lang w:val="en-US" w:eastAsia="zh-CN" w:bidi="ar"/>
        </w:rPr>
        <w:t>01</w:t>
      </w:r>
      <w:r>
        <w:rPr>
          <w:rFonts w:hint="eastAsia" w:ascii="宋体" w:hAnsi="宋体" w:eastAsia="宋体" w:cs="宋体"/>
          <w:b/>
          <w:bCs/>
          <w:kern w:val="2"/>
          <w:sz w:val="24"/>
          <w:szCs w:val="24"/>
          <w:highlight w:val="none"/>
          <w:lang w:val="en-US" w:eastAsia="zh-CN" w:bidi="ar"/>
        </w:rPr>
        <w:t>.01-202</w:t>
      </w:r>
      <w:r>
        <w:rPr>
          <w:rFonts w:hint="eastAsia" w:ascii="宋体" w:hAnsi="宋体" w:cs="宋体"/>
          <w:b/>
          <w:bCs/>
          <w:kern w:val="2"/>
          <w:sz w:val="24"/>
          <w:szCs w:val="24"/>
          <w:highlight w:val="none"/>
          <w:lang w:val="en-US" w:eastAsia="zh-CN" w:bidi="ar"/>
        </w:rPr>
        <w:t>6</w:t>
      </w:r>
      <w:r>
        <w:rPr>
          <w:rFonts w:hint="eastAsia" w:ascii="宋体" w:hAnsi="宋体" w:eastAsia="宋体" w:cs="宋体"/>
          <w:b/>
          <w:bCs/>
          <w:kern w:val="2"/>
          <w:sz w:val="24"/>
          <w:szCs w:val="24"/>
          <w:highlight w:val="none"/>
          <w:lang w:val="en-US" w:eastAsia="zh-CN" w:bidi="ar"/>
        </w:rPr>
        <w:t>.</w:t>
      </w:r>
      <w:r>
        <w:rPr>
          <w:rFonts w:hint="eastAsia" w:ascii="宋体" w:hAnsi="宋体" w:cs="宋体"/>
          <w:b/>
          <w:bCs/>
          <w:kern w:val="2"/>
          <w:sz w:val="24"/>
          <w:szCs w:val="24"/>
          <w:highlight w:val="none"/>
          <w:lang w:val="en-US" w:eastAsia="zh-CN" w:bidi="ar"/>
        </w:rPr>
        <w:t>2</w:t>
      </w:r>
      <w:r>
        <w:rPr>
          <w:rFonts w:hint="eastAsia" w:ascii="宋体" w:hAnsi="宋体" w:eastAsia="宋体" w:cs="宋体"/>
          <w:b/>
          <w:bCs/>
          <w:kern w:val="2"/>
          <w:sz w:val="24"/>
          <w:szCs w:val="24"/>
          <w:highlight w:val="none"/>
          <w:lang w:val="en-US" w:eastAsia="zh-CN" w:bidi="ar"/>
        </w:rPr>
        <w:t>.</w:t>
      </w:r>
      <w:r>
        <w:rPr>
          <w:rFonts w:hint="eastAsia" w:ascii="宋体" w:hAnsi="宋体" w:cs="宋体"/>
          <w:b/>
          <w:bCs/>
          <w:kern w:val="2"/>
          <w:sz w:val="24"/>
          <w:szCs w:val="24"/>
          <w:highlight w:val="none"/>
          <w:lang w:val="en-US" w:eastAsia="zh-CN" w:bidi="ar"/>
        </w:rPr>
        <w:t>28</w:t>
      </w:r>
      <w:r>
        <w:rPr>
          <w:rFonts w:hint="eastAsia" w:ascii="宋体" w:hAnsi="宋体" w:eastAsia="宋体" w:cs="宋体"/>
          <w:b/>
          <w:bCs/>
          <w:kern w:val="2"/>
          <w:sz w:val="24"/>
          <w:szCs w:val="24"/>
          <w:highlight w:val="none"/>
          <w:lang w:val="en-US" w:eastAsia="zh-CN" w:bidi="ar"/>
        </w:rPr>
        <w:t>）</w:t>
      </w:r>
    </w:p>
    <w:p w14:paraId="7BEDBD7F">
      <w:pPr>
        <w:pStyle w:val="6"/>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平台正式上线运行；软件工程文档汇编；提交验收评审。</w:t>
      </w:r>
    </w:p>
    <w:p w14:paraId="5140473E">
      <w:pPr>
        <w:keepNext w:val="0"/>
        <w:keepLines w:val="0"/>
        <w:pageBreakBefore w:val="0"/>
        <w:widowControl w:val="0"/>
        <w:numPr>
          <w:ilvl w:val="0"/>
          <w:numId w:val="3"/>
        </w:numPr>
        <w:suppressLineNumbers w:val="0"/>
        <w:kinsoku/>
        <w:wordWrap/>
        <w:overflowPunct/>
        <w:topLinePunct w:val="0"/>
        <w:autoSpaceDE/>
        <w:autoSpaceDN/>
        <w:bidi w:val="0"/>
        <w:adjustRightInd/>
        <w:snapToGrid/>
        <w:spacing w:before="0" w:beforeAutospacing="0" w:after="0" w:afterAutospacing="0" w:line="360" w:lineRule="auto"/>
        <w:ind w:left="0" w:leftChars="0" w:right="0" w:firstLine="482" w:firstLineChars="200"/>
        <w:jc w:val="both"/>
        <w:textAlignment w:val="auto"/>
        <w:rPr>
          <w:rFonts w:hint="eastAsia" w:ascii="宋体" w:hAnsi="宋体" w:eastAsia="宋体" w:cs="宋体"/>
          <w:b/>
          <w:bCs/>
          <w:kern w:val="2"/>
          <w:sz w:val="24"/>
          <w:szCs w:val="24"/>
          <w:highlight w:val="none"/>
          <w:lang w:val="en-US" w:eastAsia="zh-CN" w:bidi="ar"/>
        </w:rPr>
      </w:pPr>
      <w:r>
        <w:rPr>
          <w:rFonts w:hint="eastAsia" w:ascii="宋体" w:hAnsi="宋体" w:eastAsia="宋体" w:cs="宋体"/>
          <w:b/>
          <w:bCs/>
          <w:kern w:val="2"/>
          <w:sz w:val="24"/>
          <w:szCs w:val="24"/>
          <w:highlight w:val="none"/>
          <w:lang w:val="en-US" w:eastAsia="zh-CN" w:bidi="ar"/>
        </w:rPr>
        <w:t>运行维护期（2026.0</w:t>
      </w:r>
      <w:r>
        <w:rPr>
          <w:rFonts w:hint="eastAsia" w:ascii="宋体" w:hAnsi="宋体" w:cs="宋体"/>
          <w:b/>
          <w:bCs/>
          <w:kern w:val="2"/>
          <w:sz w:val="24"/>
          <w:szCs w:val="24"/>
          <w:highlight w:val="none"/>
          <w:lang w:val="en-US" w:eastAsia="zh-CN" w:bidi="ar"/>
        </w:rPr>
        <w:t>2</w:t>
      </w:r>
      <w:r>
        <w:rPr>
          <w:rFonts w:hint="eastAsia" w:ascii="宋体" w:hAnsi="宋体" w:eastAsia="宋体" w:cs="宋体"/>
          <w:b/>
          <w:bCs/>
          <w:kern w:val="2"/>
          <w:sz w:val="24"/>
          <w:szCs w:val="24"/>
          <w:highlight w:val="none"/>
          <w:lang w:val="en-US" w:eastAsia="zh-CN" w:bidi="ar"/>
        </w:rPr>
        <w:t>.01-202</w:t>
      </w:r>
      <w:r>
        <w:rPr>
          <w:rFonts w:hint="eastAsia" w:ascii="宋体" w:hAnsi="宋体" w:cs="宋体"/>
          <w:b/>
          <w:bCs/>
          <w:kern w:val="2"/>
          <w:sz w:val="24"/>
          <w:szCs w:val="24"/>
          <w:highlight w:val="none"/>
          <w:lang w:val="en-US" w:eastAsia="zh-CN" w:bidi="ar"/>
        </w:rPr>
        <w:t>7</w:t>
      </w:r>
      <w:r>
        <w:rPr>
          <w:rFonts w:hint="eastAsia" w:ascii="宋体" w:hAnsi="宋体" w:eastAsia="宋体" w:cs="宋体"/>
          <w:b/>
          <w:bCs/>
          <w:kern w:val="2"/>
          <w:sz w:val="24"/>
          <w:szCs w:val="24"/>
          <w:highlight w:val="none"/>
          <w:lang w:val="en-US" w:eastAsia="zh-CN" w:bidi="ar"/>
        </w:rPr>
        <w:t>.</w:t>
      </w:r>
      <w:r>
        <w:rPr>
          <w:rFonts w:hint="eastAsia" w:ascii="宋体" w:hAnsi="宋体" w:cs="宋体"/>
          <w:b/>
          <w:bCs/>
          <w:kern w:val="2"/>
          <w:sz w:val="24"/>
          <w:szCs w:val="24"/>
          <w:highlight w:val="none"/>
          <w:lang w:val="en-US" w:eastAsia="zh-CN" w:bidi="ar"/>
        </w:rPr>
        <w:t>02</w:t>
      </w:r>
      <w:r>
        <w:rPr>
          <w:rFonts w:hint="eastAsia" w:ascii="宋体" w:hAnsi="宋体" w:eastAsia="宋体" w:cs="宋体"/>
          <w:b/>
          <w:bCs/>
          <w:kern w:val="2"/>
          <w:sz w:val="24"/>
          <w:szCs w:val="24"/>
          <w:highlight w:val="none"/>
          <w:lang w:val="en-US" w:eastAsia="zh-CN" w:bidi="ar"/>
        </w:rPr>
        <w:t>.</w:t>
      </w:r>
      <w:r>
        <w:rPr>
          <w:rFonts w:hint="eastAsia" w:ascii="宋体" w:hAnsi="宋体" w:cs="宋体"/>
          <w:b/>
          <w:bCs/>
          <w:kern w:val="2"/>
          <w:sz w:val="24"/>
          <w:szCs w:val="24"/>
          <w:highlight w:val="none"/>
          <w:lang w:val="en-US" w:eastAsia="zh-CN" w:bidi="ar"/>
        </w:rPr>
        <w:t>0</w:t>
      </w:r>
      <w:r>
        <w:rPr>
          <w:rFonts w:hint="eastAsia" w:ascii="宋体" w:hAnsi="宋体" w:eastAsia="宋体" w:cs="宋体"/>
          <w:b/>
          <w:bCs/>
          <w:kern w:val="2"/>
          <w:sz w:val="24"/>
          <w:szCs w:val="24"/>
          <w:highlight w:val="none"/>
          <w:lang w:val="en-US" w:eastAsia="zh-CN" w:bidi="ar"/>
        </w:rPr>
        <w:t>1）</w:t>
      </w:r>
    </w:p>
    <w:p w14:paraId="2F7A1B69">
      <w:pPr>
        <w:pStyle w:val="6"/>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highlight w:val="none"/>
        </w:rPr>
      </w:pPr>
      <w:r>
        <w:rPr>
          <w:rFonts w:hint="eastAsia" w:ascii="宋体" w:hAnsi="宋体" w:cs="宋体"/>
          <w:color w:val="auto"/>
          <w:sz w:val="24"/>
          <w:szCs w:val="24"/>
          <w:highlight w:val="none"/>
          <w:lang w:val="en-US" w:eastAsia="zh-CN"/>
        </w:rPr>
        <w:t>运行维护期</w:t>
      </w:r>
      <w:r>
        <w:rPr>
          <w:rFonts w:hint="eastAsia" w:ascii="宋体" w:hAnsi="宋体" w:eastAsia="宋体" w:cs="宋体"/>
          <w:color w:val="auto"/>
          <w:sz w:val="24"/>
          <w:szCs w:val="24"/>
          <w:highlight w:val="none"/>
          <w:lang w:val="en-US" w:eastAsia="zh-CN"/>
        </w:rPr>
        <w:t>。</w:t>
      </w:r>
    </w:p>
    <w:p w14:paraId="1C0EA80C">
      <w:pPr>
        <w:pStyle w:val="4"/>
        <w:tabs>
          <w:tab w:val="clear" w:pos="113"/>
        </w:tabs>
        <w:bidi w:val="0"/>
        <w:ind w:left="575" w:leftChars="0" w:hanging="575" w:firstLineChars="0"/>
        <w:rPr>
          <w:b w:val="0"/>
          <w:bCs w:val="0"/>
          <w:highlight w:val="none"/>
        </w:rPr>
      </w:pPr>
      <w:bookmarkStart w:id="14" w:name="_Toc14607"/>
      <w:r>
        <w:rPr>
          <w:rFonts w:hint="eastAsia"/>
          <w:b w:val="0"/>
          <w:bCs w:val="0"/>
          <w:highlight w:val="none"/>
        </w:rPr>
        <w:t>项目总投资及资金来源</w:t>
      </w:r>
      <w:bookmarkEnd w:id="14"/>
    </w:p>
    <w:p w14:paraId="7951A2BB">
      <w:pPr>
        <w:pStyle w:val="5"/>
        <w:bidi w:val="0"/>
        <w:ind w:left="720" w:leftChars="0" w:hanging="720" w:firstLineChars="0"/>
        <w:rPr>
          <w:b w:val="0"/>
          <w:bCs w:val="0"/>
          <w:highlight w:val="none"/>
        </w:rPr>
      </w:pPr>
      <w:bookmarkStart w:id="15" w:name="_Toc9191"/>
      <w:bookmarkStart w:id="16" w:name="_Toc29622"/>
      <w:r>
        <w:rPr>
          <w:rFonts w:hint="eastAsia"/>
          <w:b w:val="0"/>
          <w:bCs w:val="0"/>
          <w:highlight w:val="none"/>
        </w:rPr>
        <w:t>总投资估算</w:t>
      </w:r>
      <w:bookmarkEnd w:id="15"/>
      <w:bookmarkEnd w:id="16"/>
    </w:p>
    <w:p w14:paraId="4BDCDFFC">
      <w:pPr>
        <w:ind w:firstLine="424" w:firstLineChars="177"/>
        <w:rPr>
          <w:rFonts w:hint="eastAsia" w:ascii="宋体" w:hAnsi="宋体" w:cs="宋体"/>
          <w:highlight w:val="none"/>
        </w:rPr>
      </w:pPr>
      <w:r>
        <w:rPr>
          <w:rFonts w:hint="eastAsia" w:ascii="宋体" w:hAnsi="宋体" w:cs="宋体"/>
          <w:highlight w:val="none"/>
        </w:rPr>
        <w:t>本项目总投资估算为</w:t>
      </w:r>
      <w:r>
        <w:rPr>
          <w:rFonts w:hint="eastAsia" w:ascii="宋体" w:hAnsi="宋体" w:cs="宋体"/>
          <w:highlight w:val="none"/>
          <w:lang w:val="en-US" w:eastAsia="zh-CN"/>
        </w:rPr>
        <w:t>120</w:t>
      </w:r>
      <w:r>
        <w:rPr>
          <w:rFonts w:hint="eastAsia" w:ascii="宋体" w:hAnsi="宋体" w:cs="宋体"/>
          <w:highlight w:val="none"/>
        </w:rPr>
        <w:t>万元。</w:t>
      </w:r>
    </w:p>
    <w:p w14:paraId="7389B0B8">
      <w:pPr>
        <w:pStyle w:val="5"/>
        <w:bidi w:val="0"/>
        <w:ind w:left="720" w:leftChars="0" w:hanging="720" w:firstLineChars="0"/>
        <w:rPr>
          <w:b w:val="0"/>
          <w:bCs w:val="0"/>
          <w:highlight w:val="none"/>
        </w:rPr>
      </w:pPr>
      <w:bookmarkStart w:id="17" w:name="_Toc26410"/>
      <w:bookmarkStart w:id="18" w:name="_Toc3821"/>
      <w:r>
        <w:rPr>
          <w:rFonts w:hint="eastAsia"/>
          <w:b w:val="0"/>
          <w:bCs w:val="0"/>
          <w:highlight w:val="none"/>
        </w:rPr>
        <w:t>资金来源说明</w:t>
      </w:r>
      <w:bookmarkEnd w:id="17"/>
      <w:bookmarkEnd w:id="18"/>
    </w:p>
    <w:p w14:paraId="044D6B73">
      <w:pPr>
        <w:ind w:firstLine="424" w:firstLineChars="177"/>
        <w:rPr>
          <w:rFonts w:hint="eastAsia" w:ascii="宋体" w:hAnsi="宋体" w:cs="宋体"/>
          <w:highlight w:val="none"/>
        </w:rPr>
      </w:pPr>
      <w:r>
        <w:rPr>
          <w:rFonts w:hint="eastAsia" w:ascii="宋体" w:hAnsi="宋体" w:cs="宋体"/>
          <w:highlight w:val="none"/>
        </w:rPr>
        <w:t>本项目总投资为</w:t>
      </w:r>
      <w:r>
        <w:rPr>
          <w:rFonts w:hint="eastAsia" w:ascii="宋体" w:hAnsi="宋体" w:cs="宋体"/>
          <w:highlight w:val="none"/>
          <w:lang w:val="en-US" w:eastAsia="zh-CN"/>
        </w:rPr>
        <w:t>120</w:t>
      </w:r>
      <w:r>
        <w:rPr>
          <w:rFonts w:hint="eastAsia" w:ascii="宋体" w:hAnsi="宋体" w:cs="宋体"/>
          <w:highlight w:val="none"/>
        </w:rPr>
        <w:t>万元，资金来源为市财政资金。</w:t>
      </w:r>
    </w:p>
    <w:p w14:paraId="291FBDC5">
      <w:pPr>
        <w:pStyle w:val="4"/>
        <w:tabs>
          <w:tab w:val="clear" w:pos="113"/>
        </w:tabs>
        <w:bidi w:val="0"/>
        <w:ind w:left="575" w:leftChars="0" w:hanging="575" w:firstLineChars="0"/>
        <w:rPr>
          <w:b w:val="0"/>
          <w:bCs w:val="0"/>
          <w:highlight w:val="none"/>
        </w:rPr>
      </w:pPr>
      <w:bookmarkStart w:id="19" w:name="_Toc19718"/>
      <w:r>
        <w:rPr>
          <w:rFonts w:hint="eastAsia"/>
          <w:b w:val="0"/>
          <w:bCs w:val="0"/>
          <w:highlight w:val="none"/>
        </w:rPr>
        <w:t>经济与社会效益</w:t>
      </w:r>
      <w:bookmarkEnd w:id="19"/>
    </w:p>
    <w:p w14:paraId="15D4E8F0">
      <w:pPr>
        <w:pStyle w:val="5"/>
        <w:bidi w:val="0"/>
        <w:ind w:left="720" w:leftChars="0" w:hanging="720" w:firstLineChars="0"/>
        <w:rPr>
          <w:b w:val="0"/>
          <w:bCs w:val="0"/>
          <w:highlight w:val="none"/>
        </w:rPr>
      </w:pPr>
      <w:bookmarkStart w:id="20" w:name="_Toc7032"/>
      <w:r>
        <w:rPr>
          <w:rFonts w:hint="eastAsia"/>
          <w:b w:val="0"/>
          <w:bCs w:val="0"/>
          <w:highlight w:val="none"/>
        </w:rPr>
        <w:t>经济效益</w:t>
      </w:r>
      <w:bookmarkEnd w:id="20"/>
    </w:p>
    <w:p w14:paraId="7BD99C34">
      <w:pPr>
        <w:ind w:firstLine="480"/>
        <w:rPr>
          <w:rFonts w:hint="eastAsia" w:eastAsia="宋体"/>
          <w:highlight w:val="none"/>
          <w:lang w:eastAsia="zh-CN"/>
        </w:rPr>
      </w:pPr>
      <w:r>
        <w:rPr>
          <w:rFonts w:hint="eastAsia"/>
          <w:highlight w:val="none"/>
        </w:rPr>
        <w:t>本项目建成后，将推动系统之间、部门之间、区域之间联合办事、提高克拉玛依</w:t>
      </w:r>
      <w:r>
        <w:rPr>
          <w:rFonts w:hint="eastAsia"/>
          <w:highlight w:val="none"/>
          <w:lang w:eastAsia="zh-CN"/>
        </w:rPr>
        <w:t>市数据资源和政务服务中心</w:t>
      </w:r>
      <w:r>
        <w:rPr>
          <w:rFonts w:hint="eastAsia"/>
          <w:highlight w:val="none"/>
        </w:rPr>
        <w:t>投入产出效率和提高政府办事效率，</w:t>
      </w:r>
      <w:r>
        <w:rPr>
          <w:rFonts w:hint="eastAsia"/>
          <w:highlight w:val="none"/>
          <w:lang w:val="en-US" w:eastAsia="zh-CN"/>
        </w:rPr>
        <w:t>提升</w:t>
      </w:r>
      <w:r>
        <w:rPr>
          <w:rFonts w:hint="eastAsia"/>
          <w:highlight w:val="none"/>
        </w:rPr>
        <w:t>群众</w:t>
      </w:r>
      <w:r>
        <w:rPr>
          <w:rFonts w:hint="eastAsia"/>
          <w:highlight w:val="none"/>
          <w:lang w:val="en-US" w:eastAsia="zh-CN"/>
        </w:rPr>
        <w:t>办事</w:t>
      </w:r>
      <w:r>
        <w:rPr>
          <w:rFonts w:hint="eastAsia"/>
          <w:highlight w:val="none"/>
        </w:rPr>
        <w:t>体验等方面创造间接的经济效益：</w:t>
      </w:r>
    </w:p>
    <w:p w14:paraId="664A72AC">
      <w:pPr>
        <w:ind w:firstLine="480"/>
        <w:rPr>
          <w:highlight w:val="none"/>
        </w:rPr>
      </w:pPr>
      <w:r>
        <w:rPr>
          <w:rFonts w:hint="eastAsia"/>
          <w:highlight w:val="none"/>
        </w:rPr>
        <w:t>1、通过系统建设，能够有效减少企业、市民办事成本，缩短审批周期，减少企业制度交易性成本，间接节省企业的投资成本。有效提升工作人员的办事效率，缩减处理时间，减少人力投入，节省行政管理支出费用。</w:t>
      </w:r>
    </w:p>
    <w:p w14:paraId="3154622D">
      <w:pPr>
        <w:ind w:firstLine="480"/>
        <w:rPr>
          <w:highlight w:val="none"/>
        </w:rPr>
      </w:pPr>
      <w:r>
        <w:rPr>
          <w:rFonts w:hint="eastAsia"/>
          <w:highlight w:val="none"/>
        </w:rPr>
        <w:t>2、系统建设采用先进的可扩展的技术架构，不仅在技术上保证系统的领先，也满足未来一定时间范围内平台的升级要求，避免重复建设的投资。系统有极大的稳定性和一定的安全措施，保障系统的安全稳定运行，大大减少后期运维的费用。支撑各类应用，方便居民办理民生相关业务方便克拉玛依市自然人、法人等办理各项民生业务。</w:t>
      </w:r>
    </w:p>
    <w:p w14:paraId="7ACDB72F">
      <w:pPr>
        <w:pStyle w:val="5"/>
        <w:bidi w:val="0"/>
        <w:ind w:left="720" w:leftChars="0" w:hanging="720" w:firstLineChars="0"/>
        <w:rPr>
          <w:b w:val="0"/>
          <w:bCs w:val="0"/>
          <w:highlight w:val="none"/>
        </w:rPr>
      </w:pPr>
      <w:bookmarkStart w:id="21" w:name="_Toc11776"/>
      <w:r>
        <w:rPr>
          <w:rFonts w:hint="eastAsia"/>
          <w:b w:val="0"/>
          <w:bCs w:val="0"/>
          <w:highlight w:val="none"/>
        </w:rPr>
        <w:t>社会效益</w:t>
      </w:r>
      <w:bookmarkEnd w:id="21"/>
    </w:p>
    <w:p w14:paraId="5E0FB769">
      <w:pPr>
        <w:ind w:firstLine="480"/>
        <w:rPr>
          <w:rFonts w:hint="eastAsia" w:eastAsia="宋体"/>
          <w:highlight w:val="none"/>
          <w:lang w:eastAsia="zh-CN"/>
        </w:rPr>
      </w:pPr>
      <w:r>
        <w:rPr>
          <w:rFonts w:hint="eastAsia"/>
          <w:highlight w:val="none"/>
        </w:rPr>
        <w:t>本项目根本目的在于通过信息化手段，创新服务方式，落实“放管服”。项目围绕民生服务、营商环境优化能够创造更为巨大的社会效益：</w:t>
      </w:r>
    </w:p>
    <w:p w14:paraId="1BFC3148">
      <w:pPr>
        <w:ind w:firstLine="480"/>
        <w:rPr>
          <w:rFonts w:hint="eastAsia" w:eastAsia="宋体"/>
          <w:highlight w:val="none"/>
          <w:lang w:eastAsia="zh-CN"/>
        </w:rPr>
      </w:pPr>
      <w:r>
        <w:rPr>
          <w:rFonts w:hint="eastAsia"/>
          <w:highlight w:val="none"/>
        </w:rPr>
        <w:t>1、构建服务型政府，推动开放型政府进程</w:t>
      </w:r>
    </w:p>
    <w:p w14:paraId="34FB4D7B">
      <w:pPr>
        <w:ind w:firstLine="480"/>
        <w:rPr>
          <w:highlight w:val="none"/>
        </w:rPr>
      </w:pPr>
      <w:r>
        <w:rPr>
          <w:rFonts w:hint="eastAsia"/>
          <w:highlight w:val="none"/>
        </w:rPr>
        <w:t>“高效办成一件事”改革坚持问题导向，把企业和群众办事创业的“堵点”“痛点”，与政府职能转变、政务效能的提升、营商环境的优化结合起来，</w:t>
      </w:r>
      <w:r>
        <w:rPr>
          <w:rFonts w:hint="eastAsia"/>
          <w:highlight w:val="none"/>
          <w:lang w:val="en-US" w:eastAsia="zh-CN"/>
        </w:rPr>
        <w:t>将</w:t>
      </w:r>
      <w:r>
        <w:rPr>
          <w:rFonts w:hint="eastAsia"/>
          <w:highlight w:val="none"/>
        </w:rPr>
        <w:t>办理结果好坏作为营商环境优劣的评价标准，</w:t>
      </w:r>
      <w:r>
        <w:rPr>
          <w:rFonts w:hint="eastAsia"/>
          <w:highlight w:val="none"/>
          <w:lang w:val="en-US" w:eastAsia="zh-CN"/>
        </w:rPr>
        <w:t>推动政府内部改革提升</w:t>
      </w:r>
      <w:r>
        <w:rPr>
          <w:rFonts w:hint="eastAsia"/>
          <w:highlight w:val="none"/>
        </w:rPr>
        <w:t>、改进服务、跨界联动，推动系统之间、部门之间、区域之间联合办事，打破“关门”办事状态。</w:t>
      </w:r>
    </w:p>
    <w:p w14:paraId="2C8D77EA">
      <w:pPr>
        <w:ind w:firstLine="480"/>
        <w:rPr>
          <w:rFonts w:hint="eastAsia" w:eastAsia="宋体"/>
          <w:highlight w:val="none"/>
          <w:lang w:eastAsia="zh-CN"/>
        </w:rPr>
      </w:pPr>
      <w:r>
        <w:rPr>
          <w:rFonts w:hint="eastAsia"/>
          <w:highlight w:val="none"/>
        </w:rPr>
        <w:t>2、满足公众需求，提高对政府满意度</w:t>
      </w:r>
    </w:p>
    <w:p w14:paraId="4A3E2878">
      <w:pPr>
        <w:ind w:firstLine="480"/>
        <w:rPr>
          <w:rFonts w:hint="eastAsia" w:eastAsia="宋体"/>
          <w:highlight w:val="none"/>
          <w:lang w:eastAsia="zh-CN"/>
        </w:rPr>
      </w:pPr>
      <w:r>
        <w:rPr>
          <w:rFonts w:hint="eastAsia"/>
          <w:highlight w:val="none"/>
        </w:rPr>
        <w:t>以克拉玛依市政务服务</w:t>
      </w:r>
      <w:r>
        <w:rPr>
          <w:rFonts w:hint="eastAsia"/>
          <w:highlight w:val="none"/>
          <w:lang w:val="en-US" w:eastAsia="zh-CN"/>
        </w:rPr>
        <w:t>平台</w:t>
      </w:r>
      <w:r>
        <w:rPr>
          <w:rFonts w:hint="eastAsia"/>
          <w:highlight w:val="none"/>
        </w:rPr>
        <w:t>为承载、以各项政务服务应用为支撑，构建群众办事一次告知、一次表单、一次受理、一次联办、一次送达的“一件事一次办”新模式。改进行政管理方法、改革传统的行政组织、简化行政运作环节，能够有效改善政府的服务质量和管理，提升民众对政府服务的满意度。</w:t>
      </w:r>
    </w:p>
    <w:p w14:paraId="4DA362FA">
      <w:pPr>
        <w:ind w:firstLine="480"/>
        <w:rPr>
          <w:rFonts w:hint="eastAsia" w:eastAsia="宋体"/>
          <w:highlight w:val="none"/>
          <w:lang w:eastAsia="zh-CN"/>
        </w:rPr>
      </w:pPr>
      <w:r>
        <w:rPr>
          <w:rFonts w:hint="eastAsia"/>
          <w:highlight w:val="none"/>
        </w:rPr>
        <w:t>3、提高政府服务质量，推进社会治理现代化</w:t>
      </w:r>
    </w:p>
    <w:p w14:paraId="1BE6D90E">
      <w:pPr>
        <w:ind w:firstLine="480"/>
        <w:rPr>
          <w:highlight w:val="none"/>
        </w:rPr>
      </w:pPr>
      <w:r>
        <w:rPr>
          <w:rFonts w:hint="eastAsia"/>
          <w:highlight w:val="none"/>
        </w:rPr>
        <w:t>优化社会治理，既要加强党政主导、社会管理，又要坚持多方参与、共同治理。通过自上而下、以权力为主导的社会治理，形成“有为而治”和“无为而治”交织融合。通过本次“高效办成一件事”改革优化营商环境，服务经济社会建设。政务服务大厅信息化系统应用网络和信息技术，使政府的各项监管工作更加严密、规范，服务更加便捷、高效，政府履行经济调节、市场监管、社会管理和公共服务职能的能力得到明显加强。随着政府施政透明度的增强和审批效率的提高，对经济发展、全面建设繁荣、和谐社会起促进作用。</w:t>
      </w:r>
    </w:p>
    <w:p w14:paraId="12398CA9">
      <w:pPr>
        <w:pStyle w:val="4"/>
        <w:tabs>
          <w:tab w:val="clear" w:pos="113"/>
        </w:tabs>
        <w:bidi w:val="0"/>
        <w:ind w:left="575" w:leftChars="0" w:hanging="575" w:firstLineChars="0"/>
        <w:rPr>
          <w:b w:val="0"/>
          <w:bCs w:val="0"/>
          <w:highlight w:val="none"/>
        </w:rPr>
      </w:pPr>
      <w:bookmarkStart w:id="22" w:name="_Toc17157"/>
      <w:r>
        <w:rPr>
          <w:rFonts w:hint="eastAsia"/>
          <w:b w:val="0"/>
          <w:bCs w:val="0"/>
          <w:highlight w:val="none"/>
        </w:rPr>
        <w:t>主要结论与建议</w:t>
      </w:r>
      <w:bookmarkEnd w:id="22"/>
    </w:p>
    <w:p w14:paraId="49098446">
      <w:pPr>
        <w:pStyle w:val="5"/>
        <w:bidi w:val="0"/>
        <w:ind w:left="720" w:leftChars="0" w:hanging="720" w:firstLineChars="0"/>
        <w:rPr>
          <w:b w:val="0"/>
          <w:bCs w:val="0"/>
          <w:highlight w:val="none"/>
        </w:rPr>
      </w:pPr>
      <w:bookmarkStart w:id="23" w:name="_Toc2960"/>
      <w:r>
        <w:rPr>
          <w:rFonts w:hint="eastAsia"/>
          <w:b w:val="0"/>
          <w:bCs w:val="0"/>
          <w:highlight w:val="none"/>
        </w:rPr>
        <w:t>结论</w:t>
      </w:r>
      <w:bookmarkEnd w:id="23"/>
    </w:p>
    <w:p w14:paraId="4CE9D863">
      <w:pPr>
        <w:ind w:firstLine="480"/>
        <w:rPr>
          <w:rFonts w:hint="eastAsia" w:ascii="仿宋" w:hAnsi="仿宋"/>
          <w:szCs w:val="24"/>
          <w:highlight w:val="none"/>
        </w:rPr>
      </w:pPr>
      <w:r>
        <w:rPr>
          <w:rFonts w:hint="eastAsia" w:ascii="仿宋" w:hAnsi="仿宋"/>
          <w:szCs w:val="24"/>
          <w:highlight w:val="none"/>
        </w:rPr>
        <w:t>当前政务服务的发展趋势也是不断从</w:t>
      </w:r>
      <w:r>
        <w:rPr>
          <w:rFonts w:hint="eastAsia" w:ascii="仿宋" w:hAnsi="仿宋"/>
          <w:szCs w:val="24"/>
          <w:highlight w:val="none"/>
          <w:lang w:eastAsia="zh-CN"/>
        </w:rPr>
        <w:t>“</w:t>
      </w:r>
      <w:r>
        <w:rPr>
          <w:rFonts w:hint="eastAsia" w:ascii="仿宋" w:hAnsi="仿宋"/>
          <w:szCs w:val="24"/>
          <w:highlight w:val="none"/>
        </w:rPr>
        <w:t>能用</w:t>
      </w:r>
      <w:r>
        <w:rPr>
          <w:rFonts w:hint="eastAsia" w:ascii="仿宋" w:hAnsi="仿宋"/>
          <w:szCs w:val="24"/>
          <w:highlight w:val="none"/>
          <w:lang w:eastAsia="zh-CN"/>
        </w:rPr>
        <w:t>”</w:t>
      </w:r>
      <w:r>
        <w:rPr>
          <w:rFonts w:hint="eastAsia" w:ascii="仿宋" w:hAnsi="仿宋"/>
          <w:szCs w:val="24"/>
          <w:highlight w:val="none"/>
        </w:rPr>
        <w:t>向</w:t>
      </w:r>
      <w:r>
        <w:rPr>
          <w:rFonts w:hint="eastAsia" w:ascii="仿宋" w:hAnsi="仿宋"/>
          <w:szCs w:val="24"/>
          <w:highlight w:val="none"/>
          <w:lang w:eastAsia="zh-CN"/>
        </w:rPr>
        <w:t>“</w:t>
      </w:r>
      <w:r>
        <w:rPr>
          <w:rFonts w:hint="eastAsia" w:ascii="仿宋" w:hAnsi="仿宋"/>
          <w:szCs w:val="24"/>
          <w:highlight w:val="none"/>
        </w:rPr>
        <w:t>好用</w:t>
      </w:r>
      <w:r>
        <w:rPr>
          <w:rFonts w:hint="eastAsia" w:ascii="仿宋" w:hAnsi="仿宋"/>
          <w:szCs w:val="24"/>
          <w:highlight w:val="none"/>
          <w:lang w:eastAsia="zh-CN"/>
        </w:rPr>
        <w:t>”</w:t>
      </w:r>
      <w:r>
        <w:rPr>
          <w:rFonts w:hint="eastAsia" w:ascii="仿宋" w:hAnsi="仿宋"/>
          <w:szCs w:val="24"/>
          <w:highlight w:val="none"/>
        </w:rPr>
        <w:t>在不断的改进，从拓展服务渠道、挖掘服务深度等方向不断进行进一步的改革优化。因此，推进克拉玛依市“高效办成一件事”项目建设是政务服务发展的必然趋势。</w:t>
      </w:r>
    </w:p>
    <w:p w14:paraId="421F2E66">
      <w:pPr>
        <w:ind w:firstLine="480"/>
        <w:rPr>
          <w:rFonts w:hint="eastAsia" w:ascii="仿宋" w:hAnsi="仿宋"/>
          <w:szCs w:val="24"/>
          <w:highlight w:val="none"/>
        </w:rPr>
      </w:pPr>
      <w:r>
        <w:rPr>
          <w:rFonts w:hint="eastAsia" w:ascii="仿宋" w:hAnsi="仿宋"/>
          <w:szCs w:val="24"/>
          <w:highlight w:val="none"/>
        </w:rPr>
        <w:t>从信息技术发展应用方面来看，最近几年以来，随着信息技术和知识经济的发展，用</w:t>
      </w:r>
      <w:r>
        <w:rPr>
          <w:rFonts w:hint="eastAsia" w:ascii="仿宋" w:hAnsi="仿宋"/>
          <w:szCs w:val="24"/>
          <w:highlight w:val="none"/>
          <w:lang w:val="en-US" w:eastAsia="zh-CN"/>
        </w:rPr>
        <w:t>现代</w:t>
      </w:r>
      <w:r>
        <w:rPr>
          <w:rFonts w:hint="eastAsia" w:ascii="仿宋" w:hAnsi="仿宋"/>
          <w:szCs w:val="24"/>
          <w:highlight w:val="none"/>
        </w:rPr>
        <w:t>化的新技术改造和提升政务领域的信息化</w:t>
      </w:r>
      <w:r>
        <w:rPr>
          <w:rFonts w:hint="eastAsia" w:ascii="仿宋" w:hAnsi="仿宋"/>
          <w:szCs w:val="24"/>
          <w:highlight w:val="none"/>
          <w:lang w:eastAsia="zh-CN"/>
        </w:rPr>
        <w:t>、</w:t>
      </w:r>
      <w:r>
        <w:rPr>
          <w:rFonts w:hint="eastAsia" w:ascii="仿宋" w:hAnsi="仿宋"/>
          <w:szCs w:val="24"/>
          <w:highlight w:val="none"/>
          <w:lang w:val="en-US" w:eastAsia="zh-CN"/>
        </w:rPr>
        <w:t>数字化</w:t>
      </w:r>
      <w:r>
        <w:rPr>
          <w:rFonts w:hint="eastAsia" w:ascii="仿宋" w:hAnsi="仿宋"/>
          <w:szCs w:val="24"/>
          <w:highlight w:val="none"/>
        </w:rPr>
        <w:t>程度是大势所趋。而本次克拉玛依市“高效办成一件事”项目的建设则是对“互联网+政务服务”平台的重要补充和完善，对市政务服务的进一步发展具有重要意义。</w:t>
      </w:r>
    </w:p>
    <w:p w14:paraId="4143D021">
      <w:pPr>
        <w:ind w:firstLine="480"/>
        <w:rPr>
          <w:rFonts w:hint="eastAsia" w:ascii="仿宋" w:hAnsi="仿宋"/>
          <w:szCs w:val="24"/>
          <w:highlight w:val="none"/>
        </w:rPr>
      </w:pPr>
      <w:r>
        <w:rPr>
          <w:rFonts w:hint="eastAsia" w:ascii="仿宋" w:hAnsi="仿宋"/>
          <w:szCs w:val="24"/>
          <w:highlight w:val="none"/>
        </w:rPr>
        <w:t>具体体现在以下几个方面：</w:t>
      </w:r>
    </w:p>
    <w:p w14:paraId="619449FE">
      <w:pPr>
        <w:ind w:firstLine="480"/>
        <w:rPr>
          <w:rFonts w:hint="eastAsia" w:ascii="仿宋" w:hAnsi="仿宋"/>
          <w:szCs w:val="24"/>
          <w:highlight w:val="none"/>
        </w:rPr>
      </w:pPr>
      <w:r>
        <w:rPr>
          <w:rFonts w:hint="eastAsia" w:ascii="仿宋" w:hAnsi="仿宋"/>
          <w:szCs w:val="24"/>
          <w:highlight w:val="none"/>
        </w:rPr>
        <w:t>1、是全面落实上级总体部署和工作要求的需要</w:t>
      </w:r>
    </w:p>
    <w:p w14:paraId="10E78478">
      <w:pPr>
        <w:ind w:firstLine="480"/>
        <w:rPr>
          <w:rFonts w:hint="eastAsia" w:ascii="仿宋" w:hAnsi="仿宋"/>
          <w:szCs w:val="24"/>
          <w:highlight w:val="none"/>
        </w:rPr>
      </w:pPr>
      <w:r>
        <w:rPr>
          <w:rFonts w:hint="eastAsia" w:ascii="仿宋" w:hAnsi="仿宋"/>
          <w:szCs w:val="24"/>
          <w:highlight w:val="none"/>
        </w:rPr>
        <w:t>本项目是深入贯彻《国务院关于加快推进政务服务标准化规范化便利化的指导意见》（国发〔2022〕5号）、《国务院关于进一步优化政务服务提升行政效能推动“高效办成一件事”的指导意见》（国发〔2024〕3号）、《新疆维吾尔自治区人民政府办公厅关于印发自治区数字政府建设三年行动计划（2023—2025年）的通知》（新政办发〔2023〕68号）文件工作任务的重要举措，同时满足克拉玛依市有关政务服务能力、营商环境能力评估工作要求。</w:t>
      </w:r>
    </w:p>
    <w:p w14:paraId="1CD1B85A">
      <w:pPr>
        <w:ind w:firstLine="480"/>
        <w:rPr>
          <w:rFonts w:hint="eastAsia" w:ascii="仿宋" w:hAnsi="仿宋"/>
          <w:szCs w:val="24"/>
          <w:highlight w:val="none"/>
        </w:rPr>
      </w:pPr>
      <w:r>
        <w:rPr>
          <w:rFonts w:hint="eastAsia" w:ascii="仿宋" w:hAnsi="仿宋"/>
          <w:szCs w:val="24"/>
          <w:highlight w:val="none"/>
        </w:rPr>
        <w:t>2、是提高政府对外服务的重要手段</w:t>
      </w:r>
    </w:p>
    <w:p w14:paraId="349A167C">
      <w:pPr>
        <w:ind w:firstLine="480"/>
        <w:rPr>
          <w:rFonts w:hint="eastAsia" w:ascii="仿宋" w:hAnsi="仿宋"/>
          <w:szCs w:val="24"/>
          <w:highlight w:val="none"/>
        </w:rPr>
      </w:pPr>
      <w:r>
        <w:rPr>
          <w:rFonts w:hint="eastAsia" w:ascii="仿宋" w:hAnsi="仿宋"/>
          <w:szCs w:val="24"/>
          <w:highlight w:val="none"/>
        </w:rPr>
        <w:t>本项目是“互联网+政务服务”体系建设中的重大基础性建设项目，是国家政务服务平台、克拉玛依市平台的组成部分。为了落实国家、自治区、克拉玛依市部署，加快推进一体化在线政务服务平台建设，构建克拉玛依市“智慧政务”特色体系。克拉玛依市“高效办成一件事”项目是克拉玛依市信息化建设工作的当务之急。</w:t>
      </w:r>
    </w:p>
    <w:p w14:paraId="165D58F5">
      <w:pPr>
        <w:ind w:firstLine="480"/>
        <w:rPr>
          <w:rFonts w:hint="eastAsia" w:ascii="仿宋" w:hAnsi="仿宋"/>
          <w:szCs w:val="24"/>
          <w:highlight w:val="none"/>
        </w:rPr>
      </w:pPr>
      <w:r>
        <w:rPr>
          <w:rFonts w:hint="eastAsia" w:ascii="仿宋" w:hAnsi="仿宋"/>
          <w:szCs w:val="24"/>
          <w:highlight w:val="none"/>
        </w:rPr>
        <w:t>3、是促进经济发展的具体措施</w:t>
      </w:r>
    </w:p>
    <w:p w14:paraId="162A748A">
      <w:pPr>
        <w:ind w:firstLine="480"/>
        <w:rPr>
          <w:rFonts w:hint="eastAsia" w:ascii="仿宋" w:hAnsi="仿宋"/>
          <w:szCs w:val="24"/>
          <w:highlight w:val="none"/>
        </w:rPr>
      </w:pPr>
      <w:r>
        <w:rPr>
          <w:rFonts w:hint="eastAsia" w:ascii="仿宋" w:hAnsi="仿宋"/>
          <w:szCs w:val="24"/>
          <w:highlight w:val="none"/>
        </w:rPr>
        <w:t>开展克拉玛依市“高效办成一件事”项目，对实现克拉玛依市经济增长方式转变，形成优质、高效、协调、可持续的经济增长方式有着重要的促进作用。一方面以云和大数据平台技术为支撑，进一步提升克拉玛依</w:t>
      </w:r>
      <w:r>
        <w:rPr>
          <w:rFonts w:hint="eastAsia" w:ascii="仿宋" w:hAnsi="仿宋"/>
          <w:szCs w:val="24"/>
          <w:highlight w:val="none"/>
          <w:lang w:eastAsia="zh-CN"/>
        </w:rPr>
        <w:t>市数据资源和政务服务中心</w:t>
      </w:r>
      <w:r>
        <w:rPr>
          <w:rFonts w:hint="eastAsia" w:ascii="仿宋" w:hAnsi="仿宋"/>
          <w:szCs w:val="24"/>
          <w:highlight w:val="none"/>
        </w:rPr>
        <w:t>数据汇聚、整合、复用能力，广泛实现政务服务数据信息共享，促进数据信息产业发展；以面向公众服务的需求为导向，发展与政务服务相配套的系统应用软件，促进政务信息化的发展。</w:t>
      </w:r>
    </w:p>
    <w:p w14:paraId="737C8046">
      <w:pPr>
        <w:ind w:firstLine="480"/>
        <w:rPr>
          <w:rFonts w:hint="eastAsia" w:ascii="仿宋" w:hAnsi="仿宋"/>
          <w:szCs w:val="24"/>
          <w:highlight w:val="none"/>
        </w:rPr>
      </w:pPr>
      <w:r>
        <w:rPr>
          <w:rFonts w:hint="eastAsia" w:ascii="仿宋" w:hAnsi="仿宋"/>
          <w:szCs w:val="24"/>
          <w:highlight w:val="none"/>
        </w:rPr>
        <w:t>综述，克拉玛依无论是从国家、地方政策要求，还是技术发展的推动方面来看，都是可行的，需求是迫切的，建议加快项目实施，做好项目管理和风险管控工作。</w:t>
      </w:r>
    </w:p>
    <w:p w14:paraId="2210E63B">
      <w:pPr>
        <w:pStyle w:val="5"/>
        <w:bidi w:val="0"/>
        <w:ind w:left="720" w:leftChars="0" w:hanging="720" w:firstLineChars="0"/>
        <w:rPr>
          <w:b w:val="0"/>
          <w:bCs w:val="0"/>
          <w:highlight w:val="none"/>
        </w:rPr>
      </w:pPr>
      <w:bookmarkStart w:id="24" w:name="_Toc4815"/>
      <w:r>
        <w:rPr>
          <w:rFonts w:hint="eastAsia"/>
          <w:b w:val="0"/>
          <w:bCs w:val="0"/>
          <w:highlight w:val="none"/>
        </w:rPr>
        <w:t>建议</w:t>
      </w:r>
      <w:bookmarkEnd w:id="24"/>
    </w:p>
    <w:p w14:paraId="108BBB8D">
      <w:pPr>
        <w:pStyle w:val="13"/>
        <w:ind w:firstLine="480"/>
        <w:rPr>
          <w:rFonts w:hint="eastAsia" w:ascii="宋体" w:hAnsi="宋体"/>
          <w:sz w:val="24"/>
          <w:highlight w:val="none"/>
        </w:rPr>
      </w:pPr>
      <w:r>
        <w:rPr>
          <w:rFonts w:hint="eastAsia" w:ascii="宋体" w:hAnsi="宋体"/>
          <w:sz w:val="24"/>
          <w:highlight w:val="none"/>
        </w:rPr>
        <w:t>为确保平台顺利有效建设，提出以下几点建议：</w:t>
      </w:r>
    </w:p>
    <w:p w14:paraId="5BA6BE9A">
      <w:pPr>
        <w:pStyle w:val="13"/>
        <w:ind w:firstLine="480"/>
        <w:rPr>
          <w:rFonts w:hint="eastAsia" w:ascii="宋体" w:hAnsi="宋体"/>
          <w:sz w:val="24"/>
          <w:highlight w:val="none"/>
        </w:rPr>
      </w:pPr>
      <w:r>
        <w:rPr>
          <w:rFonts w:hint="eastAsia" w:ascii="宋体" w:hAnsi="宋体"/>
          <w:sz w:val="24"/>
          <w:highlight w:val="none"/>
        </w:rPr>
        <w:t>1、加强组织领导</w:t>
      </w:r>
    </w:p>
    <w:p w14:paraId="26EB047F">
      <w:pPr>
        <w:pStyle w:val="13"/>
        <w:ind w:firstLine="480"/>
        <w:rPr>
          <w:rFonts w:hint="eastAsia" w:ascii="宋体" w:hAnsi="宋体"/>
          <w:sz w:val="24"/>
          <w:highlight w:val="none"/>
        </w:rPr>
      </w:pPr>
      <w:r>
        <w:rPr>
          <w:rFonts w:hint="eastAsia" w:ascii="宋体" w:hAnsi="宋体"/>
          <w:sz w:val="24"/>
          <w:highlight w:val="none"/>
        </w:rPr>
        <w:t>各级政府领导要高度重视，充分认识克拉玛依市“高效办成一件事”项目工作对建设廉洁高效、人民满意的服务型政府的重要意义，切实加强组织领导。主要负责同志要亲自部署，狠抓落实，并明确一位负责同志具体分管，协调督促，常抓不懈。</w:t>
      </w:r>
      <w:r>
        <w:rPr>
          <w:rFonts w:hint="eastAsia" w:ascii="宋体" w:hAnsi="宋体"/>
          <w:sz w:val="24"/>
          <w:highlight w:val="none"/>
          <w:lang w:eastAsia="zh-CN"/>
        </w:rPr>
        <w:t>市数据资源和政务服务中心</w:t>
      </w:r>
      <w:r>
        <w:rPr>
          <w:rFonts w:hint="eastAsia" w:ascii="宋体" w:hAnsi="宋体"/>
          <w:sz w:val="24"/>
          <w:highlight w:val="none"/>
        </w:rPr>
        <w:t>要牵头负责统筹推进，监督协调克拉玛依市“高效办成一件事”项目的服务工作，明确工作机构、人员和职责，在政务服务部门、信息化部门和有关业务单位之间建立分工明确、协调有力的工作机制。</w:t>
      </w:r>
    </w:p>
    <w:p w14:paraId="21183ADB">
      <w:pPr>
        <w:pStyle w:val="13"/>
        <w:ind w:firstLine="480"/>
        <w:rPr>
          <w:rFonts w:hint="eastAsia" w:ascii="宋体" w:hAnsi="宋体"/>
          <w:sz w:val="24"/>
          <w:highlight w:val="none"/>
        </w:rPr>
      </w:pPr>
      <w:r>
        <w:rPr>
          <w:rFonts w:hint="eastAsia" w:ascii="宋体" w:hAnsi="宋体"/>
          <w:sz w:val="24"/>
          <w:highlight w:val="none"/>
        </w:rPr>
        <w:t>2、强化考核监督</w:t>
      </w:r>
    </w:p>
    <w:p w14:paraId="3996984F">
      <w:pPr>
        <w:pStyle w:val="13"/>
        <w:ind w:firstLine="480"/>
        <w:rPr>
          <w:rFonts w:hint="eastAsia" w:ascii="宋体" w:hAnsi="宋体"/>
          <w:sz w:val="24"/>
          <w:highlight w:val="none"/>
        </w:rPr>
      </w:pPr>
      <w:r>
        <w:rPr>
          <w:rFonts w:hint="eastAsia" w:ascii="宋体" w:hAnsi="宋体"/>
          <w:sz w:val="24"/>
          <w:highlight w:val="none"/>
        </w:rPr>
        <w:t>建立克拉玛依市“高效办成一件事”项目工作绩效考核制度，纳入政府绩效考核体系，加大考核权重，列入重点督查事项，定期通报并公开工作进展和成效。发挥专家评议、第三方评估等的作用，畅通群众投诉举报渠道。通过模拟办事、随机抽查等方式，深入了解服务情况，汇聚众智改进服务。在政府门户网站设立曝光纠错栏目，公开群众反映的办事过程中遇到的困难和问题，及时反馈处理结果。完善正向激励机制，对综合评价高、实际效果好的，按照有关规定予以表彰奖励；建立健全问责机制，对工作开展不力的，予以通报；对不作为、乱作为、慢作为、损害群众合法权益的，依法依规进行问责。</w:t>
      </w:r>
    </w:p>
    <w:p w14:paraId="615DE3BE">
      <w:pPr>
        <w:pStyle w:val="13"/>
        <w:ind w:firstLine="480"/>
        <w:rPr>
          <w:rFonts w:hint="eastAsia" w:ascii="宋体" w:hAnsi="宋体"/>
          <w:sz w:val="24"/>
          <w:highlight w:val="none"/>
        </w:rPr>
      </w:pPr>
      <w:r>
        <w:rPr>
          <w:rFonts w:hint="eastAsia" w:ascii="宋体" w:hAnsi="宋体"/>
          <w:sz w:val="24"/>
          <w:highlight w:val="none"/>
        </w:rPr>
        <w:t>3、加大培训推广力度</w:t>
      </w:r>
    </w:p>
    <w:p w14:paraId="69F6D014">
      <w:pPr>
        <w:pStyle w:val="13"/>
        <w:ind w:firstLine="480"/>
        <w:rPr>
          <w:rFonts w:hint="eastAsia" w:ascii="宋体" w:hAnsi="宋体"/>
          <w:sz w:val="24"/>
          <w:highlight w:val="none"/>
        </w:rPr>
      </w:pPr>
      <w:r>
        <w:rPr>
          <w:rFonts w:hint="eastAsia" w:ascii="宋体" w:hAnsi="宋体"/>
          <w:sz w:val="24"/>
          <w:highlight w:val="none"/>
        </w:rPr>
        <w:t>将行政审批改革建设工作纳入干部教育培训体系，定期组织开展培训。把面向公众办事服务作为公职人员培训的重要内容，提高服务意识、业务能力和办事效率。加强专业人才培养，建设一支既具备互联网思维与技能、又精通政务服务的专业化队伍。积极开展试点示范工作，建立交流平台，加强业务研讨，分享经验做法，共同提高政务服务水平。做好宣传推广和引导，方便更多群众通过网络获取政务服务，提高克拉玛依市政务服务信息化建设的社会认知度和群众认同感。</w:t>
      </w:r>
    </w:p>
    <w:p w14:paraId="50524F97">
      <w:pPr>
        <w:pStyle w:val="2"/>
        <w:keepNext/>
        <w:keepLines/>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Times New Roman" w:hAnsi="Times New Roman" w:cs="Times New Roman"/>
          <w:highlight w:val="none"/>
        </w:rPr>
      </w:pPr>
      <w:bookmarkStart w:id="25" w:name="_Toc13149"/>
      <w:r>
        <w:rPr>
          <w:rFonts w:hint="eastAsia" w:ascii="Times New Roman" w:hAnsi="Times New Roman" w:cs="Times New Roman"/>
          <w:highlight w:val="none"/>
        </w:rPr>
        <w:t>购买主体概况</w:t>
      </w:r>
      <w:bookmarkEnd w:id="25"/>
    </w:p>
    <w:p w14:paraId="00C44454">
      <w:pPr>
        <w:pStyle w:val="4"/>
        <w:bidi w:val="0"/>
        <w:ind w:left="575" w:leftChars="0" w:hanging="575" w:firstLineChars="0"/>
        <w:rPr>
          <w:rFonts w:hint="eastAsia" w:ascii="Times New Roman" w:hAnsi="Times New Roman" w:cs="Times New Roman"/>
          <w:b w:val="0"/>
          <w:bCs w:val="0"/>
          <w:highlight w:val="none"/>
          <w:lang w:val="en-US" w:eastAsia="zh-CN"/>
        </w:rPr>
      </w:pPr>
      <w:bookmarkStart w:id="26" w:name="_Toc25600"/>
      <w:r>
        <w:rPr>
          <w:rFonts w:hint="eastAsia" w:ascii="Times New Roman" w:hAnsi="Times New Roman" w:cs="Times New Roman"/>
          <w:b w:val="0"/>
          <w:bCs w:val="0"/>
          <w:highlight w:val="none"/>
          <w:lang w:val="en-US" w:eastAsia="zh-CN"/>
        </w:rPr>
        <w:t>购买主体与职能</w:t>
      </w:r>
      <w:bookmarkEnd w:id="26"/>
    </w:p>
    <w:p w14:paraId="76CF4EC3">
      <w:pPr>
        <w:keepNext w:val="0"/>
        <w:keepLines w:val="0"/>
        <w:pageBreakBefore w:val="0"/>
        <w:widowControl w:val="0"/>
        <w:numPr>
          <w:ilvl w:val="0"/>
          <w:numId w:val="4"/>
        </w:numPr>
        <w:suppressLineNumbers w:val="0"/>
        <w:kinsoku/>
        <w:wordWrap/>
        <w:overflowPunct/>
        <w:topLinePunct w:val="0"/>
        <w:autoSpaceDE/>
        <w:autoSpaceDN/>
        <w:bidi w:val="0"/>
        <w:adjustRightInd/>
        <w:snapToGrid/>
        <w:spacing w:before="0" w:beforeAutospacing="0" w:after="0" w:afterAutospacing="0" w:line="360" w:lineRule="auto"/>
        <w:ind w:left="0" w:leftChars="0" w:right="0" w:firstLine="482" w:firstLineChars="200"/>
        <w:jc w:val="both"/>
        <w:textAlignment w:val="auto"/>
        <w:rPr>
          <w:rFonts w:hint="eastAsia" w:ascii="宋体" w:hAnsi="宋体" w:eastAsia="宋体" w:cs="宋体"/>
          <w:b/>
          <w:bCs/>
          <w:kern w:val="2"/>
          <w:sz w:val="24"/>
          <w:szCs w:val="24"/>
          <w:highlight w:val="none"/>
          <w:lang w:val="en-US" w:eastAsia="zh-CN" w:bidi="ar"/>
        </w:rPr>
      </w:pPr>
      <w:r>
        <w:rPr>
          <w:rFonts w:hint="eastAsia" w:ascii="宋体" w:hAnsi="宋体" w:cs="宋体"/>
          <w:b/>
          <w:bCs/>
          <w:kern w:val="2"/>
          <w:sz w:val="24"/>
          <w:szCs w:val="24"/>
          <w:highlight w:val="none"/>
          <w:lang w:val="en-US" w:eastAsia="zh-CN" w:bidi="ar"/>
        </w:rPr>
        <w:t>购买主体</w:t>
      </w:r>
      <w:r>
        <w:rPr>
          <w:rFonts w:hint="eastAsia" w:ascii="宋体" w:hAnsi="宋体" w:eastAsia="宋体" w:cs="宋体"/>
          <w:b/>
          <w:bCs/>
          <w:kern w:val="2"/>
          <w:sz w:val="24"/>
          <w:szCs w:val="24"/>
          <w:highlight w:val="none"/>
          <w:lang w:val="en-US" w:eastAsia="zh-CN" w:bidi="ar"/>
        </w:rPr>
        <w:t>单位名称</w:t>
      </w:r>
    </w:p>
    <w:p w14:paraId="77D9E9C1">
      <w:pPr>
        <w:pStyle w:val="20"/>
        <w:widowControl/>
        <w:spacing w:line="360" w:lineRule="auto"/>
        <w:ind w:left="0" w:firstLine="480"/>
        <w:rPr>
          <w:rFonts w:hint="default" w:ascii="宋体" w:hAnsi="宋体" w:eastAsia="宋体" w:cs="宋体"/>
          <w:color w:val="0000FF"/>
          <w:sz w:val="24"/>
          <w:szCs w:val="24"/>
          <w:highlight w:val="none"/>
          <w:lang w:val="en-US" w:eastAsia="zh-CN"/>
        </w:rPr>
      </w:pPr>
      <w:r>
        <w:rPr>
          <w:rFonts w:hint="eastAsia" w:ascii="宋体" w:hAnsi="宋体" w:eastAsia="宋体" w:cs="Times New Roman"/>
          <w:kern w:val="2"/>
          <w:sz w:val="24"/>
          <w:szCs w:val="24"/>
          <w:highlight w:val="none"/>
          <w:lang w:val="en-US" w:eastAsia="zh-CN" w:bidi="ar-SA"/>
        </w:rPr>
        <w:t>克拉玛依市数据资源和政务服务中心</w:t>
      </w:r>
    </w:p>
    <w:p w14:paraId="14496276">
      <w:pPr>
        <w:keepNext w:val="0"/>
        <w:keepLines w:val="0"/>
        <w:pageBreakBefore w:val="0"/>
        <w:widowControl w:val="0"/>
        <w:numPr>
          <w:ilvl w:val="0"/>
          <w:numId w:val="4"/>
        </w:numPr>
        <w:suppressLineNumbers w:val="0"/>
        <w:kinsoku/>
        <w:wordWrap/>
        <w:overflowPunct/>
        <w:topLinePunct w:val="0"/>
        <w:autoSpaceDE/>
        <w:autoSpaceDN/>
        <w:bidi w:val="0"/>
        <w:adjustRightInd/>
        <w:snapToGrid/>
        <w:spacing w:before="0" w:beforeAutospacing="0" w:after="0" w:afterAutospacing="0" w:line="360" w:lineRule="auto"/>
        <w:ind w:left="0" w:leftChars="0" w:right="0" w:firstLine="482" w:firstLineChars="200"/>
        <w:jc w:val="both"/>
        <w:textAlignment w:val="auto"/>
        <w:rPr>
          <w:rFonts w:hint="eastAsia" w:ascii="宋体" w:hAnsi="宋体" w:eastAsia="宋体" w:cs="宋体"/>
          <w:b/>
          <w:bCs/>
          <w:kern w:val="2"/>
          <w:sz w:val="24"/>
          <w:szCs w:val="24"/>
          <w:highlight w:val="none"/>
          <w:lang w:val="en-US" w:eastAsia="zh-CN" w:bidi="ar"/>
        </w:rPr>
      </w:pPr>
      <w:r>
        <w:rPr>
          <w:rFonts w:hint="eastAsia" w:ascii="宋体" w:hAnsi="宋体" w:eastAsia="宋体" w:cs="宋体"/>
          <w:b/>
          <w:bCs/>
          <w:kern w:val="2"/>
          <w:sz w:val="24"/>
          <w:szCs w:val="24"/>
          <w:highlight w:val="none"/>
          <w:lang w:val="en-US" w:eastAsia="zh-CN" w:bidi="ar"/>
        </w:rPr>
        <w:t>基本情况</w:t>
      </w:r>
    </w:p>
    <w:p w14:paraId="3EE384DC">
      <w:pPr>
        <w:pStyle w:val="20"/>
        <w:widowControl/>
        <w:spacing w:line="360" w:lineRule="auto"/>
        <w:ind w:left="0" w:firstLine="480"/>
        <w:rPr>
          <w:rFonts w:hint="eastAsia" w:ascii="宋体" w:hAnsi="宋体" w:eastAsia="宋体" w:cs="Times New Roman"/>
          <w:kern w:val="2"/>
          <w:sz w:val="24"/>
          <w:szCs w:val="24"/>
          <w:highlight w:val="none"/>
          <w:lang w:val="en-US" w:eastAsia="zh-CN" w:bidi="ar-SA"/>
        </w:rPr>
      </w:pPr>
      <w:r>
        <w:rPr>
          <w:rFonts w:hint="eastAsia" w:ascii="宋体" w:hAnsi="宋体" w:eastAsia="宋体" w:cs="Times New Roman"/>
          <w:kern w:val="2"/>
          <w:sz w:val="24"/>
          <w:szCs w:val="24"/>
          <w:highlight w:val="none"/>
          <w:lang w:val="en-US" w:eastAsia="zh-CN" w:bidi="ar-SA"/>
        </w:rPr>
        <w:t>克拉玛依市数据资源和政务服务中心成立于2025年4月25日，为市数字化发展局管理的事业单位。内设机构：</w:t>
      </w:r>
    </w:p>
    <w:p w14:paraId="7BDE0424">
      <w:pPr>
        <w:pStyle w:val="20"/>
        <w:widowControl/>
        <w:spacing w:line="360" w:lineRule="auto"/>
        <w:ind w:left="0" w:firstLine="480"/>
        <w:rPr>
          <w:rFonts w:hint="default" w:ascii="宋体" w:hAnsi="宋体" w:eastAsia="宋体" w:cs="Times New Roman"/>
          <w:kern w:val="2"/>
          <w:sz w:val="24"/>
          <w:szCs w:val="24"/>
          <w:highlight w:val="none"/>
          <w:lang w:val="en-US" w:eastAsia="zh-CN" w:bidi="ar-SA"/>
        </w:rPr>
      </w:pPr>
      <w:r>
        <w:rPr>
          <w:rFonts w:hint="eastAsia" w:ascii="宋体" w:hAnsi="宋体" w:eastAsia="宋体" w:cs="Times New Roman"/>
          <w:kern w:val="2"/>
          <w:sz w:val="24"/>
          <w:szCs w:val="24"/>
          <w:highlight w:val="none"/>
          <w:lang w:val="en-US" w:eastAsia="zh-CN" w:bidi="ar-SA"/>
        </w:rPr>
        <w:t>数据资源部、应用研发部、数字技术服务部、基础设施和安全部、数字经济部、大厅管理部、热线服务部等7个内设机构。</w:t>
      </w:r>
    </w:p>
    <w:p w14:paraId="7D105B05">
      <w:pPr>
        <w:keepNext w:val="0"/>
        <w:keepLines w:val="0"/>
        <w:pageBreakBefore w:val="0"/>
        <w:widowControl w:val="0"/>
        <w:numPr>
          <w:ilvl w:val="0"/>
          <w:numId w:val="4"/>
        </w:numPr>
        <w:suppressLineNumbers w:val="0"/>
        <w:kinsoku/>
        <w:wordWrap/>
        <w:overflowPunct/>
        <w:topLinePunct w:val="0"/>
        <w:autoSpaceDE/>
        <w:autoSpaceDN/>
        <w:bidi w:val="0"/>
        <w:adjustRightInd/>
        <w:snapToGrid/>
        <w:spacing w:before="0" w:beforeAutospacing="0" w:after="0" w:afterAutospacing="0" w:line="360" w:lineRule="auto"/>
        <w:ind w:left="0" w:leftChars="0" w:right="0" w:firstLine="482" w:firstLineChars="200"/>
        <w:jc w:val="both"/>
        <w:textAlignment w:val="auto"/>
        <w:rPr>
          <w:rFonts w:hint="eastAsia" w:ascii="宋体" w:hAnsi="宋体" w:eastAsia="宋体" w:cs="宋体"/>
          <w:b/>
          <w:bCs/>
          <w:kern w:val="2"/>
          <w:sz w:val="24"/>
          <w:szCs w:val="24"/>
          <w:highlight w:val="none"/>
          <w:lang w:val="en-US" w:eastAsia="zh-CN" w:bidi="ar"/>
        </w:rPr>
      </w:pPr>
      <w:r>
        <w:rPr>
          <w:rFonts w:hint="eastAsia" w:ascii="宋体" w:hAnsi="宋体" w:eastAsia="宋体" w:cs="宋体"/>
          <w:b/>
          <w:bCs/>
          <w:kern w:val="2"/>
          <w:sz w:val="24"/>
          <w:szCs w:val="24"/>
          <w:highlight w:val="none"/>
          <w:lang w:val="en-US" w:eastAsia="zh-CN" w:bidi="ar"/>
        </w:rPr>
        <w:t>工作职能</w:t>
      </w:r>
    </w:p>
    <w:p w14:paraId="12DF4A8B">
      <w:pPr>
        <w:pStyle w:val="20"/>
        <w:widowControl/>
        <w:spacing w:line="360" w:lineRule="auto"/>
        <w:ind w:left="0" w:firstLine="480"/>
        <w:rPr>
          <w:rFonts w:hint="eastAsia" w:ascii="宋体" w:hAnsi="宋体" w:eastAsia="宋体" w:cs="Times New Roman"/>
          <w:kern w:val="2"/>
          <w:sz w:val="24"/>
          <w:szCs w:val="24"/>
          <w:highlight w:val="none"/>
          <w:lang w:val="en-US" w:eastAsia="zh-CN" w:bidi="ar-SA"/>
        </w:rPr>
      </w:pPr>
      <w:r>
        <w:rPr>
          <w:rFonts w:hint="eastAsia" w:ascii="宋体" w:hAnsi="宋体" w:eastAsia="宋体" w:cs="Times New Roman"/>
          <w:kern w:val="2"/>
          <w:sz w:val="24"/>
          <w:szCs w:val="24"/>
          <w:highlight w:val="none"/>
          <w:lang w:val="en-US" w:eastAsia="zh-CN" w:bidi="ar-SA"/>
        </w:rPr>
        <w:t>克拉玛依市数字资源和政务服务中心主要承担数据底座、数字基础设施、政务服务平台等系统建设运行维护，承担大数据、物联网、人工智能等新技术、新模式应用研究及示范点建设以及全市政务服务规范化、标准化建设和部门政务服务能力评估等工作。</w:t>
      </w:r>
    </w:p>
    <w:p w14:paraId="0371D8D0">
      <w:pPr>
        <w:pStyle w:val="4"/>
        <w:tabs>
          <w:tab w:val="clear" w:pos="113"/>
        </w:tabs>
        <w:bidi w:val="0"/>
        <w:ind w:left="575" w:leftChars="0" w:hanging="575" w:firstLineChars="0"/>
        <w:rPr>
          <w:b w:val="0"/>
          <w:bCs w:val="0"/>
          <w:highlight w:val="none"/>
        </w:rPr>
      </w:pPr>
      <w:bookmarkStart w:id="27" w:name="_Toc15263"/>
      <w:r>
        <w:rPr>
          <w:rFonts w:hint="eastAsia"/>
          <w:b w:val="0"/>
          <w:bCs w:val="0"/>
          <w:highlight w:val="none"/>
        </w:rPr>
        <w:t>编制单位与职责</w:t>
      </w:r>
      <w:bookmarkEnd w:id="27"/>
    </w:p>
    <w:p w14:paraId="0989240C">
      <w:pPr>
        <w:pStyle w:val="20"/>
        <w:widowControl/>
        <w:spacing w:line="360" w:lineRule="auto"/>
        <w:ind w:left="0" w:firstLine="480"/>
        <w:rPr>
          <w:rFonts w:hint="eastAsia" w:ascii="宋体" w:hAnsi="宋体" w:cs="宋体"/>
          <w:highlight w:val="none"/>
        </w:rPr>
      </w:pPr>
      <w:r>
        <w:rPr>
          <w:rFonts w:hint="eastAsia" w:ascii="宋体" w:hAnsi="宋体" w:cs="宋体"/>
          <w:highlight w:val="none"/>
        </w:rPr>
        <w:t>编制单位：</w:t>
      </w:r>
      <w:r>
        <w:rPr>
          <w:rFonts w:hint="eastAsia" w:ascii="宋体" w:hAnsi="宋体" w:eastAsia="宋体" w:cs="Times New Roman"/>
          <w:kern w:val="2"/>
          <w:sz w:val="24"/>
          <w:szCs w:val="24"/>
          <w:highlight w:val="none"/>
          <w:lang w:val="en-US" w:eastAsia="zh-CN" w:bidi="ar-SA"/>
        </w:rPr>
        <w:t>克拉玛依市数据资源和政务服务中心</w:t>
      </w:r>
    </w:p>
    <w:p w14:paraId="76A20764">
      <w:pPr>
        <w:pStyle w:val="20"/>
        <w:widowControl/>
        <w:spacing w:line="360" w:lineRule="auto"/>
        <w:ind w:left="0" w:firstLine="480"/>
        <w:rPr>
          <w:rFonts w:hint="eastAsia" w:ascii="宋体" w:hAnsi="宋体" w:eastAsia="宋体" w:cs="Times New Roman"/>
          <w:kern w:val="2"/>
          <w:sz w:val="24"/>
          <w:szCs w:val="24"/>
          <w:highlight w:val="none"/>
          <w:lang w:val="en-US" w:eastAsia="zh-CN" w:bidi="ar-SA"/>
        </w:rPr>
      </w:pPr>
      <w:r>
        <w:rPr>
          <w:rFonts w:hint="eastAsia" w:ascii="宋体" w:hAnsi="宋体" w:cs="宋体"/>
          <w:highlight w:val="none"/>
        </w:rPr>
        <w:t>编制单位职责如下：</w:t>
      </w:r>
      <w:r>
        <w:rPr>
          <w:rFonts w:hint="eastAsia" w:ascii="宋体" w:hAnsi="宋体" w:eastAsia="宋体" w:cs="Times New Roman"/>
          <w:kern w:val="2"/>
          <w:sz w:val="24"/>
          <w:szCs w:val="24"/>
          <w:highlight w:val="none"/>
          <w:lang w:val="en-US" w:eastAsia="zh-CN" w:bidi="ar-SA"/>
        </w:rPr>
        <w:t>主要承担数据底座、数字基础设施、政务服务平台等系统建设运行维护，承担大数据、物联网、人工智能等新技术、新模式应用研究及示范点建设以及全市政务服务规范化、标准化建设和部门政务服务能力评估等工作。</w:t>
      </w:r>
    </w:p>
    <w:p w14:paraId="6DE57437">
      <w:pPr>
        <w:ind w:firstLine="424" w:firstLineChars="177"/>
        <w:rPr>
          <w:rFonts w:hint="eastAsia" w:ascii="宋体" w:hAnsi="宋体" w:cs="宋体"/>
          <w:highlight w:val="none"/>
        </w:rPr>
      </w:pPr>
    </w:p>
    <w:p w14:paraId="2AB663E6">
      <w:pPr>
        <w:pStyle w:val="2"/>
        <w:keepNext/>
        <w:keepLines/>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Times New Roman" w:hAnsi="Times New Roman" w:cs="Times New Roman"/>
          <w:highlight w:val="none"/>
        </w:rPr>
      </w:pPr>
      <w:bookmarkStart w:id="28" w:name="_Toc22235"/>
      <w:r>
        <w:rPr>
          <w:rFonts w:hint="eastAsia" w:ascii="Times New Roman" w:hAnsi="Times New Roman" w:cs="Times New Roman"/>
          <w:highlight w:val="none"/>
        </w:rPr>
        <w:t>现状分析</w:t>
      </w:r>
      <w:bookmarkEnd w:id="28"/>
    </w:p>
    <w:p w14:paraId="03BF6AA5">
      <w:pPr>
        <w:pStyle w:val="4"/>
        <w:tabs>
          <w:tab w:val="clear" w:pos="113"/>
        </w:tabs>
        <w:bidi w:val="0"/>
        <w:ind w:left="575" w:leftChars="0" w:hanging="575" w:firstLineChars="0"/>
        <w:rPr>
          <w:rFonts w:hint="eastAsia"/>
          <w:b w:val="0"/>
          <w:bCs w:val="0"/>
          <w:highlight w:val="none"/>
        </w:rPr>
      </w:pPr>
      <w:bookmarkStart w:id="29" w:name="_Toc17103"/>
      <w:r>
        <w:rPr>
          <w:rFonts w:hint="eastAsia"/>
          <w:b w:val="0"/>
          <w:bCs w:val="0"/>
          <w:highlight w:val="none"/>
        </w:rPr>
        <w:t>业务及信息化现状分析</w:t>
      </w:r>
      <w:bookmarkEnd w:id="29"/>
    </w:p>
    <w:p w14:paraId="5B928763">
      <w:pPr>
        <w:pStyle w:val="5"/>
        <w:bidi w:val="0"/>
        <w:ind w:left="720" w:leftChars="0" w:hanging="720" w:firstLineChars="0"/>
        <w:rPr>
          <w:rFonts w:hint="eastAsia"/>
          <w:b w:val="0"/>
          <w:bCs w:val="0"/>
          <w:highlight w:val="none"/>
        </w:rPr>
      </w:pPr>
      <w:bookmarkStart w:id="30" w:name="_Toc30656"/>
      <w:bookmarkStart w:id="31" w:name="_Toc16630"/>
      <w:bookmarkStart w:id="32" w:name="_Toc6701"/>
      <w:r>
        <w:rPr>
          <w:rFonts w:hint="eastAsia"/>
          <w:b w:val="0"/>
          <w:bCs w:val="0"/>
          <w:highlight w:val="none"/>
        </w:rPr>
        <w:t>自治区各厅局移动端接入应用情况</w:t>
      </w:r>
      <w:bookmarkEnd w:id="30"/>
      <w:bookmarkEnd w:id="31"/>
      <w:bookmarkEnd w:id="32"/>
    </w:p>
    <w:p w14:paraId="57184B9E">
      <w:pPr>
        <w:ind w:firstLine="480"/>
        <w:rPr>
          <w:highlight w:val="none"/>
        </w:rPr>
      </w:pPr>
      <w:r>
        <w:rPr>
          <w:rFonts w:hint="eastAsia"/>
          <w:highlight w:val="none"/>
        </w:rPr>
        <w:t>当前自治区一体化平台移动端“新服办”已对接自治区人力资源和社会保障厅、自治区住房和城乡建设厅、自治区医疗保障局等22个厅局共108个便民利企应用。详细清单如下：</w:t>
      </w:r>
    </w:p>
    <w:tbl>
      <w:tblPr>
        <w:tblStyle w:val="37"/>
        <w:tblW w:w="4999" w:type="pct"/>
        <w:tblInd w:w="0" w:type="dxa"/>
        <w:tblLayout w:type="autofit"/>
        <w:tblCellMar>
          <w:top w:w="0" w:type="dxa"/>
          <w:left w:w="108" w:type="dxa"/>
          <w:bottom w:w="0" w:type="dxa"/>
          <w:right w:w="108" w:type="dxa"/>
        </w:tblCellMar>
      </w:tblPr>
      <w:tblGrid>
        <w:gridCol w:w="1118"/>
        <w:gridCol w:w="3324"/>
        <w:gridCol w:w="4078"/>
      </w:tblGrid>
      <w:tr w14:paraId="7A7CBAD5">
        <w:tblPrEx>
          <w:tblCellMar>
            <w:top w:w="0" w:type="dxa"/>
            <w:left w:w="108" w:type="dxa"/>
            <w:bottom w:w="0" w:type="dxa"/>
            <w:right w:w="108" w:type="dxa"/>
          </w:tblCellMar>
        </w:tblPrEx>
        <w:trPr>
          <w:trHeight w:val="23" w:hRule="atLeast"/>
        </w:trPr>
        <w:tc>
          <w:tcPr>
            <w:tcW w:w="440" w:type="pct"/>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30539E3B">
            <w:pPr>
              <w:widowControl/>
              <w:spacing w:line="240" w:lineRule="auto"/>
              <w:ind w:firstLine="422"/>
              <w:jc w:val="center"/>
              <w:textAlignment w:val="center"/>
              <w:rPr>
                <w:rFonts w:ascii="仿宋" w:hAnsi="仿宋" w:cs="仿宋"/>
                <w:b/>
                <w:bCs/>
                <w:color w:val="000000"/>
                <w:sz w:val="21"/>
                <w:highlight w:val="none"/>
              </w:rPr>
            </w:pPr>
            <w:r>
              <w:rPr>
                <w:rFonts w:hint="eastAsia" w:ascii="仿宋" w:hAnsi="仿宋" w:cs="仿宋"/>
                <w:b/>
                <w:bCs/>
                <w:color w:val="000000"/>
                <w:kern w:val="0"/>
                <w:sz w:val="21"/>
                <w:highlight w:val="none"/>
                <w:lang w:bidi="ar"/>
              </w:rPr>
              <w:t>序号</w:t>
            </w:r>
          </w:p>
        </w:tc>
        <w:tc>
          <w:tcPr>
            <w:tcW w:w="2059" w:type="pct"/>
            <w:tcBorders>
              <w:top w:val="single" w:color="000000" w:sz="4" w:space="0"/>
              <w:left w:val="single" w:color="000000" w:sz="4" w:space="0"/>
              <w:bottom w:val="single" w:color="000000" w:sz="4" w:space="0"/>
              <w:right w:val="single" w:color="000000" w:sz="4" w:space="0"/>
            </w:tcBorders>
            <w:shd w:val="clear" w:color="auto" w:fill="CFCECE" w:themeFill="background2" w:themeFillShade="E5"/>
            <w:vAlign w:val="center"/>
          </w:tcPr>
          <w:p w14:paraId="40F920E7">
            <w:pPr>
              <w:widowControl/>
              <w:spacing w:line="240" w:lineRule="auto"/>
              <w:ind w:firstLine="422"/>
              <w:jc w:val="center"/>
              <w:textAlignment w:val="center"/>
              <w:rPr>
                <w:rFonts w:ascii="仿宋" w:hAnsi="仿宋" w:cs="仿宋"/>
                <w:b/>
                <w:bCs/>
                <w:color w:val="000000"/>
                <w:sz w:val="21"/>
                <w:highlight w:val="none"/>
              </w:rPr>
            </w:pPr>
            <w:r>
              <w:rPr>
                <w:rFonts w:hint="eastAsia" w:ascii="仿宋" w:hAnsi="仿宋" w:cs="仿宋"/>
                <w:b/>
                <w:bCs/>
                <w:color w:val="000000"/>
                <w:kern w:val="0"/>
                <w:sz w:val="21"/>
                <w:highlight w:val="none"/>
                <w:lang w:bidi="ar"/>
              </w:rPr>
              <w:t>厅局名称</w:t>
            </w:r>
          </w:p>
        </w:tc>
        <w:tc>
          <w:tcPr>
            <w:tcW w:w="2501" w:type="pct"/>
            <w:tcBorders>
              <w:top w:val="single" w:color="000000" w:sz="4" w:space="0"/>
              <w:left w:val="single" w:color="000000" w:sz="4" w:space="0"/>
              <w:bottom w:val="single" w:color="000000" w:sz="4" w:space="0"/>
              <w:right w:val="single" w:color="000000" w:sz="4" w:space="0"/>
            </w:tcBorders>
            <w:shd w:val="clear" w:color="auto" w:fill="CFCECE" w:themeFill="background2" w:themeFillShade="E5"/>
            <w:vAlign w:val="center"/>
          </w:tcPr>
          <w:p w14:paraId="63D62746">
            <w:pPr>
              <w:widowControl/>
              <w:spacing w:line="240" w:lineRule="auto"/>
              <w:ind w:firstLine="422"/>
              <w:jc w:val="center"/>
              <w:textAlignment w:val="center"/>
              <w:rPr>
                <w:rFonts w:ascii="仿宋" w:hAnsi="仿宋" w:cs="仿宋"/>
                <w:b/>
                <w:bCs/>
                <w:color w:val="000000"/>
                <w:sz w:val="21"/>
                <w:highlight w:val="none"/>
              </w:rPr>
            </w:pPr>
            <w:r>
              <w:rPr>
                <w:rFonts w:hint="eastAsia" w:ascii="仿宋" w:hAnsi="仿宋" w:cs="仿宋"/>
                <w:b/>
                <w:bCs/>
                <w:color w:val="000000"/>
                <w:kern w:val="0"/>
                <w:sz w:val="21"/>
                <w:highlight w:val="none"/>
                <w:lang w:bidi="ar"/>
              </w:rPr>
              <w:t>应用名称</w:t>
            </w:r>
          </w:p>
        </w:tc>
      </w:tr>
      <w:tr w14:paraId="3902F329">
        <w:tblPrEx>
          <w:tblCellMar>
            <w:top w:w="0" w:type="dxa"/>
            <w:left w:w="108" w:type="dxa"/>
            <w:bottom w:w="0" w:type="dxa"/>
            <w:right w:w="108" w:type="dxa"/>
          </w:tblCellMar>
        </w:tblPrEx>
        <w:trPr>
          <w:trHeight w:val="23" w:hRule="atLeast"/>
        </w:trPr>
        <w:tc>
          <w:tcPr>
            <w:tcW w:w="440"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B6EF12">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1</w:t>
            </w:r>
          </w:p>
        </w:tc>
        <w:tc>
          <w:tcPr>
            <w:tcW w:w="205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BD9CE34">
            <w:pPr>
              <w:widowControl/>
              <w:spacing w:line="240" w:lineRule="auto"/>
              <w:ind w:left="0" w:leftChars="0"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自治区人力资源和社会保障厅</w:t>
            </w:r>
          </w:p>
        </w:tc>
        <w:tc>
          <w:tcPr>
            <w:tcW w:w="2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69FC0A">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个人缴费险种对账单</w:t>
            </w:r>
          </w:p>
        </w:tc>
      </w:tr>
      <w:tr w14:paraId="188CB5F4">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46E2D8">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C50F0C2">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A2F2A4">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职业年金查询</w:t>
            </w:r>
          </w:p>
        </w:tc>
      </w:tr>
      <w:tr w14:paraId="65E48129">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C2FD09">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4FAAF29">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CA90A6">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失业保险缴费查询</w:t>
            </w:r>
          </w:p>
        </w:tc>
      </w:tr>
      <w:tr w14:paraId="34CC0E8E">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353918">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BBCB25D">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ED941A">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养老调资信息查询</w:t>
            </w:r>
          </w:p>
        </w:tc>
      </w:tr>
      <w:tr w14:paraId="227065AD">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B00CAE">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B73A9AB">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C42175">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基本养老保险缴费查询</w:t>
            </w:r>
          </w:p>
        </w:tc>
      </w:tr>
      <w:tr w14:paraId="6D6DE3E0">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862CB3">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345C14E">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F97A67">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申领电子社保卡</w:t>
            </w:r>
          </w:p>
        </w:tc>
      </w:tr>
      <w:tr w14:paraId="020DD1CC">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903C4C">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183FA68">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BF6BD0">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参保基本信息查询</w:t>
            </w:r>
          </w:p>
        </w:tc>
      </w:tr>
      <w:tr w14:paraId="2CD9B162">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D3206D">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821FB05">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24B239">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个人缴费明细单</w:t>
            </w:r>
          </w:p>
        </w:tc>
      </w:tr>
      <w:tr w14:paraId="44DC2BE4">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846505">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DBE1DAD">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AC1446">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失业保险待遇查询</w:t>
            </w:r>
          </w:p>
        </w:tc>
      </w:tr>
      <w:tr w14:paraId="15F17440">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8C863A">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AADA5A9">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C4897F">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机关养老保险缴费查询</w:t>
            </w:r>
          </w:p>
        </w:tc>
      </w:tr>
      <w:tr w14:paraId="4F8127E6">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48F674">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BB65334">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F0FEE8">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个人缴费汇总单</w:t>
            </w:r>
          </w:p>
        </w:tc>
      </w:tr>
      <w:tr w14:paraId="4C44C1BE">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99C326">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1D804CD">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68E22F">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工伤保险待遇查询</w:t>
            </w:r>
          </w:p>
        </w:tc>
      </w:tr>
      <w:tr w14:paraId="3C9B110E">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BA9464">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D155050">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A54794">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城乡养老保险缴费查询</w:t>
            </w:r>
          </w:p>
        </w:tc>
      </w:tr>
      <w:tr w14:paraId="6E751034">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413DF2">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8DDD043">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C927F3">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工伤保险缴费查询</w:t>
            </w:r>
          </w:p>
        </w:tc>
      </w:tr>
      <w:tr w14:paraId="7B80DCC3">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74692E">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E90515A">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B30B39">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社保基本信息查询</w:t>
            </w:r>
          </w:p>
        </w:tc>
      </w:tr>
      <w:tr w14:paraId="04459146">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3AE749">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89DD317">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7BD8C9">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事业养老保险缴费查询</w:t>
            </w:r>
          </w:p>
        </w:tc>
      </w:tr>
      <w:tr w14:paraId="4C232107">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2899C3">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6D5751D">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173FF7">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城乡养老保险待遇查询</w:t>
            </w:r>
          </w:p>
        </w:tc>
      </w:tr>
      <w:tr w14:paraId="5ABD860A">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D7E78E">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DD7E252">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4DE244">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就业人员信息查询</w:t>
            </w:r>
          </w:p>
        </w:tc>
      </w:tr>
      <w:tr w14:paraId="08F7B9E3">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87A2D6">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A5CFA7F">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8A6BB1">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社会保障卡激活</w:t>
            </w:r>
          </w:p>
        </w:tc>
      </w:tr>
      <w:tr w14:paraId="64B42E23">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A242D4">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1C0F7A6">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EED6EE">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社会保障卡制卡进度查询</w:t>
            </w:r>
          </w:p>
        </w:tc>
      </w:tr>
      <w:tr w14:paraId="00F98257">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739C5B">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DE9DCD3">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C21226">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社会保障卡应用状态查询</w:t>
            </w:r>
          </w:p>
        </w:tc>
      </w:tr>
      <w:tr w14:paraId="60A3E045">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C136F3">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E73B129">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2C7C57">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社会保障卡解挂</w:t>
            </w:r>
          </w:p>
        </w:tc>
      </w:tr>
      <w:tr w14:paraId="2B213EA5">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CFB4A2">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6B8581E">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8A65D0">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社会保障卡挂失</w:t>
            </w:r>
          </w:p>
        </w:tc>
      </w:tr>
      <w:tr w14:paraId="69757B27">
        <w:tblPrEx>
          <w:tblCellMar>
            <w:top w:w="0" w:type="dxa"/>
            <w:left w:w="108" w:type="dxa"/>
            <w:bottom w:w="0" w:type="dxa"/>
            <w:right w:w="108" w:type="dxa"/>
          </w:tblCellMar>
        </w:tblPrEx>
        <w:trPr>
          <w:trHeight w:val="23" w:hRule="atLeast"/>
        </w:trPr>
        <w:tc>
          <w:tcPr>
            <w:tcW w:w="440"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10AD93">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2</w:t>
            </w:r>
          </w:p>
        </w:tc>
        <w:tc>
          <w:tcPr>
            <w:tcW w:w="205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F747C41">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自治区住房和城乡建设厅</w:t>
            </w: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A50B620">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公积金明细查询</w:t>
            </w:r>
          </w:p>
        </w:tc>
      </w:tr>
      <w:tr w14:paraId="2B1DEB34">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83A1B6">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C039F3C">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DED8F4">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公积金基本信息查询</w:t>
            </w:r>
          </w:p>
        </w:tc>
      </w:tr>
      <w:tr w14:paraId="749E5030">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33EAC0">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FEF5FE5">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7C822C7">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贷款进度信息查询</w:t>
            </w:r>
          </w:p>
        </w:tc>
      </w:tr>
      <w:tr w14:paraId="40626CB5">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68679A">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6FE5237">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79F678D">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贷款还款明细查询</w:t>
            </w:r>
          </w:p>
        </w:tc>
      </w:tr>
      <w:tr w14:paraId="1790CFFC">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652176">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321A935">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7D2844A">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贷款还款计划查询</w:t>
            </w:r>
          </w:p>
        </w:tc>
      </w:tr>
      <w:tr w14:paraId="40293F8C">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AE0733">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10284CD">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F8ECB86">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逾期未还款明细查询</w:t>
            </w:r>
          </w:p>
        </w:tc>
      </w:tr>
      <w:tr w14:paraId="1FD3CE3E">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D4D21C">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C2CF5EE">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AC7441E">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公积金账户信息查询</w:t>
            </w:r>
          </w:p>
        </w:tc>
      </w:tr>
      <w:tr w14:paraId="0CCD1B6D">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8FF671">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E2CBF51">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A1A8719">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贷款账户信息查询</w:t>
            </w:r>
          </w:p>
        </w:tc>
      </w:tr>
      <w:tr w14:paraId="68D090DB">
        <w:tblPrEx>
          <w:tblCellMar>
            <w:top w:w="0" w:type="dxa"/>
            <w:left w:w="108" w:type="dxa"/>
            <w:bottom w:w="0" w:type="dxa"/>
            <w:right w:w="108" w:type="dxa"/>
          </w:tblCellMar>
        </w:tblPrEx>
        <w:trPr>
          <w:trHeight w:val="23" w:hRule="atLeast"/>
        </w:trPr>
        <w:tc>
          <w:tcPr>
            <w:tcW w:w="440"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C39877">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3</w:t>
            </w:r>
          </w:p>
        </w:tc>
        <w:tc>
          <w:tcPr>
            <w:tcW w:w="205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6E54C23">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自治区医疗保障局</w:t>
            </w: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2170EDE">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医保账户信息查询</w:t>
            </w:r>
          </w:p>
        </w:tc>
      </w:tr>
      <w:tr w14:paraId="31227D8A">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AF5243">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E5FD417">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8FDCF5">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生育津贴信息查询</w:t>
            </w:r>
          </w:p>
        </w:tc>
      </w:tr>
      <w:tr w14:paraId="6A180216">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CDAF1B">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7FE5C2B">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100E375">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个人医疗消费信息查询</w:t>
            </w:r>
          </w:p>
        </w:tc>
      </w:tr>
      <w:tr w14:paraId="5198CB41">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09A24F">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B915F06">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E0A6A02">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生育登记信息查询</w:t>
            </w:r>
          </w:p>
        </w:tc>
      </w:tr>
      <w:tr w14:paraId="3C120BA8">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5C1111">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B1C6720">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E2D1731">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医疗商账户返还信息查询</w:t>
            </w:r>
          </w:p>
        </w:tc>
      </w:tr>
      <w:tr w14:paraId="259C524D">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53E4AB">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767CE42">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9DA83C6">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转移信息查询</w:t>
            </w:r>
          </w:p>
        </w:tc>
      </w:tr>
      <w:tr w14:paraId="7588241B">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040385">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55C75BB">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A3927C2">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医疗基本信息查询</w:t>
            </w:r>
          </w:p>
        </w:tc>
      </w:tr>
      <w:tr w14:paraId="20F4DAB0">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D34A78">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6CA0183">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85C9B49">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医保参保信息查询</w:t>
            </w:r>
          </w:p>
        </w:tc>
      </w:tr>
      <w:tr w14:paraId="0E0FDC7C">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21377A">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FDC747C">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5B3480B">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门慢门特登记信息查询</w:t>
            </w:r>
          </w:p>
        </w:tc>
      </w:tr>
      <w:tr w14:paraId="09E11D62">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737C4F">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2724430">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2987D92">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异地急诊住院登记信息</w:t>
            </w:r>
          </w:p>
        </w:tc>
      </w:tr>
      <w:tr w14:paraId="577BA5C5">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1987FF">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ECA0005">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34CBE4">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居民参保缴费信息查询</w:t>
            </w:r>
          </w:p>
        </w:tc>
      </w:tr>
      <w:tr w14:paraId="70AFED02">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B7454E">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088C225">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BD850D5">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异地就医结算信息查询</w:t>
            </w:r>
          </w:p>
        </w:tc>
      </w:tr>
      <w:tr w14:paraId="331E6A7A">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3E6FA0">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6418B3F">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620E674">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申领医保电子凭证</w:t>
            </w:r>
          </w:p>
        </w:tc>
      </w:tr>
      <w:tr w14:paraId="36ECF727">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D384AF">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2E9911B">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B16DDB7">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转诊转院信息查询</w:t>
            </w:r>
          </w:p>
        </w:tc>
      </w:tr>
      <w:tr w14:paraId="6748B7E4">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484316">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92E25A0">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12B34B1">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异地就医备案信息查询</w:t>
            </w:r>
          </w:p>
        </w:tc>
      </w:tr>
      <w:tr w14:paraId="041B871D">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561454">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09A3D4B">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E23858">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医保账户明细查询</w:t>
            </w:r>
          </w:p>
        </w:tc>
      </w:tr>
      <w:tr w14:paraId="368B537E">
        <w:tblPrEx>
          <w:tblCellMar>
            <w:top w:w="0" w:type="dxa"/>
            <w:left w:w="108" w:type="dxa"/>
            <w:bottom w:w="0" w:type="dxa"/>
            <w:right w:w="108" w:type="dxa"/>
          </w:tblCellMar>
        </w:tblPrEx>
        <w:trPr>
          <w:trHeight w:val="23" w:hRule="atLeast"/>
        </w:trPr>
        <w:tc>
          <w:tcPr>
            <w:tcW w:w="440"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5B71D6">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4</w:t>
            </w:r>
          </w:p>
        </w:tc>
        <w:tc>
          <w:tcPr>
            <w:tcW w:w="205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BA3898A">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自治区卫健委</w:t>
            </w: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9B9D95B">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采血点查询</w:t>
            </w:r>
          </w:p>
        </w:tc>
      </w:tr>
      <w:tr w14:paraId="0DA2D527">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17030D">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DFF2174">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0013513">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药品查询</w:t>
            </w:r>
          </w:p>
        </w:tc>
      </w:tr>
      <w:tr w14:paraId="1A9B7648">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F8716F">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A1C2AD8">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77CA1DD">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疾病百科</w:t>
            </w:r>
          </w:p>
        </w:tc>
      </w:tr>
      <w:tr w14:paraId="716F5997">
        <w:tblPrEx>
          <w:tblCellMar>
            <w:top w:w="0" w:type="dxa"/>
            <w:left w:w="108" w:type="dxa"/>
            <w:bottom w:w="0" w:type="dxa"/>
            <w:right w:w="108" w:type="dxa"/>
          </w:tblCellMar>
        </w:tblPrEx>
        <w:trPr>
          <w:trHeight w:val="23" w:hRule="atLeast"/>
        </w:trPr>
        <w:tc>
          <w:tcPr>
            <w:tcW w:w="440"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0EB64F">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5</w:t>
            </w:r>
          </w:p>
        </w:tc>
        <w:tc>
          <w:tcPr>
            <w:tcW w:w="205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566C75C">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自治区民政厅</w:t>
            </w: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4E3EA1F">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婚姻登记机构信息查询</w:t>
            </w:r>
          </w:p>
        </w:tc>
      </w:tr>
      <w:tr w14:paraId="62056E27">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32ECCA">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CAD0626">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A142220">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殡葬服务中心查询</w:t>
            </w:r>
          </w:p>
        </w:tc>
      </w:tr>
      <w:tr w14:paraId="4638AD87">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265D3B">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F101045">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CCA16E0">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养老机构查询</w:t>
            </w:r>
          </w:p>
        </w:tc>
      </w:tr>
      <w:tr w14:paraId="06FAA095">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43A63B">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95612E9">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71F7B19">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就业服务中心查询</w:t>
            </w:r>
          </w:p>
        </w:tc>
      </w:tr>
      <w:tr w14:paraId="7B70B4C9">
        <w:tblPrEx>
          <w:tblCellMar>
            <w:top w:w="0" w:type="dxa"/>
            <w:left w:w="108" w:type="dxa"/>
            <w:bottom w:w="0" w:type="dxa"/>
            <w:right w:w="108" w:type="dxa"/>
          </w:tblCellMar>
        </w:tblPrEx>
        <w:trPr>
          <w:trHeight w:val="23" w:hRule="atLeast"/>
        </w:trPr>
        <w:tc>
          <w:tcPr>
            <w:tcW w:w="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3C27DB">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6</w:t>
            </w:r>
          </w:p>
        </w:tc>
        <w:tc>
          <w:tcPr>
            <w:tcW w:w="20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16C557">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中国人民银行</w:t>
            </w: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62B2DC0">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征信网点查询</w:t>
            </w:r>
          </w:p>
        </w:tc>
      </w:tr>
      <w:tr w14:paraId="061A1719">
        <w:tblPrEx>
          <w:tblCellMar>
            <w:top w:w="0" w:type="dxa"/>
            <w:left w:w="108" w:type="dxa"/>
            <w:bottom w:w="0" w:type="dxa"/>
            <w:right w:w="108" w:type="dxa"/>
          </w:tblCellMar>
        </w:tblPrEx>
        <w:trPr>
          <w:trHeight w:val="23" w:hRule="atLeast"/>
        </w:trPr>
        <w:tc>
          <w:tcPr>
            <w:tcW w:w="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71F372">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7</w:t>
            </w:r>
          </w:p>
        </w:tc>
        <w:tc>
          <w:tcPr>
            <w:tcW w:w="20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4CD5EB">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自治区市监局</w:t>
            </w: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A638E6A">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企业信息档案查询</w:t>
            </w:r>
          </w:p>
        </w:tc>
      </w:tr>
      <w:tr w14:paraId="34317894">
        <w:tblPrEx>
          <w:tblCellMar>
            <w:top w:w="0" w:type="dxa"/>
            <w:left w:w="108" w:type="dxa"/>
            <w:bottom w:w="0" w:type="dxa"/>
            <w:right w:w="108" w:type="dxa"/>
          </w:tblCellMar>
        </w:tblPrEx>
        <w:trPr>
          <w:trHeight w:val="23" w:hRule="atLeast"/>
        </w:trPr>
        <w:tc>
          <w:tcPr>
            <w:tcW w:w="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34FF47">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8</w:t>
            </w:r>
          </w:p>
        </w:tc>
        <w:tc>
          <w:tcPr>
            <w:tcW w:w="20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9D8941">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自治区人民防空办公室</w:t>
            </w: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2FC151D">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人防专用设备企业名录</w:t>
            </w:r>
          </w:p>
        </w:tc>
      </w:tr>
      <w:tr w14:paraId="172A47A2">
        <w:tblPrEx>
          <w:tblCellMar>
            <w:top w:w="0" w:type="dxa"/>
            <w:left w:w="108" w:type="dxa"/>
            <w:bottom w:w="0" w:type="dxa"/>
            <w:right w:w="108" w:type="dxa"/>
          </w:tblCellMar>
        </w:tblPrEx>
        <w:trPr>
          <w:trHeight w:val="23" w:hRule="atLeast"/>
        </w:trPr>
        <w:tc>
          <w:tcPr>
            <w:tcW w:w="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57A5B4">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9</w:t>
            </w:r>
          </w:p>
        </w:tc>
        <w:tc>
          <w:tcPr>
            <w:tcW w:w="20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CB953E">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自治区药监局</w:t>
            </w: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4A85FDD">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自治区药监局证照查询</w:t>
            </w:r>
          </w:p>
        </w:tc>
      </w:tr>
      <w:tr w14:paraId="5EF4DF2E">
        <w:tblPrEx>
          <w:tblCellMar>
            <w:top w:w="0" w:type="dxa"/>
            <w:left w:w="108" w:type="dxa"/>
            <w:bottom w:w="0" w:type="dxa"/>
            <w:right w:w="108" w:type="dxa"/>
          </w:tblCellMar>
        </w:tblPrEx>
        <w:trPr>
          <w:trHeight w:val="23" w:hRule="atLeast"/>
        </w:trPr>
        <w:tc>
          <w:tcPr>
            <w:tcW w:w="440"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4BEA20">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10</w:t>
            </w:r>
          </w:p>
        </w:tc>
        <w:tc>
          <w:tcPr>
            <w:tcW w:w="205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88D8825">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自治区财政厅</w:t>
            </w: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411A5EA">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注册会计师事务查询</w:t>
            </w:r>
          </w:p>
        </w:tc>
      </w:tr>
      <w:tr w14:paraId="75D9B398">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F19E1E">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31EB3BB">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2E0BB29">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注册会计师查询</w:t>
            </w:r>
          </w:p>
        </w:tc>
      </w:tr>
      <w:tr w14:paraId="50090D3C">
        <w:tblPrEx>
          <w:tblCellMar>
            <w:top w:w="0" w:type="dxa"/>
            <w:left w:w="108" w:type="dxa"/>
            <w:bottom w:w="0" w:type="dxa"/>
            <w:right w:w="108" w:type="dxa"/>
          </w:tblCellMar>
        </w:tblPrEx>
        <w:trPr>
          <w:trHeight w:val="23" w:hRule="atLeast"/>
        </w:trPr>
        <w:tc>
          <w:tcPr>
            <w:tcW w:w="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34733A">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11</w:t>
            </w:r>
          </w:p>
        </w:tc>
        <w:tc>
          <w:tcPr>
            <w:tcW w:w="20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CC64B4">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自治区教育厅</w:t>
            </w: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47281A6">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研究生招生单位查询</w:t>
            </w:r>
          </w:p>
        </w:tc>
      </w:tr>
      <w:tr w14:paraId="18ECC4A4">
        <w:tblPrEx>
          <w:tblCellMar>
            <w:top w:w="0" w:type="dxa"/>
            <w:left w:w="108" w:type="dxa"/>
            <w:bottom w:w="0" w:type="dxa"/>
            <w:right w:w="108" w:type="dxa"/>
          </w:tblCellMar>
        </w:tblPrEx>
        <w:trPr>
          <w:trHeight w:val="23" w:hRule="atLeast"/>
        </w:trPr>
        <w:tc>
          <w:tcPr>
            <w:tcW w:w="440"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891795">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12</w:t>
            </w:r>
          </w:p>
        </w:tc>
        <w:tc>
          <w:tcPr>
            <w:tcW w:w="205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B67EC53">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自治区文化和旅游厅</w:t>
            </w: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8EC383">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五星级酒店名录查询</w:t>
            </w:r>
          </w:p>
        </w:tc>
      </w:tr>
      <w:tr w14:paraId="58F7596B">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B97F45">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775F508">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A47ED3F">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5A景区名录查询</w:t>
            </w:r>
          </w:p>
        </w:tc>
      </w:tr>
      <w:tr w14:paraId="5D382AC2">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5C8321">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E865BDD">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1165DA9">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新疆A级景区查询</w:t>
            </w:r>
          </w:p>
        </w:tc>
      </w:tr>
      <w:tr w14:paraId="2369755D">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38B018">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370ED1C">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7633AB">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新疆旅游</w:t>
            </w:r>
          </w:p>
        </w:tc>
      </w:tr>
      <w:tr w14:paraId="46E28E07">
        <w:tblPrEx>
          <w:tblCellMar>
            <w:top w:w="0" w:type="dxa"/>
            <w:left w:w="108" w:type="dxa"/>
            <w:bottom w:w="0" w:type="dxa"/>
            <w:right w:w="108" w:type="dxa"/>
          </w:tblCellMar>
        </w:tblPrEx>
        <w:trPr>
          <w:trHeight w:val="23" w:hRule="atLeast"/>
        </w:trPr>
        <w:tc>
          <w:tcPr>
            <w:tcW w:w="440"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642DE2">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13</w:t>
            </w:r>
          </w:p>
        </w:tc>
        <w:tc>
          <w:tcPr>
            <w:tcW w:w="205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A8498C0">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自治区司法厅</w:t>
            </w: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E71DD0">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监察机构信息查询</w:t>
            </w:r>
          </w:p>
        </w:tc>
      </w:tr>
      <w:tr w14:paraId="4B184803">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A1EA48">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854A2A2">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8077091">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公证机构基本信息查询</w:t>
            </w:r>
          </w:p>
        </w:tc>
      </w:tr>
      <w:tr w14:paraId="494E4301">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C8383F">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B55D85E">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5ED6E9A">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法律服务人员信息查询</w:t>
            </w:r>
          </w:p>
        </w:tc>
      </w:tr>
      <w:tr w14:paraId="513391AB">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96FF7F">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F770BD8">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6D5A345">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法律服务机构查询</w:t>
            </w:r>
          </w:p>
        </w:tc>
      </w:tr>
      <w:tr w14:paraId="33B195C5">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47641D">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347300C">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58DBEEA">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法律实用信息查询</w:t>
            </w:r>
          </w:p>
        </w:tc>
      </w:tr>
      <w:tr w14:paraId="432CB54E">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A3348F">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EB2EFB1">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8CD3795">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法律服务动态</w:t>
            </w:r>
          </w:p>
        </w:tc>
      </w:tr>
      <w:tr w14:paraId="1F9811AB">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08C13F">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5FBC752">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1A3928E">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普法专栏</w:t>
            </w:r>
          </w:p>
        </w:tc>
      </w:tr>
      <w:tr w14:paraId="6D34A665">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86FE12">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EFF6B16">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4B473E">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留言咨询服务</w:t>
            </w:r>
          </w:p>
        </w:tc>
      </w:tr>
      <w:tr w14:paraId="75050DF2">
        <w:tblPrEx>
          <w:tblCellMar>
            <w:top w:w="0" w:type="dxa"/>
            <w:left w:w="108" w:type="dxa"/>
            <w:bottom w:w="0" w:type="dxa"/>
            <w:right w:w="108" w:type="dxa"/>
          </w:tblCellMar>
        </w:tblPrEx>
        <w:trPr>
          <w:trHeight w:val="23" w:hRule="atLeast"/>
        </w:trPr>
        <w:tc>
          <w:tcPr>
            <w:tcW w:w="440"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3CF030">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14</w:t>
            </w:r>
          </w:p>
        </w:tc>
        <w:tc>
          <w:tcPr>
            <w:tcW w:w="205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9C721A8">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自治区公安厅</w:t>
            </w: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4F90F6">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居住证受理地点查询</w:t>
            </w:r>
          </w:p>
        </w:tc>
      </w:tr>
      <w:tr w14:paraId="15AB93A7">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B7D4C3">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60E23F1">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C0902D9">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外国人签证办理点查询</w:t>
            </w:r>
          </w:p>
        </w:tc>
      </w:tr>
      <w:tr w14:paraId="43770F59">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7531B6">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108E399">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A03B7E9">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出入境办理点查询</w:t>
            </w:r>
          </w:p>
        </w:tc>
      </w:tr>
      <w:tr w14:paraId="629E303C">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C40032">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74E668D">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0367FE7">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驾驶证考场查询</w:t>
            </w:r>
          </w:p>
        </w:tc>
      </w:tr>
      <w:tr w14:paraId="6D896529">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43EB83">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47B11BD">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5025F46">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边境通行证办理点查询</w:t>
            </w:r>
          </w:p>
        </w:tc>
      </w:tr>
      <w:tr w14:paraId="0E459469">
        <w:tblPrEx>
          <w:tblCellMar>
            <w:top w:w="0" w:type="dxa"/>
            <w:left w:w="108" w:type="dxa"/>
            <w:bottom w:w="0" w:type="dxa"/>
            <w:right w:w="108" w:type="dxa"/>
          </w:tblCellMar>
        </w:tblPrEx>
        <w:trPr>
          <w:trHeight w:val="23" w:hRule="atLeast"/>
        </w:trPr>
        <w:tc>
          <w:tcPr>
            <w:tcW w:w="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EA660D">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15</w:t>
            </w:r>
          </w:p>
        </w:tc>
        <w:tc>
          <w:tcPr>
            <w:tcW w:w="20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D25C88">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自治区新闻出版局</w:t>
            </w: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03A6CA2">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内部资料性出版物查询</w:t>
            </w:r>
          </w:p>
        </w:tc>
      </w:tr>
      <w:tr w14:paraId="7517B093">
        <w:tblPrEx>
          <w:tblCellMar>
            <w:top w:w="0" w:type="dxa"/>
            <w:left w:w="108" w:type="dxa"/>
            <w:bottom w:w="0" w:type="dxa"/>
            <w:right w:w="108" w:type="dxa"/>
          </w:tblCellMar>
        </w:tblPrEx>
        <w:trPr>
          <w:trHeight w:val="23" w:hRule="atLeast"/>
        </w:trPr>
        <w:tc>
          <w:tcPr>
            <w:tcW w:w="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41063E">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16</w:t>
            </w:r>
          </w:p>
        </w:tc>
        <w:tc>
          <w:tcPr>
            <w:tcW w:w="20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82DC42">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自治区广电局</w:t>
            </w: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DF34B37">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广电缴费</w:t>
            </w:r>
          </w:p>
        </w:tc>
      </w:tr>
      <w:tr w14:paraId="400AFB54">
        <w:tblPrEx>
          <w:tblCellMar>
            <w:top w:w="0" w:type="dxa"/>
            <w:left w:w="108" w:type="dxa"/>
            <w:bottom w:w="0" w:type="dxa"/>
            <w:right w:w="108" w:type="dxa"/>
          </w:tblCellMar>
        </w:tblPrEx>
        <w:trPr>
          <w:trHeight w:val="23" w:hRule="atLeast"/>
        </w:trPr>
        <w:tc>
          <w:tcPr>
            <w:tcW w:w="440"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05EA45">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17</w:t>
            </w:r>
          </w:p>
        </w:tc>
        <w:tc>
          <w:tcPr>
            <w:tcW w:w="205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06628F9">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自治区交通厅</w:t>
            </w: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011ADC7">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道路运输经营许可证查询</w:t>
            </w:r>
          </w:p>
        </w:tc>
      </w:tr>
      <w:tr w14:paraId="47EC72B8">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67503A">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E687C18">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E749A26">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道路货运业户信息查询</w:t>
            </w:r>
          </w:p>
        </w:tc>
      </w:tr>
      <w:tr w14:paraId="19BDF350">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17B8F1">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A048204">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0AD6F6">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出租汽车业户信息查询</w:t>
            </w:r>
          </w:p>
        </w:tc>
      </w:tr>
      <w:tr w14:paraId="60F28826">
        <w:tblPrEx>
          <w:tblCellMar>
            <w:top w:w="0" w:type="dxa"/>
            <w:left w:w="108" w:type="dxa"/>
            <w:bottom w:w="0" w:type="dxa"/>
            <w:right w:w="108" w:type="dxa"/>
          </w:tblCellMar>
        </w:tblPrEx>
        <w:trPr>
          <w:trHeight w:val="23" w:hRule="atLeast"/>
        </w:trPr>
        <w:tc>
          <w:tcPr>
            <w:tcW w:w="440"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590C47">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18</w:t>
            </w:r>
          </w:p>
        </w:tc>
        <w:tc>
          <w:tcPr>
            <w:tcW w:w="205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4DF2456">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自治区税务局</w:t>
            </w: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87E5488">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出口退税率信息查询</w:t>
            </w:r>
          </w:p>
        </w:tc>
      </w:tr>
      <w:tr w14:paraId="3B7BD21E">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193C97">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6E2AA40">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D66BE73">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证明信息查询</w:t>
            </w:r>
          </w:p>
        </w:tc>
      </w:tr>
      <w:tr w14:paraId="586477A1">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87B95E">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2D3B9C5">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E2DD2B6">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欠税查询</w:t>
            </w:r>
          </w:p>
        </w:tc>
      </w:tr>
      <w:tr w14:paraId="38390D5F">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1CF59D">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EDC1233">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C726E4D">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重大税收违法案件列表查询</w:t>
            </w:r>
          </w:p>
        </w:tc>
      </w:tr>
      <w:tr w14:paraId="509BBB44">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3C53E4">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BB92B1B">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7ED30FF">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重大税收违法案件明细查询</w:t>
            </w:r>
          </w:p>
        </w:tc>
      </w:tr>
      <w:tr w14:paraId="25751356">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20782B">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F7C4585">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9DAD0B1">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税务师事务所公告栏信息查询</w:t>
            </w:r>
          </w:p>
        </w:tc>
      </w:tr>
      <w:tr w14:paraId="1252FAEE">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B1ABAB">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DC8E6E7">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D3A1E1D">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一般纳税人资格查询</w:t>
            </w:r>
          </w:p>
        </w:tc>
      </w:tr>
      <w:tr w14:paraId="4A1EE613">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D77348">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F25BB43">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3C1E430">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非正常户信息查询</w:t>
            </w:r>
          </w:p>
        </w:tc>
      </w:tr>
      <w:tr w14:paraId="1D4F9F04">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9A1FBF">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0A0E0D2">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5020196">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信用等级A类纳税人查询</w:t>
            </w:r>
          </w:p>
        </w:tc>
      </w:tr>
      <w:tr w14:paraId="0ED624B3">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7A673D">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C058392">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9168110">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发票查询</w:t>
            </w:r>
          </w:p>
        </w:tc>
      </w:tr>
      <w:tr w14:paraId="172140F0">
        <w:tblPrEx>
          <w:tblCellMar>
            <w:top w:w="0" w:type="dxa"/>
            <w:left w:w="108" w:type="dxa"/>
            <w:bottom w:w="0" w:type="dxa"/>
            <w:right w:w="108" w:type="dxa"/>
          </w:tblCellMar>
        </w:tblPrEx>
        <w:trPr>
          <w:trHeight w:val="23" w:hRule="atLeast"/>
        </w:trPr>
        <w:tc>
          <w:tcPr>
            <w:tcW w:w="4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C2E408">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19</w:t>
            </w:r>
          </w:p>
        </w:tc>
        <w:tc>
          <w:tcPr>
            <w:tcW w:w="20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32E735">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自治区水利厅</w:t>
            </w: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BD06608">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取水许可证查询</w:t>
            </w:r>
          </w:p>
        </w:tc>
      </w:tr>
      <w:tr w14:paraId="1F35D1A0">
        <w:tblPrEx>
          <w:tblCellMar>
            <w:top w:w="0" w:type="dxa"/>
            <w:left w:w="108" w:type="dxa"/>
            <w:bottom w:w="0" w:type="dxa"/>
            <w:right w:w="108" w:type="dxa"/>
          </w:tblCellMar>
        </w:tblPrEx>
        <w:trPr>
          <w:trHeight w:val="23" w:hRule="atLeast"/>
        </w:trPr>
        <w:tc>
          <w:tcPr>
            <w:tcW w:w="440" w:type="pct"/>
            <w:vMerge w:val="restar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FA3587F">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20</w:t>
            </w:r>
          </w:p>
        </w:tc>
        <w:tc>
          <w:tcPr>
            <w:tcW w:w="2059"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768931A3">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自治区自然资源厅</w:t>
            </w: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FF07AB8">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项目压覆矿产资源查询</w:t>
            </w:r>
          </w:p>
        </w:tc>
      </w:tr>
      <w:tr w14:paraId="4186D2CF">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0B0DF21">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9343CD7">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AA1C232">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测绘成果领取信息查询</w:t>
            </w:r>
          </w:p>
        </w:tc>
      </w:tr>
      <w:tr w14:paraId="3F782EF2">
        <w:tblPrEx>
          <w:tblCellMar>
            <w:top w:w="0" w:type="dxa"/>
            <w:left w:w="108" w:type="dxa"/>
            <w:bottom w:w="0" w:type="dxa"/>
            <w:right w:w="108" w:type="dxa"/>
          </w:tblCellMar>
        </w:tblPrEx>
        <w:trPr>
          <w:trHeight w:val="23" w:hRule="atLeast"/>
        </w:trPr>
        <w:tc>
          <w:tcPr>
            <w:tcW w:w="44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1D25D3E">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21</w:t>
            </w:r>
          </w:p>
        </w:tc>
        <w:tc>
          <w:tcPr>
            <w:tcW w:w="205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DA2BD0F">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自治区体育局</w:t>
            </w: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ED88571">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公共体育馆、健身场场所查询</w:t>
            </w:r>
          </w:p>
        </w:tc>
      </w:tr>
      <w:tr w14:paraId="298ECEA4">
        <w:tblPrEx>
          <w:tblCellMar>
            <w:top w:w="0" w:type="dxa"/>
            <w:left w:w="108" w:type="dxa"/>
            <w:bottom w:w="0" w:type="dxa"/>
            <w:right w:w="108" w:type="dxa"/>
          </w:tblCellMar>
        </w:tblPrEx>
        <w:trPr>
          <w:trHeight w:val="23" w:hRule="atLeast"/>
        </w:trPr>
        <w:tc>
          <w:tcPr>
            <w:tcW w:w="440" w:type="pct"/>
            <w:vMerge w:val="restar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9FAFA53">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22</w:t>
            </w:r>
          </w:p>
        </w:tc>
        <w:tc>
          <w:tcPr>
            <w:tcW w:w="2059"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6B227838">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新疆消防救援总队</w:t>
            </w: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0BC9A41">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异地消防工程师操作员信息列表查询</w:t>
            </w:r>
          </w:p>
        </w:tc>
      </w:tr>
      <w:tr w14:paraId="4B11A307">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3A14463">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609E286">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DDE148E">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消防工程师操作员信息查询</w:t>
            </w:r>
          </w:p>
        </w:tc>
      </w:tr>
      <w:tr w14:paraId="23614232">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81452E0">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8465361">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C1BEA4">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消防工程师继续教育公示信息查询</w:t>
            </w:r>
          </w:p>
        </w:tc>
      </w:tr>
      <w:tr w14:paraId="003E0C35">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A314F8B">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62579B1">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6DC458">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异地消防工程师信息查询</w:t>
            </w:r>
          </w:p>
        </w:tc>
      </w:tr>
      <w:tr w14:paraId="2D5755BB">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226A42F">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E24DD81">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2CC7848">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消防工程师信息查询</w:t>
            </w:r>
          </w:p>
        </w:tc>
      </w:tr>
      <w:tr w14:paraId="03380334">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8FB60C5">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EA9EB11">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323B127">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注册消防工程师信息查询</w:t>
            </w:r>
          </w:p>
        </w:tc>
      </w:tr>
      <w:tr w14:paraId="6E790D11">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BC3E37D">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72755EE">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E67634A">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注册消防工程师注销公示信息查询</w:t>
            </w:r>
          </w:p>
        </w:tc>
      </w:tr>
      <w:tr w14:paraId="5328C0CD">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87A410C">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AE6D95A">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FB2104B">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异地消防技术服务机构信息查询</w:t>
            </w:r>
          </w:p>
        </w:tc>
      </w:tr>
      <w:tr w14:paraId="47813AF9">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D9668F1">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FECE5D7">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2F65980">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消防技术服务机构自主录入状态查询</w:t>
            </w:r>
          </w:p>
        </w:tc>
      </w:tr>
      <w:tr w14:paraId="33DEE34F">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05477F8">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0C36674">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BA20DB">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消防技术服务机构资质信息查询</w:t>
            </w:r>
          </w:p>
        </w:tc>
      </w:tr>
      <w:tr w14:paraId="2C82E456">
        <w:tblPrEx>
          <w:tblCellMar>
            <w:top w:w="0" w:type="dxa"/>
            <w:left w:w="108" w:type="dxa"/>
            <w:bottom w:w="0" w:type="dxa"/>
            <w:right w:w="108" w:type="dxa"/>
          </w:tblCellMar>
        </w:tblPrEx>
        <w:trPr>
          <w:trHeight w:val="23" w:hRule="atLeast"/>
        </w:trPr>
        <w:tc>
          <w:tcPr>
            <w:tcW w:w="440"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54FC02F">
            <w:pPr>
              <w:spacing w:line="240" w:lineRule="auto"/>
              <w:ind w:firstLine="420"/>
              <w:jc w:val="center"/>
              <w:rPr>
                <w:rFonts w:ascii="仿宋" w:hAnsi="仿宋" w:cs="仿宋"/>
                <w:color w:val="000000"/>
                <w:sz w:val="21"/>
                <w:highlight w:val="none"/>
              </w:rPr>
            </w:pPr>
          </w:p>
        </w:tc>
        <w:tc>
          <w:tcPr>
            <w:tcW w:w="2059"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C9031FD">
            <w:pPr>
              <w:spacing w:line="240" w:lineRule="auto"/>
              <w:ind w:firstLine="420"/>
              <w:jc w:val="center"/>
              <w:rPr>
                <w:rFonts w:ascii="仿宋" w:hAnsi="仿宋" w:cs="仿宋"/>
                <w:color w:val="000000"/>
                <w:sz w:val="21"/>
                <w:highlight w:val="none"/>
              </w:rPr>
            </w:pPr>
          </w:p>
        </w:tc>
        <w:tc>
          <w:tcPr>
            <w:tcW w:w="25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E0E8F54">
            <w:pPr>
              <w:widowControl/>
              <w:spacing w:line="240" w:lineRule="auto"/>
              <w:ind w:firstLine="42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查询注册工程师信息</w:t>
            </w:r>
          </w:p>
        </w:tc>
      </w:tr>
    </w:tbl>
    <w:p w14:paraId="70558C56">
      <w:pPr>
        <w:pStyle w:val="5"/>
        <w:bidi w:val="0"/>
        <w:ind w:left="720" w:leftChars="0" w:hanging="720" w:firstLineChars="0"/>
        <w:rPr>
          <w:b w:val="0"/>
          <w:bCs w:val="0"/>
          <w:highlight w:val="none"/>
        </w:rPr>
      </w:pPr>
      <w:bookmarkStart w:id="33" w:name="_Toc9659"/>
      <w:bookmarkStart w:id="34" w:name="_Toc16254"/>
      <w:bookmarkStart w:id="35" w:name="_Toc1492"/>
      <w:r>
        <w:rPr>
          <w:rFonts w:hint="eastAsia"/>
          <w:b w:val="0"/>
          <w:bCs w:val="0"/>
          <w:highlight w:val="none"/>
        </w:rPr>
        <w:t>自治区数据共享接口情况</w:t>
      </w:r>
      <w:bookmarkEnd w:id="33"/>
      <w:bookmarkEnd w:id="34"/>
      <w:bookmarkEnd w:id="35"/>
    </w:p>
    <w:p w14:paraId="1F842875">
      <w:pPr>
        <w:ind w:firstLine="480"/>
        <w:rPr>
          <w:highlight w:val="none"/>
        </w:rPr>
      </w:pPr>
      <w:r>
        <w:rPr>
          <w:rFonts w:hint="eastAsia"/>
          <w:highlight w:val="none"/>
        </w:rPr>
        <w:t>当前自治区一体化平台数据共享开放接口共计2</w:t>
      </w:r>
      <w:r>
        <w:rPr>
          <w:rFonts w:hint="eastAsia"/>
          <w:highlight w:val="none"/>
          <w:lang w:val="en-US" w:eastAsia="zh-CN"/>
        </w:rPr>
        <w:t>45</w:t>
      </w:r>
      <w:r>
        <w:rPr>
          <w:rFonts w:hint="eastAsia"/>
          <w:highlight w:val="none"/>
        </w:rPr>
        <w:t>个。详细情况如下：</w:t>
      </w:r>
    </w:p>
    <w:tbl>
      <w:tblPr>
        <w:tblStyle w:val="37"/>
        <w:tblW w:w="5000" w:type="pct"/>
        <w:tblInd w:w="0" w:type="dxa"/>
        <w:tblLayout w:type="fixed"/>
        <w:tblCellMar>
          <w:top w:w="0" w:type="dxa"/>
          <w:left w:w="108" w:type="dxa"/>
          <w:bottom w:w="0" w:type="dxa"/>
          <w:right w:w="108" w:type="dxa"/>
        </w:tblCellMar>
      </w:tblPr>
      <w:tblGrid>
        <w:gridCol w:w="767"/>
        <w:gridCol w:w="5037"/>
        <w:gridCol w:w="2718"/>
      </w:tblGrid>
      <w:tr w14:paraId="178FCFD7">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E7E6E6" w:themeFill="background2"/>
            <w:noWrap/>
            <w:vAlign w:val="center"/>
          </w:tcPr>
          <w:p w14:paraId="0FB76E4F">
            <w:pPr>
              <w:widowControl/>
              <w:spacing w:line="240" w:lineRule="auto"/>
              <w:ind w:firstLine="0" w:firstLineChars="0"/>
              <w:textAlignment w:val="center"/>
              <w:rPr>
                <w:rFonts w:ascii="仿宋" w:hAnsi="仿宋" w:cs="仿宋"/>
                <w:b/>
                <w:bCs/>
                <w:color w:val="000000"/>
                <w:sz w:val="21"/>
                <w:highlight w:val="none"/>
              </w:rPr>
            </w:pPr>
            <w:r>
              <w:rPr>
                <w:rFonts w:hint="eastAsia" w:ascii="仿宋" w:hAnsi="仿宋" w:cs="仿宋"/>
                <w:b/>
                <w:bCs/>
                <w:color w:val="000000"/>
                <w:kern w:val="0"/>
                <w:sz w:val="21"/>
                <w:highlight w:val="none"/>
                <w:lang w:bidi="ar"/>
              </w:rPr>
              <w:t>序号</w:t>
            </w:r>
          </w:p>
        </w:tc>
        <w:tc>
          <w:tcPr>
            <w:tcW w:w="2954" w:type="pct"/>
            <w:tcBorders>
              <w:top w:val="single" w:color="000000" w:sz="4" w:space="0"/>
              <w:left w:val="single" w:color="000000" w:sz="4" w:space="0"/>
              <w:bottom w:val="single" w:color="000000" w:sz="4" w:space="0"/>
              <w:right w:val="single" w:color="000000" w:sz="4" w:space="0"/>
            </w:tcBorders>
            <w:shd w:val="clear" w:color="auto" w:fill="E7E6E6" w:themeFill="background2"/>
            <w:noWrap/>
            <w:vAlign w:val="center"/>
          </w:tcPr>
          <w:p w14:paraId="059DD4B7">
            <w:pPr>
              <w:widowControl/>
              <w:spacing w:line="240" w:lineRule="auto"/>
              <w:ind w:firstLine="0" w:firstLineChars="0"/>
              <w:textAlignment w:val="center"/>
              <w:rPr>
                <w:rFonts w:ascii="仿宋" w:hAnsi="仿宋" w:cs="仿宋"/>
                <w:b/>
                <w:bCs/>
                <w:color w:val="000000"/>
                <w:sz w:val="21"/>
                <w:highlight w:val="none"/>
              </w:rPr>
            </w:pPr>
            <w:r>
              <w:rPr>
                <w:rFonts w:hint="eastAsia" w:ascii="仿宋" w:hAnsi="仿宋" w:cs="仿宋"/>
                <w:b/>
                <w:bCs/>
                <w:color w:val="000000"/>
                <w:kern w:val="0"/>
                <w:sz w:val="21"/>
                <w:highlight w:val="none"/>
                <w:lang w:bidi="ar"/>
              </w:rPr>
              <w:t>接口名称</w:t>
            </w:r>
          </w:p>
        </w:tc>
        <w:tc>
          <w:tcPr>
            <w:tcW w:w="1594" w:type="pct"/>
            <w:tcBorders>
              <w:top w:val="single" w:color="000000" w:sz="4" w:space="0"/>
              <w:left w:val="single" w:color="000000" w:sz="4" w:space="0"/>
              <w:bottom w:val="single" w:color="000000" w:sz="4" w:space="0"/>
              <w:right w:val="single" w:color="000000" w:sz="4" w:space="0"/>
            </w:tcBorders>
            <w:shd w:val="clear" w:color="auto" w:fill="E7E6E6" w:themeFill="background2"/>
            <w:noWrap/>
            <w:vAlign w:val="center"/>
          </w:tcPr>
          <w:p w14:paraId="2BA2D728">
            <w:pPr>
              <w:widowControl/>
              <w:spacing w:line="240" w:lineRule="auto"/>
              <w:ind w:firstLine="0" w:firstLineChars="0"/>
              <w:jc w:val="center"/>
              <w:textAlignment w:val="center"/>
              <w:rPr>
                <w:rFonts w:ascii="仿宋" w:hAnsi="仿宋" w:cs="仿宋"/>
                <w:b/>
                <w:bCs/>
                <w:color w:val="000000"/>
                <w:sz w:val="21"/>
                <w:highlight w:val="none"/>
              </w:rPr>
            </w:pPr>
            <w:r>
              <w:rPr>
                <w:rFonts w:hint="eastAsia" w:ascii="仿宋" w:hAnsi="仿宋" w:cs="仿宋"/>
                <w:b/>
                <w:bCs/>
                <w:color w:val="000000"/>
                <w:kern w:val="0"/>
                <w:sz w:val="21"/>
                <w:highlight w:val="none"/>
                <w:lang w:bidi="ar"/>
              </w:rPr>
              <w:t>所属目录提供方</w:t>
            </w:r>
          </w:p>
        </w:tc>
      </w:tr>
      <w:tr w14:paraId="72F7D7FA">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008DBD5">
            <w:pPr>
              <w:widowControl/>
              <w:spacing w:line="240" w:lineRule="auto"/>
              <w:ind w:firstLine="0" w:firstLineChars="0"/>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1</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9DEDEAF">
            <w:pPr>
              <w:widowControl/>
              <w:spacing w:line="240" w:lineRule="auto"/>
              <w:ind w:firstLine="0" w:firstLineChars="0"/>
              <w:jc w:val="left"/>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完税证明查验_接口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683EA34">
            <w:pPr>
              <w:widowControl/>
              <w:spacing w:line="240" w:lineRule="auto"/>
              <w:ind w:firstLine="0" w:firstLineChars="0"/>
              <w:jc w:val="left"/>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国家税务总局新疆维吾尔自治区税务局</w:t>
            </w:r>
          </w:p>
        </w:tc>
      </w:tr>
      <w:tr w14:paraId="1FFC654C">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96F4AEC">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2</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5B2894A">
            <w:pPr>
              <w:widowControl/>
              <w:spacing w:line="240" w:lineRule="auto"/>
              <w:ind w:firstLine="0" w:firstLineChars="0"/>
              <w:jc w:val="left"/>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非税缴费_接口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09DB2BD">
            <w:pPr>
              <w:widowControl/>
              <w:spacing w:line="240" w:lineRule="auto"/>
              <w:ind w:firstLine="0" w:firstLineChars="0"/>
              <w:jc w:val="left"/>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国家税务总局新疆维吾尔自治区税务局</w:t>
            </w:r>
          </w:p>
        </w:tc>
      </w:tr>
      <w:tr w14:paraId="2B282E73">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27B5E24">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3</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297E0AD">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房产交易申报_接口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DB2C4C8">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国家税务总局新疆维吾尔自治区税务局</w:t>
            </w:r>
          </w:p>
        </w:tc>
      </w:tr>
      <w:tr w14:paraId="0613ED17">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9924FC6">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4</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5A6678A">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银税三方（委托）划缴协议_接口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FD4EE2B">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国家税务总局新疆维吾尔自治区税务局</w:t>
            </w:r>
          </w:p>
        </w:tc>
      </w:tr>
      <w:tr w14:paraId="50238671">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EE58BF3">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5</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3CDF7AC">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城乡居民社会保险费申报_接口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29FE00A">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国家税务总局新疆维吾尔自治区税务局</w:t>
            </w:r>
          </w:p>
        </w:tc>
      </w:tr>
      <w:tr w14:paraId="50FD499A">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7854677">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6</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D7ECC9E">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两证整合个体工商户清税申报_接口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60366CE">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国家税务总局新疆维吾尔自治区税务局</w:t>
            </w:r>
          </w:p>
        </w:tc>
      </w:tr>
      <w:tr w14:paraId="2753C9A0">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3F614A9">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7</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FB62A91">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一照一码户清税申报_接口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C879D0B">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国家税务总局新疆维吾尔自治区税务局</w:t>
            </w:r>
          </w:p>
        </w:tc>
      </w:tr>
      <w:tr w14:paraId="281FCDF3">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F1A2F64">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8</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3B26E05">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契税申报_接口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8252B58">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国家税务总局新疆维吾尔自治区税务局</w:t>
            </w:r>
          </w:p>
        </w:tc>
      </w:tr>
      <w:tr w14:paraId="213C5EA7">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BDDAD27">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9</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BD573D3">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发票领用_接口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55F11E5">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国家税务总局新疆维吾尔自治区税务局</w:t>
            </w:r>
          </w:p>
        </w:tc>
      </w:tr>
      <w:tr w14:paraId="55A01145">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4BBC488">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10</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3315E46">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对纳税人延期缴纳税款的核准_接口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4D1723D">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国家税务总局新疆维吾尔自治区税务局</w:t>
            </w:r>
          </w:p>
        </w:tc>
      </w:tr>
      <w:tr w14:paraId="23E3998E">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B12C4FC">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11</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A6DDF2C">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企业印制发票审批_接口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63010C9">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国家税务总局新疆维吾尔自治区税务局</w:t>
            </w:r>
          </w:p>
        </w:tc>
      </w:tr>
      <w:tr w14:paraId="49EDB6D2">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5575B5B">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12</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399D692">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涉税专业服务机构（人员）信用信息查询_接口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F098B92">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国家税务总局新疆维吾尔自治区税务局</w:t>
            </w:r>
          </w:p>
        </w:tc>
      </w:tr>
      <w:tr w14:paraId="6EC46292">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F74D707">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13</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BB6766A">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单位rpc查询_接口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7524256">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自治区人力资源和社会保障厅</w:t>
            </w:r>
          </w:p>
        </w:tc>
      </w:tr>
      <w:tr w14:paraId="118F44B8">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DCC507C">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14</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B970472">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不动产登记证明</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1094853">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自治区自然资源厅</w:t>
            </w:r>
          </w:p>
        </w:tc>
      </w:tr>
      <w:tr w14:paraId="31BA18D1">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37A10DE">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15</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C8BC444">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办件中心附件下载接口_接口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9E8417F">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782F5175">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382401E">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16</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DDA0488">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完税证明电子证照_接口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45BFA6C">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7C945078">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6807159">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17</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1EE527B">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职工正常（提前）退休信息</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2D74CFB">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自治区人力资源和社会保障厅</w:t>
            </w:r>
          </w:p>
        </w:tc>
      </w:tr>
      <w:tr w14:paraId="2B11BC52">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38F5D76">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18</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937D48F">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一件事就业登记保存_接口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D03D8D7">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自治区人力资源和社会保障厅</w:t>
            </w:r>
          </w:p>
        </w:tc>
      </w:tr>
      <w:tr w14:paraId="40B05F61">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F2C25A8">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19</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0B8BDB3">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一件事就业登记业务验证_接口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9830530">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自治区人力资源和社会保障厅</w:t>
            </w:r>
          </w:p>
        </w:tc>
      </w:tr>
      <w:tr w14:paraId="223FF01A">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D1F7B90">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20</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08BAAAB">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一件事就业登记业务前置验证_接口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16DC79D">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自治区人力资源和社会保障厅</w:t>
            </w:r>
          </w:p>
        </w:tc>
      </w:tr>
      <w:tr w14:paraId="25A4DA27">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36E8F87">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21</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E4F558A">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一件事就业登记个人信息rpc查询_接口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713BDB2">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自治区人力资源和社会保障厅</w:t>
            </w:r>
          </w:p>
        </w:tc>
      </w:tr>
      <w:tr w14:paraId="3C37CA4E">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DF63D7A">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22</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8A67DF5">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电子证照注销接口（吐鲁番市）</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943F19C">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7E7EE95B">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D07B6BE">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23</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1E02EF7">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（吐鲁番市）电子证照变更接口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09A73B1">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3B196F2F">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8EF85F3">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24</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B114C16">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证照目录基本信息元数据信息模板接口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2030FD9">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58106A67">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37D8A8D">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25</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F667A27">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电子证照注销接口(伊犁州)_接口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B6B0740">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229FAA81">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7395D1C">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26</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857E890">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电子证照注销接口(喀什地区)_接口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035722E">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6B60C112">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70CD47E">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27</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3EA446E">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电子证照注销接口(塔城地区)_接口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E9421CB">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24F29AC4">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BB9ABA5">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28</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C09D09B">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电子证照注销接口(博州)_接口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AB3CD26">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294BD80C">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1799996">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29</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FE8CEE1">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电子证照注销接口(乌鲁木齐市)_接口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ED04A7A">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1CE24180">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D914C0D">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30</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B22D6ED">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电子证照注销接口(克拉玛依市)_接口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03D9302">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47602820">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E0350BA">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31</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8C24AFB">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电子证照注销接口(自治区)_接口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7BABCDA">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1D4F123C">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3A04D06">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32</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D08C857">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电子证照注销接口(和田地区)_接口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616B503">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2E855F2B">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D1D1F31">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33</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ADCB098">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电子证照注销接口(哈密市)_接口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2E7DAEB">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4010502C">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2A37D3E">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34</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5230A6F">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电子证照注销接口(昌吉州地区)_接口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721C2B6">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4A5DC1A1">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C8BEAD4">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35</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58EB45D">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电子证照注销接口(克州)_接口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0708D80">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30DE02B6">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749499C">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36</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D5D2D3D">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电子证照注销接口(昌吉州)_接口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3634782">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1940A2BB">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1BC002C">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37</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A335ACE">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电子证照注销接口(阿克苏地区)_接口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5E25B75">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553E5CB9">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87647C6">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38</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555903E">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电子证照注销接口(巴州)_接口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733431A">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43B24672">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B39A63B">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39</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3B24F27">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不动产权证（电子证照）_接口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A933E82">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自治区自然资源厅</w:t>
            </w:r>
          </w:p>
        </w:tc>
      </w:tr>
      <w:tr w14:paraId="36160736">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1ABE3E3">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40</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54CB47F">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统一受理推送结果料附件信息_接口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69DEE0B">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5AB53681">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CD60746">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41</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4141160">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统一受理推送申报材料附件信息_接口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CF95156">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6C7DB24D">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8D83B91">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42</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C4ADDDB">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统一受理办件办结_接口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EABE1B2">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6C03D106">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59CC776">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43</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AB1CA28">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统一受理办件审批过程_接口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5AE9A7B">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45C40582">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2820A38">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44</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2C3471D">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统一受理办件补正完成_接口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7E7EBC9">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23478E6B">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1D1FE1A">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45</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B918F5B">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统一受理办件补正_接口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B45E06C">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35D805FC">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C079183">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46</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262C9B0">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统一受理办件受理_接口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AB386BB">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24DCB48B">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2E1EDCD">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47</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2EB5D77">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统一受理办件接件_接口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E244F0B">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393914C8">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0006DC5">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48</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E3D1D22">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统一受理办件预审_接口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9B75C8D">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1BF1827F">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20B69C9">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49</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48FD8C8">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统一受理办件申报_接口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BE2179A">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44AC6F0B">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3EC88F5">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50</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E3073D2">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统一受理办件全量信息汇聚_接口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0DF9D41">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76461F7A">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0BF22DC">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51</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E0053B1">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（巴州）电子证照变更接口_接口f</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21A739F">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694282CD">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CAFE299">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52</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E29341C">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证照变更接口（自治区）_接口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955040B">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7A6EDD61">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D36B0B8">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53</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C26DEC9">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（克拉玛依市）电子证照变更接口_接口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49168A7">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5E3AC0C1">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E674772">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54</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8555000">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（乌鲁木齐市）电子证照变更接口_接口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389DE94">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0002C6D6">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FB3C20B">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55</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ACE8B5D">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（博州）电子证照变更接口_接口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B40DC25">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11058381">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6D6DB51">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56</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A8423D6">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（塔城地区）电子证照变更接口_接口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8A903BE">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3B8548E4">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00D9F22">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57</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183C020">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（喀什地区）电子证照变更接口_接口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E4898EC">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2DB1DC7A">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5B67776">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58</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7287902">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（伊犁州）电子证照变更接口_接口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4BE9780">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4EBADDA3">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691DF38">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59</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A821D17">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（哈密市）电子证照变更接口_接口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D1DEE64">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46C81119">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F5CBA95">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60</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1A2B6E4">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（克州）电子证照变更接口_接口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1B54A55">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7BEB8C84">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7D5C016">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61</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816E04D">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（和田地区）电子证照变更接口_接口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3D6A38C">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53F9B52A">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4C282C3">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62</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BEE7F89">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（昌吉州地区）电子证照变更接口_接口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3B5C466">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47989542">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C2EDE82">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63</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1A0F44D">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（昌吉州）电子证照变更接口_接口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12616F1">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183DA5F8">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0DA46F8">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64</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66516F4">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（阿克苏地区）电子证照变更接口_接口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84DB0B1">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3B2B40BA">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6EECECC">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65</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B7BB3BC">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危险化学品安全使用许可证信息</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08726E6">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643167AC">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EB1B168">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66</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A6D6E39">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煤矿安全生产许可证信息</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E410985">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3578F508">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8E580C0">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67</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F2677E7">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营业前消防安全检查意见书</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1940E8B">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3DAA7155">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6D73DD3">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68</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26E6F93">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药品注册批件信息接口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1821FF7">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3CDE1862">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5B940CC">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69</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296F908">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麻醉药品和精神药品进口准许证</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31D7043">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0BE595FF">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962B277">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70</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CDBD9C9">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进口药品一次性批件接口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A4C22E5">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3B74E848">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4497081">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71</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33B6BB0">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全国工程勘察设计大师信息</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28D5C54">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77F3E859">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7457AB0">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72</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C1D078B">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排污许可证信息</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FB809B1">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0A0DED84">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896B498">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73</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C9478C9">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建设项目环境影响报告书</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D3DFE02">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6C7B9F28">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816AA5C">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74</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3689696">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新疆区厅检验机构备案表信息数据查询</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3AF8860">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自治区公安厅</w:t>
            </w:r>
          </w:p>
        </w:tc>
      </w:tr>
      <w:tr w14:paraId="6C20C14A">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06172F3">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75</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64C2FA8">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新疆区厅查验员信息数据查询</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B0CC706">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自治区公安厅</w:t>
            </w:r>
          </w:p>
        </w:tc>
      </w:tr>
      <w:tr w14:paraId="0DF9F655">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5D056F9">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76</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136FB62">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新疆区厅考试员表信息数据查询</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D5196CF">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自治区公安厅</w:t>
            </w:r>
          </w:p>
        </w:tc>
      </w:tr>
      <w:tr w14:paraId="3DFE1CAB">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81C768D">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77</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7ABD5BE">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新疆区厅考试场地表信息数据查询</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6C77404">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自治区公安厅</w:t>
            </w:r>
          </w:p>
        </w:tc>
      </w:tr>
      <w:tr w14:paraId="58317C46">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CABC188">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78</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3123F2A">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新疆区厅保安单位数据查询</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BDBC7D9">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自治区公安厅</w:t>
            </w:r>
          </w:p>
        </w:tc>
      </w:tr>
      <w:tr w14:paraId="72428586">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664ACF1">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79</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22BF11C">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新疆区厅保安人员信息数据查询</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510701D">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自治区公安厅</w:t>
            </w:r>
          </w:p>
        </w:tc>
      </w:tr>
      <w:tr w14:paraId="2F7C256A">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682D3A8">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80</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EA75C8B">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新疆二代证基本信息（简项）查询</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1FC1874">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自治区公安厅</w:t>
            </w:r>
          </w:p>
        </w:tc>
      </w:tr>
      <w:tr w14:paraId="338C5540">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6B07CBE">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81</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FED5280">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新疆区厅二代证制证进度数据查询</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9B68204">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自治区公安厅</w:t>
            </w:r>
          </w:p>
        </w:tc>
      </w:tr>
      <w:tr w14:paraId="3745AA62">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C634420">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82</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27CEF8D">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新疆区厅事故信息数据查询</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B10DC40">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自治区公安厅</w:t>
            </w:r>
          </w:p>
        </w:tc>
      </w:tr>
      <w:tr w14:paraId="0C5AF9FC">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754E2B6">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val="en-US" w:eastAsia="zh-CN" w:bidi="ar"/>
              </w:rPr>
              <w:t>8</w:t>
            </w:r>
            <w:r>
              <w:rPr>
                <w:rFonts w:hint="eastAsia" w:ascii="仿宋" w:hAnsi="仿宋" w:cs="仿宋"/>
                <w:color w:val="000000"/>
                <w:kern w:val="0"/>
                <w:sz w:val="21"/>
                <w:highlight w:val="none"/>
                <w:lang w:bidi="ar"/>
              </w:rPr>
              <w:t>3</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B6E8A70">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新疆区厅机动车驾驶证补换证信息数据查询</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40E4B0A">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自治区公安厅</w:t>
            </w:r>
          </w:p>
        </w:tc>
      </w:tr>
      <w:tr w14:paraId="54AA8AF4">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51F0BFB">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84</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25B4904">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新疆区厅车辆检验信息数据查询</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4554530">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自治区公安厅</w:t>
            </w:r>
          </w:p>
        </w:tc>
      </w:tr>
      <w:tr w14:paraId="31918DA0">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2AD054D">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85</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89E9FF6">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新疆区厅涉爆从业单位信息查询</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E8CCB8C">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自治区公安厅</w:t>
            </w:r>
          </w:p>
        </w:tc>
      </w:tr>
      <w:tr w14:paraId="1573A6B0">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DBADFC9">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86</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1D26DF8">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新疆区厅机动车登记信息查询</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A3D4228">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自治区公安厅</w:t>
            </w:r>
          </w:p>
        </w:tc>
      </w:tr>
      <w:tr w14:paraId="464394AE">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7BC433B">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87</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1BA4810">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新疆区厅居住证用户信息查询</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A62F6EC">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自治区公安厅</w:t>
            </w:r>
          </w:p>
        </w:tc>
      </w:tr>
      <w:tr w14:paraId="4C22FAF6">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8606C43">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88</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C34F73B">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新疆区厅交通违法记录</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E5B8A86">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自治区公安厅</w:t>
            </w:r>
          </w:p>
        </w:tc>
      </w:tr>
      <w:tr w14:paraId="7206DE68">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C3B6145">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89</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F250E5D">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新疆区厅常住人口基本信息查询</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136B383">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自治区公安厅</w:t>
            </w:r>
          </w:p>
        </w:tc>
      </w:tr>
      <w:tr w14:paraId="132A4A72">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5011EB2">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90</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AD5E50B">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获取一件事办件编号_接口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3AD5040">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52C03F5D">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C973D08">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91</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3B1637C">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结婚证照面相关数据（自治区卫健委专用）_接口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D8259F0">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2A1314C3">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840C142">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92</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DB1ABDD">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【国家】人社部_就业援助对象查询_接口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79340F1">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大数据部</w:t>
            </w:r>
          </w:p>
        </w:tc>
      </w:tr>
      <w:tr w14:paraId="7E487F0D">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6A622C5">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93</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B8FF77E">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【国家】科技部_科研单位查询接口_接口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E70FA81">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大数据部</w:t>
            </w:r>
          </w:p>
        </w:tc>
      </w:tr>
      <w:tr w14:paraId="57A6607B">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378583B">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94</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A268D82">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【国家】科技部_科技型中小企业入库登记信息接口查询_接口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E9EF35B">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大数据部</w:t>
            </w:r>
          </w:p>
        </w:tc>
      </w:tr>
      <w:tr w14:paraId="309B4F01">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A7DC894">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95</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A7DB6CB">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【国家】科技部_外国人工作许可证信息接口查询_接口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7436E05">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大数据部</w:t>
            </w:r>
          </w:p>
        </w:tc>
      </w:tr>
      <w:tr w14:paraId="0D74D754">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E5381EF">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96</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3848117">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【国家】民政部_民办非企业单位登记证书查询（新）_接口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E82178E">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大数据部</w:t>
            </w:r>
          </w:p>
        </w:tc>
      </w:tr>
      <w:tr w14:paraId="419CA634">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070ADB8">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97</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47AABBC">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【国家】民政部_全国留守儿童和困境儿童信息查询服务（新）_接口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FDE71F7">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大数据部</w:t>
            </w:r>
          </w:p>
        </w:tc>
      </w:tr>
      <w:tr w14:paraId="62E08F89">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96F4DC8">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98</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45EC5C3">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【国家】卫生健康委_新冠肺炎_新冠病毒疫苗接种信息_接口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06B3791">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大数据部</w:t>
            </w:r>
          </w:p>
        </w:tc>
      </w:tr>
      <w:tr w14:paraId="499C9A86">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63ECFB1">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99</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952E9E1">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【国家】民政部_外国商会信息查询__接口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D30A25E">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6DEAAB3B">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21459C8">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100</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1E07B13">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【国家】民政部_全国性社会组织章程核准信息查询__接口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542DD33">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2276D899">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EFC5C1C">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1</w:t>
            </w:r>
            <w:r>
              <w:rPr>
                <w:rFonts w:hint="eastAsia" w:ascii="仿宋" w:hAnsi="仿宋" w:cs="仿宋"/>
                <w:color w:val="000000"/>
                <w:kern w:val="0"/>
                <w:sz w:val="21"/>
                <w:highlight w:val="none"/>
                <w:lang w:val="en-US" w:eastAsia="zh-CN" w:bidi="ar"/>
              </w:rPr>
              <w:t>01</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2FE4048">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【国家】民政部_慈善组织标识信息核验__接口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9A43407">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6A70BC40">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B2F5DEE">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1</w:t>
            </w:r>
            <w:r>
              <w:rPr>
                <w:rFonts w:hint="eastAsia" w:ascii="仿宋" w:hAnsi="仿宋" w:cs="仿宋"/>
                <w:color w:val="000000"/>
                <w:kern w:val="0"/>
                <w:sz w:val="21"/>
                <w:highlight w:val="none"/>
                <w:lang w:val="en-US" w:eastAsia="zh-CN" w:bidi="ar"/>
              </w:rPr>
              <w:t>02</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C6B6C4E">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【国家】民政部_残疾人两补信息查询</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4B1E11C">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509C367B">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AD1B3BD">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1</w:t>
            </w:r>
            <w:r>
              <w:rPr>
                <w:rFonts w:hint="eastAsia" w:ascii="仿宋" w:hAnsi="仿宋" w:cs="仿宋"/>
                <w:color w:val="000000"/>
                <w:kern w:val="0"/>
                <w:sz w:val="21"/>
                <w:highlight w:val="none"/>
                <w:lang w:val="en-US" w:eastAsia="zh-CN" w:bidi="ar"/>
              </w:rPr>
              <w:t>03</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D12D0BC">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【国家】民政部_慈善组织标识信息查询服务_接口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FA780EB">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7372F113">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1B1C7BE">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1</w:t>
            </w:r>
            <w:r>
              <w:rPr>
                <w:rFonts w:hint="eastAsia" w:ascii="仿宋" w:hAnsi="仿宋" w:cs="仿宋"/>
                <w:color w:val="000000"/>
                <w:kern w:val="0"/>
                <w:sz w:val="21"/>
                <w:highlight w:val="none"/>
                <w:lang w:val="en-US" w:eastAsia="zh-CN" w:bidi="ar"/>
              </w:rPr>
              <w:t>04</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BB5F11E">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【国家】民政部_外国商会登记信息查询服务_接口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C026B75">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2BF5B2D3">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C38A97C">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1</w:t>
            </w:r>
            <w:r>
              <w:rPr>
                <w:rFonts w:hint="eastAsia" w:ascii="仿宋" w:hAnsi="仿宋" w:cs="仿宋"/>
                <w:color w:val="000000"/>
                <w:kern w:val="0"/>
                <w:sz w:val="21"/>
                <w:highlight w:val="none"/>
                <w:lang w:val="en-US" w:eastAsia="zh-CN" w:bidi="ar"/>
              </w:rPr>
              <w:t>05</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93067F2">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【国家】农业农村部_农药登记证信息查询_接口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49CCF6A">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大数据部</w:t>
            </w:r>
          </w:p>
        </w:tc>
      </w:tr>
      <w:tr w14:paraId="1170031D">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D411C03">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1</w:t>
            </w:r>
            <w:r>
              <w:rPr>
                <w:rFonts w:hint="eastAsia" w:ascii="仿宋" w:hAnsi="仿宋" w:cs="仿宋"/>
                <w:color w:val="000000"/>
                <w:kern w:val="0"/>
                <w:sz w:val="21"/>
                <w:highlight w:val="none"/>
                <w:lang w:val="en-US" w:eastAsia="zh-CN" w:bidi="ar"/>
              </w:rPr>
              <w:t>06</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E0BAF10">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公积金封存（人社厅专用）_接口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D424703">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自治区住房和城乡建设厅</w:t>
            </w:r>
          </w:p>
        </w:tc>
      </w:tr>
      <w:tr w14:paraId="199A0C63">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219FBF0">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1</w:t>
            </w:r>
            <w:r>
              <w:rPr>
                <w:rFonts w:hint="eastAsia" w:ascii="仿宋" w:hAnsi="仿宋" w:cs="仿宋"/>
                <w:color w:val="000000"/>
                <w:kern w:val="0"/>
                <w:sz w:val="21"/>
                <w:highlight w:val="none"/>
                <w:lang w:val="en-US" w:eastAsia="zh-CN" w:bidi="ar"/>
              </w:rPr>
              <w:t>07</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E72294E">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自治区政务服务一体化平台_获取咨询投诉_接口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C3E1A76">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6F81A1EF">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36FAD2B">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1</w:t>
            </w:r>
            <w:r>
              <w:rPr>
                <w:rFonts w:hint="eastAsia" w:ascii="仿宋" w:hAnsi="仿宋" w:cs="仿宋"/>
                <w:color w:val="000000"/>
                <w:kern w:val="0"/>
                <w:sz w:val="21"/>
                <w:highlight w:val="none"/>
                <w:lang w:val="en-US" w:eastAsia="zh-CN" w:bidi="ar"/>
              </w:rPr>
              <w:t>08</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3C0D401">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自治区政务服务一体化平台_咨询投诉回复_接口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5F92EA9">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31678DC3">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41A42A1">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1</w:t>
            </w:r>
            <w:r>
              <w:rPr>
                <w:rFonts w:hint="eastAsia" w:ascii="仿宋" w:hAnsi="仿宋" w:cs="仿宋"/>
                <w:color w:val="000000"/>
                <w:kern w:val="0"/>
                <w:sz w:val="21"/>
                <w:highlight w:val="none"/>
                <w:lang w:val="en-US" w:eastAsia="zh-CN" w:bidi="ar"/>
              </w:rPr>
              <w:t>09</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A01ED44">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自治区政务服务一体化平台_咨询投诉评价_接口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1E5ACF5">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4C34FACC">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BB74D53">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1</w:t>
            </w:r>
            <w:r>
              <w:rPr>
                <w:rFonts w:hint="eastAsia" w:ascii="仿宋" w:hAnsi="仿宋" w:cs="仿宋"/>
                <w:color w:val="000000"/>
                <w:kern w:val="0"/>
                <w:sz w:val="21"/>
                <w:highlight w:val="none"/>
                <w:lang w:val="en-US" w:eastAsia="zh-CN" w:bidi="ar"/>
              </w:rPr>
              <w:t>10</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B5C789C">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建筑施工企业安全生产考核合格证书查询接口_接口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341C40C">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3A3A9E5F">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F217CF4">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1</w:t>
            </w:r>
            <w:r>
              <w:rPr>
                <w:rFonts w:hint="eastAsia" w:ascii="仿宋" w:hAnsi="仿宋" w:cs="仿宋"/>
                <w:color w:val="000000"/>
                <w:kern w:val="0"/>
                <w:sz w:val="21"/>
                <w:highlight w:val="none"/>
                <w:lang w:val="en-US" w:eastAsia="zh-CN" w:bidi="ar"/>
              </w:rPr>
              <w:t>11</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E12A600">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二级注册建造师证书查询接口_接口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F21E614">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0E892D46">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36FAE68">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1</w:t>
            </w:r>
            <w:r>
              <w:rPr>
                <w:rFonts w:hint="eastAsia" w:ascii="仿宋" w:hAnsi="仿宋" w:cs="仿宋"/>
                <w:color w:val="000000"/>
                <w:kern w:val="0"/>
                <w:sz w:val="21"/>
                <w:highlight w:val="none"/>
                <w:lang w:val="en-US" w:eastAsia="zh-CN" w:bidi="ar"/>
              </w:rPr>
              <w:t>12</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3A950A9">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【国家】住建部_房地产开发企业一级资质证书信息查询服务接口_接口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724440E">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30AB441D">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0F077AE">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1</w:t>
            </w:r>
            <w:r>
              <w:rPr>
                <w:rFonts w:hint="eastAsia" w:ascii="仿宋" w:hAnsi="仿宋" w:cs="仿宋"/>
                <w:color w:val="000000"/>
                <w:kern w:val="0"/>
                <w:sz w:val="21"/>
                <w:highlight w:val="none"/>
                <w:lang w:val="en-US" w:eastAsia="zh-CN" w:bidi="ar"/>
              </w:rPr>
              <w:t>13</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51DCC26">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【国家】住建部_房地产估价师注册证书信息查询服务接口_接口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05D0EE7">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167D3E9D">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B21DF81">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1</w:t>
            </w:r>
            <w:r>
              <w:rPr>
                <w:rFonts w:hint="eastAsia" w:ascii="仿宋" w:hAnsi="仿宋" w:cs="仿宋"/>
                <w:color w:val="000000"/>
                <w:kern w:val="0"/>
                <w:sz w:val="21"/>
                <w:highlight w:val="none"/>
                <w:lang w:val="en-US" w:eastAsia="zh-CN" w:bidi="ar"/>
              </w:rPr>
              <w:t>14</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B053856">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证书专业信息（公共资源交易专用）_接口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6482E36">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1783FCD5">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0DB4279">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1</w:t>
            </w:r>
            <w:r>
              <w:rPr>
                <w:rFonts w:hint="eastAsia" w:ascii="仿宋" w:hAnsi="仿宋" w:cs="仿宋"/>
                <w:color w:val="000000"/>
                <w:kern w:val="0"/>
                <w:sz w:val="21"/>
                <w:highlight w:val="none"/>
                <w:lang w:val="en-US" w:eastAsia="zh-CN" w:bidi="ar"/>
              </w:rPr>
              <w:t>15</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0CBD078">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人员试验检测证书、监理员证书信息（公共资源交易专用）_接口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494C331">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6176D13E">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BE95315">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1</w:t>
            </w:r>
            <w:r>
              <w:rPr>
                <w:rFonts w:hint="eastAsia" w:ascii="仿宋" w:hAnsi="仿宋" w:cs="仿宋"/>
                <w:color w:val="000000"/>
                <w:kern w:val="0"/>
                <w:sz w:val="21"/>
                <w:highlight w:val="none"/>
                <w:lang w:val="en-US" w:eastAsia="zh-CN" w:bidi="ar"/>
              </w:rPr>
              <w:t>16</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A6397F4">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人员岗位证书信息（公共资源交易专用）_接口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0376ECB">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17A23A99">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A9C3A7A">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1</w:t>
            </w:r>
            <w:r>
              <w:rPr>
                <w:rFonts w:hint="eastAsia" w:ascii="仿宋" w:hAnsi="仿宋" w:cs="仿宋"/>
                <w:color w:val="000000"/>
                <w:kern w:val="0"/>
                <w:sz w:val="21"/>
                <w:highlight w:val="none"/>
                <w:lang w:val="en-US" w:eastAsia="zh-CN" w:bidi="ar"/>
              </w:rPr>
              <w:t>17</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99DF537">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人员特种作业证书信息（公共资源专用）_接口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79BBCFB">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304BB8F3">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0D4E98F">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1</w:t>
            </w:r>
            <w:r>
              <w:rPr>
                <w:rFonts w:hint="eastAsia" w:ascii="仿宋" w:hAnsi="仿宋" w:cs="仿宋"/>
                <w:color w:val="000000"/>
                <w:kern w:val="0"/>
                <w:sz w:val="21"/>
                <w:highlight w:val="none"/>
                <w:lang w:val="en-US" w:eastAsia="zh-CN" w:bidi="ar"/>
              </w:rPr>
              <w:t>18</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FFBC2FF">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人员技术工人证书信息（公共资源交易专用）_接口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F5FB9F1">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129B984C">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7CD828F">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1</w:t>
            </w:r>
            <w:r>
              <w:rPr>
                <w:rFonts w:hint="eastAsia" w:ascii="仿宋" w:hAnsi="仿宋" w:cs="仿宋"/>
                <w:color w:val="000000"/>
                <w:kern w:val="0"/>
                <w:sz w:val="21"/>
                <w:highlight w:val="none"/>
                <w:lang w:val="en-US" w:eastAsia="zh-CN" w:bidi="ar"/>
              </w:rPr>
              <w:t>19</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4E7B00B">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人员安管证书信息（公共资源交易专用）_接口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B919BD2">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463A876D">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202F275">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1</w:t>
            </w:r>
            <w:r>
              <w:rPr>
                <w:rFonts w:hint="eastAsia" w:ascii="仿宋" w:hAnsi="仿宋" w:cs="仿宋"/>
                <w:color w:val="000000"/>
                <w:kern w:val="0"/>
                <w:sz w:val="21"/>
                <w:highlight w:val="none"/>
                <w:lang w:val="en-US" w:eastAsia="zh-CN" w:bidi="ar"/>
              </w:rPr>
              <w:t>20</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868F044">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信用评价结果信息（公共资源交易专用）_接口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424E165">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6C771231">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DED8BA1">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1</w:t>
            </w:r>
            <w:r>
              <w:rPr>
                <w:rFonts w:hint="eastAsia" w:ascii="仿宋" w:hAnsi="仿宋" w:cs="仿宋"/>
                <w:color w:val="000000"/>
                <w:kern w:val="0"/>
                <w:sz w:val="21"/>
                <w:highlight w:val="none"/>
                <w:lang w:val="en-US" w:eastAsia="zh-CN" w:bidi="ar"/>
              </w:rPr>
              <w:t>21</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6FA3D6A">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企业人员聘用关系信息（公共资源交易专用）_接口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AF6D6F8">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65971501">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504AE40">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1</w:t>
            </w:r>
            <w:r>
              <w:rPr>
                <w:rFonts w:hint="eastAsia" w:ascii="仿宋" w:hAnsi="仿宋" w:cs="仿宋"/>
                <w:color w:val="000000"/>
                <w:kern w:val="0"/>
                <w:sz w:val="21"/>
                <w:highlight w:val="none"/>
                <w:lang w:val="en-US" w:eastAsia="zh-CN" w:bidi="ar"/>
              </w:rPr>
              <w:t>22</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62B369A">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企业安许证书信息（公共资源交易专用）_接口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D5EB21E">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547B993B">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92C5E3F">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1</w:t>
            </w:r>
            <w:r>
              <w:rPr>
                <w:rFonts w:hint="eastAsia" w:ascii="仿宋" w:hAnsi="仿宋" w:cs="仿宋"/>
                <w:color w:val="000000"/>
                <w:kern w:val="0"/>
                <w:sz w:val="21"/>
                <w:highlight w:val="none"/>
                <w:lang w:val="en-US" w:eastAsia="zh-CN" w:bidi="ar"/>
              </w:rPr>
              <w:t>23</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ABBE10C">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企业资质项信息_接口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FA6714F">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3FA39821">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B78BD38">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1</w:t>
            </w:r>
            <w:r>
              <w:rPr>
                <w:rFonts w:hint="eastAsia" w:ascii="仿宋" w:hAnsi="仿宋" w:cs="仿宋"/>
                <w:color w:val="000000"/>
                <w:kern w:val="0"/>
                <w:sz w:val="21"/>
                <w:highlight w:val="none"/>
                <w:lang w:val="en-US" w:eastAsia="zh-CN" w:bidi="ar"/>
              </w:rPr>
              <w:t>24</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7E72090">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企业资质证书信息（公共资源交易专用）_接口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5A49A72">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291DABF6">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0F5097C">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1</w:t>
            </w:r>
            <w:r>
              <w:rPr>
                <w:rFonts w:hint="eastAsia" w:ascii="仿宋" w:hAnsi="仿宋" w:cs="仿宋"/>
                <w:color w:val="000000"/>
                <w:kern w:val="0"/>
                <w:sz w:val="21"/>
                <w:highlight w:val="none"/>
                <w:lang w:val="en-US" w:eastAsia="zh-CN" w:bidi="ar"/>
              </w:rPr>
              <w:t>25</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074F9C1">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人员注册证书信息（公共资源交易专用）_接口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CE5D6CB">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5C2AC0CF">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B7AB6C4">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1</w:t>
            </w:r>
            <w:r>
              <w:rPr>
                <w:rFonts w:hint="eastAsia" w:ascii="仿宋" w:hAnsi="仿宋" w:cs="仿宋"/>
                <w:color w:val="000000"/>
                <w:kern w:val="0"/>
                <w:sz w:val="21"/>
                <w:highlight w:val="none"/>
                <w:lang w:val="en-US" w:eastAsia="zh-CN" w:bidi="ar"/>
              </w:rPr>
              <w:t>26</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8F1E6AC">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公积金退休提取（人社厅专用）_接口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BD7CBC8">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自治区住房和城乡建设厅</w:t>
            </w:r>
          </w:p>
        </w:tc>
      </w:tr>
      <w:tr w14:paraId="1273C885">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6BE82ED">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1</w:t>
            </w:r>
            <w:r>
              <w:rPr>
                <w:rFonts w:hint="eastAsia" w:ascii="仿宋" w:hAnsi="仿宋" w:cs="仿宋"/>
                <w:color w:val="000000"/>
                <w:kern w:val="0"/>
                <w:sz w:val="21"/>
                <w:highlight w:val="none"/>
                <w:lang w:val="en-US" w:eastAsia="zh-CN" w:bidi="ar"/>
              </w:rPr>
              <w:t>27</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0EEA8AF">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残疾人证_接口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1EFC855">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新疆维吾尔自治区残疾人联合会</w:t>
            </w:r>
          </w:p>
        </w:tc>
      </w:tr>
      <w:tr w14:paraId="4330A85F">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4FB8B5D">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1</w:t>
            </w:r>
            <w:r>
              <w:rPr>
                <w:rFonts w:hint="eastAsia" w:ascii="仿宋" w:hAnsi="仿宋" w:cs="仿宋"/>
                <w:color w:val="000000"/>
                <w:kern w:val="0"/>
                <w:sz w:val="21"/>
                <w:highlight w:val="none"/>
                <w:lang w:val="en-US" w:eastAsia="zh-CN" w:bidi="ar"/>
              </w:rPr>
              <w:t>28</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9EA5EC2">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人员参保信息查询（残联专用）_接口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828F274">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自治区人力资源和社会保障厅</w:t>
            </w:r>
          </w:p>
        </w:tc>
      </w:tr>
      <w:tr w14:paraId="466EA940">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24A20D6">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1</w:t>
            </w:r>
            <w:r>
              <w:rPr>
                <w:rFonts w:hint="eastAsia" w:ascii="仿宋" w:hAnsi="仿宋" w:cs="仿宋"/>
                <w:color w:val="000000"/>
                <w:kern w:val="0"/>
                <w:sz w:val="21"/>
                <w:highlight w:val="none"/>
                <w:lang w:val="en-US" w:eastAsia="zh-CN" w:bidi="ar"/>
              </w:rPr>
              <w:t>29</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DA9CF2F">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企业基本信息（公共资源交易专用）_接口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7E9D200">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6AAEE638">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0DFE877">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1</w:t>
            </w:r>
            <w:r>
              <w:rPr>
                <w:rFonts w:hint="eastAsia" w:ascii="仿宋" w:hAnsi="仿宋" w:cs="仿宋"/>
                <w:color w:val="000000"/>
                <w:kern w:val="0"/>
                <w:sz w:val="21"/>
                <w:highlight w:val="none"/>
                <w:lang w:val="en-US" w:eastAsia="zh-CN" w:bidi="ar"/>
              </w:rPr>
              <w:t>30</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ED9201B">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人员基本信息（公共资源交易专用）_接口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00414BF">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7DB76333">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A5788D9">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1</w:t>
            </w:r>
            <w:r>
              <w:rPr>
                <w:rFonts w:hint="eastAsia" w:ascii="仿宋" w:hAnsi="仿宋" w:cs="仿宋"/>
                <w:color w:val="000000"/>
                <w:kern w:val="0"/>
                <w:sz w:val="21"/>
                <w:highlight w:val="none"/>
                <w:lang w:val="en-US" w:eastAsia="zh-CN" w:bidi="ar"/>
              </w:rPr>
              <w:t>31</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648847C">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信用等级_接口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E806219">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国家税务总局新疆维吾尔自治区税务局</w:t>
            </w:r>
          </w:p>
        </w:tc>
      </w:tr>
      <w:tr w14:paraId="3DB80DFD">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47FBE9B">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1</w:t>
            </w:r>
            <w:r>
              <w:rPr>
                <w:rFonts w:hint="eastAsia" w:ascii="仿宋" w:hAnsi="仿宋" w:cs="仿宋"/>
                <w:color w:val="000000"/>
                <w:kern w:val="0"/>
                <w:sz w:val="21"/>
                <w:highlight w:val="none"/>
                <w:lang w:val="en-US" w:eastAsia="zh-CN" w:bidi="ar"/>
              </w:rPr>
              <w:t>32</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1FC519A">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重大税收违法案件_接口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7695CE9">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国家税务总局新疆维吾尔自治区税务局</w:t>
            </w:r>
          </w:p>
        </w:tc>
      </w:tr>
      <w:tr w14:paraId="2C239449">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FD79ADB">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1</w:t>
            </w:r>
            <w:r>
              <w:rPr>
                <w:rFonts w:hint="eastAsia" w:ascii="仿宋" w:hAnsi="仿宋" w:cs="仿宋"/>
                <w:color w:val="000000"/>
                <w:kern w:val="0"/>
                <w:sz w:val="21"/>
                <w:highlight w:val="none"/>
                <w:lang w:val="en-US" w:eastAsia="zh-CN" w:bidi="ar"/>
              </w:rPr>
              <w:t>33</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E2DB0B8">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行政许可_接口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6D27CB5">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国家税务总局新疆维吾尔自治区税务局</w:t>
            </w:r>
          </w:p>
        </w:tc>
      </w:tr>
      <w:tr w14:paraId="2E1F2F33">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80DEA47">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1</w:t>
            </w:r>
            <w:r>
              <w:rPr>
                <w:rFonts w:hint="eastAsia" w:ascii="仿宋" w:hAnsi="仿宋" w:cs="仿宋"/>
                <w:color w:val="000000"/>
                <w:kern w:val="0"/>
                <w:sz w:val="21"/>
                <w:highlight w:val="none"/>
                <w:lang w:val="en-US" w:eastAsia="zh-CN" w:bidi="ar"/>
              </w:rPr>
              <w:t>34</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970B1D2">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行政处罚_接口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B384CAB">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国家税务总局新疆维吾尔自治区税务局</w:t>
            </w:r>
          </w:p>
        </w:tc>
      </w:tr>
      <w:tr w14:paraId="1E4BF1E0">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B72B2EB">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1</w:t>
            </w:r>
            <w:r>
              <w:rPr>
                <w:rFonts w:hint="eastAsia" w:ascii="仿宋" w:hAnsi="仿宋" w:cs="仿宋"/>
                <w:color w:val="000000"/>
                <w:kern w:val="0"/>
                <w:sz w:val="21"/>
                <w:highlight w:val="none"/>
                <w:lang w:val="en-US" w:eastAsia="zh-CN" w:bidi="ar"/>
              </w:rPr>
              <w:t>35</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AA2CC70">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非居民企业股权转让适用特殊性税务处理备案表_接口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0381700">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国家税务总局新疆维吾尔自治区税务局</w:t>
            </w:r>
          </w:p>
        </w:tc>
      </w:tr>
      <w:tr w14:paraId="534BEB51">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B18053C">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1</w:t>
            </w:r>
            <w:r>
              <w:rPr>
                <w:rFonts w:hint="eastAsia" w:ascii="仿宋" w:hAnsi="仿宋" w:cs="仿宋"/>
                <w:color w:val="000000"/>
                <w:kern w:val="0"/>
                <w:sz w:val="21"/>
                <w:highlight w:val="none"/>
                <w:lang w:val="en-US" w:eastAsia="zh-CN" w:bidi="ar"/>
              </w:rPr>
              <w:t>36</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28E4E6B">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服务贸易等项目对外支付税务备案表_接口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BBB8BD8">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国家税务总局新疆维吾尔自治区税务局</w:t>
            </w:r>
          </w:p>
        </w:tc>
      </w:tr>
      <w:tr w14:paraId="332B2D9C">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CBAB2E7">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1</w:t>
            </w:r>
            <w:r>
              <w:rPr>
                <w:rFonts w:hint="eastAsia" w:ascii="仿宋" w:hAnsi="仿宋" w:cs="仿宋"/>
                <w:color w:val="000000"/>
                <w:kern w:val="0"/>
                <w:sz w:val="21"/>
                <w:highlight w:val="none"/>
                <w:lang w:val="en-US" w:eastAsia="zh-CN" w:bidi="ar"/>
              </w:rPr>
              <w:t>37</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FFDEFE9">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注销税务登记（适用于“一照一码”“两证整合”以外的纳税人）_接口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F3F2F13">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国家税务总局新疆维吾尔自治区税务局</w:t>
            </w:r>
          </w:p>
        </w:tc>
      </w:tr>
      <w:tr w14:paraId="7852B0D2">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4D3CE9F">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1</w:t>
            </w:r>
            <w:r>
              <w:rPr>
                <w:rFonts w:hint="eastAsia" w:ascii="仿宋" w:hAnsi="仿宋" w:cs="仿宋"/>
                <w:color w:val="000000"/>
                <w:kern w:val="0"/>
                <w:sz w:val="21"/>
                <w:highlight w:val="none"/>
                <w:lang w:val="en-US" w:eastAsia="zh-CN" w:bidi="ar"/>
              </w:rPr>
              <w:t>38</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EA5DBC0">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税务注销即时办理_接口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7FE5B77">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国家税务总局新疆维吾尔自治区税务局</w:t>
            </w:r>
          </w:p>
        </w:tc>
      </w:tr>
      <w:tr w14:paraId="590675E8">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8AA550F">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1</w:t>
            </w:r>
            <w:r>
              <w:rPr>
                <w:rFonts w:hint="eastAsia" w:ascii="仿宋" w:hAnsi="仿宋" w:cs="仿宋"/>
                <w:color w:val="000000"/>
                <w:kern w:val="0"/>
                <w:sz w:val="21"/>
                <w:highlight w:val="none"/>
                <w:lang w:val="en-US" w:eastAsia="zh-CN" w:bidi="ar"/>
              </w:rPr>
              <w:t>39</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2DE32F1">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准予税务行政许可决定书_接口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452A7CC">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国家税务总局新疆维吾尔自治区税务局</w:t>
            </w:r>
          </w:p>
        </w:tc>
      </w:tr>
      <w:tr w14:paraId="50515636">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C23733E">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1</w:t>
            </w:r>
            <w:r>
              <w:rPr>
                <w:rFonts w:hint="eastAsia" w:ascii="仿宋" w:hAnsi="仿宋" w:cs="仿宋"/>
                <w:color w:val="000000"/>
                <w:kern w:val="0"/>
                <w:sz w:val="21"/>
                <w:highlight w:val="none"/>
                <w:lang w:val="en-US" w:eastAsia="zh-CN" w:bidi="ar"/>
              </w:rPr>
              <w:t>40</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26EB9E0">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办理税务师事务所行政登记变更_接口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090EECE">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国家税务总局新疆维吾尔自治区税务局</w:t>
            </w:r>
          </w:p>
        </w:tc>
      </w:tr>
      <w:tr w14:paraId="611E3A0F">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6F0CC78">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1</w:t>
            </w:r>
            <w:r>
              <w:rPr>
                <w:rFonts w:hint="eastAsia" w:ascii="仿宋" w:hAnsi="仿宋" w:cs="仿宋"/>
                <w:color w:val="000000"/>
                <w:kern w:val="0"/>
                <w:sz w:val="21"/>
                <w:highlight w:val="none"/>
                <w:lang w:val="en-US" w:eastAsia="zh-CN" w:bidi="ar"/>
              </w:rPr>
              <w:t>41</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CC65F37">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税务师事务所行政登记终止_接口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B6727BA">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国家税务总局新疆维吾尔自治区税务局</w:t>
            </w:r>
          </w:p>
        </w:tc>
      </w:tr>
      <w:tr w14:paraId="5F34EF9C">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C12CBD1">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1</w:t>
            </w:r>
            <w:r>
              <w:rPr>
                <w:rFonts w:hint="eastAsia" w:ascii="仿宋" w:hAnsi="仿宋" w:cs="仿宋"/>
                <w:color w:val="000000"/>
                <w:kern w:val="0"/>
                <w:sz w:val="21"/>
                <w:highlight w:val="none"/>
                <w:lang w:val="en-US" w:eastAsia="zh-CN" w:bidi="ar"/>
              </w:rPr>
              <w:t>42</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A3F5612">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办理税务师事务所行政登记_接口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7CFE171">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国家税务总局新疆维吾尔自治区税务局</w:t>
            </w:r>
          </w:p>
        </w:tc>
      </w:tr>
      <w:tr w14:paraId="55CEEAE7">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681443C">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1</w:t>
            </w:r>
            <w:r>
              <w:rPr>
                <w:rFonts w:hint="eastAsia" w:ascii="仿宋" w:hAnsi="仿宋" w:cs="仿宋"/>
                <w:color w:val="000000"/>
                <w:kern w:val="0"/>
                <w:sz w:val="21"/>
                <w:highlight w:val="none"/>
                <w:lang w:val="en-US" w:eastAsia="zh-CN" w:bidi="ar"/>
              </w:rPr>
              <w:t>43</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8ABC16C">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退休一件事人社厅数据接口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C6266FB">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自治区人力资源和社会保障厅</w:t>
            </w:r>
          </w:p>
        </w:tc>
      </w:tr>
      <w:tr w14:paraId="2B863AB7">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85B5642">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1</w:t>
            </w:r>
            <w:r>
              <w:rPr>
                <w:rFonts w:hint="eastAsia" w:ascii="仿宋" w:hAnsi="仿宋" w:cs="仿宋"/>
                <w:color w:val="000000"/>
                <w:kern w:val="0"/>
                <w:sz w:val="21"/>
                <w:highlight w:val="none"/>
                <w:lang w:val="en-US" w:eastAsia="zh-CN" w:bidi="ar"/>
              </w:rPr>
              <w:t>44</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DDEE20A">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根据材料名称获取证照_接口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A46BEE4">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3C3F0033">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F12BD7E">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1</w:t>
            </w:r>
            <w:r>
              <w:rPr>
                <w:rFonts w:hint="eastAsia" w:ascii="仿宋" w:hAnsi="仿宋" w:cs="仿宋"/>
                <w:color w:val="000000"/>
                <w:kern w:val="0"/>
                <w:sz w:val="21"/>
                <w:highlight w:val="none"/>
                <w:lang w:val="en-US" w:eastAsia="zh-CN" w:bidi="ar"/>
              </w:rPr>
              <w:t>45</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18FEDC3">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住建项目库接口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230B53F">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33B0E1FB">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6B8971C">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1</w:t>
            </w:r>
            <w:r>
              <w:rPr>
                <w:rFonts w:hint="eastAsia" w:ascii="仿宋" w:hAnsi="仿宋" w:cs="仿宋"/>
                <w:color w:val="000000"/>
                <w:kern w:val="0"/>
                <w:sz w:val="21"/>
                <w:highlight w:val="none"/>
                <w:lang w:val="en-US" w:eastAsia="zh-CN" w:bidi="ar"/>
              </w:rPr>
              <w:t>46</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406C93C">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通过证照类型编码、持证主体代码调用一体化平台证照_接口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998B56A">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25CC435C">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DE09BD8">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1</w:t>
            </w:r>
            <w:r>
              <w:rPr>
                <w:rFonts w:hint="eastAsia" w:ascii="仿宋" w:hAnsi="仿宋" w:cs="仿宋"/>
                <w:color w:val="000000"/>
                <w:kern w:val="0"/>
                <w:sz w:val="21"/>
                <w:highlight w:val="none"/>
                <w:lang w:val="en-US" w:eastAsia="zh-CN" w:bidi="ar"/>
              </w:rPr>
              <w:t>47</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48F7A0D">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【国家】国家卫生健康委_计划生育服务证查询_接口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0DFC6F8">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49BE3614">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3D0E6DC">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1</w:t>
            </w:r>
            <w:r>
              <w:rPr>
                <w:rFonts w:hint="eastAsia" w:ascii="仿宋" w:hAnsi="仿宋" w:cs="仿宋"/>
                <w:color w:val="000000"/>
                <w:kern w:val="0"/>
                <w:sz w:val="21"/>
                <w:highlight w:val="none"/>
                <w:lang w:val="en-US" w:eastAsia="zh-CN" w:bidi="ar"/>
              </w:rPr>
              <w:t>48</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8051AFA">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住建厅-企业数据接口_接口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0B1E2AA">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自治区住房和城乡建设厅</w:t>
            </w:r>
          </w:p>
        </w:tc>
      </w:tr>
      <w:tr w14:paraId="18868622">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A884481">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1</w:t>
            </w:r>
            <w:r>
              <w:rPr>
                <w:rFonts w:hint="eastAsia" w:ascii="仿宋" w:hAnsi="仿宋" w:cs="仿宋"/>
                <w:color w:val="000000"/>
                <w:kern w:val="0"/>
                <w:sz w:val="21"/>
                <w:highlight w:val="none"/>
                <w:lang w:val="en-US" w:eastAsia="zh-CN" w:bidi="ar"/>
              </w:rPr>
              <w:t>49</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D3AE3F4">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住建厅-人员数据接口_接口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6510500">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自治区住房和城乡建设厅</w:t>
            </w:r>
          </w:p>
        </w:tc>
      </w:tr>
      <w:tr w14:paraId="3116154A">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D98F16D">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1</w:t>
            </w:r>
            <w:r>
              <w:rPr>
                <w:rFonts w:hint="eastAsia" w:ascii="仿宋" w:hAnsi="仿宋" w:cs="仿宋"/>
                <w:color w:val="000000"/>
                <w:kern w:val="0"/>
                <w:sz w:val="21"/>
                <w:highlight w:val="none"/>
                <w:lang w:val="en-US" w:eastAsia="zh-CN" w:bidi="ar"/>
              </w:rPr>
              <w:t>50</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785AAAC">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【国家】科技部_高新技术企业备案基础信息_接口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C63C6FD">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72146D23">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A7500BA">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151</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75B94F8">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企业列表数据_接口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ADB84B3">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56A69AD5">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C9F716A">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152</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2B8B292">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调用博州地区生成证照接口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52D7010">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366B6379">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64BE56C">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153</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9620AF9">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调用克拉玛依地区生成证照接口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DE2871C">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4551BE31">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65FD477">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154</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86A8604">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调用克州地区生成证照接口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FC9DC1C">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52A4087A">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BF80B39">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155</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771639B">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调用伊犁州生成证照接口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010D848">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2E2538CD">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5421398">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156</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A3AE8D6">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调用乌鲁木齐生成证照接口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818A378">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78162514">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58BB231">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157</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3890298">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调用和田地区生成证照接口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2FCE827">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57BA9503">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10D5109">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158</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6139B15">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调用吐鲁番地区生成证照接口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FC2FD3F">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34F61F1E">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6439741">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159</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FD63D85">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调用哈密地区生成证照接口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18F93A7">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7FEA5573">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CF2047A">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160</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47FB9ED">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调用喀什地区生成证照接口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B26C736">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1853D5D6">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654ED3C">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161</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458DBEA">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调用塔城地区生成证照接口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BDC2715">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6CAC291B">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1C2B275">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162</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EFEE60D">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调用巴州生成证照接口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3F80C7F">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096C6F1B">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D05F82C">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163</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976A144">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调用昌吉州生成证照接口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1A25875">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1E89C651">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3064A59">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164</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0EE8528">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调用阿克苏地区生成证照接口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7568B6F">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7345F455">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6D66CB5">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165</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7C68910">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调用昌吉州地区生成证照接口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2C5D9D8">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0BE696E1">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651BABC">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166</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7EF2332">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社会保障卡电子证照下载接口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C43CAB4">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291FF1F3">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838D157">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167</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3253EFF">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社会保障卡电子证照检索接口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B866704">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5B8DD7C5">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931BF04">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168</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5D4EC3F">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【国家】民政部_社会团体法人登记证书查询_接口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60E92E9">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453565A5">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28DCE36">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169</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8C7DFD9">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【国家】自然资源部_地理信息_地名搜索_接口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9A7D89F">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3DCB93FC">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054FBB4">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170</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0782F9D">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【国家】自然资源部_地理信息_地图服务_接口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0250F70">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5D92733D">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2B29697">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171</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15F6527">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电子营业执照共享文件下载接口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B371E3B">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755BFCBB">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F2606AA">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172</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510B6BD">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信用信息查询——行政许可信息</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52C8C33">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16AEEFEE">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F5D2DA4">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173</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76FC680">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信用信息查询——获取统一社会信用代码_接口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4847496">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1A4AD1C4">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92EAB96">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174</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701ECF0">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信用信息查询——获取红名单信息</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57D5534">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4B89CC2D">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56C7C15">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175</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518FB38">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信用信息查询——获取黑名单信息</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DC2EC48">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2CD9DB05">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9286424">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176</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790A78D">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【国家】公安部_人口库_基准信息查询_接口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45E0FD6">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38F9A333">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684F322">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177</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5709D56">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自治区一体化平台调用生成证照接口_接口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1E6C91D">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28AB1F54">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DE14B44">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178</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71A2F48">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【国家】全国志愿者信息查询接口_接口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B52F50D">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4246538E">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EA16B85">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179</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82DD771">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【国家】全国公积金缴存及使用情况查询_接口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2560A9E">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328AD7D3">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CDBCC7A">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180</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C12BEB3">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职称证书_接口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20A1330">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自治区人力资源和社会保障厅</w:t>
            </w:r>
          </w:p>
        </w:tc>
      </w:tr>
      <w:tr w14:paraId="2723BB8A">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774CFBA">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181</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175E19B">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社会保障卡管理记录（挂失与解挂）_接口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16A856B">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自治区人力资源和社会保障厅</w:t>
            </w:r>
          </w:p>
        </w:tc>
      </w:tr>
      <w:tr w14:paraId="7C647EEE">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CA5E52D">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182</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82053E3">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参保人员基本信息登记表_接口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96A4F18">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自治区人力资源和社会保障厅</w:t>
            </w:r>
          </w:p>
        </w:tc>
      </w:tr>
      <w:tr w14:paraId="2DA2DB40">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41F2BCA">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183</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DCCAD33">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基本信息变更表_接口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5523DCE">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自治区人力资源和社会保障厅</w:t>
            </w:r>
          </w:p>
        </w:tc>
      </w:tr>
      <w:tr w14:paraId="29FC5E70">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1561918">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184</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0F55312">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个人基本信息变更表_接口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1E139D7">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自治区人力资源和社会保障厅</w:t>
            </w:r>
          </w:p>
        </w:tc>
      </w:tr>
      <w:tr w14:paraId="18DB58E3">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9BA345B">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185</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9FE1B0B">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养老保险发放信息变更表_接口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08575F1">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自治区人力资源和社会保障厅</w:t>
            </w:r>
          </w:p>
        </w:tc>
      </w:tr>
      <w:tr w14:paraId="061AE35B">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2B67ABC">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186</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FBA4CF6">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社会保险补退费申请信息表（断缴补缴）_接口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13189AC">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自治区人力资源和社会保障厅</w:t>
            </w:r>
          </w:p>
        </w:tc>
      </w:tr>
      <w:tr w14:paraId="79B058DE">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51A2CF9">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187</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64221EB">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社会保险补退费申请信息表（欠费补缴）_接口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199C64E">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自治区人力资源和社会保障厅</w:t>
            </w:r>
          </w:p>
        </w:tc>
      </w:tr>
      <w:tr w14:paraId="54A3D88F">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E572ABE">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188</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F129965">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单位基本养老保险个人缴费明细表册（单位）_接口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5A2FA3F">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自治区人力资源和社会保障厅</w:t>
            </w:r>
          </w:p>
        </w:tc>
      </w:tr>
      <w:tr w14:paraId="41A181BA">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D9BBE7A">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189</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8783A59">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单位基本养老保险个人缴费明细表册（个人）_接口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BA0647E">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自治区人力资源和社会保障厅</w:t>
            </w:r>
          </w:p>
        </w:tc>
      </w:tr>
      <w:tr w14:paraId="015950F8">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4A0248C">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190</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40DBCF6">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社会保障卡激活信息_接口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82E6877">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自治区人力资源和社会保障厅</w:t>
            </w:r>
          </w:p>
        </w:tc>
      </w:tr>
      <w:tr w14:paraId="6B30E92A">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B8DE884">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191</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2CA7AC8">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个人基本信息表_接口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87A91FF">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自治区人力资源和社会保障厅</w:t>
            </w:r>
          </w:p>
        </w:tc>
      </w:tr>
      <w:tr w14:paraId="7C847E69">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E7FB051">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192</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75A37A5">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社会保障卡管理记录（应用状态）_接口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66BDAA4">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自治区人力资源和社会保障厅</w:t>
            </w:r>
          </w:p>
        </w:tc>
      </w:tr>
      <w:tr w14:paraId="691584D2">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8CBCC1D">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193</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960A017">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律师执业证_接口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8C7D8C5">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自治区司法厅</w:t>
            </w:r>
          </w:p>
        </w:tc>
      </w:tr>
      <w:tr w14:paraId="7C5D9B18">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8BB9AD2">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194</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1897D1C">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社会保障卡制卡信息_接口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1000229">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自治区人力资源和社会保障厅</w:t>
            </w:r>
          </w:p>
        </w:tc>
      </w:tr>
      <w:tr w14:paraId="19BE0910">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741A4B4">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195</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146644E">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【国家】国家卫生健康委_国家出生医学证明查询</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971EC3C">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5A020777">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D98338B">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196</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7331FF8">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【国家】新冠肺炎_确诊和疑似病例数据查询服务接口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45F1C71">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7F638038">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950D1B1">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197</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79245D6">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【国家】国家卫生健康委_全员人口数据</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3E7146F">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548103C7">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FBEC1EC">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198</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D374CC9">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【国家】新冠肺炎_确诊及疑似患者入境同行人员查询服务</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BA56DC8">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2B99888B">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C389259">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199</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C3CCFEC">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【国家】新冠肺炎_可能密切接触者数据查询_接口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7074F7F">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52F2245A">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C78EF6B">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val="en-US" w:eastAsia="zh-CN" w:bidi="ar"/>
              </w:rPr>
              <w:t>200</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5315CD7">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【自治区市监局】获取营业执照信息接口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4FBA250">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4BA2430C">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E0421B7">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2</w:t>
            </w:r>
            <w:r>
              <w:rPr>
                <w:rFonts w:hint="eastAsia" w:ascii="仿宋" w:hAnsi="仿宋" w:cs="仿宋"/>
                <w:color w:val="000000"/>
                <w:kern w:val="0"/>
                <w:sz w:val="21"/>
                <w:highlight w:val="none"/>
                <w:lang w:val="en-US" w:eastAsia="zh-CN" w:bidi="ar"/>
              </w:rPr>
              <w:t>01</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86170BD">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【国家】公安部_人口库_身份核查_接口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51DE32A">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18D415F8">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64428C5">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2</w:t>
            </w:r>
            <w:r>
              <w:rPr>
                <w:rFonts w:hint="eastAsia" w:ascii="仿宋" w:hAnsi="仿宋" w:cs="仿宋"/>
                <w:color w:val="000000"/>
                <w:kern w:val="0"/>
                <w:sz w:val="21"/>
                <w:highlight w:val="none"/>
                <w:lang w:val="en-US" w:eastAsia="zh-CN" w:bidi="ar"/>
              </w:rPr>
              <w:t>02</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0D00D55">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【国家】中国气象局获取防雷装置设计审核和竣工验收申请详细信息接口_接口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F27E7E8">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4EA93BE3">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BD1574E">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2</w:t>
            </w:r>
            <w:r>
              <w:rPr>
                <w:rFonts w:hint="eastAsia" w:ascii="仿宋" w:hAnsi="仿宋" w:cs="仿宋"/>
                <w:color w:val="000000"/>
                <w:kern w:val="0"/>
                <w:sz w:val="21"/>
                <w:highlight w:val="none"/>
                <w:lang w:val="en-US" w:eastAsia="zh-CN" w:bidi="ar"/>
              </w:rPr>
              <w:t>03</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6BA5F10">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自治区不动产登记信息_接口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31CF229">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自治区自然资源厅</w:t>
            </w:r>
          </w:p>
        </w:tc>
      </w:tr>
      <w:tr w14:paraId="40C00E9F">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9A241E4">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2</w:t>
            </w:r>
            <w:r>
              <w:rPr>
                <w:rFonts w:hint="eastAsia" w:ascii="仿宋" w:hAnsi="仿宋" w:cs="仿宋"/>
                <w:color w:val="000000"/>
                <w:kern w:val="0"/>
                <w:sz w:val="21"/>
                <w:highlight w:val="none"/>
                <w:lang w:val="en-US" w:eastAsia="zh-CN" w:bidi="ar"/>
              </w:rPr>
              <w:t>04</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EED117A">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【国家】国家卫生健康委_全员人口数据接口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B0265FB">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0976D0E0">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D5ABF2E">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2</w:t>
            </w:r>
            <w:r>
              <w:rPr>
                <w:rFonts w:hint="eastAsia" w:ascii="仿宋" w:hAnsi="仿宋" w:cs="仿宋"/>
                <w:color w:val="000000"/>
                <w:kern w:val="0"/>
                <w:sz w:val="21"/>
                <w:highlight w:val="none"/>
                <w:lang w:val="en-US" w:eastAsia="zh-CN" w:bidi="ar"/>
              </w:rPr>
              <w:t>05</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475356F">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互联网监管_入境信息数据服务接口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3DA5371">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31DB8452">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4BCD091">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2</w:t>
            </w:r>
            <w:r>
              <w:rPr>
                <w:rFonts w:hint="eastAsia" w:ascii="仿宋" w:hAnsi="仿宋" w:cs="仿宋"/>
                <w:color w:val="000000"/>
                <w:kern w:val="0"/>
                <w:sz w:val="21"/>
                <w:highlight w:val="none"/>
                <w:lang w:val="en-US" w:eastAsia="zh-CN" w:bidi="ar"/>
              </w:rPr>
              <w:t>06</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117C3F0">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新冠肺炎_可能密切接触者数据查询</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CD7C304">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220294E1">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5A15505">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2</w:t>
            </w:r>
            <w:r>
              <w:rPr>
                <w:rFonts w:hint="eastAsia" w:ascii="仿宋" w:hAnsi="仿宋" w:cs="仿宋"/>
                <w:color w:val="000000"/>
                <w:kern w:val="0"/>
                <w:sz w:val="21"/>
                <w:highlight w:val="none"/>
                <w:lang w:val="en-US" w:eastAsia="zh-CN" w:bidi="ar"/>
              </w:rPr>
              <w:t>07</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4C0CD29">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新冠肺炎_确诊和疑似病例数据查询服务接口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74ADCF5">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08683F5D">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AE3AF6F">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2</w:t>
            </w:r>
            <w:r>
              <w:rPr>
                <w:rFonts w:hint="eastAsia" w:ascii="仿宋" w:hAnsi="仿宋" w:cs="仿宋"/>
                <w:color w:val="000000"/>
                <w:kern w:val="0"/>
                <w:sz w:val="21"/>
                <w:highlight w:val="none"/>
                <w:lang w:val="en-US" w:eastAsia="zh-CN" w:bidi="ar"/>
              </w:rPr>
              <w:t>08</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2B14F03">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新冠肺炎_确诊及疑似患者入境同行人员查询服务接口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4DF1080">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7184882D">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A781031">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2</w:t>
            </w:r>
            <w:r>
              <w:rPr>
                <w:rFonts w:hint="eastAsia" w:ascii="仿宋" w:hAnsi="仿宋" w:cs="仿宋"/>
                <w:color w:val="000000"/>
                <w:kern w:val="0"/>
                <w:sz w:val="21"/>
                <w:highlight w:val="none"/>
                <w:lang w:val="en-US" w:eastAsia="zh-CN" w:bidi="ar"/>
              </w:rPr>
              <w:t>09</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3F3BD29">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新冠肺炎_抗体检测数据服务</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2AB5A7A">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36475466">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5A826EA">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2</w:t>
            </w:r>
            <w:r>
              <w:rPr>
                <w:rFonts w:hint="eastAsia" w:ascii="仿宋" w:hAnsi="仿宋" w:cs="仿宋"/>
                <w:color w:val="000000"/>
                <w:kern w:val="0"/>
                <w:sz w:val="21"/>
                <w:highlight w:val="none"/>
                <w:lang w:val="en-US" w:eastAsia="zh-CN" w:bidi="ar"/>
              </w:rPr>
              <w:t>10</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79601E7">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新冠肺炎_核酸检测数据服务</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A890189">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203F8519">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CAF7C1A">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2</w:t>
            </w:r>
            <w:r>
              <w:rPr>
                <w:rFonts w:hint="eastAsia" w:ascii="仿宋" w:hAnsi="仿宋" w:cs="仿宋"/>
                <w:color w:val="000000"/>
                <w:kern w:val="0"/>
                <w:sz w:val="21"/>
                <w:highlight w:val="none"/>
                <w:lang w:val="en-US" w:eastAsia="zh-CN" w:bidi="ar"/>
              </w:rPr>
              <w:t>11</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E4D5970">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基于证照标识下载服务（接口）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70DFCFD">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eastAsia="zh-CN" w:bidi="ar"/>
              </w:rPr>
              <w:t>数据资源和政务服务中心</w:t>
            </w:r>
          </w:p>
        </w:tc>
      </w:tr>
      <w:tr w14:paraId="4B25A002">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6507ECC">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2</w:t>
            </w:r>
            <w:r>
              <w:rPr>
                <w:rFonts w:hint="eastAsia" w:ascii="仿宋" w:hAnsi="仿宋" w:cs="仿宋"/>
                <w:color w:val="000000"/>
                <w:kern w:val="0"/>
                <w:sz w:val="21"/>
                <w:highlight w:val="none"/>
                <w:lang w:val="en-US" w:eastAsia="zh-CN" w:bidi="ar"/>
              </w:rPr>
              <w:t>12</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7A36842">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第二类医疗器械产品注册证书</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AD480E0">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自治区药品监督管理局</w:t>
            </w:r>
          </w:p>
        </w:tc>
      </w:tr>
      <w:tr w14:paraId="6D297936">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CE4EDD8">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2</w:t>
            </w:r>
            <w:r>
              <w:rPr>
                <w:rFonts w:hint="eastAsia" w:ascii="仿宋" w:hAnsi="仿宋" w:cs="仿宋"/>
                <w:color w:val="000000"/>
                <w:kern w:val="0"/>
                <w:sz w:val="21"/>
                <w:highlight w:val="none"/>
                <w:lang w:val="en-US" w:eastAsia="zh-CN" w:bidi="ar"/>
              </w:rPr>
              <w:t>13</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EB7BA93">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准予购买企业麻醉药品和精神药品的标准品、对照品的审批文书</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6D2CF49">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自治区药品监督管理局</w:t>
            </w:r>
          </w:p>
        </w:tc>
      </w:tr>
      <w:tr w14:paraId="1A9A9DC7">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57E4AF4">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2</w:t>
            </w:r>
            <w:r>
              <w:rPr>
                <w:rFonts w:hint="eastAsia" w:ascii="仿宋" w:hAnsi="仿宋" w:cs="仿宋"/>
                <w:color w:val="000000"/>
                <w:kern w:val="0"/>
                <w:sz w:val="21"/>
                <w:highlight w:val="none"/>
                <w:lang w:val="en-US" w:eastAsia="zh-CN" w:bidi="ar"/>
              </w:rPr>
              <w:t>14</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68B2977">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医疗器械生产许可证</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1C986B9">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自治区药品监督管理局</w:t>
            </w:r>
          </w:p>
        </w:tc>
      </w:tr>
      <w:tr w14:paraId="7A77AB85">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35380B3">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2</w:t>
            </w:r>
            <w:r>
              <w:rPr>
                <w:rFonts w:hint="eastAsia" w:ascii="仿宋" w:hAnsi="仿宋" w:cs="仿宋"/>
                <w:color w:val="000000"/>
                <w:kern w:val="0"/>
                <w:sz w:val="21"/>
                <w:highlight w:val="none"/>
                <w:lang w:val="en-US" w:eastAsia="zh-CN" w:bidi="ar"/>
              </w:rPr>
              <w:t>15</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0824016">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药品经营许可证</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36CF678">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自治区药品监督管理局</w:t>
            </w:r>
          </w:p>
        </w:tc>
      </w:tr>
      <w:tr w14:paraId="6E7BCA61">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35E2DCF">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2</w:t>
            </w:r>
            <w:r>
              <w:rPr>
                <w:rFonts w:hint="eastAsia" w:ascii="仿宋" w:hAnsi="仿宋" w:cs="仿宋"/>
                <w:color w:val="000000"/>
                <w:kern w:val="0"/>
                <w:sz w:val="21"/>
                <w:highlight w:val="none"/>
                <w:lang w:val="en-US" w:eastAsia="zh-CN" w:bidi="ar"/>
              </w:rPr>
              <w:t>16</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60EEE4A">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化妆品生产许可证</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42B7A53">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自治区药品监督管理局</w:t>
            </w:r>
          </w:p>
        </w:tc>
      </w:tr>
      <w:tr w14:paraId="78D1E666">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374FCB9">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2</w:t>
            </w:r>
            <w:r>
              <w:rPr>
                <w:rFonts w:hint="eastAsia" w:ascii="仿宋" w:hAnsi="仿宋" w:cs="仿宋"/>
                <w:color w:val="000000"/>
                <w:kern w:val="0"/>
                <w:sz w:val="21"/>
                <w:highlight w:val="none"/>
                <w:lang w:val="en-US" w:eastAsia="zh-CN" w:bidi="ar"/>
              </w:rPr>
              <w:t>17</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1E4CA16">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医疗机构制剂许可证</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E2124CF">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自治区药品监督管理局</w:t>
            </w:r>
          </w:p>
        </w:tc>
      </w:tr>
      <w:tr w14:paraId="25239108">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EAA2D01">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2</w:t>
            </w:r>
            <w:r>
              <w:rPr>
                <w:rFonts w:hint="eastAsia" w:ascii="仿宋" w:hAnsi="仿宋" w:cs="仿宋"/>
                <w:color w:val="000000"/>
                <w:kern w:val="0"/>
                <w:sz w:val="21"/>
                <w:highlight w:val="none"/>
                <w:lang w:val="en-US" w:eastAsia="zh-CN" w:bidi="ar"/>
              </w:rPr>
              <w:t>18</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C6B4E97">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互联网药品信息服务资格证书</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035DB76">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自治区药品监督管理局</w:t>
            </w:r>
          </w:p>
        </w:tc>
      </w:tr>
      <w:tr w14:paraId="0791DA98">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22623F2">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2</w:t>
            </w:r>
            <w:r>
              <w:rPr>
                <w:rFonts w:hint="eastAsia" w:ascii="仿宋" w:hAnsi="仿宋" w:cs="仿宋"/>
                <w:color w:val="000000"/>
                <w:kern w:val="0"/>
                <w:sz w:val="21"/>
                <w:highlight w:val="none"/>
                <w:lang w:val="en-US" w:eastAsia="zh-CN" w:bidi="ar"/>
              </w:rPr>
              <w:t>19</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C8EF616">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【国家】民政部_收养登记证信息（国内）查询（新）</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FAF7B89">
            <w:pPr>
              <w:widowControl/>
              <w:spacing w:line="240" w:lineRule="auto"/>
              <w:ind w:firstLine="0" w:firstLineChars="0"/>
              <w:textAlignment w:val="center"/>
              <w:rPr>
                <w:rFonts w:hint="eastAsia" w:ascii="仿宋" w:hAnsi="仿宋" w:eastAsia="宋体" w:cs="仿宋"/>
                <w:color w:val="000000"/>
                <w:kern w:val="0"/>
                <w:sz w:val="21"/>
                <w:highlight w:val="none"/>
                <w:lang w:eastAsia="zh-CN" w:bidi="ar"/>
              </w:rPr>
            </w:pPr>
            <w:r>
              <w:rPr>
                <w:rFonts w:hint="eastAsia" w:ascii="仿宋" w:hAnsi="仿宋" w:cs="仿宋"/>
                <w:color w:val="000000"/>
                <w:kern w:val="0"/>
                <w:sz w:val="21"/>
                <w:highlight w:val="none"/>
                <w:lang w:bidi="ar"/>
              </w:rPr>
              <w:t>自治区政务服务和公共资源交易中心</w:t>
            </w:r>
          </w:p>
        </w:tc>
      </w:tr>
      <w:tr w14:paraId="021E60CD">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6E3D270">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2</w:t>
            </w:r>
            <w:r>
              <w:rPr>
                <w:rFonts w:hint="eastAsia" w:ascii="仿宋" w:hAnsi="仿宋" w:cs="仿宋"/>
                <w:color w:val="000000"/>
                <w:kern w:val="0"/>
                <w:sz w:val="21"/>
                <w:highlight w:val="none"/>
                <w:lang w:val="en-US" w:eastAsia="zh-CN" w:bidi="ar"/>
              </w:rPr>
              <w:t>20</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12AC98A">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【国家】民政部_涉外婚姻登记信息核验（个人）（新）</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E0883E7">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09537DF2">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A1BEA17">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2</w:t>
            </w:r>
            <w:r>
              <w:rPr>
                <w:rFonts w:hint="eastAsia" w:ascii="仿宋" w:hAnsi="仿宋" w:cs="仿宋"/>
                <w:color w:val="000000"/>
                <w:kern w:val="0"/>
                <w:sz w:val="21"/>
                <w:highlight w:val="none"/>
                <w:lang w:val="en-US" w:eastAsia="zh-CN" w:bidi="ar"/>
              </w:rPr>
              <w:t>21</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8FDC104">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电子证照检索服务_基于持证主体代码下载服务</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DC73D10">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35F1984D">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10E76A8">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2</w:t>
            </w:r>
            <w:r>
              <w:rPr>
                <w:rFonts w:hint="eastAsia" w:ascii="仿宋" w:hAnsi="仿宋" w:cs="仿宋"/>
                <w:color w:val="000000"/>
                <w:kern w:val="0"/>
                <w:sz w:val="21"/>
                <w:highlight w:val="none"/>
                <w:lang w:val="en-US" w:eastAsia="zh-CN" w:bidi="ar"/>
              </w:rPr>
              <w:t>22</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2750648">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电子证照检索服务_基于持证主体代码证照信息获取服务</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64BD7C0">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29C5779F">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CC98815">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2</w:t>
            </w:r>
            <w:r>
              <w:rPr>
                <w:rFonts w:hint="eastAsia" w:ascii="仿宋" w:hAnsi="仿宋" w:cs="仿宋"/>
                <w:color w:val="000000"/>
                <w:kern w:val="0"/>
                <w:sz w:val="21"/>
                <w:highlight w:val="none"/>
                <w:lang w:val="en-US" w:eastAsia="zh-CN" w:bidi="ar"/>
              </w:rPr>
              <w:t>23</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3B715F5">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电子证照检索服务_电子证照检索</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3185889">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6B7B4CBE">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A528589">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2</w:t>
            </w:r>
            <w:r>
              <w:rPr>
                <w:rFonts w:hint="eastAsia" w:ascii="仿宋" w:hAnsi="仿宋" w:cs="仿宋"/>
                <w:color w:val="000000"/>
                <w:kern w:val="0"/>
                <w:sz w:val="21"/>
                <w:highlight w:val="none"/>
                <w:lang w:val="en-US" w:eastAsia="zh-CN" w:bidi="ar"/>
              </w:rPr>
              <w:t>24</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3BBF469">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人社厅_社会保险参保信息查询</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55B284A">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自治区人力资源和社会保障厅</w:t>
            </w:r>
          </w:p>
        </w:tc>
      </w:tr>
      <w:tr w14:paraId="6D904D3C">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91A217D">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2</w:t>
            </w:r>
            <w:r>
              <w:rPr>
                <w:rFonts w:hint="eastAsia" w:ascii="仿宋" w:hAnsi="仿宋" w:cs="仿宋"/>
                <w:color w:val="000000"/>
                <w:kern w:val="0"/>
                <w:sz w:val="21"/>
                <w:highlight w:val="none"/>
                <w:lang w:val="en-US" w:eastAsia="zh-CN" w:bidi="ar"/>
              </w:rPr>
              <w:t>25</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A1B54D6">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【国家】民政部_涉外婚姻登记信息查询（新）</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8817BC0">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7740865E">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985B67A">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2</w:t>
            </w:r>
            <w:r>
              <w:rPr>
                <w:rFonts w:hint="eastAsia" w:ascii="仿宋" w:hAnsi="仿宋" w:cs="仿宋"/>
                <w:color w:val="000000"/>
                <w:kern w:val="0"/>
                <w:sz w:val="21"/>
                <w:highlight w:val="none"/>
                <w:lang w:val="en-US" w:eastAsia="zh-CN" w:bidi="ar"/>
              </w:rPr>
              <w:t>26</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739C599">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【国家】民政部_收养登记证信息（国内）核验（新）</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441827F">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00AB5D64">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BBF4FA2">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2</w:t>
            </w:r>
            <w:r>
              <w:rPr>
                <w:rFonts w:hint="eastAsia" w:ascii="仿宋" w:hAnsi="仿宋" w:cs="仿宋"/>
                <w:color w:val="000000"/>
                <w:kern w:val="0"/>
                <w:sz w:val="21"/>
                <w:highlight w:val="none"/>
                <w:lang w:val="en-US" w:eastAsia="zh-CN" w:bidi="ar"/>
              </w:rPr>
              <w:t>27</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583D673">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【国家】民政部_涉外婚姻登记信息核验（双方）（新）</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99DB918">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184D5524">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FB2AA40">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2</w:t>
            </w:r>
            <w:r>
              <w:rPr>
                <w:rFonts w:hint="eastAsia" w:ascii="仿宋" w:hAnsi="仿宋" w:cs="仿宋"/>
                <w:color w:val="000000"/>
                <w:kern w:val="0"/>
                <w:sz w:val="21"/>
                <w:highlight w:val="none"/>
                <w:lang w:val="en-US" w:eastAsia="zh-CN" w:bidi="ar"/>
              </w:rPr>
              <w:t>28</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D950153">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国家卫生健康委_新冠肺炎_核酸检测数据服务</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152A284">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71B0E5F9">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2B19CFC">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2</w:t>
            </w:r>
            <w:r>
              <w:rPr>
                <w:rFonts w:hint="eastAsia" w:ascii="仿宋" w:hAnsi="仿宋" w:cs="仿宋"/>
                <w:color w:val="000000"/>
                <w:kern w:val="0"/>
                <w:sz w:val="21"/>
                <w:highlight w:val="none"/>
                <w:lang w:val="en-US" w:eastAsia="zh-CN" w:bidi="ar"/>
              </w:rPr>
              <w:t>29</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1F6C87E">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【国家】国家卫生健康委_新冠肺炎_抗体检测数据服务</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33CFFE6">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199D91A0">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127FB87">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2</w:t>
            </w:r>
            <w:r>
              <w:rPr>
                <w:rFonts w:hint="eastAsia" w:ascii="仿宋" w:hAnsi="仿宋" w:cs="仿宋"/>
                <w:color w:val="000000"/>
                <w:kern w:val="0"/>
                <w:sz w:val="21"/>
                <w:highlight w:val="none"/>
                <w:lang w:val="en-US" w:eastAsia="zh-CN" w:bidi="ar"/>
              </w:rPr>
              <w:t>30</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B6A996B">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国务院办公厅_互联网监管_入境信息数据服务</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71CFFE4">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5CFB7A14">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380D009">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2</w:t>
            </w:r>
            <w:r>
              <w:rPr>
                <w:rFonts w:hint="eastAsia" w:ascii="仿宋" w:hAnsi="仿宋" w:cs="仿宋"/>
                <w:color w:val="000000"/>
                <w:kern w:val="0"/>
                <w:sz w:val="21"/>
                <w:highlight w:val="none"/>
                <w:lang w:val="en-US" w:eastAsia="zh-CN" w:bidi="ar"/>
              </w:rPr>
              <w:t>31</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0793F3D">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国家卫生健康委_新冠肺炎_确诊及疑似患者入境同行人员数据查询服务</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ED434A3">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31D3056D">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63D348B">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2</w:t>
            </w:r>
            <w:r>
              <w:rPr>
                <w:rFonts w:hint="eastAsia" w:ascii="仿宋" w:hAnsi="仿宋" w:cs="仿宋"/>
                <w:color w:val="000000"/>
                <w:kern w:val="0"/>
                <w:sz w:val="21"/>
                <w:highlight w:val="none"/>
                <w:lang w:val="en-US" w:eastAsia="zh-CN" w:bidi="ar"/>
              </w:rPr>
              <w:t>32</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13ED780">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市场监管总局_企业基本信息查询接口服务</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8DFD256">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7D1B03DE">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9495772">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2</w:t>
            </w:r>
            <w:r>
              <w:rPr>
                <w:rFonts w:hint="eastAsia" w:ascii="仿宋" w:hAnsi="仿宋" w:cs="仿宋"/>
                <w:color w:val="000000"/>
                <w:kern w:val="0"/>
                <w:sz w:val="21"/>
                <w:highlight w:val="none"/>
                <w:lang w:val="en-US" w:eastAsia="zh-CN" w:bidi="ar"/>
              </w:rPr>
              <w:t>33</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6AECD7B">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市场监管总局_企业基本信息验证接口服务</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6A73570">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5D249B29">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AD49139">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2</w:t>
            </w:r>
            <w:r>
              <w:rPr>
                <w:rFonts w:hint="eastAsia" w:ascii="仿宋" w:hAnsi="仿宋" w:cs="仿宋"/>
                <w:color w:val="000000"/>
                <w:kern w:val="0"/>
                <w:sz w:val="21"/>
                <w:highlight w:val="none"/>
                <w:lang w:val="en-US" w:eastAsia="zh-CN" w:bidi="ar"/>
              </w:rPr>
              <w:t>34</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60DA994">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新冠肺炎_县域疫情分级风险等级数据服务接口_</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951D442">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450A67BB">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0A852DE">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2</w:t>
            </w:r>
            <w:r>
              <w:rPr>
                <w:rFonts w:hint="eastAsia" w:ascii="仿宋" w:hAnsi="仿宋" w:cs="仿宋"/>
                <w:color w:val="000000"/>
                <w:kern w:val="0"/>
                <w:sz w:val="21"/>
                <w:highlight w:val="none"/>
                <w:lang w:val="en-US" w:eastAsia="zh-CN" w:bidi="ar"/>
              </w:rPr>
              <w:t>35</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F8A2BF3">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防疫健康信息码验码获取用户信息</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02A8078">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69DC2C06">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2DCD415">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2</w:t>
            </w:r>
            <w:r>
              <w:rPr>
                <w:rFonts w:hint="eastAsia" w:ascii="仿宋" w:hAnsi="仿宋" w:cs="仿宋"/>
                <w:color w:val="000000"/>
                <w:kern w:val="0"/>
                <w:sz w:val="21"/>
                <w:highlight w:val="none"/>
                <w:lang w:val="en-US" w:eastAsia="zh-CN" w:bidi="ar"/>
              </w:rPr>
              <w:t>36</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A72D673">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防疫健康信息码服务接口获取二维码</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12E8554">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60A0A46A">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FB0DBB0">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2</w:t>
            </w:r>
            <w:r>
              <w:rPr>
                <w:rFonts w:hint="eastAsia" w:ascii="仿宋" w:hAnsi="仿宋" w:cs="仿宋"/>
                <w:color w:val="000000"/>
                <w:kern w:val="0"/>
                <w:sz w:val="21"/>
                <w:highlight w:val="none"/>
                <w:lang w:val="en-US" w:eastAsia="zh-CN" w:bidi="ar"/>
              </w:rPr>
              <w:t>37</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DF174B8">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防疫健康信息码服务查询接口</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1A37E3B">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041A6EAA">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180CDA9">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2</w:t>
            </w:r>
            <w:r>
              <w:rPr>
                <w:rFonts w:hint="eastAsia" w:ascii="仿宋" w:hAnsi="仿宋" w:cs="仿宋"/>
                <w:color w:val="000000"/>
                <w:kern w:val="0"/>
                <w:sz w:val="21"/>
                <w:highlight w:val="none"/>
                <w:lang w:val="en-US" w:eastAsia="zh-CN" w:bidi="ar"/>
              </w:rPr>
              <w:t>38</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14F0AA3">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防疫健康信息码服务申报接口(新)</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239F85D">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197CE7B0">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6B0CBB6">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2</w:t>
            </w:r>
            <w:r>
              <w:rPr>
                <w:rFonts w:hint="eastAsia" w:ascii="仿宋" w:hAnsi="仿宋" w:cs="仿宋"/>
                <w:color w:val="000000"/>
                <w:kern w:val="0"/>
                <w:sz w:val="21"/>
                <w:highlight w:val="none"/>
                <w:lang w:val="en-US" w:eastAsia="zh-CN" w:bidi="ar"/>
              </w:rPr>
              <w:t>39</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DD602A8">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新疆维吾尔自治区政务服务_卫健委_黑名单信息</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CC7D950">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746DCDD6">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668C737">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2</w:t>
            </w:r>
            <w:r>
              <w:rPr>
                <w:rFonts w:hint="eastAsia" w:ascii="仿宋" w:hAnsi="仿宋" w:cs="仿宋"/>
                <w:color w:val="000000"/>
                <w:kern w:val="0"/>
                <w:sz w:val="21"/>
                <w:highlight w:val="none"/>
                <w:lang w:val="en-US" w:eastAsia="zh-CN" w:bidi="ar"/>
              </w:rPr>
              <w:t>40</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3F12AF2">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新疆维吾尔自治区政务服务_卫健委_全员人口查询服务</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DA46796">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5F8071A2">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B35B3BC">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2</w:t>
            </w:r>
            <w:r>
              <w:rPr>
                <w:rFonts w:hint="eastAsia" w:ascii="仿宋" w:hAnsi="仿宋" w:cs="仿宋"/>
                <w:color w:val="000000"/>
                <w:kern w:val="0"/>
                <w:sz w:val="21"/>
                <w:highlight w:val="none"/>
                <w:lang w:val="en-US" w:eastAsia="zh-CN" w:bidi="ar"/>
              </w:rPr>
              <w:t>41</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DCC19A1">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新冠肺炎_疫情数据查询服务接口_可能密切接触者数据查询</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54EF0E8">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0D4E9164">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B677710">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2</w:t>
            </w:r>
            <w:r>
              <w:rPr>
                <w:rFonts w:hint="eastAsia" w:ascii="仿宋" w:hAnsi="仿宋" w:cs="仿宋"/>
                <w:color w:val="000000"/>
                <w:kern w:val="0"/>
                <w:sz w:val="21"/>
                <w:highlight w:val="none"/>
                <w:lang w:val="en-US" w:eastAsia="zh-CN" w:bidi="ar"/>
              </w:rPr>
              <w:t>42</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BF92462">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新冠肺炎_疫情数据查询服务接口_确诊和疑似病例数据查询</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4715EE8">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71F7413D">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A54B475">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2</w:t>
            </w:r>
            <w:r>
              <w:rPr>
                <w:rFonts w:hint="eastAsia" w:ascii="仿宋" w:hAnsi="仿宋" w:cs="仿宋"/>
                <w:color w:val="000000"/>
                <w:kern w:val="0"/>
                <w:sz w:val="21"/>
                <w:highlight w:val="none"/>
                <w:lang w:val="en-US" w:eastAsia="zh-CN" w:bidi="ar"/>
              </w:rPr>
              <w:t>43</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AAC95C9">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统一社会信用代码查询接口_</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62BFD0A">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6F5976BA">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D1F262C">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2</w:t>
            </w:r>
            <w:r>
              <w:rPr>
                <w:rFonts w:hint="eastAsia" w:ascii="仿宋" w:hAnsi="仿宋" w:cs="仿宋"/>
                <w:color w:val="000000"/>
                <w:kern w:val="0"/>
                <w:sz w:val="21"/>
                <w:highlight w:val="none"/>
                <w:lang w:val="en-US" w:eastAsia="zh-CN" w:bidi="ar"/>
              </w:rPr>
              <w:t>44</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1B6D1CE">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【国家】民政部_个人婚姻登记信息核验_</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431EB6D">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r w14:paraId="19C686AE">
        <w:tblPrEx>
          <w:tblCellMar>
            <w:top w:w="0" w:type="dxa"/>
            <w:left w:w="108" w:type="dxa"/>
            <w:bottom w:w="0" w:type="dxa"/>
            <w:right w:w="108" w:type="dxa"/>
          </w:tblCellMar>
        </w:tblPrEx>
        <w:trPr>
          <w:trHeight w:val="23" w:hRule="atLeast"/>
        </w:trPr>
        <w:tc>
          <w:tcPr>
            <w:tcW w:w="4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20D3D4D">
            <w:pPr>
              <w:widowControl/>
              <w:spacing w:line="240" w:lineRule="auto"/>
              <w:ind w:firstLine="0" w:firstLineChars="0"/>
              <w:textAlignment w:val="center"/>
              <w:rPr>
                <w:rFonts w:hint="default" w:ascii="仿宋" w:hAnsi="仿宋" w:eastAsia="宋体" w:cs="仿宋"/>
                <w:color w:val="000000"/>
                <w:kern w:val="0"/>
                <w:sz w:val="21"/>
                <w:highlight w:val="none"/>
                <w:lang w:val="en-US" w:eastAsia="zh-CN" w:bidi="ar"/>
              </w:rPr>
            </w:pPr>
            <w:r>
              <w:rPr>
                <w:rFonts w:hint="eastAsia" w:ascii="仿宋" w:hAnsi="仿宋" w:cs="仿宋"/>
                <w:color w:val="000000"/>
                <w:kern w:val="0"/>
                <w:sz w:val="21"/>
                <w:highlight w:val="none"/>
                <w:lang w:bidi="ar"/>
              </w:rPr>
              <w:t>2</w:t>
            </w:r>
            <w:r>
              <w:rPr>
                <w:rFonts w:hint="eastAsia" w:ascii="仿宋" w:hAnsi="仿宋" w:cs="仿宋"/>
                <w:color w:val="000000"/>
                <w:kern w:val="0"/>
                <w:sz w:val="21"/>
                <w:highlight w:val="none"/>
                <w:lang w:val="en-US" w:eastAsia="zh-CN" w:bidi="ar"/>
              </w:rPr>
              <w:t>45</w:t>
            </w:r>
          </w:p>
        </w:tc>
        <w:tc>
          <w:tcPr>
            <w:tcW w:w="295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6864777">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民政部_双方婚姻登记信息核验_</w:t>
            </w:r>
          </w:p>
        </w:tc>
        <w:tc>
          <w:tcPr>
            <w:tcW w:w="159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7B8EBC6">
            <w:pPr>
              <w:widowControl/>
              <w:spacing w:line="240" w:lineRule="auto"/>
              <w:ind w:firstLine="0" w:firstLineChars="0"/>
              <w:textAlignment w:val="center"/>
              <w:rPr>
                <w:rFonts w:ascii="仿宋" w:hAnsi="仿宋" w:cs="仿宋"/>
                <w:color w:val="000000"/>
                <w:kern w:val="0"/>
                <w:sz w:val="21"/>
                <w:highlight w:val="none"/>
                <w:lang w:bidi="ar"/>
              </w:rPr>
            </w:pPr>
            <w:r>
              <w:rPr>
                <w:rFonts w:hint="eastAsia" w:ascii="仿宋" w:hAnsi="仿宋" w:cs="仿宋"/>
                <w:color w:val="000000"/>
                <w:kern w:val="0"/>
                <w:sz w:val="21"/>
                <w:highlight w:val="none"/>
                <w:lang w:bidi="ar"/>
              </w:rPr>
              <w:t>自治区政务服务和公共资源交易中心</w:t>
            </w:r>
          </w:p>
        </w:tc>
      </w:tr>
    </w:tbl>
    <w:p w14:paraId="743A28D6">
      <w:pPr>
        <w:pStyle w:val="5"/>
        <w:bidi w:val="0"/>
        <w:ind w:left="720" w:leftChars="0" w:hanging="720" w:firstLineChars="0"/>
        <w:rPr>
          <w:b w:val="0"/>
          <w:bCs w:val="0"/>
          <w:highlight w:val="none"/>
        </w:rPr>
      </w:pPr>
      <w:bookmarkStart w:id="36" w:name="_Toc20936"/>
      <w:bookmarkStart w:id="37" w:name="_Toc19467"/>
      <w:bookmarkStart w:id="38" w:name="_Toc25419"/>
      <w:r>
        <w:rPr>
          <w:rFonts w:hint="eastAsia"/>
          <w:b w:val="0"/>
          <w:bCs w:val="0"/>
          <w:highlight w:val="none"/>
        </w:rPr>
        <w:t>电子证照共享</w:t>
      </w:r>
      <w:r>
        <w:rPr>
          <w:rFonts w:hint="eastAsia"/>
          <w:b w:val="0"/>
          <w:bCs w:val="0"/>
          <w:highlight w:val="none"/>
          <w:lang w:val="en-US" w:eastAsia="zh-CN"/>
        </w:rPr>
        <w:t>互认</w:t>
      </w:r>
      <w:r>
        <w:rPr>
          <w:rFonts w:hint="eastAsia"/>
          <w:b w:val="0"/>
          <w:bCs w:val="0"/>
          <w:highlight w:val="none"/>
        </w:rPr>
        <w:t>情况</w:t>
      </w:r>
      <w:bookmarkEnd w:id="36"/>
      <w:bookmarkEnd w:id="37"/>
      <w:bookmarkEnd w:id="38"/>
    </w:p>
    <w:p w14:paraId="2016EAB9">
      <w:pPr>
        <w:ind w:firstLine="480"/>
        <w:rPr>
          <w:highlight w:val="none"/>
        </w:rPr>
      </w:pPr>
      <w:r>
        <w:rPr>
          <w:rFonts w:hint="eastAsia"/>
          <w:highlight w:val="none"/>
        </w:rPr>
        <w:t>当前自治区一体化平台已实现13种证照电子化亮证、材料免提交，详细情况如下：</w:t>
      </w:r>
    </w:p>
    <w:tbl>
      <w:tblPr>
        <w:tblStyle w:val="37"/>
        <w:tblW w:w="4999" w:type="pct"/>
        <w:tblInd w:w="0" w:type="dxa"/>
        <w:tblLayout w:type="fixed"/>
        <w:tblCellMar>
          <w:top w:w="0" w:type="dxa"/>
          <w:left w:w="108" w:type="dxa"/>
          <w:bottom w:w="0" w:type="dxa"/>
          <w:right w:w="108" w:type="dxa"/>
        </w:tblCellMar>
      </w:tblPr>
      <w:tblGrid>
        <w:gridCol w:w="723"/>
        <w:gridCol w:w="990"/>
        <w:gridCol w:w="2326"/>
        <w:gridCol w:w="1257"/>
        <w:gridCol w:w="1137"/>
        <w:gridCol w:w="951"/>
        <w:gridCol w:w="1137"/>
      </w:tblGrid>
      <w:tr w14:paraId="56673A7A">
        <w:tblPrEx>
          <w:tblCellMar>
            <w:top w:w="0" w:type="dxa"/>
            <w:left w:w="108" w:type="dxa"/>
            <w:bottom w:w="0" w:type="dxa"/>
            <w:right w:w="108" w:type="dxa"/>
          </w:tblCellMar>
        </w:tblPrEx>
        <w:trPr>
          <w:trHeight w:val="300" w:hRule="atLeast"/>
        </w:trPr>
        <w:tc>
          <w:tcPr>
            <w:tcW w:w="424" w:type="pct"/>
            <w:vMerge w:val="restart"/>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62807005">
            <w:pPr>
              <w:widowControl/>
              <w:spacing w:line="240" w:lineRule="auto"/>
              <w:ind w:firstLine="0" w:firstLineChars="0"/>
              <w:textAlignment w:val="center"/>
              <w:rPr>
                <w:rFonts w:ascii="仿宋" w:hAnsi="仿宋" w:cs="仿宋"/>
                <w:b/>
                <w:bCs/>
                <w:color w:val="000000"/>
                <w:sz w:val="21"/>
                <w:highlight w:val="none"/>
              </w:rPr>
            </w:pPr>
            <w:r>
              <w:rPr>
                <w:rFonts w:hint="eastAsia" w:ascii="仿宋" w:hAnsi="仿宋" w:cs="仿宋"/>
                <w:b/>
                <w:bCs/>
                <w:color w:val="000000"/>
                <w:kern w:val="0"/>
                <w:sz w:val="21"/>
                <w:highlight w:val="none"/>
                <w:lang w:bidi="ar"/>
              </w:rPr>
              <w:t>序号</w:t>
            </w:r>
          </w:p>
        </w:tc>
        <w:tc>
          <w:tcPr>
            <w:tcW w:w="580" w:type="pct"/>
            <w:vMerge w:val="restart"/>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6866BC4A">
            <w:pPr>
              <w:widowControl/>
              <w:spacing w:line="240" w:lineRule="auto"/>
              <w:ind w:firstLine="0" w:firstLineChars="0"/>
              <w:textAlignment w:val="center"/>
              <w:rPr>
                <w:rFonts w:ascii="仿宋" w:hAnsi="仿宋" w:cs="仿宋"/>
                <w:b/>
                <w:bCs/>
                <w:color w:val="000000"/>
                <w:sz w:val="21"/>
                <w:highlight w:val="none"/>
              </w:rPr>
            </w:pPr>
            <w:r>
              <w:rPr>
                <w:rFonts w:hint="eastAsia" w:ascii="仿宋" w:hAnsi="仿宋" w:cs="仿宋"/>
                <w:b/>
                <w:bCs/>
                <w:color w:val="000000"/>
                <w:kern w:val="0"/>
                <w:sz w:val="21"/>
                <w:highlight w:val="none"/>
                <w:lang w:bidi="ar"/>
              </w:rPr>
              <w:t>厅局</w:t>
            </w:r>
          </w:p>
        </w:tc>
        <w:tc>
          <w:tcPr>
            <w:tcW w:w="1364" w:type="pct"/>
            <w:vMerge w:val="restart"/>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326C40F9">
            <w:pPr>
              <w:widowControl/>
              <w:spacing w:line="240" w:lineRule="auto"/>
              <w:ind w:firstLine="0" w:firstLineChars="0"/>
              <w:jc w:val="center"/>
              <w:textAlignment w:val="center"/>
              <w:rPr>
                <w:rFonts w:ascii="仿宋" w:hAnsi="仿宋" w:cs="仿宋"/>
                <w:b/>
                <w:bCs/>
                <w:color w:val="000000"/>
                <w:sz w:val="21"/>
                <w:highlight w:val="none"/>
              </w:rPr>
            </w:pPr>
            <w:r>
              <w:rPr>
                <w:rFonts w:hint="eastAsia" w:ascii="仿宋" w:hAnsi="仿宋" w:cs="仿宋"/>
                <w:b/>
                <w:bCs/>
                <w:color w:val="000000"/>
                <w:kern w:val="0"/>
                <w:sz w:val="21"/>
                <w:highlight w:val="none"/>
                <w:lang w:bidi="ar"/>
              </w:rPr>
              <w:t>证照名称</w:t>
            </w:r>
          </w:p>
        </w:tc>
        <w:tc>
          <w:tcPr>
            <w:tcW w:w="1404" w:type="pct"/>
            <w:gridSpan w:val="2"/>
            <w:tcBorders>
              <w:top w:val="single" w:color="000000" w:sz="4" w:space="0"/>
              <w:left w:val="single" w:color="000000" w:sz="4" w:space="0"/>
              <w:bottom w:val="single" w:color="000000" w:sz="4" w:space="0"/>
              <w:right w:val="single" w:color="auto" w:sz="4" w:space="0"/>
            </w:tcBorders>
            <w:shd w:val="clear" w:color="auto" w:fill="CFCECE" w:themeFill="background2" w:themeFillShade="E5"/>
            <w:noWrap/>
            <w:vAlign w:val="center"/>
          </w:tcPr>
          <w:p w14:paraId="1EA1AECF">
            <w:pPr>
              <w:widowControl/>
              <w:spacing w:line="240" w:lineRule="auto"/>
              <w:ind w:firstLine="0" w:firstLineChars="0"/>
              <w:textAlignment w:val="center"/>
              <w:rPr>
                <w:rFonts w:ascii="仿宋" w:hAnsi="仿宋" w:cs="仿宋"/>
                <w:b/>
                <w:bCs/>
                <w:color w:val="000000"/>
                <w:kern w:val="0"/>
                <w:sz w:val="21"/>
                <w:highlight w:val="none"/>
                <w:lang w:bidi="ar"/>
              </w:rPr>
            </w:pPr>
            <w:r>
              <w:rPr>
                <w:rFonts w:hint="eastAsia" w:ascii="仿宋" w:hAnsi="仿宋" w:cs="仿宋"/>
                <w:b/>
                <w:bCs/>
                <w:color w:val="000000"/>
                <w:kern w:val="0"/>
                <w:sz w:val="21"/>
                <w:highlight w:val="none"/>
                <w:lang w:bidi="ar"/>
              </w:rPr>
              <w:t>新疆政务服务移动端</w:t>
            </w:r>
          </w:p>
        </w:tc>
        <w:tc>
          <w:tcPr>
            <w:tcW w:w="1225" w:type="pct"/>
            <w:gridSpan w:val="2"/>
            <w:tcBorders>
              <w:top w:val="single" w:color="auto" w:sz="4" w:space="0"/>
              <w:left w:val="single" w:color="auto" w:sz="4" w:space="0"/>
              <w:bottom w:val="single" w:color="000000" w:sz="4" w:space="0"/>
              <w:right w:val="single" w:color="auto" w:sz="4" w:space="0"/>
            </w:tcBorders>
            <w:shd w:val="clear" w:color="auto" w:fill="CFCECE" w:themeFill="background2" w:themeFillShade="E5"/>
            <w:noWrap/>
            <w:vAlign w:val="center"/>
          </w:tcPr>
          <w:p w14:paraId="3596ED62">
            <w:pPr>
              <w:widowControl/>
              <w:spacing w:line="240" w:lineRule="auto"/>
              <w:ind w:firstLine="0" w:firstLineChars="0"/>
              <w:textAlignment w:val="center"/>
              <w:rPr>
                <w:rFonts w:ascii="仿宋" w:hAnsi="仿宋" w:cs="仿宋"/>
                <w:b/>
                <w:bCs/>
                <w:color w:val="000000"/>
                <w:sz w:val="21"/>
                <w:highlight w:val="none"/>
              </w:rPr>
            </w:pPr>
            <w:r>
              <w:rPr>
                <w:rFonts w:hint="eastAsia" w:ascii="仿宋" w:hAnsi="仿宋" w:cs="仿宋"/>
                <w:b/>
                <w:bCs/>
                <w:color w:val="000000"/>
                <w:kern w:val="0"/>
                <w:sz w:val="21"/>
                <w:highlight w:val="none"/>
                <w:lang w:bidi="ar"/>
              </w:rPr>
              <w:t>新疆政务服务网厅</w:t>
            </w:r>
          </w:p>
        </w:tc>
      </w:tr>
      <w:tr w14:paraId="4163594A">
        <w:tblPrEx>
          <w:tblCellMar>
            <w:top w:w="0" w:type="dxa"/>
            <w:left w:w="108" w:type="dxa"/>
            <w:bottom w:w="0" w:type="dxa"/>
            <w:right w:w="108" w:type="dxa"/>
          </w:tblCellMar>
        </w:tblPrEx>
        <w:trPr>
          <w:trHeight w:val="300" w:hRule="atLeast"/>
        </w:trPr>
        <w:tc>
          <w:tcPr>
            <w:tcW w:w="424" w:type="pct"/>
            <w:vMerge w:val="continue"/>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256752BF">
            <w:pPr>
              <w:spacing w:line="240" w:lineRule="auto"/>
              <w:ind w:firstLine="0" w:firstLineChars="0"/>
              <w:jc w:val="center"/>
              <w:rPr>
                <w:rFonts w:ascii="仿宋" w:hAnsi="仿宋" w:cs="仿宋"/>
                <w:b/>
                <w:bCs/>
                <w:color w:val="000000"/>
                <w:sz w:val="21"/>
                <w:highlight w:val="none"/>
              </w:rPr>
            </w:pPr>
          </w:p>
        </w:tc>
        <w:tc>
          <w:tcPr>
            <w:tcW w:w="580" w:type="pct"/>
            <w:vMerge w:val="continue"/>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41F0E8E2">
            <w:pPr>
              <w:spacing w:line="240" w:lineRule="auto"/>
              <w:ind w:firstLine="0" w:firstLineChars="0"/>
              <w:jc w:val="center"/>
              <w:rPr>
                <w:rFonts w:ascii="仿宋" w:hAnsi="仿宋" w:cs="仿宋"/>
                <w:b/>
                <w:bCs/>
                <w:color w:val="000000"/>
                <w:sz w:val="21"/>
                <w:highlight w:val="none"/>
              </w:rPr>
            </w:pPr>
          </w:p>
        </w:tc>
        <w:tc>
          <w:tcPr>
            <w:tcW w:w="1364" w:type="pct"/>
            <w:vMerge w:val="continue"/>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5246B9FD">
            <w:pPr>
              <w:spacing w:line="240" w:lineRule="auto"/>
              <w:ind w:firstLine="0" w:firstLineChars="0"/>
              <w:jc w:val="center"/>
              <w:rPr>
                <w:rFonts w:ascii="仿宋" w:hAnsi="仿宋" w:cs="仿宋"/>
                <w:b/>
                <w:bCs/>
                <w:color w:val="000000"/>
                <w:sz w:val="21"/>
                <w:highlight w:val="none"/>
              </w:rPr>
            </w:pPr>
          </w:p>
        </w:tc>
        <w:tc>
          <w:tcPr>
            <w:tcW w:w="737" w:type="pct"/>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4A3DEB23">
            <w:pPr>
              <w:widowControl/>
              <w:spacing w:line="240" w:lineRule="auto"/>
              <w:ind w:firstLine="0" w:firstLineChars="0"/>
              <w:textAlignment w:val="center"/>
              <w:rPr>
                <w:rFonts w:ascii="仿宋" w:hAnsi="仿宋" w:cs="仿宋"/>
                <w:b/>
                <w:bCs/>
                <w:color w:val="000000"/>
                <w:sz w:val="21"/>
                <w:highlight w:val="none"/>
              </w:rPr>
            </w:pPr>
            <w:r>
              <w:rPr>
                <w:rFonts w:hint="eastAsia" w:ascii="仿宋" w:hAnsi="仿宋" w:cs="仿宋"/>
                <w:b/>
                <w:bCs/>
                <w:color w:val="000000"/>
                <w:kern w:val="0"/>
                <w:sz w:val="21"/>
                <w:highlight w:val="none"/>
                <w:lang w:bidi="ar"/>
              </w:rPr>
              <w:t>电子亮证</w:t>
            </w:r>
          </w:p>
        </w:tc>
        <w:tc>
          <w:tcPr>
            <w:tcW w:w="667" w:type="pct"/>
            <w:tcBorders>
              <w:top w:val="single" w:color="000000" w:sz="4" w:space="0"/>
              <w:left w:val="single" w:color="000000" w:sz="4" w:space="0"/>
              <w:bottom w:val="single" w:color="000000" w:sz="4" w:space="0"/>
              <w:right w:val="single" w:color="auto" w:sz="4" w:space="0"/>
            </w:tcBorders>
            <w:shd w:val="clear" w:color="auto" w:fill="CFCECE" w:themeFill="background2" w:themeFillShade="E5"/>
            <w:noWrap/>
            <w:vAlign w:val="center"/>
          </w:tcPr>
          <w:p w14:paraId="5F0C2A7C">
            <w:pPr>
              <w:widowControl/>
              <w:spacing w:line="240" w:lineRule="auto"/>
              <w:ind w:firstLine="0" w:firstLineChars="0"/>
              <w:textAlignment w:val="center"/>
              <w:rPr>
                <w:rFonts w:ascii="仿宋" w:hAnsi="仿宋" w:cs="仿宋"/>
                <w:b/>
                <w:bCs/>
                <w:color w:val="000000"/>
                <w:sz w:val="21"/>
                <w:highlight w:val="none"/>
              </w:rPr>
            </w:pPr>
            <w:r>
              <w:rPr>
                <w:rFonts w:hint="eastAsia" w:ascii="仿宋" w:hAnsi="仿宋" w:cs="仿宋"/>
                <w:b/>
                <w:bCs/>
                <w:color w:val="000000"/>
                <w:kern w:val="0"/>
                <w:sz w:val="21"/>
                <w:highlight w:val="none"/>
                <w:lang w:bidi="ar"/>
              </w:rPr>
              <w:t>材料免提交</w:t>
            </w:r>
          </w:p>
        </w:tc>
        <w:tc>
          <w:tcPr>
            <w:tcW w:w="558" w:type="pct"/>
            <w:tcBorders>
              <w:top w:val="single" w:color="000000" w:sz="4" w:space="0"/>
              <w:left w:val="single" w:color="auto" w:sz="4" w:space="0"/>
              <w:bottom w:val="single" w:color="000000" w:sz="4" w:space="0"/>
              <w:right w:val="single" w:color="000000" w:sz="4" w:space="0"/>
            </w:tcBorders>
            <w:shd w:val="clear" w:color="auto" w:fill="CFCECE" w:themeFill="background2" w:themeFillShade="E5"/>
            <w:noWrap/>
            <w:vAlign w:val="center"/>
          </w:tcPr>
          <w:p w14:paraId="2ED388AA">
            <w:pPr>
              <w:widowControl/>
              <w:spacing w:line="240" w:lineRule="auto"/>
              <w:ind w:firstLine="0" w:firstLineChars="0"/>
              <w:textAlignment w:val="center"/>
              <w:rPr>
                <w:rFonts w:ascii="仿宋" w:hAnsi="仿宋" w:cs="仿宋"/>
                <w:b/>
                <w:bCs/>
                <w:color w:val="000000"/>
                <w:sz w:val="21"/>
                <w:highlight w:val="none"/>
              </w:rPr>
            </w:pPr>
            <w:r>
              <w:rPr>
                <w:rFonts w:hint="eastAsia" w:ascii="仿宋" w:hAnsi="仿宋" w:cs="仿宋"/>
                <w:b/>
                <w:bCs/>
                <w:color w:val="000000"/>
                <w:kern w:val="0"/>
                <w:sz w:val="21"/>
                <w:highlight w:val="none"/>
                <w:lang w:bidi="ar"/>
              </w:rPr>
              <w:t>电子亮证</w:t>
            </w:r>
          </w:p>
        </w:tc>
        <w:tc>
          <w:tcPr>
            <w:tcW w:w="667" w:type="pct"/>
            <w:tcBorders>
              <w:top w:val="single" w:color="000000" w:sz="4" w:space="0"/>
              <w:left w:val="single" w:color="000000" w:sz="4" w:space="0"/>
              <w:bottom w:val="single" w:color="000000" w:sz="4" w:space="0"/>
              <w:right w:val="single" w:color="auto" w:sz="4" w:space="0"/>
            </w:tcBorders>
            <w:shd w:val="clear" w:color="auto" w:fill="CFCECE" w:themeFill="background2" w:themeFillShade="E5"/>
            <w:noWrap/>
            <w:vAlign w:val="center"/>
          </w:tcPr>
          <w:p w14:paraId="1CEDBEE3">
            <w:pPr>
              <w:widowControl/>
              <w:spacing w:line="240" w:lineRule="auto"/>
              <w:ind w:firstLine="0" w:firstLineChars="0"/>
              <w:textAlignment w:val="center"/>
              <w:rPr>
                <w:rFonts w:ascii="仿宋" w:hAnsi="仿宋" w:cs="仿宋"/>
                <w:b/>
                <w:bCs/>
                <w:color w:val="000000"/>
                <w:sz w:val="21"/>
                <w:highlight w:val="none"/>
              </w:rPr>
            </w:pPr>
            <w:r>
              <w:rPr>
                <w:rFonts w:hint="eastAsia" w:ascii="仿宋" w:hAnsi="仿宋" w:cs="仿宋"/>
                <w:b/>
                <w:bCs/>
                <w:color w:val="000000"/>
                <w:kern w:val="0"/>
                <w:sz w:val="21"/>
                <w:highlight w:val="none"/>
                <w:lang w:bidi="ar"/>
              </w:rPr>
              <w:t>材料免提交</w:t>
            </w:r>
          </w:p>
        </w:tc>
      </w:tr>
      <w:tr w14:paraId="7D2ECC80">
        <w:tblPrEx>
          <w:tblCellMar>
            <w:top w:w="0" w:type="dxa"/>
            <w:left w:w="108" w:type="dxa"/>
            <w:bottom w:w="0" w:type="dxa"/>
            <w:right w:w="108" w:type="dxa"/>
          </w:tblCellMar>
        </w:tblPrEx>
        <w:trPr>
          <w:trHeight w:val="300" w:hRule="atLeast"/>
        </w:trPr>
        <w:tc>
          <w:tcPr>
            <w:tcW w:w="42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464BED">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1</w:t>
            </w:r>
          </w:p>
        </w:tc>
        <w:tc>
          <w:tcPr>
            <w:tcW w:w="580"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98E864">
            <w:pPr>
              <w:widowControl/>
              <w:spacing w:line="240" w:lineRule="auto"/>
              <w:ind w:firstLine="0" w:firstLineChars="0"/>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公安厅</w:t>
            </w:r>
          </w:p>
        </w:tc>
        <w:tc>
          <w:tcPr>
            <w:tcW w:w="13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A0925B">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中华人民共和国居民身份证</w:t>
            </w:r>
          </w:p>
        </w:tc>
        <w:tc>
          <w:tcPr>
            <w:tcW w:w="7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7644EE">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已实现</w:t>
            </w:r>
          </w:p>
        </w:tc>
        <w:tc>
          <w:tcPr>
            <w:tcW w:w="667" w:type="pct"/>
            <w:tcBorders>
              <w:top w:val="single" w:color="000000" w:sz="4" w:space="0"/>
              <w:left w:val="single" w:color="000000" w:sz="4" w:space="0"/>
              <w:bottom w:val="single" w:color="000000" w:sz="4" w:space="0"/>
              <w:right w:val="single" w:color="auto" w:sz="4" w:space="0"/>
            </w:tcBorders>
            <w:shd w:val="clear" w:color="auto" w:fill="auto"/>
            <w:noWrap/>
            <w:vAlign w:val="center"/>
          </w:tcPr>
          <w:p w14:paraId="3493F428">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已实现</w:t>
            </w:r>
          </w:p>
        </w:tc>
        <w:tc>
          <w:tcPr>
            <w:tcW w:w="558" w:type="pct"/>
            <w:tcBorders>
              <w:top w:val="single" w:color="000000" w:sz="4" w:space="0"/>
              <w:left w:val="single" w:color="auto" w:sz="4" w:space="0"/>
              <w:bottom w:val="single" w:color="000000" w:sz="4" w:space="0"/>
              <w:right w:val="single" w:color="000000" w:sz="4" w:space="0"/>
            </w:tcBorders>
            <w:shd w:val="clear" w:color="auto" w:fill="auto"/>
            <w:noWrap/>
            <w:vAlign w:val="center"/>
          </w:tcPr>
          <w:p w14:paraId="2415FF83">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已实现</w:t>
            </w:r>
          </w:p>
        </w:tc>
        <w:tc>
          <w:tcPr>
            <w:tcW w:w="667" w:type="pct"/>
            <w:tcBorders>
              <w:top w:val="single" w:color="000000" w:sz="4" w:space="0"/>
              <w:left w:val="single" w:color="000000" w:sz="4" w:space="0"/>
              <w:bottom w:val="single" w:color="000000" w:sz="4" w:space="0"/>
              <w:right w:val="single" w:color="auto" w:sz="4" w:space="0"/>
            </w:tcBorders>
            <w:shd w:val="clear" w:color="auto" w:fill="auto"/>
            <w:noWrap/>
            <w:vAlign w:val="center"/>
          </w:tcPr>
          <w:p w14:paraId="47BF12D0">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已实现</w:t>
            </w:r>
          </w:p>
        </w:tc>
      </w:tr>
      <w:tr w14:paraId="72C7AEAB">
        <w:tblPrEx>
          <w:tblCellMar>
            <w:top w:w="0" w:type="dxa"/>
            <w:left w:w="108" w:type="dxa"/>
            <w:bottom w:w="0" w:type="dxa"/>
            <w:right w:w="108" w:type="dxa"/>
          </w:tblCellMar>
        </w:tblPrEx>
        <w:trPr>
          <w:trHeight w:val="300" w:hRule="atLeast"/>
        </w:trPr>
        <w:tc>
          <w:tcPr>
            <w:tcW w:w="42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630717">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2</w:t>
            </w:r>
          </w:p>
        </w:tc>
        <w:tc>
          <w:tcPr>
            <w:tcW w:w="58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DE4ADC">
            <w:pPr>
              <w:spacing w:line="240" w:lineRule="auto"/>
              <w:ind w:firstLine="0" w:firstLineChars="0"/>
              <w:jc w:val="center"/>
              <w:rPr>
                <w:rFonts w:ascii="仿宋" w:hAnsi="仿宋" w:cs="仿宋"/>
                <w:color w:val="000000"/>
                <w:sz w:val="21"/>
                <w:highlight w:val="none"/>
              </w:rPr>
            </w:pPr>
          </w:p>
        </w:tc>
        <w:tc>
          <w:tcPr>
            <w:tcW w:w="13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1CA6D8">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居民户口簿</w:t>
            </w:r>
          </w:p>
        </w:tc>
        <w:tc>
          <w:tcPr>
            <w:tcW w:w="7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D570FB">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已实现</w:t>
            </w:r>
          </w:p>
        </w:tc>
        <w:tc>
          <w:tcPr>
            <w:tcW w:w="667" w:type="pct"/>
            <w:tcBorders>
              <w:top w:val="single" w:color="000000" w:sz="4" w:space="0"/>
              <w:left w:val="single" w:color="000000" w:sz="4" w:space="0"/>
              <w:bottom w:val="single" w:color="000000" w:sz="4" w:space="0"/>
              <w:right w:val="single" w:color="auto" w:sz="4" w:space="0"/>
            </w:tcBorders>
            <w:shd w:val="clear" w:color="auto" w:fill="auto"/>
            <w:noWrap/>
            <w:vAlign w:val="center"/>
          </w:tcPr>
          <w:p w14:paraId="58E48733">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已实现</w:t>
            </w:r>
          </w:p>
        </w:tc>
        <w:tc>
          <w:tcPr>
            <w:tcW w:w="558" w:type="pct"/>
            <w:tcBorders>
              <w:top w:val="single" w:color="000000" w:sz="4" w:space="0"/>
              <w:left w:val="single" w:color="auto" w:sz="4" w:space="0"/>
              <w:bottom w:val="single" w:color="000000" w:sz="4" w:space="0"/>
              <w:right w:val="single" w:color="000000" w:sz="4" w:space="0"/>
            </w:tcBorders>
            <w:shd w:val="clear" w:color="auto" w:fill="auto"/>
            <w:noWrap/>
            <w:vAlign w:val="center"/>
          </w:tcPr>
          <w:p w14:paraId="2D1E2290">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已实现</w:t>
            </w:r>
          </w:p>
        </w:tc>
        <w:tc>
          <w:tcPr>
            <w:tcW w:w="667" w:type="pct"/>
            <w:tcBorders>
              <w:top w:val="single" w:color="000000" w:sz="4" w:space="0"/>
              <w:left w:val="single" w:color="000000" w:sz="4" w:space="0"/>
              <w:bottom w:val="single" w:color="000000" w:sz="4" w:space="0"/>
              <w:right w:val="single" w:color="auto" w:sz="4" w:space="0"/>
            </w:tcBorders>
            <w:shd w:val="clear" w:color="auto" w:fill="auto"/>
            <w:noWrap/>
            <w:vAlign w:val="center"/>
          </w:tcPr>
          <w:p w14:paraId="6896DF90">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已实现</w:t>
            </w:r>
          </w:p>
        </w:tc>
      </w:tr>
      <w:tr w14:paraId="5A52ED35">
        <w:tblPrEx>
          <w:tblCellMar>
            <w:top w:w="0" w:type="dxa"/>
            <w:left w:w="108" w:type="dxa"/>
            <w:bottom w:w="0" w:type="dxa"/>
            <w:right w:w="108" w:type="dxa"/>
          </w:tblCellMar>
        </w:tblPrEx>
        <w:trPr>
          <w:trHeight w:val="300" w:hRule="atLeast"/>
        </w:trPr>
        <w:tc>
          <w:tcPr>
            <w:tcW w:w="42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C9F94B">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3</w:t>
            </w:r>
          </w:p>
        </w:tc>
        <w:tc>
          <w:tcPr>
            <w:tcW w:w="58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0EF4C5">
            <w:pPr>
              <w:spacing w:line="240" w:lineRule="auto"/>
              <w:ind w:firstLine="0" w:firstLineChars="0"/>
              <w:jc w:val="center"/>
              <w:rPr>
                <w:rFonts w:ascii="仿宋" w:hAnsi="仿宋" w:cs="仿宋"/>
                <w:color w:val="000000"/>
                <w:sz w:val="21"/>
                <w:highlight w:val="none"/>
              </w:rPr>
            </w:pPr>
          </w:p>
        </w:tc>
        <w:tc>
          <w:tcPr>
            <w:tcW w:w="13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63EB0B">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临时居住登记凭证</w:t>
            </w:r>
          </w:p>
        </w:tc>
        <w:tc>
          <w:tcPr>
            <w:tcW w:w="7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A89C2F">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已实现</w:t>
            </w:r>
          </w:p>
        </w:tc>
        <w:tc>
          <w:tcPr>
            <w:tcW w:w="667" w:type="pct"/>
            <w:tcBorders>
              <w:top w:val="single" w:color="000000" w:sz="4" w:space="0"/>
              <w:left w:val="single" w:color="000000" w:sz="4" w:space="0"/>
              <w:bottom w:val="single" w:color="000000" w:sz="4" w:space="0"/>
              <w:right w:val="single" w:color="auto" w:sz="4" w:space="0"/>
            </w:tcBorders>
            <w:shd w:val="clear" w:color="auto" w:fill="auto"/>
            <w:noWrap/>
            <w:vAlign w:val="center"/>
          </w:tcPr>
          <w:p w14:paraId="22122F47">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已实现</w:t>
            </w:r>
          </w:p>
        </w:tc>
        <w:tc>
          <w:tcPr>
            <w:tcW w:w="558" w:type="pct"/>
            <w:tcBorders>
              <w:top w:val="single" w:color="000000" w:sz="4" w:space="0"/>
              <w:left w:val="single" w:color="auto" w:sz="4" w:space="0"/>
              <w:bottom w:val="single" w:color="000000" w:sz="4" w:space="0"/>
              <w:right w:val="single" w:color="000000" w:sz="4" w:space="0"/>
            </w:tcBorders>
            <w:shd w:val="clear" w:color="auto" w:fill="auto"/>
            <w:noWrap/>
            <w:vAlign w:val="center"/>
          </w:tcPr>
          <w:p w14:paraId="29488011">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已实现</w:t>
            </w:r>
          </w:p>
        </w:tc>
        <w:tc>
          <w:tcPr>
            <w:tcW w:w="667" w:type="pct"/>
            <w:tcBorders>
              <w:top w:val="single" w:color="000000" w:sz="4" w:space="0"/>
              <w:left w:val="single" w:color="000000" w:sz="4" w:space="0"/>
              <w:bottom w:val="single" w:color="000000" w:sz="4" w:space="0"/>
              <w:right w:val="single" w:color="auto" w:sz="4" w:space="0"/>
            </w:tcBorders>
            <w:shd w:val="clear" w:color="auto" w:fill="auto"/>
            <w:noWrap/>
            <w:vAlign w:val="center"/>
          </w:tcPr>
          <w:p w14:paraId="707614F8">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已实现</w:t>
            </w:r>
          </w:p>
        </w:tc>
      </w:tr>
      <w:tr w14:paraId="5B216E7E">
        <w:tblPrEx>
          <w:tblCellMar>
            <w:top w:w="0" w:type="dxa"/>
            <w:left w:w="108" w:type="dxa"/>
            <w:bottom w:w="0" w:type="dxa"/>
            <w:right w:w="108" w:type="dxa"/>
          </w:tblCellMar>
        </w:tblPrEx>
        <w:trPr>
          <w:trHeight w:val="300" w:hRule="atLeast"/>
        </w:trPr>
        <w:tc>
          <w:tcPr>
            <w:tcW w:w="42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108CD0">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4</w:t>
            </w:r>
          </w:p>
        </w:tc>
        <w:tc>
          <w:tcPr>
            <w:tcW w:w="58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7C18D3">
            <w:pPr>
              <w:spacing w:line="240" w:lineRule="auto"/>
              <w:ind w:firstLine="0" w:firstLineChars="0"/>
              <w:jc w:val="center"/>
              <w:rPr>
                <w:rFonts w:ascii="仿宋" w:hAnsi="仿宋" w:cs="仿宋"/>
                <w:color w:val="000000"/>
                <w:sz w:val="21"/>
                <w:highlight w:val="none"/>
              </w:rPr>
            </w:pPr>
          </w:p>
        </w:tc>
        <w:tc>
          <w:tcPr>
            <w:tcW w:w="13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C3DCDB">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居住证</w:t>
            </w:r>
          </w:p>
        </w:tc>
        <w:tc>
          <w:tcPr>
            <w:tcW w:w="7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FC4AA9">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已实现</w:t>
            </w:r>
          </w:p>
        </w:tc>
        <w:tc>
          <w:tcPr>
            <w:tcW w:w="667" w:type="pct"/>
            <w:tcBorders>
              <w:top w:val="single" w:color="000000" w:sz="4" w:space="0"/>
              <w:left w:val="single" w:color="000000" w:sz="4" w:space="0"/>
              <w:bottom w:val="single" w:color="000000" w:sz="4" w:space="0"/>
              <w:right w:val="single" w:color="auto" w:sz="4" w:space="0"/>
            </w:tcBorders>
            <w:shd w:val="clear" w:color="auto" w:fill="auto"/>
            <w:noWrap/>
            <w:vAlign w:val="center"/>
          </w:tcPr>
          <w:p w14:paraId="069D7566">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已实现</w:t>
            </w:r>
          </w:p>
        </w:tc>
        <w:tc>
          <w:tcPr>
            <w:tcW w:w="558" w:type="pct"/>
            <w:tcBorders>
              <w:top w:val="single" w:color="000000" w:sz="4" w:space="0"/>
              <w:left w:val="single" w:color="auto" w:sz="4" w:space="0"/>
              <w:bottom w:val="single" w:color="000000" w:sz="4" w:space="0"/>
              <w:right w:val="single" w:color="000000" w:sz="4" w:space="0"/>
            </w:tcBorders>
            <w:shd w:val="clear" w:color="auto" w:fill="auto"/>
            <w:noWrap/>
            <w:vAlign w:val="center"/>
          </w:tcPr>
          <w:p w14:paraId="04361533">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已实现</w:t>
            </w:r>
          </w:p>
        </w:tc>
        <w:tc>
          <w:tcPr>
            <w:tcW w:w="667" w:type="pct"/>
            <w:tcBorders>
              <w:top w:val="single" w:color="000000" w:sz="4" w:space="0"/>
              <w:left w:val="single" w:color="000000" w:sz="4" w:space="0"/>
              <w:bottom w:val="single" w:color="000000" w:sz="4" w:space="0"/>
              <w:right w:val="single" w:color="auto" w:sz="4" w:space="0"/>
            </w:tcBorders>
            <w:shd w:val="clear" w:color="auto" w:fill="auto"/>
            <w:noWrap/>
            <w:vAlign w:val="center"/>
          </w:tcPr>
          <w:p w14:paraId="74623895">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已实现</w:t>
            </w:r>
          </w:p>
        </w:tc>
      </w:tr>
      <w:tr w14:paraId="2E5A7664">
        <w:tblPrEx>
          <w:tblCellMar>
            <w:top w:w="0" w:type="dxa"/>
            <w:left w:w="108" w:type="dxa"/>
            <w:bottom w:w="0" w:type="dxa"/>
            <w:right w:w="108" w:type="dxa"/>
          </w:tblCellMar>
        </w:tblPrEx>
        <w:trPr>
          <w:trHeight w:val="300" w:hRule="atLeast"/>
        </w:trPr>
        <w:tc>
          <w:tcPr>
            <w:tcW w:w="42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C4D904">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5</w:t>
            </w:r>
          </w:p>
        </w:tc>
        <w:tc>
          <w:tcPr>
            <w:tcW w:w="58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2610FE">
            <w:pPr>
              <w:spacing w:line="240" w:lineRule="auto"/>
              <w:ind w:firstLine="0" w:firstLineChars="0"/>
              <w:jc w:val="center"/>
              <w:rPr>
                <w:rFonts w:ascii="仿宋" w:hAnsi="仿宋" w:cs="仿宋"/>
                <w:color w:val="000000"/>
                <w:sz w:val="21"/>
                <w:highlight w:val="none"/>
              </w:rPr>
            </w:pPr>
          </w:p>
        </w:tc>
        <w:tc>
          <w:tcPr>
            <w:tcW w:w="13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E8692A">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中华人民共和国机动车驾驶证</w:t>
            </w:r>
          </w:p>
        </w:tc>
        <w:tc>
          <w:tcPr>
            <w:tcW w:w="7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423FC4">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已实现</w:t>
            </w:r>
          </w:p>
        </w:tc>
        <w:tc>
          <w:tcPr>
            <w:tcW w:w="667" w:type="pct"/>
            <w:tcBorders>
              <w:top w:val="single" w:color="000000" w:sz="4" w:space="0"/>
              <w:left w:val="single" w:color="000000" w:sz="4" w:space="0"/>
              <w:bottom w:val="single" w:color="000000" w:sz="4" w:space="0"/>
              <w:right w:val="single" w:color="auto" w:sz="4" w:space="0"/>
            </w:tcBorders>
            <w:shd w:val="clear" w:color="auto" w:fill="auto"/>
            <w:noWrap/>
            <w:vAlign w:val="center"/>
          </w:tcPr>
          <w:p w14:paraId="24E1B040">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已实现</w:t>
            </w:r>
          </w:p>
        </w:tc>
        <w:tc>
          <w:tcPr>
            <w:tcW w:w="558" w:type="pct"/>
            <w:tcBorders>
              <w:top w:val="single" w:color="000000" w:sz="4" w:space="0"/>
              <w:left w:val="single" w:color="auto" w:sz="4" w:space="0"/>
              <w:bottom w:val="single" w:color="000000" w:sz="4" w:space="0"/>
              <w:right w:val="single" w:color="000000" w:sz="4" w:space="0"/>
            </w:tcBorders>
            <w:shd w:val="clear" w:color="auto" w:fill="auto"/>
            <w:noWrap/>
            <w:vAlign w:val="center"/>
          </w:tcPr>
          <w:p w14:paraId="72D587F2">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已实现</w:t>
            </w:r>
          </w:p>
        </w:tc>
        <w:tc>
          <w:tcPr>
            <w:tcW w:w="667" w:type="pct"/>
            <w:tcBorders>
              <w:top w:val="single" w:color="000000" w:sz="4" w:space="0"/>
              <w:left w:val="single" w:color="000000" w:sz="4" w:space="0"/>
              <w:bottom w:val="single" w:color="000000" w:sz="4" w:space="0"/>
              <w:right w:val="single" w:color="auto" w:sz="4" w:space="0"/>
            </w:tcBorders>
            <w:shd w:val="clear" w:color="auto" w:fill="auto"/>
            <w:noWrap/>
            <w:vAlign w:val="center"/>
          </w:tcPr>
          <w:p w14:paraId="622333BF">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已实现</w:t>
            </w:r>
          </w:p>
        </w:tc>
      </w:tr>
      <w:tr w14:paraId="1C51B3D2">
        <w:tblPrEx>
          <w:tblCellMar>
            <w:top w:w="0" w:type="dxa"/>
            <w:left w:w="108" w:type="dxa"/>
            <w:bottom w:w="0" w:type="dxa"/>
            <w:right w:w="108" w:type="dxa"/>
          </w:tblCellMar>
        </w:tblPrEx>
        <w:trPr>
          <w:trHeight w:val="300" w:hRule="atLeast"/>
        </w:trPr>
        <w:tc>
          <w:tcPr>
            <w:tcW w:w="42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67DE84">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6</w:t>
            </w:r>
          </w:p>
        </w:tc>
        <w:tc>
          <w:tcPr>
            <w:tcW w:w="58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3594C2">
            <w:pPr>
              <w:spacing w:line="240" w:lineRule="auto"/>
              <w:ind w:firstLine="0" w:firstLineChars="0"/>
              <w:jc w:val="center"/>
              <w:rPr>
                <w:rFonts w:ascii="仿宋" w:hAnsi="仿宋" w:cs="仿宋"/>
                <w:color w:val="000000"/>
                <w:sz w:val="21"/>
                <w:highlight w:val="none"/>
              </w:rPr>
            </w:pPr>
          </w:p>
        </w:tc>
        <w:tc>
          <w:tcPr>
            <w:tcW w:w="13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33A692">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中华人民共和国机动车行驶证</w:t>
            </w:r>
          </w:p>
        </w:tc>
        <w:tc>
          <w:tcPr>
            <w:tcW w:w="7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3163B4">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已实现</w:t>
            </w:r>
          </w:p>
        </w:tc>
        <w:tc>
          <w:tcPr>
            <w:tcW w:w="667" w:type="pct"/>
            <w:tcBorders>
              <w:top w:val="single" w:color="000000" w:sz="4" w:space="0"/>
              <w:left w:val="single" w:color="000000" w:sz="4" w:space="0"/>
              <w:bottom w:val="single" w:color="000000" w:sz="4" w:space="0"/>
              <w:right w:val="single" w:color="auto" w:sz="4" w:space="0"/>
            </w:tcBorders>
            <w:shd w:val="clear" w:color="auto" w:fill="auto"/>
            <w:noWrap/>
            <w:vAlign w:val="center"/>
          </w:tcPr>
          <w:p w14:paraId="1516F2DC">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已实现</w:t>
            </w:r>
          </w:p>
        </w:tc>
        <w:tc>
          <w:tcPr>
            <w:tcW w:w="558" w:type="pct"/>
            <w:tcBorders>
              <w:top w:val="single" w:color="000000" w:sz="4" w:space="0"/>
              <w:left w:val="single" w:color="auto" w:sz="4" w:space="0"/>
              <w:bottom w:val="single" w:color="000000" w:sz="4" w:space="0"/>
              <w:right w:val="single" w:color="000000" w:sz="4" w:space="0"/>
            </w:tcBorders>
            <w:shd w:val="clear" w:color="auto" w:fill="auto"/>
            <w:noWrap/>
            <w:vAlign w:val="center"/>
          </w:tcPr>
          <w:p w14:paraId="6E3F302A">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已实现</w:t>
            </w:r>
          </w:p>
        </w:tc>
        <w:tc>
          <w:tcPr>
            <w:tcW w:w="667" w:type="pct"/>
            <w:tcBorders>
              <w:top w:val="single" w:color="000000" w:sz="4" w:space="0"/>
              <w:left w:val="single" w:color="000000" w:sz="4" w:space="0"/>
              <w:bottom w:val="single" w:color="000000" w:sz="4" w:space="0"/>
              <w:right w:val="single" w:color="auto" w:sz="4" w:space="0"/>
            </w:tcBorders>
            <w:shd w:val="clear" w:color="auto" w:fill="auto"/>
            <w:noWrap/>
            <w:vAlign w:val="center"/>
          </w:tcPr>
          <w:p w14:paraId="6F2C5875">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已实现</w:t>
            </w:r>
          </w:p>
        </w:tc>
      </w:tr>
      <w:tr w14:paraId="0A60982F">
        <w:tblPrEx>
          <w:tblCellMar>
            <w:top w:w="0" w:type="dxa"/>
            <w:left w:w="108" w:type="dxa"/>
            <w:bottom w:w="0" w:type="dxa"/>
            <w:right w:w="108" w:type="dxa"/>
          </w:tblCellMar>
        </w:tblPrEx>
        <w:trPr>
          <w:trHeight w:val="300" w:hRule="atLeast"/>
        </w:trPr>
        <w:tc>
          <w:tcPr>
            <w:tcW w:w="42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01E4E9">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7</w:t>
            </w:r>
          </w:p>
        </w:tc>
        <w:tc>
          <w:tcPr>
            <w:tcW w:w="5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4F4F25">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市监局</w:t>
            </w:r>
          </w:p>
        </w:tc>
        <w:tc>
          <w:tcPr>
            <w:tcW w:w="13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96D8D7">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营业执照</w:t>
            </w:r>
          </w:p>
        </w:tc>
        <w:tc>
          <w:tcPr>
            <w:tcW w:w="7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3EFA32">
            <w:pPr>
              <w:spacing w:line="240" w:lineRule="auto"/>
              <w:ind w:firstLine="0" w:firstLineChars="0"/>
              <w:jc w:val="center"/>
              <w:rPr>
                <w:rFonts w:ascii="仿宋" w:hAnsi="仿宋" w:cs="仿宋"/>
                <w:color w:val="000000"/>
                <w:sz w:val="21"/>
                <w:highlight w:val="none"/>
              </w:rPr>
            </w:pPr>
            <w:r>
              <w:rPr>
                <w:rFonts w:hint="eastAsia" w:ascii="仿宋" w:hAnsi="仿宋" w:cs="仿宋"/>
                <w:color w:val="000000"/>
                <w:sz w:val="21"/>
                <w:highlight w:val="none"/>
              </w:rPr>
              <w:t>/</w:t>
            </w:r>
          </w:p>
        </w:tc>
        <w:tc>
          <w:tcPr>
            <w:tcW w:w="667" w:type="pct"/>
            <w:tcBorders>
              <w:top w:val="single" w:color="000000" w:sz="4" w:space="0"/>
              <w:left w:val="single" w:color="000000" w:sz="4" w:space="0"/>
              <w:bottom w:val="single" w:color="000000" w:sz="4" w:space="0"/>
              <w:right w:val="single" w:color="auto" w:sz="4" w:space="0"/>
            </w:tcBorders>
            <w:shd w:val="clear" w:color="auto" w:fill="auto"/>
            <w:noWrap/>
            <w:vAlign w:val="center"/>
          </w:tcPr>
          <w:p w14:paraId="697862DF">
            <w:pPr>
              <w:spacing w:line="240" w:lineRule="auto"/>
              <w:ind w:firstLine="0" w:firstLineChars="0"/>
              <w:jc w:val="center"/>
              <w:rPr>
                <w:rFonts w:ascii="仿宋" w:hAnsi="仿宋" w:cs="仿宋"/>
                <w:color w:val="000000"/>
                <w:sz w:val="21"/>
                <w:highlight w:val="none"/>
              </w:rPr>
            </w:pPr>
            <w:r>
              <w:rPr>
                <w:rFonts w:hint="eastAsia" w:ascii="仿宋" w:hAnsi="仿宋" w:cs="仿宋"/>
                <w:color w:val="000000"/>
                <w:sz w:val="21"/>
                <w:highlight w:val="none"/>
              </w:rPr>
              <w:t>/</w:t>
            </w:r>
          </w:p>
        </w:tc>
        <w:tc>
          <w:tcPr>
            <w:tcW w:w="558" w:type="pct"/>
            <w:tcBorders>
              <w:top w:val="single" w:color="000000" w:sz="4" w:space="0"/>
              <w:left w:val="single" w:color="auto" w:sz="4" w:space="0"/>
              <w:bottom w:val="single" w:color="000000" w:sz="4" w:space="0"/>
              <w:right w:val="single" w:color="000000" w:sz="4" w:space="0"/>
            </w:tcBorders>
            <w:shd w:val="clear" w:color="auto" w:fill="auto"/>
            <w:noWrap/>
            <w:vAlign w:val="center"/>
          </w:tcPr>
          <w:p w14:paraId="316EB43E">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已实现</w:t>
            </w:r>
          </w:p>
        </w:tc>
        <w:tc>
          <w:tcPr>
            <w:tcW w:w="667" w:type="pct"/>
            <w:tcBorders>
              <w:top w:val="single" w:color="000000" w:sz="4" w:space="0"/>
              <w:left w:val="single" w:color="000000" w:sz="4" w:space="0"/>
              <w:bottom w:val="single" w:color="000000" w:sz="4" w:space="0"/>
              <w:right w:val="single" w:color="auto" w:sz="4" w:space="0"/>
            </w:tcBorders>
            <w:shd w:val="clear" w:color="auto" w:fill="auto"/>
            <w:noWrap/>
            <w:vAlign w:val="center"/>
          </w:tcPr>
          <w:p w14:paraId="5E35E709">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已实现</w:t>
            </w:r>
          </w:p>
        </w:tc>
      </w:tr>
      <w:tr w14:paraId="057C673F">
        <w:tblPrEx>
          <w:tblCellMar>
            <w:top w:w="0" w:type="dxa"/>
            <w:left w:w="108" w:type="dxa"/>
            <w:bottom w:w="0" w:type="dxa"/>
            <w:right w:w="108" w:type="dxa"/>
          </w:tblCellMar>
        </w:tblPrEx>
        <w:trPr>
          <w:trHeight w:val="300" w:hRule="atLeast"/>
        </w:trPr>
        <w:tc>
          <w:tcPr>
            <w:tcW w:w="42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5182C1">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8</w:t>
            </w:r>
          </w:p>
        </w:tc>
        <w:tc>
          <w:tcPr>
            <w:tcW w:w="5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BB6643">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人社厅</w:t>
            </w:r>
          </w:p>
        </w:tc>
        <w:tc>
          <w:tcPr>
            <w:tcW w:w="13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056FB6">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社会保障卡</w:t>
            </w:r>
          </w:p>
        </w:tc>
        <w:tc>
          <w:tcPr>
            <w:tcW w:w="7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8E0E65">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已实现</w:t>
            </w:r>
          </w:p>
        </w:tc>
        <w:tc>
          <w:tcPr>
            <w:tcW w:w="667" w:type="pct"/>
            <w:tcBorders>
              <w:top w:val="single" w:color="000000" w:sz="4" w:space="0"/>
              <w:left w:val="single" w:color="000000" w:sz="4" w:space="0"/>
              <w:bottom w:val="single" w:color="000000" w:sz="4" w:space="0"/>
              <w:right w:val="single" w:color="auto" w:sz="4" w:space="0"/>
            </w:tcBorders>
            <w:shd w:val="clear" w:color="auto" w:fill="auto"/>
            <w:noWrap/>
            <w:vAlign w:val="center"/>
          </w:tcPr>
          <w:p w14:paraId="0460601B">
            <w:pPr>
              <w:spacing w:line="240" w:lineRule="auto"/>
              <w:ind w:firstLine="0" w:firstLineChars="0"/>
              <w:jc w:val="center"/>
              <w:rPr>
                <w:rFonts w:ascii="仿宋" w:hAnsi="仿宋" w:cs="仿宋"/>
                <w:color w:val="000000"/>
                <w:sz w:val="21"/>
                <w:highlight w:val="none"/>
              </w:rPr>
            </w:pPr>
            <w:r>
              <w:rPr>
                <w:rFonts w:hint="eastAsia" w:ascii="仿宋" w:hAnsi="仿宋" w:cs="仿宋"/>
                <w:color w:val="000000"/>
                <w:sz w:val="21"/>
                <w:highlight w:val="none"/>
              </w:rPr>
              <w:t>/</w:t>
            </w:r>
          </w:p>
        </w:tc>
        <w:tc>
          <w:tcPr>
            <w:tcW w:w="558" w:type="pct"/>
            <w:tcBorders>
              <w:top w:val="single" w:color="000000" w:sz="4" w:space="0"/>
              <w:left w:val="single" w:color="auto" w:sz="4" w:space="0"/>
              <w:bottom w:val="single" w:color="000000" w:sz="4" w:space="0"/>
              <w:right w:val="single" w:color="000000" w:sz="4" w:space="0"/>
            </w:tcBorders>
            <w:shd w:val="clear" w:color="auto" w:fill="auto"/>
            <w:noWrap/>
            <w:vAlign w:val="center"/>
          </w:tcPr>
          <w:p w14:paraId="4075494C">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已实现</w:t>
            </w:r>
          </w:p>
        </w:tc>
        <w:tc>
          <w:tcPr>
            <w:tcW w:w="667" w:type="pct"/>
            <w:tcBorders>
              <w:top w:val="single" w:color="000000" w:sz="4" w:space="0"/>
              <w:left w:val="single" w:color="000000" w:sz="4" w:space="0"/>
              <w:bottom w:val="single" w:color="000000" w:sz="4" w:space="0"/>
              <w:right w:val="single" w:color="auto" w:sz="4" w:space="0"/>
            </w:tcBorders>
            <w:shd w:val="clear" w:color="auto" w:fill="auto"/>
            <w:noWrap/>
            <w:vAlign w:val="center"/>
          </w:tcPr>
          <w:p w14:paraId="20B87036">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已实现</w:t>
            </w:r>
          </w:p>
        </w:tc>
      </w:tr>
      <w:tr w14:paraId="2C2D1901">
        <w:tblPrEx>
          <w:tblCellMar>
            <w:top w:w="0" w:type="dxa"/>
            <w:left w:w="108" w:type="dxa"/>
            <w:bottom w:w="0" w:type="dxa"/>
            <w:right w:w="108" w:type="dxa"/>
          </w:tblCellMar>
        </w:tblPrEx>
        <w:trPr>
          <w:trHeight w:val="300" w:hRule="atLeast"/>
        </w:trPr>
        <w:tc>
          <w:tcPr>
            <w:tcW w:w="42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5C0342">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9</w:t>
            </w:r>
          </w:p>
        </w:tc>
        <w:tc>
          <w:tcPr>
            <w:tcW w:w="5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CCF585">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卫健委</w:t>
            </w:r>
          </w:p>
        </w:tc>
        <w:tc>
          <w:tcPr>
            <w:tcW w:w="13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1E333E">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出生医学证明</w:t>
            </w:r>
          </w:p>
        </w:tc>
        <w:tc>
          <w:tcPr>
            <w:tcW w:w="7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3B4232">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已实现</w:t>
            </w:r>
          </w:p>
        </w:tc>
        <w:tc>
          <w:tcPr>
            <w:tcW w:w="667" w:type="pct"/>
            <w:tcBorders>
              <w:top w:val="single" w:color="000000" w:sz="4" w:space="0"/>
              <w:left w:val="single" w:color="000000" w:sz="4" w:space="0"/>
              <w:bottom w:val="single" w:color="000000" w:sz="4" w:space="0"/>
              <w:right w:val="single" w:color="auto" w:sz="4" w:space="0"/>
            </w:tcBorders>
            <w:shd w:val="clear" w:color="auto" w:fill="auto"/>
            <w:noWrap/>
            <w:vAlign w:val="center"/>
          </w:tcPr>
          <w:p w14:paraId="262E9F8F">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已实现</w:t>
            </w:r>
          </w:p>
        </w:tc>
        <w:tc>
          <w:tcPr>
            <w:tcW w:w="558" w:type="pct"/>
            <w:tcBorders>
              <w:top w:val="single" w:color="000000" w:sz="4" w:space="0"/>
              <w:left w:val="single" w:color="auto" w:sz="4" w:space="0"/>
              <w:bottom w:val="single" w:color="000000" w:sz="4" w:space="0"/>
              <w:right w:val="single" w:color="000000" w:sz="4" w:space="0"/>
            </w:tcBorders>
            <w:shd w:val="clear" w:color="auto" w:fill="auto"/>
            <w:noWrap/>
            <w:vAlign w:val="center"/>
          </w:tcPr>
          <w:p w14:paraId="3157249E">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已实现</w:t>
            </w:r>
          </w:p>
        </w:tc>
        <w:tc>
          <w:tcPr>
            <w:tcW w:w="667" w:type="pct"/>
            <w:tcBorders>
              <w:top w:val="single" w:color="000000" w:sz="4" w:space="0"/>
              <w:left w:val="single" w:color="000000" w:sz="4" w:space="0"/>
              <w:bottom w:val="single" w:color="000000" w:sz="4" w:space="0"/>
              <w:right w:val="single" w:color="auto" w:sz="4" w:space="0"/>
            </w:tcBorders>
            <w:shd w:val="clear" w:color="auto" w:fill="auto"/>
            <w:noWrap/>
            <w:vAlign w:val="center"/>
          </w:tcPr>
          <w:p w14:paraId="399AEBCB">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已实现</w:t>
            </w:r>
          </w:p>
        </w:tc>
      </w:tr>
      <w:tr w14:paraId="04B219E7">
        <w:tblPrEx>
          <w:tblCellMar>
            <w:top w:w="0" w:type="dxa"/>
            <w:left w:w="108" w:type="dxa"/>
            <w:bottom w:w="0" w:type="dxa"/>
            <w:right w:w="108" w:type="dxa"/>
          </w:tblCellMar>
        </w:tblPrEx>
        <w:trPr>
          <w:trHeight w:val="300" w:hRule="atLeast"/>
        </w:trPr>
        <w:tc>
          <w:tcPr>
            <w:tcW w:w="42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DEB1BF">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10</w:t>
            </w:r>
          </w:p>
        </w:tc>
        <w:tc>
          <w:tcPr>
            <w:tcW w:w="5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A114C8">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水利厅</w:t>
            </w:r>
          </w:p>
        </w:tc>
        <w:tc>
          <w:tcPr>
            <w:tcW w:w="13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FCBE42">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中华人民共和国取水许可证</w:t>
            </w:r>
          </w:p>
        </w:tc>
        <w:tc>
          <w:tcPr>
            <w:tcW w:w="7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6C9119">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已实现</w:t>
            </w:r>
          </w:p>
        </w:tc>
        <w:tc>
          <w:tcPr>
            <w:tcW w:w="667" w:type="pct"/>
            <w:tcBorders>
              <w:top w:val="single" w:color="000000" w:sz="4" w:space="0"/>
              <w:left w:val="single" w:color="000000" w:sz="4" w:space="0"/>
              <w:bottom w:val="single" w:color="000000" w:sz="4" w:space="0"/>
              <w:right w:val="single" w:color="auto" w:sz="4" w:space="0"/>
            </w:tcBorders>
            <w:shd w:val="clear" w:color="auto" w:fill="auto"/>
            <w:noWrap/>
            <w:vAlign w:val="center"/>
          </w:tcPr>
          <w:p w14:paraId="2106435A">
            <w:pPr>
              <w:spacing w:line="240" w:lineRule="auto"/>
              <w:ind w:firstLine="0" w:firstLineChars="0"/>
              <w:jc w:val="center"/>
              <w:rPr>
                <w:rFonts w:ascii="仿宋" w:hAnsi="仿宋" w:cs="仿宋"/>
                <w:color w:val="000000"/>
                <w:sz w:val="21"/>
                <w:highlight w:val="none"/>
              </w:rPr>
            </w:pPr>
            <w:r>
              <w:rPr>
                <w:rFonts w:hint="eastAsia" w:ascii="仿宋" w:hAnsi="仿宋" w:cs="仿宋"/>
                <w:color w:val="000000"/>
                <w:sz w:val="21"/>
                <w:highlight w:val="none"/>
              </w:rPr>
              <w:t>/</w:t>
            </w:r>
          </w:p>
        </w:tc>
        <w:tc>
          <w:tcPr>
            <w:tcW w:w="558" w:type="pct"/>
            <w:tcBorders>
              <w:top w:val="single" w:color="000000" w:sz="4" w:space="0"/>
              <w:left w:val="single" w:color="auto" w:sz="4" w:space="0"/>
              <w:bottom w:val="single" w:color="000000" w:sz="4" w:space="0"/>
              <w:right w:val="single" w:color="000000" w:sz="4" w:space="0"/>
            </w:tcBorders>
            <w:shd w:val="clear" w:color="auto" w:fill="auto"/>
            <w:noWrap/>
            <w:vAlign w:val="center"/>
          </w:tcPr>
          <w:p w14:paraId="303EB80D">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已实现</w:t>
            </w:r>
          </w:p>
        </w:tc>
        <w:tc>
          <w:tcPr>
            <w:tcW w:w="667" w:type="pct"/>
            <w:tcBorders>
              <w:top w:val="single" w:color="000000" w:sz="4" w:space="0"/>
              <w:left w:val="single" w:color="000000" w:sz="4" w:space="0"/>
              <w:bottom w:val="single" w:color="000000" w:sz="4" w:space="0"/>
              <w:right w:val="single" w:color="auto" w:sz="4" w:space="0"/>
            </w:tcBorders>
            <w:shd w:val="clear" w:color="auto" w:fill="auto"/>
            <w:noWrap/>
            <w:vAlign w:val="center"/>
          </w:tcPr>
          <w:p w14:paraId="28AF0E6D">
            <w:pPr>
              <w:spacing w:line="240" w:lineRule="auto"/>
              <w:ind w:firstLine="0" w:firstLineChars="0"/>
              <w:jc w:val="center"/>
              <w:rPr>
                <w:rFonts w:ascii="仿宋" w:hAnsi="仿宋" w:cs="仿宋"/>
                <w:color w:val="000000"/>
                <w:sz w:val="21"/>
                <w:highlight w:val="none"/>
              </w:rPr>
            </w:pPr>
            <w:r>
              <w:rPr>
                <w:rFonts w:hint="eastAsia" w:ascii="仿宋" w:hAnsi="仿宋" w:cs="仿宋"/>
                <w:color w:val="000000"/>
                <w:sz w:val="21"/>
                <w:highlight w:val="none"/>
              </w:rPr>
              <w:t>/</w:t>
            </w:r>
          </w:p>
        </w:tc>
      </w:tr>
      <w:tr w14:paraId="6427C841">
        <w:tblPrEx>
          <w:tblCellMar>
            <w:top w:w="0" w:type="dxa"/>
            <w:left w:w="108" w:type="dxa"/>
            <w:bottom w:w="0" w:type="dxa"/>
            <w:right w:w="108" w:type="dxa"/>
          </w:tblCellMar>
        </w:tblPrEx>
        <w:trPr>
          <w:trHeight w:val="300" w:hRule="atLeast"/>
        </w:trPr>
        <w:tc>
          <w:tcPr>
            <w:tcW w:w="42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BD15AC">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11</w:t>
            </w:r>
          </w:p>
        </w:tc>
        <w:tc>
          <w:tcPr>
            <w:tcW w:w="580"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09AAD4">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自然资源厅</w:t>
            </w:r>
          </w:p>
        </w:tc>
        <w:tc>
          <w:tcPr>
            <w:tcW w:w="13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5C0259">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不动产登记证明</w:t>
            </w:r>
          </w:p>
        </w:tc>
        <w:tc>
          <w:tcPr>
            <w:tcW w:w="7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FB3FF7">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已实现</w:t>
            </w:r>
          </w:p>
        </w:tc>
        <w:tc>
          <w:tcPr>
            <w:tcW w:w="667" w:type="pct"/>
            <w:tcBorders>
              <w:top w:val="single" w:color="000000" w:sz="4" w:space="0"/>
              <w:left w:val="single" w:color="000000" w:sz="4" w:space="0"/>
              <w:bottom w:val="single" w:color="000000" w:sz="4" w:space="0"/>
              <w:right w:val="single" w:color="auto" w:sz="4" w:space="0"/>
            </w:tcBorders>
            <w:shd w:val="clear" w:color="auto" w:fill="auto"/>
            <w:noWrap/>
            <w:vAlign w:val="center"/>
          </w:tcPr>
          <w:p w14:paraId="4325FB82">
            <w:pPr>
              <w:spacing w:line="240" w:lineRule="auto"/>
              <w:ind w:firstLine="0" w:firstLineChars="0"/>
              <w:jc w:val="center"/>
              <w:rPr>
                <w:rFonts w:ascii="仿宋" w:hAnsi="仿宋" w:cs="仿宋"/>
                <w:color w:val="000000"/>
                <w:sz w:val="21"/>
                <w:highlight w:val="none"/>
              </w:rPr>
            </w:pPr>
            <w:r>
              <w:rPr>
                <w:rFonts w:hint="eastAsia" w:ascii="仿宋" w:hAnsi="仿宋" w:cs="仿宋"/>
                <w:color w:val="000000"/>
                <w:sz w:val="21"/>
                <w:highlight w:val="none"/>
              </w:rPr>
              <w:t>/</w:t>
            </w:r>
          </w:p>
        </w:tc>
        <w:tc>
          <w:tcPr>
            <w:tcW w:w="558" w:type="pct"/>
            <w:tcBorders>
              <w:top w:val="single" w:color="000000" w:sz="4" w:space="0"/>
              <w:left w:val="single" w:color="auto" w:sz="4" w:space="0"/>
              <w:bottom w:val="single" w:color="000000" w:sz="4" w:space="0"/>
              <w:right w:val="single" w:color="000000" w:sz="4" w:space="0"/>
            </w:tcBorders>
            <w:shd w:val="clear" w:color="auto" w:fill="auto"/>
            <w:noWrap/>
            <w:vAlign w:val="center"/>
          </w:tcPr>
          <w:p w14:paraId="427547C1">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已实现</w:t>
            </w:r>
          </w:p>
        </w:tc>
        <w:tc>
          <w:tcPr>
            <w:tcW w:w="667" w:type="pct"/>
            <w:tcBorders>
              <w:top w:val="single" w:color="000000" w:sz="4" w:space="0"/>
              <w:left w:val="single" w:color="000000" w:sz="4" w:space="0"/>
              <w:bottom w:val="single" w:color="000000" w:sz="4" w:space="0"/>
              <w:right w:val="single" w:color="auto" w:sz="4" w:space="0"/>
            </w:tcBorders>
            <w:shd w:val="clear" w:color="auto" w:fill="auto"/>
            <w:noWrap/>
            <w:vAlign w:val="center"/>
          </w:tcPr>
          <w:p w14:paraId="16F7F8F3">
            <w:pPr>
              <w:spacing w:line="240" w:lineRule="auto"/>
              <w:ind w:firstLine="0" w:firstLineChars="0"/>
              <w:jc w:val="center"/>
              <w:rPr>
                <w:rFonts w:ascii="仿宋" w:hAnsi="仿宋" w:cs="仿宋"/>
                <w:color w:val="000000"/>
                <w:sz w:val="21"/>
                <w:highlight w:val="none"/>
              </w:rPr>
            </w:pPr>
            <w:r>
              <w:rPr>
                <w:rFonts w:hint="eastAsia" w:ascii="仿宋" w:hAnsi="仿宋" w:cs="仿宋"/>
                <w:color w:val="000000"/>
                <w:sz w:val="21"/>
                <w:highlight w:val="none"/>
              </w:rPr>
              <w:t>/</w:t>
            </w:r>
          </w:p>
        </w:tc>
      </w:tr>
      <w:tr w14:paraId="7995C67D">
        <w:tblPrEx>
          <w:tblCellMar>
            <w:top w:w="0" w:type="dxa"/>
            <w:left w:w="108" w:type="dxa"/>
            <w:bottom w:w="0" w:type="dxa"/>
            <w:right w:w="108" w:type="dxa"/>
          </w:tblCellMar>
        </w:tblPrEx>
        <w:trPr>
          <w:trHeight w:val="300" w:hRule="atLeast"/>
        </w:trPr>
        <w:tc>
          <w:tcPr>
            <w:tcW w:w="42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DEC38F">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12</w:t>
            </w:r>
          </w:p>
        </w:tc>
        <w:tc>
          <w:tcPr>
            <w:tcW w:w="58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5745AC">
            <w:pPr>
              <w:spacing w:line="240" w:lineRule="auto"/>
              <w:ind w:firstLine="0" w:firstLineChars="0"/>
              <w:jc w:val="center"/>
              <w:rPr>
                <w:rFonts w:ascii="仿宋" w:hAnsi="仿宋" w:cs="仿宋"/>
                <w:color w:val="000000"/>
                <w:sz w:val="21"/>
                <w:highlight w:val="none"/>
              </w:rPr>
            </w:pPr>
          </w:p>
        </w:tc>
        <w:tc>
          <w:tcPr>
            <w:tcW w:w="13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9CDED1">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不动产权证</w:t>
            </w:r>
          </w:p>
        </w:tc>
        <w:tc>
          <w:tcPr>
            <w:tcW w:w="7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8CBAF4">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已实现</w:t>
            </w:r>
          </w:p>
        </w:tc>
        <w:tc>
          <w:tcPr>
            <w:tcW w:w="667" w:type="pct"/>
            <w:tcBorders>
              <w:top w:val="single" w:color="000000" w:sz="4" w:space="0"/>
              <w:left w:val="single" w:color="000000" w:sz="4" w:space="0"/>
              <w:bottom w:val="single" w:color="000000" w:sz="4" w:space="0"/>
              <w:right w:val="single" w:color="auto" w:sz="4" w:space="0"/>
            </w:tcBorders>
            <w:shd w:val="clear" w:color="auto" w:fill="auto"/>
            <w:noWrap/>
            <w:vAlign w:val="center"/>
          </w:tcPr>
          <w:p w14:paraId="628AA8F0">
            <w:pPr>
              <w:spacing w:line="240" w:lineRule="auto"/>
              <w:ind w:firstLine="0" w:firstLineChars="0"/>
              <w:jc w:val="center"/>
              <w:rPr>
                <w:rFonts w:ascii="仿宋" w:hAnsi="仿宋" w:cs="仿宋"/>
                <w:color w:val="000000"/>
                <w:sz w:val="21"/>
                <w:highlight w:val="none"/>
              </w:rPr>
            </w:pPr>
            <w:r>
              <w:rPr>
                <w:rFonts w:hint="eastAsia" w:ascii="仿宋" w:hAnsi="仿宋" w:cs="仿宋"/>
                <w:color w:val="000000"/>
                <w:sz w:val="21"/>
                <w:highlight w:val="none"/>
              </w:rPr>
              <w:t>/</w:t>
            </w:r>
          </w:p>
        </w:tc>
        <w:tc>
          <w:tcPr>
            <w:tcW w:w="558" w:type="pct"/>
            <w:tcBorders>
              <w:top w:val="single" w:color="000000" w:sz="4" w:space="0"/>
              <w:left w:val="single" w:color="auto" w:sz="4" w:space="0"/>
              <w:bottom w:val="single" w:color="000000" w:sz="4" w:space="0"/>
              <w:right w:val="single" w:color="000000" w:sz="4" w:space="0"/>
            </w:tcBorders>
            <w:shd w:val="clear" w:color="auto" w:fill="auto"/>
            <w:noWrap/>
            <w:vAlign w:val="center"/>
          </w:tcPr>
          <w:p w14:paraId="19C7957E">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已实现</w:t>
            </w:r>
          </w:p>
        </w:tc>
        <w:tc>
          <w:tcPr>
            <w:tcW w:w="667" w:type="pct"/>
            <w:tcBorders>
              <w:top w:val="single" w:color="000000" w:sz="4" w:space="0"/>
              <w:left w:val="single" w:color="000000" w:sz="4" w:space="0"/>
              <w:bottom w:val="single" w:color="000000" w:sz="4" w:space="0"/>
              <w:right w:val="single" w:color="auto" w:sz="4" w:space="0"/>
            </w:tcBorders>
            <w:shd w:val="clear" w:color="auto" w:fill="auto"/>
            <w:noWrap/>
            <w:vAlign w:val="center"/>
          </w:tcPr>
          <w:p w14:paraId="086AF2C6">
            <w:pPr>
              <w:spacing w:line="240" w:lineRule="auto"/>
              <w:ind w:firstLine="0" w:firstLineChars="0"/>
              <w:jc w:val="center"/>
              <w:rPr>
                <w:rFonts w:ascii="仿宋" w:hAnsi="仿宋" w:cs="仿宋"/>
                <w:color w:val="000000"/>
                <w:sz w:val="21"/>
                <w:highlight w:val="none"/>
              </w:rPr>
            </w:pPr>
            <w:r>
              <w:rPr>
                <w:rFonts w:hint="eastAsia" w:ascii="仿宋" w:hAnsi="仿宋" w:cs="仿宋"/>
                <w:color w:val="000000"/>
                <w:sz w:val="21"/>
                <w:highlight w:val="none"/>
              </w:rPr>
              <w:t>/</w:t>
            </w:r>
          </w:p>
        </w:tc>
      </w:tr>
      <w:tr w14:paraId="7E4078BA">
        <w:tblPrEx>
          <w:tblCellMar>
            <w:top w:w="0" w:type="dxa"/>
            <w:left w:w="108" w:type="dxa"/>
            <w:bottom w:w="0" w:type="dxa"/>
            <w:right w:w="108" w:type="dxa"/>
          </w:tblCellMar>
        </w:tblPrEx>
        <w:trPr>
          <w:trHeight w:val="300" w:hRule="atLeast"/>
        </w:trPr>
        <w:tc>
          <w:tcPr>
            <w:tcW w:w="42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D7565E">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13</w:t>
            </w:r>
          </w:p>
        </w:tc>
        <w:tc>
          <w:tcPr>
            <w:tcW w:w="5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C203BA">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医保局</w:t>
            </w:r>
          </w:p>
        </w:tc>
        <w:tc>
          <w:tcPr>
            <w:tcW w:w="13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48BC9B">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医保电子凭证（二维码）</w:t>
            </w:r>
          </w:p>
        </w:tc>
        <w:tc>
          <w:tcPr>
            <w:tcW w:w="7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A4BA45">
            <w:pPr>
              <w:widowControl/>
              <w:spacing w:line="240" w:lineRule="auto"/>
              <w:ind w:firstLine="0" w:firstLineChars="0"/>
              <w:jc w:val="center"/>
              <w:textAlignment w:val="center"/>
              <w:rPr>
                <w:rFonts w:ascii="仿宋" w:hAnsi="仿宋" w:cs="仿宋"/>
                <w:color w:val="000000"/>
                <w:sz w:val="21"/>
                <w:highlight w:val="none"/>
              </w:rPr>
            </w:pPr>
            <w:r>
              <w:rPr>
                <w:rFonts w:hint="eastAsia" w:ascii="仿宋" w:hAnsi="仿宋" w:cs="仿宋"/>
                <w:color w:val="000000"/>
                <w:kern w:val="0"/>
                <w:sz w:val="21"/>
                <w:highlight w:val="none"/>
                <w:lang w:bidi="ar"/>
              </w:rPr>
              <w:t>已实现</w:t>
            </w:r>
          </w:p>
        </w:tc>
        <w:tc>
          <w:tcPr>
            <w:tcW w:w="667" w:type="pct"/>
            <w:tcBorders>
              <w:top w:val="single" w:color="000000" w:sz="4" w:space="0"/>
              <w:left w:val="single" w:color="000000" w:sz="4" w:space="0"/>
              <w:bottom w:val="single" w:color="000000" w:sz="4" w:space="0"/>
              <w:right w:val="single" w:color="auto" w:sz="4" w:space="0"/>
            </w:tcBorders>
            <w:shd w:val="clear" w:color="auto" w:fill="auto"/>
            <w:noWrap/>
            <w:vAlign w:val="center"/>
          </w:tcPr>
          <w:p w14:paraId="0F700DB6">
            <w:pPr>
              <w:spacing w:line="240" w:lineRule="auto"/>
              <w:ind w:firstLine="0" w:firstLineChars="0"/>
              <w:jc w:val="center"/>
              <w:rPr>
                <w:rFonts w:ascii="仿宋" w:hAnsi="仿宋" w:cs="仿宋"/>
                <w:color w:val="000000"/>
                <w:sz w:val="21"/>
                <w:highlight w:val="none"/>
              </w:rPr>
            </w:pPr>
            <w:r>
              <w:rPr>
                <w:rFonts w:hint="eastAsia" w:ascii="仿宋" w:hAnsi="仿宋" w:cs="仿宋"/>
                <w:color w:val="000000"/>
                <w:sz w:val="21"/>
                <w:highlight w:val="none"/>
              </w:rPr>
              <w:t>/</w:t>
            </w:r>
          </w:p>
        </w:tc>
        <w:tc>
          <w:tcPr>
            <w:tcW w:w="558" w:type="pct"/>
            <w:tcBorders>
              <w:top w:val="single" w:color="000000" w:sz="4" w:space="0"/>
              <w:left w:val="single" w:color="auto" w:sz="4" w:space="0"/>
              <w:bottom w:val="single" w:color="auto" w:sz="4" w:space="0"/>
              <w:right w:val="single" w:color="000000" w:sz="4" w:space="0"/>
            </w:tcBorders>
            <w:shd w:val="clear" w:color="auto" w:fill="auto"/>
            <w:noWrap/>
            <w:vAlign w:val="center"/>
          </w:tcPr>
          <w:p w14:paraId="7E787961">
            <w:pPr>
              <w:spacing w:line="240" w:lineRule="auto"/>
              <w:ind w:firstLine="0" w:firstLineChars="0"/>
              <w:jc w:val="center"/>
              <w:rPr>
                <w:rFonts w:ascii="仿宋" w:hAnsi="仿宋" w:cs="仿宋"/>
                <w:color w:val="000000"/>
                <w:sz w:val="21"/>
                <w:highlight w:val="none"/>
              </w:rPr>
            </w:pPr>
          </w:p>
        </w:tc>
        <w:tc>
          <w:tcPr>
            <w:tcW w:w="667" w:type="pct"/>
            <w:tcBorders>
              <w:top w:val="single" w:color="000000" w:sz="4" w:space="0"/>
              <w:left w:val="single" w:color="000000" w:sz="4" w:space="0"/>
              <w:bottom w:val="single" w:color="auto" w:sz="4" w:space="0"/>
              <w:right w:val="single" w:color="auto" w:sz="4" w:space="0"/>
            </w:tcBorders>
            <w:shd w:val="clear" w:color="auto" w:fill="auto"/>
            <w:noWrap/>
            <w:vAlign w:val="center"/>
          </w:tcPr>
          <w:p w14:paraId="11989129">
            <w:pPr>
              <w:spacing w:line="240" w:lineRule="auto"/>
              <w:ind w:firstLine="0" w:firstLineChars="0"/>
              <w:jc w:val="center"/>
              <w:rPr>
                <w:rFonts w:ascii="仿宋" w:hAnsi="仿宋" w:cs="仿宋"/>
                <w:color w:val="000000"/>
                <w:sz w:val="21"/>
                <w:highlight w:val="none"/>
              </w:rPr>
            </w:pPr>
            <w:r>
              <w:rPr>
                <w:rFonts w:hint="eastAsia" w:ascii="仿宋" w:hAnsi="仿宋" w:cs="仿宋"/>
                <w:color w:val="000000"/>
                <w:sz w:val="21"/>
                <w:highlight w:val="none"/>
              </w:rPr>
              <w:t>/</w:t>
            </w:r>
          </w:p>
        </w:tc>
      </w:tr>
    </w:tbl>
    <w:p w14:paraId="2021465D">
      <w:pPr>
        <w:pStyle w:val="4"/>
        <w:tabs>
          <w:tab w:val="clear" w:pos="113"/>
        </w:tabs>
        <w:bidi w:val="0"/>
        <w:ind w:left="575" w:leftChars="0" w:hanging="575" w:firstLineChars="0"/>
        <w:rPr>
          <w:b w:val="0"/>
          <w:bCs w:val="0"/>
          <w:highlight w:val="none"/>
        </w:rPr>
      </w:pPr>
      <w:bookmarkStart w:id="39" w:name="_Toc18582"/>
      <w:r>
        <w:rPr>
          <w:b w:val="0"/>
          <w:bCs w:val="0"/>
          <w:highlight w:val="none"/>
        </w:rPr>
        <w:t>与其他业务系统关系分析</w:t>
      </w:r>
      <w:bookmarkEnd w:id="39"/>
    </w:p>
    <w:p w14:paraId="0A238C97">
      <w:pPr>
        <w:pStyle w:val="5"/>
        <w:bidi w:val="0"/>
        <w:ind w:left="720" w:leftChars="0" w:hanging="720" w:firstLineChars="0"/>
        <w:rPr>
          <w:b w:val="0"/>
          <w:bCs w:val="0"/>
          <w:highlight w:val="none"/>
        </w:rPr>
      </w:pPr>
      <w:bookmarkStart w:id="40" w:name="_Toc17111"/>
      <w:r>
        <w:rPr>
          <w:rFonts w:hint="eastAsia"/>
          <w:b w:val="0"/>
          <w:bCs w:val="0"/>
          <w:highlight w:val="none"/>
          <w:lang w:val="en-US" w:eastAsia="zh-CN"/>
        </w:rPr>
        <w:t>与新疆政服务门户</w:t>
      </w:r>
      <w:r>
        <w:rPr>
          <w:rFonts w:hint="eastAsia"/>
          <w:b w:val="0"/>
          <w:bCs w:val="0"/>
          <w:highlight w:val="none"/>
        </w:rPr>
        <w:t>关系说明</w:t>
      </w:r>
      <w:bookmarkEnd w:id="40"/>
    </w:p>
    <w:p w14:paraId="65B91C99">
      <w:pPr>
        <w:bidi w:val="0"/>
        <w:rPr>
          <w:rFonts w:hint="eastAsia" w:eastAsia="宋体"/>
          <w:highlight w:val="none"/>
          <w:lang w:val="en-US" w:eastAsia="zh-CN"/>
        </w:rPr>
      </w:pPr>
      <w:r>
        <w:rPr>
          <w:rFonts w:hint="eastAsia"/>
          <w:highlight w:val="none"/>
          <w:lang w:val="en-US" w:eastAsia="zh-CN"/>
        </w:rPr>
        <w:t>依托</w:t>
      </w:r>
      <w:r>
        <w:rPr>
          <w:rFonts w:hint="eastAsia"/>
          <w:highlight w:val="none"/>
        </w:rPr>
        <w:t>政务</w:t>
      </w:r>
      <w:r>
        <w:rPr>
          <w:rFonts w:hint="eastAsia"/>
          <w:highlight w:val="none"/>
          <w:lang w:val="en-US" w:eastAsia="zh-CN"/>
        </w:rPr>
        <w:t>新疆</w:t>
      </w:r>
      <w:r>
        <w:rPr>
          <w:rFonts w:hint="eastAsia"/>
          <w:highlight w:val="none"/>
        </w:rPr>
        <w:t>服务门户提供</w:t>
      </w:r>
      <w:r>
        <w:rPr>
          <w:rFonts w:hint="eastAsia"/>
          <w:highlight w:val="none"/>
          <w:lang w:val="en-US" w:eastAsia="zh-CN"/>
        </w:rPr>
        <w:t>高效办成一件事的</w:t>
      </w:r>
      <w:r>
        <w:rPr>
          <w:rFonts w:hint="eastAsia"/>
          <w:highlight w:val="none"/>
        </w:rPr>
        <w:t>服务介绍，引导申请人开展</w:t>
      </w:r>
      <w:r>
        <w:rPr>
          <w:rFonts w:hint="eastAsia"/>
          <w:highlight w:val="none"/>
          <w:lang w:val="en-US" w:eastAsia="zh-CN"/>
        </w:rPr>
        <w:t>高效办成一件事</w:t>
      </w:r>
      <w:r>
        <w:rPr>
          <w:rFonts w:hint="eastAsia"/>
          <w:highlight w:val="none"/>
        </w:rPr>
        <w:t>网上申报</w:t>
      </w:r>
      <w:r>
        <w:rPr>
          <w:rFonts w:hint="eastAsia"/>
          <w:highlight w:val="none"/>
          <w:lang w:eastAsia="zh-CN"/>
        </w:rPr>
        <w:t>。</w:t>
      </w:r>
      <w:r>
        <w:rPr>
          <w:rFonts w:hint="eastAsia"/>
          <w:highlight w:val="none"/>
        </w:rPr>
        <w:t>基于多情形的精细化梳理，在政务服务门户以提问的方式提供情形导航服务，辅助申请人进行网上申报，降低申请人网上申报时的业务门槛。</w:t>
      </w:r>
    </w:p>
    <w:p w14:paraId="5AA153CB">
      <w:pPr>
        <w:bidi w:val="0"/>
        <w:rPr>
          <w:highlight w:val="none"/>
        </w:rPr>
      </w:pPr>
      <w:r>
        <w:rPr>
          <w:rFonts w:hint="eastAsia"/>
          <w:highlight w:val="none"/>
          <w:lang w:val="en-US" w:eastAsia="zh-CN"/>
        </w:rPr>
        <w:t>通过新疆</w:t>
      </w:r>
      <w:r>
        <w:rPr>
          <w:rFonts w:hint="eastAsia"/>
          <w:highlight w:val="none"/>
        </w:rPr>
        <w:t>政务服务门户</w:t>
      </w:r>
      <w:r>
        <w:rPr>
          <w:rFonts w:hint="eastAsia"/>
          <w:highlight w:val="none"/>
          <w:lang w:val="en-US" w:eastAsia="zh-CN"/>
        </w:rPr>
        <w:t>将本项目</w:t>
      </w:r>
      <w:r>
        <w:rPr>
          <w:rFonts w:hint="eastAsia"/>
          <w:highlight w:val="none"/>
        </w:rPr>
        <w:t>挂载到门户端，完成用户空间、统一消息、短信的整合，同时与政务服务门户统一身份认证对接。</w:t>
      </w:r>
    </w:p>
    <w:p w14:paraId="0EDFD5E0">
      <w:pPr>
        <w:pStyle w:val="5"/>
        <w:bidi w:val="0"/>
        <w:ind w:left="720" w:leftChars="0" w:hanging="720" w:firstLineChars="0"/>
        <w:rPr>
          <w:rFonts w:hint="eastAsia"/>
          <w:b w:val="0"/>
          <w:bCs w:val="0"/>
          <w:highlight w:val="none"/>
          <w:lang w:val="en-US" w:eastAsia="zh-CN"/>
        </w:rPr>
      </w:pPr>
      <w:bookmarkStart w:id="41" w:name="_Toc11290"/>
      <w:r>
        <w:rPr>
          <w:rFonts w:hint="eastAsia"/>
          <w:b w:val="0"/>
          <w:bCs w:val="0"/>
          <w:highlight w:val="none"/>
        </w:rPr>
        <w:t>与</w:t>
      </w:r>
      <w:r>
        <w:rPr>
          <w:rFonts w:hint="eastAsia"/>
          <w:b w:val="0"/>
          <w:bCs w:val="0"/>
          <w:highlight w:val="none"/>
          <w:lang w:val="en-US" w:eastAsia="zh-CN"/>
        </w:rPr>
        <w:t>克拉玛依“一件事”系统</w:t>
      </w:r>
      <w:r>
        <w:rPr>
          <w:rFonts w:hint="eastAsia"/>
          <w:b w:val="0"/>
          <w:bCs w:val="0"/>
          <w:highlight w:val="none"/>
        </w:rPr>
        <w:t>关系说明</w:t>
      </w:r>
      <w:bookmarkEnd w:id="41"/>
    </w:p>
    <w:p w14:paraId="40BFF40C">
      <w:pPr>
        <w:bidi w:val="0"/>
        <w:rPr>
          <w:rFonts w:hint="eastAsia"/>
          <w:highlight w:val="none"/>
        </w:rPr>
      </w:pPr>
      <w:r>
        <w:rPr>
          <w:rFonts w:hint="eastAsia" w:ascii="Times New Roman" w:hAnsi="Times New Roman" w:eastAsia="宋体" w:cs="Times New Roman"/>
          <w:highlight w:val="none"/>
          <w:lang w:val="en-US" w:eastAsia="zh-CN"/>
        </w:rPr>
        <w:t>克拉玛依“一件事”系统已建成运行，本次</w:t>
      </w:r>
      <w:r>
        <w:rPr>
          <w:rFonts w:hint="eastAsia" w:ascii="仿宋" w:hAnsi="仿宋"/>
          <w:szCs w:val="24"/>
          <w:highlight w:val="none"/>
        </w:rPr>
        <w:t>项目</w:t>
      </w:r>
      <w:r>
        <w:rPr>
          <w:rFonts w:hint="eastAsia" w:ascii="仿宋" w:hAnsi="仿宋"/>
          <w:szCs w:val="24"/>
          <w:highlight w:val="none"/>
          <w:lang w:val="en-US" w:eastAsia="zh-CN"/>
        </w:rPr>
        <w:t>规划的</w:t>
      </w:r>
      <w:r>
        <w:rPr>
          <w:rFonts w:hint="eastAsia" w:ascii="宋体" w:hAnsi="宋体" w:eastAsia="宋体" w:cs="宋体"/>
          <w:sz w:val="24"/>
          <w:szCs w:val="24"/>
          <w:highlight w:val="none"/>
          <w:vertAlign w:val="baseline"/>
          <w:lang w:val="en-US" w:eastAsia="zh-CN"/>
        </w:rPr>
        <w:t>“</w:t>
      </w:r>
      <w:r>
        <w:rPr>
          <w:rFonts w:hint="eastAsia" w:ascii="宋体" w:hAnsi="宋体" w:cs="宋体"/>
          <w:sz w:val="24"/>
          <w:szCs w:val="24"/>
          <w:highlight w:val="none"/>
          <w:vertAlign w:val="baseline"/>
          <w:lang w:val="en-US" w:eastAsia="zh-CN"/>
        </w:rPr>
        <w:t>初次创业补贴一件事</w:t>
      </w:r>
      <w:r>
        <w:rPr>
          <w:rFonts w:hint="eastAsia" w:ascii="宋体" w:hAnsi="宋体" w:eastAsia="宋体" w:cs="宋体"/>
          <w:sz w:val="24"/>
          <w:szCs w:val="24"/>
          <w:highlight w:val="none"/>
          <w:vertAlign w:val="baseline"/>
          <w:lang w:val="en-US" w:eastAsia="zh-CN"/>
        </w:rPr>
        <w:t>”“</w:t>
      </w:r>
      <w:r>
        <w:rPr>
          <w:rFonts w:hint="eastAsia" w:ascii="宋体" w:hAnsi="宋体" w:cs="宋体"/>
          <w:sz w:val="24"/>
          <w:szCs w:val="24"/>
          <w:highlight w:val="none"/>
          <w:vertAlign w:val="baseline"/>
          <w:lang w:val="en-US" w:eastAsia="zh-CN"/>
        </w:rPr>
        <w:t>道路挖掘</w:t>
      </w:r>
      <w:r>
        <w:rPr>
          <w:rFonts w:hint="eastAsia" w:ascii="宋体" w:hAnsi="宋体" w:eastAsia="宋体" w:cs="宋体"/>
          <w:sz w:val="24"/>
          <w:szCs w:val="24"/>
          <w:highlight w:val="none"/>
          <w:vertAlign w:val="baseline"/>
          <w:lang w:val="en-US" w:eastAsia="zh-CN"/>
        </w:rPr>
        <w:t>一件事”“</w:t>
      </w:r>
      <w:r>
        <w:rPr>
          <w:rFonts w:hint="eastAsia" w:ascii="宋体" w:hAnsi="宋体" w:cs="宋体"/>
          <w:sz w:val="24"/>
          <w:szCs w:val="24"/>
          <w:highlight w:val="none"/>
          <w:vertAlign w:val="baseline"/>
          <w:lang w:val="en-US" w:eastAsia="zh-CN"/>
        </w:rPr>
        <w:t>教育入学升级</w:t>
      </w:r>
      <w:r>
        <w:rPr>
          <w:rFonts w:hint="eastAsia" w:ascii="宋体" w:hAnsi="宋体" w:eastAsia="宋体" w:cs="宋体"/>
          <w:sz w:val="24"/>
          <w:szCs w:val="24"/>
          <w:highlight w:val="none"/>
          <w:vertAlign w:val="baseline"/>
          <w:lang w:val="en-US" w:eastAsia="zh-CN"/>
        </w:rPr>
        <w:t>一件事”</w:t>
      </w:r>
      <w:r>
        <w:rPr>
          <w:rFonts w:hint="eastAsia"/>
          <w:highlight w:val="none"/>
          <w:lang w:val="zh-CN"/>
        </w:rPr>
        <w:t>“</w:t>
      </w:r>
      <w:r>
        <w:rPr>
          <w:rFonts w:hint="eastAsia"/>
          <w:highlight w:val="none"/>
          <w:lang w:val="en-US" w:eastAsia="zh-CN"/>
        </w:rPr>
        <w:t>店铺装修</w:t>
      </w:r>
      <w:r>
        <w:rPr>
          <w:rFonts w:hint="eastAsia"/>
          <w:highlight w:val="none"/>
          <w:lang w:val="zh-CN"/>
        </w:rPr>
        <w:t>一件事”</w:t>
      </w:r>
      <w:r>
        <w:rPr>
          <w:rFonts w:hint="eastAsia"/>
          <w:highlight w:val="none"/>
          <w:lang w:val="en-US" w:eastAsia="zh-CN"/>
        </w:rPr>
        <w:t>和“</w:t>
      </w:r>
      <w:r>
        <w:rPr>
          <w:rFonts w:hint="eastAsia" w:ascii="宋体" w:hAnsi="宋体" w:cs="宋体"/>
          <w:sz w:val="24"/>
          <w:szCs w:val="24"/>
          <w:highlight w:val="none"/>
          <w:vertAlign w:val="baseline"/>
          <w:lang w:val="en-US" w:eastAsia="zh-CN"/>
        </w:rPr>
        <w:t>犬类治理</w:t>
      </w:r>
      <w:r>
        <w:rPr>
          <w:rFonts w:hint="eastAsia" w:ascii="宋体" w:hAnsi="宋体" w:eastAsia="宋体" w:cs="宋体"/>
          <w:sz w:val="24"/>
          <w:szCs w:val="24"/>
          <w:highlight w:val="none"/>
          <w:vertAlign w:val="baseline"/>
          <w:lang w:val="en-US" w:eastAsia="zh-CN"/>
        </w:rPr>
        <w:t>一件事”</w:t>
      </w:r>
      <w:r>
        <w:rPr>
          <w:rFonts w:hint="eastAsia"/>
          <w:highlight w:val="none"/>
          <w:lang w:val="en-US" w:eastAsia="zh-CN"/>
        </w:rPr>
        <w:t>等将</w:t>
      </w:r>
      <w:r>
        <w:rPr>
          <w:rFonts w:hint="eastAsia" w:ascii="仿宋" w:hAnsi="仿宋"/>
          <w:szCs w:val="24"/>
          <w:highlight w:val="none"/>
          <w:lang w:val="en-US" w:eastAsia="zh-CN"/>
        </w:rPr>
        <w:t>依托</w:t>
      </w:r>
      <w:r>
        <w:rPr>
          <w:rFonts w:hint="eastAsia" w:ascii="仿宋" w:hAnsi="仿宋"/>
          <w:szCs w:val="24"/>
          <w:highlight w:val="none"/>
          <w:lang w:eastAsia="zh-CN"/>
        </w:rPr>
        <w:t>“</w:t>
      </w:r>
      <w:r>
        <w:rPr>
          <w:rFonts w:hint="eastAsia" w:ascii="仿宋" w:hAnsi="仿宋"/>
          <w:szCs w:val="24"/>
          <w:highlight w:val="none"/>
          <w:lang w:val="en-US" w:eastAsia="zh-CN"/>
        </w:rPr>
        <w:t>一件事</w:t>
      </w:r>
      <w:r>
        <w:rPr>
          <w:rFonts w:hint="eastAsia" w:ascii="仿宋" w:hAnsi="仿宋"/>
          <w:szCs w:val="24"/>
          <w:highlight w:val="none"/>
          <w:lang w:eastAsia="zh-CN"/>
        </w:rPr>
        <w:t>”</w:t>
      </w:r>
      <w:r>
        <w:rPr>
          <w:rFonts w:hint="eastAsia" w:ascii="仿宋" w:hAnsi="仿宋"/>
          <w:szCs w:val="24"/>
          <w:highlight w:val="none"/>
          <w:lang w:val="en-US" w:eastAsia="zh-CN"/>
        </w:rPr>
        <w:t>服务支撑系统和“一件事”综合受理系统建设。</w:t>
      </w:r>
    </w:p>
    <w:p w14:paraId="3BEC754D">
      <w:pPr>
        <w:pStyle w:val="5"/>
        <w:bidi w:val="0"/>
        <w:ind w:left="720" w:leftChars="0" w:hanging="720" w:firstLineChars="0"/>
        <w:rPr>
          <w:rFonts w:hint="default"/>
          <w:b w:val="0"/>
          <w:bCs w:val="0"/>
          <w:highlight w:val="none"/>
          <w:lang w:val="en-US" w:eastAsia="zh-CN"/>
        </w:rPr>
      </w:pPr>
      <w:bookmarkStart w:id="42" w:name="_Toc9452"/>
      <w:r>
        <w:rPr>
          <w:rFonts w:hint="eastAsia"/>
          <w:b w:val="0"/>
          <w:bCs w:val="0"/>
          <w:highlight w:val="none"/>
        </w:rPr>
        <w:t>与基础资源库的关系说明</w:t>
      </w:r>
      <w:bookmarkEnd w:id="42"/>
    </w:p>
    <w:p w14:paraId="1CCA6C54">
      <w:pPr>
        <w:bidi w:val="0"/>
        <w:rPr>
          <w:rFonts w:hint="default"/>
          <w:highlight w:val="none"/>
          <w:lang w:val="en-US" w:eastAsia="zh-CN"/>
        </w:rPr>
      </w:pPr>
      <w:r>
        <w:rPr>
          <w:rFonts w:hint="eastAsia"/>
          <w:highlight w:val="none"/>
          <w:lang w:val="en-US" w:eastAsia="zh-CN"/>
        </w:rPr>
        <w:t>依托自治区</w:t>
      </w:r>
      <w:r>
        <w:rPr>
          <w:rFonts w:hint="default"/>
          <w:highlight w:val="none"/>
          <w:lang w:val="en-US" w:eastAsia="zh-CN"/>
        </w:rPr>
        <w:t>电子证照库、</w:t>
      </w:r>
      <w:r>
        <w:rPr>
          <w:rFonts w:hint="eastAsia"/>
          <w:highlight w:val="none"/>
          <w:lang w:val="en-US" w:eastAsia="zh-CN"/>
        </w:rPr>
        <w:t>自治区</w:t>
      </w:r>
      <w:r>
        <w:rPr>
          <w:rFonts w:hint="default"/>
          <w:highlight w:val="none"/>
          <w:lang w:val="en-US" w:eastAsia="zh-CN"/>
        </w:rPr>
        <w:t>事项库、</w:t>
      </w:r>
      <w:r>
        <w:rPr>
          <w:rFonts w:hint="eastAsia"/>
          <w:highlight w:val="none"/>
          <w:lang w:val="en-US" w:eastAsia="zh-CN"/>
        </w:rPr>
        <w:t>克拉玛依</w:t>
      </w:r>
      <w:r>
        <w:rPr>
          <w:rFonts w:hint="default"/>
          <w:highlight w:val="none"/>
          <w:lang w:val="en-US" w:eastAsia="zh-CN"/>
        </w:rPr>
        <w:t>法人库、</w:t>
      </w:r>
      <w:r>
        <w:rPr>
          <w:rFonts w:hint="eastAsia"/>
          <w:highlight w:val="none"/>
          <w:lang w:val="en-US" w:eastAsia="zh-CN"/>
        </w:rPr>
        <w:t>克拉玛依</w:t>
      </w:r>
      <w:r>
        <w:rPr>
          <w:rFonts w:hint="default"/>
          <w:highlight w:val="none"/>
          <w:lang w:val="en-US" w:eastAsia="zh-CN"/>
        </w:rPr>
        <w:t>人口库、办件库</w:t>
      </w:r>
      <w:r>
        <w:rPr>
          <w:rFonts w:hint="eastAsia"/>
          <w:highlight w:val="none"/>
          <w:lang w:val="en-US" w:eastAsia="zh-CN"/>
        </w:rPr>
        <w:t>现有数据</w:t>
      </w:r>
      <w:r>
        <w:rPr>
          <w:rFonts w:hint="default"/>
          <w:highlight w:val="none"/>
          <w:lang w:val="en-US" w:eastAsia="zh-CN"/>
        </w:rPr>
        <w:t>，分别获取证照数据、事项数据、企业、个人基本信息数据、办件过程信息数据。</w:t>
      </w:r>
    </w:p>
    <w:p w14:paraId="3677E6B4">
      <w:pPr>
        <w:pStyle w:val="5"/>
        <w:bidi w:val="0"/>
        <w:ind w:left="720" w:leftChars="0" w:hanging="720" w:firstLineChars="0"/>
        <w:rPr>
          <w:b w:val="0"/>
          <w:bCs w:val="0"/>
          <w:highlight w:val="none"/>
        </w:rPr>
      </w:pPr>
      <w:bookmarkStart w:id="43" w:name="_Toc9880"/>
      <w:r>
        <w:rPr>
          <w:rFonts w:hint="eastAsia"/>
          <w:b w:val="0"/>
          <w:bCs w:val="0"/>
          <w:highlight w:val="none"/>
        </w:rPr>
        <w:t>与</w:t>
      </w:r>
      <w:r>
        <w:rPr>
          <w:rFonts w:hint="eastAsia"/>
          <w:b w:val="0"/>
          <w:bCs w:val="0"/>
          <w:highlight w:val="none"/>
          <w:lang w:val="en-US" w:eastAsia="zh-CN"/>
        </w:rPr>
        <w:t>克拉玛依</w:t>
      </w:r>
      <w:r>
        <w:rPr>
          <w:rFonts w:hint="eastAsia"/>
          <w:b w:val="0"/>
          <w:bCs w:val="0"/>
          <w:highlight w:val="none"/>
        </w:rPr>
        <w:t>短信网关</w:t>
      </w:r>
      <w:r>
        <w:rPr>
          <w:rFonts w:hint="eastAsia"/>
          <w:b w:val="0"/>
          <w:bCs w:val="0"/>
          <w:highlight w:val="none"/>
          <w:lang w:val="en-US" w:eastAsia="zh-CN"/>
        </w:rPr>
        <w:t>的关系说明</w:t>
      </w:r>
      <w:bookmarkEnd w:id="43"/>
    </w:p>
    <w:p w14:paraId="52839951">
      <w:pPr>
        <w:pStyle w:val="7"/>
        <w:rPr>
          <w:rFonts w:hint="default"/>
          <w:highlight w:val="none"/>
          <w:lang w:val="en-US" w:eastAsia="zh-CN"/>
        </w:rPr>
      </w:pPr>
      <w:r>
        <w:rPr>
          <w:rFonts w:hint="eastAsia"/>
          <w:highlight w:val="none"/>
          <w:lang w:val="en-US" w:eastAsia="zh-CN"/>
        </w:rPr>
        <w:t>通过</w:t>
      </w:r>
      <w:r>
        <w:rPr>
          <w:rFonts w:hint="eastAsia"/>
          <w:highlight w:val="none"/>
        </w:rPr>
        <w:t>短信网关实现</w:t>
      </w:r>
      <w:r>
        <w:rPr>
          <w:rFonts w:hint="eastAsia"/>
          <w:highlight w:val="none"/>
          <w:lang w:val="en-US" w:eastAsia="zh-CN"/>
        </w:rPr>
        <w:t>本项目</w:t>
      </w:r>
      <w:r>
        <w:rPr>
          <w:rFonts w:hint="eastAsia"/>
          <w:highlight w:val="none"/>
        </w:rPr>
        <w:t>事项申报通知、信息审核通知、诉求处理通知、互动通知的短信提醒。</w:t>
      </w:r>
    </w:p>
    <w:p w14:paraId="2B52E11F">
      <w:pPr>
        <w:pStyle w:val="4"/>
        <w:tabs>
          <w:tab w:val="clear" w:pos="113"/>
        </w:tabs>
        <w:bidi w:val="0"/>
        <w:ind w:left="575" w:leftChars="0" w:hanging="575" w:firstLineChars="0"/>
        <w:rPr>
          <w:b w:val="0"/>
          <w:bCs w:val="0"/>
          <w:highlight w:val="none"/>
        </w:rPr>
      </w:pPr>
      <w:bookmarkStart w:id="44" w:name="_Toc32603"/>
      <w:r>
        <w:rPr>
          <w:rFonts w:hint="eastAsia"/>
          <w:b w:val="0"/>
          <w:bCs w:val="0"/>
          <w:highlight w:val="none"/>
        </w:rPr>
        <w:t>信息系统装备和应用现状与差距</w:t>
      </w:r>
      <w:bookmarkEnd w:id="44"/>
    </w:p>
    <w:p w14:paraId="4BDA22FF">
      <w:pPr>
        <w:ind w:firstLine="480"/>
        <w:rPr>
          <w:rFonts w:hint="eastAsia" w:ascii="宋体" w:hAnsi="宋体"/>
          <w:highlight w:val="none"/>
        </w:rPr>
      </w:pPr>
      <w:r>
        <w:rPr>
          <w:rFonts w:hint="eastAsia" w:ascii="宋体" w:hAnsi="宋体"/>
          <w:highlight w:val="none"/>
        </w:rPr>
        <w:t>随着全国范围内“互联网+政务服务”平台建设的浪潮，按照国家、自治区相关标准规范及工作要求，结合克拉玛依市实际情况开展相关的建设，在支撑“互联网+政务服务”改革中取得一定成效。但在政务服务供给用户体验方面、营商环境优化等改革成效等方面的成效有待提升，主要存在以下问题：</w:t>
      </w:r>
    </w:p>
    <w:p w14:paraId="4D57C987">
      <w:pPr>
        <w:ind w:firstLine="480"/>
        <w:rPr>
          <w:rFonts w:hint="eastAsia" w:ascii="宋体" w:hAnsi="宋体" w:cs="宋体"/>
          <w:highlight w:val="none"/>
        </w:rPr>
      </w:pPr>
      <w:r>
        <w:rPr>
          <w:rFonts w:hint="eastAsia" w:ascii="宋体" w:hAnsi="宋体" w:cs="宋体"/>
          <w:highlight w:val="none"/>
        </w:rPr>
        <w:t>1、办事流程繁琐，事项申报入口多</w:t>
      </w:r>
    </w:p>
    <w:p w14:paraId="50E84513">
      <w:pPr>
        <w:ind w:firstLine="480"/>
        <w:jc w:val="left"/>
        <w:rPr>
          <w:rFonts w:hint="eastAsia" w:ascii="宋体" w:hAnsi="宋体" w:cs="宋体"/>
          <w:highlight w:val="none"/>
        </w:rPr>
      </w:pPr>
      <w:r>
        <w:rPr>
          <w:rFonts w:hint="eastAsia" w:ascii="宋体" w:hAnsi="宋体" w:cs="宋体"/>
          <w:highlight w:val="none"/>
          <w:lang w:val="en-US" w:eastAsia="zh-CN"/>
        </w:rPr>
        <w:t>目前</w:t>
      </w:r>
      <w:r>
        <w:rPr>
          <w:rFonts w:hint="eastAsia" w:ascii="宋体" w:hAnsi="宋体" w:cs="宋体"/>
          <w:highlight w:val="none"/>
        </w:rPr>
        <w:t>主题一件事</w:t>
      </w:r>
      <w:r>
        <w:rPr>
          <w:rFonts w:hint="eastAsia" w:ascii="宋体" w:hAnsi="宋体" w:cs="宋体"/>
          <w:highlight w:val="none"/>
          <w:lang w:val="en-US" w:eastAsia="zh-CN"/>
        </w:rPr>
        <w:t>主要依赖线下窗口办理，存在资料清单不清晰，</w:t>
      </w:r>
      <w:r>
        <w:rPr>
          <w:rFonts w:hint="eastAsia" w:ascii="宋体" w:hAnsi="宋体" w:cs="宋体"/>
          <w:highlight w:val="none"/>
        </w:rPr>
        <w:t>审批程序繁琐、审批流程复杂、环节过多。</w:t>
      </w:r>
      <w:r>
        <w:rPr>
          <w:rFonts w:hint="eastAsia" w:ascii="宋体" w:hAnsi="宋体" w:cs="宋体"/>
          <w:highlight w:val="none"/>
          <w:lang w:val="en-US" w:eastAsia="zh-CN"/>
        </w:rPr>
        <w:t>某些</w:t>
      </w:r>
      <w:r>
        <w:rPr>
          <w:rFonts w:hint="eastAsia" w:ascii="宋体" w:hAnsi="宋体" w:cs="宋体"/>
          <w:highlight w:val="none"/>
        </w:rPr>
        <w:t>业务办理</w:t>
      </w:r>
      <w:r>
        <w:rPr>
          <w:rFonts w:hint="eastAsia" w:ascii="宋体" w:hAnsi="宋体" w:cs="宋体"/>
          <w:highlight w:val="none"/>
          <w:lang w:val="en-US" w:eastAsia="zh-CN"/>
        </w:rPr>
        <w:t>还</w:t>
      </w:r>
      <w:r>
        <w:rPr>
          <w:rFonts w:hint="eastAsia" w:ascii="宋体" w:hAnsi="宋体" w:cs="宋体"/>
          <w:highlight w:val="none"/>
        </w:rPr>
        <w:t>存在需要在多个申报入口提交信息、材料的情况</w:t>
      </w:r>
      <w:r>
        <w:rPr>
          <w:rFonts w:hint="eastAsia" w:ascii="宋体" w:hAnsi="宋体" w:cs="宋体"/>
          <w:highlight w:val="none"/>
          <w:lang w:eastAsia="zh-CN"/>
        </w:rPr>
        <w:t>，</w:t>
      </w:r>
      <w:r>
        <w:rPr>
          <w:rFonts w:hint="eastAsia" w:ascii="宋体" w:hAnsi="宋体" w:cs="宋体"/>
          <w:highlight w:val="none"/>
          <w:lang w:val="en-US" w:eastAsia="zh-CN"/>
        </w:rPr>
        <w:t>容易造成居民多次跑腿，重复办理的情况</w:t>
      </w:r>
      <w:r>
        <w:rPr>
          <w:rFonts w:hint="eastAsia" w:ascii="宋体" w:hAnsi="宋体" w:cs="宋体"/>
          <w:highlight w:val="none"/>
        </w:rPr>
        <w:t>。</w:t>
      </w:r>
    </w:p>
    <w:p w14:paraId="7E59DD9E">
      <w:pPr>
        <w:ind w:firstLine="480"/>
        <w:jc w:val="left"/>
        <w:rPr>
          <w:rFonts w:hint="eastAsia" w:ascii="宋体" w:hAnsi="宋体" w:cs="宋体"/>
          <w:highlight w:val="none"/>
        </w:rPr>
      </w:pPr>
      <w:r>
        <w:rPr>
          <w:rFonts w:hint="eastAsia" w:ascii="宋体" w:hAnsi="宋体" w:cs="宋体"/>
          <w:highlight w:val="none"/>
          <w:lang w:val="en-US" w:eastAsia="zh-CN"/>
        </w:rPr>
        <w:t>2</w:t>
      </w:r>
      <w:r>
        <w:rPr>
          <w:rFonts w:hint="eastAsia" w:ascii="宋体" w:hAnsi="宋体" w:cs="宋体"/>
          <w:highlight w:val="none"/>
        </w:rPr>
        <w:t>、技术应用不够成熟，未起到降本增效的作用</w:t>
      </w:r>
    </w:p>
    <w:p w14:paraId="2857FBB1">
      <w:pPr>
        <w:ind w:firstLine="480"/>
        <w:jc w:val="left"/>
        <w:rPr>
          <w:rFonts w:hint="eastAsia" w:ascii="宋体" w:hAnsi="宋体" w:cs="宋体"/>
          <w:highlight w:val="none"/>
        </w:rPr>
      </w:pPr>
      <w:r>
        <w:rPr>
          <w:rFonts w:hint="eastAsia" w:ascii="宋体" w:hAnsi="宋体" w:cs="宋体"/>
          <w:highlight w:val="none"/>
        </w:rPr>
        <w:t>目前</w:t>
      </w:r>
      <w:r>
        <w:rPr>
          <w:rFonts w:hint="eastAsia" w:ascii="宋体" w:hAnsi="宋体" w:cs="宋体"/>
          <w:highlight w:val="none"/>
          <w:lang w:eastAsia="zh-CN"/>
        </w:rPr>
        <w:t>“</w:t>
      </w:r>
      <w:r>
        <w:rPr>
          <w:rFonts w:hint="eastAsia" w:ascii="宋体" w:hAnsi="宋体" w:cs="宋体"/>
          <w:highlight w:val="none"/>
          <w:lang w:val="en-US" w:eastAsia="zh-CN"/>
        </w:rPr>
        <w:t>一件事一次办</w:t>
      </w:r>
      <w:r>
        <w:rPr>
          <w:rFonts w:hint="eastAsia" w:ascii="宋体" w:hAnsi="宋体" w:cs="宋体"/>
          <w:highlight w:val="none"/>
          <w:lang w:eastAsia="zh-CN"/>
        </w:rPr>
        <w:t>”</w:t>
      </w:r>
      <w:r>
        <w:rPr>
          <w:rFonts w:hint="eastAsia" w:ascii="宋体" w:hAnsi="宋体" w:cs="宋体"/>
          <w:highlight w:val="none"/>
        </w:rPr>
        <w:t>中的智能化技术不够成熟，导致</w:t>
      </w:r>
      <w:r>
        <w:rPr>
          <w:rFonts w:hint="eastAsia" w:ascii="宋体" w:hAnsi="宋体" w:cs="宋体"/>
          <w:highlight w:val="none"/>
          <w:lang w:val="en-US" w:eastAsia="zh-CN"/>
        </w:rPr>
        <w:t>很多业务</w:t>
      </w:r>
      <w:r>
        <w:rPr>
          <w:rFonts w:hint="eastAsia" w:ascii="宋体" w:hAnsi="宋体" w:cs="宋体"/>
          <w:highlight w:val="none"/>
        </w:rPr>
        <w:t>仍停留在较为初级的阶段，</w:t>
      </w:r>
      <w:r>
        <w:rPr>
          <w:rFonts w:hint="eastAsia" w:ascii="宋体" w:hAnsi="宋体" w:cs="宋体"/>
          <w:highlight w:val="none"/>
          <w:lang w:val="en-US" w:eastAsia="zh-CN"/>
        </w:rPr>
        <w:t>智能化</w:t>
      </w:r>
      <w:r>
        <w:rPr>
          <w:rFonts w:hint="eastAsia" w:ascii="宋体" w:hAnsi="宋体" w:cs="宋体"/>
          <w:highlight w:val="none"/>
        </w:rPr>
        <w:t>应用程度较浅，还未能起到人工辅助、降低成本的作用，仍处于探索阶段。</w:t>
      </w:r>
    </w:p>
    <w:p w14:paraId="0274BAD3">
      <w:pPr>
        <w:ind w:firstLine="480"/>
        <w:jc w:val="left"/>
        <w:rPr>
          <w:rFonts w:hint="default" w:ascii="宋体" w:hAnsi="宋体" w:cs="宋体"/>
          <w:highlight w:val="none"/>
          <w:lang w:val="en-US"/>
        </w:rPr>
      </w:pPr>
      <w:r>
        <w:rPr>
          <w:rFonts w:hint="eastAsia" w:ascii="宋体" w:hAnsi="宋体" w:cs="宋体"/>
          <w:highlight w:val="none"/>
          <w:lang w:val="en-US" w:eastAsia="zh-CN"/>
        </w:rPr>
        <w:t>3、线下取号困难多，评价建议未关联</w:t>
      </w:r>
    </w:p>
    <w:p w14:paraId="532FD9F0">
      <w:pPr>
        <w:ind w:firstLine="480"/>
        <w:jc w:val="left"/>
        <w:rPr>
          <w:rFonts w:hint="default" w:ascii="宋体" w:hAnsi="宋体" w:eastAsia="宋体" w:cs="宋体"/>
          <w:highlight w:val="none"/>
          <w:lang w:val="en-US" w:eastAsia="zh-CN"/>
        </w:rPr>
      </w:pPr>
      <w:r>
        <w:rPr>
          <w:rFonts w:hint="eastAsia" w:ascii="宋体" w:hAnsi="宋体" w:cs="宋体"/>
          <w:highlight w:val="none"/>
        </w:rPr>
        <w:t>市民对</w:t>
      </w:r>
      <w:r>
        <w:rPr>
          <w:rFonts w:hint="eastAsia" w:ascii="宋体" w:hAnsi="宋体" w:cs="宋体"/>
          <w:highlight w:val="none"/>
          <w:lang w:val="en-US" w:eastAsia="zh-CN"/>
        </w:rPr>
        <w:t>政务服务大厅</w:t>
      </w:r>
      <w:r>
        <w:rPr>
          <w:rFonts w:hint="eastAsia" w:ascii="宋体" w:hAnsi="宋体" w:cs="宋体"/>
          <w:highlight w:val="none"/>
        </w:rPr>
        <w:t>服务要求和期待</w:t>
      </w:r>
      <w:r>
        <w:rPr>
          <w:rFonts w:hint="eastAsia" w:ascii="宋体" w:hAnsi="宋体" w:cs="宋体"/>
          <w:highlight w:val="none"/>
          <w:lang w:val="en-US" w:eastAsia="zh-CN"/>
        </w:rPr>
        <w:t>正在</w:t>
      </w:r>
      <w:r>
        <w:rPr>
          <w:rFonts w:hint="eastAsia" w:ascii="宋体" w:hAnsi="宋体" w:cs="宋体"/>
          <w:highlight w:val="none"/>
        </w:rPr>
        <w:t>逐步提升</w:t>
      </w:r>
      <w:r>
        <w:rPr>
          <w:rFonts w:hint="eastAsia" w:ascii="宋体" w:hAnsi="宋体" w:cs="宋体"/>
          <w:highlight w:val="none"/>
          <w:lang w:eastAsia="zh-CN"/>
        </w:rPr>
        <w:t>，</w:t>
      </w:r>
      <w:r>
        <w:rPr>
          <w:rFonts w:hint="eastAsia" w:ascii="宋体" w:hAnsi="宋体" w:cs="宋体"/>
          <w:highlight w:val="none"/>
        </w:rPr>
        <w:t>目前</w:t>
      </w:r>
      <w:r>
        <w:rPr>
          <w:rFonts w:hint="eastAsia" w:ascii="宋体" w:hAnsi="宋体" w:cs="宋体"/>
          <w:highlight w:val="none"/>
          <w:lang w:val="en-US" w:eastAsia="zh-CN"/>
        </w:rPr>
        <w:t>大厅叫号系统主要区号渠道为线下取号</w:t>
      </w:r>
      <w:r>
        <w:rPr>
          <w:rFonts w:hint="eastAsia" w:ascii="宋体" w:hAnsi="宋体" w:cs="宋体"/>
          <w:highlight w:val="none"/>
        </w:rPr>
        <w:t>，</w:t>
      </w:r>
      <w:r>
        <w:rPr>
          <w:rFonts w:hint="eastAsia" w:ascii="宋体" w:hAnsi="宋体" w:cs="宋体"/>
          <w:highlight w:val="none"/>
          <w:lang w:val="en-US" w:eastAsia="zh-CN"/>
        </w:rPr>
        <w:t>效率较低，市民等候时间长，</w:t>
      </w:r>
      <w:r>
        <w:rPr>
          <w:rFonts w:hint="eastAsia" w:ascii="宋体" w:hAnsi="宋体" w:cs="宋体"/>
          <w:highlight w:val="none"/>
        </w:rPr>
        <w:t>难以满足</w:t>
      </w:r>
      <w:r>
        <w:rPr>
          <w:rFonts w:hint="eastAsia" w:ascii="宋体" w:hAnsi="宋体" w:cs="宋体"/>
          <w:highlight w:val="none"/>
          <w:lang w:val="en-US" w:eastAsia="zh-CN"/>
        </w:rPr>
        <w:t>市民提前线上取号，到时来办的需求</w:t>
      </w:r>
      <w:r>
        <w:rPr>
          <w:rFonts w:hint="eastAsia" w:ascii="宋体" w:hAnsi="宋体" w:cs="宋体"/>
          <w:highlight w:val="none"/>
        </w:rPr>
        <w:t>。</w:t>
      </w:r>
      <w:r>
        <w:rPr>
          <w:rFonts w:hint="eastAsia" w:ascii="宋体" w:hAnsi="宋体" w:cs="宋体"/>
          <w:highlight w:val="none"/>
          <w:lang w:val="en-US" w:eastAsia="zh-CN"/>
        </w:rPr>
        <w:t>且服务评价体系不够完善，无法完整收集市民对相应办事事项的评价建议。</w:t>
      </w:r>
    </w:p>
    <w:p w14:paraId="30DFCD9F">
      <w:pPr>
        <w:pStyle w:val="2"/>
        <w:bidi w:val="0"/>
        <w:ind w:left="432" w:leftChars="0" w:hanging="432" w:firstLineChars="0"/>
        <w:jc w:val="center"/>
        <w:rPr>
          <w:highlight w:val="none"/>
        </w:rPr>
      </w:pPr>
      <w:bookmarkStart w:id="45" w:name="_Toc13611"/>
      <w:r>
        <w:rPr>
          <w:rFonts w:hint="eastAsia"/>
          <w:highlight w:val="none"/>
        </w:rPr>
        <w:t>需求分析及项目必要性</w:t>
      </w:r>
      <w:bookmarkEnd w:id="45"/>
    </w:p>
    <w:p w14:paraId="14E017B1">
      <w:pPr>
        <w:pStyle w:val="4"/>
        <w:tabs>
          <w:tab w:val="clear" w:pos="113"/>
        </w:tabs>
        <w:bidi w:val="0"/>
        <w:ind w:left="575" w:leftChars="0" w:hanging="575" w:firstLineChars="0"/>
        <w:rPr>
          <w:b w:val="0"/>
          <w:bCs w:val="0"/>
          <w:highlight w:val="none"/>
        </w:rPr>
      </w:pPr>
      <w:bookmarkStart w:id="46" w:name="_Toc1823"/>
      <w:r>
        <w:rPr>
          <w:rFonts w:hint="eastAsia"/>
          <w:b w:val="0"/>
          <w:bCs w:val="0"/>
          <w:highlight w:val="none"/>
        </w:rPr>
        <w:t>与政务职能相关的社会问题和政务目标分析</w:t>
      </w:r>
      <w:bookmarkEnd w:id="46"/>
    </w:p>
    <w:p w14:paraId="73F9AD5A">
      <w:pPr>
        <w:pStyle w:val="5"/>
        <w:bidi w:val="0"/>
        <w:ind w:left="720" w:leftChars="0" w:hanging="720" w:firstLineChars="0"/>
        <w:rPr>
          <w:b w:val="0"/>
          <w:bCs w:val="0"/>
          <w:highlight w:val="none"/>
        </w:rPr>
      </w:pPr>
      <w:bookmarkStart w:id="47" w:name="_Toc23558"/>
      <w:r>
        <w:rPr>
          <w:rFonts w:hint="eastAsia"/>
          <w:b w:val="0"/>
          <w:bCs w:val="0"/>
          <w:highlight w:val="none"/>
        </w:rPr>
        <w:t>社会问题分析</w:t>
      </w:r>
      <w:bookmarkEnd w:id="47"/>
    </w:p>
    <w:p w14:paraId="6D0C43B1">
      <w:pPr>
        <w:ind w:firstLine="480"/>
        <w:rPr>
          <w:szCs w:val="20"/>
          <w:highlight w:val="none"/>
        </w:rPr>
      </w:pPr>
      <w:r>
        <w:rPr>
          <w:rFonts w:hint="eastAsia"/>
          <w:szCs w:val="20"/>
          <w:highlight w:val="none"/>
        </w:rPr>
        <w:t>推进“互联网+政务服务”，是贯彻党中央、国务院决策部署，落实</w:t>
      </w:r>
      <w:r>
        <w:rPr>
          <w:rFonts w:hint="eastAsia" w:ascii="仿宋" w:hAnsi="仿宋"/>
          <w:szCs w:val="24"/>
          <w:highlight w:val="none"/>
        </w:rPr>
        <w:t>自治区</w:t>
      </w:r>
      <w:r>
        <w:rPr>
          <w:rFonts w:hint="eastAsia"/>
          <w:szCs w:val="20"/>
          <w:highlight w:val="none"/>
        </w:rPr>
        <w:t>政府工作要求，把简政放权、放管结合、优化服务改革推向纵深的关键环节，对加快转变政府职能，提高政府服务效率和透明度，便利群众办事创业，进一步激发市场活力和社会创造力具有重要意义。</w:t>
      </w:r>
      <w:r>
        <w:rPr>
          <w:rFonts w:hint="eastAsia"/>
          <w:szCs w:val="20"/>
          <w:highlight w:val="none"/>
          <w:lang w:eastAsia="zh-CN"/>
        </w:rPr>
        <w:t>市数据资源和政务服务中心</w:t>
      </w:r>
      <w:r>
        <w:rPr>
          <w:rFonts w:hint="eastAsia"/>
          <w:szCs w:val="20"/>
          <w:highlight w:val="none"/>
        </w:rPr>
        <w:t>是在改革开放不断深化的过程中产生的新生事物，</w:t>
      </w:r>
      <w:r>
        <w:rPr>
          <w:szCs w:val="20"/>
          <w:highlight w:val="none"/>
        </w:rPr>
        <w:t>在创建优良经济发展环境、提高行政效率、服务人民群众中发挥了巨大作用</w:t>
      </w:r>
      <w:r>
        <w:rPr>
          <w:rFonts w:hint="eastAsia"/>
          <w:szCs w:val="20"/>
          <w:highlight w:val="none"/>
        </w:rPr>
        <w:t>，</w:t>
      </w:r>
      <w:r>
        <w:rPr>
          <w:szCs w:val="20"/>
          <w:highlight w:val="none"/>
        </w:rPr>
        <w:t>但由于受多方面条件的制约</w:t>
      </w:r>
      <w:r>
        <w:rPr>
          <w:rFonts w:hint="eastAsia"/>
          <w:szCs w:val="20"/>
          <w:highlight w:val="none"/>
        </w:rPr>
        <w:t>，</w:t>
      </w:r>
      <w:r>
        <w:rPr>
          <w:szCs w:val="20"/>
          <w:highlight w:val="none"/>
        </w:rPr>
        <w:t>使得其发展与行政审批制度改革的要求相比</w:t>
      </w:r>
      <w:r>
        <w:rPr>
          <w:rFonts w:hint="eastAsia"/>
          <w:szCs w:val="20"/>
          <w:highlight w:val="none"/>
        </w:rPr>
        <w:t>，</w:t>
      </w:r>
      <w:r>
        <w:rPr>
          <w:szCs w:val="20"/>
          <w:highlight w:val="none"/>
        </w:rPr>
        <w:t>还有一定的差距</w:t>
      </w:r>
      <w:r>
        <w:rPr>
          <w:rFonts w:hint="eastAsia"/>
          <w:szCs w:val="20"/>
          <w:highlight w:val="none"/>
        </w:rPr>
        <w:t>，存在办事渠道单一、网上服务能力不足、信息共享程度低、可办理率不高、企业和群众办事仍然不便等问题。</w:t>
      </w:r>
    </w:p>
    <w:p w14:paraId="5551F468">
      <w:pPr>
        <w:pStyle w:val="5"/>
        <w:bidi w:val="0"/>
        <w:ind w:left="720" w:leftChars="0" w:hanging="720" w:firstLineChars="0"/>
        <w:rPr>
          <w:b w:val="0"/>
          <w:bCs w:val="0"/>
          <w:highlight w:val="none"/>
        </w:rPr>
      </w:pPr>
      <w:bookmarkStart w:id="48" w:name="_Toc20025"/>
      <w:r>
        <w:rPr>
          <w:b w:val="0"/>
          <w:bCs w:val="0"/>
          <w:highlight w:val="none"/>
        </w:rPr>
        <w:t>政务目标分析</w:t>
      </w:r>
      <w:bookmarkEnd w:id="48"/>
    </w:p>
    <w:p w14:paraId="5DDD6FC5">
      <w:pPr>
        <w:ind w:firstLine="480"/>
        <w:rPr>
          <w:highlight w:val="none"/>
        </w:rPr>
      </w:pPr>
      <w:r>
        <w:rPr>
          <w:rFonts w:hint="eastAsia"/>
          <w:highlight w:val="none"/>
        </w:rPr>
        <w:t>为贯彻落实《国务院关于加快推进政务服务标准化规范化便利化的指导意见》（国发〔2022〕5号）、《国务院关于进一步优化政务服务提升行政效能推动“高效办成一件事”的指导意见》（国发〔2024〕3号）、《新疆维吾尔自治区人民政府办公厅关于印发自治区数字政府建设三年行动计划（2023—2025年）的通知》（新政办发〔2023〕68号）等文件精神，结合克拉玛依实际应用情况，推动智慧政务信息化体系打造，推进政务服务改革向纵深发展，增强企业群众体验感、获得感，实现提质增效，着力提升政务服务科学化、精细化水平，构建全方位服务体系，克拉玛依</w:t>
      </w:r>
      <w:r>
        <w:rPr>
          <w:rFonts w:hint="eastAsia"/>
          <w:highlight w:val="none"/>
          <w:lang w:eastAsia="zh-CN"/>
        </w:rPr>
        <w:t>市数据资源和政务服务中心</w:t>
      </w:r>
      <w:r>
        <w:rPr>
          <w:rFonts w:hint="eastAsia"/>
          <w:highlight w:val="none"/>
        </w:rPr>
        <w:t>拟建设“高效办成一件事”项目。</w:t>
      </w:r>
    </w:p>
    <w:p w14:paraId="674F2114">
      <w:pPr>
        <w:pStyle w:val="4"/>
        <w:tabs>
          <w:tab w:val="clear" w:pos="113"/>
        </w:tabs>
        <w:bidi w:val="0"/>
        <w:ind w:left="575" w:leftChars="0" w:hanging="575" w:firstLineChars="0"/>
        <w:rPr>
          <w:b w:val="0"/>
          <w:bCs w:val="0"/>
          <w:highlight w:val="none"/>
        </w:rPr>
      </w:pPr>
      <w:bookmarkStart w:id="49" w:name="_Toc29015"/>
      <w:r>
        <w:rPr>
          <w:rFonts w:hint="eastAsia"/>
          <w:b w:val="0"/>
          <w:bCs w:val="0"/>
          <w:highlight w:val="none"/>
        </w:rPr>
        <w:t>业务功能和业务量分析</w:t>
      </w:r>
      <w:bookmarkEnd w:id="49"/>
    </w:p>
    <w:p w14:paraId="61B4DF65">
      <w:pPr>
        <w:pStyle w:val="5"/>
        <w:bidi w:val="0"/>
        <w:ind w:left="720" w:leftChars="0" w:hanging="720" w:firstLineChars="0"/>
        <w:rPr>
          <w:b w:val="0"/>
          <w:bCs w:val="0"/>
          <w:highlight w:val="none"/>
        </w:rPr>
      </w:pPr>
      <w:bookmarkStart w:id="50" w:name="_Toc30091"/>
      <w:r>
        <w:rPr>
          <w:rFonts w:hint="eastAsia"/>
          <w:b w:val="0"/>
          <w:bCs w:val="0"/>
          <w:highlight w:val="none"/>
        </w:rPr>
        <w:t>业务功能分析</w:t>
      </w:r>
      <w:bookmarkEnd w:id="50"/>
    </w:p>
    <w:p w14:paraId="59033815">
      <w:pPr>
        <w:ind w:firstLine="424" w:firstLineChars="177"/>
        <w:rPr>
          <w:rFonts w:hint="default" w:ascii="宋体" w:hAnsi="宋体" w:cs="宋体"/>
          <w:highlight w:val="none"/>
          <w:lang w:val="en-US" w:eastAsia="zh-CN"/>
        </w:rPr>
      </w:pPr>
      <w:r>
        <w:rPr>
          <w:rFonts w:hint="eastAsia" w:ascii="宋体" w:hAnsi="宋体" w:cs="宋体"/>
          <w:highlight w:val="none"/>
          <w:lang w:val="en-US" w:eastAsia="zh-CN"/>
        </w:rPr>
        <w:t>1、电子证照互认共享</w:t>
      </w:r>
    </w:p>
    <w:p w14:paraId="1223786B">
      <w:pPr>
        <w:ind w:firstLine="424" w:firstLineChars="177"/>
        <w:rPr>
          <w:rFonts w:hint="eastAsia" w:ascii="宋体" w:hAnsi="宋体" w:cs="宋体"/>
          <w:highlight w:val="none"/>
        </w:rPr>
      </w:pPr>
      <w:r>
        <w:rPr>
          <w:rFonts w:hint="eastAsia" w:ascii="宋体" w:hAnsi="宋体" w:eastAsia="宋体" w:cs="宋体"/>
          <w:highlight w:val="none"/>
          <w:lang w:val="en-US" w:eastAsia="zh-CN"/>
        </w:rPr>
        <w:t>建设一套证照互认系统，减少市民多次证照的扫描拍照上传，实现一次采集多次办理，提升市民证照在各系统间的互认互转，辅助高效办成一件事业务系统，缩短业务办件时间</w:t>
      </w:r>
      <w:r>
        <w:rPr>
          <w:rFonts w:hint="eastAsia" w:ascii="宋体" w:hAnsi="宋体" w:eastAsia="宋体" w:cs="宋体"/>
          <w:highlight w:val="none"/>
        </w:rPr>
        <w:t>。</w:t>
      </w:r>
    </w:p>
    <w:p w14:paraId="445B2C11">
      <w:pPr>
        <w:ind w:firstLine="424" w:firstLineChars="177"/>
        <w:rPr>
          <w:rFonts w:hint="default" w:ascii="宋体" w:hAnsi="宋体" w:eastAsia="宋体" w:cs="宋体"/>
          <w:highlight w:val="none"/>
          <w:lang w:val="en-US" w:eastAsia="zh-CN"/>
        </w:rPr>
      </w:pPr>
      <w:r>
        <w:rPr>
          <w:rFonts w:hint="eastAsia" w:ascii="宋体" w:hAnsi="宋体" w:cs="宋体"/>
          <w:highlight w:val="none"/>
        </w:rPr>
        <w:t>2、</w:t>
      </w:r>
      <w:r>
        <w:rPr>
          <w:rFonts w:hint="eastAsia" w:ascii="宋体" w:hAnsi="宋体" w:cs="宋体"/>
          <w:highlight w:val="none"/>
          <w:lang w:val="en-US" w:eastAsia="zh-CN"/>
        </w:rPr>
        <w:t>高效办成一件事</w:t>
      </w:r>
    </w:p>
    <w:p w14:paraId="5178321E">
      <w:pPr>
        <w:ind w:firstLine="424" w:firstLineChars="177"/>
        <w:rPr>
          <w:rFonts w:hint="eastAsia" w:ascii="宋体" w:hAnsi="宋体" w:eastAsia="宋体" w:cs="宋体"/>
          <w:highlight w:val="none"/>
        </w:rPr>
      </w:pPr>
      <w:r>
        <w:rPr>
          <w:rFonts w:hint="eastAsia" w:ascii="宋体" w:hAnsi="宋体" w:eastAsia="宋体" w:cs="宋体"/>
          <w:highlight w:val="none"/>
          <w:lang w:val="en-US" w:eastAsia="zh-CN"/>
        </w:rPr>
        <w:t>建设克拉玛依市“高效办成一件事”系统，实现</w:t>
      </w:r>
      <w:r>
        <w:rPr>
          <w:rFonts w:hint="eastAsia" w:ascii="宋体" w:hAnsi="宋体" w:cs="宋体"/>
          <w:highlight w:val="none"/>
          <w:lang w:val="en-US" w:eastAsia="zh-CN"/>
        </w:rPr>
        <w:t>初次创业补贴</w:t>
      </w:r>
      <w:r>
        <w:rPr>
          <w:rFonts w:hint="eastAsia" w:ascii="宋体" w:hAnsi="宋体" w:eastAsia="宋体" w:cs="宋体"/>
          <w:highlight w:val="none"/>
          <w:lang w:val="en-US" w:eastAsia="zh-CN"/>
        </w:rPr>
        <w:t>“一件事”、</w:t>
      </w:r>
      <w:r>
        <w:rPr>
          <w:rFonts w:hint="eastAsia" w:ascii="宋体" w:hAnsi="宋体" w:cs="宋体"/>
          <w:highlight w:val="none"/>
          <w:lang w:val="en-US" w:eastAsia="zh-CN"/>
        </w:rPr>
        <w:t>道路挖掘</w:t>
      </w:r>
      <w:r>
        <w:rPr>
          <w:rFonts w:hint="eastAsia" w:ascii="宋体" w:hAnsi="宋体" w:eastAsia="宋体" w:cs="宋体"/>
          <w:highlight w:val="none"/>
          <w:lang w:val="en-US" w:eastAsia="zh-CN"/>
        </w:rPr>
        <w:t>“一件事”</w:t>
      </w:r>
      <w:r>
        <w:rPr>
          <w:rFonts w:hint="eastAsia" w:ascii="宋体" w:hAnsi="宋体" w:cs="宋体"/>
          <w:highlight w:val="none"/>
          <w:lang w:val="en-US" w:eastAsia="zh-CN"/>
        </w:rPr>
        <w:t>、教育入学升级</w:t>
      </w:r>
      <w:r>
        <w:rPr>
          <w:rFonts w:hint="eastAsia" w:ascii="宋体" w:hAnsi="宋体" w:eastAsia="宋体" w:cs="宋体"/>
          <w:highlight w:val="none"/>
          <w:lang w:val="en-US" w:eastAsia="zh-CN"/>
        </w:rPr>
        <w:t>“一件事”、</w:t>
      </w:r>
      <w:r>
        <w:rPr>
          <w:rFonts w:hint="eastAsia" w:ascii="宋体" w:hAnsi="宋体" w:cs="宋体"/>
          <w:highlight w:val="none"/>
          <w:lang w:val="en-US" w:eastAsia="zh-CN"/>
        </w:rPr>
        <w:t>店铺装修</w:t>
      </w:r>
      <w:r>
        <w:rPr>
          <w:rFonts w:hint="eastAsia" w:ascii="宋体" w:hAnsi="宋体" w:eastAsia="宋体" w:cs="宋体"/>
          <w:highlight w:val="none"/>
          <w:lang w:val="en-US" w:eastAsia="zh-CN"/>
        </w:rPr>
        <w:t>“一件事”、犬类治理“一件事”等联办业务通过“高效办成一件事”线上专区受理审批，及相关统计分析功能。</w:t>
      </w:r>
      <w:r>
        <w:rPr>
          <w:rFonts w:hint="eastAsia" w:ascii="宋体" w:hAnsi="宋体" w:cs="宋体"/>
          <w:highlight w:val="none"/>
          <w:lang w:val="en-US" w:eastAsia="zh-CN"/>
        </w:rPr>
        <w:t>结合</w:t>
      </w:r>
      <w:r>
        <w:rPr>
          <w:rFonts w:hint="eastAsia" w:ascii="宋体" w:hAnsi="宋体" w:cs="宋体"/>
          <w:color w:val="000000"/>
          <w:kern w:val="0"/>
          <w:sz w:val="22"/>
          <w:highlight w:val="none"/>
          <w:lang w:val="en-US" w:eastAsia="zh-CN"/>
        </w:rPr>
        <w:t>电子证照互认共享系统，</w:t>
      </w:r>
      <w:r>
        <w:rPr>
          <w:rFonts w:hint="eastAsia" w:ascii="宋体" w:hAnsi="宋体" w:eastAsia="宋体" w:cs="宋体"/>
          <w:highlight w:val="none"/>
          <w:lang w:val="en-US" w:eastAsia="zh-CN"/>
        </w:rPr>
        <w:t>减少市民</w:t>
      </w:r>
      <w:r>
        <w:rPr>
          <w:rFonts w:hint="eastAsia" w:ascii="宋体" w:hAnsi="宋体" w:cs="宋体"/>
          <w:highlight w:val="none"/>
          <w:lang w:val="en-US" w:eastAsia="zh-CN"/>
        </w:rPr>
        <w:t>操作流程</w:t>
      </w:r>
      <w:r>
        <w:rPr>
          <w:rFonts w:hint="eastAsia" w:ascii="宋体" w:hAnsi="宋体" w:eastAsia="宋体" w:cs="宋体"/>
          <w:highlight w:val="none"/>
          <w:lang w:val="en-US" w:eastAsia="zh-CN"/>
        </w:rPr>
        <w:t>，</w:t>
      </w:r>
      <w:r>
        <w:rPr>
          <w:rFonts w:hint="eastAsia" w:ascii="宋体" w:hAnsi="宋体" w:cs="宋体"/>
          <w:highlight w:val="none"/>
          <w:lang w:val="en-US" w:eastAsia="zh-CN"/>
        </w:rPr>
        <w:t>帮助市民高效快捷办理业务，</w:t>
      </w:r>
      <w:r>
        <w:rPr>
          <w:rFonts w:hint="eastAsia" w:ascii="宋体" w:hAnsi="宋体" w:eastAsia="宋体" w:cs="宋体"/>
          <w:highlight w:val="none"/>
          <w:lang w:val="en-US" w:eastAsia="zh-CN"/>
        </w:rPr>
        <w:t>实现从业务到流程审批的快速办理。</w:t>
      </w:r>
    </w:p>
    <w:p w14:paraId="263A60BC">
      <w:pPr>
        <w:ind w:firstLine="424" w:firstLineChars="177"/>
        <w:rPr>
          <w:rFonts w:hint="eastAsia" w:ascii="宋体" w:hAnsi="宋体" w:eastAsia="宋体" w:cs="宋体"/>
          <w:highlight w:val="none"/>
          <w:lang w:val="en-US" w:eastAsia="zh-CN"/>
        </w:rPr>
      </w:pPr>
      <w:r>
        <w:rPr>
          <w:rFonts w:hint="eastAsia" w:ascii="宋体" w:hAnsi="宋体" w:cs="宋体"/>
          <w:highlight w:val="none"/>
          <w:lang w:val="en-US" w:eastAsia="zh-CN"/>
        </w:rPr>
        <w:t>3</w:t>
      </w:r>
      <w:r>
        <w:rPr>
          <w:rFonts w:hint="eastAsia" w:ascii="宋体" w:hAnsi="宋体" w:cs="宋体"/>
          <w:highlight w:val="none"/>
        </w:rPr>
        <w:t>、“免申即享”</w:t>
      </w:r>
      <w:r>
        <w:rPr>
          <w:rFonts w:hint="eastAsia" w:ascii="宋体" w:hAnsi="宋体" w:cs="宋体"/>
          <w:highlight w:val="none"/>
          <w:lang w:val="en-US" w:eastAsia="zh-CN"/>
        </w:rPr>
        <w:t>系统</w:t>
      </w:r>
    </w:p>
    <w:p w14:paraId="789F0968">
      <w:pPr>
        <w:ind w:firstLine="424" w:firstLineChars="177"/>
        <w:rPr>
          <w:rFonts w:hint="eastAsia" w:ascii="宋体" w:hAnsi="宋体" w:eastAsia="宋体" w:cs="宋体"/>
          <w:highlight w:val="none"/>
          <w:lang w:val="en-US" w:eastAsia="zh-CN"/>
        </w:rPr>
      </w:pPr>
      <w:r>
        <w:rPr>
          <w:rFonts w:hint="eastAsia" w:ascii="宋体" w:hAnsi="宋体" w:eastAsia="宋体" w:cs="宋体"/>
          <w:highlight w:val="none"/>
          <w:lang w:val="en-US" w:eastAsia="zh-CN"/>
        </w:rPr>
        <w:t>“免申即享”服务通过数据共享、大数据分析，让企业、个人全程无需主动提出申请，只要符合要求就能享受相关政策以及服务。通过“免申即享”服务，企业群众不用申报任何资料，不用填写任何信息，即可直接享受政策、服务事项的福利，是实现零见面、零申报的新举措。</w:t>
      </w:r>
    </w:p>
    <w:p w14:paraId="4FF1FFCA">
      <w:pPr>
        <w:ind w:firstLine="424" w:firstLineChars="177"/>
        <w:rPr>
          <w:rFonts w:hint="default" w:ascii="宋体" w:hAnsi="宋体" w:cs="宋体"/>
          <w:highlight w:val="none"/>
          <w:lang w:val="en-US" w:eastAsia="zh-CN"/>
        </w:rPr>
      </w:pPr>
      <w:r>
        <w:rPr>
          <w:rFonts w:hint="eastAsia" w:ascii="宋体" w:hAnsi="宋体" w:cs="宋体"/>
          <w:highlight w:val="none"/>
          <w:lang w:val="en-US" w:eastAsia="zh-CN"/>
        </w:rPr>
        <w:t>4、大厅叫号系统对接立克办</w:t>
      </w:r>
    </w:p>
    <w:p w14:paraId="5E4414D2">
      <w:pPr>
        <w:ind w:firstLine="424" w:firstLineChars="177"/>
        <w:rPr>
          <w:rFonts w:hint="eastAsia" w:ascii="宋体" w:hAnsi="宋体" w:eastAsia="宋体" w:cs="宋体"/>
          <w:highlight w:val="none"/>
          <w:lang w:val="en-US" w:eastAsia="zh-CN"/>
        </w:rPr>
      </w:pPr>
      <w:bookmarkStart w:id="51" w:name="_Toc20541"/>
      <w:r>
        <w:rPr>
          <w:rFonts w:hint="eastAsia" w:ascii="宋体" w:hAnsi="宋体" w:eastAsia="宋体" w:cs="宋体"/>
          <w:highlight w:val="none"/>
          <w:lang w:val="en-US" w:eastAsia="zh-CN"/>
        </w:rPr>
        <w:t>利用克拉玛依市政务大厅现有叫号系统，</w:t>
      </w:r>
      <w:r>
        <w:rPr>
          <w:rFonts w:hint="eastAsia" w:ascii="宋体" w:hAnsi="宋体" w:cs="宋体"/>
          <w:highlight w:val="none"/>
          <w:lang w:val="en-US" w:eastAsia="zh-CN"/>
        </w:rPr>
        <w:t>对接</w:t>
      </w:r>
      <w:r>
        <w:rPr>
          <w:rFonts w:hint="eastAsia" w:ascii="宋体" w:hAnsi="宋体" w:eastAsia="宋体" w:cs="宋体"/>
          <w:highlight w:val="none"/>
          <w:lang w:val="en-US" w:eastAsia="zh-CN"/>
        </w:rPr>
        <w:t>立克办小程序，实现线上政务预约，减少线下排队取号，方便市民群众。</w:t>
      </w:r>
    </w:p>
    <w:p w14:paraId="3F0A6ECB">
      <w:pPr>
        <w:pStyle w:val="5"/>
        <w:bidi w:val="0"/>
        <w:ind w:left="720" w:leftChars="0" w:hanging="720" w:firstLineChars="0"/>
        <w:rPr>
          <w:b w:val="0"/>
          <w:bCs w:val="0"/>
          <w:highlight w:val="none"/>
        </w:rPr>
      </w:pPr>
      <w:r>
        <w:rPr>
          <w:rFonts w:hint="eastAsia"/>
          <w:b w:val="0"/>
          <w:bCs w:val="0"/>
          <w:highlight w:val="none"/>
        </w:rPr>
        <w:t>业务量分析</w:t>
      </w:r>
      <w:bookmarkEnd w:id="51"/>
    </w:p>
    <w:p w14:paraId="0E492EA0">
      <w:pPr>
        <w:ind w:firstLine="424" w:firstLineChars="177"/>
        <w:rPr>
          <w:rFonts w:hint="eastAsia" w:ascii="宋体" w:hAnsi="宋体" w:cs="宋体"/>
          <w:highlight w:val="none"/>
        </w:rPr>
      </w:pPr>
      <w:r>
        <w:rPr>
          <w:rFonts w:hint="eastAsia" w:ascii="宋体" w:hAnsi="宋体" w:cs="宋体"/>
          <w:highlight w:val="none"/>
        </w:rPr>
        <w:t>克拉玛依市2023年办件量约为7万件，每年增长率按10%计算，2024年办件量约为7.7万件。</w:t>
      </w:r>
    </w:p>
    <w:p w14:paraId="1BB60B06">
      <w:pPr>
        <w:pStyle w:val="4"/>
        <w:tabs>
          <w:tab w:val="clear" w:pos="113"/>
        </w:tabs>
        <w:bidi w:val="0"/>
        <w:ind w:left="575" w:leftChars="0" w:hanging="575" w:firstLineChars="0"/>
        <w:rPr>
          <w:b w:val="0"/>
          <w:bCs w:val="0"/>
          <w:highlight w:val="none"/>
        </w:rPr>
      </w:pPr>
      <w:bookmarkStart w:id="52" w:name="_Toc14955"/>
      <w:r>
        <w:rPr>
          <w:rFonts w:hint="eastAsia"/>
          <w:b w:val="0"/>
          <w:bCs w:val="0"/>
          <w:highlight w:val="none"/>
        </w:rPr>
        <w:t>信息交换与共享需求</w:t>
      </w:r>
      <w:bookmarkEnd w:id="52"/>
    </w:p>
    <w:p w14:paraId="646B594D">
      <w:pPr>
        <w:widowControl/>
        <w:ind w:firstLine="480"/>
        <w:jc w:val="left"/>
        <w:rPr>
          <w:rFonts w:hint="eastAsia" w:ascii="仿宋" w:hAnsi="仿宋"/>
          <w:szCs w:val="24"/>
          <w:highlight w:val="none"/>
        </w:rPr>
      </w:pPr>
      <w:r>
        <w:rPr>
          <w:rFonts w:hint="eastAsia" w:ascii="仿宋" w:hAnsi="仿宋"/>
          <w:szCs w:val="24"/>
          <w:highlight w:val="none"/>
        </w:rPr>
        <w:t>按照《国务院关于加快推进全国一体化在线政务服务平台建设的指导意见》（国发〔</w:t>
      </w:r>
      <w:r>
        <w:rPr>
          <w:rFonts w:ascii="仿宋" w:hAnsi="仿宋"/>
          <w:szCs w:val="24"/>
          <w:highlight w:val="none"/>
        </w:rPr>
        <w:t>2018</w:t>
      </w:r>
      <w:r>
        <w:rPr>
          <w:rFonts w:hint="eastAsia" w:ascii="仿宋" w:hAnsi="仿宋"/>
          <w:szCs w:val="24"/>
          <w:highlight w:val="none"/>
        </w:rPr>
        <w:t>〕</w:t>
      </w:r>
      <w:r>
        <w:rPr>
          <w:rFonts w:ascii="仿宋" w:hAnsi="仿宋"/>
          <w:szCs w:val="24"/>
          <w:highlight w:val="none"/>
        </w:rPr>
        <w:t>27</w:t>
      </w:r>
      <w:r>
        <w:rPr>
          <w:rFonts w:hint="eastAsia" w:ascii="仿宋" w:hAnsi="仿宋"/>
          <w:szCs w:val="24"/>
          <w:highlight w:val="none"/>
        </w:rPr>
        <w:t>号）的对接任务要求以及克拉玛依市“高效办成一件事”项目的实际需要，完成克拉玛依市政务服务门户、基础资源库、短信网关的对接任务。</w:t>
      </w:r>
    </w:p>
    <w:p w14:paraId="054DD391">
      <w:pPr>
        <w:widowControl/>
        <w:ind w:firstLine="480"/>
        <w:jc w:val="left"/>
        <w:rPr>
          <w:rFonts w:hint="eastAsia" w:ascii="仿宋" w:hAnsi="仿宋"/>
          <w:szCs w:val="24"/>
          <w:highlight w:val="none"/>
        </w:rPr>
      </w:pPr>
      <w:r>
        <w:rPr>
          <w:rFonts w:hint="eastAsia" w:ascii="仿宋" w:hAnsi="仿宋"/>
          <w:szCs w:val="24"/>
          <w:highlight w:val="none"/>
        </w:rPr>
        <w:t>实现以上层面的系统对接，需要通过以下三种接口方式：</w:t>
      </w:r>
    </w:p>
    <w:p w14:paraId="15BA0711">
      <w:pPr>
        <w:widowControl/>
        <w:ind w:firstLine="480"/>
        <w:jc w:val="left"/>
        <w:rPr>
          <w:rFonts w:hint="eastAsia" w:ascii="仿宋" w:hAnsi="仿宋"/>
          <w:szCs w:val="24"/>
          <w:highlight w:val="none"/>
        </w:rPr>
      </w:pPr>
      <w:r>
        <w:rPr>
          <w:rFonts w:hint="eastAsia" w:ascii="仿宋" w:hAnsi="仿宋"/>
          <w:szCs w:val="24"/>
          <w:highlight w:val="none"/>
        </w:rPr>
        <w:t>前置数据库：前置数据库可以解决网络环境和安全信任的问题，交换双方按照约定读写前置数据库的数据表。</w:t>
      </w:r>
    </w:p>
    <w:p w14:paraId="1CADE328">
      <w:pPr>
        <w:widowControl/>
        <w:ind w:firstLine="480"/>
        <w:jc w:val="left"/>
        <w:rPr>
          <w:rFonts w:hint="eastAsia" w:ascii="仿宋" w:hAnsi="仿宋"/>
          <w:szCs w:val="24"/>
          <w:highlight w:val="none"/>
        </w:rPr>
      </w:pPr>
      <w:r>
        <w:rPr>
          <w:rFonts w:hint="eastAsia" w:ascii="仿宋" w:hAnsi="仿宋"/>
          <w:szCs w:val="24"/>
          <w:highlight w:val="none"/>
        </w:rPr>
        <w:t>接口方式：系统按照微服务的架构思想，开放一系列系统接口，提供数据查询或接收数据的功能，接口方式在实时性和错误处理上更有优势。</w:t>
      </w:r>
    </w:p>
    <w:p w14:paraId="4B3D2565">
      <w:pPr>
        <w:widowControl/>
        <w:ind w:firstLine="480"/>
        <w:jc w:val="left"/>
        <w:rPr>
          <w:rFonts w:hint="eastAsia" w:ascii="宋体" w:hAnsi="宋体" w:cs="宋体"/>
          <w:highlight w:val="none"/>
        </w:rPr>
      </w:pPr>
      <w:r>
        <w:rPr>
          <w:rFonts w:hint="eastAsia" w:ascii="仿宋" w:hAnsi="仿宋"/>
          <w:szCs w:val="24"/>
          <w:highlight w:val="none"/>
        </w:rPr>
        <w:t>文件导入导出方式：对于网络不通、实时性要求不强的业务，可以通过文件导入导出的方式，人工方式，实现数据交换。</w:t>
      </w:r>
    </w:p>
    <w:p w14:paraId="288E718A">
      <w:pPr>
        <w:pStyle w:val="4"/>
        <w:tabs>
          <w:tab w:val="clear" w:pos="113"/>
        </w:tabs>
        <w:bidi w:val="0"/>
        <w:ind w:left="575" w:leftChars="0" w:hanging="575" w:firstLineChars="0"/>
        <w:rPr>
          <w:b w:val="0"/>
          <w:bCs w:val="0"/>
          <w:highlight w:val="none"/>
        </w:rPr>
      </w:pPr>
      <w:bookmarkStart w:id="53" w:name="_Toc15489"/>
      <w:r>
        <w:rPr>
          <w:rFonts w:hint="eastAsia"/>
          <w:b w:val="0"/>
          <w:bCs w:val="0"/>
          <w:highlight w:val="none"/>
        </w:rPr>
        <w:t>系统功能和性能需求分析</w:t>
      </w:r>
      <w:bookmarkEnd w:id="53"/>
    </w:p>
    <w:p w14:paraId="7BA6848F">
      <w:pPr>
        <w:pStyle w:val="5"/>
        <w:bidi w:val="0"/>
        <w:ind w:left="720" w:leftChars="0" w:hanging="720" w:firstLineChars="0"/>
        <w:rPr>
          <w:b w:val="0"/>
          <w:bCs w:val="0"/>
          <w:highlight w:val="none"/>
        </w:rPr>
      </w:pPr>
      <w:bookmarkStart w:id="54" w:name="_Toc9743"/>
      <w:r>
        <w:rPr>
          <w:rFonts w:hint="eastAsia"/>
          <w:b w:val="0"/>
          <w:bCs w:val="0"/>
          <w:highlight w:val="none"/>
        </w:rPr>
        <w:t>系统功能需求分析</w:t>
      </w:r>
      <w:bookmarkEnd w:id="54"/>
    </w:p>
    <w:tbl>
      <w:tblPr>
        <w:tblStyle w:val="37"/>
        <w:tblW w:w="486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541"/>
        <w:gridCol w:w="1114"/>
        <w:gridCol w:w="1230"/>
        <w:gridCol w:w="1155"/>
        <w:gridCol w:w="4259"/>
      </w:tblGrid>
      <w:tr w14:paraId="45FBD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trPr>
        <w:tc>
          <w:tcPr>
            <w:tcW w:w="541" w:type="dxa"/>
            <w:shd w:val="clear" w:color="auto" w:fill="BFBFBF"/>
            <w:vAlign w:val="center"/>
          </w:tcPr>
          <w:p w14:paraId="6CEC4DD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b/>
                <w:bCs/>
                <w:sz w:val="24"/>
                <w:szCs w:val="24"/>
                <w:highlight w:val="none"/>
              </w:rPr>
            </w:pPr>
            <w:r>
              <w:rPr>
                <w:rFonts w:hint="eastAsia" w:ascii="仿宋_GB2312" w:hAnsi="仿宋_GB2312" w:eastAsia="仿宋_GB2312" w:cs="仿宋_GB2312"/>
                <w:b/>
                <w:bCs/>
                <w:i w:val="0"/>
                <w:iCs w:val="0"/>
                <w:color w:val="000000"/>
                <w:kern w:val="0"/>
                <w:sz w:val="24"/>
                <w:szCs w:val="24"/>
                <w:highlight w:val="none"/>
                <w:u w:val="none"/>
                <w:lang w:val="en-US" w:eastAsia="zh-CN" w:bidi="ar"/>
              </w:rPr>
              <w:t>序号</w:t>
            </w:r>
          </w:p>
        </w:tc>
        <w:tc>
          <w:tcPr>
            <w:tcW w:w="1114" w:type="dxa"/>
            <w:shd w:val="clear" w:color="auto" w:fill="BFBFBF"/>
            <w:vAlign w:val="center"/>
          </w:tcPr>
          <w:p w14:paraId="25FCE99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b/>
                <w:bCs/>
                <w:sz w:val="24"/>
                <w:szCs w:val="24"/>
                <w:highlight w:val="none"/>
              </w:rPr>
            </w:pPr>
            <w:r>
              <w:rPr>
                <w:rFonts w:hint="eastAsia" w:ascii="仿宋_GB2312" w:hAnsi="仿宋_GB2312" w:eastAsia="仿宋_GB2312" w:cs="仿宋_GB2312"/>
                <w:b/>
                <w:bCs/>
                <w:i w:val="0"/>
                <w:iCs w:val="0"/>
                <w:color w:val="000000"/>
                <w:kern w:val="0"/>
                <w:sz w:val="24"/>
                <w:szCs w:val="24"/>
                <w:highlight w:val="none"/>
                <w:u w:val="none"/>
                <w:lang w:val="en-US" w:eastAsia="zh-CN" w:bidi="ar"/>
              </w:rPr>
              <w:t>系统名称</w:t>
            </w:r>
          </w:p>
        </w:tc>
        <w:tc>
          <w:tcPr>
            <w:tcW w:w="1230" w:type="dxa"/>
            <w:shd w:val="clear" w:color="auto" w:fill="BFBFBF"/>
            <w:vAlign w:val="center"/>
          </w:tcPr>
          <w:p w14:paraId="3C1A80D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b/>
                <w:bCs/>
                <w:sz w:val="24"/>
                <w:szCs w:val="24"/>
                <w:highlight w:val="none"/>
              </w:rPr>
            </w:pPr>
            <w:r>
              <w:rPr>
                <w:rFonts w:hint="eastAsia" w:ascii="仿宋_GB2312" w:hAnsi="仿宋_GB2312" w:eastAsia="仿宋_GB2312" w:cs="仿宋_GB2312"/>
                <w:b/>
                <w:bCs/>
                <w:i w:val="0"/>
                <w:iCs w:val="0"/>
                <w:color w:val="000000"/>
                <w:kern w:val="0"/>
                <w:sz w:val="24"/>
                <w:szCs w:val="24"/>
                <w:highlight w:val="none"/>
                <w:u w:val="none"/>
                <w:lang w:val="en-US" w:eastAsia="zh-CN" w:bidi="ar"/>
              </w:rPr>
              <w:t>模块名称</w:t>
            </w:r>
          </w:p>
        </w:tc>
        <w:tc>
          <w:tcPr>
            <w:tcW w:w="1155" w:type="dxa"/>
            <w:shd w:val="clear" w:color="auto" w:fill="BFBFBF"/>
            <w:vAlign w:val="center"/>
          </w:tcPr>
          <w:p w14:paraId="0654005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b/>
                <w:bCs/>
                <w:sz w:val="24"/>
                <w:szCs w:val="24"/>
                <w:highlight w:val="none"/>
              </w:rPr>
            </w:pPr>
            <w:r>
              <w:rPr>
                <w:rFonts w:hint="eastAsia" w:ascii="仿宋_GB2312" w:hAnsi="仿宋_GB2312" w:eastAsia="仿宋_GB2312" w:cs="仿宋_GB2312"/>
                <w:b/>
                <w:bCs/>
                <w:i w:val="0"/>
                <w:iCs w:val="0"/>
                <w:color w:val="000000"/>
                <w:kern w:val="0"/>
                <w:sz w:val="24"/>
                <w:szCs w:val="24"/>
                <w:highlight w:val="none"/>
                <w:u w:val="none"/>
                <w:lang w:val="en-US" w:eastAsia="zh-CN" w:bidi="ar"/>
              </w:rPr>
              <w:t>子模块名称</w:t>
            </w:r>
          </w:p>
        </w:tc>
        <w:tc>
          <w:tcPr>
            <w:tcW w:w="4259" w:type="dxa"/>
            <w:shd w:val="clear" w:color="auto" w:fill="BFBFBF"/>
            <w:vAlign w:val="center"/>
          </w:tcPr>
          <w:p w14:paraId="2A143EF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b/>
                <w:bCs/>
                <w:sz w:val="24"/>
                <w:szCs w:val="24"/>
                <w:highlight w:val="none"/>
              </w:rPr>
            </w:pPr>
            <w:r>
              <w:rPr>
                <w:rFonts w:hint="eastAsia" w:ascii="仿宋_GB2312" w:hAnsi="仿宋_GB2312" w:eastAsia="仿宋_GB2312" w:cs="仿宋_GB2312"/>
                <w:b/>
                <w:bCs/>
                <w:i w:val="0"/>
                <w:iCs w:val="0"/>
                <w:color w:val="000000"/>
                <w:kern w:val="0"/>
                <w:sz w:val="24"/>
                <w:szCs w:val="24"/>
                <w:highlight w:val="none"/>
                <w:u w:val="none"/>
                <w:lang w:val="en-US" w:eastAsia="zh-CN" w:bidi="ar"/>
              </w:rPr>
              <w:t>功能描述</w:t>
            </w:r>
          </w:p>
        </w:tc>
      </w:tr>
      <w:tr w14:paraId="4ADBE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41" w:type="dxa"/>
            <w:shd w:val="clear" w:color="auto" w:fill="auto"/>
            <w:vAlign w:val="top"/>
          </w:tcPr>
          <w:p w14:paraId="665CB31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sz w:val="28"/>
                <w:szCs w:val="28"/>
                <w:highlight w:val="none"/>
              </w:rPr>
            </w:pPr>
            <w:r>
              <w:rPr>
                <w:rFonts w:hint="eastAsia" w:ascii="仿宋_GB2312" w:hAnsi="宋体" w:eastAsia="仿宋_GB2312" w:cs="仿宋_GB2312"/>
                <w:i w:val="0"/>
                <w:iCs w:val="0"/>
                <w:color w:val="000000"/>
                <w:kern w:val="0"/>
                <w:sz w:val="21"/>
                <w:szCs w:val="21"/>
                <w:u w:val="none"/>
                <w:lang w:val="en-US" w:eastAsia="zh-CN" w:bidi="ar"/>
              </w:rPr>
              <w:t>1</w:t>
            </w:r>
          </w:p>
        </w:tc>
        <w:tc>
          <w:tcPr>
            <w:tcW w:w="1114" w:type="dxa"/>
            <w:vMerge w:val="restart"/>
            <w:shd w:val="clear" w:color="auto" w:fill="auto"/>
            <w:vAlign w:val="center"/>
          </w:tcPr>
          <w:p w14:paraId="1BB3D88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kern w:val="0"/>
                <w:sz w:val="21"/>
                <w:szCs w:val="21"/>
                <w:highlight w:val="none"/>
                <w:u w:val="none"/>
                <w:lang w:val="en-US" w:eastAsia="zh-CN" w:bidi="ar"/>
              </w:rPr>
              <w:t>电子证照互认共享</w:t>
            </w:r>
          </w:p>
          <w:p w14:paraId="6750A080">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rPr>
            </w:pPr>
          </w:p>
        </w:tc>
        <w:tc>
          <w:tcPr>
            <w:tcW w:w="1230" w:type="dxa"/>
            <w:vMerge w:val="restart"/>
            <w:shd w:val="clear" w:color="auto" w:fill="auto"/>
            <w:vAlign w:val="center"/>
          </w:tcPr>
          <w:p w14:paraId="1290689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rPr>
            </w:pPr>
            <w:r>
              <w:rPr>
                <w:rFonts w:hint="eastAsia" w:ascii="仿宋_GB2312" w:hAnsi="仿宋_GB2312" w:eastAsia="仿宋_GB2312" w:cs="仿宋_GB2312"/>
                <w:i w:val="0"/>
                <w:iCs w:val="0"/>
                <w:color w:val="000000"/>
                <w:sz w:val="21"/>
                <w:szCs w:val="21"/>
                <w:highlight w:val="none"/>
                <w:u w:val="none"/>
              </w:rPr>
              <w:t>用户与权限管理模块</w:t>
            </w:r>
          </w:p>
        </w:tc>
        <w:tc>
          <w:tcPr>
            <w:tcW w:w="1155" w:type="dxa"/>
            <w:shd w:val="clear" w:color="auto" w:fill="auto"/>
            <w:vAlign w:val="center"/>
          </w:tcPr>
          <w:p w14:paraId="103D834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i w:val="0"/>
                <w:iCs w:val="0"/>
                <w:color w:val="000000"/>
                <w:sz w:val="21"/>
                <w:szCs w:val="21"/>
                <w:highlight w:val="none"/>
                <w:u w:val="none"/>
              </w:rPr>
              <w:t>用户认证</w:t>
            </w:r>
          </w:p>
        </w:tc>
        <w:tc>
          <w:tcPr>
            <w:tcW w:w="4259" w:type="dxa"/>
            <w:shd w:val="clear" w:color="auto" w:fill="auto"/>
            <w:vAlign w:val="center"/>
          </w:tcPr>
          <w:p w14:paraId="1583EB3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sz w:val="21"/>
                <w:szCs w:val="21"/>
                <w:highlight w:val="none"/>
                <w:u w:val="none"/>
                <w:lang w:val="en-US" w:eastAsia="zh-CN"/>
              </w:rPr>
              <w:t>支持多因素登录认证，与自治区系统身份互认。</w:t>
            </w:r>
          </w:p>
        </w:tc>
      </w:tr>
      <w:tr w14:paraId="198EF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541" w:type="dxa"/>
            <w:shd w:val="clear" w:color="auto" w:fill="auto"/>
            <w:vAlign w:val="top"/>
          </w:tcPr>
          <w:p w14:paraId="1278E3F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sz w:val="28"/>
                <w:szCs w:val="28"/>
                <w:highlight w:val="none"/>
              </w:rPr>
            </w:pPr>
            <w:r>
              <w:rPr>
                <w:rFonts w:hint="eastAsia" w:ascii="仿宋_GB2312" w:hAnsi="宋体" w:eastAsia="仿宋_GB2312" w:cs="仿宋_GB2312"/>
                <w:i w:val="0"/>
                <w:iCs w:val="0"/>
                <w:color w:val="000000"/>
                <w:kern w:val="0"/>
                <w:sz w:val="21"/>
                <w:szCs w:val="21"/>
                <w:u w:val="none"/>
                <w:lang w:val="en-US" w:eastAsia="zh-CN" w:bidi="ar"/>
              </w:rPr>
              <w:t>2</w:t>
            </w:r>
          </w:p>
        </w:tc>
        <w:tc>
          <w:tcPr>
            <w:tcW w:w="1114" w:type="dxa"/>
            <w:vMerge w:val="continue"/>
            <w:shd w:val="clear" w:color="auto" w:fill="auto"/>
            <w:vAlign w:val="center"/>
          </w:tcPr>
          <w:p w14:paraId="5802B42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rPr>
            </w:pPr>
          </w:p>
        </w:tc>
        <w:tc>
          <w:tcPr>
            <w:tcW w:w="1230" w:type="dxa"/>
            <w:vMerge w:val="continue"/>
            <w:shd w:val="clear" w:color="auto" w:fill="auto"/>
            <w:vAlign w:val="center"/>
          </w:tcPr>
          <w:p w14:paraId="395CAF6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rPr>
            </w:pPr>
          </w:p>
        </w:tc>
        <w:tc>
          <w:tcPr>
            <w:tcW w:w="1155" w:type="dxa"/>
            <w:shd w:val="clear" w:color="auto" w:fill="auto"/>
            <w:vAlign w:val="center"/>
          </w:tcPr>
          <w:p w14:paraId="073D86A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i w:val="0"/>
                <w:iCs w:val="0"/>
                <w:color w:val="000000"/>
                <w:sz w:val="21"/>
                <w:szCs w:val="21"/>
                <w:highlight w:val="none"/>
                <w:u w:val="none"/>
              </w:rPr>
              <w:t>权限控制</w:t>
            </w:r>
          </w:p>
        </w:tc>
        <w:tc>
          <w:tcPr>
            <w:tcW w:w="4259" w:type="dxa"/>
            <w:shd w:val="clear" w:color="auto" w:fill="auto"/>
            <w:vAlign w:val="center"/>
          </w:tcPr>
          <w:p w14:paraId="505B2AF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sz w:val="21"/>
                <w:szCs w:val="21"/>
                <w:highlight w:val="none"/>
                <w:u w:val="none"/>
              </w:rPr>
              <w:t>基于角色的访问控制，细化到证照类型、操作的权限。按行政区划或业务部门划分调用权限，与自治区权限体系联动。</w:t>
            </w:r>
          </w:p>
        </w:tc>
      </w:tr>
      <w:tr w14:paraId="333DA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76" w:hRule="atLeast"/>
        </w:trPr>
        <w:tc>
          <w:tcPr>
            <w:tcW w:w="541" w:type="dxa"/>
            <w:shd w:val="clear" w:color="auto" w:fill="auto"/>
            <w:vAlign w:val="top"/>
          </w:tcPr>
          <w:p w14:paraId="3C8C987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sz w:val="28"/>
                <w:szCs w:val="28"/>
                <w:highlight w:val="none"/>
              </w:rPr>
            </w:pPr>
            <w:r>
              <w:rPr>
                <w:rFonts w:hint="eastAsia" w:ascii="仿宋_GB2312" w:hAnsi="宋体" w:eastAsia="仿宋_GB2312" w:cs="仿宋_GB2312"/>
                <w:i w:val="0"/>
                <w:iCs w:val="0"/>
                <w:color w:val="000000"/>
                <w:kern w:val="0"/>
                <w:sz w:val="21"/>
                <w:szCs w:val="21"/>
                <w:u w:val="none"/>
                <w:lang w:val="en-US" w:eastAsia="zh-CN" w:bidi="ar"/>
              </w:rPr>
              <w:t>3</w:t>
            </w:r>
          </w:p>
        </w:tc>
        <w:tc>
          <w:tcPr>
            <w:tcW w:w="1114" w:type="dxa"/>
            <w:vMerge w:val="continue"/>
            <w:shd w:val="clear" w:color="auto" w:fill="auto"/>
            <w:vAlign w:val="center"/>
          </w:tcPr>
          <w:p w14:paraId="4B056FA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rPr>
            </w:pPr>
          </w:p>
        </w:tc>
        <w:tc>
          <w:tcPr>
            <w:tcW w:w="1230" w:type="dxa"/>
            <w:vMerge w:val="continue"/>
            <w:shd w:val="clear" w:color="auto" w:fill="auto"/>
            <w:vAlign w:val="center"/>
          </w:tcPr>
          <w:p w14:paraId="120E364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rPr>
            </w:pPr>
          </w:p>
        </w:tc>
        <w:tc>
          <w:tcPr>
            <w:tcW w:w="1155" w:type="dxa"/>
            <w:shd w:val="clear" w:color="auto" w:fill="auto"/>
            <w:vAlign w:val="center"/>
          </w:tcPr>
          <w:p w14:paraId="788324B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i w:val="0"/>
                <w:iCs w:val="0"/>
                <w:color w:val="000000"/>
                <w:sz w:val="21"/>
                <w:szCs w:val="21"/>
                <w:highlight w:val="none"/>
                <w:u w:val="none"/>
              </w:rPr>
              <w:t>角色管理</w:t>
            </w:r>
          </w:p>
        </w:tc>
        <w:tc>
          <w:tcPr>
            <w:tcW w:w="4259" w:type="dxa"/>
            <w:shd w:val="clear" w:color="auto" w:fill="auto"/>
            <w:vAlign w:val="center"/>
          </w:tcPr>
          <w:p w14:paraId="56627E2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sz w:val="21"/>
                <w:szCs w:val="21"/>
                <w:highlight w:val="none"/>
                <w:u w:val="none"/>
              </w:rPr>
              <w:t>预设管理员、操作员等角色，支持自定义角色与自治区证照库权限映射。</w:t>
            </w:r>
          </w:p>
        </w:tc>
      </w:tr>
      <w:tr w14:paraId="1751E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41" w:type="dxa"/>
            <w:shd w:val="clear" w:color="auto" w:fill="auto"/>
            <w:vAlign w:val="top"/>
          </w:tcPr>
          <w:p w14:paraId="4770AC7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sz w:val="28"/>
                <w:szCs w:val="28"/>
                <w:highlight w:val="none"/>
              </w:rPr>
            </w:pPr>
            <w:r>
              <w:rPr>
                <w:rFonts w:hint="eastAsia" w:ascii="仿宋_GB2312" w:hAnsi="宋体" w:eastAsia="仿宋_GB2312" w:cs="仿宋_GB2312"/>
                <w:i w:val="0"/>
                <w:iCs w:val="0"/>
                <w:color w:val="000000"/>
                <w:kern w:val="0"/>
                <w:sz w:val="21"/>
                <w:szCs w:val="21"/>
                <w:u w:val="none"/>
                <w:lang w:val="en-US" w:eastAsia="zh-CN" w:bidi="ar"/>
              </w:rPr>
              <w:t>4</w:t>
            </w:r>
          </w:p>
        </w:tc>
        <w:tc>
          <w:tcPr>
            <w:tcW w:w="1114" w:type="dxa"/>
            <w:vMerge w:val="continue"/>
            <w:shd w:val="clear" w:color="auto" w:fill="auto"/>
            <w:vAlign w:val="center"/>
          </w:tcPr>
          <w:p w14:paraId="32790C1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rPr>
            </w:pPr>
          </w:p>
        </w:tc>
        <w:tc>
          <w:tcPr>
            <w:tcW w:w="1230" w:type="dxa"/>
            <w:vMerge w:val="restart"/>
            <w:shd w:val="clear" w:color="auto" w:fill="auto"/>
            <w:vAlign w:val="center"/>
          </w:tcPr>
          <w:p w14:paraId="7DAEDAB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rPr>
            </w:pPr>
            <w:r>
              <w:rPr>
                <w:rFonts w:hint="eastAsia" w:ascii="仿宋_GB2312" w:hAnsi="仿宋_GB2312" w:eastAsia="仿宋_GB2312" w:cs="仿宋_GB2312"/>
                <w:i w:val="0"/>
                <w:iCs w:val="0"/>
                <w:color w:val="000000"/>
                <w:sz w:val="21"/>
                <w:szCs w:val="21"/>
                <w:highlight w:val="none"/>
                <w:u w:val="none"/>
                <w:lang w:val="en-US" w:eastAsia="zh-CN"/>
              </w:rPr>
              <w:t>证照调用与服务模块</w:t>
            </w:r>
          </w:p>
        </w:tc>
        <w:tc>
          <w:tcPr>
            <w:tcW w:w="1155" w:type="dxa"/>
            <w:shd w:val="clear" w:color="auto" w:fill="auto"/>
            <w:vAlign w:val="center"/>
          </w:tcPr>
          <w:p w14:paraId="272ED5D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i w:val="0"/>
                <w:iCs w:val="0"/>
                <w:color w:val="000000"/>
                <w:sz w:val="21"/>
                <w:szCs w:val="21"/>
                <w:highlight w:val="none"/>
                <w:u w:val="none"/>
              </w:rPr>
              <w:t>API网关</w:t>
            </w:r>
          </w:p>
        </w:tc>
        <w:tc>
          <w:tcPr>
            <w:tcW w:w="4259" w:type="dxa"/>
            <w:shd w:val="clear" w:color="auto" w:fill="auto"/>
            <w:vAlign w:val="center"/>
          </w:tcPr>
          <w:p w14:paraId="09CD172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default"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sz w:val="21"/>
                <w:szCs w:val="21"/>
                <w:highlight w:val="none"/>
                <w:u w:val="none"/>
                <w:lang w:val="en-US" w:eastAsia="zh-CN"/>
              </w:rPr>
              <w:t>提供统一入口，支持高频调用.</w:t>
            </w:r>
          </w:p>
        </w:tc>
      </w:tr>
      <w:tr w14:paraId="32038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40" w:hRule="atLeast"/>
        </w:trPr>
        <w:tc>
          <w:tcPr>
            <w:tcW w:w="541" w:type="dxa"/>
            <w:shd w:val="clear" w:color="auto" w:fill="auto"/>
            <w:vAlign w:val="top"/>
          </w:tcPr>
          <w:p w14:paraId="6FB7E44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sz w:val="28"/>
                <w:szCs w:val="28"/>
                <w:highlight w:val="none"/>
              </w:rPr>
            </w:pPr>
            <w:r>
              <w:rPr>
                <w:rFonts w:hint="eastAsia" w:ascii="仿宋_GB2312" w:hAnsi="宋体" w:eastAsia="仿宋_GB2312" w:cs="仿宋_GB2312"/>
                <w:i w:val="0"/>
                <w:iCs w:val="0"/>
                <w:color w:val="000000"/>
                <w:kern w:val="0"/>
                <w:sz w:val="21"/>
                <w:szCs w:val="21"/>
                <w:u w:val="none"/>
                <w:lang w:val="en-US" w:eastAsia="zh-CN" w:bidi="ar"/>
              </w:rPr>
              <w:t>5</w:t>
            </w:r>
          </w:p>
        </w:tc>
        <w:tc>
          <w:tcPr>
            <w:tcW w:w="1114" w:type="dxa"/>
            <w:vMerge w:val="continue"/>
            <w:shd w:val="clear" w:color="auto" w:fill="auto"/>
            <w:vAlign w:val="center"/>
          </w:tcPr>
          <w:p w14:paraId="3F9112D3">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rPr>
            </w:pPr>
          </w:p>
        </w:tc>
        <w:tc>
          <w:tcPr>
            <w:tcW w:w="1230" w:type="dxa"/>
            <w:vMerge w:val="continue"/>
            <w:shd w:val="clear" w:color="auto" w:fill="auto"/>
            <w:vAlign w:val="center"/>
          </w:tcPr>
          <w:p w14:paraId="7F6E6E57">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rPr>
            </w:pPr>
          </w:p>
        </w:tc>
        <w:tc>
          <w:tcPr>
            <w:tcW w:w="1155" w:type="dxa"/>
            <w:shd w:val="clear" w:color="auto" w:fill="auto"/>
            <w:vAlign w:val="center"/>
          </w:tcPr>
          <w:p w14:paraId="4452BAA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i w:val="0"/>
                <w:iCs w:val="0"/>
                <w:color w:val="000000"/>
                <w:sz w:val="21"/>
                <w:szCs w:val="21"/>
                <w:highlight w:val="none"/>
                <w:u w:val="none"/>
              </w:rPr>
              <w:t>服务目录</w:t>
            </w:r>
          </w:p>
        </w:tc>
        <w:tc>
          <w:tcPr>
            <w:tcW w:w="4259" w:type="dxa"/>
            <w:shd w:val="clear" w:color="auto" w:fill="auto"/>
            <w:vAlign w:val="center"/>
          </w:tcPr>
          <w:p w14:paraId="7B71F08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sz w:val="21"/>
                <w:szCs w:val="21"/>
                <w:highlight w:val="none"/>
                <w:u w:val="none"/>
              </w:rPr>
              <w:t>实时同步自治区证照类型目录，支持关键词、标签、模糊查询</w:t>
            </w:r>
            <w:r>
              <w:rPr>
                <w:rFonts w:hint="eastAsia" w:ascii="仿宋_GB2312" w:hAnsi="仿宋_GB2312" w:eastAsia="仿宋_GB2312" w:cs="仿宋_GB2312"/>
                <w:i w:val="0"/>
                <w:iCs w:val="0"/>
                <w:color w:val="000000"/>
                <w:sz w:val="21"/>
                <w:szCs w:val="21"/>
                <w:highlight w:val="none"/>
                <w:u w:val="none"/>
                <w:lang w:eastAsia="zh-CN"/>
              </w:rPr>
              <w:t>；根据证照类型自动选择最优调用路径。</w:t>
            </w:r>
          </w:p>
        </w:tc>
      </w:tr>
      <w:tr w14:paraId="5EF0C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541" w:type="dxa"/>
            <w:shd w:val="clear" w:color="auto" w:fill="auto"/>
            <w:vAlign w:val="top"/>
          </w:tcPr>
          <w:p w14:paraId="1C15DDB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sz w:val="28"/>
                <w:szCs w:val="28"/>
                <w:highlight w:val="none"/>
              </w:rPr>
            </w:pPr>
            <w:r>
              <w:rPr>
                <w:rFonts w:hint="eastAsia" w:ascii="仿宋_GB2312" w:hAnsi="宋体" w:eastAsia="仿宋_GB2312" w:cs="仿宋_GB2312"/>
                <w:i w:val="0"/>
                <w:iCs w:val="0"/>
                <w:color w:val="000000"/>
                <w:kern w:val="0"/>
                <w:sz w:val="21"/>
                <w:szCs w:val="21"/>
                <w:u w:val="none"/>
                <w:lang w:val="en-US" w:eastAsia="zh-CN" w:bidi="ar"/>
              </w:rPr>
              <w:t>6</w:t>
            </w:r>
          </w:p>
        </w:tc>
        <w:tc>
          <w:tcPr>
            <w:tcW w:w="1114" w:type="dxa"/>
            <w:vMerge w:val="continue"/>
            <w:shd w:val="clear" w:color="auto" w:fill="auto"/>
            <w:vAlign w:val="center"/>
          </w:tcPr>
          <w:p w14:paraId="18F7AB76">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rPr>
            </w:pPr>
          </w:p>
        </w:tc>
        <w:tc>
          <w:tcPr>
            <w:tcW w:w="1230" w:type="dxa"/>
            <w:vMerge w:val="continue"/>
            <w:shd w:val="clear" w:color="auto" w:fill="auto"/>
            <w:vAlign w:val="center"/>
          </w:tcPr>
          <w:p w14:paraId="6D119FA5">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rPr>
            </w:pPr>
          </w:p>
        </w:tc>
        <w:tc>
          <w:tcPr>
            <w:tcW w:w="1155" w:type="dxa"/>
            <w:shd w:val="clear" w:color="auto" w:fill="auto"/>
            <w:vAlign w:val="center"/>
          </w:tcPr>
          <w:p w14:paraId="2C4F153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i w:val="0"/>
                <w:iCs w:val="0"/>
                <w:color w:val="000000"/>
                <w:sz w:val="21"/>
                <w:szCs w:val="21"/>
                <w:highlight w:val="none"/>
                <w:u w:val="none"/>
              </w:rPr>
              <w:t>核验服务</w:t>
            </w:r>
          </w:p>
        </w:tc>
        <w:tc>
          <w:tcPr>
            <w:tcW w:w="4259" w:type="dxa"/>
            <w:shd w:val="clear" w:color="auto" w:fill="auto"/>
            <w:vAlign w:val="center"/>
          </w:tcPr>
          <w:p w14:paraId="3A13CA4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sz w:val="21"/>
                <w:szCs w:val="21"/>
                <w:highlight w:val="none"/>
                <w:u w:val="none"/>
                <w:lang w:val="en-US" w:eastAsia="zh-CN"/>
              </w:rPr>
              <w:t>通过</w:t>
            </w:r>
            <w:r>
              <w:rPr>
                <w:rFonts w:hint="eastAsia" w:ascii="仿宋_GB2312" w:hAnsi="仿宋_GB2312" w:eastAsia="仿宋_GB2312" w:cs="仿宋_GB2312"/>
                <w:i w:val="0"/>
                <w:iCs w:val="0"/>
                <w:color w:val="000000"/>
                <w:sz w:val="21"/>
                <w:szCs w:val="21"/>
                <w:highlight w:val="none"/>
                <w:u w:val="none"/>
              </w:rPr>
              <w:t>姓名+身份证号+手机号</w:t>
            </w:r>
            <w:r>
              <w:rPr>
                <w:rFonts w:hint="eastAsia" w:ascii="仿宋_GB2312" w:hAnsi="仿宋_GB2312" w:eastAsia="仿宋_GB2312" w:cs="仿宋_GB2312"/>
                <w:i w:val="0"/>
                <w:iCs w:val="0"/>
                <w:color w:val="000000"/>
                <w:sz w:val="21"/>
                <w:szCs w:val="21"/>
                <w:highlight w:val="none"/>
                <w:u w:val="none"/>
                <w:lang w:val="en-US" w:eastAsia="zh-CN"/>
              </w:rPr>
              <w:t>的</w:t>
            </w:r>
            <w:r>
              <w:rPr>
                <w:rFonts w:hint="eastAsia" w:ascii="仿宋_GB2312" w:hAnsi="仿宋_GB2312" w:eastAsia="仿宋_GB2312" w:cs="仿宋_GB2312"/>
                <w:i w:val="0"/>
                <w:iCs w:val="0"/>
                <w:color w:val="000000"/>
                <w:sz w:val="21"/>
                <w:szCs w:val="21"/>
                <w:highlight w:val="none"/>
                <w:u w:val="none"/>
              </w:rPr>
              <w:t>基础核验</w:t>
            </w:r>
            <w:r>
              <w:rPr>
                <w:rFonts w:hint="eastAsia" w:ascii="仿宋_GB2312" w:hAnsi="仿宋_GB2312" w:eastAsia="仿宋_GB2312" w:cs="仿宋_GB2312"/>
                <w:i w:val="0"/>
                <w:iCs w:val="0"/>
                <w:color w:val="000000"/>
                <w:sz w:val="21"/>
                <w:szCs w:val="21"/>
                <w:highlight w:val="none"/>
                <w:u w:val="none"/>
                <w:lang w:val="en-US" w:eastAsia="zh-CN"/>
              </w:rPr>
              <w:t>加上人脸比对的增强核验。</w:t>
            </w:r>
          </w:p>
        </w:tc>
      </w:tr>
      <w:tr w14:paraId="73805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41" w:type="dxa"/>
            <w:shd w:val="clear" w:color="auto" w:fill="auto"/>
            <w:vAlign w:val="top"/>
          </w:tcPr>
          <w:p w14:paraId="24C0D1F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sz w:val="28"/>
                <w:szCs w:val="28"/>
                <w:highlight w:val="none"/>
              </w:rPr>
            </w:pPr>
            <w:r>
              <w:rPr>
                <w:rFonts w:hint="eastAsia" w:ascii="仿宋_GB2312" w:hAnsi="宋体" w:eastAsia="仿宋_GB2312" w:cs="仿宋_GB2312"/>
                <w:i w:val="0"/>
                <w:iCs w:val="0"/>
                <w:color w:val="000000"/>
                <w:kern w:val="0"/>
                <w:sz w:val="21"/>
                <w:szCs w:val="21"/>
                <w:u w:val="none"/>
                <w:lang w:val="en-US" w:eastAsia="zh-CN" w:bidi="ar"/>
              </w:rPr>
              <w:t>7</w:t>
            </w:r>
          </w:p>
        </w:tc>
        <w:tc>
          <w:tcPr>
            <w:tcW w:w="1114" w:type="dxa"/>
            <w:vMerge w:val="continue"/>
            <w:shd w:val="clear" w:color="auto" w:fill="auto"/>
            <w:vAlign w:val="center"/>
          </w:tcPr>
          <w:p w14:paraId="33B3FB0B">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rPr>
            </w:pPr>
          </w:p>
        </w:tc>
        <w:tc>
          <w:tcPr>
            <w:tcW w:w="1230" w:type="dxa"/>
            <w:vMerge w:val="continue"/>
            <w:shd w:val="clear" w:color="auto" w:fill="auto"/>
            <w:vAlign w:val="center"/>
          </w:tcPr>
          <w:p w14:paraId="726E588B">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rPr>
            </w:pPr>
          </w:p>
        </w:tc>
        <w:tc>
          <w:tcPr>
            <w:tcW w:w="1155" w:type="dxa"/>
            <w:shd w:val="clear" w:color="auto" w:fill="auto"/>
            <w:vAlign w:val="center"/>
          </w:tcPr>
          <w:p w14:paraId="579EDC3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i w:val="0"/>
                <w:iCs w:val="0"/>
                <w:color w:val="000000"/>
                <w:sz w:val="21"/>
                <w:szCs w:val="21"/>
                <w:highlight w:val="none"/>
                <w:u w:val="none"/>
              </w:rPr>
              <w:t>调用日志</w:t>
            </w:r>
          </w:p>
        </w:tc>
        <w:tc>
          <w:tcPr>
            <w:tcW w:w="4259" w:type="dxa"/>
            <w:shd w:val="clear" w:color="auto" w:fill="auto"/>
            <w:vAlign w:val="center"/>
          </w:tcPr>
          <w:p w14:paraId="35F6E7A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sz w:val="21"/>
                <w:szCs w:val="21"/>
                <w:highlight w:val="none"/>
                <w:u w:val="none"/>
                <w:lang w:val="en-US" w:eastAsia="zh-CN"/>
              </w:rPr>
              <w:t>实时记录调用请求（用户ID、时间、证照类型、结果），不存储证照内容。</w:t>
            </w:r>
          </w:p>
        </w:tc>
      </w:tr>
      <w:tr w14:paraId="7ADEE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541" w:type="dxa"/>
            <w:shd w:val="clear" w:color="auto" w:fill="auto"/>
            <w:vAlign w:val="top"/>
          </w:tcPr>
          <w:p w14:paraId="064BAF8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sz w:val="28"/>
                <w:szCs w:val="28"/>
                <w:highlight w:val="none"/>
              </w:rPr>
            </w:pPr>
            <w:r>
              <w:rPr>
                <w:rFonts w:hint="eastAsia" w:ascii="仿宋_GB2312" w:hAnsi="宋体" w:eastAsia="仿宋_GB2312" w:cs="仿宋_GB2312"/>
                <w:i w:val="0"/>
                <w:iCs w:val="0"/>
                <w:color w:val="000000"/>
                <w:kern w:val="0"/>
                <w:sz w:val="21"/>
                <w:szCs w:val="21"/>
                <w:u w:val="none"/>
                <w:lang w:val="en-US" w:eastAsia="zh-CN" w:bidi="ar"/>
              </w:rPr>
              <w:t>8</w:t>
            </w:r>
          </w:p>
        </w:tc>
        <w:tc>
          <w:tcPr>
            <w:tcW w:w="1114" w:type="dxa"/>
            <w:vMerge w:val="continue"/>
            <w:shd w:val="clear" w:color="auto" w:fill="auto"/>
            <w:vAlign w:val="center"/>
          </w:tcPr>
          <w:p w14:paraId="3EC23ABD">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rPr>
            </w:pPr>
          </w:p>
        </w:tc>
        <w:tc>
          <w:tcPr>
            <w:tcW w:w="1230" w:type="dxa"/>
            <w:vMerge w:val="restart"/>
            <w:shd w:val="clear" w:color="auto" w:fill="auto"/>
            <w:vAlign w:val="center"/>
          </w:tcPr>
          <w:p w14:paraId="6B9E3C7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rPr>
            </w:pPr>
            <w:r>
              <w:rPr>
                <w:rFonts w:hint="eastAsia" w:ascii="仿宋_GB2312" w:hAnsi="仿宋_GB2312" w:eastAsia="仿宋_GB2312" w:cs="仿宋_GB2312"/>
                <w:i w:val="0"/>
                <w:iCs w:val="0"/>
                <w:color w:val="000000"/>
                <w:sz w:val="21"/>
                <w:szCs w:val="21"/>
                <w:highlight w:val="none"/>
                <w:u w:val="none"/>
                <w:lang w:val="en-US" w:eastAsia="zh-CN"/>
              </w:rPr>
              <w:t>安全与合规模块</w:t>
            </w:r>
          </w:p>
        </w:tc>
        <w:tc>
          <w:tcPr>
            <w:tcW w:w="1155" w:type="dxa"/>
            <w:shd w:val="clear" w:color="auto" w:fill="auto"/>
            <w:vAlign w:val="center"/>
          </w:tcPr>
          <w:p w14:paraId="51291E4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i w:val="0"/>
                <w:iCs w:val="0"/>
                <w:color w:val="000000"/>
                <w:sz w:val="21"/>
                <w:szCs w:val="21"/>
                <w:highlight w:val="none"/>
                <w:u w:val="none"/>
              </w:rPr>
              <w:t>数据加密</w:t>
            </w:r>
          </w:p>
        </w:tc>
        <w:tc>
          <w:tcPr>
            <w:tcW w:w="4259" w:type="dxa"/>
            <w:shd w:val="clear" w:color="auto" w:fill="auto"/>
            <w:vAlign w:val="center"/>
          </w:tcPr>
          <w:p w14:paraId="3612BBF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sz w:val="21"/>
                <w:szCs w:val="21"/>
                <w:highlight w:val="none"/>
                <w:u w:val="none"/>
                <w:lang w:val="en-US" w:eastAsia="zh-CN"/>
              </w:rPr>
              <w:t>采用加密技术，确保数据在途安全，与自治区系统互验证书。对敏感字段进行脱敏。</w:t>
            </w:r>
          </w:p>
        </w:tc>
      </w:tr>
      <w:tr w14:paraId="5F428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40" w:hRule="atLeast"/>
        </w:trPr>
        <w:tc>
          <w:tcPr>
            <w:tcW w:w="541" w:type="dxa"/>
            <w:shd w:val="clear" w:color="auto" w:fill="auto"/>
            <w:vAlign w:val="top"/>
          </w:tcPr>
          <w:p w14:paraId="5FA0A42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sz w:val="28"/>
                <w:szCs w:val="28"/>
                <w:highlight w:val="none"/>
              </w:rPr>
            </w:pPr>
            <w:r>
              <w:rPr>
                <w:rFonts w:hint="eastAsia" w:ascii="仿宋_GB2312" w:hAnsi="宋体" w:eastAsia="仿宋_GB2312" w:cs="仿宋_GB2312"/>
                <w:i w:val="0"/>
                <w:iCs w:val="0"/>
                <w:color w:val="000000"/>
                <w:kern w:val="0"/>
                <w:sz w:val="21"/>
                <w:szCs w:val="21"/>
                <w:u w:val="none"/>
                <w:lang w:val="en-US" w:eastAsia="zh-CN" w:bidi="ar"/>
              </w:rPr>
              <w:t>9</w:t>
            </w:r>
          </w:p>
        </w:tc>
        <w:tc>
          <w:tcPr>
            <w:tcW w:w="1114" w:type="dxa"/>
            <w:vMerge w:val="continue"/>
            <w:shd w:val="clear" w:color="auto" w:fill="auto"/>
            <w:vAlign w:val="center"/>
          </w:tcPr>
          <w:p w14:paraId="7806B4E6">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rPr>
            </w:pPr>
          </w:p>
        </w:tc>
        <w:tc>
          <w:tcPr>
            <w:tcW w:w="1230" w:type="dxa"/>
            <w:vMerge w:val="continue"/>
            <w:shd w:val="clear" w:color="auto" w:fill="auto"/>
            <w:vAlign w:val="center"/>
          </w:tcPr>
          <w:p w14:paraId="753738C3">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rPr>
            </w:pPr>
          </w:p>
        </w:tc>
        <w:tc>
          <w:tcPr>
            <w:tcW w:w="1155" w:type="dxa"/>
            <w:shd w:val="clear" w:color="auto" w:fill="auto"/>
            <w:vAlign w:val="center"/>
          </w:tcPr>
          <w:p w14:paraId="53F0958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i w:val="0"/>
                <w:iCs w:val="0"/>
                <w:color w:val="000000"/>
                <w:sz w:val="21"/>
                <w:szCs w:val="21"/>
                <w:highlight w:val="none"/>
                <w:u w:val="none"/>
              </w:rPr>
              <w:t>审计追踪</w:t>
            </w:r>
          </w:p>
        </w:tc>
        <w:tc>
          <w:tcPr>
            <w:tcW w:w="4259" w:type="dxa"/>
            <w:shd w:val="clear" w:color="auto" w:fill="auto"/>
            <w:vAlign w:val="center"/>
          </w:tcPr>
          <w:p w14:paraId="451CA1F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sz w:val="21"/>
                <w:szCs w:val="21"/>
                <w:highlight w:val="none"/>
                <w:u w:val="none"/>
                <w:lang w:val="en-US" w:eastAsia="zh-CN"/>
              </w:rPr>
              <w:t>保留操作日志</w:t>
            </w:r>
            <w:r>
              <w:rPr>
                <w:rFonts w:hint="eastAsia" w:ascii="仿宋_GB2312" w:hAnsi="仿宋_GB2312" w:eastAsia="仿宋_GB2312" w:cs="仿宋_GB2312"/>
                <w:i w:val="0"/>
                <w:iCs w:val="0"/>
                <w:color w:val="000000"/>
                <w:sz w:val="21"/>
                <w:szCs w:val="21"/>
                <w:highlight w:val="none"/>
                <w:u w:val="none"/>
                <w:lang w:eastAsia="zh-CN"/>
              </w:rPr>
              <w:t>记录用户ID、操作时间、调用接口、证照类型等详细信息，支持导出审计报告。</w:t>
            </w:r>
          </w:p>
        </w:tc>
      </w:tr>
      <w:tr w14:paraId="5255F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541" w:type="dxa"/>
            <w:shd w:val="clear" w:color="auto" w:fill="auto"/>
            <w:vAlign w:val="top"/>
          </w:tcPr>
          <w:p w14:paraId="1D79518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sz w:val="28"/>
                <w:szCs w:val="28"/>
                <w:highlight w:val="none"/>
              </w:rPr>
            </w:pPr>
            <w:r>
              <w:rPr>
                <w:rFonts w:hint="eastAsia" w:ascii="仿宋_GB2312" w:hAnsi="宋体" w:eastAsia="仿宋_GB2312" w:cs="仿宋_GB2312"/>
                <w:i w:val="0"/>
                <w:iCs w:val="0"/>
                <w:color w:val="000000"/>
                <w:kern w:val="0"/>
                <w:sz w:val="21"/>
                <w:szCs w:val="21"/>
                <w:u w:val="none"/>
                <w:lang w:val="en-US" w:eastAsia="zh-CN" w:bidi="ar"/>
              </w:rPr>
              <w:t>10</w:t>
            </w:r>
          </w:p>
        </w:tc>
        <w:tc>
          <w:tcPr>
            <w:tcW w:w="1114" w:type="dxa"/>
            <w:vMerge w:val="continue"/>
            <w:shd w:val="clear" w:color="auto" w:fill="auto"/>
            <w:vAlign w:val="center"/>
          </w:tcPr>
          <w:p w14:paraId="31366D25">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rPr>
            </w:pPr>
          </w:p>
        </w:tc>
        <w:tc>
          <w:tcPr>
            <w:tcW w:w="1230" w:type="dxa"/>
            <w:vMerge w:val="restart"/>
            <w:shd w:val="clear" w:color="auto" w:fill="auto"/>
            <w:vAlign w:val="center"/>
          </w:tcPr>
          <w:p w14:paraId="66B44FCC">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rPr>
            </w:pPr>
            <w:r>
              <w:rPr>
                <w:rFonts w:hint="eastAsia" w:ascii="仿宋_GB2312" w:hAnsi="仿宋_GB2312" w:eastAsia="仿宋_GB2312" w:cs="仿宋_GB2312"/>
                <w:i w:val="0"/>
                <w:iCs w:val="0"/>
                <w:color w:val="000000"/>
                <w:sz w:val="21"/>
                <w:szCs w:val="21"/>
                <w:highlight w:val="none"/>
                <w:u w:val="none"/>
              </w:rPr>
              <w:t>系统</w:t>
            </w:r>
            <w:r>
              <w:rPr>
                <w:rFonts w:hint="eastAsia" w:ascii="仿宋_GB2312" w:hAnsi="仿宋_GB2312" w:eastAsia="仿宋_GB2312" w:cs="仿宋_GB2312"/>
                <w:i w:val="0"/>
                <w:iCs w:val="0"/>
                <w:color w:val="000000"/>
                <w:sz w:val="21"/>
                <w:szCs w:val="21"/>
                <w:highlight w:val="none"/>
                <w:u w:val="none"/>
                <w:lang w:val="en-US" w:eastAsia="zh-CN"/>
              </w:rPr>
              <w:t>配置运维</w:t>
            </w:r>
            <w:r>
              <w:rPr>
                <w:rFonts w:hint="eastAsia" w:ascii="仿宋_GB2312" w:hAnsi="仿宋_GB2312" w:eastAsia="仿宋_GB2312" w:cs="仿宋_GB2312"/>
                <w:i w:val="0"/>
                <w:iCs w:val="0"/>
                <w:color w:val="000000"/>
                <w:sz w:val="21"/>
                <w:szCs w:val="21"/>
                <w:highlight w:val="none"/>
                <w:u w:val="none"/>
              </w:rPr>
              <w:t>模块</w:t>
            </w:r>
          </w:p>
        </w:tc>
        <w:tc>
          <w:tcPr>
            <w:tcW w:w="1155" w:type="dxa"/>
            <w:shd w:val="clear" w:color="auto" w:fill="auto"/>
            <w:vAlign w:val="center"/>
          </w:tcPr>
          <w:p w14:paraId="6FA9E96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i w:val="0"/>
                <w:iCs w:val="0"/>
                <w:color w:val="000000"/>
                <w:sz w:val="21"/>
                <w:szCs w:val="21"/>
                <w:highlight w:val="none"/>
                <w:u w:val="none"/>
              </w:rPr>
              <w:t>配置管理</w:t>
            </w:r>
          </w:p>
        </w:tc>
        <w:tc>
          <w:tcPr>
            <w:tcW w:w="4259" w:type="dxa"/>
            <w:shd w:val="clear" w:color="auto" w:fill="auto"/>
            <w:vAlign w:val="center"/>
          </w:tcPr>
          <w:p w14:paraId="03BB364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kern w:val="0"/>
                <w:sz w:val="21"/>
                <w:szCs w:val="21"/>
                <w:highlight w:val="none"/>
                <w:u w:val="none"/>
                <w:lang w:val="en-US" w:eastAsia="zh-CN" w:bidi="ar"/>
              </w:rPr>
              <w:t>动态调整接口参数，与自治区系统配置联动。</w:t>
            </w:r>
          </w:p>
        </w:tc>
      </w:tr>
      <w:tr w14:paraId="2919A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40" w:hRule="atLeast"/>
        </w:trPr>
        <w:tc>
          <w:tcPr>
            <w:tcW w:w="541" w:type="dxa"/>
            <w:shd w:val="clear" w:color="auto" w:fill="auto"/>
            <w:vAlign w:val="top"/>
          </w:tcPr>
          <w:p w14:paraId="5A86FCE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sz w:val="28"/>
                <w:szCs w:val="28"/>
                <w:highlight w:val="none"/>
              </w:rPr>
            </w:pPr>
            <w:r>
              <w:rPr>
                <w:rFonts w:hint="eastAsia" w:ascii="仿宋_GB2312" w:hAnsi="宋体" w:eastAsia="仿宋_GB2312" w:cs="仿宋_GB2312"/>
                <w:i w:val="0"/>
                <w:iCs w:val="0"/>
                <w:color w:val="000000"/>
                <w:kern w:val="0"/>
                <w:sz w:val="21"/>
                <w:szCs w:val="21"/>
                <w:u w:val="none"/>
                <w:lang w:val="en-US" w:eastAsia="zh-CN" w:bidi="ar"/>
              </w:rPr>
              <w:t>11</w:t>
            </w:r>
          </w:p>
        </w:tc>
        <w:tc>
          <w:tcPr>
            <w:tcW w:w="1114" w:type="dxa"/>
            <w:vMerge w:val="continue"/>
            <w:shd w:val="clear" w:color="auto" w:fill="auto"/>
            <w:vAlign w:val="center"/>
          </w:tcPr>
          <w:p w14:paraId="1284DDF4">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rPr>
            </w:pPr>
          </w:p>
        </w:tc>
        <w:tc>
          <w:tcPr>
            <w:tcW w:w="1230" w:type="dxa"/>
            <w:vMerge w:val="continue"/>
            <w:shd w:val="clear" w:color="auto" w:fill="auto"/>
            <w:vAlign w:val="center"/>
          </w:tcPr>
          <w:p w14:paraId="59FD4556">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rPr>
            </w:pPr>
          </w:p>
        </w:tc>
        <w:tc>
          <w:tcPr>
            <w:tcW w:w="1155" w:type="dxa"/>
            <w:shd w:val="clear" w:color="auto" w:fill="auto"/>
            <w:vAlign w:val="center"/>
          </w:tcPr>
          <w:p w14:paraId="4D66D67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i w:val="0"/>
                <w:iCs w:val="0"/>
                <w:color w:val="000000"/>
                <w:sz w:val="21"/>
                <w:szCs w:val="21"/>
                <w:highlight w:val="none"/>
                <w:u w:val="none"/>
              </w:rPr>
              <w:t>监控告警</w:t>
            </w:r>
          </w:p>
        </w:tc>
        <w:tc>
          <w:tcPr>
            <w:tcW w:w="4259" w:type="dxa"/>
            <w:shd w:val="clear" w:color="auto" w:fill="auto"/>
            <w:vAlign w:val="center"/>
          </w:tcPr>
          <w:p w14:paraId="36669E5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kern w:val="0"/>
                <w:sz w:val="21"/>
                <w:szCs w:val="21"/>
                <w:highlight w:val="none"/>
                <w:u w:val="none"/>
                <w:lang w:val="en-US" w:eastAsia="zh-CN" w:bidi="ar"/>
              </w:rPr>
              <w:t>实时监控接口成功率、响应时间、自治区证照库健康状态等指标。</w:t>
            </w:r>
          </w:p>
        </w:tc>
      </w:tr>
      <w:tr w14:paraId="58CCA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41" w:type="dxa"/>
            <w:shd w:val="clear" w:color="auto" w:fill="auto"/>
            <w:vAlign w:val="top"/>
          </w:tcPr>
          <w:p w14:paraId="3F079AA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sz w:val="28"/>
                <w:szCs w:val="28"/>
                <w:highlight w:val="none"/>
              </w:rPr>
            </w:pPr>
            <w:r>
              <w:rPr>
                <w:rFonts w:hint="eastAsia" w:ascii="仿宋_GB2312" w:hAnsi="宋体" w:eastAsia="仿宋_GB2312" w:cs="仿宋_GB2312"/>
                <w:i w:val="0"/>
                <w:iCs w:val="0"/>
                <w:color w:val="000000"/>
                <w:kern w:val="0"/>
                <w:sz w:val="21"/>
                <w:szCs w:val="21"/>
                <w:u w:val="none"/>
                <w:lang w:val="en-US" w:eastAsia="zh-CN" w:bidi="ar"/>
              </w:rPr>
              <w:t>12</w:t>
            </w:r>
          </w:p>
        </w:tc>
        <w:tc>
          <w:tcPr>
            <w:tcW w:w="1114" w:type="dxa"/>
            <w:vMerge w:val="continue"/>
            <w:shd w:val="clear" w:color="auto" w:fill="auto"/>
            <w:vAlign w:val="center"/>
          </w:tcPr>
          <w:p w14:paraId="24699652">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rPr>
            </w:pPr>
          </w:p>
        </w:tc>
        <w:tc>
          <w:tcPr>
            <w:tcW w:w="1230" w:type="dxa"/>
            <w:vMerge w:val="continue"/>
            <w:shd w:val="clear" w:color="auto" w:fill="auto"/>
            <w:vAlign w:val="center"/>
          </w:tcPr>
          <w:p w14:paraId="0860440E">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lang w:val="en-US" w:eastAsia="zh-CN"/>
              </w:rPr>
            </w:pPr>
          </w:p>
        </w:tc>
        <w:tc>
          <w:tcPr>
            <w:tcW w:w="1155" w:type="dxa"/>
            <w:shd w:val="clear" w:color="auto" w:fill="auto"/>
            <w:vAlign w:val="center"/>
          </w:tcPr>
          <w:p w14:paraId="63C24AC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sz w:val="24"/>
                <w:szCs w:val="24"/>
              </w:rPr>
            </w:pPr>
            <w:r>
              <w:rPr>
                <w:rFonts w:hint="eastAsia" w:ascii="仿宋_GB2312" w:hAnsi="仿宋_GB2312" w:eastAsia="仿宋_GB2312" w:cs="仿宋_GB2312"/>
                <w:i w:val="0"/>
                <w:iCs w:val="0"/>
                <w:color w:val="000000"/>
                <w:sz w:val="21"/>
                <w:szCs w:val="21"/>
                <w:highlight w:val="none"/>
                <w:u w:val="none"/>
              </w:rPr>
              <w:t>多</w:t>
            </w:r>
            <w:r>
              <w:rPr>
                <w:rFonts w:hint="eastAsia" w:ascii="仿宋_GB2312" w:hAnsi="仿宋_GB2312" w:eastAsia="仿宋_GB2312" w:cs="仿宋_GB2312"/>
                <w:i w:val="0"/>
                <w:iCs w:val="0"/>
                <w:color w:val="000000"/>
                <w:sz w:val="21"/>
                <w:szCs w:val="21"/>
                <w:highlight w:val="none"/>
                <w:u w:val="none"/>
                <w:lang w:val="en-US" w:eastAsia="zh-CN"/>
              </w:rPr>
              <w:t>方</w:t>
            </w:r>
            <w:r>
              <w:rPr>
                <w:rFonts w:hint="eastAsia" w:ascii="仿宋_GB2312" w:hAnsi="仿宋_GB2312" w:eastAsia="仿宋_GB2312" w:cs="仿宋_GB2312"/>
                <w:i w:val="0"/>
                <w:iCs w:val="0"/>
                <w:color w:val="000000"/>
                <w:sz w:val="21"/>
                <w:szCs w:val="21"/>
                <w:highlight w:val="none"/>
                <w:u w:val="none"/>
              </w:rPr>
              <w:t>支持</w:t>
            </w:r>
          </w:p>
        </w:tc>
        <w:tc>
          <w:tcPr>
            <w:tcW w:w="4259" w:type="dxa"/>
            <w:shd w:val="clear" w:color="auto" w:fill="auto"/>
            <w:vAlign w:val="center"/>
          </w:tcPr>
          <w:p w14:paraId="043EA44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kern w:val="0"/>
                <w:sz w:val="21"/>
                <w:szCs w:val="21"/>
                <w:highlight w:val="none"/>
                <w:u w:val="none"/>
                <w:lang w:val="en-US" w:eastAsia="zh-CN" w:bidi="ar"/>
              </w:rPr>
              <w:t>实施数据隔离，按部门/地区划分调用配额，独立配置权限与流程。</w:t>
            </w:r>
          </w:p>
        </w:tc>
      </w:tr>
      <w:tr w14:paraId="4990D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41" w:type="dxa"/>
            <w:shd w:val="clear" w:color="auto" w:fill="auto"/>
            <w:vAlign w:val="top"/>
          </w:tcPr>
          <w:p w14:paraId="6D922AE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sz w:val="28"/>
                <w:szCs w:val="28"/>
                <w:highlight w:val="none"/>
              </w:rPr>
            </w:pPr>
            <w:r>
              <w:rPr>
                <w:rFonts w:hint="eastAsia" w:ascii="仿宋_GB2312" w:hAnsi="宋体" w:eastAsia="仿宋_GB2312" w:cs="仿宋_GB2312"/>
                <w:i w:val="0"/>
                <w:iCs w:val="0"/>
                <w:color w:val="000000"/>
                <w:kern w:val="0"/>
                <w:sz w:val="21"/>
                <w:szCs w:val="21"/>
                <w:u w:val="none"/>
                <w:lang w:val="en-US" w:eastAsia="zh-CN" w:bidi="ar"/>
              </w:rPr>
              <w:t>13</w:t>
            </w:r>
          </w:p>
        </w:tc>
        <w:tc>
          <w:tcPr>
            <w:tcW w:w="1114" w:type="dxa"/>
            <w:vMerge w:val="continue"/>
            <w:shd w:val="clear" w:color="auto" w:fill="auto"/>
            <w:vAlign w:val="center"/>
          </w:tcPr>
          <w:p w14:paraId="36B1D09B">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rPr>
            </w:pPr>
          </w:p>
        </w:tc>
        <w:tc>
          <w:tcPr>
            <w:tcW w:w="1230" w:type="dxa"/>
            <w:vMerge w:val="restart"/>
            <w:shd w:val="clear" w:color="auto" w:fill="auto"/>
            <w:vAlign w:val="center"/>
          </w:tcPr>
          <w:p w14:paraId="0888D684">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rPr>
            </w:pPr>
            <w:r>
              <w:rPr>
                <w:rFonts w:hint="eastAsia" w:ascii="仿宋_GB2312" w:hAnsi="仿宋_GB2312" w:eastAsia="仿宋_GB2312" w:cs="仿宋_GB2312"/>
                <w:i w:val="0"/>
                <w:iCs w:val="0"/>
                <w:color w:val="000000"/>
                <w:sz w:val="21"/>
                <w:szCs w:val="21"/>
                <w:highlight w:val="none"/>
                <w:u w:val="none"/>
              </w:rPr>
              <w:t>集成模块</w:t>
            </w:r>
          </w:p>
        </w:tc>
        <w:tc>
          <w:tcPr>
            <w:tcW w:w="1155" w:type="dxa"/>
            <w:shd w:val="clear" w:color="auto" w:fill="auto"/>
            <w:vAlign w:val="center"/>
          </w:tcPr>
          <w:p w14:paraId="24AC37A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i w:val="0"/>
                <w:iCs w:val="0"/>
                <w:color w:val="000000"/>
                <w:sz w:val="21"/>
                <w:szCs w:val="21"/>
                <w:highlight w:val="none"/>
                <w:u w:val="none"/>
              </w:rPr>
              <w:t>移动端适配</w:t>
            </w:r>
          </w:p>
        </w:tc>
        <w:tc>
          <w:tcPr>
            <w:tcW w:w="4259" w:type="dxa"/>
            <w:shd w:val="clear" w:color="auto" w:fill="auto"/>
            <w:vAlign w:val="center"/>
          </w:tcPr>
          <w:p w14:paraId="00D2861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kern w:val="0"/>
                <w:sz w:val="21"/>
                <w:szCs w:val="21"/>
                <w:highlight w:val="none"/>
                <w:u w:val="none"/>
                <w:lang w:val="en-US" w:eastAsia="zh-CN" w:bidi="ar"/>
              </w:rPr>
              <w:t>建设微信小程序，调用自治区接口，集成证照核验与下载功能，支持扫码调用、证照预览。</w:t>
            </w:r>
          </w:p>
        </w:tc>
      </w:tr>
      <w:tr w14:paraId="50ACD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541" w:type="dxa"/>
            <w:shd w:val="clear" w:color="auto" w:fill="auto"/>
            <w:vAlign w:val="top"/>
          </w:tcPr>
          <w:p w14:paraId="3289759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sz w:val="28"/>
                <w:szCs w:val="28"/>
                <w:highlight w:val="none"/>
              </w:rPr>
            </w:pPr>
            <w:r>
              <w:rPr>
                <w:rFonts w:hint="eastAsia" w:ascii="仿宋_GB2312" w:hAnsi="宋体" w:eastAsia="仿宋_GB2312" w:cs="仿宋_GB2312"/>
                <w:i w:val="0"/>
                <w:iCs w:val="0"/>
                <w:color w:val="000000"/>
                <w:kern w:val="0"/>
                <w:sz w:val="21"/>
                <w:szCs w:val="21"/>
                <w:u w:val="none"/>
                <w:lang w:val="en-US" w:eastAsia="zh-CN" w:bidi="ar"/>
              </w:rPr>
              <w:t>14</w:t>
            </w:r>
          </w:p>
        </w:tc>
        <w:tc>
          <w:tcPr>
            <w:tcW w:w="1114" w:type="dxa"/>
            <w:vMerge w:val="continue"/>
            <w:shd w:val="clear" w:color="auto" w:fill="auto"/>
            <w:vAlign w:val="center"/>
          </w:tcPr>
          <w:p w14:paraId="697195CB">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rPr>
            </w:pPr>
          </w:p>
        </w:tc>
        <w:tc>
          <w:tcPr>
            <w:tcW w:w="1230" w:type="dxa"/>
            <w:vMerge w:val="continue"/>
            <w:shd w:val="clear" w:color="auto" w:fill="auto"/>
            <w:vAlign w:val="center"/>
          </w:tcPr>
          <w:p w14:paraId="156141C6">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rPr>
            </w:pPr>
          </w:p>
        </w:tc>
        <w:tc>
          <w:tcPr>
            <w:tcW w:w="1155" w:type="dxa"/>
            <w:shd w:val="clear" w:color="auto" w:fill="auto"/>
            <w:vAlign w:val="center"/>
          </w:tcPr>
          <w:p w14:paraId="7FCB620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i w:val="0"/>
                <w:iCs w:val="0"/>
                <w:color w:val="000000"/>
                <w:sz w:val="21"/>
                <w:szCs w:val="21"/>
                <w:highlight w:val="none"/>
                <w:u w:val="none"/>
                <w:lang w:val="en-US" w:eastAsia="zh-CN"/>
              </w:rPr>
              <w:t>窗口</w:t>
            </w:r>
            <w:r>
              <w:rPr>
                <w:rFonts w:hint="eastAsia" w:ascii="仿宋_GB2312" w:hAnsi="仿宋_GB2312" w:eastAsia="仿宋_GB2312" w:cs="仿宋_GB2312"/>
                <w:i w:val="0"/>
                <w:iCs w:val="0"/>
                <w:color w:val="000000"/>
                <w:sz w:val="21"/>
                <w:szCs w:val="21"/>
                <w:highlight w:val="none"/>
                <w:u w:val="none"/>
              </w:rPr>
              <w:t>前端门户</w:t>
            </w:r>
          </w:p>
        </w:tc>
        <w:tc>
          <w:tcPr>
            <w:tcW w:w="4259" w:type="dxa"/>
            <w:shd w:val="clear" w:color="auto" w:fill="auto"/>
            <w:vAlign w:val="center"/>
          </w:tcPr>
          <w:p w14:paraId="2E1CC82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kern w:val="0"/>
                <w:sz w:val="21"/>
                <w:szCs w:val="21"/>
                <w:highlight w:val="none"/>
                <w:u w:val="none"/>
                <w:lang w:val="en-US" w:eastAsia="zh-CN" w:bidi="ar"/>
              </w:rPr>
              <w:t>进行</w:t>
            </w:r>
            <w:r>
              <w:rPr>
                <w:rFonts w:hint="default" w:ascii="仿宋_GB2312" w:hAnsi="仿宋_GB2312" w:eastAsia="仿宋_GB2312" w:cs="仿宋_GB2312"/>
                <w:i w:val="0"/>
                <w:iCs w:val="0"/>
                <w:color w:val="000000"/>
                <w:kern w:val="0"/>
                <w:sz w:val="21"/>
                <w:szCs w:val="21"/>
                <w:highlight w:val="none"/>
                <w:u w:val="none"/>
                <w:lang w:val="en-US" w:eastAsia="zh-CN" w:bidi="ar"/>
              </w:rPr>
              <w:t>调用预览</w:t>
            </w:r>
            <w:r>
              <w:rPr>
                <w:rFonts w:hint="eastAsia" w:ascii="仿宋_GB2312" w:hAnsi="仿宋_GB2312" w:eastAsia="仿宋_GB2312" w:cs="仿宋_GB2312"/>
                <w:i w:val="0"/>
                <w:iCs w:val="0"/>
                <w:color w:val="000000"/>
                <w:kern w:val="0"/>
                <w:sz w:val="21"/>
                <w:szCs w:val="21"/>
                <w:highlight w:val="none"/>
                <w:u w:val="none"/>
                <w:lang w:val="en-US" w:eastAsia="zh-CN" w:bidi="ar"/>
              </w:rPr>
              <w:t>，</w:t>
            </w:r>
            <w:r>
              <w:rPr>
                <w:rFonts w:hint="default" w:ascii="仿宋_GB2312" w:hAnsi="仿宋_GB2312" w:eastAsia="仿宋_GB2312" w:cs="仿宋_GB2312"/>
                <w:i w:val="0"/>
                <w:iCs w:val="0"/>
                <w:color w:val="000000"/>
                <w:kern w:val="0"/>
                <w:sz w:val="21"/>
                <w:szCs w:val="21"/>
                <w:highlight w:val="none"/>
                <w:u w:val="none"/>
                <w:lang w:val="en-US" w:eastAsia="zh-CN" w:bidi="ar"/>
              </w:rPr>
              <w:t>实时展示证照调用结果</w:t>
            </w:r>
          </w:p>
        </w:tc>
      </w:tr>
      <w:tr w14:paraId="49C2A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41" w:type="dxa"/>
            <w:shd w:val="clear" w:color="auto" w:fill="auto"/>
            <w:vAlign w:val="top"/>
          </w:tcPr>
          <w:p w14:paraId="2092A5E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sz w:val="28"/>
                <w:szCs w:val="28"/>
                <w:highlight w:val="none"/>
              </w:rPr>
            </w:pPr>
            <w:r>
              <w:rPr>
                <w:rFonts w:hint="eastAsia" w:ascii="仿宋_GB2312" w:hAnsi="宋体" w:eastAsia="仿宋_GB2312" w:cs="仿宋_GB2312"/>
                <w:i w:val="0"/>
                <w:iCs w:val="0"/>
                <w:color w:val="000000"/>
                <w:kern w:val="0"/>
                <w:sz w:val="21"/>
                <w:szCs w:val="21"/>
                <w:u w:val="none"/>
                <w:lang w:val="en-US" w:eastAsia="zh-CN" w:bidi="ar"/>
              </w:rPr>
              <w:t>15</w:t>
            </w:r>
          </w:p>
        </w:tc>
        <w:tc>
          <w:tcPr>
            <w:tcW w:w="1114" w:type="dxa"/>
            <w:vMerge w:val="restart"/>
            <w:shd w:val="clear" w:color="auto" w:fill="auto"/>
            <w:vAlign w:val="center"/>
          </w:tcPr>
          <w:p w14:paraId="157D9BB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“初次创业补贴一件事”</w:t>
            </w:r>
          </w:p>
        </w:tc>
        <w:tc>
          <w:tcPr>
            <w:tcW w:w="2385" w:type="dxa"/>
            <w:gridSpan w:val="2"/>
            <w:shd w:val="clear" w:color="auto" w:fill="auto"/>
            <w:vAlign w:val="center"/>
          </w:tcPr>
          <w:p w14:paraId="2631133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i w:val="0"/>
                <w:iCs w:val="0"/>
                <w:color w:val="000000"/>
                <w:kern w:val="0"/>
                <w:sz w:val="21"/>
                <w:szCs w:val="21"/>
                <w:highlight w:val="none"/>
                <w:u w:val="none"/>
                <w:lang w:val="en-US" w:eastAsia="zh-CN" w:bidi="ar"/>
              </w:rPr>
              <w:t>主题梳理服务</w:t>
            </w:r>
          </w:p>
        </w:tc>
        <w:tc>
          <w:tcPr>
            <w:tcW w:w="4259" w:type="dxa"/>
            <w:shd w:val="clear" w:color="auto" w:fill="auto"/>
            <w:vAlign w:val="center"/>
          </w:tcPr>
          <w:p w14:paraId="6056152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kern w:val="0"/>
                <w:sz w:val="21"/>
                <w:szCs w:val="21"/>
                <w:highlight w:val="none"/>
                <w:u w:val="none"/>
                <w:lang w:val="en-US" w:eastAsia="zh-CN" w:bidi="ar"/>
              </w:rPr>
              <w:t>由市政工程行政主管部门牵头，联合公安交通管理、市人社局部门，针对“初次创业补贴一件事”涉及创业担保贷款申请（个人）、创业开业指导申请、就业登记、创业补贴申领、《就业创业证》申领、无雇工个体工商户及灵活就业人员参加养老保险登记、发票票种核定（含纳税人信息确认和税（费）种认定）共7个事项，开展单事项精细化梳理服务，以事项标准化为基础，围绕事项办理过程中的二级材料、办理情形开展精细化梳理工作，为支撑一件事网上办理及一窗受理提供基础支撑。</w:t>
            </w:r>
          </w:p>
        </w:tc>
      </w:tr>
      <w:tr w14:paraId="14DE4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41" w:type="dxa"/>
            <w:shd w:val="clear" w:color="auto" w:fill="auto"/>
            <w:vAlign w:val="top"/>
          </w:tcPr>
          <w:p w14:paraId="34D1BE1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sz w:val="28"/>
                <w:szCs w:val="28"/>
                <w:highlight w:val="none"/>
              </w:rPr>
            </w:pPr>
            <w:r>
              <w:rPr>
                <w:rFonts w:hint="eastAsia" w:ascii="仿宋_GB2312" w:hAnsi="宋体" w:eastAsia="仿宋_GB2312" w:cs="仿宋_GB2312"/>
                <w:i w:val="0"/>
                <w:iCs w:val="0"/>
                <w:color w:val="000000"/>
                <w:kern w:val="0"/>
                <w:sz w:val="21"/>
                <w:szCs w:val="21"/>
                <w:u w:val="none"/>
                <w:lang w:val="en-US" w:eastAsia="zh-CN" w:bidi="ar"/>
              </w:rPr>
              <w:t>16</w:t>
            </w:r>
          </w:p>
        </w:tc>
        <w:tc>
          <w:tcPr>
            <w:tcW w:w="1114" w:type="dxa"/>
            <w:vMerge w:val="continue"/>
            <w:shd w:val="clear" w:color="auto" w:fill="auto"/>
            <w:vAlign w:val="center"/>
          </w:tcPr>
          <w:p w14:paraId="2EA37CB2">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rPr>
            </w:pPr>
          </w:p>
        </w:tc>
        <w:tc>
          <w:tcPr>
            <w:tcW w:w="1230" w:type="dxa"/>
            <w:vMerge w:val="restart"/>
            <w:shd w:val="clear" w:color="auto" w:fill="auto"/>
            <w:vAlign w:val="center"/>
          </w:tcPr>
          <w:p w14:paraId="441D968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“初次创业补贴一件事”网上申报服务（PC端）</w:t>
            </w:r>
          </w:p>
        </w:tc>
        <w:tc>
          <w:tcPr>
            <w:tcW w:w="1155" w:type="dxa"/>
            <w:shd w:val="clear" w:color="auto" w:fill="auto"/>
            <w:vAlign w:val="center"/>
          </w:tcPr>
          <w:p w14:paraId="35DF3DF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i w:val="0"/>
                <w:iCs w:val="0"/>
                <w:color w:val="000000"/>
                <w:kern w:val="0"/>
                <w:sz w:val="21"/>
                <w:szCs w:val="21"/>
                <w:highlight w:val="none"/>
                <w:u w:val="none"/>
                <w:lang w:val="en-US" w:eastAsia="zh-CN" w:bidi="ar"/>
              </w:rPr>
              <w:t>这件事解读</w:t>
            </w:r>
          </w:p>
        </w:tc>
        <w:tc>
          <w:tcPr>
            <w:tcW w:w="4259" w:type="dxa"/>
            <w:shd w:val="clear" w:color="auto" w:fill="auto"/>
            <w:vAlign w:val="center"/>
          </w:tcPr>
          <w:p w14:paraId="3114BDD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kern w:val="0"/>
                <w:sz w:val="21"/>
                <w:szCs w:val="21"/>
                <w:highlight w:val="none"/>
                <w:u w:val="none"/>
                <w:lang w:val="en-US" w:eastAsia="zh-CN" w:bidi="ar"/>
              </w:rPr>
              <w:t>针对“初次创业补贴一件事”提供这件事解读。以图文并茂的方式编写这件事主题服务解读，使用户快速、形象、准确的了解联合办事相关信息。这件事解读内容具体包括“初次创业补贴一件事”申报条件、申报流程、提交材料、常见问题、相关政策内容。</w:t>
            </w:r>
          </w:p>
        </w:tc>
      </w:tr>
      <w:tr w14:paraId="503F7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40" w:hRule="atLeast"/>
        </w:trPr>
        <w:tc>
          <w:tcPr>
            <w:tcW w:w="541" w:type="dxa"/>
            <w:shd w:val="clear" w:color="auto" w:fill="auto"/>
            <w:vAlign w:val="top"/>
          </w:tcPr>
          <w:p w14:paraId="2FA37EC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sz w:val="28"/>
                <w:szCs w:val="28"/>
                <w:highlight w:val="none"/>
              </w:rPr>
            </w:pPr>
            <w:r>
              <w:rPr>
                <w:rFonts w:hint="eastAsia" w:ascii="仿宋_GB2312" w:hAnsi="宋体" w:eastAsia="仿宋_GB2312" w:cs="仿宋_GB2312"/>
                <w:i w:val="0"/>
                <w:iCs w:val="0"/>
                <w:color w:val="000000"/>
                <w:kern w:val="0"/>
                <w:sz w:val="21"/>
                <w:szCs w:val="21"/>
                <w:u w:val="none"/>
                <w:lang w:val="en-US" w:eastAsia="zh-CN" w:bidi="ar"/>
              </w:rPr>
              <w:t>17</w:t>
            </w:r>
          </w:p>
        </w:tc>
        <w:tc>
          <w:tcPr>
            <w:tcW w:w="1114" w:type="dxa"/>
            <w:vMerge w:val="continue"/>
            <w:shd w:val="clear" w:color="auto" w:fill="auto"/>
            <w:vAlign w:val="center"/>
          </w:tcPr>
          <w:p w14:paraId="07F628C8">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rPr>
            </w:pPr>
          </w:p>
        </w:tc>
        <w:tc>
          <w:tcPr>
            <w:tcW w:w="1230" w:type="dxa"/>
            <w:vMerge w:val="continue"/>
            <w:shd w:val="clear" w:color="auto" w:fill="auto"/>
            <w:vAlign w:val="center"/>
          </w:tcPr>
          <w:p w14:paraId="50DAFD5A">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lang w:val="en-US" w:eastAsia="zh-CN"/>
              </w:rPr>
            </w:pPr>
          </w:p>
        </w:tc>
        <w:tc>
          <w:tcPr>
            <w:tcW w:w="1155" w:type="dxa"/>
            <w:shd w:val="clear" w:color="auto" w:fill="auto"/>
            <w:vAlign w:val="center"/>
          </w:tcPr>
          <w:p w14:paraId="1C13C58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sz w:val="24"/>
                <w:szCs w:val="24"/>
              </w:rPr>
            </w:pPr>
            <w:r>
              <w:rPr>
                <w:rFonts w:hint="eastAsia" w:ascii="仿宋_GB2312" w:hAnsi="仿宋_GB2312" w:eastAsia="仿宋_GB2312" w:cs="仿宋_GB2312"/>
                <w:i w:val="0"/>
                <w:iCs w:val="0"/>
                <w:color w:val="000000"/>
                <w:kern w:val="0"/>
                <w:sz w:val="21"/>
                <w:szCs w:val="21"/>
                <w:highlight w:val="none"/>
                <w:u w:val="none"/>
                <w:lang w:val="en-US" w:eastAsia="zh-CN" w:bidi="ar"/>
              </w:rPr>
              <w:t>个性化办事指南</w:t>
            </w:r>
          </w:p>
        </w:tc>
        <w:tc>
          <w:tcPr>
            <w:tcW w:w="4259" w:type="dxa"/>
            <w:shd w:val="clear" w:color="auto" w:fill="auto"/>
            <w:vAlign w:val="center"/>
          </w:tcPr>
          <w:p w14:paraId="0242E1E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kern w:val="0"/>
                <w:sz w:val="21"/>
                <w:szCs w:val="21"/>
                <w:highlight w:val="none"/>
                <w:u w:val="none"/>
                <w:lang w:val="en-US" w:eastAsia="zh-CN" w:bidi="ar"/>
              </w:rPr>
              <w:t>基于前期“初次创业补贴一件事”梳理结果，按照最新国家标准，提供“初次创业补贴一件事”个性化办事指南展示功能，根据用户选择情形展示“初次创业补贴一件事”个性化办事指南信息，包括基本信息、事项信息、材料信息、结果信息。</w:t>
            </w:r>
          </w:p>
        </w:tc>
      </w:tr>
      <w:tr w14:paraId="1E079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41" w:type="dxa"/>
            <w:shd w:val="clear" w:color="auto" w:fill="auto"/>
            <w:vAlign w:val="top"/>
          </w:tcPr>
          <w:p w14:paraId="4D5CEAB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sz w:val="28"/>
                <w:szCs w:val="28"/>
                <w:highlight w:val="none"/>
                <w:lang w:val="en-US" w:eastAsia="zh-CN"/>
              </w:rPr>
            </w:pPr>
            <w:r>
              <w:rPr>
                <w:rFonts w:hint="eastAsia" w:ascii="仿宋_GB2312" w:hAnsi="宋体" w:eastAsia="仿宋_GB2312" w:cs="仿宋_GB2312"/>
                <w:i w:val="0"/>
                <w:iCs w:val="0"/>
                <w:color w:val="000000"/>
                <w:kern w:val="0"/>
                <w:sz w:val="21"/>
                <w:szCs w:val="21"/>
                <w:u w:val="none"/>
                <w:lang w:val="en-US" w:eastAsia="zh-CN" w:bidi="ar"/>
              </w:rPr>
              <w:t>18</w:t>
            </w:r>
          </w:p>
        </w:tc>
        <w:tc>
          <w:tcPr>
            <w:tcW w:w="1114" w:type="dxa"/>
            <w:vMerge w:val="continue"/>
            <w:shd w:val="clear" w:color="auto" w:fill="auto"/>
            <w:vAlign w:val="center"/>
          </w:tcPr>
          <w:p w14:paraId="2E4F42C3">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rPr>
            </w:pPr>
          </w:p>
        </w:tc>
        <w:tc>
          <w:tcPr>
            <w:tcW w:w="1230" w:type="dxa"/>
            <w:vMerge w:val="continue"/>
            <w:shd w:val="clear" w:color="auto" w:fill="auto"/>
            <w:vAlign w:val="center"/>
          </w:tcPr>
          <w:p w14:paraId="373493B7">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lang w:val="en-US" w:eastAsia="zh-CN"/>
              </w:rPr>
            </w:pPr>
          </w:p>
        </w:tc>
        <w:tc>
          <w:tcPr>
            <w:tcW w:w="1155" w:type="dxa"/>
            <w:shd w:val="clear" w:color="auto" w:fill="auto"/>
            <w:vAlign w:val="center"/>
          </w:tcPr>
          <w:p w14:paraId="37B41FC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sz w:val="24"/>
                <w:szCs w:val="24"/>
              </w:rPr>
            </w:pPr>
            <w:r>
              <w:rPr>
                <w:rFonts w:hint="eastAsia" w:ascii="仿宋_GB2312" w:hAnsi="仿宋_GB2312" w:eastAsia="仿宋_GB2312" w:cs="仿宋_GB2312"/>
                <w:i w:val="0"/>
                <w:iCs w:val="0"/>
                <w:color w:val="000000"/>
                <w:kern w:val="0"/>
                <w:sz w:val="21"/>
                <w:szCs w:val="21"/>
                <w:highlight w:val="none"/>
                <w:u w:val="none"/>
                <w:lang w:val="en-US" w:eastAsia="zh-CN" w:bidi="ar"/>
              </w:rPr>
              <w:t>综合表单定制</w:t>
            </w:r>
          </w:p>
        </w:tc>
        <w:tc>
          <w:tcPr>
            <w:tcW w:w="4259" w:type="dxa"/>
            <w:shd w:val="clear" w:color="auto" w:fill="auto"/>
            <w:vAlign w:val="center"/>
          </w:tcPr>
          <w:p w14:paraId="70D513B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kern w:val="0"/>
                <w:sz w:val="21"/>
                <w:szCs w:val="21"/>
                <w:highlight w:val="none"/>
                <w:u w:val="none"/>
                <w:lang w:val="en-US" w:eastAsia="zh-CN" w:bidi="ar"/>
              </w:rPr>
              <w:t>对“初次创业补贴一件事”联合办理的“一张表单”进行设计，将多张表单中所需填写的相同信息进行整合，申请人进行线上申报时，只需填写一张表单，就可完成主题涉及各事项表单填报，避免了信息的重复填报，缩短了办事时间。表单填写完成后，系统自动对表单进行拆分，并生成电子化材料附件，按事项推送到对应业务系统。</w:t>
            </w:r>
          </w:p>
        </w:tc>
      </w:tr>
      <w:tr w14:paraId="1F143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41" w:type="dxa"/>
            <w:shd w:val="clear" w:color="auto" w:fill="auto"/>
            <w:vAlign w:val="top"/>
          </w:tcPr>
          <w:p w14:paraId="1D3CBE8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sz w:val="28"/>
                <w:szCs w:val="28"/>
                <w:highlight w:val="none"/>
                <w:lang w:val="en-US" w:eastAsia="zh-CN"/>
              </w:rPr>
            </w:pPr>
            <w:r>
              <w:rPr>
                <w:rFonts w:hint="eastAsia" w:ascii="仿宋_GB2312" w:hAnsi="宋体" w:eastAsia="仿宋_GB2312" w:cs="仿宋_GB2312"/>
                <w:i w:val="0"/>
                <w:iCs w:val="0"/>
                <w:color w:val="000000"/>
                <w:kern w:val="0"/>
                <w:sz w:val="21"/>
                <w:szCs w:val="21"/>
                <w:u w:val="none"/>
                <w:lang w:val="en-US" w:eastAsia="zh-CN" w:bidi="ar"/>
              </w:rPr>
              <w:t>19</w:t>
            </w:r>
          </w:p>
        </w:tc>
        <w:tc>
          <w:tcPr>
            <w:tcW w:w="1114" w:type="dxa"/>
            <w:vMerge w:val="continue"/>
            <w:shd w:val="clear" w:color="auto" w:fill="auto"/>
            <w:vAlign w:val="center"/>
          </w:tcPr>
          <w:p w14:paraId="2D2563C3">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lang w:val="en-US" w:eastAsia="zh-CN"/>
              </w:rPr>
            </w:pPr>
          </w:p>
        </w:tc>
        <w:tc>
          <w:tcPr>
            <w:tcW w:w="1230" w:type="dxa"/>
            <w:vMerge w:val="continue"/>
            <w:shd w:val="clear" w:color="auto" w:fill="auto"/>
            <w:vAlign w:val="center"/>
          </w:tcPr>
          <w:p w14:paraId="212D4BE8">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lang w:val="en-US" w:eastAsia="zh-CN"/>
              </w:rPr>
            </w:pPr>
          </w:p>
        </w:tc>
        <w:tc>
          <w:tcPr>
            <w:tcW w:w="1155" w:type="dxa"/>
            <w:shd w:val="clear" w:color="auto" w:fill="auto"/>
            <w:vAlign w:val="center"/>
          </w:tcPr>
          <w:p w14:paraId="377CEB9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sz w:val="24"/>
                <w:szCs w:val="24"/>
              </w:rPr>
            </w:pPr>
            <w:r>
              <w:rPr>
                <w:rFonts w:hint="eastAsia" w:ascii="仿宋_GB2312" w:hAnsi="仿宋_GB2312" w:eastAsia="仿宋_GB2312" w:cs="仿宋_GB2312"/>
                <w:i w:val="0"/>
                <w:iCs w:val="0"/>
                <w:color w:val="000000"/>
                <w:kern w:val="0"/>
                <w:sz w:val="21"/>
                <w:szCs w:val="21"/>
                <w:highlight w:val="none"/>
                <w:u w:val="none"/>
                <w:lang w:val="en-US" w:eastAsia="zh-CN" w:bidi="ar"/>
              </w:rPr>
              <w:t>申报流程定制</w:t>
            </w:r>
          </w:p>
        </w:tc>
        <w:tc>
          <w:tcPr>
            <w:tcW w:w="4259" w:type="dxa"/>
            <w:shd w:val="clear" w:color="auto" w:fill="auto"/>
            <w:vAlign w:val="center"/>
          </w:tcPr>
          <w:p w14:paraId="4F35E7B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kern w:val="0"/>
                <w:sz w:val="21"/>
                <w:szCs w:val="21"/>
                <w:highlight w:val="none"/>
                <w:u w:val="none"/>
                <w:lang w:val="en-US" w:eastAsia="zh-CN" w:bidi="ar"/>
              </w:rPr>
              <w:t>基于“初次创业补贴一件事”调研梳理成果，对“初次创业补贴一件事”申报流程及页面进行定制，包括情形引导、申报须知、表单填写、材料上传、申报完成。</w:t>
            </w:r>
          </w:p>
        </w:tc>
      </w:tr>
      <w:tr w14:paraId="42ED5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541" w:type="dxa"/>
            <w:shd w:val="clear" w:color="auto" w:fill="auto"/>
            <w:vAlign w:val="top"/>
          </w:tcPr>
          <w:p w14:paraId="5F935A8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sz w:val="28"/>
                <w:szCs w:val="28"/>
                <w:highlight w:val="none"/>
                <w:lang w:val="en-US" w:eastAsia="zh-CN"/>
              </w:rPr>
            </w:pPr>
            <w:r>
              <w:rPr>
                <w:rFonts w:hint="eastAsia" w:ascii="仿宋_GB2312" w:hAnsi="宋体" w:eastAsia="仿宋_GB2312" w:cs="仿宋_GB2312"/>
                <w:i w:val="0"/>
                <w:iCs w:val="0"/>
                <w:color w:val="000000"/>
                <w:kern w:val="0"/>
                <w:sz w:val="21"/>
                <w:szCs w:val="21"/>
                <w:u w:val="none"/>
                <w:lang w:val="en-US" w:eastAsia="zh-CN" w:bidi="ar"/>
              </w:rPr>
              <w:t>20</w:t>
            </w:r>
          </w:p>
        </w:tc>
        <w:tc>
          <w:tcPr>
            <w:tcW w:w="1114" w:type="dxa"/>
            <w:vMerge w:val="continue"/>
            <w:shd w:val="clear" w:color="auto" w:fill="auto"/>
            <w:vAlign w:val="center"/>
          </w:tcPr>
          <w:p w14:paraId="6700435B">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lang w:val="en-US" w:eastAsia="zh-CN"/>
              </w:rPr>
            </w:pPr>
          </w:p>
        </w:tc>
        <w:tc>
          <w:tcPr>
            <w:tcW w:w="2385" w:type="dxa"/>
            <w:gridSpan w:val="2"/>
            <w:shd w:val="clear" w:color="auto" w:fill="auto"/>
            <w:vAlign w:val="center"/>
          </w:tcPr>
          <w:p w14:paraId="2D2BF8E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i w:val="0"/>
                <w:iCs w:val="0"/>
                <w:color w:val="000000"/>
                <w:kern w:val="0"/>
                <w:sz w:val="21"/>
                <w:szCs w:val="21"/>
                <w:highlight w:val="none"/>
                <w:u w:val="none"/>
                <w:lang w:val="en-US" w:eastAsia="zh-CN" w:bidi="ar"/>
              </w:rPr>
              <w:t>办件审批流程定制</w:t>
            </w:r>
          </w:p>
        </w:tc>
        <w:tc>
          <w:tcPr>
            <w:tcW w:w="4259" w:type="dxa"/>
            <w:shd w:val="clear" w:color="auto" w:fill="auto"/>
            <w:vAlign w:val="center"/>
          </w:tcPr>
          <w:p w14:paraId="20BF493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kern w:val="0"/>
                <w:sz w:val="21"/>
                <w:szCs w:val="21"/>
                <w:highlight w:val="none"/>
                <w:u w:val="none"/>
                <w:lang w:val="en-US" w:eastAsia="zh-CN" w:bidi="ar"/>
              </w:rPr>
              <w:t>“初次创业补贴一件事”需要市人社局，乡镇人民政府，街道办多部门联合审批，且涉及不同情形下不同部门串并联多级审批，需要对克拉玛依市“高效办成一件事”办件审批流程进行改造，满足克拉玛依市“高效办成一件事”联合审批需求。</w:t>
            </w:r>
          </w:p>
        </w:tc>
      </w:tr>
      <w:tr w14:paraId="3B249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41" w:type="dxa"/>
            <w:shd w:val="clear" w:color="auto" w:fill="auto"/>
            <w:vAlign w:val="top"/>
          </w:tcPr>
          <w:p w14:paraId="5130A9A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sz w:val="28"/>
                <w:szCs w:val="28"/>
                <w:highlight w:val="none"/>
                <w:lang w:val="en-US" w:eastAsia="zh-CN"/>
              </w:rPr>
            </w:pPr>
            <w:r>
              <w:rPr>
                <w:rFonts w:hint="eastAsia" w:ascii="仿宋_GB2312" w:hAnsi="宋体" w:eastAsia="仿宋_GB2312" w:cs="仿宋_GB2312"/>
                <w:i w:val="0"/>
                <w:iCs w:val="0"/>
                <w:color w:val="000000"/>
                <w:kern w:val="0"/>
                <w:sz w:val="21"/>
                <w:szCs w:val="21"/>
                <w:u w:val="none"/>
                <w:lang w:val="en-US" w:eastAsia="zh-CN" w:bidi="ar"/>
              </w:rPr>
              <w:t>21</w:t>
            </w:r>
          </w:p>
        </w:tc>
        <w:tc>
          <w:tcPr>
            <w:tcW w:w="1114" w:type="dxa"/>
            <w:vMerge w:val="continue"/>
            <w:shd w:val="clear" w:color="auto" w:fill="auto"/>
            <w:vAlign w:val="center"/>
          </w:tcPr>
          <w:p w14:paraId="70B2FCA4">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lang w:val="en-US" w:eastAsia="zh-CN"/>
              </w:rPr>
            </w:pPr>
          </w:p>
        </w:tc>
        <w:tc>
          <w:tcPr>
            <w:tcW w:w="1230" w:type="dxa"/>
            <w:shd w:val="clear" w:color="auto" w:fill="auto"/>
            <w:vAlign w:val="center"/>
          </w:tcPr>
          <w:p w14:paraId="7F20A35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i w:val="0"/>
                <w:iCs w:val="0"/>
                <w:color w:val="000000"/>
                <w:kern w:val="0"/>
                <w:sz w:val="21"/>
                <w:szCs w:val="21"/>
                <w:highlight w:val="none"/>
                <w:u w:val="none"/>
                <w:lang w:val="en-US" w:eastAsia="zh-CN" w:bidi="ar"/>
              </w:rPr>
              <w:t>数据汇集</w:t>
            </w:r>
          </w:p>
        </w:tc>
        <w:tc>
          <w:tcPr>
            <w:tcW w:w="1155" w:type="dxa"/>
            <w:shd w:val="clear" w:color="auto" w:fill="auto"/>
            <w:vAlign w:val="center"/>
          </w:tcPr>
          <w:p w14:paraId="36B3AA7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sz w:val="32"/>
                <w:szCs w:val="28"/>
              </w:rPr>
            </w:pPr>
            <w:r>
              <w:rPr>
                <w:rFonts w:hint="eastAsia" w:ascii="仿宋_GB2312" w:hAnsi="仿宋_GB2312" w:eastAsia="仿宋_GB2312" w:cs="仿宋_GB2312"/>
                <w:i w:val="0"/>
                <w:iCs w:val="0"/>
                <w:color w:val="000000"/>
                <w:kern w:val="0"/>
                <w:sz w:val="21"/>
                <w:szCs w:val="21"/>
                <w:highlight w:val="none"/>
                <w:u w:val="none"/>
                <w:lang w:val="en-US" w:eastAsia="zh-CN" w:bidi="ar"/>
              </w:rPr>
              <w:t>对接业务平台</w:t>
            </w:r>
          </w:p>
        </w:tc>
        <w:tc>
          <w:tcPr>
            <w:tcW w:w="4259" w:type="dxa"/>
            <w:shd w:val="clear" w:color="auto" w:fill="auto"/>
            <w:vAlign w:val="center"/>
          </w:tcPr>
          <w:p w14:paraId="1B8B1B6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kern w:val="0"/>
                <w:sz w:val="21"/>
                <w:szCs w:val="21"/>
                <w:highlight w:val="none"/>
                <w:u w:val="none"/>
                <w:lang w:val="en-US" w:eastAsia="zh-CN" w:bidi="ar"/>
              </w:rPr>
              <w:t>根据业务情况进行平台对接</w:t>
            </w:r>
          </w:p>
        </w:tc>
      </w:tr>
      <w:tr w14:paraId="11BA9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541" w:type="dxa"/>
            <w:shd w:val="clear" w:color="auto" w:fill="auto"/>
            <w:vAlign w:val="top"/>
          </w:tcPr>
          <w:p w14:paraId="04335D6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sz w:val="28"/>
                <w:szCs w:val="28"/>
                <w:highlight w:val="none"/>
                <w:lang w:val="en-US" w:eastAsia="zh-CN"/>
              </w:rPr>
            </w:pPr>
            <w:r>
              <w:rPr>
                <w:rFonts w:hint="eastAsia" w:ascii="仿宋_GB2312" w:hAnsi="宋体" w:eastAsia="仿宋_GB2312" w:cs="仿宋_GB2312"/>
                <w:i w:val="0"/>
                <w:iCs w:val="0"/>
                <w:color w:val="000000"/>
                <w:kern w:val="0"/>
                <w:sz w:val="21"/>
                <w:szCs w:val="21"/>
                <w:u w:val="none"/>
                <w:lang w:val="en-US" w:eastAsia="zh-CN" w:bidi="ar"/>
              </w:rPr>
              <w:t>22</w:t>
            </w:r>
          </w:p>
        </w:tc>
        <w:tc>
          <w:tcPr>
            <w:tcW w:w="1114" w:type="dxa"/>
            <w:vMerge w:val="restart"/>
            <w:shd w:val="clear" w:color="auto" w:fill="auto"/>
            <w:vAlign w:val="center"/>
          </w:tcPr>
          <w:p w14:paraId="3AE3AE0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i w:val="0"/>
                <w:iCs w:val="0"/>
                <w:color w:val="000000"/>
                <w:kern w:val="0"/>
                <w:sz w:val="21"/>
                <w:szCs w:val="21"/>
                <w:highlight w:val="none"/>
                <w:u w:val="none"/>
                <w:lang w:val="en-US" w:eastAsia="zh-CN" w:bidi="ar"/>
              </w:rPr>
              <w:t>“道路挖掘一件事”</w:t>
            </w:r>
          </w:p>
        </w:tc>
        <w:tc>
          <w:tcPr>
            <w:tcW w:w="2385" w:type="dxa"/>
            <w:gridSpan w:val="2"/>
            <w:shd w:val="clear" w:color="auto" w:fill="auto"/>
            <w:vAlign w:val="center"/>
          </w:tcPr>
          <w:p w14:paraId="7861CE2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sz w:val="24"/>
                <w:szCs w:val="24"/>
              </w:rPr>
            </w:pPr>
            <w:r>
              <w:rPr>
                <w:rFonts w:hint="eastAsia" w:ascii="仿宋_GB2312" w:hAnsi="仿宋_GB2312" w:eastAsia="仿宋_GB2312" w:cs="仿宋_GB2312"/>
                <w:i w:val="0"/>
                <w:iCs w:val="0"/>
                <w:color w:val="000000"/>
                <w:kern w:val="0"/>
                <w:sz w:val="21"/>
                <w:szCs w:val="21"/>
                <w:highlight w:val="none"/>
                <w:u w:val="none"/>
                <w:lang w:val="en-US" w:eastAsia="zh-CN" w:bidi="ar"/>
              </w:rPr>
              <w:t>主题梳理服务</w:t>
            </w:r>
          </w:p>
        </w:tc>
        <w:tc>
          <w:tcPr>
            <w:tcW w:w="4259" w:type="dxa"/>
            <w:shd w:val="clear" w:color="auto" w:fill="auto"/>
            <w:vAlign w:val="center"/>
          </w:tcPr>
          <w:p w14:paraId="6AD4CDD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kern w:val="0"/>
                <w:sz w:val="21"/>
                <w:szCs w:val="21"/>
                <w:highlight w:val="none"/>
                <w:u w:val="none"/>
                <w:lang w:val="en-US" w:eastAsia="zh-CN" w:bidi="ar"/>
              </w:rPr>
              <w:t>由市政工程行政主管部门牵头，联合公安交通管理、路政局部门，针对“道路挖掘一件事”涉及建设工程规划许可证（管线工程）、挖掘道路许可（挖掘城市道路许可或挖掘公路及公路用地许可）、道路夜间施工备案，以及道路工程建设交通安全许可4个事项，开展单事项精细化梳理服务，以事项标准化为基础，围绕事项办理过程中的二级材料、办理情形开展精细化梳理工作，为支撑一件事网上办理及一窗受理提供基础支撑。</w:t>
            </w:r>
          </w:p>
        </w:tc>
      </w:tr>
      <w:tr w14:paraId="3D6D1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41" w:type="dxa"/>
            <w:shd w:val="clear" w:color="auto" w:fill="auto"/>
            <w:vAlign w:val="top"/>
          </w:tcPr>
          <w:p w14:paraId="37FF6A8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sz w:val="28"/>
                <w:szCs w:val="28"/>
                <w:highlight w:val="none"/>
                <w:lang w:val="en-US" w:eastAsia="zh-CN"/>
              </w:rPr>
            </w:pPr>
            <w:r>
              <w:rPr>
                <w:rFonts w:hint="eastAsia" w:ascii="仿宋_GB2312" w:hAnsi="宋体" w:eastAsia="仿宋_GB2312" w:cs="仿宋_GB2312"/>
                <w:i w:val="0"/>
                <w:iCs w:val="0"/>
                <w:color w:val="000000"/>
                <w:kern w:val="0"/>
                <w:sz w:val="21"/>
                <w:szCs w:val="21"/>
                <w:u w:val="none"/>
                <w:lang w:val="en-US" w:eastAsia="zh-CN" w:bidi="ar"/>
              </w:rPr>
              <w:t>23</w:t>
            </w:r>
          </w:p>
        </w:tc>
        <w:tc>
          <w:tcPr>
            <w:tcW w:w="1114" w:type="dxa"/>
            <w:vMerge w:val="continue"/>
            <w:shd w:val="clear" w:color="auto" w:fill="auto"/>
            <w:vAlign w:val="center"/>
          </w:tcPr>
          <w:p w14:paraId="6984360D">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lang w:val="en-US" w:eastAsia="zh-CN"/>
              </w:rPr>
            </w:pPr>
          </w:p>
        </w:tc>
        <w:tc>
          <w:tcPr>
            <w:tcW w:w="1230" w:type="dxa"/>
            <w:vMerge w:val="restart"/>
            <w:shd w:val="clear" w:color="auto" w:fill="auto"/>
            <w:vAlign w:val="center"/>
          </w:tcPr>
          <w:p w14:paraId="1EF4EDB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i w:val="0"/>
                <w:iCs w:val="0"/>
                <w:color w:val="000000"/>
                <w:kern w:val="0"/>
                <w:sz w:val="21"/>
                <w:szCs w:val="21"/>
                <w:highlight w:val="none"/>
                <w:u w:val="none"/>
                <w:lang w:val="en-US" w:eastAsia="zh-CN" w:bidi="ar"/>
              </w:rPr>
              <w:t>“道路挖掘一件事”网上申报服务（PC端）</w:t>
            </w:r>
          </w:p>
        </w:tc>
        <w:tc>
          <w:tcPr>
            <w:tcW w:w="1155" w:type="dxa"/>
            <w:shd w:val="clear" w:color="auto" w:fill="auto"/>
            <w:vAlign w:val="center"/>
          </w:tcPr>
          <w:p w14:paraId="54A970F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sz w:val="24"/>
                <w:szCs w:val="24"/>
              </w:rPr>
            </w:pPr>
            <w:r>
              <w:rPr>
                <w:rFonts w:hint="eastAsia" w:ascii="仿宋_GB2312" w:hAnsi="仿宋_GB2312" w:eastAsia="仿宋_GB2312" w:cs="仿宋_GB2312"/>
                <w:i w:val="0"/>
                <w:iCs w:val="0"/>
                <w:color w:val="000000"/>
                <w:kern w:val="0"/>
                <w:sz w:val="21"/>
                <w:szCs w:val="21"/>
                <w:highlight w:val="none"/>
                <w:u w:val="none"/>
                <w:lang w:val="en-US" w:eastAsia="zh-CN" w:bidi="ar"/>
              </w:rPr>
              <w:t>这件事解读</w:t>
            </w:r>
          </w:p>
        </w:tc>
        <w:tc>
          <w:tcPr>
            <w:tcW w:w="4259" w:type="dxa"/>
            <w:shd w:val="clear" w:color="auto" w:fill="auto"/>
            <w:vAlign w:val="center"/>
          </w:tcPr>
          <w:p w14:paraId="3C8D389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kern w:val="0"/>
                <w:sz w:val="21"/>
                <w:szCs w:val="21"/>
                <w:highlight w:val="none"/>
                <w:u w:val="none"/>
                <w:lang w:val="en-US" w:eastAsia="zh-CN" w:bidi="ar"/>
              </w:rPr>
              <w:t>针对“道路挖掘一件事”提供这件事解读。以图文并茂的方式编写这件事主题服务解读，使用户快速、形象、准确的了解联合办事相关信息。这件事解读内容具体包括“道路挖掘一件事”申报条件、申报流程、提交材料、常见问题、相关政策内容。</w:t>
            </w:r>
          </w:p>
        </w:tc>
      </w:tr>
      <w:tr w14:paraId="7D532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541" w:type="dxa"/>
            <w:shd w:val="clear" w:color="auto" w:fill="auto"/>
            <w:vAlign w:val="top"/>
          </w:tcPr>
          <w:p w14:paraId="7FBFE98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sz w:val="28"/>
                <w:szCs w:val="28"/>
                <w:highlight w:val="none"/>
                <w:lang w:val="en-US" w:eastAsia="zh-CN"/>
              </w:rPr>
            </w:pPr>
            <w:r>
              <w:rPr>
                <w:rFonts w:hint="eastAsia" w:ascii="仿宋_GB2312" w:hAnsi="宋体" w:eastAsia="仿宋_GB2312" w:cs="仿宋_GB2312"/>
                <w:i w:val="0"/>
                <w:iCs w:val="0"/>
                <w:color w:val="000000"/>
                <w:kern w:val="0"/>
                <w:sz w:val="21"/>
                <w:szCs w:val="21"/>
                <w:u w:val="none"/>
                <w:lang w:val="en-US" w:eastAsia="zh-CN" w:bidi="ar"/>
              </w:rPr>
              <w:t>24</w:t>
            </w:r>
          </w:p>
        </w:tc>
        <w:tc>
          <w:tcPr>
            <w:tcW w:w="1114" w:type="dxa"/>
            <w:vMerge w:val="continue"/>
            <w:shd w:val="clear" w:color="auto" w:fill="auto"/>
            <w:vAlign w:val="center"/>
          </w:tcPr>
          <w:p w14:paraId="6966F1EE">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lang w:val="en-US" w:eastAsia="zh-CN"/>
              </w:rPr>
            </w:pPr>
          </w:p>
        </w:tc>
        <w:tc>
          <w:tcPr>
            <w:tcW w:w="1230" w:type="dxa"/>
            <w:vMerge w:val="continue"/>
            <w:shd w:val="clear" w:color="auto" w:fill="auto"/>
            <w:vAlign w:val="center"/>
          </w:tcPr>
          <w:p w14:paraId="3654047A">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lang w:val="en-US" w:eastAsia="zh-CN"/>
              </w:rPr>
            </w:pPr>
          </w:p>
        </w:tc>
        <w:tc>
          <w:tcPr>
            <w:tcW w:w="1155" w:type="dxa"/>
            <w:shd w:val="clear" w:color="auto" w:fill="auto"/>
            <w:vAlign w:val="center"/>
          </w:tcPr>
          <w:p w14:paraId="5D99C57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sz w:val="24"/>
                <w:szCs w:val="24"/>
              </w:rPr>
            </w:pPr>
            <w:r>
              <w:rPr>
                <w:rFonts w:hint="eastAsia" w:ascii="仿宋_GB2312" w:hAnsi="仿宋_GB2312" w:eastAsia="仿宋_GB2312" w:cs="仿宋_GB2312"/>
                <w:i w:val="0"/>
                <w:iCs w:val="0"/>
                <w:color w:val="000000"/>
                <w:kern w:val="0"/>
                <w:sz w:val="21"/>
                <w:szCs w:val="21"/>
                <w:highlight w:val="none"/>
                <w:u w:val="none"/>
                <w:lang w:val="en-US" w:eastAsia="zh-CN" w:bidi="ar"/>
              </w:rPr>
              <w:t>个性化办事指南</w:t>
            </w:r>
          </w:p>
        </w:tc>
        <w:tc>
          <w:tcPr>
            <w:tcW w:w="4259" w:type="dxa"/>
            <w:shd w:val="clear" w:color="auto" w:fill="auto"/>
            <w:vAlign w:val="center"/>
          </w:tcPr>
          <w:p w14:paraId="360486C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kern w:val="0"/>
                <w:sz w:val="21"/>
                <w:szCs w:val="21"/>
                <w:highlight w:val="none"/>
                <w:u w:val="none"/>
                <w:lang w:val="en-US" w:eastAsia="zh-CN" w:bidi="ar"/>
              </w:rPr>
              <w:t>基于前期“道路挖掘一件事”梳理结果，按照最新国家标准，提供“道路挖掘一件事”个性化办事指南展示功能，根据用户选择情形展示“道路挖掘一件事”个性化办事指南信息，包括基本信息、事项信息、材料信息、结果信息。</w:t>
            </w:r>
          </w:p>
        </w:tc>
      </w:tr>
      <w:tr w14:paraId="5B262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41" w:type="dxa"/>
            <w:shd w:val="clear" w:color="auto" w:fill="auto"/>
            <w:vAlign w:val="top"/>
          </w:tcPr>
          <w:p w14:paraId="53CB911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sz w:val="28"/>
                <w:szCs w:val="28"/>
                <w:highlight w:val="none"/>
                <w:lang w:val="en-US" w:eastAsia="zh-CN"/>
              </w:rPr>
            </w:pPr>
            <w:r>
              <w:rPr>
                <w:rFonts w:hint="eastAsia" w:ascii="仿宋_GB2312" w:hAnsi="宋体" w:eastAsia="仿宋_GB2312" w:cs="仿宋_GB2312"/>
                <w:i w:val="0"/>
                <w:iCs w:val="0"/>
                <w:color w:val="000000"/>
                <w:kern w:val="0"/>
                <w:sz w:val="21"/>
                <w:szCs w:val="21"/>
                <w:u w:val="none"/>
                <w:lang w:val="en-US" w:eastAsia="zh-CN" w:bidi="ar"/>
              </w:rPr>
              <w:t>25</w:t>
            </w:r>
          </w:p>
        </w:tc>
        <w:tc>
          <w:tcPr>
            <w:tcW w:w="1114" w:type="dxa"/>
            <w:vMerge w:val="continue"/>
            <w:shd w:val="clear" w:color="auto" w:fill="auto"/>
            <w:vAlign w:val="center"/>
          </w:tcPr>
          <w:p w14:paraId="307EEF3C">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lang w:val="en-US" w:eastAsia="zh-CN"/>
              </w:rPr>
            </w:pPr>
          </w:p>
        </w:tc>
        <w:tc>
          <w:tcPr>
            <w:tcW w:w="1230" w:type="dxa"/>
            <w:vMerge w:val="continue"/>
            <w:shd w:val="clear" w:color="auto" w:fill="auto"/>
            <w:vAlign w:val="center"/>
          </w:tcPr>
          <w:p w14:paraId="2C40BB04">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lang w:val="en-US" w:eastAsia="zh-CN"/>
              </w:rPr>
            </w:pPr>
          </w:p>
        </w:tc>
        <w:tc>
          <w:tcPr>
            <w:tcW w:w="1155" w:type="dxa"/>
            <w:shd w:val="clear" w:color="auto" w:fill="auto"/>
            <w:vAlign w:val="center"/>
          </w:tcPr>
          <w:p w14:paraId="4A06E7E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sz w:val="24"/>
                <w:szCs w:val="24"/>
              </w:rPr>
            </w:pPr>
            <w:r>
              <w:rPr>
                <w:rFonts w:hint="eastAsia" w:ascii="仿宋_GB2312" w:hAnsi="仿宋_GB2312" w:eastAsia="仿宋_GB2312" w:cs="仿宋_GB2312"/>
                <w:i w:val="0"/>
                <w:iCs w:val="0"/>
                <w:color w:val="000000"/>
                <w:kern w:val="0"/>
                <w:sz w:val="21"/>
                <w:szCs w:val="21"/>
                <w:highlight w:val="none"/>
                <w:u w:val="none"/>
                <w:lang w:val="en-US" w:eastAsia="zh-CN" w:bidi="ar"/>
              </w:rPr>
              <w:t>综合表单定制</w:t>
            </w:r>
          </w:p>
        </w:tc>
        <w:tc>
          <w:tcPr>
            <w:tcW w:w="4259" w:type="dxa"/>
            <w:shd w:val="clear" w:color="auto" w:fill="auto"/>
            <w:vAlign w:val="center"/>
          </w:tcPr>
          <w:p w14:paraId="7612964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kern w:val="0"/>
                <w:sz w:val="21"/>
                <w:szCs w:val="21"/>
                <w:highlight w:val="none"/>
                <w:u w:val="none"/>
                <w:lang w:val="en-US" w:eastAsia="zh-CN" w:bidi="ar"/>
              </w:rPr>
              <w:t>对“道路挖掘一件事”事联合办理的“一张表单”进行设计，将多张表单中所需填写的相同信息进行整合，申请人进行线上申报时，只需填写一张表单，就可完成主题涉及各事项表单填报，避免了信息的重复填报，缩短了办事时间。表单填写完成后，系统自动对表单进行拆分，并生成电子化材料附件，按事项推送到对应业务系统。</w:t>
            </w:r>
          </w:p>
        </w:tc>
      </w:tr>
      <w:tr w14:paraId="257CC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41" w:type="dxa"/>
            <w:shd w:val="clear" w:color="auto" w:fill="auto"/>
            <w:vAlign w:val="top"/>
          </w:tcPr>
          <w:p w14:paraId="65C2046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sz w:val="28"/>
                <w:szCs w:val="28"/>
                <w:highlight w:val="none"/>
                <w:lang w:val="en-US" w:eastAsia="zh-CN"/>
              </w:rPr>
            </w:pPr>
            <w:r>
              <w:rPr>
                <w:rFonts w:hint="eastAsia" w:ascii="仿宋_GB2312" w:hAnsi="宋体" w:eastAsia="仿宋_GB2312" w:cs="仿宋_GB2312"/>
                <w:i w:val="0"/>
                <w:iCs w:val="0"/>
                <w:color w:val="000000"/>
                <w:kern w:val="0"/>
                <w:sz w:val="21"/>
                <w:szCs w:val="21"/>
                <w:u w:val="none"/>
                <w:lang w:val="en-US" w:eastAsia="zh-CN" w:bidi="ar"/>
              </w:rPr>
              <w:t>26</w:t>
            </w:r>
          </w:p>
        </w:tc>
        <w:tc>
          <w:tcPr>
            <w:tcW w:w="1114" w:type="dxa"/>
            <w:vMerge w:val="continue"/>
            <w:shd w:val="clear" w:color="auto" w:fill="auto"/>
            <w:vAlign w:val="center"/>
          </w:tcPr>
          <w:p w14:paraId="5856C4A4">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lang w:val="en-US" w:eastAsia="zh-CN"/>
              </w:rPr>
            </w:pPr>
          </w:p>
        </w:tc>
        <w:tc>
          <w:tcPr>
            <w:tcW w:w="1230" w:type="dxa"/>
            <w:vMerge w:val="continue"/>
            <w:shd w:val="clear" w:color="auto" w:fill="auto"/>
            <w:vAlign w:val="center"/>
          </w:tcPr>
          <w:p w14:paraId="56F0B235">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lang w:val="en-US" w:eastAsia="zh-CN"/>
              </w:rPr>
            </w:pPr>
          </w:p>
        </w:tc>
        <w:tc>
          <w:tcPr>
            <w:tcW w:w="1155" w:type="dxa"/>
            <w:shd w:val="clear" w:color="auto" w:fill="auto"/>
            <w:vAlign w:val="center"/>
          </w:tcPr>
          <w:p w14:paraId="135B682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sz w:val="32"/>
                <w:szCs w:val="28"/>
              </w:rPr>
            </w:pPr>
            <w:r>
              <w:rPr>
                <w:rFonts w:hint="eastAsia" w:ascii="仿宋_GB2312" w:hAnsi="仿宋_GB2312" w:eastAsia="仿宋_GB2312" w:cs="仿宋_GB2312"/>
                <w:i w:val="0"/>
                <w:iCs w:val="0"/>
                <w:color w:val="000000"/>
                <w:kern w:val="0"/>
                <w:sz w:val="21"/>
                <w:szCs w:val="21"/>
                <w:highlight w:val="none"/>
                <w:u w:val="none"/>
                <w:lang w:val="en-US" w:eastAsia="zh-CN" w:bidi="ar"/>
              </w:rPr>
              <w:t>申报流程定制</w:t>
            </w:r>
          </w:p>
        </w:tc>
        <w:tc>
          <w:tcPr>
            <w:tcW w:w="4259" w:type="dxa"/>
            <w:shd w:val="clear" w:color="auto" w:fill="auto"/>
            <w:vAlign w:val="center"/>
          </w:tcPr>
          <w:p w14:paraId="54D415F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kern w:val="0"/>
                <w:sz w:val="21"/>
                <w:szCs w:val="21"/>
                <w:highlight w:val="none"/>
                <w:u w:val="none"/>
                <w:lang w:val="en-US" w:eastAsia="zh-CN" w:bidi="ar"/>
              </w:rPr>
              <w:t>基于“道路挖掘一件事”调研梳理成果，对“道路挖掘一件事”申报流程及页面进行定制，包括情形引导、申报须知、表单填写、材料上传、申报完成。</w:t>
            </w:r>
          </w:p>
        </w:tc>
      </w:tr>
      <w:tr w14:paraId="6C2B7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41" w:type="dxa"/>
            <w:shd w:val="clear" w:color="auto" w:fill="auto"/>
            <w:vAlign w:val="top"/>
          </w:tcPr>
          <w:p w14:paraId="5FE3A46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sz w:val="28"/>
                <w:szCs w:val="28"/>
                <w:highlight w:val="none"/>
                <w:lang w:val="en-US" w:eastAsia="zh-CN"/>
              </w:rPr>
            </w:pPr>
            <w:r>
              <w:rPr>
                <w:rFonts w:hint="eastAsia" w:ascii="仿宋_GB2312" w:hAnsi="宋体" w:eastAsia="仿宋_GB2312" w:cs="仿宋_GB2312"/>
                <w:i w:val="0"/>
                <w:iCs w:val="0"/>
                <w:color w:val="000000"/>
                <w:kern w:val="0"/>
                <w:sz w:val="21"/>
                <w:szCs w:val="21"/>
                <w:u w:val="none"/>
                <w:lang w:val="en-US" w:eastAsia="zh-CN" w:bidi="ar"/>
              </w:rPr>
              <w:t>27</w:t>
            </w:r>
          </w:p>
        </w:tc>
        <w:tc>
          <w:tcPr>
            <w:tcW w:w="1114" w:type="dxa"/>
            <w:vMerge w:val="continue"/>
            <w:shd w:val="clear" w:color="auto" w:fill="auto"/>
            <w:vAlign w:val="center"/>
          </w:tcPr>
          <w:p w14:paraId="2C930E09">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lang w:val="en-US" w:eastAsia="zh-CN"/>
              </w:rPr>
            </w:pPr>
          </w:p>
        </w:tc>
        <w:tc>
          <w:tcPr>
            <w:tcW w:w="2385" w:type="dxa"/>
            <w:gridSpan w:val="2"/>
            <w:shd w:val="clear" w:color="auto" w:fill="auto"/>
            <w:vAlign w:val="center"/>
          </w:tcPr>
          <w:p w14:paraId="7DEE69F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sz w:val="24"/>
                <w:szCs w:val="24"/>
              </w:rPr>
            </w:pPr>
            <w:r>
              <w:rPr>
                <w:rFonts w:hint="eastAsia" w:ascii="仿宋_GB2312" w:hAnsi="仿宋_GB2312" w:eastAsia="仿宋_GB2312" w:cs="仿宋_GB2312"/>
                <w:i w:val="0"/>
                <w:iCs w:val="0"/>
                <w:color w:val="000000"/>
                <w:kern w:val="0"/>
                <w:sz w:val="21"/>
                <w:szCs w:val="21"/>
                <w:highlight w:val="none"/>
                <w:u w:val="none"/>
                <w:lang w:val="en-US" w:eastAsia="zh-CN" w:bidi="ar"/>
              </w:rPr>
              <w:t>办件审批流程定制</w:t>
            </w:r>
          </w:p>
        </w:tc>
        <w:tc>
          <w:tcPr>
            <w:tcW w:w="4259" w:type="dxa"/>
            <w:shd w:val="clear" w:color="auto" w:fill="auto"/>
            <w:vAlign w:val="center"/>
          </w:tcPr>
          <w:p w14:paraId="3D44C8B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kern w:val="0"/>
                <w:sz w:val="21"/>
                <w:szCs w:val="21"/>
                <w:highlight w:val="none"/>
                <w:u w:val="none"/>
                <w:lang w:val="en-US" w:eastAsia="zh-CN" w:bidi="ar"/>
              </w:rPr>
              <w:t>“道路挖掘一件事”需要市政工程行政主管部门，公安交通管理部门，路政局多部门联合审批，且涉及不同情形下不同部门串并联多级审批，需要对“道路挖掘一件事”办件审批流程进行改造，满足“道路挖掘一件事”联合审批需求。</w:t>
            </w:r>
          </w:p>
        </w:tc>
      </w:tr>
      <w:tr w14:paraId="65862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541" w:type="dxa"/>
            <w:shd w:val="clear" w:color="auto" w:fill="auto"/>
            <w:vAlign w:val="top"/>
          </w:tcPr>
          <w:p w14:paraId="7D2A378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sz w:val="28"/>
                <w:szCs w:val="28"/>
                <w:highlight w:val="none"/>
                <w:lang w:val="en-US" w:eastAsia="zh-CN"/>
              </w:rPr>
            </w:pPr>
            <w:r>
              <w:rPr>
                <w:rFonts w:hint="eastAsia" w:ascii="仿宋_GB2312" w:hAnsi="宋体" w:eastAsia="仿宋_GB2312" w:cs="仿宋_GB2312"/>
                <w:i w:val="0"/>
                <w:iCs w:val="0"/>
                <w:color w:val="000000"/>
                <w:kern w:val="0"/>
                <w:sz w:val="21"/>
                <w:szCs w:val="21"/>
                <w:u w:val="none"/>
                <w:lang w:val="en-US" w:eastAsia="zh-CN" w:bidi="ar"/>
              </w:rPr>
              <w:t>28</w:t>
            </w:r>
          </w:p>
        </w:tc>
        <w:tc>
          <w:tcPr>
            <w:tcW w:w="1114" w:type="dxa"/>
            <w:vMerge w:val="continue"/>
            <w:shd w:val="clear" w:color="auto" w:fill="auto"/>
            <w:vAlign w:val="center"/>
          </w:tcPr>
          <w:p w14:paraId="2FB1346F">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lang w:val="en-US" w:eastAsia="zh-CN"/>
              </w:rPr>
            </w:pPr>
          </w:p>
        </w:tc>
        <w:tc>
          <w:tcPr>
            <w:tcW w:w="1230" w:type="dxa"/>
            <w:shd w:val="clear" w:color="auto" w:fill="auto"/>
            <w:vAlign w:val="center"/>
          </w:tcPr>
          <w:p w14:paraId="255C7FD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i w:val="0"/>
                <w:iCs w:val="0"/>
                <w:color w:val="000000"/>
                <w:kern w:val="0"/>
                <w:sz w:val="21"/>
                <w:szCs w:val="21"/>
                <w:highlight w:val="none"/>
                <w:u w:val="none"/>
                <w:lang w:val="en-US" w:eastAsia="zh-CN" w:bidi="ar"/>
              </w:rPr>
              <w:t>数据汇集</w:t>
            </w:r>
          </w:p>
        </w:tc>
        <w:tc>
          <w:tcPr>
            <w:tcW w:w="1155" w:type="dxa"/>
            <w:shd w:val="clear" w:color="auto" w:fill="auto"/>
            <w:vAlign w:val="center"/>
          </w:tcPr>
          <w:p w14:paraId="2DDB23E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sz w:val="24"/>
                <w:szCs w:val="24"/>
              </w:rPr>
            </w:pPr>
            <w:r>
              <w:rPr>
                <w:rFonts w:hint="eastAsia" w:ascii="仿宋_GB2312" w:hAnsi="仿宋_GB2312" w:eastAsia="仿宋_GB2312" w:cs="仿宋_GB2312"/>
                <w:i w:val="0"/>
                <w:iCs w:val="0"/>
                <w:color w:val="000000"/>
                <w:kern w:val="0"/>
                <w:sz w:val="21"/>
                <w:szCs w:val="21"/>
                <w:highlight w:val="none"/>
                <w:u w:val="none"/>
                <w:lang w:val="en-US" w:eastAsia="zh-CN" w:bidi="ar"/>
              </w:rPr>
              <w:t>对接业务平台</w:t>
            </w:r>
          </w:p>
        </w:tc>
        <w:tc>
          <w:tcPr>
            <w:tcW w:w="4259" w:type="dxa"/>
            <w:shd w:val="clear" w:color="auto" w:fill="auto"/>
            <w:vAlign w:val="center"/>
          </w:tcPr>
          <w:p w14:paraId="5558005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kern w:val="0"/>
                <w:sz w:val="21"/>
                <w:szCs w:val="21"/>
                <w:highlight w:val="none"/>
                <w:u w:val="none"/>
                <w:lang w:val="en-US" w:eastAsia="zh-CN" w:bidi="ar"/>
              </w:rPr>
              <w:t>根据业务情况进行平台对接</w:t>
            </w:r>
          </w:p>
        </w:tc>
      </w:tr>
      <w:tr w14:paraId="71052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trPr>
        <w:tc>
          <w:tcPr>
            <w:tcW w:w="541" w:type="dxa"/>
            <w:shd w:val="clear" w:color="auto" w:fill="auto"/>
            <w:vAlign w:val="top"/>
          </w:tcPr>
          <w:p w14:paraId="2701ED4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sz w:val="28"/>
                <w:szCs w:val="28"/>
                <w:highlight w:val="none"/>
              </w:rPr>
            </w:pPr>
            <w:r>
              <w:rPr>
                <w:rFonts w:hint="eastAsia" w:ascii="仿宋_GB2312" w:hAnsi="宋体" w:eastAsia="仿宋_GB2312" w:cs="仿宋_GB2312"/>
                <w:i w:val="0"/>
                <w:iCs w:val="0"/>
                <w:color w:val="000000"/>
                <w:kern w:val="0"/>
                <w:sz w:val="21"/>
                <w:szCs w:val="21"/>
                <w:u w:val="none"/>
                <w:lang w:val="en-US" w:eastAsia="zh-CN" w:bidi="ar"/>
              </w:rPr>
              <w:t>29</w:t>
            </w:r>
          </w:p>
        </w:tc>
        <w:tc>
          <w:tcPr>
            <w:tcW w:w="1114" w:type="dxa"/>
            <w:vMerge w:val="restart"/>
            <w:shd w:val="clear" w:color="auto" w:fill="auto"/>
            <w:vAlign w:val="center"/>
          </w:tcPr>
          <w:p w14:paraId="16BB507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rPr>
            </w:pPr>
            <w:r>
              <w:rPr>
                <w:rFonts w:hint="eastAsia" w:ascii="仿宋_GB2312" w:hAnsi="仿宋_GB2312" w:eastAsia="仿宋_GB2312" w:cs="仿宋_GB2312"/>
                <w:i w:val="0"/>
                <w:iCs w:val="0"/>
                <w:color w:val="000000"/>
                <w:sz w:val="21"/>
                <w:szCs w:val="21"/>
                <w:highlight w:val="none"/>
                <w:u w:val="none"/>
              </w:rPr>
              <w:t>“教育入学升级一件事”</w:t>
            </w:r>
          </w:p>
        </w:tc>
        <w:tc>
          <w:tcPr>
            <w:tcW w:w="1230" w:type="dxa"/>
            <w:vMerge w:val="restart"/>
            <w:shd w:val="clear" w:color="auto" w:fill="auto"/>
            <w:vAlign w:val="center"/>
          </w:tcPr>
          <w:p w14:paraId="25531DC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智能表单预填模块</w:t>
            </w:r>
          </w:p>
        </w:tc>
        <w:tc>
          <w:tcPr>
            <w:tcW w:w="1155" w:type="dxa"/>
            <w:shd w:val="clear" w:color="auto" w:fill="auto"/>
            <w:vAlign w:val="center"/>
          </w:tcPr>
          <w:p w14:paraId="0D708C8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lang w:val="en-US" w:eastAsia="zh-CN"/>
              </w:rPr>
            </w:pPr>
            <w:r>
              <w:rPr>
                <w:rFonts w:hint="default" w:ascii="仿宋_GB2312" w:hAnsi="仿宋_GB2312" w:eastAsia="仿宋_GB2312" w:cs="仿宋_GB2312"/>
                <w:i w:val="0"/>
                <w:iCs w:val="0"/>
                <w:color w:val="000000"/>
                <w:kern w:val="0"/>
                <w:sz w:val="21"/>
                <w:szCs w:val="21"/>
                <w:highlight w:val="none"/>
                <w:u w:val="none"/>
                <w:lang w:val="en-US" w:eastAsia="zh-CN" w:bidi="ar"/>
              </w:rPr>
              <w:t>智能字段映射</w:t>
            </w:r>
          </w:p>
        </w:tc>
        <w:tc>
          <w:tcPr>
            <w:tcW w:w="4259" w:type="dxa"/>
            <w:shd w:val="clear" w:color="auto" w:fill="auto"/>
            <w:vAlign w:val="center"/>
          </w:tcPr>
          <w:p w14:paraId="4CE8203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default" w:ascii="仿宋_GB2312" w:hAnsi="仿宋_GB2312" w:eastAsia="仿宋_GB2312" w:cs="仿宋_GB2312"/>
                <w:i w:val="0"/>
                <w:iCs w:val="0"/>
                <w:color w:val="000000"/>
                <w:kern w:val="0"/>
                <w:sz w:val="21"/>
                <w:szCs w:val="21"/>
                <w:highlight w:val="none"/>
                <w:u w:val="none"/>
                <w:lang w:val="en-US" w:eastAsia="zh-CN" w:bidi="ar"/>
              </w:rPr>
              <w:t>建立表单字段与电子证照数据字段的映射关系。</w:t>
            </w:r>
          </w:p>
        </w:tc>
      </w:tr>
      <w:tr w14:paraId="2D01D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541" w:type="dxa"/>
            <w:shd w:val="clear" w:color="auto" w:fill="auto"/>
            <w:vAlign w:val="top"/>
          </w:tcPr>
          <w:p w14:paraId="74CCB5C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sz w:val="28"/>
                <w:szCs w:val="28"/>
                <w:highlight w:val="none"/>
              </w:rPr>
            </w:pPr>
            <w:r>
              <w:rPr>
                <w:rFonts w:hint="eastAsia" w:ascii="仿宋_GB2312" w:hAnsi="宋体" w:eastAsia="仿宋_GB2312" w:cs="仿宋_GB2312"/>
                <w:i w:val="0"/>
                <w:iCs w:val="0"/>
                <w:color w:val="000000"/>
                <w:kern w:val="0"/>
                <w:sz w:val="21"/>
                <w:szCs w:val="21"/>
                <w:u w:val="none"/>
                <w:lang w:val="en-US" w:eastAsia="zh-CN" w:bidi="ar"/>
              </w:rPr>
              <w:t>30</w:t>
            </w:r>
          </w:p>
        </w:tc>
        <w:tc>
          <w:tcPr>
            <w:tcW w:w="1114" w:type="dxa"/>
            <w:vMerge w:val="continue"/>
            <w:shd w:val="clear" w:color="auto" w:fill="auto"/>
            <w:vAlign w:val="center"/>
          </w:tcPr>
          <w:p w14:paraId="7AEEE15D">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rPr>
            </w:pPr>
          </w:p>
        </w:tc>
        <w:tc>
          <w:tcPr>
            <w:tcW w:w="1230" w:type="dxa"/>
            <w:vMerge w:val="continue"/>
            <w:shd w:val="clear" w:color="auto" w:fill="auto"/>
            <w:vAlign w:val="center"/>
          </w:tcPr>
          <w:p w14:paraId="51F6CF7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lang w:val="en-US" w:eastAsia="zh-CN"/>
              </w:rPr>
            </w:pPr>
          </w:p>
        </w:tc>
        <w:tc>
          <w:tcPr>
            <w:tcW w:w="1155" w:type="dxa"/>
            <w:shd w:val="clear" w:color="auto" w:fill="auto"/>
            <w:vAlign w:val="center"/>
          </w:tcPr>
          <w:p w14:paraId="7434BF9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lang w:val="en-US" w:eastAsia="zh-CN"/>
              </w:rPr>
            </w:pPr>
            <w:r>
              <w:rPr>
                <w:rFonts w:hint="default" w:ascii="仿宋_GB2312" w:hAnsi="仿宋_GB2312" w:eastAsia="仿宋_GB2312" w:cs="仿宋_GB2312"/>
                <w:i w:val="0"/>
                <w:iCs w:val="0"/>
                <w:color w:val="000000"/>
                <w:kern w:val="0"/>
                <w:sz w:val="21"/>
                <w:szCs w:val="21"/>
                <w:highlight w:val="none"/>
                <w:u w:val="none"/>
                <w:lang w:val="en-US" w:eastAsia="zh-CN" w:bidi="ar"/>
              </w:rPr>
              <w:t>证照提示与授权</w:t>
            </w:r>
          </w:p>
        </w:tc>
        <w:tc>
          <w:tcPr>
            <w:tcW w:w="4259" w:type="dxa"/>
            <w:shd w:val="clear" w:color="auto" w:fill="auto"/>
            <w:vAlign w:val="center"/>
          </w:tcPr>
          <w:p w14:paraId="64276F7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default" w:ascii="仿宋_GB2312" w:hAnsi="仿宋_GB2312" w:eastAsia="仿宋_GB2312" w:cs="仿宋_GB2312"/>
                <w:i w:val="0"/>
                <w:iCs w:val="0"/>
                <w:color w:val="000000"/>
                <w:kern w:val="0"/>
                <w:sz w:val="21"/>
                <w:szCs w:val="21"/>
                <w:highlight w:val="none"/>
                <w:u w:val="none"/>
                <w:lang w:val="en-US" w:eastAsia="zh-CN" w:bidi="ar"/>
              </w:rPr>
              <w:t>在表单填写过程中，智能提示可关联的证照，引导用户授权调用。</w:t>
            </w:r>
          </w:p>
        </w:tc>
      </w:tr>
      <w:tr w14:paraId="4BD40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541" w:type="dxa"/>
            <w:shd w:val="clear" w:color="auto" w:fill="auto"/>
            <w:vAlign w:val="top"/>
          </w:tcPr>
          <w:p w14:paraId="597C7CD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宋体" w:eastAsia="仿宋_GB2312" w:cs="仿宋_GB2312"/>
                <w:i w:val="0"/>
                <w:iCs w:val="0"/>
                <w:color w:val="000000"/>
                <w:kern w:val="0"/>
                <w:sz w:val="21"/>
                <w:szCs w:val="21"/>
                <w:u w:val="none"/>
                <w:lang w:val="en-US" w:eastAsia="zh-CN" w:bidi="ar"/>
              </w:rPr>
              <w:t>31</w:t>
            </w:r>
          </w:p>
        </w:tc>
        <w:tc>
          <w:tcPr>
            <w:tcW w:w="1114" w:type="dxa"/>
            <w:vMerge w:val="continue"/>
            <w:shd w:val="clear" w:color="auto" w:fill="auto"/>
            <w:vAlign w:val="center"/>
          </w:tcPr>
          <w:p w14:paraId="356E4DD1">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rPr>
            </w:pPr>
          </w:p>
        </w:tc>
        <w:tc>
          <w:tcPr>
            <w:tcW w:w="1230" w:type="dxa"/>
            <w:vMerge w:val="continue"/>
            <w:shd w:val="clear" w:color="auto" w:fill="auto"/>
            <w:vAlign w:val="center"/>
          </w:tcPr>
          <w:p w14:paraId="071E897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default" w:ascii="仿宋_GB2312" w:hAnsi="仿宋_GB2312" w:eastAsia="仿宋_GB2312" w:cs="仿宋_GB2312"/>
                <w:sz w:val="24"/>
                <w:szCs w:val="24"/>
                <w:highlight w:val="none"/>
                <w:lang w:val="en-US" w:eastAsia="zh-CN"/>
              </w:rPr>
            </w:pPr>
          </w:p>
        </w:tc>
        <w:tc>
          <w:tcPr>
            <w:tcW w:w="1155" w:type="dxa"/>
            <w:shd w:val="clear" w:color="auto" w:fill="auto"/>
            <w:vAlign w:val="center"/>
          </w:tcPr>
          <w:p w14:paraId="1813BDC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4"/>
                <w:szCs w:val="24"/>
                <w:highlight w:val="none"/>
                <w:u w:val="none"/>
                <w:lang w:val="en-US" w:eastAsia="zh-CN" w:bidi="ar"/>
              </w:rPr>
            </w:pPr>
            <w:r>
              <w:rPr>
                <w:rFonts w:hint="default" w:ascii="仿宋_GB2312" w:hAnsi="仿宋_GB2312" w:eastAsia="仿宋_GB2312" w:cs="仿宋_GB2312"/>
                <w:i w:val="0"/>
                <w:iCs w:val="0"/>
                <w:color w:val="000000"/>
                <w:kern w:val="0"/>
                <w:sz w:val="21"/>
                <w:szCs w:val="21"/>
                <w:highlight w:val="none"/>
                <w:u w:val="none"/>
                <w:lang w:val="en-US" w:eastAsia="zh-CN" w:bidi="ar"/>
              </w:rPr>
              <w:t>一键填充</w:t>
            </w:r>
          </w:p>
        </w:tc>
        <w:tc>
          <w:tcPr>
            <w:tcW w:w="4259" w:type="dxa"/>
            <w:shd w:val="clear" w:color="auto" w:fill="auto"/>
            <w:vAlign w:val="center"/>
          </w:tcPr>
          <w:p w14:paraId="3402B73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kern w:val="0"/>
                <w:sz w:val="21"/>
                <w:szCs w:val="21"/>
                <w:highlight w:val="none"/>
                <w:u w:val="none"/>
                <w:lang w:val="en-US" w:eastAsia="zh-CN" w:bidi="ar"/>
              </w:rPr>
              <w:t>用户授权后，自动将证照数据填充到表单。</w:t>
            </w:r>
          </w:p>
        </w:tc>
      </w:tr>
      <w:tr w14:paraId="79BCB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541" w:type="dxa"/>
            <w:shd w:val="clear" w:color="auto" w:fill="auto"/>
            <w:vAlign w:val="top"/>
          </w:tcPr>
          <w:p w14:paraId="70CB8BF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sz w:val="28"/>
                <w:szCs w:val="28"/>
                <w:highlight w:val="none"/>
                <w:lang w:val="en-US" w:eastAsia="zh-CN"/>
              </w:rPr>
            </w:pPr>
            <w:r>
              <w:rPr>
                <w:rFonts w:hint="eastAsia" w:ascii="仿宋_GB2312" w:hAnsi="宋体" w:eastAsia="仿宋_GB2312" w:cs="仿宋_GB2312"/>
                <w:i w:val="0"/>
                <w:iCs w:val="0"/>
                <w:color w:val="000000"/>
                <w:kern w:val="0"/>
                <w:sz w:val="21"/>
                <w:szCs w:val="21"/>
                <w:u w:val="none"/>
                <w:lang w:val="en-US" w:eastAsia="zh-CN" w:bidi="ar"/>
              </w:rPr>
              <w:t>32</w:t>
            </w:r>
          </w:p>
        </w:tc>
        <w:tc>
          <w:tcPr>
            <w:tcW w:w="1114" w:type="dxa"/>
            <w:vMerge w:val="continue"/>
            <w:shd w:val="clear" w:color="auto" w:fill="auto"/>
            <w:vAlign w:val="center"/>
          </w:tcPr>
          <w:p w14:paraId="70132BBA">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rPr>
            </w:pPr>
          </w:p>
        </w:tc>
        <w:tc>
          <w:tcPr>
            <w:tcW w:w="1230" w:type="dxa"/>
            <w:vMerge w:val="continue"/>
            <w:shd w:val="clear" w:color="auto" w:fill="auto"/>
            <w:vAlign w:val="center"/>
          </w:tcPr>
          <w:p w14:paraId="0802FEA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rPr>
            </w:pPr>
          </w:p>
        </w:tc>
        <w:tc>
          <w:tcPr>
            <w:tcW w:w="1155" w:type="dxa"/>
            <w:shd w:val="clear" w:color="auto" w:fill="auto"/>
            <w:vAlign w:val="center"/>
          </w:tcPr>
          <w:p w14:paraId="7FA0E64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i w:val="0"/>
                <w:iCs w:val="0"/>
                <w:color w:val="000000"/>
                <w:kern w:val="0"/>
                <w:sz w:val="21"/>
                <w:szCs w:val="21"/>
                <w:highlight w:val="none"/>
                <w:u w:val="none"/>
                <w:lang w:val="en-US" w:eastAsia="zh-CN" w:bidi="ar"/>
              </w:rPr>
              <w:t>证照附件关联</w:t>
            </w:r>
          </w:p>
        </w:tc>
        <w:tc>
          <w:tcPr>
            <w:tcW w:w="4259" w:type="dxa"/>
            <w:shd w:val="clear" w:color="auto" w:fill="auto"/>
            <w:vAlign w:val="center"/>
          </w:tcPr>
          <w:p w14:paraId="0DF2FEC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kern w:val="0"/>
                <w:sz w:val="21"/>
                <w:szCs w:val="21"/>
                <w:highlight w:val="none"/>
                <w:u w:val="none"/>
                <w:lang w:val="en-US" w:eastAsia="zh-CN" w:bidi="ar"/>
              </w:rPr>
              <w:t>将调用的电子证照作为申请的电子附件自动关联到申请记录中，供审核参考。</w:t>
            </w:r>
          </w:p>
        </w:tc>
      </w:tr>
      <w:tr w14:paraId="012D4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541" w:type="dxa"/>
            <w:shd w:val="clear" w:color="auto" w:fill="auto"/>
            <w:vAlign w:val="top"/>
          </w:tcPr>
          <w:p w14:paraId="30BFC46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sz w:val="28"/>
                <w:szCs w:val="28"/>
                <w:highlight w:val="none"/>
              </w:rPr>
            </w:pPr>
            <w:r>
              <w:rPr>
                <w:rFonts w:hint="eastAsia" w:ascii="仿宋_GB2312" w:hAnsi="宋体" w:eastAsia="仿宋_GB2312" w:cs="仿宋_GB2312"/>
                <w:i w:val="0"/>
                <w:iCs w:val="0"/>
                <w:color w:val="000000"/>
                <w:kern w:val="0"/>
                <w:sz w:val="21"/>
                <w:szCs w:val="21"/>
                <w:u w:val="none"/>
                <w:lang w:val="en-US" w:eastAsia="zh-CN" w:bidi="ar"/>
              </w:rPr>
              <w:t>33</w:t>
            </w:r>
          </w:p>
        </w:tc>
        <w:tc>
          <w:tcPr>
            <w:tcW w:w="1114" w:type="dxa"/>
            <w:vMerge w:val="continue"/>
            <w:shd w:val="clear" w:color="auto" w:fill="auto"/>
            <w:vAlign w:val="center"/>
          </w:tcPr>
          <w:p w14:paraId="12D36DA2">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rPr>
            </w:pPr>
          </w:p>
        </w:tc>
        <w:tc>
          <w:tcPr>
            <w:tcW w:w="1230" w:type="dxa"/>
            <w:vMerge w:val="restart"/>
            <w:shd w:val="clear" w:color="auto" w:fill="auto"/>
            <w:vAlign w:val="center"/>
          </w:tcPr>
          <w:p w14:paraId="05FAC54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自动化信息核验与逻辑比对</w:t>
            </w:r>
          </w:p>
        </w:tc>
        <w:tc>
          <w:tcPr>
            <w:tcW w:w="1155" w:type="dxa"/>
            <w:shd w:val="clear" w:color="auto" w:fill="auto"/>
            <w:vAlign w:val="center"/>
          </w:tcPr>
          <w:p w14:paraId="140F516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i w:val="0"/>
                <w:iCs w:val="0"/>
                <w:color w:val="000000"/>
                <w:kern w:val="0"/>
                <w:sz w:val="21"/>
                <w:szCs w:val="21"/>
                <w:highlight w:val="none"/>
                <w:u w:val="none"/>
                <w:lang w:val="en-US" w:eastAsia="zh-CN" w:bidi="ar"/>
              </w:rPr>
              <w:t>户籍关系核验</w:t>
            </w:r>
          </w:p>
        </w:tc>
        <w:tc>
          <w:tcPr>
            <w:tcW w:w="4259" w:type="dxa"/>
            <w:shd w:val="clear" w:color="auto" w:fill="auto"/>
            <w:vAlign w:val="center"/>
          </w:tcPr>
          <w:p w14:paraId="2B3D48D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kern w:val="0"/>
                <w:sz w:val="21"/>
                <w:szCs w:val="21"/>
                <w:highlight w:val="none"/>
                <w:u w:val="none"/>
                <w:lang w:val="en-US" w:eastAsia="zh-CN" w:bidi="ar"/>
              </w:rPr>
              <w:t>自动核验申请儿童与监护人户口簿上的户籍关系、是否与申请信息一致。</w:t>
            </w:r>
          </w:p>
        </w:tc>
      </w:tr>
      <w:tr w14:paraId="33BE9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20" w:hRule="atLeast"/>
        </w:trPr>
        <w:tc>
          <w:tcPr>
            <w:tcW w:w="541" w:type="dxa"/>
            <w:shd w:val="clear" w:color="auto" w:fill="auto"/>
            <w:vAlign w:val="top"/>
          </w:tcPr>
          <w:p w14:paraId="4E31893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sz w:val="28"/>
                <w:szCs w:val="28"/>
                <w:highlight w:val="none"/>
              </w:rPr>
            </w:pPr>
            <w:r>
              <w:rPr>
                <w:rFonts w:hint="eastAsia" w:ascii="仿宋_GB2312" w:hAnsi="宋体" w:eastAsia="仿宋_GB2312" w:cs="仿宋_GB2312"/>
                <w:i w:val="0"/>
                <w:iCs w:val="0"/>
                <w:color w:val="000000"/>
                <w:kern w:val="0"/>
                <w:sz w:val="21"/>
                <w:szCs w:val="21"/>
                <w:u w:val="none"/>
                <w:lang w:val="en-US" w:eastAsia="zh-CN" w:bidi="ar"/>
              </w:rPr>
              <w:t>34</w:t>
            </w:r>
          </w:p>
        </w:tc>
        <w:tc>
          <w:tcPr>
            <w:tcW w:w="1114" w:type="dxa"/>
            <w:vMerge w:val="continue"/>
            <w:shd w:val="clear" w:color="auto" w:fill="auto"/>
            <w:vAlign w:val="center"/>
          </w:tcPr>
          <w:p w14:paraId="40673903">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rPr>
            </w:pPr>
          </w:p>
        </w:tc>
        <w:tc>
          <w:tcPr>
            <w:tcW w:w="1230" w:type="dxa"/>
            <w:vMerge w:val="continue"/>
            <w:shd w:val="clear" w:color="auto" w:fill="auto"/>
            <w:vAlign w:val="center"/>
          </w:tcPr>
          <w:p w14:paraId="35584896">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rPr>
            </w:pPr>
          </w:p>
        </w:tc>
        <w:tc>
          <w:tcPr>
            <w:tcW w:w="1155" w:type="dxa"/>
            <w:shd w:val="clear" w:color="auto" w:fill="auto"/>
            <w:vAlign w:val="center"/>
          </w:tcPr>
          <w:p w14:paraId="5742AE6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i w:val="0"/>
                <w:iCs w:val="0"/>
                <w:color w:val="000000"/>
                <w:kern w:val="0"/>
                <w:sz w:val="21"/>
                <w:szCs w:val="21"/>
                <w:highlight w:val="none"/>
                <w:u w:val="none"/>
                <w:lang w:val="en-US" w:eastAsia="zh-CN" w:bidi="ar"/>
              </w:rPr>
              <w:t>学区归属自动判定</w:t>
            </w:r>
          </w:p>
        </w:tc>
        <w:tc>
          <w:tcPr>
            <w:tcW w:w="4259" w:type="dxa"/>
            <w:shd w:val="clear" w:color="auto" w:fill="auto"/>
            <w:vAlign w:val="center"/>
          </w:tcPr>
          <w:p w14:paraId="69A4FAA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kern w:val="0"/>
                <w:sz w:val="21"/>
                <w:szCs w:val="21"/>
                <w:highlight w:val="none"/>
                <w:u w:val="none"/>
                <w:lang w:val="en-US" w:eastAsia="zh-CN" w:bidi="ar"/>
              </w:rPr>
              <w:t>基于核验通过的户籍地址或房产地址（电子证照提供），结合系统中维护的最新学区划分数据，自动判定所属的学区学校。</w:t>
            </w:r>
          </w:p>
        </w:tc>
      </w:tr>
      <w:tr w14:paraId="0B865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541" w:type="dxa"/>
            <w:shd w:val="clear" w:color="auto" w:fill="auto"/>
            <w:vAlign w:val="top"/>
          </w:tcPr>
          <w:p w14:paraId="4303E1C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sz w:val="28"/>
                <w:szCs w:val="28"/>
                <w:highlight w:val="none"/>
              </w:rPr>
            </w:pPr>
            <w:r>
              <w:rPr>
                <w:rFonts w:hint="eastAsia" w:ascii="仿宋_GB2312" w:hAnsi="宋体" w:eastAsia="仿宋_GB2312" w:cs="仿宋_GB2312"/>
                <w:i w:val="0"/>
                <w:iCs w:val="0"/>
                <w:color w:val="000000"/>
                <w:kern w:val="0"/>
                <w:sz w:val="21"/>
                <w:szCs w:val="21"/>
                <w:u w:val="none"/>
                <w:lang w:val="en-US" w:eastAsia="zh-CN" w:bidi="ar"/>
              </w:rPr>
              <w:t>35</w:t>
            </w:r>
          </w:p>
        </w:tc>
        <w:tc>
          <w:tcPr>
            <w:tcW w:w="1114" w:type="dxa"/>
            <w:vMerge w:val="continue"/>
            <w:shd w:val="clear" w:color="auto" w:fill="auto"/>
            <w:vAlign w:val="center"/>
          </w:tcPr>
          <w:p w14:paraId="7BE52D03">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rPr>
            </w:pPr>
          </w:p>
        </w:tc>
        <w:tc>
          <w:tcPr>
            <w:tcW w:w="1230" w:type="dxa"/>
            <w:vMerge w:val="restart"/>
            <w:shd w:val="clear" w:color="auto" w:fill="auto"/>
            <w:vAlign w:val="center"/>
          </w:tcPr>
          <w:p w14:paraId="3A893196">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系统管理与安全保障模块</w:t>
            </w:r>
          </w:p>
        </w:tc>
        <w:tc>
          <w:tcPr>
            <w:tcW w:w="1155" w:type="dxa"/>
            <w:shd w:val="clear" w:color="auto" w:fill="auto"/>
            <w:vAlign w:val="center"/>
          </w:tcPr>
          <w:p w14:paraId="309EA3F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i w:val="0"/>
                <w:iCs w:val="0"/>
                <w:color w:val="000000"/>
                <w:kern w:val="0"/>
                <w:sz w:val="21"/>
                <w:szCs w:val="21"/>
                <w:highlight w:val="none"/>
                <w:u w:val="none"/>
                <w:lang w:val="en-US" w:eastAsia="zh-CN" w:bidi="ar"/>
              </w:rPr>
              <w:t>隐私保护</w:t>
            </w:r>
          </w:p>
        </w:tc>
        <w:tc>
          <w:tcPr>
            <w:tcW w:w="4259" w:type="dxa"/>
            <w:shd w:val="clear" w:color="auto" w:fill="auto"/>
            <w:vAlign w:val="center"/>
          </w:tcPr>
          <w:p w14:paraId="3AB0AFA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kern w:val="0"/>
                <w:sz w:val="21"/>
                <w:szCs w:val="21"/>
                <w:highlight w:val="none"/>
                <w:u w:val="none"/>
                <w:lang w:val="en-US" w:eastAsia="zh-CN" w:bidi="ar"/>
              </w:rPr>
              <w:t>严格遵守个人信息保护法规，明确告知用户信息收集使用目的，获取有效授权。</w:t>
            </w:r>
          </w:p>
        </w:tc>
      </w:tr>
      <w:tr w14:paraId="07FF2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541" w:type="dxa"/>
            <w:shd w:val="clear" w:color="auto" w:fill="auto"/>
            <w:vAlign w:val="top"/>
          </w:tcPr>
          <w:p w14:paraId="2849BE6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sz w:val="28"/>
                <w:szCs w:val="28"/>
                <w:highlight w:val="none"/>
              </w:rPr>
            </w:pPr>
            <w:r>
              <w:rPr>
                <w:rFonts w:hint="eastAsia" w:ascii="仿宋_GB2312" w:hAnsi="宋体" w:eastAsia="仿宋_GB2312" w:cs="仿宋_GB2312"/>
                <w:i w:val="0"/>
                <w:iCs w:val="0"/>
                <w:color w:val="000000"/>
                <w:kern w:val="0"/>
                <w:sz w:val="21"/>
                <w:szCs w:val="21"/>
                <w:u w:val="none"/>
                <w:lang w:val="en-US" w:eastAsia="zh-CN" w:bidi="ar"/>
              </w:rPr>
              <w:t>36</w:t>
            </w:r>
          </w:p>
        </w:tc>
        <w:tc>
          <w:tcPr>
            <w:tcW w:w="1114" w:type="dxa"/>
            <w:vMerge w:val="continue"/>
            <w:shd w:val="clear" w:color="auto" w:fill="auto"/>
            <w:vAlign w:val="center"/>
          </w:tcPr>
          <w:p w14:paraId="427827F9">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rPr>
            </w:pPr>
          </w:p>
        </w:tc>
        <w:tc>
          <w:tcPr>
            <w:tcW w:w="1230" w:type="dxa"/>
            <w:vMerge w:val="continue"/>
            <w:shd w:val="clear" w:color="auto" w:fill="auto"/>
            <w:vAlign w:val="center"/>
          </w:tcPr>
          <w:p w14:paraId="2511C6A5">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lang w:val="en-US" w:eastAsia="zh-CN"/>
              </w:rPr>
            </w:pPr>
          </w:p>
        </w:tc>
        <w:tc>
          <w:tcPr>
            <w:tcW w:w="1155" w:type="dxa"/>
            <w:shd w:val="clear" w:color="auto" w:fill="auto"/>
            <w:vAlign w:val="center"/>
          </w:tcPr>
          <w:p w14:paraId="407A66E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sz w:val="32"/>
                <w:szCs w:val="28"/>
              </w:rPr>
            </w:pPr>
            <w:r>
              <w:rPr>
                <w:rFonts w:hint="eastAsia" w:ascii="仿宋_GB2312" w:hAnsi="仿宋_GB2312" w:eastAsia="仿宋_GB2312" w:cs="仿宋_GB2312"/>
                <w:i w:val="0"/>
                <w:iCs w:val="0"/>
                <w:color w:val="000000"/>
                <w:kern w:val="0"/>
                <w:sz w:val="21"/>
                <w:szCs w:val="21"/>
                <w:highlight w:val="none"/>
                <w:u w:val="none"/>
                <w:lang w:val="en-US" w:eastAsia="zh-CN" w:bidi="ar"/>
              </w:rPr>
              <w:t>系统监控与告警</w:t>
            </w:r>
          </w:p>
        </w:tc>
        <w:tc>
          <w:tcPr>
            <w:tcW w:w="4259" w:type="dxa"/>
            <w:shd w:val="clear" w:color="auto" w:fill="auto"/>
            <w:vAlign w:val="center"/>
          </w:tcPr>
          <w:p w14:paraId="12B1FFB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kern w:val="0"/>
                <w:sz w:val="21"/>
                <w:szCs w:val="21"/>
                <w:highlight w:val="none"/>
                <w:u w:val="none"/>
                <w:lang w:val="en-US" w:eastAsia="zh-CN" w:bidi="ar"/>
              </w:rPr>
              <w:t>实时监控系统运行状态、接口调用状态、资源使用情况。</w:t>
            </w:r>
          </w:p>
        </w:tc>
      </w:tr>
      <w:tr w14:paraId="333C2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541" w:type="dxa"/>
            <w:shd w:val="clear" w:color="auto" w:fill="auto"/>
            <w:vAlign w:val="top"/>
          </w:tcPr>
          <w:p w14:paraId="0855B88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sz w:val="28"/>
                <w:szCs w:val="28"/>
                <w:highlight w:val="none"/>
                <w:lang w:val="en-US" w:eastAsia="zh-CN"/>
              </w:rPr>
            </w:pPr>
            <w:r>
              <w:rPr>
                <w:rFonts w:hint="eastAsia" w:ascii="仿宋_GB2312" w:hAnsi="宋体" w:eastAsia="仿宋_GB2312" w:cs="仿宋_GB2312"/>
                <w:i w:val="0"/>
                <w:iCs w:val="0"/>
                <w:color w:val="000000"/>
                <w:kern w:val="0"/>
                <w:sz w:val="21"/>
                <w:szCs w:val="21"/>
                <w:u w:val="none"/>
                <w:lang w:val="en-US" w:eastAsia="zh-CN" w:bidi="ar"/>
              </w:rPr>
              <w:t>37</w:t>
            </w:r>
          </w:p>
        </w:tc>
        <w:tc>
          <w:tcPr>
            <w:tcW w:w="1114" w:type="dxa"/>
            <w:vMerge w:val="restart"/>
            <w:shd w:val="clear" w:color="auto" w:fill="auto"/>
            <w:vAlign w:val="center"/>
          </w:tcPr>
          <w:p w14:paraId="6A241FB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“店铺装修一件事”</w:t>
            </w:r>
          </w:p>
        </w:tc>
        <w:tc>
          <w:tcPr>
            <w:tcW w:w="2385" w:type="dxa"/>
            <w:gridSpan w:val="2"/>
            <w:shd w:val="clear" w:color="auto" w:fill="auto"/>
            <w:vAlign w:val="center"/>
          </w:tcPr>
          <w:p w14:paraId="515D75C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sz w:val="24"/>
                <w:szCs w:val="24"/>
              </w:rPr>
            </w:pPr>
            <w:r>
              <w:rPr>
                <w:rFonts w:hint="eastAsia" w:ascii="仿宋_GB2312" w:hAnsi="仿宋_GB2312" w:eastAsia="仿宋_GB2312" w:cs="仿宋_GB2312"/>
                <w:i w:val="0"/>
                <w:iCs w:val="0"/>
                <w:color w:val="000000"/>
                <w:kern w:val="0"/>
                <w:sz w:val="21"/>
                <w:szCs w:val="21"/>
                <w:highlight w:val="none"/>
                <w:u w:val="none"/>
                <w:lang w:val="en-US" w:eastAsia="zh-CN" w:bidi="ar"/>
              </w:rPr>
              <w:t>主题梳理服务</w:t>
            </w:r>
          </w:p>
        </w:tc>
        <w:tc>
          <w:tcPr>
            <w:tcW w:w="4259" w:type="dxa"/>
            <w:shd w:val="clear" w:color="auto" w:fill="auto"/>
            <w:vAlign w:val="center"/>
          </w:tcPr>
          <w:p w14:paraId="69F2FC4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kern w:val="0"/>
                <w:sz w:val="21"/>
                <w:szCs w:val="21"/>
                <w:highlight w:val="none"/>
                <w:u w:val="none"/>
                <w:lang w:val="en-US" w:eastAsia="zh-CN" w:bidi="ar"/>
              </w:rPr>
              <w:t>由城市管理部门牵头，联合规划部门、消防部门、建设行政主管部门，针对“店铺装修一件事”涉及施工许可、临时占用、施工监管、交通引导、垃圾清运等施工备案，开展单事项精细化梳理服务，以事项标准化为基础，围绕事项办理过程中的二级材料、办理情形开展精细化梳理工作，为支撑一件事网上办理及一窗受理提供基础支撑。</w:t>
            </w:r>
          </w:p>
        </w:tc>
      </w:tr>
      <w:tr w14:paraId="3126E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trPr>
        <w:tc>
          <w:tcPr>
            <w:tcW w:w="541" w:type="dxa"/>
            <w:shd w:val="clear" w:color="auto" w:fill="auto"/>
            <w:vAlign w:val="top"/>
          </w:tcPr>
          <w:p w14:paraId="5EE9F85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sz w:val="28"/>
                <w:szCs w:val="28"/>
                <w:highlight w:val="none"/>
              </w:rPr>
            </w:pPr>
            <w:r>
              <w:rPr>
                <w:rFonts w:hint="eastAsia" w:ascii="仿宋_GB2312" w:hAnsi="宋体" w:eastAsia="仿宋_GB2312" w:cs="仿宋_GB2312"/>
                <w:i w:val="0"/>
                <w:iCs w:val="0"/>
                <w:color w:val="000000"/>
                <w:kern w:val="0"/>
                <w:sz w:val="21"/>
                <w:szCs w:val="21"/>
                <w:u w:val="none"/>
                <w:lang w:val="en-US" w:eastAsia="zh-CN" w:bidi="ar"/>
              </w:rPr>
              <w:t>38</w:t>
            </w:r>
          </w:p>
        </w:tc>
        <w:tc>
          <w:tcPr>
            <w:tcW w:w="1114" w:type="dxa"/>
            <w:vMerge w:val="continue"/>
            <w:shd w:val="clear" w:color="auto" w:fill="auto"/>
            <w:vAlign w:val="center"/>
          </w:tcPr>
          <w:p w14:paraId="23B1DD2F">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rPr>
            </w:pPr>
          </w:p>
        </w:tc>
        <w:tc>
          <w:tcPr>
            <w:tcW w:w="1230" w:type="dxa"/>
            <w:vMerge w:val="restart"/>
            <w:shd w:val="clear" w:color="auto" w:fill="auto"/>
            <w:vAlign w:val="center"/>
          </w:tcPr>
          <w:p w14:paraId="51B7405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“店铺装修一件事”网上申报服务（PC端）</w:t>
            </w:r>
          </w:p>
        </w:tc>
        <w:tc>
          <w:tcPr>
            <w:tcW w:w="1155" w:type="dxa"/>
            <w:shd w:val="clear" w:color="auto" w:fill="auto"/>
            <w:vAlign w:val="center"/>
          </w:tcPr>
          <w:p w14:paraId="4629313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i w:val="0"/>
                <w:iCs w:val="0"/>
                <w:color w:val="000000"/>
                <w:kern w:val="0"/>
                <w:sz w:val="21"/>
                <w:szCs w:val="21"/>
                <w:highlight w:val="none"/>
                <w:u w:val="none"/>
                <w:lang w:val="en-US" w:eastAsia="zh-CN" w:bidi="ar"/>
              </w:rPr>
              <w:t>这件事解读</w:t>
            </w:r>
          </w:p>
        </w:tc>
        <w:tc>
          <w:tcPr>
            <w:tcW w:w="4259" w:type="dxa"/>
            <w:shd w:val="clear" w:color="auto" w:fill="auto"/>
            <w:vAlign w:val="center"/>
          </w:tcPr>
          <w:p w14:paraId="7452E94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kern w:val="0"/>
                <w:sz w:val="21"/>
                <w:szCs w:val="21"/>
                <w:highlight w:val="none"/>
                <w:u w:val="none"/>
                <w:lang w:val="en-US" w:eastAsia="zh-CN" w:bidi="ar"/>
              </w:rPr>
              <w:t>针对“店铺装修一件事”提供这件事解读。以图文并茂的方式编写这件事主题服务解读，使用户快速、形象、准确的了解联合办事相关信息。这件事解读内容具体包括“店铺装修一件事”申报条件、申报流程、提交材料、常见问题、相关政策内容。</w:t>
            </w:r>
          </w:p>
        </w:tc>
      </w:tr>
      <w:tr w14:paraId="36992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35" w:hRule="atLeast"/>
        </w:trPr>
        <w:tc>
          <w:tcPr>
            <w:tcW w:w="541" w:type="dxa"/>
            <w:shd w:val="clear" w:color="auto" w:fill="auto"/>
            <w:vAlign w:val="top"/>
          </w:tcPr>
          <w:p w14:paraId="364819A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sz w:val="28"/>
                <w:szCs w:val="28"/>
                <w:highlight w:val="none"/>
                <w:lang w:val="en-US" w:eastAsia="zh-CN"/>
              </w:rPr>
            </w:pPr>
            <w:r>
              <w:rPr>
                <w:rFonts w:hint="eastAsia" w:ascii="仿宋_GB2312" w:hAnsi="宋体" w:eastAsia="仿宋_GB2312" w:cs="仿宋_GB2312"/>
                <w:i w:val="0"/>
                <w:iCs w:val="0"/>
                <w:color w:val="000000"/>
                <w:kern w:val="0"/>
                <w:sz w:val="21"/>
                <w:szCs w:val="21"/>
                <w:u w:val="none"/>
                <w:lang w:val="en-US" w:eastAsia="zh-CN" w:bidi="ar"/>
              </w:rPr>
              <w:t>39</w:t>
            </w:r>
          </w:p>
        </w:tc>
        <w:tc>
          <w:tcPr>
            <w:tcW w:w="1114" w:type="dxa"/>
            <w:vMerge w:val="continue"/>
            <w:shd w:val="clear" w:color="auto" w:fill="auto"/>
            <w:vAlign w:val="center"/>
          </w:tcPr>
          <w:p w14:paraId="79F18C0B">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rPr>
            </w:pPr>
          </w:p>
        </w:tc>
        <w:tc>
          <w:tcPr>
            <w:tcW w:w="1230" w:type="dxa"/>
            <w:vMerge w:val="continue"/>
            <w:shd w:val="clear" w:color="auto" w:fill="auto"/>
            <w:vAlign w:val="center"/>
          </w:tcPr>
          <w:p w14:paraId="5E67C423">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rPr>
            </w:pPr>
          </w:p>
        </w:tc>
        <w:tc>
          <w:tcPr>
            <w:tcW w:w="1155" w:type="dxa"/>
            <w:shd w:val="clear" w:color="auto" w:fill="auto"/>
            <w:vAlign w:val="center"/>
          </w:tcPr>
          <w:p w14:paraId="1573719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i w:val="0"/>
                <w:iCs w:val="0"/>
                <w:color w:val="000000"/>
                <w:kern w:val="0"/>
                <w:sz w:val="21"/>
                <w:szCs w:val="21"/>
                <w:highlight w:val="none"/>
                <w:u w:val="none"/>
                <w:lang w:val="en-US" w:eastAsia="zh-CN" w:bidi="ar"/>
              </w:rPr>
              <w:t>个性化办事指南</w:t>
            </w:r>
          </w:p>
        </w:tc>
        <w:tc>
          <w:tcPr>
            <w:tcW w:w="4259" w:type="dxa"/>
            <w:shd w:val="clear" w:color="auto" w:fill="auto"/>
            <w:vAlign w:val="center"/>
          </w:tcPr>
          <w:p w14:paraId="57DC936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kern w:val="0"/>
                <w:sz w:val="21"/>
                <w:szCs w:val="21"/>
                <w:highlight w:val="none"/>
                <w:u w:val="none"/>
                <w:lang w:val="en-US" w:eastAsia="zh-CN" w:bidi="ar"/>
              </w:rPr>
              <w:t>基于前期“店铺装修一件事”梳理结果，按照最新国家标准，提供“店铺装修一件事”个性化办事指南展示功能，根据用户选择情形展示“店铺装修一件事”个性化办事指南信息，包括基本信息、事项信息、材料信息、结果信息。</w:t>
            </w:r>
          </w:p>
        </w:tc>
      </w:tr>
      <w:tr w14:paraId="2AC0F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810" w:hRule="atLeast"/>
        </w:trPr>
        <w:tc>
          <w:tcPr>
            <w:tcW w:w="541" w:type="dxa"/>
            <w:shd w:val="clear" w:color="auto" w:fill="auto"/>
            <w:vAlign w:val="top"/>
          </w:tcPr>
          <w:p w14:paraId="19388DF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sz w:val="28"/>
                <w:szCs w:val="28"/>
                <w:highlight w:val="none"/>
              </w:rPr>
            </w:pPr>
            <w:r>
              <w:rPr>
                <w:rFonts w:hint="eastAsia" w:ascii="仿宋_GB2312" w:hAnsi="宋体" w:eastAsia="仿宋_GB2312" w:cs="仿宋_GB2312"/>
                <w:i w:val="0"/>
                <w:iCs w:val="0"/>
                <w:color w:val="000000"/>
                <w:kern w:val="0"/>
                <w:sz w:val="21"/>
                <w:szCs w:val="21"/>
                <w:u w:val="none"/>
                <w:lang w:val="en-US" w:eastAsia="zh-CN" w:bidi="ar"/>
              </w:rPr>
              <w:t>40</w:t>
            </w:r>
          </w:p>
        </w:tc>
        <w:tc>
          <w:tcPr>
            <w:tcW w:w="1114" w:type="dxa"/>
            <w:vMerge w:val="continue"/>
            <w:shd w:val="clear" w:color="auto" w:fill="auto"/>
            <w:vAlign w:val="center"/>
          </w:tcPr>
          <w:p w14:paraId="4E23F915">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rPr>
            </w:pPr>
          </w:p>
        </w:tc>
        <w:tc>
          <w:tcPr>
            <w:tcW w:w="1230" w:type="dxa"/>
            <w:vMerge w:val="continue"/>
            <w:shd w:val="clear" w:color="auto" w:fill="auto"/>
            <w:vAlign w:val="center"/>
          </w:tcPr>
          <w:p w14:paraId="1D358EDE">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rPr>
            </w:pPr>
          </w:p>
        </w:tc>
        <w:tc>
          <w:tcPr>
            <w:tcW w:w="1155" w:type="dxa"/>
            <w:shd w:val="clear" w:color="auto" w:fill="auto"/>
            <w:vAlign w:val="center"/>
          </w:tcPr>
          <w:p w14:paraId="5B77799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i w:val="0"/>
                <w:iCs w:val="0"/>
                <w:color w:val="000000"/>
                <w:kern w:val="0"/>
                <w:sz w:val="21"/>
                <w:szCs w:val="21"/>
                <w:highlight w:val="none"/>
                <w:u w:val="none"/>
                <w:lang w:val="en-US" w:eastAsia="zh-CN" w:bidi="ar"/>
              </w:rPr>
              <w:t>综合表单定制</w:t>
            </w:r>
          </w:p>
        </w:tc>
        <w:tc>
          <w:tcPr>
            <w:tcW w:w="4259" w:type="dxa"/>
            <w:shd w:val="clear" w:color="auto" w:fill="auto"/>
            <w:vAlign w:val="center"/>
          </w:tcPr>
          <w:p w14:paraId="7BDC8FC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kern w:val="0"/>
                <w:sz w:val="21"/>
                <w:szCs w:val="21"/>
                <w:highlight w:val="none"/>
                <w:u w:val="none"/>
                <w:lang w:val="en-US" w:eastAsia="zh-CN" w:bidi="ar"/>
              </w:rPr>
              <w:t>对“店铺装修一件事”事联合办理的“一张表单”进行设计，将多张表单中所需填写的相同信息进行整合，申请人进行线上申报时，只需填写一张表单，就可完成主题涉及各事项表单填报，避免了信息的重复填报，缩短了办事时间。表单填写完成后，系统自动对表单进行拆分，并生成电子化材料附件，按事项推送到对应业务系统。</w:t>
            </w:r>
          </w:p>
        </w:tc>
      </w:tr>
      <w:tr w14:paraId="17F61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trPr>
        <w:tc>
          <w:tcPr>
            <w:tcW w:w="541" w:type="dxa"/>
            <w:shd w:val="clear" w:color="auto" w:fill="auto"/>
            <w:vAlign w:val="top"/>
          </w:tcPr>
          <w:p w14:paraId="78B8149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sz w:val="28"/>
                <w:szCs w:val="28"/>
                <w:highlight w:val="none"/>
              </w:rPr>
            </w:pPr>
            <w:r>
              <w:rPr>
                <w:rFonts w:hint="eastAsia" w:ascii="仿宋_GB2312" w:hAnsi="宋体" w:eastAsia="仿宋_GB2312" w:cs="仿宋_GB2312"/>
                <w:i w:val="0"/>
                <w:iCs w:val="0"/>
                <w:color w:val="000000"/>
                <w:kern w:val="0"/>
                <w:sz w:val="21"/>
                <w:szCs w:val="21"/>
                <w:u w:val="none"/>
                <w:lang w:val="en-US" w:eastAsia="zh-CN" w:bidi="ar"/>
              </w:rPr>
              <w:t>41</w:t>
            </w:r>
          </w:p>
        </w:tc>
        <w:tc>
          <w:tcPr>
            <w:tcW w:w="1114" w:type="dxa"/>
            <w:vMerge w:val="continue"/>
            <w:shd w:val="clear" w:color="auto" w:fill="auto"/>
            <w:vAlign w:val="center"/>
          </w:tcPr>
          <w:p w14:paraId="3A2B3A9C">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rPr>
            </w:pPr>
          </w:p>
        </w:tc>
        <w:tc>
          <w:tcPr>
            <w:tcW w:w="1230" w:type="dxa"/>
            <w:vMerge w:val="continue"/>
            <w:shd w:val="clear" w:color="auto" w:fill="auto"/>
            <w:vAlign w:val="center"/>
          </w:tcPr>
          <w:p w14:paraId="66311C23">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lang w:val="en-US" w:eastAsia="zh-CN"/>
              </w:rPr>
            </w:pPr>
          </w:p>
        </w:tc>
        <w:tc>
          <w:tcPr>
            <w:tcW w:w="1155" w:type="dxa"/>
            <w:shd w:val="clear" w:color="auto" w:fill="auto"/>
            <w:vAlign w:val="center"/>
          </w:tcPr>
          <w:p w14:paraId="6F30289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sz w:val="32"/>
                <w:szCs w:val="28"/>
              </w:rPr>
            </w:pPr>
            <w:r>
              <w:rPr>
                <w:rFonts w:hint="eastAsia" w:ascii="仿宋_GB2312" w:hAnsi="仿宋_GB2312" w:eastAsia="仿宋_GB2312" w:cs="仿宋_GB2312"/>
                <w:i w:val="0"/>
                <w:iCs w:val="0"/>
                <w:color w:val="000000"/>
                <w:kern w:val="0"/>
                <w:sz w:val="21"/>
                <w:szCs w:val="21"/>
                <w:highlight w:val="none"/>
                <w:u w:val="none"/>
                <w:lang w:val="en-US" w:eastAsia="zh-CN" w:bidi="ar"/>
              </w:rPr>
              <w:t>申报流程定制</w:t>
            </w:r>
          </w:p>
        </w:tc>
        <w:tc>
          <w:tcPr>
            <w:tcW w:w="4259" w:type="dxa"/>
            <w:shd w:val="clear" w:color="auto" w:fill="auto"/>
            <w:vAlign w:val="center"/>
          </w:tcPr>
          <w:p w14:paraId="2CDE3B2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kern w:val="0"/>
                <w:sz w:val="21"/>
                <w:szCs w:val="21"/>
                <w:highlight w:val="none"/>
                <w:u w:val="none"/>
                <w:lang w:val="en-US" w:eastAsia="zh-CN" w:bidi="ar"/>
              </w:rPr>
              <w:t>基于“店铺装修一件事”调研梳理成果，对“店铺装修一件事”申报流程及页面进行定制，包括情形引导、申报须知、表单填写、材料上传、申报完成。</w:t>
            </w:r>
          </w:p>
        </w:tc>
      </w:tr>
      <w:tr w14:paraId="692AF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541" w:type="dxa"/>
            <w:shd w:val="clear" w:color="auto" w:fill="auto"/>
            <w:vAlign w:val="top"/>
          </w:tcPr>
          <w:p w14:paraId="5EFF6A5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sz w:val="28"/>
                <w:szCs w:val="28"/>
                <w:highlight w:val="none"/>
              </w:rPr>
            </w:pPr>
            <w:r>
              <w:rPr>
                <w:rFonts w:hint="eastAsia" w:ascii="仿宋_GB2312" w:hAnsi="宋体" w:eastAsia="仿宋_GB2312" w:cs="仿宋_GB2312"/>
                <w:i w:val="0"/>
                <w:iCs w:val="0"/>
                <w:color w:val="000000"/>
                <w:kern w:val="0"/>
                <w:sz w:val="21"/>
                <w:szCs w:val="21"/>
                <w:u w:val="none"/>
                <w:lang w:val="en-US" w:eastAsia="zh-CN" w:bidi="ar"/>
              </w:rPr>
              <w:t>42</w:t>
            </w:r>
          </w:p>
        </w:tc>
        <w:tc>
          <w:tcPr>
            <w:tcW w:w="1114" w:type="dxa"/>
            <w:vMerge w:val="continue"/>
            <w:shd w:val="clear" w:color="auto" w:fill="auto"/>
            <w:vAlign w:val="center"/>
          </w:tcPr>
          <w:p w14:paraId="622ABD6F">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rPr>
            </w:pPr>
          </w:p>
        </w:tc>
        <w:tc>
          <w:tcPr>
            <w:tcW w:w="2385" w:type="dxa"/>
            <w:gridSpan w:val="2"/>
            <w:shd w:val="clear" w:color="auto" w:fill="auto"/>
            <w:vAlign w:val="center"/>
          </w:tcPr>
          <w:p w14:paraId="70017D5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i w:val="0"/>
                <w:iCs w:val="0"/>
                <w:color w:val="000000"/>
                <w:kern w:val="0"/>
                <w:sz w:val="21"/>
                <w:szCs w:val="21"/>
                <w:highlight w:val="none"/>
                <w:u w:val="none"/>
                <w:lang w:val="en-US" w:eastAsia="zh-CN" w:bidi="ar"/>
              </w:rPr>
              <w:t>办件审批流程定制</w:t>
            </w:r>
          </w:p>
        </w:tc>
        <w:tc>
          <w:tcPr>
            <w:tcW w:w="4259" w:type="dxa"/>
            <w:shd w:val="clear" w:color="auto" w:fill="auto"/>
            <w:vAlign w:val="center"/>
          </w:tcPr>
          <w:p w14:paraId="69F0BC3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kern w:val="0"/>
                <w:sz w:val="21"/>
                <w:szCs w:val="21"/>
                <w:highlight w:val="none"/>
                <w:u w:val="none"/>
                <w:lang w:val="en-US" w:eastAsia="zh-CN" w:bidi="ar"/>
              </w:rPr>
              <w:t>“店铺装修一件事”需要城管部门，住建局多部门联合审批，且涉及不同情形下不同部门串并联多级审批，需要对“店铺装修一件事”办件审批流程进行改造，满足“店铺装修一件事”联合审批需求。</w:t>
            </w:r>
          </w:p>
        </w:tc>
      </w:tr>
      <w:tr w14:paraId="3A861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810" w:hRule="atLeast"/>
        </w:trPr>
        <w:tc>
          <w:tcPr>
            <w:tcW w:w="541" w:type="dxa"/>
            <w:shd w:val="clear" w:color="auto" w:fill="auto"/>
            <w:vAlign w:val="top"/>
          </w:tcPr>
          <w:p w14:paraId="6F4D617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sz w:val="28"/>
                <w:szCs w:val="28"/>
                <w:highlight w:val="none"/>
                <w:lang w:val="en-US" w:eastAsia="zh-CN"/>
              </w:rPr>
            </w:pPr>
            <w:r>
              <w:rPr>
                <w:rFonts w:hint="eastAsia" w:ascii="仿宋_GB2312" w:hAnsi="宋体" w:eastAsia="仿宋_GB2312" w:cs="仿宋_GB2312"/>
                <w:i w:val="0"/>
                <w:iCs w:val="0"/>
                <w:color w:val="000000"/>
                <w:kern w:val="0"/>
                <w:sz w:val="21"/>
                <w:szCs w:val="21"/>
                <w:u w:val="none"/>
                <w:lang w:val="en-US" w:eastAsia="zh-CN" w:bidi="ar"/>
              </w:rPr>
              <w:t>43</w:t>
            </w:r>
          </w:p>
        </w:tc>
        <w:tc>
          <w:tcPr>
            <w:tcW w:w="1114" w:type="dxa"/>
            <w:vMerge w:val="continue"/>
            <w:shd w:val="clear" w:color="auto" w:fill="auto"/>
            <w:vAlign w:val="center"/>
          </w:tcPr>
          <w:p w14:paraId="73F763BF">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rPr>
            </w:pPr>
          </w:p>
        </w:tc>
        <w:tc>
          <w:tcPr>
            <w:tcW w:w="1230" w:type="dxa"/>
            <w:shd w:val="clear" w:color="auto" w:fill="auto"/>
            <w:vAlign w:val="center"/>
          </w:tcPr>
          <w:p w14:paraId="1932E13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i w:val="0"/>
                <w:iCs w:val="0"/>
                <w:color w:val="000000"/>
                <w:kern w:val="0"/>
                <w:sz w:val="21"/>
                <w:szCs w:val="21"/>
                <w:highlight w:val="none"/>
                <w:u w:val="none"/>
                <w:lang w:val="en-US" w:eastAsia="zh-CN" w:bidi="ar"/>
              </w:rPr>
              <w:t>数据汇集</w:t>
            </w:r>
          </w:p>
        </w:tc>
        <w:tc>
          <w:tcPr>
            <w:tcW w:w="1155" w:type="dxa"/>
            <w:shd w:val="clear" w:color="auto" w:fill="auto"/>
            <w:vAlign w:val="center"/>
          </w:tcPr>
          <w:p w14:paraId="7EAF33C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sz w:val="24"/>
                <w:szCs w:val="24"/>
              </w:rPr>
            </w:pPr>
            <w:r>
              <w:rPr>
                <w:rFonts w:hint="eastAsia" w:ascii="仿宋_GB2312" w:hAnsi="仿宋_GB2312" w:eastAsia="仿宋_GB2312" w:cs="仿宋_GB2312"/>
                <w:i w:val="0"/>
                <w:iCs w:val="0"/>
                <w:color w:val="000000"/>
                <w:kern w:val="0"/>
                <w:sz w:val="21"/>
                <w:szCs w:val="21"/>
                <w:highlight w:val="none"/>
                <w:u w:val="none"/>
                <w:lang w:val="en-US" w:eastAsia="zh-CN" w:bidi="ar"/>
              </w:rPr>
              <w:t>对接业务平台</w:t>
            </w:r>
          </w:p>
        </w:tc>
        <w:tc>
          <w:tcPr>
            <w:tcW w:w="4259" w:type="dxa"/>
            <w:shd w:val="clear" w:color="auto" w:fill="auto"/>
            <w:vAlign w:val="center"/>
          </w:tcPr>
          <w:p w14:paraId="742D87A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kern w:val="0"/>
                <w:sz w:val="21"/>
                <w:szCs w:val="21"/>
                <w:highlight w:val="none"/>
                <w:u w:val="none"/>
                <w:lang w:val="en-US" w:eastAsia="zh-CN" w:bidi="ar"/>
              </w:rPr>
              <w:t>根据业务情况进行平台对接</w:t>
            </w:r>
          </w:p>
        </w:tc>
      </w:tr>
      <w:tr w14:paraId="04662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810" w:hRule="atLeast"/>
        </w:trPr>
        <w:tc>
          <w:tcPr>
            <w:tcW w:w="541" w:type="dxa"/>
            <w:shd w:val="clear" w:color="auto" w:fill="auto"/>
            <w:vAlign w:val="top"/>
          </w:tcPr>
          <w:p w14:paraId="5C5F612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sz w:val="28"/>
                <w:szCs w:val="28"/>
                <w:highlight w:val="none"/>
                <w:lang w:val="en-US" w:eastAsia="zh-CN"/>
              </w:rPr>
            </w:pPr>
            <w:r>
              <w:rPr>
                <w:rFonts w:hint="eastAsia" w:ascii="仿宋_GB2312" w:hAnsi="宋体" w:eastAsia="仿宋_GB2312" w:cs="仿宋_GB2312"/>
                <w:i w:val="0"/>
                <w:iCs w:val="0"/>
                <w:color w:val="000000"/>
                <w:kern w:val="0"/>
                <w:sz w:val="21"/>
                <w:szCs w:val="21"/>
                <w:u w:val="none"/>
                <w:lang w:val="en-US" w:eastAsia="zh-CN" w:bidi="ar"/>
              </w:rPr>
              <w:t>44</w:t>
            </w:r>
          </w:p>
        </w:tc>
        <w:tc>
          <w:tcPr>
            <w:tcW w:w="1114" w:type="dxa"/>
            <w:vMerge w:val="restart"/>
            <w:shd w:val="clear" w:color="auto" w:fill="auto"/>
            <w:vAlign w:val="center"/>
          </w:tcPr>
          <w:p w14:paraId="11B1739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default" w:ascii="仿宋_GB2312" w:hAnsi="仿宋_GB2312" w:eastAsia="仿宋_GB2312" w:cs="仿宋_GB2312"/>
                <w:sz w:val="24"/>
                <w:szCs w:val="24"/>
                <w:highlight w:val="none"/>
                <w:lang w:val="en-US" w:eastAsia="zh-CN"/>
              </w:rPr>
            </w:pPr>
            <w:r>
              <w:rPr>
                <w:rFonts w:hint="eastAsia" w:ascii="仿宋_GB2312" w:hAnsi="仿宋_GB2312" w:eastAsia="仿宋_GB2312" w:cs="仿宋_GB2312"/>
                <w:i w:val="0"/>
                <w:iCs w:val="0"/>
                <w:color w:val="000000"/>
                <w:kern w:val="0"/>
                <w:sz w:val="21"/>
                <w:szCs w:val="21"/>
                <w:highlight w:val="none"/>
                <w:u w:val="none"/>
                <w:lang w:val="en-US" w:eastAsia="zh-CN" w:bidi="ar"/>
              </w:rPr>
              <w:t>“犬类治理一件事”</w:t>
            </w:r>
          </w:p>
        </w:tc>
        <w:tc>
          <w:tcPr>
            <w:tcW w:w="2385" w:type="dxa"/>
            <w:gridSpan w:val="2"/>
            <w:shd w:val="clear" w:color="auto" w:fill="auto"/>
            <w:vAlign w:val="center"/>
          </w:tcPr>
          <w:p w14:paraId="1CE09DC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i w:val="0"/>
                <w:iCs w:val="0"/>
                <w:color w:val="000000"/>
                <w:kern w:val="0"/>
                <w:sz w:val="21"/>
                <w:szCs w:val="21"/>
                <w:highlight w:val="none"/>
                <w:u w:val="none"/>
                <w:lang w:val="en-US" w:eastAsia="zh-CN" w:bidi="ar"/>
              </w:rPr>
              <w:t>主题梳理服务</w:t>
            </w:r>
          </w:p>
        </w:tc>
        <w:tc>
          <w:tcPr>
            <w:tcW w:w="4259" w:type="dxa"/>
            <w:shd w:val="clear" w:color="auto" w:fill="auto"/>
            <w:vAlign w:val="center"/>
          </w:tcPr>
          <w:p w14:paraId="1AC4358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kern w:val="0"/>
                <w:sz w:val="21"/>
                <w:szCs w:val="21"/>
                <w:highlight w:val="none"/>
                <w:u w:val="none"/>
                <w:lang w:val="en-US" w:eastAsia="zh-CN" w:bidi="ar"/>
              </w:rPr>
              <w:t>由城管部门牵头，联合农牧局，针对“犬类治理一件事”办理养犬证明，开展单事项精细化梳理服务，以事项标准化为基础，围绕事项办理过程中的二级材料、办理情形开展精细化梳理工作，为支撑一件事网上办理及一窗受理提供基础支撑。</w:t>
            </w:r>
          </w:p>
        </w:tc>
      </w:tr>
      <w:tr w14:paraId="1B796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541" w:type="dxa"/>
            <w:shd w:val="clear" w:color="auto" w:fill="auto"/>
            <w:vAlign w:val="top"/>
          </w:tcPr>
          <w:p w14:paraId="2CC1D1E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sz w:val="28"/>
                <w:szCs w:val="28"/>
                <w:highlight w:val="none"/>
                <w:lang w:val="en-US" w:eastAsia="zh-CN"/>
              </w:rPr>
            </w:pPr>
            <w:r>
              <w:rPr>
                <w:rFonts w:hint="eastAsia" w:ascii="仿宋_GB2312" w:hAnsi="宋体" w:eastAsia="仿宋_GB2312" w:cs="仿宋_GB2312"/>
                <w:i w:val="0"/>
                <w:iCs w:val="0"/>
                <w:color w:val="000000"/>
                <w:kern w:val="0"/>
                <w:sz w:val="21"/>
                <w:szCs w:val="21"/>
                <w:u w:val="none"/>
                <w:lang w:val="en-US" w:eastAsia="zh-CN" w:bidi="ar"/>
              </w:rPr>
              <w:t>45</w:t>
            </w:r>
          </w:p>
        </w:tc>
        <w:tc>
          <w:tcPr>
            <w:tcW w:w="1114" w:type="dxa"/>
            <w:vMerge w:val="continue"/>
            <w:shd w:val="clear" w:color="auto" w:fill="auto"/>
            <w:vAlign w:val="center"/>
          </w:tcPr>
          <w:p w14:paraId="4B876240">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rPr>
            </w:pPr>
          </w:p>
        </w:tc>
        <w:tc>
          <w:tcPr>
            <w:tcW w:w="1230" w:type="dxa"/>
            <w:vMerge w:val="restart"/>
            <w:shd w:val="clear" w:color="auto" w:fill="auto"/>
            <w:vAlign w:val="center"/>
          </w:tcPr>
          <w:p w14:paraId="284B907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i w:val="0"/>
                <w:iCs w:val="0"/>
                <w:color w:val="000000"/>
                <w:kern w:val="0"/>
                <w:sz w:val="21"/>
                <w:szCs w:val="21"/>
                <w:highlight w:val="none"/>
                <w:u w:val="none"/>
                <w:lang w:val="en-US" w:eastAsia="zh-CN" w:bidi="ar"/>
              </w:rPr>
              <w:t>“犬类治理一件事”网上申报服务（PC端）</w:t>
            </w:r>
          </w:p>
        </w:tc>
        <w:tc>
          <w:tcPr>
            <w:tcW w:w="1155" w:type="dxa"/>
            <w:shd w:val="clear" w:color="auto" w:fill="auto"/>
            <w:vAlign w:val="center"/>
          </w:tcPr>
          <w:p w14:paraId="24BE781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i w:val="0"/>
                <w:iCs w:val="0"/>
                <w:color w:val="000000"/>
                <w:kern w:val="0"/>
                <w:sz w:val="21"/>
                <w:szCs w:val="21"/>
                <w:highlight w:val="none"/>
                <w:u w:val="none"/>
                <w:lang w:val="en-US" w:eastAsia="zh-CN" w:bidi="ar"/>
              </w:rPr>
              <w:t>这件事解读</w:t>
            </w:r>
          </w:p>
        </w:tc>
        <w:tc>
          <w:tcPr>
            <w:tcW w:w="4259" w:type="dxa"/>
            <w:shd w:val="clear" w:color="auto" w:fill="auto"/>
            <w:vAlign w:val="center"/>
          </w:tcPr>
          <w:p w14:paraId="1A0A0AC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kern w:val="0"/>
                <w:sz w:val="21"/>
                <w:szCs w:val="21"/>
                <w:highlight w:val="none"/>
                <w:u w:val="none"/>
                <w:lang w:val="en-US" w:eastAsia="zh-CN" w:bidi="ar"/>
              </w:rPr>
              <w:t>针对“犬类治理一件事”提供这件事解读。以图文并茂的方式编写这件事主题服务解读，使用户快速、形象、准确的了解联合办事相关信息。这件事解读内容具体包括“犬类治理一件事”申报条件、申报流程、提交材料、常见问题、相关政策内容。</w:t>
            </w:r>
          </w:p>
        </w:tc>
      </w:tr>
      <w:tr w14:paraId="013DE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541" w:type="dxa"/>
            <w:shd w:val="clear" w:color="auto" w:fill="auto"/>
            <w:vAlign w:val="top"/>
          </w:tcPr>
          <w:p w14:paraId="71D7931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sz w:val="28"/>
                <w:szCs w:val="28"/>
                <w:highlight w:val="none"/>
                <w:lang w:val="en-US" w:eastAsia="zh-CN"/>
              </w:rPr>
            </w:pPr>
            <w:r>
              <w:rPr>
                <w:rFonts w:hint="eastAsia" w:ascii="仿宋_GB2312" w:hAnsi="宋体" w:eastAsia="仿宋_GB2312" w:cs="仿宋_GB2312"/>
                <w:i w:val="0"/>
                <w:iCs w:val="0"/>
                <w:color w:val="000000"/>
                <w:kern w:val="0"/>
                <w:sz w:val="21"/>
                <w:szCs w:val="21"/>
                <w:u w:val="none"/>
                <w:lang w:val="en-US" w:eastAsia="zh-CN" w:bidi="ar"/>
              </w:rPr>
              <w:t>46</w:t>
            </w:r>
          </w:p>
        </w:tc>
        <w:tc>
          <w:tcPr>
            <w:tcW w:w="1114" w:type="dxa"/>
            <w:vMerge w:val="continue"/>
            <w:shd w:val="clear" w:color="auto" w:fill="auto"/>
            <w:vAlign w:val="center"/>
          </w:tcPr>
          <w:p w14:paraId="52B9FD87">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rPr>
            </w:pPr>
          </w:p>
        </w:tc>
        <w:tc>
          <w:tcPr>
            <w:tcW w:w="1230" w:type="dxa"/>
            <w:vMerge w:val="continue"/>
            <w:shd w:val="clear" w:color="auto" w:fill="auto"/>
            <w:vAlign w:val="center"/>
          </w:tcPr>
          <w:p w14:paraId="4F276D8F">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lang w:val="en-US" w:eastAsia="zh-CN"/>
              </w:rPr>
            </w:pPr>
          </w:p>
        </w:tc>
        <w:tc>
          <w:tcPr>
            <w:tcW w:w="1155" w:type="dxa"/>
            <w:shd w:val="clear" w:color="auto" w:fill="auto"/>
            <w:vAlign w:val="center"/>
          </w:tcPr>
          <w:p w14:paraId="35661E6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i w:val="0"/>
                <w:iCs w:val="0"/>
                <w:color w:val="000000"/>
                <w:kern w:val="0"/>
                <w:sz w:val="21"/>
                <w:szCs w:val="21"/>
                <w:highlight w:val="none"/>
                <w:u w:val="none"/>
                <w:lang w:val="en-US" w:eastAsia="zh-CN" w:bidi="ar"/>
              </w:rPr>
              <w:t>个性化办事指南</w:t>
            </w:r>
          </w:p>
        </w:tc>
        <w:tc>
          <w:tcPr>
            <w:tcW w:w="4259" w:type="dxa"/>
            <w:shd w:val="clear" w:color="auto" w:fill="auto"/>
            <w:vAlign w:val="center"/>
          </w:tcPr>
          <w:p w14:paraId="1C36635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default"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kern w:val="0"/>
                <w:sz w:val="21"/>
                <w:szCs w:val="21"/>
                <w:highlight w:val="none"/>
                <w:u w:val="none"/>
                <w:lang w:val="en-US" w:eastAsia="zh-CN" w:bidi="ar"/>
              </w:rPr>
              <w:t>基于前期“犬类治理一件事”梳理结果，按照最新国家标准，提供“犬类治理一件事”个性化办事指南展示功能，根据用户选择情形展示“犬类治理一件事”个性化办事指南信息，包括基本信息、事项信息、材料信息、结果信息。</w:t>
            </w:r>
          </w:p>
        </w:tc>
      </w:tr>
      <w:tr w14:paraId="2A70F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541" w:type="dxa"/>
            <w:shd w:val="clear" w:color="auto" w:fill="auto"/>
            <w:vAlign w:val="top"/>
          </w:tcPr>
          <w:p w14:paraId="202041D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sz w:val="28"/>
                <w:szCs w:val="28"/>
                <w:highlight w:val="none"/>
                <w:lang w:val="en-US" w:eastAsia="zh-CN"/>
              </w:rPr>
            </w:pPr>
            <w:r>
              <w:rPr>
                <w:rFonts w:hint="eastAsia" w:ascii="仿宋_GB2312" w:hAnsi="宋体" w:eastAsia="仿宋_GB2312" w:cs="仿宋_GB2312"/>
                <w:i w:val="0"/>
                <w:iCs w:val="0"/>
                <w:color w:val="000000"/>
                <w:kern w:val="0"/>
                <w:sz w:val="21"/>
                <w:szCs w:val="21"/>
                <w:u w:val="none"/>
                <w:lang w:val="en-US" w:eastAsia="zh-CN" w:bidi="ar"/>
              </w:rPr>
              <w:t>47</w:t>
            </w:r>
          </w:p>
        </w:tc>
        <w:tc>
          <w:tcPr>
            <w:tcW w:w="1114" w:type="dxa"/>
            <w:vMerge w:val="continue"/>
            <w:shd w:val="clear" w:color="auto" w:fill="auto"/>
            <w:vAlign w:val="center"/>
          </w:tcPr>
          <w:p w14:paraId="0927154F">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rPr>
            </w:pPr>
          </w:p>
        </w:tc>
        <w:tc>
          <w:tcPr>
            <w:tcW w:w="1230" w:type="dxa"/>
            <w:vMerge w:val="continue"/>
            <w:shd w:val="clear" w:color="auto" w:fill="auto"/>
            <w:vAlign w:val="center"/>
          </w:tcPr>
          <w:p w14:paraId="473C2368">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lang w:val="en-US" w:eastAsia="zh-CN"/>
              </w:rPr>
            </w:pPr>
          </w:p>
        </w:tc>
        <w:tc>
          <w:tcPr>
            <w:tcW w:w="1155" w:type="dxa"/>
            <w:shd w:val="clear" w:color="auto" w:fill="auto"/>
            <w:vAlign w:val="center"/>
          </w:tcPr>
          <w:p w14:paraId="346EB87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sz w:val="32"/>
                <w:szCs w:val="28"/>
              </w:rPr>
            </w:pPr>
            <w:r>
              <w:rPr>
                <w:rFonts w:hint="eastAsia" w:ascii="仿宋_GB2312" w:hAnsi="仿宋_GB2312" w:eastAsia="仿宋_GB2312" w:cs="仿宋_GB2312"/>
                <w:i w:val="0"/>
                <w:iCs w:val="0"/>
                <w:color w:val="000000"/>
                <w:kern w:val="0"/>
                <w:sz w:val="21"/>
                <w:szCs w:val="21"/>
                <w:highlight w:val="none"/>
                <w:u w:val="none"/>
                <w:lang w:val="en-US" w:eastAsia="zh-CN" w:bidi="ar"/>
              </w:rPr>
              <w:t>综合表单定制</w:t>
            </w:r>
          </w:p>
        </w:tc>
        <w:tc>
          <w:tcPr>
            <w:tcW w:w="4259" w:type="dxa"/>
            <w:shd w:val="clear" w:color="auto" w:fill="auto"/>
            <w:vAlign w:val="center"/>
          </w:tcPr>
          <w:p w14:paraId="6E05A30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kern w:val="0"/>
                <w:sz w:val="21"/>
                <w:szCs w:val="21"/>
                <w:highlight w:val="none"/>
                <w:u w:val="none"/>
                <w:lang w:val="en-US" w:eastAsia="zh-CN" w:bidi="ar"/>
              </w:rPr>
              <w:t>对“犬类治理一件事”事联合办理的“一张表单”进行设计，将多张表单中所需填写的相同信息进行整合，申请人进行线上申报时，只需填写一张表单，就可完成主题涉及各事项表单填报，避免了信息的重复填报，缩短了办事时间。表单填写完成后，系统自动对表单进行拆分，并生成电子化材料附件，按事项推送到对应业务系统。</w:t>
            </w:r>
          </w:p>
        </w:tc>
      </w:tr>
      <w:tr w14:paraId="05807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41" w:type="dxa"/>
            <w:shd w:val="clear" w:color="auto" w:fill="auto"/>
            <w:vAlign w:val="top"/>
          </w:tcPr>
          <w:p w14:paraId="37895D6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sz w:val="28"/>
                <w:szCs w:val="28"/>
                <w:highlight w:val="none"/>
                <w:lang w:val="en-US" w:eastAsia="zh-CN"/>
              </w:rPr>
            </w:pPr>
            <w:r>
              <w:rPr>
                <w:rFonts w:hint="eastAsia" w:ascii="仿宋_GB2312" w:hAnsi="宋体" w:eastAsia="仿宋_GB2312" w:cs="仿宋_GB2312"/>
                <w:i w:val="0"/>
                <w:iCs w:val="0"/>
                <w:color w:val="000000"/>
                <w:kern w:val="0"/>
                <w:sz w:val="21"/>
                <w:szCs w:val="21"/>
                <w:u w:val="none"/>
                <w:lang w:val="en-US" w:eastAsia="zh-CN" w:bidi="ar"/>
              </w:rPr>
              <w:t>48</w:t>
            </w:r>
          </w:p>
        </w:tc>
        <w:tc>
          <w:tcPr>
            <w:tcW w:w="1114" w:type="dxa"/>
            <w:vMerge w:val="continue"/>
            <w:shd w:val="clear" w:color="auto" w:fill="auto"/>
            <w:vAlign w:val="center"/>
          </w:tcPr>
          <w:p w14:paraId="24752905">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rPr>
            </w:pPr>
          </w:p>
        </w:tc>
        <w:tc>
          <w:tcPr>
            <w:tcW w:w="1230" w:type="dxa"/>
            <w:vMerge w:val="continue"/>
            <w:shd w:val="clear" w:color="auto" w:fill="auto"/>
            <w:vAlign w:val="center"/>
          </w:tcPr>
          <w:p w14:paraId="6E2C4C98">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lang w:val="en-US" w:eastAsia="zh-CN"/>
              </w:rPr>
            </w:pPr>
          </w:p>
        </w:tc>
        <w:tc>
          <w:tcPr>
            <w:tcW w:w="1155" w:type="dxa"/>
            <w:shd w:val="clear" w:color="auto" w:fill="auto"/>
            <w:vAlign w:val="center"/>
          </w:tcPr>
          <w:p w14:paraId="29679FD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sz w:val="24"/>
                <w:szCs w:val="24"/>
              </w:rPr>
            </w:pPr>
            <w:r>
              <w:rPr>
                <w:rFonts w:hint="eastAsia" w:ascii="仿宋_GB2312" w:hAnsi="仿宋_GB2312" w:eastAsia="仿宋_GB2312" w:cs="仿宋_GB2312"/>
                <w:i w:val="0"/>
                <w:iCs w:val="0"/>
                <w:color w:val="000000"/>
                <w:kern w:val="0"/>
                <w:sz w:val="21"/>
                <w:szCs w:val="21"/>
                <w:highlight w:val="none"/>
                <w:u w:val="none"/>
                <w:lang w:val="en-US" w:eastAsia="zh-CN" w:bidi="ar"/>
              </w:rPr>
              <w:t>申报流程定制</w:t>
            </w:r>
          </w:p>
        </w:tc>
        <w:tc>
          <w:tcPr>
            <w:tcW w:w="4259" w:type="dxa"/>
            <w:shd w:val="clear" w:color="auto" w:fill="auto"/>
            <w:vAlign w:val="center"/>
          </w:tcPr>
          <w:p w14:paraId="1AAABFD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kern w:val="0"/>
                <w:sz w:val="21"/>
                <w:szCs w:val="21"/>
                <w:highlight w:val="none"/>
                <w:u w:val="none"/>
                <w:lang w:val="en-US" w:eastAsia="zh-CN" w:bidi="ar"/>
              </w:rPr>
              <w:t>基于“犬类治理一件事”调研梳理成果，对“犬类治理一件事”申报流程及页面进行定制，包括情形引导、申报须知、表单填写、材料上传、申报完成。</w:t>
            </w:r>
          </w:p>
        </w:tc>
      </w:tr>
      <w:tr w14:paraId="76E11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541" w:type="dxa"/>
            <w:shd w:val="clear" w:color="auto" w:fill="auto"/>
            <w:vAlign w:val="top"/>
          </w:tcPr>
          <w:p w14:paraId="58B797A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sz w:val="28"/>
                <w:szCs w:val="28"/>
                <w:highlight w:val="none"/>
                <w:lang w:val="en-US" w:eastAsia="zh-CN"/>
              </w:rPr>
            </w:pPr>
            <w:r>
              <w:rPr>
                <w:rFonts w:hint="eastAsia" w:ascii="仿宋_GB2312" w:hAnsi="宋体" w:eastAsia="仿宋_GB2312" w:cs="仿宋_GB2312"/>
                <w:i w:val="0"/>
                <w:iCs w:val="0"/>
                <w:color w:val="000000"/>
                <w:kern w:val="0"/>
                <w:sz w:val="21"/>
                <w:szCs w:val="21"/>
                <w:u w:val="none"/>
                <w:lang w:val="en-US" w:eastAsia="zh-CN" w:bidi="ar"/>
              </w:rPr>
              <w:t>49</w:t>
            </w:r>
          </w:p>
        </w:tc>
        <w:tc>
          <w:tcPr>
            <w:tcW w:w="1114" w:type="dxa"/>
            <w:vMerge w:val="continue"/>
            <w:shd w:val="clear" w:color="auto" w:fill="auto"/>
            <w:vAlign w:val="center"/>
          </w:tcPr>
          <w:p w14:paraId="5EE0BAAB">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rPr>
            </w:pPr>
          </w:p>
        </w:tc>
        <w:tc>
          <w:tcPr>
            <w:tcW w:w="2385" w:type="dxa"/>
            <w:gridSpan w:val="2"/>
            <w:shd w:val="clear" w:color="auto" w:fill="auto"/>
            <w:vAlign w:val="center"/>
          </w:tcPr>
          <w:p w14:paraId="0AE98C3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sz w:val="24"/>
                <w:szCs w:val="24"/>
              </w:rPr>
            </w:pPr>
            <w:r>
              <w:rPr>
                <w:rFonts w:hint="eastAsia" w:ascii="仿宋_GB2312" w:hAnsi="仿宋_GB2312" w:eastAsia="仿宋_GB2312" w:cs="仿宋_GB2312"/>
                <w:i w:val="0"/>
                <w:iCs w:val="0"/>
                <w:color w:val="000000"/>
                <w:kern w:val="0"/>
                <w:sz w:val="21"/>
                <w:szCs w:val="21"/>
                <w:highlight w:val="none"/>
                <w:u w:val="none"/>
                <w:lang w:val="en-US" w:eastAsia="zh-CN" w:bidi="ar"/>
              </w:rPr>
              <w:t>办件审批流程定制</w:t>
            </w:r>
          </w:p>
        </w:tc>
        <w:tc>
          <w:tcPr>
            <w:tcW w:w="4259" w:type="dxa"/>
            <w:shd w:val="clear" w:color="auto" w:fill="auto"/>
            <w:vAlign w:val="center"/>
          </w:tcPr>
          <w:p w14:paraId="6BFE811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kern w:val="0"/>
                <w:sz w:val="21"/>
                <w:szCs w:val="21"/>
                <w:highlight w:val="none"/>
                <w:u w:val="none"/>
                <w:lang w:val="en-US" w:eastAsia="zh-CN" w:bidi="ar"/>
              </w:rPr>
              <w:t>“犬类治理一件事”需要城管部门审批，农牧局管理宠物医院资质，且涉及不同情形下需要对“犬类治理一件事”办件审批流程进行改造，满足“犬类治理一件事”联合审批需求。</w:t>
            </w:r>
          </w:p>
        </w:tc>
      </w:tr>
      <w:tr w14:paraId="2C2E7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15" w:hRule="atLeast"/>
        </w:trPr>
        <w:tc>
          <w:tcPr>
            <w:tcW w:w="541" w:type="dxa"/>
            <w:shd w:val="clear" w:color="auto" w:fill="auto"/>
            <w:vAlign w:val="top"/>
          </w:tcPr>
          <w:p w14:paraId="5221A75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sz w:val="28"/>
                <w:szCs w:val="28"/>
                <w:highlight w:val="none"/>
                <w:lang w:val="en-US" w:eastAsia="zh-CN"/>
              </w:rPr>
            </w:pPr>
            <w:r>
              <w:rPr>
                <w:rFonts w:hint="eastAsia" w:ascii="仿宋_GB2312" w:hAnsi="宋体" w:eastAsia="仿宋_GB2312" w:cs="仿宋_GB2312"/>
                <w:i w:val="0"/>
                <w:iCs w:val="0"/>
                <w:color w:val="000000"/>
                <w:kern w:val="0"/>
                <w:sz w:val="21"/>
                <w:szCs w:val="21"/>
                <w:u w:val="none"/>
                <w:lang w:val="en-US" w:eastAsia="zh-CN" w:bidi="ar"/>
              </w:rPr>
              <w:t>50</w:t>
            </w:r>
          </w:p>
        </w:tc>
        <w:tc>
          <w:tcPr>
            <w:tcW w:w="1114" w:type="dxa"/>
            <w:vMerge w:val="continue"/>
            <w:shd w:val="clear" w:color="auto" w:fill="auto"/>
            <w:vAlign w:val="center"/>
          </w:tcPr>
          <w:p w14:paraId="2AFD900C">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sz w:val="24"/>
                <w:szCs w:val="24"/>
                <w:highlight w:val="none"/>
                <w:lang w:val="en-US" w:eastAsia="zh-CN"/>
              </w:rPr>
            </w:pPr>
          </w:p>
        </w:tc>
        <w:tc>
          <w:tcPr>
            <w:tcW w:w="1230" w:type="dxa"/>
            <w:shd w:val="clear" w:color="auto" w:fill="auto"/>
            <w:vAlign w:val="center"/>
          </w:tcPr>
          <w:p w14:paraId="3B2ABB2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i w:val="0"/>
                <w:iCs w:val="0"/>
                <w:color w:val="000000"/>
                <w:kern w:val="0"/>
                <w:sz w:val="21"/>
                <w:szCs w:val="21"/>
                <w:highlight w:val="none"/>
                <w:u w:val="none"/>
                <w:lang w:val="en-US" w:eastAsia="zh-CN" w:bidi="ar"/>
              </w:rPr>
              <w:t>数据汇集</w:t>
            </w:r>
          </w:p>
        </w:tc>
        <w:tc>
          <w:tcPr>
            <w:tcW w:w="1155" w:type="dxa"/>
            <w:shd w:val="clear" w:color="auto" w:fill="auto"/>
            <w:vAlign w:val="center"/>
          </w:tcPr>
          <w:p w14:paraId="67A5602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i w:val="0"/>
                <w:iCs w:val="0"/>
                <w:color w:val="000000"/>
                <w:kern w:val="0"/>
                <w:sz w:val="21"/>
                <w:szCs w:val="21"/>
                <w:highlight w:val="none"/>
                <w:u w:val="none"/>
                <w:lang w:val="en-US" w:eastAsia="zh-CN" w:bidi="ar"/>
              </w:rPr>
              <w:t>对接业务平台</w:t>
            </w:r>
          </w:p>
        </w:tc>
        <w:tc>
          <w:tcPr>
            <w:tcW w:w="4259" w:type="dxa"/>
            <w:shd w:val="clear" w:color="auto" w:fill="auto"/>
            <w:vAlign w:val="center"/>
          </w:tcPr>
          <w:p w14:paraId="383EC95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kern w:val="0"/>
                <w:sz w:val="21"/>
                <w:szCs w:val="21"/>
                <w:highlight w:val="none"/>
                <w:u w:val="none"/>
                <w:lang w:val="en-US" w:eastAsia="zh-CN" w:bidi="ar"/>
              </w:rPr>
              <w:t>根据业务情况进行平台对接</w:t>
            </w:r>
          </w:p>
        </w:tc>
      </w:tr>
      <w:tr w14:paraId="7EBF3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541" w:type="dxa"/>
            <w:shd w:val="clear" w:color="auto" w:fill="auto"/>
            <w:vAlign w:val="top"/>
          </w:tcPr>
          <w:p w14:paraId="2541D34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sz w:val="28"/>
                <w:szCs w:val="28"/>
                <w:highlight w:val="none"/>
                <w:lang w:val="en-US" w:eastAsia="zh-CN"/>
              </w:rPr>
            </w:pPr>
            <w:r>
              <w:rPr>
                <w:rFonts w:hint="eastAsia" w:ascii="仿宋_GB2312" w:hAnsi="宋体" w:eastAsia="仿宋_GB2312" w:cs="仿宋_GB2312"/>
                <w:i w:val="0"/>
                <w:iCs w:val="0"/>
                <w:color w:val="000000"/>
                <w:kern w:val="0"/>
                <w:sz w:val="21"/>
                <w:szCs w:val="21"/>
                <w:u w:val="none"/>
                <w:lang w:val="en-US" w:eastAsia="zh-CN" w:bidi="ar"/>
              </w:rPr>
              <w:t>51</w:t>
            </w:r>
          </w:p>
        </w:tc>
        <w:tc>
          <w:tcPr>
            <w:tcW w:w="1114" w:type="dxa"/>
            <w:vMerge w:val="restart"/>
            <w:shd w:val="clear" w:color="auto" w:fill="auto"/>
            <w:vAlign w:val="center"/>
          </w:tcPr>
          <w:p w14:paraId="0D709E8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kern w:val="0"/>
                <w:sz w:val="21"/>
                <w:szCs w:val="21"/>
                <w:highlight w:val="none"/>
                <w:u w:val="none"/>
                <w:lang w:val="en-US" w:eastAsia="zh-CN" w:bidi="ar"/>
              </w:rPr>
              <w:t>“免申即享”</w:t>
            </w:r>
          </w:p>
          <w:p w14:paraId="36F8456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rPr>
            </w:pPr>
          </w:p>
        </w:tc>
        <w:tc>
          <w:tcPr>
            <w:tcW w:w="1230" w:type="dxa"/>
            <w:vMerge w:val="restart"/>
            <w:shd w:val="clear" w:color="auto" w:fill="auto"/>
            <w:vAlign w:val="center"/>
          </w:tcPr>
          <w:p w14:paraId="009E17F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i w:val="0"/>
                <w:iCs w:val="0"/>
                <w:color w:val="000000"/>
                <w:kern w:val="0"/>
                <w:sz w:val="21"/>
                <w:szCs w:val="21"/>
                <w:highlight w:val="none"/>
                <w:u w:val="none"/>
                <w:lang w:val="en-US" w:eastAsia="zh-CN" w:bidi="ar"/>
              </w:rPr>
              <w:t>通用功能</w:t>
            </w:r>
          </w:p>
        </w:tc>
        <w:tc>
          <w:tcPr>
            <w:tcW w:w="1155" w:type="dxa"/>
            <w:shd w:val="clear" w:color="auto" w:fill="auto"/>
            <w:vAlign w:val="center"/>
          </w:tcPr>
          <w:p w14:paraId="48A3AD5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i w:val="0"/>
                <w:iCs w:val="0"/>
                <w:color w:val="000000"/>
                <w:kern w:val="0"/>
                <w:sz w:val="21"/>
                <w:szCs w:val="21"/>
                <w:highlight w:val="none"/>
                <w:u w:val="none"/>
                <w:lang w:val="en-US" w:eastAsia="zh-CN" w:bidi="ar"/>
              </w:rPr>
              <w:t>数据对接与融合</w:t>
            </w:r>
          </w:p>
        </w:tc>
        <w:tc>
          <w:tcPr>
            <w:tcW w:w="4259" w:type="dxa"/>
            <w:shd w:val="clear" w:color="auto" w:fill="auto"/>
            <w:vAlign w:val="center"/>
          </w:tcPr>
          <w:p w14:paraId="66D6E44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kern w:val="0"/>
                <w:sz w:val="21"/>
                <w:szCs w:val="21"/>
                <w:highlight w:val="none"/>
                <w:u w:val="none"/>
                <w:lang w:val="en-US" w:eastAsia="zh-CN" w:bidi="ar"/>
              </w:rPr>
              <w:t>整合工商、税务、医保、民政等多部门数据构建统一数据池，支持企业/自然人全景画像</w:t>
            </w:r>
          </w:p>
        </w:tc>
      </w:tr>
      <w:tr w14:paraId="33EF1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541" w:type="dxa"/>
            <w:shd w:val="clear" w:color="auto" w:fill="auto"/>
            <w:vAlign w:val="top"/>
          </w:tcPr>
          <w:p w14:paraId="6A52BA1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sz w:val="28"/>
                <w:szCs w:val="28"/>
                <w:highlight w:val="none"/>
                <w:lang w:val="en-US" w:eastAsia="zh-CN"/>
              </w:rPr>
            </w:pPr>
            <w:r>
              <w:rPr>
                <w:rFonts w:hint="eastAsia" w:ascii="仿宋_GB2312" w:hAnsi="宋体" w:eastAsia="仿宋_GB2312" w:cs="仿宋_GB2312"/>
                <w:i w:val="0"/>
                <w:iCs w:val="0"/>
                <w:color w:val="000000"/>
                <w:kern w:val="0"/>
                <w:sz w:val="21"/>
                <w:szCs w:val="21"/>
                <w:u w:val="none"/>
                <w:lang w:val="en-US" w:eastAsia="zh-CN" w:bidi="ar"/>
              </w:rPr>
              <w:t>52</w:t>
            </w:r>
          </w:p>
        </w:tc>
        <w:tc>
          <w:tcPr>
            <w:tcW w:w="1114" w:type="dxa"/>
            <w:vMerge w:val="continue"/>
            <w:shd w:val="clear" w:color="auto" w:fill="auto"/>
            <w:vAlign w:val="center"/>
          </w:tcPr>
          <w:p w14:paraId="19A1DE9D">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rPr>
            </w:pPr>
          </w:p>
        </w:tc>
        <w:tc>
          <w:tcPr>
            <w:tcW w:w="1230" w:type="dxa"/>
            <w:vMerge w:val="continue"/>
            <w:shd w:val="clear" w:color="auto" w:fill="auto"/>
            <w:vAlign w:val="center"/>
          </w:tcPr>
          <w:p w14:paraId="415DC1FB">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lang w:val="en-US" w:eastAsia="zh-CN"/>
              </w:rPr>
            </w:pPr>
          </w:p>
        </w:tc>
        <w:tc>
          <w:tcPr>
            <w:tcW w:w="1155" w:type="dxa"/>
            <w:shd w:val="clear" w:color="auto" w:fill="auto"/>
            <w:vAlign w:val="center"/>
          </w:tcPr>
          <w:p w14:paraId="66DB8BF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i w:val="0"/>
                <w:iCs w:val="0"/>
                <w:color w:val="000000"/>
                <w:kern w:val="0"/>
                <w:sz w:val="21"/>
                <w:szCs w:val="21"/>
                <w:highlight w:val="none"/>
                <w:u w:val="none"/>
                <w:lang w:val="en-US" w:eastAsia="zh-CN" w:bidi="ar"/>
              </w:rPr>
              <w:t>政策规则构建</w:t>
            </w:r>
          </w:p>
        </w:tc>
        <w:tc>
          <w:tcPr>
            <w:tcW w:w="4259" w:type="dxa"/>
            <w:shd w:val="clear" w:color="auto" w:fill="auto"/>
            <w:vAlign w:val="center"/>
          </w:tcPr>
          <w:p w14:paraId="07B289E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kern w:val="0"/>
                <w:sz w:val="21"/>
                <w:szCs w:val="21"/>
                <w:highlight w:val="none"/>
                <w:u w:val="none"/>
                <w:lang w:val="en-US" w:eastAsia="zh-CN" w:bidi="ar"/>
              </w:rPr>
              <w:t>将政策条款拆解为可量化条件，转化为系统可识别的算法规则；</w:t>
            </w:r>
          </w:p>
        </w:tc>
      </w:tr>
      <w:tr w14:paraId="5A58D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25" w:hRule="atLeast"/>
        </w:trPr>
        <w:tc>
          <w:tcPr>
            <w:tcW w:w="541" w:type="dxa"/>
            <w:shd w:val="clear" w:color="auto" w:fill="auto"/>
            <w:vAlign w:val="top"/>
          </w:tcPr>
          <w:p w14:paraId="4349F52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sz w:val="28"/>
                <w:szCs w:val="28"/>
                <w:highlight w:val="none"/>
                <w:lang w:val="en-US" w:eastAsia="zh-CN"/>
              </w:rPr>
            </w:pPr>
            <w:r>
              <w:rPr>
                <w:rFonts w:hint="eastAsia" w:ascii="仿宋_GB2312" w:hAnsi="宋体" w:eastAsia="仿宋_GB2312" w:cs="仿宋_GB2312"/>
                <w:i w:val="0"/>
                <w:iCs w:val="0"/>
                <w:color w:val="000000"/>
                <w:kern w:val="0"/>
                <w:sz w:val="21"/>
                <w:szCs w:val="21"/>
                <w:u w:val="none"/>
                <w:lang w:val="en-US" w:eastAsia="zh-CN" w:bidi="ar"/>
              </w:rPr>
              <w:t>53</w:t>
            </w:r>
          </w:p>
        </w:tc>
        <w:tc>
          <w:tcPr>
            <w:tcW w:w="1114" w:type="dxa"/>
            <w:vMerge w:val="continue"/>
            <w:shd w:val="clear" w:color="auto" w:fill="auto"/>
            <w:vAlign w:val="center"/>
          </w:tcPr>
          <w:p w14:paraId="3B023620">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rPr>
            </w:pPr>
          </w:p>
        </w:tc>
        <w:tc>
          <w:tcPr>
            <w:tcW w:w="1230" w:type="dxa"/>
            <w:vMerge w:val="continue"/>
            <w:shd w:val="clear" w:color="auto" w:fill="auto"/>
            <w:vAlign w:val="center"/>
          </w:tcPr>
          <w:p w14:paraId="795C1FE9">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lang w:val="en-US" w:eastAsia="zh-CN"/>
              </w:rPr>
            </w:pPr>
          </w:p>
        </w:tc>
        <w:tc>
          <w:tcPr>
            <w:tcW w:w="1155" w:type="dxa"/>
            <w:shd w:val="clear" w:color="auto" w:fill="auto"/>
            <w:vAlign w:val="center"/>
          </w:tcPr>
          <w:p w14:paraId="33977D8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i w:val="0"/>
                <w:iCs w:val="0"/>
                <w:color w:val="000000"/>
                <w:kern w:val="0"/>
                <w:sz w:val="21"/>
                <w:szCs w:val="21"/>
                <w:highlight w:val="none"/>
                <w:u w:val="none"/>
                <w:lang w:val="en-US" w:eastAsia="zh-CN" w:bidi="ar"/>
              </w:rPr>
              <w:t>规则动态管理</w:t>
            </w:r>
          </w:p>
        </w:tc>
        <w:tc>
          <w:tcPr>
            <w:tcW w:w="4259" w:type="dxa"/>
            <w:shd w:val="clear" w:color="auto" w:fill="auto"/>
            <w:vAlign w:val="center"/>
          </w:tcPr>
          <w:p w14:paraId="5DE1856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kern w:val="0"/>
                <w:sz w:val="21"/>
                <w:szCs w:val="21"/>
                <w:highlight w:val="none"/>
                <w:u w:val="none"/>
                <w:lang w:val="en-US" w:eastAsia="zh-CN" w:bidi="ar"/>
              </w:rPr>
              <w:t>实现新增政策快速上线，到期政策自动下架，覆盖政策全生命周期</w:t>
            </w:r>
          </w:p>
        </w:tc>
      </w:tr>
      <w:tr w14:paraId="14AD2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 w:hRule="atLeast"/>
        </w:trPr>
        <w:tc>
          <w:tcPr>
            <w:tcW w:w="541" w:type="dxa"/>
            <w:shd w:val="clear" w:color="auto" w:fill="auto"/>
            <w:vAlign w:val="top"/>
          </w:tcPr>
          <w:p w14:paraId="06D95AD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sz w:val="28"/>
                <w:szCs w:val="28"/>
                <w:highlight w:val="none"/>
                <w:lang w:val="en-US" w:eastAsia="zh-CN"/>
              </w:rPr>
            </w:pPr>
            <w:r>
              <w:rPr>
                <w:rFonts w:hint="eastAsia" w:ascii="仿宋_GB2312" w:hAnsi="宋体" w:eastAsia="仿宋_GB2312" w:cs="仿宋_GB2312"/>
                <w:i w:val="0"/>
                <w:iCs w:val="0"/>
                <w:color w:val="000000"/>
                <w:kern w:val="0"/>
                <w:sz w:val="21"/>
                <w:szCs w:val="21"/>
                <w:u w:val="none"/>
                <w:lang w:val="en-US" w:eastAsia="zh-CN" w:bidi="ar"/>
              </w:rPr>
              <w:t>54</w:t>
            </w:r>
          </w:p>
        </w:tc>
        <w:tc>
          <w:tcPr>
            <w:tcW w:w="1114" w:type="dxa"/>
            <w:vMerge w:val="continue"/>
            <w:shd w:val="clear" w:color="auto" w:fill="auto"/>
            <w:vAlign w:val="center"/>
          </w:tcPr>
          <w:p w14:paraId="5CACFEEE">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rPr>
            </w:pPr>
          </w:p>
        </w:tc>
        <w:tc>
          <w:tcPr>
            <w:tcW w:w="1230" w:type="dxa"/>
            <w:vMerge w:val="continue"/>
            <w:shd w:val="clear" w:color="auto" w:fill="auto"/>
            <w:vAlign w:val="center"/>
          </w:tcPr>
          <w:p w14:paraId="30053F22">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lang w:val="en-US" w:eastAsia="zh-CN"/>
              </w:rPr>
            </w:pPr>
          </w:p>
        </w:tc>
        <w:tc>
          <w:tcPr>
            <w:tcW w:w="1155" w:type="dxa"/>
            <w:vMerge w:val="restart"/>
            <w:shd w:val="clear" w:color="auto" w:fill="auto"/>
            <w:vAlign w:val="center"/>
          </w:tcPr>
          <w:p w14:paraId="3A21F19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sz w:val="24"/>
                <w:szCs w:val="24"/>
              </w:rPr>
            </w:pPr>
            <w:r>
              <w:rPr>
                <w:rFonts w:hint="eastAsia" w:ascii="仿宋_GB2312" w:hAnsi="仿宋_GB2312" w:eastAsia="仿宋_GB2312" w:cs="仿宋_GB2312"/>
                <w:i w:val="0"/>
                <w:iCs w:val="0"/>
                <w:color w:val="000000"/>
                <w:kern w:val="0"/>
                <w:sz w:val="21"/>
                <w:szCs w:val="21"/>
                <w:highlight w:val="none"/>
                <w:u w:val="none"/>
                <w:lang w:val="en-US" w:eastAsia="zh-CN" w:bidi="ar"/>
              </w:rPr>
              <w:t>系统提醒</w:t>
            </w:r>
          </w:p>
        </w:tc>
        <w:tc>
          <w:tcPr>
            <w:tcW w:w="4259" w:type="dxa"/>
            <w:shd w:val="clear" w:color="auto" w:fill="auto"/>
            <w:vAlign w:val="center"/>
          </w:tcPr>
          <w:p w14:paraId="58146B0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kern w:val="0"/>
                <w:sz w:val="21"/>
                <w:szCs w:val="21"/>
                <w:highlight w:val="none"/>
                <w:u w:val="none"/>
                <w:lang w:val="en-US" w:eastAsia="zh-CN" w:bidi="ar"/>
              </w:rPr>
              <w:t>通过手机应用推送、短信等形式，及时向企业或个人发送政策匹配、资格审核等通知消息；</w:t>
            </w:r>
          </w:p>
        </w:tc>
      </w:tr>
      <w:tr w14:paraId="40CA7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41" w:type="dxa"/>
            <w:shd w:val="clear" w:color="auto" w:fill="auto"/>
            <w:vAlign w:val="top"/>
          </w:tcPr>
          <w:p w14:paraId="0E670F6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sz w:val="28"/>
                <w:szCs w:val="28"/>
                <w:highlight w:val="none"/>
              </w:rPr>
            </w:pPr>
            <w:r>
              <w:rPr>
                <w:rFonts w:hint="eastAsia" w:ascii="仿宋_GB2312" w:hAnsi="宋体" w:eastAsia="仿宋_GB2312" w:cs="仿宋_GB2312"/>
                <w:i w:val="0"/>
                <w:iCs w:val="0"/>
                <w:color w:val="000000"/>
                <w:kern w:val="0"/>
                <w:sz w:val="21"/>
                <w:szCs w:val="21"/>
                <w:u w:val="none"/>
                <w:lang w:val="en-US" w:eastAsia="zh-CN" w:bidi="ar"/>
              </w:rPr>
              <w:t>55</w:t>
            </w:r>
          </w:p>
        </w:tc>
        <w:tc>
          <w:tcPr>
            <w:tcW w:w="1114" w:type="dxa"/>
            <w:vMerge w:val="continue"/>
            <w:shd w:val="clear" w:color="auto" w:fill="auto"/>
            <w:vAlign w:val="center"/>
          </w:tcPr>
          <w:p w14:paraId="46C0134B">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rPr>
            </w:pPr>
          </w:p>
        </w:tc>
        <w:tc>
          <w:tcPr>
            <w:tcW w:w="1230" w:type="dxa"/>
            <w:vMerge w:val="continue"/>
            <w:shd w:val="clear" w:color="auto" w:fill="auto"/>
            <w:vAlign w:val="center"/>
          </w:tcPr>
          <w:p w14:paraId="6D9C8048">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lang w:val="en-US" w:eastAsia="zh-CN"/>
              </w:rPr>
            </w:pPr>
          </w:p>
        </w:tc>
        <w:tc>
          <w:tcPr>
            <w:tcW w:w="1155" w:type="dxa"/>
            <w:vMerge w:val="continue"/>
            <w:shd w:val="clear" w:color="auto" w:fill="auto"/>
            <w:vAlign w:val="center"/>
          </w:tcPr>
          <w:p w14:paraId="273FEFA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lang w:val="en-US" w:eastAsia="zh-CN"/>
              </w:rPr>
            </w:pPr>
          </w:p>
        </w:tc>
        <w:tc>
          <w:tcPr>
            <w:tcW w:w="4259" w:type="dxa"/>
            <w:shd w:val="clear" w:color="auto" w:fill="auto"/>
            <w:vAlign w:val="center"/>
          </w:tcPr>
          <w:p w14:paraId="5542E0C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kern w:val="0"/>
                <w:sz w:val="21"/>
                <w:szCs w:val="21"/>
                <w:highlight w:val="none"/>
                <w:u w:val="none"/>
                <w:lang w:val="en-US" w:eastAsia="zh-CN" w:bidi="ar"/>
              </w:rPr>
              <w:t>定期推送政策解读和最新资讯，帮助企业个人更好地了解和利用政策</w:t>
            </w:r>
          </w:p>
        </w:tc>
      </w:tr>
      <w:tr w14:paraId="08567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541" w:type="dxa"/>
            <w:shd w:val="clear" w:color="auto" w:fill="auto"/>
            <w:vAlign w:val="top"/>
          </w:tcPr>
          <w:p w14:paraId="33E1DF4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sz w:val="28"/>
                <w:szCs w:val="28"/>
                <w:highlight w:val="none"/>
                <w:lang w:val="en-US" w:eastAsia="zh-CN"/>
              </w:rPr>
            </w:pPr>
            <w:r>
              <w:rPr>
                <w:rFonts w:hint="eastAsia" w:ascii="仿宋_GB2312" w:hAnsi="宋体" w:eastAsia="仿宋_GB2312" w:cs="仿宋_GB2312"/>
                <w:i w:val="0"/>
                <w:iCs w:val="0"/>
                <w:color w:val="000000"/>
                <w:kern w:val="0"/>
                <w:sz w:val="21"/>
                <w:szCs w:val="21"/>
                <w:u w:val="none"/>
                <w:lang w:val="en-US" w:eastAsia="zh-CN" w:bidi="ar"/>
              </w:rPr>
              <w:t>56</w:t>
            </w:r>
          </w:p>
        </w:tc>
        <w:tc>
          <w:tcPr>
            <w:tcW w:w="1114" w:type="dxa"/>
            <w:vMerge w:val="continue"/>
            <w:shd w:val="clear" w:color="auto" w:fill="auto"/>
            <w:vAlign w:val="center"/>
          </w:tcPr>
          <w:p w14:paraId="36E578B5">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lang w:eastAsia="zh-CN"/>
              </w:rPr>
            </w:pPr>
          </w:p>
        </w:tc>
        <w:tc>
          <w:tcPr>
            <w:tcW w:w="1230" w:type="dxa"/>
            <w:vMerge w:val="continue"/>
            <w:shd w:val="clear" w:color="auto" w:fill="auto"/>
            <w:vAlign w:val="center"/>
          </w:tcPr>
          <w:p w14:paraId="190F131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lang w:val="en-US" w:eastAsia="zh-CN"/>
              </w:rPr>
            </w:pPr>
          </w:p>
        </w:tc>
        <w:tc>
          <w:tcPr>
            <w:tcW w:w="1155" w:type="dxa"/>
            <w:vMerge w:val="restart"/>
            <w:shd w:val="clear" w:color="auto" w:fill="auto"/>
            <w:vAlign w:val="center"/>
          </w:tcPr>
          <w:p w14:paraId="5DE2FA9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i w:val="0"/>
                <w:iCs w:val="0"/>
                <w:color w:val="000000"/>
                <w:kern w:val="0"/>
                <w:sz w:val="21"/>
                <w:szCs w:val="21"/>
                <w:highlight w:val="none"/>
                <w:u w:val="none"/>
                <w:lang w:val="en-US" w:eastAsia="zh-CN" w:bidi="ar"/>
              </w:rPr>
              <w:t>权限管理</w:t>
            </w:r>
          </w:p>
        </w:tc>
        <w:tc>
          <w:tcPr>
            <w:tcW w:w="4259" w:type="dxa"/>
            <w:shd w:val="clear" w:color="auto" w:fill="auto"/>
            <w:vAlign w:val="center"/>
          </w:tcPr>
          <w:p w14:paraId="61021DB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kern w:val="0"/>
                <w:sz w:val="21"/>
                <w:szCs w:val="21"/>
                <w:highlight w:val="none"/>
                <w:u w:val="none"/>
                <w:lang w:val="en-US" w:eastAsia="zh-CN" w:bidi="ar"/>
              </w:rPr>
              <w:t>设定不同角色（如管理员、审核人员等）的操作权限，保障系统数据安全和操作合规；</w:t>
            </w:r>
          </w:p>
        </w:tc>
      </w:tr>
      <w:tr w14:paraId="363BD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541" w:type="dxa"/>
            <w:shd w:val="clear" w:color="auto" w:fill="auto"/>
            <w:vAlign w:val="top"/>
          </w:tcPr>
          <w:p w14:paraId="61C0489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sz w:val="28"/>
                <w:szCs w:val="28"/>
                <w:highlight w:val="none"/>
              </w:rPr>
            </w:pPr>
            <w:r>
              <w:rPr>
                <w:rFonts w:hint="eastAsia" w:ascii="仿宋_GB2312" w:hAnsi="宋体" w:eastAsia="仿宋_GB2312" w:cs="仿宋_GB2312"/>
                <w:i w:val="0"/>
                <w:iCs w:val="0"/>
                <w:color w:val="000000"/>
                <w:kern w:val="0"/>
                <w:sz w:val="21"/>
                <w:szCs w:val="21"/>
                <w:u w:val="none"/>
                <w:lang w:val="en-US" w:eastAsia="zh-CN" w:bidi="ar"/>
              </w:rPr>
              <w:t>57</w:t>
            </w:r>
          </w:p>
        </w:tc>
        <w:tc>
          <w:tcPr>
            <w:tcW w:w="1114" w:type="dxa"/>
            <w:vMerge w:val="continue"/>
            <w:shd w:val="clear" w:color="auto" w:fill="auto"/>
            <w:vAlign w:val="center"/>
          </w:tcPr>
          <w:p w14:paraId="66BB593B">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rPr>
            </w:pPr>
          </w:p>
        </w:tc>
        <w:tc>
          <w:tcPr>
            <w:tcW w:w="1230" w:type="dxa"/>
            <w:vMerge w:val="continue"/>
            <w:shd w:val="clear" w:color="auto" w:fill="auto"/>
            <w:vAlign w:val="center"/>
          </w:tcPr>
          <w:p w14:paraId="6735D86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lang w:val="en-US" w:eastAsia="zh-CN"/>
              </w:rPr>
            </w:pPr>
          </w:p>
        </w:tc>
        <w:tc>
          <w:tcPr>
            <w:tcW w:w="1155" w:type="dxa"/>
            <w:vMerge w:val="continue"/>
            <w:shd w:val="clear" w:color="auto" w:fill="auto"/>
            <w:vAlign w:val="center"/>
          </w:tcPr>
          <w:p w14:paraId="0FF87AB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lang w:val="en-US" w:eastAsia="zh-CN"/>
              </w:rPr>
            </w:pPr>
          </w:p>
        </w:tc>
        <w:tc>
          <w:tcPr>
            <w:tcW w:w="4259" w:type="dxa"/>
            <w:shd w:val="clear" w:color="auto" w:fill="auto"/>
            <w:vAlign w:val="center"/>
          </w:tcPr>
          <w:p w14:paraId="70096D2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kern w:val="0"/>
                <w:sz w:val="21"/>
                <w:szCs w:val="21"/>
                <w:highlight w:val="none"/>
                <w:u w:val="none"/>
                <w:lang w:val="en-US" w:eastAsia="zh-CN" w:bidi="ar"/>
              </w:rPr>
              <w:t>对用户登录和操作进行记录，便于审计和监督</w:t>
            </w:r>
          </w:p>
        </w:tc>
      </w:tr>
      <w:tr w14:paraId="288EE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810" w:hRule="atLeast"/>
        </w:trPr>
        <w:tc>
          <w:tcPr>
            <w:tcW w:w="541" w:type="dxa"/>
            <w:shd w:val="clear" w:color="auto" w:fill="auto"/>
            <w:vAlign w:val="top"/>
          </w:tcPr>
          <w:p w14:paraId="7C82EB5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sz w:val="28"/>
                <w:szCs w:val="28"/>
                <w:highlight w:val="none"/>
                <w:lang w:val="en-US" w:eastAsia="zh-CN"/>
              </w:rPr>
            </w:pPr>
            <w:r>
              <w:rPr>
                <w:rFonts w:hint="eastAsia" w:ascii="仿宋_GB2312" w:hAnsi="宋体" w:eastAsia="仿宋_GB2312" w:cs="仿宋_GB2312"/>
                <w:i w:val="0"/>
                <w:iCs w:val="0"/>
                <w:color w:val="000000"/>
                <w:kern w:val="0"/>
                <w:sz w:val="21"/>
                <w:szCs w:val="21"/>
                <w:u w:val="none"/>
                <w:lang w:val="en-US" w:eastAsia="zh-CN" w:bidi="ar"/>
              </w:rPr>
              <w:t>58</w:t>
            </w:r>
          </w:p>
        </w:tc>
        <w:tc>
          <w:tcPr>
            <w:tcW w:w="1114" w:type="dxa"/>
            <w:vMerge w:val="continue"/>
            <w:shd w:val="clear" w:color="auto" w:fill="auto"/>
            <w:vAlign w:val="center"/>
          </w:tcPr>
          <w:p w14:paraId="69E50398">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rPr>
            </w:pPr>
          </w:p>
        </w:tc>
        <w:tc>
          <w:tcPr>
            <w:tcW w:w="1230" w:type="dxa"/>
            <w:vMerge w:val="restart"/>
            <w:shd w:val="clear" w:color="auto" w:fill="auto"/>
            <w:vAlign w:val="center"/>
          </w:tcPr>
          <w:p w14:paraId="5B1EC82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i w:val="0"/>
                <w:iCs w:val="0"/>
                <w:color w:val="000000"/>
                <w:kern w:val="0"/>
                <w:sz w:val="21"/>
                <w:szCs w:val="21"/>
                <w:highlight w:val="none"/>
                <w:u w:val="none"/>
                <w:lang w:val="en-US" w:eastAsia="zh-CN" w:bidi="ar"/>
              </w:rPr>
              <w:t>企业功能</w:t>
            </w:r>
          </w:p>
        </w:tc>
        <w:tc>
          <w:tcPr>
            <w:tcW w:w="1155" w:type="dxa"/>
            <w:shd w:val="clear" w:color="auto" w:fill="auto"/>
            <w:vAlign w:val="center"/>
          </w:tcPr>
          <w:p w14:paraId="5EAB773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i w:val="0"/>
                <w:iCs w:val="0"/>
                <w:color w:val="000000"/>
                <w:kern w:val="0"/>
                <w:sz w:val="21"/>
                <w:szCs w:val="21"/>
                <w:highlight w:val="none"/>
                <w:u w:val="none"/>
                <w:lang w:val="en-US" w:eastAsia="zh-CN" w:bidi="ar"/>
              </w:rPr>
              <w:t>政策匹配</w:t>
            </w:r>
          </w:p>
        </w:tc>
        <w:tc>
          <w:tcPr>
            <w:tcW w:w="4259" w:type="dxa"/>
            <w:shd w:val="clear" w:color="auto" w:fill="auto"/>
            <w:vAlign w:val="center"/>
          </w:tcPr>
          <w:p w14:paraId="13977A3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kern w:val="0"/>
                <w:sz w:val="21"/>
                <w:szCs w:val="21"/>
                <w:highlight w:val="none"/>
                <w:u w:val="none"/>
                <w:lang w:val="en-US" w:eastAsia="zh-CN" w:bidi="ar"/>
              </w:rPr>
              <w:t>企业标签化画像（自动识别行业/规模/信用特征），精准匹配政策,自动扫描企业信息，如行业类别、经营规模、注册时间等，精准匹配适用的政策性补贴与奖励政策；</w:t>
            </w:r>
          </w:p>
        </w:tc>
      </w:tr>
      <w:tr w14:paraId="02DA6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541" w:type="dxa"/>
            <w:shd w:val="clear" w:color="auto" w:fill="auto"/>
            <w:vAlign w:val="top"/>
          </w:tcPr>
          <w:p w14:paraId="30E47E9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sz w:val="28"/>
                <w:szCs w:val="28"/>
                <w:highlight w:val="none"/>
                <w:lang w:val="en-US" w:eastAsia="zh-CN"/>
              </w:rPr>
            </w:pPr>
            <w:r>
              <w:rPr>
                <w:rFonts w:hint="eastAsia" w:ascii="仿宋_GB2312" w:hAnsi="宋体" w:eastAsia="仿宋_GB2312" w:cs="仿宋_GB2312"/>
                <w:i w:val="0"/>
                <w:iCs w:val="0"/>
                <w:color w:val="000000"/>
                <w:kern w:val="0"/>
                <w:sz w:val="21"/>
                <w:szCs w:val="21"/>
                <w:u w:val="none"/>
                <w:lang w:val="en-US" w:eastAsia="zh-CN" w:bidi="ar"/>
              </w:rPr>
              <w:t>59</w:t>
            </w:r>
          </w:p>
        </w:tc>
        <w:tc>
          <w:tcPr>
            <w:tcW w:w="1114" w:type="dxa"/>
            <w:vMerge w:val="continue"/>
            <w:shd w:val="clear" w:color="auto" w:fill="auto"/>
            <w:vAlign w:val="center"/>
          </w:tcPr>
          <w:p w14:paraId="1C14B9E5">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rPr>
            </w:pPr>
          </w:p>
        </w:tc>
        <w:tc>
          <w:tcPr>
            <w:tcW w:w="1230" w:type="dxa"/>
            <w:vMerge w:val="continue"/>
            <w:shd w:val="clear" w:color="auto" w:fill="auto"/>
            <w:vAlign w:val="center"/>
          </w:tcPr>
          <w:p w14:paraId="227974F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lang w:val="en-US" w:eastAsia="zh-CN"/>
              </w:rPr>
            </w:pPr>
          </w:p>
        </w:tc>
        <w:tc>
          <w:tcPr>
            <w:tcW w:w="1155" w:type="dxa"/>
            <w:shd w:val="clear" w:color="auto" w:fill="auto"/>
            <w:vAlign w:val="center"/>
          </w:tcPr>
          <w:p w14:paraId="49BE62A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i w:val="0"/>
                <w:iCs w:val="0"/>
                <w:color w:val="000000"/>
                <w:kern w:val="0"/>
                <w:sz w:val="21"/>
                <w:szCs w:val="21"/>
                <w:highlight w:val="none"/>
                <w:u w:val="none"/>
                <w:lang w:val="en-US" w:eastAsia="zh-CN" w:bidi="ar"/>
              </w:rPr>
              <w:t>政策信息展示</w:t>
            </w:r>
          </w:p>
        </w:tc>
        <w:tc>
          <w:tcPr>
            <w:tcW w:w="4259" w:type="dxa"/>
            <w:shd w:val="clear" w:color="auto" w:fill="auto"/>
            <w:vAlign w:val="center"/>
          </w:tcPr>
          <w:p w14:paraId="5BC7D6F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kern w:val="0"/>
                <w:sz w:val="21"/>
                <w:szCs w:val="21"/>
                <w:highlight w:val="none"/>
                <w:u w:val="none"/>
                <w:lang w:val="en-US" w:eastAsia="zh-CN" w:bidi="ar"/>
              </w:rPr>
              <w:t>实时更新展示政策库，确保企业获取最新、最准确的政策信息</w:t>
            </w:r>
          </w:p>
        </w:tc>
      </w:tr>
      <w:tr w14:paraId="713C4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541" w:type="dxa"/>
            <w:shd w:val="clear" w:color="auto" w:fill="auto"/>
            <w:vAlign w:val="top"/>
          </w:tcPr>
          <w:p w14:paraId="7A87AA7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sz w:val="28"/>
                <w:szCs w:val="28"/>
                <w:highlight w:val="none"/>
                <w:lang w:val="en-US" w:eastAsia="zh-CN"/>
              </w:rPr>
            </w:pPr>
            <w:r>
              <w:rPr>
                <w:rFonts w:hint="eastAsia" w:ascii="仿宋_GB2312" w:hAnsi="宋体" w:eastAsia="仿宋_GB2312" w:cs="仿宋_GB2312"/>
                <w:i w:val="0"/>
                <w:iCs w:val="0"/>
                <w:color w:val="000000"/>
                <w:kern w:val="0"/>
                <w:sz w:val="21"/>
                <w:szCs w:val="21"/>
                <w:u w:val="none"/>
                <w:lang w:val="en-US" w:eastAsia="zh-CN" w:bidi="ar"/>
              </w:rPr>
              <w:t>60</w:t>
            </w:r>
          </w:p>
        </w:tc>
        <w:tc>
          <w:tcPr>
            <w:tcW w:w="1114" w:type="dxa"/>
            <w:vMerge w:val="continue"/>
            <w:shd w:val="clear" w:color="auto" w:fill="auto"/>
            <w:vAlign w:val="center"/>
          </w:tcPr>
          <w:p w14:paraId="32D0E096">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rPr>
            </w:pPr>
          </w:p>
        </w:tc>
        <w:tc>
          <w:tcPr>
            <w:tcW w:w="1230" w:type="dxa"/>
            <w:vMerge w:val="restart"/>
            <w:shd w:val="clear" w:color="auto" w:fill="auto"/>
            <w:vAlign w:val="center"/>
          </w:tcPr>
          <w:p w14:paraId="7B97C98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i w:val="0"/>
                <w:iCs w:val="0"/>
                <w:color w:val="000000"/>
                <w:sz w:val="21"/>
                <w:szCs w:val="21"/>
                <w:highlight w:val="none"/>
                <w:u w:val="none"/>
              </w:rPr>
              <w:t>个人功能</w:t>
            </w:r>
          </w:p>
        </w:tc>
        <w:tc>
          <w:tcPr>
            <w:tcW w:w="1155" w:type="dxa"/>
            <w:shd w:val="clear" w:color="auto" w:fill="auto"/>
            <w:vAlign w:val="center"/>
          </w:tcPr>
          <w:p w14:paraId="5870C6A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i w:val="0"/>
                <w:iCs w:val="0"/>
                <w:color w:val="000000"/>
                <w:kern w:val="0"/>
                <w:sz w:val="21"/>
                <w:szCs w:val="21"/>
                <w:highlight w:val="none"/>
                <w:u w:val="none"/>
                <w:lang w:val="en-US" w:eastAsia="zh-CN" w:bidi="ar"/>
              </w:rPr>
              <w:t>政策筛选</w:t>
            </w:r>
          </w:p>
        </w:tc>
        <w:tc>
          <w:tcPr>
            <w:tcW w:w="4259" w:type="dxa"/>
            <w:shd w:val="clear" w:color="auto" w:fill="auto"/>
            <w:vAlign w:val="center"/>
          </w:tcPr>
          <w:p w14:paraId="4D1BF84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kern w:val="0"/>
                <w:sz w:val="21"/>
                <w:szCs w:val="21"/>
                <w:highlight w:val="none"/>
                <w:u w:val="none"/>
                <w:lang w:val="en-US" w:eastAsia="zh-CN" w:bidi="ar"/>
              </w:rPr>
              <w:t>依据个人身份信息（如就业状态、职业类型、居住区域等），筛选出适用于个人的政策性补贴与奖励政策；</w:t>
            </w:r>
          </w:p>
        </w:tc>
      </w:tr>
      <w:tr w14:paraId="2842D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810" w:hRule="atLeast"/>
        </w:trPr>
        <w:tc>
          <w:tcPr>
            <w:tcW w:w="541" w:type="dxa"/>
            <w:shd w:val="clear" w:color="auto" w:fill="auto"/>
            <w:vAlign w:val="top"/>
          </w:tcPr>
          <w:p w14:paraId="3D3DC94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sz w:val="28"/>
                <w:szCs w:val="28"/>
                <w:highlight w:val="none"/>
                <w:lang w:val="en-US" w:eastAsia="zh-CN"/>
              </w:rPr>
            </w:pPr>
            <w:r>
              <w:rPr>
                <w:rFonts w:hint="eastAsia" w:ascii="仿宋_GB2312" w:hAnsi="宋体" w:eastAsia="仿宋_GB2312" w:cs="仿宋_GB2312"/>
                <w:i w:val="0"/>
                <w:iCs w:val="0"/>
                <w:color w:val="000000"/>
                <w:kern w:val="0"/>
                <w:sz w:val="21"/>
                <w:szCs w:val="21"/>
                <w:u w:val="none"/>
                <w:lang w:val="en-US" w:eastAsia="zh-CN" w:bidi="ar"/>
              </w:rPr>
              <w:t>61</w:t>
            </w:r>
          </w:p>
        </w:tc>
        <w:tc>
          <w:tcPr>
            <w:tcW w:w="1114" w:type="dxa"/>
            <w:vMerge w:val="continue"/>
            <w:shd w:val="clear" w:color="auto" w:fill="auto"/>
            <w:vAlign w:val="center"/>
          </w:tcPr>
          <w:p w14:paraId="46FE3EBC">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rPr>
            </w:pPr>
          </w:p>
        </w:tc>
        <w:tc>
          <w:tcPr>
            <w:tcW w:w="1230" w:type="dxa"/>
            <w:vMerge w:val="continue"/>
            <w:shd w:val="clear" w:color="auto" w:fill="auto"/>
            <w:vAlign w:val="center"/>
          </w:tcPr>
          <w:p w14:paraId="0C2E7CF3">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sz w:val="24"/>
                <w:szCs w:val="24"/>
                <w:highlight w:val="none"/>
                <w:lang w:val="en-US" w:eastAsia="zh-CN"/>
              </w:rPr>
            </w:pPr>
          </w:p>
        </w:tc>
        <w:tc>
          <w:tcPr>
            <w:tcW w:w="1155" w:type="dxa"/>
            <w:shd w:val="clear" w:color="auto" w:fill="auto"/>
            <w:vAlign w:val="center"/>
          </w:tcPr>
          <w:p w14:paraId="1068C44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i w:val="0"/>
                <w:iCs w:val="0"/>
                <w:color w:val="000000"/>
                <w:sz w:val="21"/>
                <w:szCs w:val="21"/>
                <w:highlight w:val="none"/>
                <w:u w:val="none"/>
                <w:lang w:val="en-US" w:eastAsia="zh-CN"/>
              </w:rPr>
              <w:t>政策搜索</w:t>
            </w:r>
          </w:p>
        </w:tc>
        <w:tc>
          <w:tcPr>
            <w:tcW w:w="4259" w:type="dxa"/>
            <w:shd w:val="clear" w:color="auto" w:fill="auto"/>
            <w:vAlign w:val="center"/>
          </w:tcPr>
          <w:p w14:paraId="0778605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kern w:val="0"/>
                <w:sz w:val="21"/>
                <w:szCs w:val="21"/>
                <w:highlight w:val="none"/>
                <w:u w:val="none"/>
                <w:lang w:val="en-US" w:eastAsia="zh-CN" w:bidi="ar"/>
              </w:rPr>
              <w:t>提供政策分类浏览和搜索功能，方便个人快速找到所需政策</w:t>
            </w:r>
          </w:p>
        </w:tc>
      </w:tr>
      <w:tr w14:paraId="0E5A5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541" w:type="dxa"/>
            <w:shd w:val="clear" w:color="auto" w:fill="auto"/>
            <w:vAlign w:val="top"/>
          </w:tcPr>
          <w:p w14:paraId="14EF796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sz w:val="28"/>
                <w:szCs w:val="28"/>
                <w:highlight w:val="none"/>
              </w:rPr>
            </w:pPr>
            <w:r>
              <w:rPr>
                <w:rFonts w:hint="eastAsia" w:ascii="仿宋_GB2312" w:hAnsi="宋体" w:eastAsia="仿宋_GB2312" w:cs="仿宋_GB2312"/>
                <w:i w:val="0"/>
                <w:iCs w:val="0"/>
                <w:color w:val="000000"/>
                <w:kern w:val="0"/>
                <w:sz w:val="21"/>
                <w:szCs w:val="21"/>
                <w:u w:val="none"/>
                <w:lang w:val="en-US" w:eastAsia="zh-CN" w:bidi="ar"/>
              </w:rPr>
              <w:t>62</w:t>
            </w:r>
          </w:p>
        </w:tc>
        <w:tc>
          <w:tcPr>
            <w:tcW w:w="1114" w:type="dxa"/>
            <w:vMerge w:val="restart"/>
            <w:shd w:val="clear" w:color="auto" w:fill="auto"/>
            <w:vAlign w:val="center"/>
          </w:tcPr>
          <w:p w14:paraId="382D123C">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sz w:val="24"/>
                <w:szCs w:val="24"/>
                <w:highlight w:val="none"/>
                <w:lang w:val="en-US"/>
              </w:rPr>
            </w:pPr>
            <w:r>
              <w:rPr>
                <w:rFonts w:hint="eastAsia" w:ascii="仿宋_GB2312" w:hAnsi="仿宋_GB2312" w:eastAsia="仿宋_GB2312" w:cs="仿宋_GB2312"/>
                <w:i w:val="0"/>
                <w:iCs w:val="0"/>
                <w:color w:val="000000"/>
                <w:sz w:val="21"/>
                <w:szCs w:val="21"/>
                <w:highlight w:val="none"/>
                <w:u w:val="none"/>
              </w:rPr>
              <w:t>大厅叫号系统对接立克办</w:t>
            </w:r>
          </w:p>
        </w:tc>
        <w:tc>
          <w:tcPr>
            <w:tcW w:w="1230" w:type="dxa"/>
            <w:vMerge w:val="restart"/>
            <w:shd w:val="clear" w:color="auto" w:fill="auto"/>
            <w:vAlign w:val="center"/>
          </w:tcPr>
          <w:p w14:paraId="05C1652E">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sz w:val="24"/>
                <w:szCs w:val="24"/>
                <w:highlight w:val="none"/>
                <w:lang w:val="en-US" w:eastAsia="zh-CN"/>
              </w:rPr>
            </w:pPr>
            <w:r>
              <w:rPr>
                <w:rFonts w:hint="eastAsia" w:ascii="仿宋_GB2312" w:hAnsi="仿宋_GB2312" w:eastAsia="仿宋_GB2312" w:cs="仿宋_GB2312"/>
                <w:i w:val="0"/>
                <w:iCs w:val="0"/>
                <w:color w:val="000000"/>
                <w:sz w:val="21"/>
                <w:szCs w:val="21"/>
                <w:highlight w:val="none"/>
                <w:u w:val="none"/>
                <w:lang w:val="en-US" w:eastAsia="zh-CN"/>
              </w:rPr>
              <w:t>系统对接立克办</w:t>
            </w:r>
          </w:p>
        </w:tc>
        <w:tc>
          <w:tcPr>
            <w:tcW w:w="1155" w:type="dxa"/>
            <w:shd w:val="clear" w:color="auto" w:fill="auto"/>
            <w:vAlign w:val="center"/>
          </w:tcPr>
          <w:p w14:paraId="5356444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default" w:ascii="仿宋_GB2312" w:hAnsi="仿宋_GB2312" w:eastAsia="仿宋_GB2312" w:cs="仿宋_GB2312"/>
                <w:sz w:val="24"/>
                <w:szCs w:val="24"/>
                <w:highlight w:val="none"/>
                <w:lang w:val="en-US" w:eastAsia="zh-CN"/>
              </w:rPr>
            </w:pPr>
            <w:r>
              <w:rPr>
                <w:rFonts w:hint="eastAsia" w:ascii="仿宋_GB2312" w:hAnsi="仿宋_GB2312" w:eastAsia="仿宋_GB2312" w:cs="仿宋_GB2312"/>
                <w:i w:val="0"/>
                <w:iCs w:val="0"/>
                <w:color w:val="000000"/>
                <w:sz w:val="21"/>
                <w:szCs w:val="21"/>
                <w:highlight w:val="none"/>
                <w:u w:val="none"/>
                <w:lang w:val="en-US" w:eastAsia="zh-CN"/>
              </w:rPr>
              <w:t>市民预约前端</w:t>
            </w:r>
          </w:p>
        </w:tc>
        <w:tc>
          <w:tcPr>
            <w:tcW w:w="4259" w:type="dxa"/>
            <w:shd w:val="clear" w:color="auto" w:fill="auto"/>
            <w:vAlign w:val="center"/>
          </w:tcPr>
          <w:p w14:paraId="42B732D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kern w:val="0"/>
                <w:sz w:val="21"/>
                <w:szCs w:val="21"/>
                <w:highlight w:val="none"/>
                <w:u w:val="none"/>
                <w:lang w:val="en-US" w:eastAsia="zh-CN" w:bidi="ar"/>
              </w:rPr>
              <w:t>立克办小程序，实现线上政务预约，减少线下排队取号，方便市民群众</w:t>
            </w:r>
          </w:p>
        </w:tc>
      </w:tr>
      <w:tr w14:paraId="760FE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40" w:hRule="atLeast"/>
        </w:trPr>
        <w:tc>
          <w:tcPr>
            <w:tcW w:w="541" w:type="dxa"/>
            <w:shd w:val="clear" w:color="auto" w:fill="auto"/>
            <w:vAlign w:val="top"/>
          </w:tcPr>
          <w:p w14:paraId="3F13D58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宋体" w:eastAsia="仿宋_GB2312" w:cs="仿宋_GB2312"/>
                <w:i w:val="0"/>
                <w:iCs w:val="0"/>
                <w:color w:val="000000"/>
                <w:kern w:val="0"/>
                <w:sz w:val="21"/>
                <w:szCs w:val="21"/>
                <w:u w:val="none"/>
                <w:lang w:val="en-US" w:eastAsia="zh-CN" w:bidi="ar"/>
              </w:rPr>
            </w:pPr>
            <w:bookmarkStart w:id="55" w:name="_Toc17642"/>
            <w:r>
              <w:rPr>
                <w:rFonts w:hint="eastAsia" w:ascii="仿宋_GB2312" w:hAnsi="宋体" w:eastAsia="仿宋_GB2312" w:cs="仿宋_GB2312"/>
                <w:i w:val="0"/>
                <w:iCs w:val="0"/>
                <w:color w:val="000000"/>
                <w:kern w:val="0"/>
                <w:sz w:val="21"/>
                <w:szCs w:val="21"/>
                <w:u w:val="none"/>
                <w:lang w:val="en-US" w:eastAsia="zh-CN" w:bidi="ar"/>
              </w:rPr>
              <w:t>63</w:t>
            </w:r>
          </w:p>
        </w:tc>
        <w:tc>
          <w:tcPr>
            <w:tcW w:w="1114" w:type="dxa"/>
            <w:vMerge w:val="continue"/>
            <w:tcBorders/>
            <w:shd w:val="clear" w:color="auto" w:fill="auto"/>
            <w:vAlign w:val="center"/>
          </w:tcPr>
          <w:p w14:paraId="5CA832AF">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21"/>
                <w:szCs w:val="21"/>
                <w:highlight w:val="none"/>
                <w:u w:val="none"/>
              </w:rPr>
            </w:pPr>
          </w:p>
        </w:tc>
        <w:tc>
          <w:tcPr>
            <w:tcW w:w="1230" w:type="dxa"/>
            <w:vMerge w:val="continue"/>
            <w:tcBorders/>
            <w:shd w:val="clear" w:color="auto" w:fill="auto"/>
            <w:vAlign w:val="center"/>
          </w:tcPr>
          <w:p w14:paraId="4CA4081B">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21"/>
                <w:szCs w:val="21"/>
                <w:highlight w:val="none"/>
                <w:u w:val="none"/>
                <w:lang w:val="en-US" w:eastAsia="zh-CN"/>
              </w:rPr>
            </w:pPr>
          </w:p>
        </w:tc>
        <w:tc>
          <w:tcPr>
            <w:tcW w:w="1155" w:type="dxa"/>
            <w:shd w:val="clear" w:color="auto" w:fill="auto"/>
            <w:vAlign w:val="center"/>
          </w:tcPr>
          <w:p w14:paraId="139727E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21"/>
                <w:szCs w:val="21"/>
                <w:highlight w:val="none"/>
                <w:u w:val="none"/>
                <w:lang w:val="en-US" w:eastAsia="zh-CN"/>
              </w:rPr>
            </w:pPr>
            <w:r>
              <w:rPr>
                <w:rFonts w:hint="eastAsia" w:ascii="仿宋_GB2312" w:hAnsi="仿宋_GB2312" w:eastAsia="仿宋_GB2312" w:cs="仿宋_GB2312"/>
                <w:i w:val="0"/>
                <w:iCs w:val="0"/>
                <w:color w:val="000000"/>
                <w:sz w:val="21"/>
                <w:szCs w:val="21"/>
                <w:highlight w:val="none"/>
                <w:u w:val="none"/>
                <w:lang w:val="en-US" w:eastAsia="zh-CN"/>
              </w:rPr>
              <w:t>接口对接</w:t>
            </w:r>
          </w:p>
        </w:tc>
        <w:tc>
          <w:tcPr>
            <w:tcW w:w="4259" w:type="dxa"/>
            <w:shd w:val="clear" w:color="auto" w:fill="auto"/>
            <w:vAlign w:val="center"/>
          </w:tcPr>
          <w:p w14:paraId="17C3265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000000"/>
                <w:kern w:val="0"/>
                <w:sz w:val="21"/>
                <w:szCs w:val="21"/>
                <w:highlight w:val="none"/>
                <w:u w:val="none"/>
                <w:lang w:val="en-US" w:eastAsia="zh-CN" w:bidi="ar"/>
              </w:rPr>
              <w:t>克拉玛依市、克拉玛依区、白碱滩区、乌尔禾区、独山子区大厅叫号系统与立克办对接</w:t>
            </w:r>
          </w:p>
        </w:tc>
      </w:tr>
    </w:tbl>
    <w:p w14:paraId="54F8B5A5">
      <w:pPr>
        <w:pStyle w:val="5"/>
        <w:bidi w:val="0"/>
        <w:ind w:left="720" w:leftChars="0" w:hanging="720" w:firstLineChars="0"/>
        <w:rPr>
          <w:rFonts w:hint="eastAsia" w:ascii="黑体" w:hAnsi="黑体" w:eastAsia="黑体" w:cs="黑体"/>
          <w:b w:val="0"/>
          <w:bCs w:val="0"/>
          <w:sz w:val="32"/>
          <w:szCs w:val="32"/>
          <w:highlight w:val="none"/>
        </w:rPr>
      </w:pPr>
      <w:r>
        <w:rPr>
          <w:rFonts w:hint="eastAsia" w:ascii="黑体" w:hAnsi="黑体" w:eastAsia="黑体" w:cs="黑体"/>
          <w:b w:val="0"/>
          <w:bCs w:val="0"/>
          <w:sz w:val="32"/>
          <w:szCs w:val="32"/>
          <w:highlight w:val="none"/>
        </w:rPr>
        <w:t>系统性能需求分析</w:t>
      </w:r>
      <w:bookmarkEnd w:id="55"/>
    </w:p>
    <w:p w14:paraId="5DD9156A">
      <w:pPr>
        <w:pStyle w:val="12"/>
        <w:bidi w:val="0"/>
        <w:ind w:left="864" w:leftChars="0" w:hanging="864" w:firstLineChars="0"/>
        <w:rPr>
          <w:b/>
          <w:bCs/>
          <w:highlight w:val="none"/>
        </w:rPr>
      </w:pPr>
      <w:bookmarkStart w:id="56" w:name="_Toc66782179"/>
      <w:bookmarkStart w:id="57" w:name="_Toc10494"/>
      <w:r>
        <w:rPr>
          <w:rFonts w:hint="eastAsia"/>
          <w:b/>
          <w:bCs/>
          <w:highlight w:val="none"/>
        </w:rPr>
        <w:t>总体性能指标需求</w:t>
      </w:r>
      <w:bookmarkEnd w:id="56"/>
      <w:bookmarkEnd w:id="57"/>
    </w:p>
    <w:p w14:paraId="6C176FC7">
      <w:pPr>
        <w:ind w:firstLine="424" w:firstLineChars="177"/>
        <w:rPr>
          <w:rFonts w:hint="eastAsia" w:ascii="宋体" w:hAnsi="宋体" w:eastAsia="宋体" w:cs="宋体"/>
          <w:highlight w:val="none"/>
          <w:lang w:val="en-US" w:eastAsia="zh-CN"/>
        </w:rPr>
      </w:pPr>
      <w:r>
        <w:rPr>
          <w:rFonts w:hint="eastAsia" w:ascii="宋体" w:hAnsi="宋体" w:cs="宋体"/>
          <w:highlight w:val="none"/>
        </w:rPr>
        <w:t>支持并发终端数≥200；</w:t>
      </w:r>
    </w:p>
    <w:p w14:paraId="5A281130">
      <w:pPr>
        <w:ind w:firstLine="424" w:firstLineChars="177"/>
        <w:rPr>
          <w:rFonts w:hint="eastAsia" w:ascii="宋体" w:hAnsi="宋体" w:cs="宋体"/>
          <w:highlight w:val="none"/>
        </w:rPr>
      </w:pPr>
      <w:r>
        <w:rPr>
          <w:rFonts w:hint="eastAsia" w:ascii="宋体" w:hAnsi="宋体" w:cs="宋体"/>
          <w:highlight w:val="none"/>
        </w:rPr>
        <w:t>系统控制操作响应时间≤2s；</w:t>
      </w:r>
    </w:p>
    <w:p w14:paraId="4E284DDB">
      <w:pPr>
        <w:ind w:firstLine="424" w:firstLineChars="177"/>
        <w:rPr>
          <w:rFonts w:hint="eastAsia" w:ascii="宋体" w:hAnsi="宋体" w:cs="宋体"/>
          <w:highlight w:val="none"/>
        </w:rPr>
      </w:pPr>
      <w:r>
        <w:rPr>
          <w:rFonts w:hint="eastAsia" w:ascii="宋体" w:hAnsi="宋体" w:cs="宋体"/>
          <w:highlight w:val="none"/>
        </w:rPr>
        <w:t>数据浏览响应时间≤2s；</w:t>
      </w:r>
    </w:p>
    <w:p w14:paraId="7B3FA837">
      <w:pPr>
        <w:ind w:firstLine="424" w:firstLineChars="177"/>
        <w:rPr>
          <w:rFonts w:hint="eastAsia" w:ascii="宋体" w:hAnsi="宋体" w:cs="宋体"/>
          <w:highlight w:val="none"/>
        </w:rPr>
      </w:pPr>
      <w:r>
        <w:rPr>
          <w:rFonts w:hint="eastAsia" w:ascii="宋体" w:hAnsi="宋体" w:cs="宋体"/>
          <w:highlight w:val="none"/>
        </w:rPr>
        <w:t>一般数据查询响应时间≤4s；</w:t>
      </w:r>
    </w:p>
    <w:p w14:paraId="54254821">
      <w:pPr>
        <w:ind w:firstLine="424" w:firstLineChars="177"/>
        <w:rPr>
          <w:rFonts w:hint="eastAsia" w:ascii="宋体" w:hAnsi="宋体" w:cs="宋体"/>
          <w:highlight w:val="none"/>
        </w:rPr>
      </w:pPr>
      <w:r>
        <w:rPr>
          <w:rFonts w:hint="eastAsia" w:ascii="宋体" w:hAnsi="宋体" w:cs="宋体"/>
          <w:highlight w:val="none"/>
        </w:rPr>
        <w:t>统计输出时间≤5s；</w:t>
      </w:r>
    </w:p>
    <w:p w14:paraId="354D0776">
      <w:pPr>
        <w:ind w:firstLine="424" w:firstLineChars="177"/>
        <w:rPr>
          <w:rFonts w:hint="eastAsia" w:ascii="宋体" w:hAnsi="宋体" w:cs="宋体"/>
          <w:highlight w:val="none"/>
        </w:rPr>
      </w:pPr>
      <w:r>
        <w:rPr>
          <w:rFonts w:hint="eastAsia" w:ascii="宋体" w:hAnsi="宋体" w:cs="宋体"/>
          <w:highlight w:val="none"/>
        </w:rPr>
        <w:t>系统峰值响应速度，并发处理用户≥200人；</w:t>
      </w:r>
    </w:p>
    <w:p w14:paraId="6723FBCD">
      <w:pPr>
        <w:ind w:firstLine="424" w:firstLineChars="177"/>
        <w:rPr>
          <w:rFonts w:hint="eastAsia" w:ascii="宋体" w:hAnsi="宋体" w:cs="宋体"/>
          <w:highlight w:val="none"/>
        </w:rPr>
      </w:pPr>
      <w:r>
        <w:rPr>
          <w:rFonts w:hint="eastAsia" w:ascii="宋体" w:hAnsi="宋体" w:cs="宋体"/>
          <w:highlight w:val="none"/>
        </w:rPr>
        <w:t>当系统处理能力不足时，可通过增加相应的节点和处理能力来实现系统处理能力的动态增长。</w:t>
      </w:r>
    </w:p>
    <w:p w14:paraId="6A7FE1AE">
      <w:pPr>
        <w:pStyle w:val="12"/>
        <w:bidi w:val="0"/>
        <w:ind w:left="864" w:leftChars="0" w:hanging="864" w:firstLineChars="0"/>
        <w:rPr>
          <w:highlight w:val="none"/>
        </w:rPr>
      </w:pPr>
      <w:bookmarkStart w:id="58" w:name="_Toc66782180"/>
      <w:bookmarkStart w:id="59" w:name="_Toc32444"/>
      <w:r>
        <w:rPr>
          <w:rFonts w:hint="eastAsia"/>
          <w:highlight w:val="none"/>
        </w:rPr>
        <w:t>数据质量性能需求</w:t>
      </w:r>
      <w:bookmarkEnd w:id="58"/>
      <w:bookmarkEnd w:id="59"/>
    </w:p>
    <w:p w14:paraId="4701B3DE">
      <w:pPr>
        <w:ind w:firstLine="424" w:firstLineChars="177"/>
        <w:rPr>
          <w:rFonts w:hint="eastAsia" w:ascii="宋体" w:hAnsi="宋体" w:cs="宋体"/>
          <w:highlight w:val="none"/>
        </w:rPr>
      </w:pPr>
      <w:r>
        <w:rPr>
          <w:rFonts w:hint="eastAsia" w:ascii="宋体" w:hAnsi="宋体" w:cs="宋体"/>
          <w:highlight w:val="none"/>
        </w:rPr>
        <w:t>基础数据标准化是信息化系统建设的重要工作之一，建立集中、规范统一的基础数据标准，是保证信息化系统正常运行的前提条件，所有数据都需要规范化处理，形成标准统一、数据规范；</w:t>
      </w:r>
    </w:p>
    <w:p w14:paraId="275E1574">
      <w:pPr>
        <w:pStyle w:val="12"/>
        <w:bidi w:val="0"/>
        <w:ind w:left="864" w:leftChars="0" w:hanging="864" w:firstLineChars="0"/>
        <w:rPr>
          <w:highlight w:val="none"/>
        </w:rPr>
      </w:pPr>
      <w:bookmarkStart w:id="60" w:name="_Toc66782181"/>
      <w:bookmarkStart w:id="61" w:name="_Toc12782"/>
      <w:r>
        <w:rPr>
          <w:rFonts w:hint="eastAsia"/>
          <w:highlight w:val="none"/>
        </w:rPr>
        <w:t>应用系统性能需求</w:t>
      </w:r>
      <w:bookmarkEnd w:id="60"/>
      <w:bookmarkEnd w:id="61"/>
    </w:p>
    <w:p w14:paraId="5F69D9C2">
      <w:pPr>
        <w:ind w:firstLine="424" w:firstLineChars="177"/>
        <w:rPr>
          <w:rFonts w:hint="eastAsia" w:ascii="宋体" w:hAnsi="宋体" w:cs="宋体"/>
          <w:highlight w:val="none"/>
        </w:rPr>
      </w:pPr>
      <w:r>
        <w:rPr>
          <w:rFonts w:hint="eastAsia" w:ascii="宋体" w:hAnsi="宋体" w:cs="宋体"/>
          <w:highlight w:val="none"/>
        </w:rPr>
        <w:t>应用系统性能应满足用户的要求，稳定、可靠、实用。一般要求对于用户的一次普通点击，响应速度不应超2秒；对可能涉及到海量查询的操作，一般要求系统响应速度不应超过3秒；对相对复杂的统计分析操作，一般要求系统响应速度不应超过5秒。允许最大并发用户数不低于300。</w:t>
      </w:r>
    </w:p>
    <w:p w14:paraId="7AD3C06A">
      <w:pPr>
        <w:ind w:firstLine="424" w:firstLineChars="177"/>
        <w:rPr>
          <w:rFonts w:hint="eastAsia" w:ascii="宋体" w:hAnsi="宋体" w:cs="宋体"/>
          <w:highlight w:val="none"/>
        </w:rPr>
      </w:pPr>
      <w:r>
        <w:rPr>
          <w:rFonts w:hint="eastAsia" w:ascii="宋体" w:hAnsi="宋体" w:cs="宋体"/>
          <w:highlight w:val="none"/>
        </w:rPr>
        <w:t>系统采用便于升级的模块化设计，包括采用软件升级来简化系统扩展和修改，模块组合可以根据需要进行选择。人机界面友好，输出、输入方便，图表生成美观，检索、查询简单快捷。</w:t>
      </w:r>
    </w:p>
    <w:p w14:paraId="288993A7">
      <w:pPr>
        <w:pStyle w:val="12"/>
        <w:bidi w:val="0"/>
        <w:ind w:left="864" w:leftChars="0" w:hanging="864" w:firstLineChars="0"/>
        <w:rPr>
          <w:highlight w:val="none"/>
        </w:rPr>
      </w:pPr>
      <w:bookmarkStart w:id="62" w:name="_Toc29763"/>
      <w:bookmarkStart w:id="63" w:name="_Toc66782182"/>
      <w:r>
        <w:rPr>
          <w:rFonts w:hint="eastAsia"/>
          <w:highlight w:val="none"/>
        </w:rPr>
        <w:t>系统响应时间需求</w:t>
      </w:r>
      <w:bookmarkEnd w:id="62"/>
      <w:bookmarkEnd w:id="63"/>
    </w:p>
    <w:p w14:paraId="40F22BEF">
      <w:pPr>
        <w:ind w:firstLine="424" w:firstLineChars="177"/>
        <w:rPr>
          <w:rFonts w:hint="eastAsia" w:ascii="宋体" w:hAnsi="宋体" w:cs="宋体"/>
          <w:highlight w:val="none"/>
        </w:rPr>
      </w:pPr>
      <w:r>
        <w:rPr>
          <w:rFonts w:hint="eastAsia" w:ascii="宋体" w:hAnsi="宋体" w:cs="宋体"/>
          <w:highlight w:val="none"/>
        </w:rPr>
        <w:t>从一个用户角度讲，一般性操作最长不超过5秒；系统响应时间≤3秒。</w:t>
      </w:r>
    </w:p>
    <w:p w14:paraId="258C477E">
      <w:pPr>
        <w:ind w:firstLine="424" w:firstLineChars="177"/>
        <w:rPr>
          <w:rFonts w:hint="eastAsia" w:ascii="宋体" w:hAnsi="宋体" w:cs="宋体"/>
          <w:highlight w:val="none"/>
        </w:rPr>
      </w:pPr>
      <w:r>
        <w:rPr>
          <w:rFonts w:hint="eastAsia" w:ascii="宋体" w:hAnsi="宋体" w:cs="宋体"/>
          <w:highlight w:val="none"/>
        </w:rPr>
        <w:t>当用户做一些处理时间较长的操作时，能给出提示信息提醒用户。在返回数据量过大导致响应时间过长时，能提供部分响应，例如分页取数据，减少操作人员等待的时间。</w:t>
      </w:r>
    </w:p>
    <w:p w14:paraId="119F742F">
      <w:pPr>
        <w:pStyle w:val="12"/>
        <w:bidi w:val="0"/>
        <w:ind w:left="864" w:leftChars="0" w:hanging="864" w:firstLineChars="0"/>
        <w:rPr>
          <w:highlight w:val="none"/>
        </w:rPr>
      </w:pPr>
      <w:bookmarkStart w:id="64" w:name="_Toc28150"/>
      <w:bookmarkStart w:id="65" w:name="_Toc66782183"/>
      <w:r>
        <w:rPr>
          <w:rFonts w:hint="eastAsia"/>
          <w:highlight w:val="none"/>
        </w:rPr>
        <w:t>系统稳定性需求</w:t>
      </w:r>
      <w:bookmarkEnd w:id="64"/>
      <w:bookmarkEnd w:id="65"/>
    </w:p>
    <w:p w14:paraId="2D38E686">
      <w:pPr>
        <w:ind w:firstLine="424" w:firstLineChars="177"/>
        <w:rPr>
          <w:rFonts w:hint="eastAsia" w:ascii="宋体" w:hAnsi="宋体" w:cs="宋体"/>
          <w:highlight w:val="none"/>
        </w:rPr>
      </w:pPr>
      <w:r>
        <w:rPr>
          <w:rFonts w:hint="eastAsia" w:ascii="宋体" w:hAnsi="宋体" w:cs="宋体"/>
          <w:highlight w:val="none"/>
        </w:rPr>
        <w:t>整个系统能够连续7×24小时不间断工作，不会因系统资源的耗尽而停机；</w:t>
      </w:r>
    </w:p>
    <w:p w14:paraId="7AF06609">
      <w:pPr>
        <w:ind w:firstLine="424" w:firstLineChars="177"/>
        <w:rPr>
          <w:rFonts w:hint="eastAsia" w:ascii="宋体" w:hAnsi="宋体" w:cs="宋体"/>
          <w:highlight w:val="none"/>
        </w:rPr>
      </w:pPr>
      <w:r>
        <w:rPr>
          <w:rFonts w:hint="eastAsia" w:ascii="宋体" w:hAnsi="宋体" w:cs="宋体"/>
          <w:highlight w:val="none"/>
        </w:rPr>
        <w:t>系统要保证数据的一致性，完整性，准确性要求达到99.99%；</w:t>
      </w:r>
    </w:p>
    <w:p w14:paraId="738772C8">
      <w:pPr>
        <w:ind w:firstLine="424" w:firstLineChars="177"/>
        <w:rPr>
          <w:rFonts w:hint="eastAsia" w:ascii="宋体" w:hAnsi="宋体" w:cs="宋体"/>
          <w:highlight w:val="none"/>
        </w:rPr>
      </w:pPr>
      <w:r>
        <w:rPr>
          <w:rFonts w:hint="eastAsia" w:ascii="宋体" w:hAnsi="宋体" w:cs="宋体"/>
          <w:highlight w:val="none"/>
        </w:rPr>
        <w:t>对人工输入的数据以及来自不同接口的数据进行合法性检查，确保流程的通畅性，并且能够对错误数据进行自动纠错处理；</w:t>
      </w:r>
    </w:p>
    <w:p w14:paraId="2E4B6B40">
      <w:pPr>
        <w:ind w:firstLine="424" w:firstLineChars="177"/>
        <w:rPr>
          <w:rFonts w:hint="eastAsia" w:ascii="宋体" w:hAnsi="宋体" w:cs="宋体"/>
          <w:highlight w:val="none"/>
        </w:rPr>
      </w:pPr>
      <w:r>
        <w:rPr>
          <w:rFonts w:hint="eastAsia" w:ascii="宋体" w:hAnsi="宋体" w:cs="宋体"/>
          <w:highlight w:val="none"/>
        </w:rPr>
        <w:t>必须有数据存储备份，在更换平台时保证应用系统的平滑过渡。</w:t>
      </w:r>
    </w:p>
    <w:p w14:paraId="6086C696">
      <w:pPr>
        <w:pStyle w:val="4"/>
        <w:tabs>
          <w:tab w:val="clear" w:pos="113"/>
        </w:tabs>
        <w:bidi w:val="0"/>
        <w:ind w:left="575" w:leftChars="0" w:hanging="575" w:firstLineChars="0"/>
        <w:rPr>
          <w:b w:val="0"/>
          <w:bCs w:val="0"/>
          <w:highlight w:val="none"/>
        </w:rPr>
      </w:pPr>
      <w:bookmarkStart w:id="66" w:name="_Toc5366"/>
      <w:r>
        <w:rPr>
          <w:rFonts w:hint="eastAsia"/>
          <w:b w:val="0"/>
          <w:bCs w:val="0"/>
          <w:highlight w:val="none"/>
        </w:rPr>
        <w:t>网络安全需求分析</w:t>
      </w:r>
      <w:bookmarkEnd w:id="66"/>
    </w:p>
    <w:p w14:paraId="38D1C318">
      <w:pPr>
        <w:pStyle w:val="5"/>
        <w:bidi w:val="0"/>
        <w:ind w:left="720" w:leftChars="0" w:hanging="720" w:firstLineChars="0"/>
        <w:rPr>
          <w:b w:val="0"/>
          <w:bCs w:val="0"/>
          <w:highlight w:val="none"/>
        </w:rPr>
      </w:pPr>
      <w:bookmarkStart w:id="67" w:name="_Toc8554"/>
      <w:r>
        <w:rPr>
          <w:rFonts w:hint="eastAsia"/>
          <w:b w:val="0"/>
          <w:bCs w:val="0"/>
          <w:highlight w:val="none"/>
        </w:rPr>
        <w:t>等级保护需求</w:t>
      </w:r>
      <w:bookmarkEnd w:id="67"/>
    </w:p>
    <w:p w14:paraId="62364968">
      <w:pPr>
        <w:ind w:firstLine="424" w:firstLineChars="177"/>
        <w:rPr>
          <w:rFonts w:hint="eastAsia" w:ascii="宋体" w:hAnsi="宋体" w:cs="宋体"/>
          <w:highlight w:val="none"/>
        </w:rPr>
      </w:pPr>
      <w:r>
        <w:rPr>
          <w:rFonts w:hint="eastAsia" w:ascii="宋体" w:hAnsi="宋体" w:cs="宋体"/>
          <w:highlight w:val="none"/>
        </w:rPr>
        <w:t>根据公安部、国家保密局、国家密码管理局、国务院信息化工作办公室制定的《信息安全等级保护管理办法(试行)》，本系统的安全保护等级为第三级即监督保护级（适用于涉及国家安全、社会秩序和公共利益的重要信息系统，其受到破坏后，会对国家安全、社会秩序和公共利益造成损害）。</w:t>
      </w:r>
    </w:p>
    <w:p w14:paraId="57AB04E1">
      <w:pPr>
        <w:pStyle w:val="5"/>
        <w:bidi w:val="0"/>
        <w:ind w:left="720" w:leftChars="0" w:hanging="720" w:firstLineChars="0"/>
        <w:rPr>
          <w:b w:val="0"/>
          <w:bCs w:val="0"/>
          <w:highlight w:val="none"/>
        </w:rPr>
      </w:pPr>
      <w:bookmarkStart w:id="68" w:name="_Toc16122"/>
      <w:r>
        <w:rPr>
          <w:rFonts w:hint="eastAsia"/>
          <w:b w:val="0"/>
          <w:bCs w:val="0"/>
          <w:highlight w:val="none"/>
        </w:rPr>
        <w:t>网络安全需求</w:t>
      </w:r>
      <w:bookmarkEnd w:id="68"/>
    </w:p>
    <w:p w14:paraId="56E70D5E">
      <w:pPr>
        <w:ind w:firstLine="424" w:firstLineChars="177"/>
        <w:rPr>
          <w:rFonts w:hint="eastAsia" w:ascii="宋体" w:hAnsi="宋体" w:cs="宋体"/>
          <w:highlight w:val="none"/>
        </w:rPr>
      </w:pPr>
      <w:r>
        <w:rPr>
          <w:rFonts w:hint="eastAsia" w:ascii="宋体" w:hAnsi="宋体" w:cs="宋体"/>
          <w:highlight w:val="none"/>
        </w:rPr>
        <w:t>作为数据中心主干出口网络，一方面需要把好网络安全关，如访问控制、入侵检测、网络脆弱性扫描、网络设备安全加固等，另一方面肩负着为整个数据中心业务做负载均衡和进行流量分析管理等职责；</w:t>
      </w:r>
    </w:p>
    <w:p w14:paraId="78F8C2FC">
      <w:pPr>
        <w:ind w:firstLine="424" w:firstLineChars="177"/>
        <w:rPr>
          <w:rFonts w:hint="eastAsia" w:ascii="宋体" w:hAnsi="宋体" w:cs="宋体"/>
          <w:highlight w:val="none"/>
        </w:rPr>
      </w:pPr>
      <w:r>
        <w:rPr>
          <w:rFonts w:hint="eastAsia" w:ascii="宋体" w:hAnsi="宋体" w:cs="宋体"/>
          <w:highlight w:val="none"/>
        </w:rPr>
        <w:t>进行远程业务数据通讯时，必须确保数据的秘密性和完整性，防止数据在传输通讯过程中被窃听和篡改，在没有采取其他可靠的数据传输加密机制的情况下，可采用在IP或传输层建立虚拟专用网的机制来实现对重要应用数据的远程传输加密保护。</w:t>
      </w:r>
    </w:p>
    <w:p w14:paraId="7A5D36B4">
      <w:pPr>
        <w:pStyle w:val="5"/>
        <w:bidi w:val="0"/>
        <w:ind w:left="720" w:leftChars="0" w:hanging="720" w:firstLineChars="0"/>
        <w:rPr>
          <w:b w:val="0"/>
          <w:bCs w:val="0"/>
          <w:highlight w:val="none"/>
        </w:rPr>
      </w:pPr>
      <w:bookmarkStart w:id="69" w:name="_Toc13170"/>
      <w:r>
        <w:rPr>
          <w:rFonts w:hint="eastAsia"/>
          <w:b w:val="0"/>
          <w:bCs w:val="0"/>
          <w:highlight w:val="none"/>
        </w:rPr>
        <w:t>边界安全需求</w:t>
      </w:r>
      <w:bookmarkEnd w:id="69"/>
    </w:p>
    <w:p w14:paraId="65088CA7">
      <w:pPr>
        <w:ind w:firstLine="480"/>
        <w:rPr>
          <w:highlight w:val="none"/>
        </w:rPr>
      </w:pPr>
      <w:r>
        <w:rPr>
          <w:rFonts w:hint="eastAsia"/>
          <w:highlight w:val="none"/>
        </w:rPr>
        <w:t>依靠网络交换机，对网络进行简单的逻辑划分。部署防火墙和网络准入控制加强网络边界的防护，设置安全策略，对数据流进行过滤，对访问加以控制。</w:t>
      </w:r>
    </w:p>
    <w:p w14:paraId="1408C6DA">
      <w:pPr>
        <w:pStyle w:val="5"/>
        <w:bidi w:val="0"/>
        <w:ind w:left="720" w:leftChars="0" w:hanging="720" w:firstLineChars="0"/>
        <w:rPr>
          <w:b w:val="0"/>
          <w:bCs w:val="0"/>
          <w:highlight w:val="none"/>
        </w:rPr>
      </w:pPr>
      <w:bookmarkStart w:id="70" w:name="_Toc27838"/>
      <w:r>
        <w:rPr>
          <w:rFonts w:hint="eastAsia"/>
          <w:b w:val="0"/>
          <w:bCs w:val="0"/>
          <w:highlight w:val="none"/>
        </w:rPr>
        <w:t>终端安全需求</w:t>
      </w:r>
      <w:bookmarkEnd w:id="70"/>
    </w:p>
    <w:p w14:paraId="2FC1470E">
      <w:pPr>
        <w:ind w:firstLine="480"/>
        <w:rPr>
          <w:highlight w:val="none"/>
        </w:rPr>
      </w:pPr>
      <w:r>
        <w:rPr>
          <w:rFonts w:hint="eastAsia"/>
          <w:highlight w:val="none"/>
        </w:rPr>
        <w:t>需要在整个网络中部署终端安全管理系统，建立集非法接入监控、非法外联监控、用户行为审计、补丁管理、系统监管、安全防护等功能于一体的终端安全防护体系。</w:t>
      </w:r>
    </w:p>
    <w:p w14:paraId="24CF9DDC">
      <w:pPr>
        <w:pStyle w:val="5"/>
        <w:bidi w:val="0"/>
        <w:ind w:left="720" w:leftChars="0" w:hanging="720" w:firstLineChars="0"/>
        <w:rPr>
          <w:b w:val="0"/>
          <w:bCs w:val="0"/>
          <w:highlight w:val="none"/>
        </w:rPr>
      </w:pPr>
      <w:bookmarkStart w:id="71" w:name="_Toc16946"/>
      <w:r>
        <w:rPr>
          <w:rFonts w:hint="eastAsia"/>
          <w:b w:val="0"/>
          <w:bCs w:val="0"/>
          <w:highlight w:val="none"/>
        </w:rPr>
        <w:t>信息安全需求</w:t>
      </w:r>
      <w:bookmarkEnd w:id="71"/>
    </w:p>
    <w:p w14:paraId="4BE7B61F">
      <w:pPr>
        <w:ind w:firstLine="424" w:firstLineChars="177"/>
        <w:rPr>
          <w:rFonts w:hint="eastAsia" w:ascii="宋体" w:hAnsi="宋体" w:cs="宋体"/>
          <w:highlight w:val="none"/>
        </w:rPr>
      </w:pPr>
      <w:r>
        <w:rPr>
          <w:rFonts w:hint="eastAsia" w:ascii="宋体" w:hAnsi="宋体" w:cs="宋体"/>
          <w:highlight w:val="none"/>
        </w:rPr>
        <w:t>1、数据传输完整性、保密性（S）</w:t>
      </w:r>
    </w:p>
    <w:p w14:paraId="13429BC1">
      <w:pPr>
        <w:ind w:firstLine="424" w:firstLineChars="177"/>
        <w:rPr>
          <w:rFonts w:hint="eastAsia" w:ascii="宋体" w:hAnsi="宋体" w:cs="宋体"/>
          <w:highlight w:val="none"/>
        </w:rPr>
      </w:pPr>
      <w:r>
        <w:rPr>
          <w:rFonts w:hint="eastAsia" w:ascii="宋体" w:hAnsi="宋体" w:cs="宋体"/>
          <w:highlight w:val="none"/>
        </w:rPr>
        <w:t>应采用密码技术或其他有效措施，保证系统管理数据、鉴别信息和重要业务数据在传输过程中的完整性、保密性。</w:t>
      </w:r>
    </w:p>
    <w:p w14:paraId="7D5E0271">
      <w:pPr>
        <w:ind w:firstLine="424" w:firstLineChars="177"/>
        <w:rPr>
          <w:rFonts w:hint="eastAsia" w:ascii="宋体" w:hAnsi="宋体" w:cs="宋体"/>
          <w:highlight w:val="none"/>
        </w:rPr>
      </w:pPr>
      <w:r>
        <w:rPr>
          <w:rFonts w:hint="eastAsia" w:ascii="宋体" w:hAnsi="宋体" w:cs="宋体"/>
          <w:highlight w:val="none"/>
        </w:rPr>
        <w:t>2、数据存储完整性、保密性（S）</w:t>
      </w:r>
    </w:p>
    <w:p w14:paraId="1A90A642">
      <w:pPr>
        <w:ind w:firstLine="424" w:firstLineChars="177"/>
        <w:rPr>
          <w:rFonts w:hint="eastAsia" w:ascii="宋体" w:hAnsi="宋体" w:cs="宋体"/>
          <w:highlight w:val="none"/>
        </w:rPr>
      </w:pPr>
      <w:r>
        <w:rPr>
          <w:rFonts w:hint="eastAsia" w:ascii="宋体" w:hAnsi="宋体" w:cs="宋体"/>
          <w:highlight w:val="none"/>
        </w:rPr>
        <w:t>应采用专门的存储安全措施，保证系统管理数据、鉴别信息和重要业务数据在存储过程中的完整性、保密性。</w:t>
      </w:r>
    </w:p>
    <w:p w14:paraId="3A46F989">
      <w:pPr>
        <w:ind w:firstLine="424" w:firstLineChars="177"/>
        <w:rPr>
          <w:rFonts w:hint="eastAsia" w:ascii="宋体" w:hAnsi="宋体" w:cs="宋体"/>
          <w:highlight w:val="none"/>
        </w:rPr>
      </w:pPr>
      <w:r>
        <w:rPr>
          <w:rFonts w:hint="eastAsia" w:ascii="宋体" w:hAnsi="宋体" w:cs="宋体"/>
          <w:highlight w:val="none"/>
        </w:rPr>
        <w:t>3、数据备份和恢复（A）</w:t>
      </w:r>
    </w:p>
    <w:p w14:paraId="4FDFC227">
      <w:pPr>
        <w:ind w:firstLine="424" w:firstLineChars="177"/>
        <w:rPr>
          <w:rFonts w:hint="eastAsia" w:ascii="宋体" w:hAnsi="宋体" w:cs="宋体"/>
          <w:highlight w:val="none"/>
        </w:rPr>
      </w:pPr>
      <w:r>
        <w:rPr>
          <w:rFonts w:hint="eastAsia" w:ascii="宋体" w:hAnsi="宋体" w:cs="宋体"/>
          <w:highlight w:val="none"/>
        </w:rPr>
        <w:t>应建立或完善数据备份和恢复机制，在提供本地备份和恢复功能的基础上，建立异地数据备份机制。</w:t>
      </w:r>
    </w:p>
    <w:p w14:paraId="562833A6">
      <w:pPr>
        <w:ind w:firstLine="424" w:firstLineChars="177"/>
        <w:rPr>
          <w:rFonts w:hint="eastAsia" w:ascii="宋体" w:hAnsi="宋体" w:cs="宋体"/>
          <w:highlight w:val="none"/>
        </w:rPr>
      </w:pPr>
      <w:r>
        <w:rPr>
          <w:rFonts w:hint="eastAsia" w:ascii="宋体" w:hAnsi="宋体" w:cs="宋体"/>
          <w:highlight w:val="none"/>
        </w:rPr>
        <w:t>应采用冗余技术设计网络拓扑结构，避免关键节点存在单点故障；应提供主要网络设备、通信线路和数据处理系统的硬件冗余，保证系统的高可用性。</w:t>
      </w:r>
    </w:p>
    <w:p w14:paraId="5F524D35">
      <w:pPr>
        <w:ind w:firstLine="424" w:firstLineChars="177"/>
        <w:rPr>
          <w:rFonts w:hint="eastAsia" w:ascii="宋体" w:hAnsi="宋体" w:cs="宋体"/>
          <w:highlight w:val="none"/>
        </w:rPr>
      </w:pPr>
      <w:r>
        <w:rPr>
          <w:rFonts w:hint="eastAsia" w:ascii="宋体" w:hAnsi="宋体" w:cs="宋体"/>
          <w:highlight w:val="none"/>
        </w:rPr>
        <w:t>4、安全管理中心需求</w:t>
      </w:r>
    </w:p>
    <w:p w14:paraId="7368C54A">
      <w:pPr>
        <w:ind w:firstLine="424" w:firstLineChars="177"/>
        <w:rPr>
          <w:rFonts w:hint="eastAsia" w:ascii="宋体" w:hAnsi="宋体" w:cs="宋体"/>
          <w:highlight w:val="none"/>
        </w:rPr>
      </w:pPr>
      <w:r>
        <w:rPr>
          <w:rFonts w:hint="eastAsia" w:ascii="宋体" w:hAnsi="宋体" w:cs="宋体"/>
          <w:highlight w:val="none"/>
        </w:rPr>
        <w:t>划分出特定的管理区域</w:t>
      </w:r>
      <w:r>
        <w:rPr>
          <w:rFonts w:hint="eastAsia" w:ascii="宋体" w:hAnsi="宋体" w:cs="宋体"/>
          <w:highlight w:val="none"/>
          <w:lang w:eastAsia="zh-CN"/>
        </w:rPr>
        <w:t>，</w:t>
      </w:r>
      <w:r>
        <w:rPr>
          <w:rFonts w:hint="eastAsia" w:ascii="宋体" w:hAnsi="宋体" w:cs="宋体"/>
          <w:highlight w:val="none"/>
        </w:rPr>
        <w:t>对分布在网络中的安全设备或安全组件进行管控；对网络链路、安全设备、网络设备和服务器等的运行状况进行集中监测；对分散在各个设备上的审计数据进行收集汇总和集中分析</w:t>
      </w:r>
      <w:r>
        <w:rPr>
          <w:rFonts w:hint="eastAsia" w:ascii="宋体" w:hAnsi="宋体" w:cs="宋体"/>
          <w:highlight w:val="none"/>
          <w:lang w:eastAsia="zh-CN"/>
        </w:rPr>
        <w:t>，</w:t>
      </w:r>
      <w:r>
        <w:rPr>
          <w:rFonts w:hint="eastAsia" w:ascii="宋体" w:hAnsi="宋体" w:cs="宋体"/>
          <w:highlight w:val="none"/>
        </w:rPr>
        <w:t>并保证审计记录的留存时间符合法律法规要求；对安全策略、恶意代码、补丁升级等安全相关事项进行集中管理。</w:t>
      </w:r>
    </w:p>
    <w:p w14:paraId="416DA0D7">
      <w:pPr>
        <w:pStyle w:val="4"/>
        <w:tabs>
          <w:tab w:val="clear" w:pos="113"/>
        </w:tabs>
        <w:bidi w:val="0"/>
        <w:ind w:left="575" w:leftChars="0" w:hanging="575" w:firstLineChars="0"/>
        <w:rPr>
          <w:b w:val="0"/>
          <w:bCs w:val="0"/>
          <w:highlight w:val="none"/>
        </w:rPr>
      </w:pPr>
      <w:bookmarkStart w:id="72" w:name="_Toc11647"/>
      <w:r>
        <w:rPr>
          <w:b w:val="0"/>
          <w:bCs w:val="0"/>
          <w:highlight w:val="none"/>
        </w:rPr>
        <w:t>项目必要性</w:t>
      </w:r>
      <w:r>
        <w:rPr>
          <w:rFonts w:hint="eastAsia"/>
          <w:b w:val="0"/>
          <w:bCs w:val="0"/>
          <w:highlight w:val="none"/>
        </w:rPr>
        <w:t>分析</w:t>
      </w:r>
      <w:bookmarkEnd w:id="72"/>
    </w:p>
    <w:p w14:paraId="4714F735">
      <w:pPr>
        <w:ind w:firstLine="480"/>
        <w:rPr>
          <w:rFonts w:hint="eastAsia" w:ascii="宋体" w:hAnsi="宋体" w:cs="黑体"/>
          <w:szCs w:val="24"/>
          <w:highlight w:val="none"/>
        </w:rPr>
      </w:pPr>
      <w:r>
        <w:rPr>
          <w:rFonts w:hint="eastAsia" w:ascii="宋体" w:hAnsi="宋体" w:cs="黑体"/>
          <w:highlight w:val="none"/>
        </w:rPr>
        <w:t>1、是全面落实上级总体部署和工作要求的需要</w:t>
      </w:r>
    </w:p>
    <w:p w14:paraId="0A5C8EF0">
      <w:pPr>
        <w:ind w:firstLine="480"/>
        <w:rPr>
          <w:rFonts w:hint="eastAsia" w:ascii="宋体" w:hAnsi="宋体" w:cs="黑体"/>
          <w:highlight w:val="none"/>
        </w:rPr>
      </w:pPr>
      <w:r>
        <w:rPr>
          <w:rFonts w:hint="eastAsia" w:ascii="宋体" w:hAnsi="宋体" w:cs="黑体"/>
          <w:highlight w:val="none"/>
        </w:rPr>
        <w:t>本项目是深入贯彻《国务院关于加快推进政务服务标准化规范化便利化的指导意见》（国发〔2022〕5号）、《国务院关于进一步优化政务服务提升行政效能推动“高效办成一件事”的指导意见》（国发〔2024〕3号）、《新疆维吾尔自治区人民政府办公厅关于印发自治区数字政府建设三年行动计划（2023—2025年）的通知》（新政办发〔2023〕68号）等重要文件工作任务的重要举措，同时满足自治区有关营商环境能力评估工作要求。</w:t>
      </w:r>
    </w:p>
    <w:p w14:paraId="1BE44922">
      <w:pPr>
        <w:ind w:firstLine="480"/>
        <w:rPr>
          <w:rFonts w:hint="eastAsia" w:ascii="宋体" w:hAnsi="宋体" w:cs="黑体"/>
          <w:highlight w:val="none"/>
        </w:rPr>
      </w:pPr>
      <w:r>
        <w:rPr>
          <w:rFonts w:hint="eastAsia" w:ascii="宋体" w:hAnsi="宋体" w:cs="黑体"/>
          <w:highlight w:val="none"/>
        </w:rPr>
        <w:t>2、是创建满意型服务型政府的具体要求</w:t>
      </w:r>
    </w:p>
    <w:p w14:paraId="051240D2">
      <w:pPr>
        <w:ind w:firstLine="480"/>
        <w:rPr>
          <w:rFonts w:hint="eastAsia" w:ascii="宋体" w:hAnsi="宋体" w:cs="黑体"/>
          <w:highlight w:val="none"/>
        </w:rPr>
      </w:pPr>
      <w:r>
        <w:rPr>
          <w:rFonts w:hint="eastAsia" w:ascii="宋体" w:hAnsi="宋体" w:cs="黑体"/>
          <w:highlight w:val="none"/>
        </w:rPr>
        <w:t>由于网上政务服务的发展、各类信息系统的不断涌现正不断冲击着传统的政府办公模式。通过本次项目建设，让信息多跑腿，减少证明材料的阻碍，进一步提升网上可办率，落实“最多跑一次”，提升申请人办事体验。同时能够降低工作人员的压力，提高工作人员的办事效率。方便企业群众办事，提高公众服务满意度，促进政务服务能力提升，提高各部门人员工作效率和质量。</w:t>
      </w:r>
    </w:p>
    <w:p w14:paraId="1BD39F76">
      <w:pPr>
        <w:ind w:firstLine="480"/>
        <w:rPr>
          <w:rFonts w:hint="eastAsia" w:ascii="宋体" w:hAnsi="宋体" w:cs="黑体"/>
          <w:highlight w:val="none"/>
        </w:rPr>
      </w:pPr>
      <w:r>
        <w:rPr>
          <w:rFonts w:hint="eastAsia" w:ascii="宋体" w:hAnsi="宋体" w:cs="黑体"/>
          <w:highlight w:val="none"/>
        </w:rPr>
        <w:t>综合以上，克拉玛依市“高效办成一件事”项目有其意义和必要性。</w:t>
      </w:r>
    </w:p>
    <w:p w14:paraId="1E914A08">
      <w:pPr>
        <w:pStyle w:val="2"/>
        <w:bidi w:val="0"/>
        <w:ind w:left="432" w:leftChars="0" w:hanging="432" w:firstLineChars="0"/>
        <w:jc w:val="center"/>
        <w:rPr>
          <w:highlight w:val="none"/>
        </w:rPr>
      </w:pPr>
      <w:bookmarkStart w:id="73" w:name="_Toc6545"/>
      <w:r>
        <w:rPr>
          <w:rFonts w:hint="eastAsia"/>
          <w:highlight w:val="none"/>
        </w:rPr>
        <w:t>总体方案</w:t>
      </w:r>
      <w:bookmarkEnd w:id="73"/>
    </w:p>
    <w:p w14:paraId="46D1CA2E">
      <w:pPr>
        <w:pStyle w:val="4"/>
        <w:tabs>
          <w:tab w:val="clear" w:pos="113"/>
        </w:tabs>
        <w:bidi w:val="0"/>
        <w:ind w:left="575" w:leftChars="0" w:hanging="575" w:firstLineChars="0"/>
        <w:rPr>
          <w:b w:val="0"/>
          <w:bCs w:val="0"/>
          <w:highlight w:val="none"/>
        </w:rPr>
      </w:pPr>
      <w:bookmarkStart w:id="74" w:name="_Toc14494"/>
      <w:r>
        <w:rPr>
          <w:rFonts w:hint="eastAsia"/>
          <w:b w:val="0"/>
          <w:bCs w:val="0"/>
          <w:highlight w:val="none"/>
        </w:rPr>
        <w:t>基本原则和策略</w:t>
      </w:r>
      <w:bookmarkEnd w:id="74"/>
    </w:p>
    <w:p w14:paraId="4E19F99E">
      <w:pPr>
        <w:pStyle w:val="5"/>
        <w:bidi w:val="0"/>
        <w:ind w:left="720" w:leftChars="0" w:hanging="720" w:firstLineChars="0"/>
        <w:rPr>
          <w:b w:val="0"/>
          <w:bCs w:val="0"/>
          <w:highlight w:val="none"/>
        </w:rPr>
      </w:pPr>
      <w:bookmarkStart w:id="75" w:name="_Toc10779"/>
      <w:bookmarkStart w:id="76" w:name="_Hlk61991353"/>
      <w:r>
        <w:rPr>
          <w:rFonts w:hint="eastAsia"/>
          <w:b w:val="0"/>
          <w:bCs w:val="0"/>
          <w:highlight w:val="none"/>
        </w:rPr>
        <w:t>统筹规划，分步实施</w:t>
      </w:r>
      <w:bookmarkEnd w:id="75"/>
    </w:p>
    <w:p w14:paraId="558A0621">
      <w:pPr>
        <w:ind w:firstLine="424" w:firstLineChars="177"/>
        <w:rPr>
          <w:rFonts w:hint="eastAsia" w:ascii="宋体" w:hAnsi="宋体"/>
          <w:highlight w:val="none"/>
        </w:rPr>
      </w:pPr>
      <w:r>
        <w:rPr>
          <w:rFonts w:hint="eastAsia" w:ascii="宋体" w:hAnsi="宋体"/>
          <w:highlight w:val="none"/>
        </w:rPr>
        <w:t>注重顶层设计和统筹规划的同时，要兼顾重点业务工作，急用先行、分步实施。依据业务重要性和急迫程度、业务流的稳定性、建设条件等因素，考虑平台的功能完备和稳定可靠性。</w:t>
      </w:r>
    </w:p>
    <w:p w14:paraId="2B19F0C3">
      <w:pPr>
        <w:pStyle w:val="5"/>
        <w:bidi w:val="0"/>
        <w:ind w:left="720" w:leftChars="0" w:hanging="720" w:firstLineChars="0"/>
        <w:rPr>
          <w:b w:val="0"/>
          <w:bCs w:val="0"/>
          <w:i w:val="0"/>
          <w:iCs w:val="0"/>
          <w:highlight w:val="none"/>
        </w:rPr>
      </w:pPr>
      <w:bookmarkStart w:id="77" w:name="_Toc16483"/>
      <w:r>
        <w:rPr>
          <w:rFonts w:hint="eastAsia"/>
          <w:b w:val="0"/>
          <w:bCs w:val="0"/>
          <w:i w:val="0"/>
          <w:iCs w:val="0"/>
          <w:highlight w:val="none"/>
        </w:rPr>
        <w:t>需求导向，注重实效</w:t>
      </w:r>
      <w:bookmarkEnd w:id="77"/>
    </w:p>
    <w:p w14:paraId="1D363B57">
      <w:pPr>
        <w:ind w:firstLine="424" w:firstLineChars="177"/>
        <w:rPr>
          <w:rFonts w:hint="eastAsia" w:ascii="宋体" w:hAnsi="宋体"/>
          <w:highlight w:val="none"/>
        </w:rPr>
      </w:pPr>
      <w:r>
        <w:rPr>
          <w:rFonts w:hint="eastAsia" w:ascii="宋体" w:hAnsi="宋体"/>
          <w:highlight w:val="none"/>
        </w:rPr>
        <w:t>以实际需求为导向，以政务信息资源共享和开放为主要内容推进项目建设，规范政务信息共享和服务工作，支撑放管服改革，同时根据情况建设相应的平台功能，解决实际问题，符合实际情况，追求实际效果。</w:t>
      </w:r>
    </w:p>
    <w:p w14:paraId="448F2B8F">
      <w:pPr>
        <w:pStyle w:val="5"/>
        <w:bidi w:val="0"/>
        <w:ind w:left="720" w:leftChars="0" w:hanging="720" w:firstLineChars="0"/>
        <w:rPr>
          <w:b w:val="0"/>
          <w:bCs w:val="0"/>
          <w:highlight w:val="none"/>
        </w:rPr>
      </w:pPr>
      <w:bookmarkStart w:id="78" w:name="_Toc31041"/>
      <w:r>
        <w:rPr>
          <w:rFonts w:hint="eastAsia"/>
          <w:b w:val="0"/>
          <w:bCs w:val="0"/>
          <w:highlight w:val="none"/>
        </w:rPr>
        <w:t>统一标准，促进服务</w:t>
      </w:r>
      <w:bookmarkEnd w:id="78"/>
    </w:p>
    <w:p w14:paraId="4386D435">
      <w:pPr>
        <w:ind w:firstLine="424" w:firstLineChars="177"/>
        <w:rPr>
          <w:rFonts w:hint="eastAsia" w:ascii="宋体" w:hAnsi="宋体"/>
          <w:highlight w:val="none"/>
        </w:rPr>
      </w:pPr>
      <w:r>
        <w:rPr>
          <w:rFonts w:hint="eastAsia" w:ascii="宋体" w:hAnsi="宋体"/>
          <w:highlight w:val="none"/>
        </w:rPr>
        <w:t>按照国家政务信息资源相关标准进行政务信息资源的采集、存储、使用工作，坚持“一数一源”、多元校核，统筹建设平台层、数据层、管理层等各类标准规范，有效促进数据共享、开放、分析等服务。</w:t>
      </w:r>
    </w:p>
    <w:p w14:paraId="2687C521">
      <w:pPr>
        <w:pStyle w:val="5"/>
        <w:bidi w:val="0"/>
        <w:ind w:left="720" w:leftChars="0" w:hanging="720" w:firstLineChars="0"/>
        <w:rPr>
          <w:b w:val="0"/>
          <w:bCs w:val="0"/>
          <w:highlight w:val="none"/>
        </w:rPr>
      </w:pPr>
      <w:bookmarkStart w:id="79" w:name="_Toc26552"/>
      <w:r>
        <w:rPr>
          <w:rFonts w:hint="eastAsia"/>
          <w:b w:val="0"/>
          <w:bCs w:val="0"/>
          <w:highlight w:val="none"/>
        </w:rPr>
        <w:t>重视安全，保障运维</w:t>
      </w:r>
      <w:bookmarkEnd w:id="79"/>
    </w:p>
    <w:p w14:paraId="41A24E97">
      <w:pPr>
        <w:ind w:firstLine="424" w:firstLineChars="177"/>
        <w:rPr>
          <w:rFonts w:hint="eastAsia" w:ascii="宋体" w:hAnsi="宋体"/>
          <w:highlight w:val="none"/>
        </w:rPr>
      </w:pPr>
      <w:r>
        <w:rPr>
          <w:rFonts w:hint="eastAsia" w:ascii="宋体" w:hAnsi="宋体"/>
          <w:highlight w:val="none"/>
        </w:rPr>
        <w:t>必须按照国家的安全技术要求和管理规范，建立更为全面的信息安全保障体系，实现网络安全、系统安全、数据安全，建立安全保障体系。建立项目运维机制，保障平台长效稳定运行和便利维护。</w:t>
      </w:r>
    </w:p>
    <w:p w14:paraId="0AADDB43">
      <w:pPr>
        <w:pStyle w:val="5"/>
        <w:bidi w:val="0"/>
        <w:ind w:left="720" w:leftChars="0" w:hanging="720" w:firstLineChars="0"/>
        <w:rPr>
          <w:b w:val="0"/>
          <w:bCs w:val="0"/>
          <w:highlight w:val="none"/>
        </w:rPr>
      </w:pPr>
      <w:bookmarkStart w:id="80" w:name="_Toc27793"/>
      <w:r>
        <w:rPr>
          <w:rFonts w:hint="eastAsia"/>
          <w:b w:val="0"/>
          <w:bCs w:val="0"/>
          <w:highlight w:val="none"/>
        </w:rPr>
        <w:t>技术先进、使用便捷</w:t>
      </w:r>
      <w:bookmarkEnd w:id="80"/>
    </w:p>
    <w:p w14:paraId="09F3861B">
      <w:pPr>
        <w:ind w:firstLine="480"/>
        <w:rPr>
          <w:highlight w:val="none"/>
        </w:rPr>
      </w:pPr>
      <w:r>
        <w:rPr>
          <w:rFonts w:hint="eastAsia" w:ascii="宋体" w:hAnsi="宋体"/>
          <w:highlight w:val="none"/>
        </w:rPr>
        <w:t>在项目建设引入业界较为领先的新技术，如大数据技术，为平台持续发展打下良好的基础。在系统使用层面，尽可能考虑用户的使用场景和使用的便捷性，提升用户体验</w:t>
      </w:r>
      <w:r>
        <w:rPr>
          <w:rFonts w:hint="eastAsia" w:ascii="宋体" w:hAnsi="宋体" w:cs="宋体"/>
          <w:highlight w:val="none"/>
        </w:rPr>
        <w:t>。</w:t>
      </w:r>
      <w:bookmarkEnd w:id="76"/>
    </w:p>
    <w:p w14:paraId="5E6C74ED">
      <w:pPr>
        <w:pStyle w:val="4"/>
        <w:tabs>
          <w:tab w:val="clear" w:pos="113"/>
        </w:tabs>
        <w:bidi w:val="0"/>
        <w:ind w:left="575" w:leftChars="0" w:hanging="575" w:firstLineChars="0"/>
        <w:rPr>
          <w:b w:val="0"/>
          <w:bCs w:val="0"/>
          <w:highlight w:val="none"/>
        </w:rPr>
      </w:pPr>
      <w:bookmarkStart w:id="81" w:name="_Toc23289"/>
      <w:r>
        <w:rPr>
          <w:rFonts w:hint="eastAsia"/>
          <w:b w:val="0"/>
          <w:bCs w:val="0"/>
          <w:highlight w:val="none"/>
        </w:rPr>
        <w:t>总体目标</w:t>
      </w:r>
      <w:bookmarkEnd w:id="81"/>
    </w:p>
    <w:p w14:paraId="333F5AB6">
      <w:pPr>
        <w:ind w:firstLine="480"/>
        <w:rPr>
          <w:rFonts w:hint="eastAsia" w:ascii="宋体" w:hAnsi="宋体" w:cs="宋体"/>
          <w:highlight w:val="none"/>
        </w:rPr>
      </w:pPr>
      <w:bookmarkStart w:id="82" w:name="_Toc10573"/>
      <w:r>
        <w:rPr>
          <w:rFonts w:hint="eastAsia" w:ascii="宋体" w:hAnsi="宋体" w:cs="宋体"/>
          <w:highlight w:val="none"/>
        </w:rPr>
        <w:t>从申请人的办事需求出发，以克拉玛依市“高效办成一件事”主题申报更高效、更便利为导向，围绕“高效办成一件事”线上线下“一次办”，通过整合政务资源、优化办理流程、线上线下融合等方式，实现不同情形“高效办成一件事”申报、审批、办结等全过程一次办，有效解决多环节、多处报、多次跑等问题，进一步提升企业群众办事获得感和满意度。</w:t>
      </w:r>
    </w:p>
    <w:bookmarkEnd w:id="82"/>
    <w:p w14:paraId="520DC3E3">
      <w:pPr>
        <w:pStyle w:val="4"/>
        <w:tabs>
          <w:tab w:val="clear" w:pos="113"/>
        </w:tabs>
        <w:bidi w:val="0"/>
        <w:ind w:left="575" w:leftChars="0" w:hanging="575" w:firstLineChars="0"/>
        <w:rPr>
          <w:b w:val="0"/>
          <w:bCs w:val="0"/>
          <w:highlight w:val="none"/>
        </w:rPr>
      </w:pPr>
      <w:bookmarkStart w:id="83" w:name="_Toc4061"/>
      <w:r>
        <w:rPr>
          <w:rFonts w:hint="eastAsia"/>
          <w:b w:val="0"/>
          <w:bCs w:val="0"/>
          <w:highlight w:val="none"/>
        </w:rPr>
        <w:t>总体任务</w:t>
      </w:r>
      <w:bookmarkEnd w:id="83"/>
    </w:p>
    <w:p w14:paraId="11225C91">
      <w:pPr>
        <w:ind w:firstLine="480"/>
        <w:rPr>
          <w:rFonts w:hint="eastAsia" w:ascii="宋体" w:hAnsi="宋体"/>
          <w:szCs w:val="24"/>
          <w:highlight w:val="none"/>
        </w:rPr>
      </w:pPr>
      <w:r>
        <w:rPr>
          <w:rFonts w:hint="eastAsia" w:ascii="宋体" w:hAnsi="宋体"/>
          <w:szCs w:val="24"/>
          <w:highlight w:val="none"/>
        </w:rPr>
        <w:t>为实现上述目标本项目在克拉玛依市政务服务体系框架内，充分考虑克拉玛依市实际需求，结合当前现有资源进行开展建设，本期主要建设任务包括如下：</w:t>
      </w:r>
    </w:p>
    <w:tbl>
      <w:tblPr>
        <w:tblStyle w:val="37"/>
        <w:tblW w:w="0" w:type="auto"/>
        <w:tblInd w:w="0" w:type="dxa"/>
        <w:tblLayout w:type="autofit"/>
        <w:tblCellMar>
          <w:top w:w="0" w:type="dxa"/>
          <w:left w:w="108" w:type="dxa"/>
          <w:bottom w:w="0" w:type="dxa"/>
          <w:right w:w="108" w:type="dxa"/>
        </w:tblCellMar>
      </w:tblPr>
      <w:tblGrid>
        <w:gridCol w:w="456"/>
        <w:gridCol w:w="2555"/>
        <w:gridCol w:w="1218"/>
        <w:gridCol w:w="2557"/>
        <w:gridCol w:w="965"/>
        <w:gridCol w:w="771"/>
      </w:tblGrid>
      <w:tr w14:paraId="5E6DC66B">
        <w:tblPrEx>
          <w:tblCellMar>
            <w:top w:w="0" w:type="dxa"/>
            <w:left w:w="108" w:type="dxa"/>
            <w:bottom w:w="0" w:type="dxa"/>
            <w:right w:w="108" w:type="dxa"/>
          </w:tblCellMar>
        </w:tblPrEx>
        <w:trPr>
          <w:trHeight w:val="2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6F30519">
            <w:pPr>
              <w:widowControl/>
              <w:spacing w:line="240" w:lineRule="auto"/>
              <w:ind w:firstLine="0" w:firstLineChars="0"/>
              <w:jc w:val="center"/>
              <w:rPr>
                <w:rFonts w:hint="eastAsia" w:ascii="宋体" w:hAnsi="宋体" w:cs="宋体"/>
                <w:color w:val="000000"/>
                <w:kern w:val="0"/>
                <w:szCs w:val="24"/>
                <w:highlight w:val="none"/>
              </w:rPr>
            </w:pPr>
            <w:r>
              <w:rPr>
                <w:rFonts w:hint="eastAsia" w:ascii="宋体" w:hAnsi="宋体" w:cs="宋体"/>
                <w:color w:val="000000"/>
                <w:kern w:val="0"/>
                <w:szCs w:val="24"/>
                <w:highlight w:val="none"/>
              </w:rPr>
              <w:t>序号</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2784670">
            <w:pPr>
              <w:widowControl/>
              <w:spacing w:line="240" w:lineRule="auto"/>
              <w:ind w:firstLine="0" w:firstLineChars="0"/>
              <w:jc w:val="center"/>
              <w:rPr>
                <w:rFonts w:hint="eastAsia" w:ascii="宋体" w:hAnsi="宋体" w:cs="宋体"/>
                <w:color w:val="000000"/>
                <w:kern w:val="0"/>
                <w:szCs w:val="24"/>
                <w:highlight w:val="none"/>
              </w:rPr>
            </w:pPr>
            <w:r>
              <w:rPr>
                <w:rFonts w:hint="eastAsia" w:ascii="宋体" w:hAnsi="宋体" w:cs="宋体"/>
                <w:color w:val="000000"/>
                <w:kern w:val="0"/>
                <w:szCs w:val="24"/>
                <w:highlight w:val="none"/>
              </w:rPr>
              <w:t>任务</w:t>
            </w:r>
          </w:p>
        </w:tc>
        <w:tc>
          <w:tcPr>
            <w:tcW w:w="387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81C3392">
            <w:pPr>
              <w:widowControl/>
              <w:spacing w:line="240" w:lineRule="auto"/>
              <w:ind w:firstLine="0" w:firstLineChars="0"/>
              <w:jc w:val="center"/>
              <w:rPr>
                <w:rFonts w:hint="eastAsia" w:ascii="宋体" w:hAnsi="宋体" w:cs="宋体"/>
                <w:color w:val="000000"/>
                <w:kern w:val="0"/>
                <w:szCs w:val="24"/>
                <w:highlight w:val="none"/>
              </w:rPr>
            </w:pPr>
            <w:r>
              <w:rPr>
                <w:rFonts w:hint="eastAsia" w:ascii="宋体" w:hAnsi="宋体" w:cs="宋体"/>
                <w:color w:val="000000"/>
                <w:kern w:val="0"/>
                <w:szCs w:val="24"/>
                <w:highlight w:val="none"/>
              </w:rPr>
              <w:t>子任务</w:t>
            </w:r>
          </w:p>
        </w:tc>
        <w:tc>
          <w:tcPr>
            <w:tcW w:w="9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1ADC6D">
            <w:pPr>
              <w:widowControl/>
              <w:spacing w:line="240" w:lineRule="auto"/>
              <w:ind w:firstLine="0" w:firstLineChars="0"/>
              <w:jc w:val="center"/>
              <w:rPr>
                <w:rFonts w:hint="eastAsia" w:ascii="宋体" w:hAnsi="宋体" w:cs="宋体"/>
                <w:color w:val="000000"/>
                <w:kern w:val="0"/>
                <w:szCs w:val="24"/>
                <w:highlight w:val="none"/>
              </w:rPr>
            </w:pPr>
            <w:r>
              <w:rPr>
                <w:rFonts w:hint="eastAsia" w:ascii="宋体" w:hAnsi="宋体" w:cs="宋体"/>
                <w:color w:val="000000"/>
                <w:kern w:val="0"/>
                <w:szCs w:val="24"/>
                <w:highlight w:val="none"/>
              </w:rPr>
              <w:t>建设范围</w:t>
            </w:r>
          </w:p>
        </w:tc>
        <w:tc>
          <w:tcPr>
            <w:tcW w:w="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BA4D6D">
            <w:pPr>
              <w:widowControl/>
              <w:spacing w:line="240" w:lineRule="auto"/>
              <w:ind w:firstLine="0" w:firstLineChars="0"/>
              <w:jc w:val="center"/>
              <w:rPr>
                <w:rFonts w:hint="eastAsia" w:ascii="宋体" w:hAnsi="宋体" w:cs="宋体"/>
                <w:color w:val="000000"/>
                <w:kern w:val="0"/>
                <w:szCs w:val="24"/>
                <w:highlight w:val="none"/>
              </w:rPr>
            </w:pPr>
            <w:r>
              <w:rPr>
                <w:rFonts w:hint="eastAsia" w:ascii="宋体" w:hAnsi="宋体" w:cs="宋体"/>
                <w:color w:val="000000"/>
                <w:kern w:val="0"/>
                <w:szCs w:val="24"/>
                <w:highlight w:val="none"/>
              </w:rPr>
              <w:t>备注</w:t>
            </w:r>
          </w:p>
        </w:tc>
      </w:tr>
      <w:tr w14:paraId="5B28B2E3">
        <w:tblPrEx>
          <w:tblCellMar>
            <w:top w:w="0" w:type="dxa"/>
            <w:left w:w="108" w:type="dxa"/>
            <w:bottom w:w="0" w:type="dxa"/>
            <w:right w:w="108" w:type="dxa"/>
          </w:tblCellMar>
        </w:tblPrEx>
        <w:trPr>
          <w:trHeight w:val="20" w:hRule="atLeast"/>
        </w:trPr>
        <w:tc>
          <w:tcPr>
            <w:tcW w:w="456" w:type="dxa"/>
            <w:vMerge w:val="restart"/>
            <w:tcBorders>
              <w:top w:val="single" w:color="000000" w:sz="4" w:space="0"/>
              <w:left w:val="single" w:color="000000" w:sz="4" w:space="0"/>
              <w:right w:val="single" w:color="000000" w:sz="4" w:space="0"/>
            </w:tcBorders>
            <w:shd w:val="clear" w:color="auto" w:fill="auto"/>
            <w:vAlign w:val="center"/>
          </w:tcPr>
          <w:p w14:paraId="24717DC6">
            <w:pPr>
              <w:widowControl/>
              <w:spacing w:line="240" w:lineRule="auto"/>
              <w:ind w:firstLine="0" w:firstLineChars="0"/>
              <w:jc w:val="center"/>
              <w:rPr>
                <w:rFonts w:hint="eastAsia" w:ascii="宋体" w:hAnsi="宋体" w:cs="宋体"/>
                <w:color w:val="000000"/>
                <w:kern w:val="0"/>
                <w:szCs w:val="24"/>
                <w:highlight w:val="none"/>
              </w:rPr>
            </w:pPr>
            <w:r>
              <w:rPr>
                <w:rFonts w:hint="eastAsia" w:ascii="宋体" w:hAnsi="宋体" w:cs="宋体"/>
                <w:color w:val="000000"/>
                <w:kern w:val="0"/>
                <w:szCs w:val="24"/>
                <w:highlight w:val="none"/>
              </w:rPr>
              <w:t>1</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5D4A207">
            <w:pPr>
              <w:widowControl/>
              <w:spacing w:line="240" w:lineRule="auto"/>
              <w:ind w:firstLine="0" w:firstLineChars="0"/>
              <w:jc w:val="center"/>
              <w:rPr>
                <w:rFonts w:hint="eastAsia" w:ascii="宋体" w:hAnsi="宋体" w:cs="宋体"/>
                <w:color w:val="000000"/>
                <w:kern w:val="0"/>
                <w:szCs w:val="24"/>
                <w:highlight w:val="none"/>
              </w:rPr>
            </w:pPr>
            <w:r>
              <w:rPr>
                <w:rFonts w:hint="eastAsia" w:ascii="宋体" w:hAnsi="宋体" w:cs="宋体"/>
                <w:color w:val="000000"/>
                <w:kern w:val="0"/>
                <w:sz w:val="22"/>
                <w:highlight w:val="none"/>
                <w:lang w:val="en-US" w:eastAsia="zh-CN"/>
              </w:rPr>
              <w:t>电子证照互认共享</w:t>
            </w:r>
          </w:p>
        </w:tc>
        <w:tc>
          <w:tcPr>
            <w:tcW w:w="387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813C02E">
            <w:pPr>
              <w:widowControl/>
              <w:spacing w:line="240" w:lineRule="auto"/>
              <w:ind w:firstLine="0" w:firstLineChars="0"/>
              <w:jc w:val="center"/>
              <w:rPr>
                <w:rFonts w:hint="default" w:ascii="宋体" w:hAnsi="宋体" w:eastAsia="宋体" w:cs="宋体"/>
                <w:color w:val="000000"/>
                <w:kern w:val="0"/>
                <w:sz w:val="21"/>
                <w:szCs w:val="21"/>
                <w:highlight w:val="none"/>
                <w:lang w:val="en-US" w:eastAsia="zh-CN"/>
              </w:rPr>
            </w:pPr>
            <w:r>
              <w:rPr>
                <w:rFonts w:hint="eastAsia" w:ascii="宋体" w:hAnsi="宋体" w:cs="宋体"/>
                <w:color w:val="000000"/>
                <w:kern w:val="0"/>
                <w:sz w:val="21"/>
                <w:szCs w:val="21"/>
                <w:highlight w:val="none"/>
                <w:lang w:val="en-US" w:eastAsia="zh-CN"/>
              </w:rPr>
              <w:t>基础管理</w:t>
            </w:r>
          </w:p>
        </w:tc>
        <w:tc>
          <w:tcPr>
            <w:tcW w:w="9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459115">
            <w:pPr>
              <w:widowControl/>
              <w:spacing w:line="240" w:lineRule="auto"/>
              <w:ind w:firstLine="0" w:firstLineChars="0"/>
              <w:jc w:val="center"/>
              <w:rPr>
                <w:rFonts w:hint="eastAsia" w:ascii="宋体" w:hAnsi="宋体" w:cs="宋体"/>
                <w:color w:val="000000"/>
                <w:kern w:val="0"/>
                <w:szCs w:val="24"/>
                <w:highlight w:val="none"/>
              </w:rPr>
            </w:pPr>
            <w:r>
              <w:rPr>
                <w:rFonts w:hint="eastAsia" w:ascii="宋体" w:hAnsi="宋体" w:cs="宋体"/>
                <w:color w:val="000000"/>
                <w:kern w:val="0"/>
                <w:szCs w:val="24"/>
                <w:highlight w:val="none"/>
              </w:rPr>
              <w:t>市本级</w:t>
            </w:r>
          </w:p>
        </w:tc>
        <w:tc>
          <w:tcPr>
            <w:tcW w:w="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E02F78">
            <w:pPr>
              <w:widowControl/>
              <w:spacing w:line="240" w:lineRule="auto"/>
              <w:ind w:firstLine="0" w:firstLineChars="0"/>
              <w:jc w:val="center"/>
              <w:rPr>
                <w:rFonts w:hint="eastAsia" w:ascii="宋体" w:hAnsi="宋体" w:cs="宋体"/>
                <w:color w:val="000000"/>
                <w:kern w:val="0"/>
                <w:szCs w:val="24"/>
                <w:highlight w:val="none"/>
              </w:rPr>
            </w:pPr>
            <w:r>
              <w:rPr>
                <w:rFonts w:hint="eastAsia" w:ascii="宋体" w:hAnsi="宋体" w:cs="宋体"/>
                <w:color w:val="000000"/>
                <w:kern w:val="0"/>
                <w:szCs w:val="24"/>
                <w:highlight w:val="none"/>
              </w:rPr>
              <w:t>新建</w:t>
            </w:r>
          </w:p>
        </w:tc>
      </w:tr>
      <w:tr w14:paraId="1D6CDAFF">
        <w:tblPrEx>
          <w:tblCellMar>
            <w:top w:w="0" w:type="dxa"/>
            <w:left w:w="108" w:type="dxa"/>
            <w:bottom w:w="0" w:type="dxa"/>
            <w:right w:w="108" w:type="dxa"/>
          </w:tblCellMar>
        </w:tblPrEx>
        <w:trPr>
          <w:trHeight w:val="20" w:hRule="atLeast"/>
        </w:trPr>
        <w:tc>
          <w:tcPr>
            <w:tcW w:w="456" w:type="dxa"/>
            <w:vMerge w:val="continue"/>
            <w:tcBorders>
              <w:left w:val="single" w:color="000000" w:sz="4" w:space="0"/>
              <w:right w:val="single" w:color="000000" w:sz="4" w:space="0"/>
            </w:tcBorders>
            <w:shd w:val="clear" w:color="auto" w:fill="auto"/>
            <w:vAlign w:val="center"/>
          </w:tcPr>
          <w:p w14:paraId="1B6E45E2">
            <w:pPr>
              <w:widowControl/>
              <w:spacing w:line="240" w:lineRule="auto"/>
              <w:ind w:firstLine="0" w:firstLineChars="0"/>
              <w:jc w:val="center"/>
              <w:rPr>
                <w:rFonts w:hint="eastAsia" w:ascii="宋体" w:hAnsi="宋体" w:cs="宋体"/>
                <w:color w:val="000000"/>
                <w:kern w:val="0"/>
                <w:szCs w:val="24"/>
                <w:highlight w:val="none"/>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6EF5373C">
            <w:pPr>
              <w:widowControl/>
              <w:spacing w:line="240" w:lineRule="auto"/>
              <w:ind w:firstLine="0" w:firstLineChars="0"/>
              <w:jc w:val="left"/>
              <w:rPr>
                <w:rFonts w:hint="eastAsia" w:ascii="宋体" w:hAnsi="宋体" w:cs="宋体"/>
                <w:color w:val="000000"/>
                <w:kern w:val="0"/>
                <w:szCs w:val="24"/>
                <w:highlight w:val="none"/>
              </w:rPr>
            </w:pPr>
          </w:p>
        </w:tc>
        <w:tc>
          <w:tcPr>
            <w:tcW w:w="387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C6F554B">
            <w:pPr>
              <w:widowControl/>
              <w:spacing w:line="240" w:lineRule="auto"/>
              <w:ind w:firstLine="0" w:firstLineChars="0"/>
              <w:jc w:val="center"/>
              <w:rPr>
                <w:rFonts w:hint="default" w:ascii="宋体" w:hAnsi="宋体" w:eastAsia="宋体" w:cs="宋体"/>
                <w:color w:val="000000"/>
                <w:kern w:val="0"/>
                <w:sz w:val="21"/>
                <w:szCs w:val="21"/>
                <w:highlight w:val="none"/>
                <w:lang w:val="en-US" w:eastAsia="zh-CN"/>
              </w:rPr>
            </w:pPr>
            <w:r>
              <w:rPr>
                <w:rFonts w:hint="eastAsia" w:ascii="宋体" w:hAnsi="宋体" w:cs="宋体"/>
                <w:color w:val="000000"/>
                <w:kern w:val="0"/>
                <w:sz w:val="21"/>
                <w:szCs w:val="21"/>
                <w:highlight w:val="none"/>
                <w:lang w:val="en-US" w:eastAsia="zh-CN"/>
              </w:rPr>
              <w:t>证照采集</w:t>
            </w:r>
          </w:p>
        </w:tc>
        <w:tc>
          <w:tcPr>
            <w:tcW w:w="9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57C0B5">
            <w:pPr>
              <w:widowControl/>
              <w:spacing w:line="240" w:lineRule="auto"/>
              <w:ind w:firstLine="0" w:firstLineChars="0"/>
              <w:jc w:val="center"/>
              <w:rPr>
                <w:rFonts w:hint="eastAsia" w:ascii="宋体" w:hAnsi="宋体" w:cs="宋体"/>
                <w:color w:val="000000"/>
                <w:kern w:val="0"/>
                <w:szCs w:val="24"/>
                <w:highlight w:val="none"/>
              </w:rPr>
            </w:pPr>
            <w:r>
              <w:rPr>
                <w:rFonts w:hint="eastAsia" w:ascii="宋体" w:hAnsi="宋体" w:cs="宋体"/>
                <w:color w:val="000000"/>
                <w:kern w:val="0"/>
                <w:szCs w:val="24"/>
                <w:highlight w:val="none"/>
              </w:rPr>
              <w:t>市本级</w:t>
            </w:r>
          </w:p>
        </w:tc>
        <w:tc>
          <w:tcPr>
            <w:tcW w:w="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C0FD0D">
            <w:pPr>
              <w:widowControl/>
              <w:spacing w:line="240" w:lineRule="auto"/>
              <w:ind w:firstLine="0" w:firstLineChars="0"/>
              <w:jc w:val="center"/>
              <w:rPr>
                <w:rFonts w:hint="eastAsia" w:ascii="宋体" w:hAnsi="宋体" w:cs="宋体"/>
                <w:color w:val="000000"/>
                <w:kern w:val="0"/>
                <w:szCs w:val="24"/>
                <w:highlight w:val="none"/>
              </w:rPr>
            </w:pPr>
            <w:r>
              <w:rPr>
                <w:rFonts w:hint="eastAsia" w:ascii="宋体" w:hAnsi="宋体" w:cs="宋体"/>
                <w:color w:val="000000"/>
                <w:kern w:val="0"/>
                <w:szCs w:val="24"/>
                <w:highlight w:val="none"/>
              </w:rPr>
              <w:t>新建</w:t>
            </w:r>
          </w:p>
        </w:tc>
      </w:tr>
      <w:tr w14:paraId="15DD1001">
        <w:tblPrEx>
          <w:tblCellMar>
            <w:top w:w="0" w:type="dxa"/>
            <w:left w:w="108" w:type="dxa"/>
            <w:bottom w:w="0" w:type="dxa"/>
            <w:right w:w="108" w:type="dxa"/>
          </w:tblCellMar>
        </w:tblPrEx>
        <w:trPr>
          <w:trHeight w:val="20" w:hRule="atLeast"/>
        </w:trPr>
        <w:tc>
          <w:tcPr>
            <w:tcW w:w="456" w:type="dxa"/>
            <w:vMerge w:val="continue"/>
            <w:tcBorders>
              <w:left w:val="single" w:color="000000" w:sz="4" w:space="0"/>
              <w:right w:val="single" w:color="000000" w:sz="4" w:space="0"/>
            </w:tcBorders>
            <w:shd w:val="clear" w:color="auto" w:fill="auto"/>
            <w:vAlign w:val="center"/>
          </w:tcPr>
          <w:p w14:paraId="6F37AA7B">
            <w:pPr>
              <w:widowControl/>
              <w:spacing w:line="240" w:lineRule="auto"/>
              <w:ind w:firstLine="0" w:firstLineChars="0"/>
              <w:jc w:val="center"/>
              <w:rPr>
                <w:rFonts w:hint="eastAsia" w:ascii="宋体" w:hAnsi="宋体" w:cs="宋体"/>
                <w:color w:val="000000"/>
                <w:kern w:val="0"/>
                <w:szCs w:val="24"/>
                <w:highlight w:val="none"/>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2CED30C5">
            <w:pPr>
              <w:widowControl/>
              <w:spacing w:line="240" w:lineRule="auto"/>
              <w:ind w:firstLine="0" w:firstLineChars="0"/>
              <w:jc w:val="left"/>
              <w:rPr>
                <w:rFonts w:hint="eastAsia" w:ascii="宋体" w:hAnsi="宋体" w:cs="宋体"/>
                <w:color w:val="000000"/>
                <w:kern w:val="0"/>
                <w:szCs w:val="24"/>
                <w:highlight w:val="none"/>
              </w:rPr>
            </w:pPr>
          </w:p>
        </w:tc>
        <w:tc>
          <w:tcPr>
            <w:tcW w:w="387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4CD6B0A">
            <w:pPr>
              <w:widowControl/>
              <w:spacing w:line="240" w:lineRule="auto"/>
              <w:ind w:firstLine="0" w:firstLineChars="0"/>
              <w:jc w:val="center"/>
              <w:rPr>
                <w:rFonts w:hint="default" w:ascii="宋体" w:hAnsi="宋体" w:eastAsia="宋体" w:cs="宋体"/>
                <w:color w:val="000000"/>
                <w:kern w:val="0"/>
                <w:sz w:val="21"/>
                <w:szCs w:val="21"/>
                <w:highlight w:val="none"/>
                <w:lang w:val="en-US" w:eastAsia="zh-CN"/>
              </w:rPr>
            </w:pPr>
            <w:r>
              <w:rPr>
                <w:rFonts w:hint="eastAsia" w:ascii="宋体" w:hAnsi="宋体" w:cs="宋体"/>
                <w:color w:val="000000"/>
                <w:kern w:val="0"/>
                <w:sz w:val="21"/>
                <w:szCs w:val="21"/>
                <w:highlight w:val="none"/>
                <w:lang w:val="en-US" w:eastAsia="zh-CN"/>
              </w:rPr>
              <w:t>证照管理</w:t>
            </w:r>
          </w:p>
        </w:tc>
        <w:tc>
          <w:tcPr>
            <w:tcW w:w="9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934622">
            <w:pPr>
              <w:widowControl/>
              <w:spacing w:line="240" w:lineRule="auto"/>
              <w:ind w:firstLine="0" w:firstLineChars="0"/>
              <w:jc w:val="center"/>
              <w:rPr>
                <w:rFonts w:hint="eastAsia" w:ascii="宋体" w:hAnsi="宋体" w:cs="宋体"/>
                <w:color w:val="000000"/>
                <w:kern w:val="0"/>
                <w:szCs w:val="24"/>
                <w:highlight w:val="none"/>
              </w:rPr>
            </w:pPr>
            <w:r>
              <w:rPr>
                <w:rFonts w:hint="eastAsia" w:ascii="宋体" w:hAnsi="宋体" w:cs="宋体"/>
                <w:color w:val="000000"/>
                <w:kern w:val="0"/>
                <w:szCs w:val="24"/>
                <w:highlight w:val="none"/>
              </w:rPr>
              <w:t>市本级</w:t>
            </w:r>
          </w:p>
        </w:tc>
        <w:tc>
          <w:tcPr>
            <w:tcW w:w="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2FA07E">
            <w:pPr>
              <w:widowControl/>
              <w:spacing w:line="240" w:lineRule="auto"/>
              <w:ind w:firstLine="0" w:firstLineChars="0"/>
              <w:jc w:val="center"/>
              <w:rPr>
                <w:rFonts w:hint="eastAsia" w:ascii="宋体" w:hAnsi="宋体" w:cs="宋体"/>
                <w:color w:val="000000"/>
                <w:kern w:val="0"/>
                <w:szCs w:val="24"/>
                <w:highlight w:val="none"/>
              </w:rPr>
            </w:pPr>
            <w:r>
              <w:rPr>
                <w:rFonts w:hint="eastAsia" w:ascii="宋体" w:hAnsi="宋体" w:cs="宋体"/>
                <w:color w:val="000000"/>
                <w:kern w:val="0"/>
                <w:szCs w:val="24"/>
                <w:highlight w:val="none"/>
              </w:rPr>
              <w:t>新建</w:t>
            </w:r>
          </w:p>
        </w:tc>
      </w:tr>
      <w:tr w14:paraId="7F2D9B1A">
        <w:tblPrEx>
          <w:tblCellMar>
            <w:top w:w="0" w:type="dxa"/>
            <w:left w:w="108" w:type="dxa"/>
            <w:bottom w:w="0" w:type="dxa"/>
            <w:right w:w="108" w:type="dxa"/>
          </w:tblCellMar>
        </w:tblPrEx>
        <w:trPr>
          <w:trHeight w:val="300" w:hRule="atLeast"/>
        </w:trPr>
        <w:tc>
          <w:tcPr>
            <w:tcW w:w="456" w:type="dxa"/>
            <w:vMerge w:val="continue"/>
            <w:tcBorders>
              <w:left w:val="single" w:color="000000" w:sz="4" w:space="0"/>
              <w:bottom w:val="single" w:color="000000" w:sz="4" w:space="0"/>
              <w:right w:val="single" w:color="000000" w:sz="4" w:space="0"/>
            </w:tcBorders>
            <w:shd w:val="clear" w:color="auto" w:fill="auto"/>
            <w:vAlign w:val="center"/>
          </w:tcPr>
          <w:p w14:paraId="5A566676">
            <w:pPr>
              <w:widowControl/>
              <w:spacing w:line="240" w:lineRule="auto"/>
              <w:ind w:firstLine="0" w:firstLineChars="0"/>
              <w:jc w:val="center"/>
              <w:rPr>
                <w:rFonts w:hint="eastAsia" w:ascii="宋体" w:hAnsi="宋体" w:cs="宋体"/>
                <w:color w:val="000000"/>
                <w:kern w:val="0"/>
                <w:szCs w:val="24"/>
                <w:highlight w:val="none"/>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249F88EE">
            <w:pPr>
              <w:widowControl/>
              <w:spacing w:line="240" w:lineRule="auto"/>
              <w:ind w:firstLine="0" w:firstLineChars="0"/>
              <w:jc w:val="left"/>
              <w:rPr>
                <w:rFonts w:hint="eastAsia" w:ascii="宋体" w:hAnsi="宋体" w:cs="宋体"/>
                <w:color w:val="000000"/>
                <w:kern w:val="0"/>
                <w:szCs w:val="24"/>
                <w:highlight w:val="none"/>
              </w:rPr>
            </w:pPr>
          </w:p>
        </w:tc>
        <w:tc>
          <w:tcPr>
            <w:tcW w:w="387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2B6A5BF">
            <w:pPr>
              <w:widowControl/>
              <w:spacing w:line="240" w:lineRule="auto"/>
              <w:ind w:firstLine="0" w:firstLineChars="0"/>
              <w:jc w:val="center"/>
              <w:rPr>
                <w:rFonts w:hint="default" w:ascii="宋体" w:hAnsi="宋体" w:eastAsia="宋体" w:cs="宋体"/>
                <w:color w:val="000000"/>
                <w:kern w:val="0"/>
                <w:sz w:val="21"/>
                <w:szCs w:val="21"/>
                <w:highlight w:val="none"/>
                <w:lang w:val="en-US" w:eastAsia="zh-CN"/>
              </w:rPr>
            </w:pPr>
            <w:r>
              <w:rPr>
                <w:rFonts w:hint="eastAsia" w:ascii="宋体" w:hAnsi="宋体" w:cs="宋体"/>
                <w:color w:val="000000"/>
                <w:kern w:val="0"/>
                <w:sz w:val="21"/>
                <w:szCs w:val="21"/>
                <w:highlight w:val="none"/>
                <w:lang w:val="en-US" w:eastAsia="zh-CN"/>
              </w:rPr>
              <w:t>共享互认</w:t>
            </w:r>
          </w:p>
        </w:tc>
        <w:tc>
          <w:tcPr>
            <w:tcW w:w="9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499957">
            <w:pPr>
              <w:widowControl/>
              <w:spacing w:line="240" w:lineRule="auto"/>
              <w:ind w:firstLine="0" w:firstLineChars="0"/>
              <w:jc w:val="center"/>
              <w:rPr>
                <w:rFonts w:hint="eastAsia" w:ascii="宋体" w:hAnsi="宋体" w:cs="宋体"/>
                <w:color w:val="000000"/>
                <w:kern w:val="0"/>
                <w:szCs w:val="24"/>
                <w:highlight w:val="none"/>
              </w:rPr>
            </w:pPr>
            <w:r>
              <w:rPr>
                <w:rFonts w:hint="eastAsia" w:ascii="宋体" w:hAnsi="宋体" w:cs="宋体"/>
                <w:color w:val="000000"/>
                <w:kern w:val="0"/>
                <w:szCs w:val="24"/>
                <w:highlight w:val="none"/>
              </w:rPr>
              <w:t>市本级</w:t>
            </w:r>
          </w:p>
        </w:tc>
        <w:tc>
          <w:tcPr>
            <w:tcW w:w="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855507">
            <w:pPr>
              <w:widowControl/>
              <w:spacing w:line="240" w:lineRule="auto"/>
              <w:ind w:firstLine="0" w:firstLineChars="0"/>
              <w:jc w:val="center"/>
              <w:rPr>
                <w:rFonts w:hint="eastAsia" w:ascii="宋体" w:hAnsi="宋体" w:cs="宋体"/>
                <w:color w:val="000000"/>
                <w:kern w:val="0"/>
                <w:szCs w:val="24"/>
                <w:highlight w:val="none"/>
              </w:rPr>
            </w:pPr>
            <w:r>
              <w:rPr>
                <w:rFonts w:hint="eastAsia" w:ascii="宋体" w:hAnsi="宋体" w:cs="宋体"/>
                <w:color w:val="000000"/>
                <w:kern w:val="0"/>
                <w:szCs w:val="24"/>
                <w:highlight w:val="none"/>
              </w:rPr>
              <w:t>新建</w:t>
            </w:r>
          </w:p>
        </w:tc>
      </w:tr>
      <w:tr w14:paraId="05CC91D1">
        <w:tblPrEx>
          <w:tblCellMar>
            <w:top w:w="0" w:type="dxa"/>
            <w:left w:w="108" w:type="dxa"/>
            <w:bottom w:w="0" w:type="dxa"/>
            <w:right w:w="108" w:type="dxa"/>
          </w:tblCellMar>
        </w:tblPrEx>
        <w:trPr>
          <w:trHeight w:val="20" w:hRule="atLeast"/>
        </w:trPr>
        <w:tc>
          <w:tcPr>
            <w:tcW w:w="456" w:type="dxa"/>
            <w:vMerge w:val="restart"/>
            <w:tcBorders>
              <w:top w:val="single" w:color="000000" w:sz="4" w:space="0"/>
              <w:left w:val="single" w:color="000000" w:sz="4" w:space="0"/>
              <w:right w:val="single" w:color="000000" w:sz="4" w:space="0"/>
            </w:tcBorders>
            <w:shd w:val="clear" w:color="auto" w:fill="auto"/>
            <w:vAlign w:val="center"/>
          </w:tcPr>
          <w:p w14:paraId="4688995C">
            <w:pPr>
              <w:widowControl/>
              <w:spacing w:line="240" w:lineRule="auto"/>
              <w:ind w:firstLine="0" w:firstLineChars="0"/>
              <w:jc w:val="center"/>
              <w:rPr>
                <w:rFonts w:hint="eastAsia" w:ascii="宋体" w:hAnsi="宋体" w:eastAsia="宋体" w:cs="宋体"/>
                <w:color w:val="000000"/>
                <w:kern w:val="0"/>
                <w:szCs w:val="24"/>
                <w:highlight w:val="none"/>
                <w:lang w:val="en-US" w:eastAsia="zh-CN"/>
              </w:rPr>
            </w:pPr>
            <w:r>
              <w:rPr>
                <w:rFonts w:hint="eastAsia" w:ascii="宋体" w:hAnsi="宋体" w:cs="宋体"/>
                <w:color w:val="000000"/>
                <w:kern w:val="0"/>
                <w:szCs w:val="24"/>
                <w:highlight w:val="none"/>
                <w:lang w:val="en-US" w:eastAsia="zh-CN"/>
              </w:rPr>
              <w:t>2</w:t>
            </w:r>
          </w:p>
        </w:tc>
        <w:tc>
          <w:tcPr>
            <w:tcW w:w="2415" w:type="dxa"/>
            <w:vMerge w:val="restart"/>
            <w:tcBorders>
              <w:top w:val="single" w:color="000000" w:sz="4" w:space="0"/>
              <w:left w:val="single" w:color="000000" w:sz="4" w:space="0"/>
              <w:right w:val="single" w:color="000000" w:sz="4" w:space="0"/>
            </w:tcBorders>
            <w:shd w:val="clear" w:color="auto" w:fill="auto"/>
            <w:vAlign w:val="center"/>
          </w:tcPr>
          <w:p w14:paraId="455CC644">
            <w:pPr>
              <w:widowControl/>
              <w:spacing w:line="240" w:lineRule="auto"/>
              <w:ind w:firstLine="0" w:firstLineChars="0"/>
              <w:jc w:val="center"/>
              <w:rPr>
                <w:rFonts w:hint="default" w:ascii="宋体" w:hAnsi="宋体" w:eastAsia="宋体" w:cs="宋体"/>
                <w:color w:val="000000"/>
                <w:kern w:val="0"/>
                <w:sz w:val="22"/>
                <w:highlight w:val="none"/>
                <w:lang w:val="en-US" w:eastAsia="zh-CN"/>
              </w:rPr>
            </w:pPr>
            <w:r>
              <w:rPr>
                <w:rFonts w:hint="eastAsia" w:ascii="宋体" w:hAnsi="宋体" w:cs="宋体"/>
                <w:color w:val="000000"/>
                <w:kern w:val="0"/>
                <w:sz w:val="22"/>
                <w:highlight w:val="none"/>
                <w:lang w:val="en-US" w:eastAsia="zh-CN"/>
              </w:rPr>
              <w:t>克拉玛依特色高效办成一件事</w:t>
            </w:r>
          </w:p>
        </w:tc>
        <w:tc>
          <w:tcPr>
            <w:tcW w:w="124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C2FFCE7">
            <w:pPr>
              <w:widowControl/>
              <w:spacing w:line="240" w:lineRule="auto"/>
              <w:ind w:firstLine="0" w:firstLineChars="0"/>
              <w:jc w:val="center"/>
              <w:rPr>
                <w:rFonts w:hint="eastAsia" w:ascii="宋体" w:hAnsi="宋体" w:eastAsia="宋体" w:cs="宋体"/>
                <w:color w:val="000000"/>
                <w:kern w:val="0"/>
                <w:sz w:val="22"/>
                <w:highlight w:val="none"/>
                <w:lang w:eastAsia="zh-CN"/>
              </w:rPr>
            </w:pPr>
            <w:r>
              <w:rPr>
                <w:rFonts w:hint="eastAsia" w:ascii="宋体" w:hAnsi="宋体" w:cs="宋体"/>
                <w:color w:val="000000"/>
                <w:kern w:val="0"/>
                <w:sz w:val="22"/>
                <w:highlight w:val="none"/>
                <w:lang w:eastAsia="zh-CN"/>
              </w:rPr>
              <w:t>“</w:t>
            </w:r>
            <w:r>
              <w:rPr>
                <w:rFonts w:hint="eastAsia" w:ascii="宋体" w:hAnsi="宋体" w:cs="宋体"/>
                <w:color w:val="000000"/>
                <w:kern w:val="0"/>
                <w:sz w:val="22"/>
                <w:highlight w:val="none"/>
                <w:lang w:val="en-US" w:eastAsia="zh-CN"/>
              </w:rPr>
              <w:t>初次创业补贴一件事</w:t>
            </w:r>
            <w:r>
              <w:rPr>
                <w:rFonts w:hint="eastAsia" w:ascii="宋体" w:hAnsi="宋体" w:cs="宋体"/>
                <w:color w:val="000000"/>
                <w:kern w:val="0"/>
                <w:sz w:val="22"/>
                <w:highlight w:val="none"/>
                <w:lang w:eastAsia="zh-CN"/>
              </w:rPr>
              <w:t>”</w:t>
            </w:r>
          </w:p>
        </w:tc>
        <w:tc>
          <w:tcPr>
            <w:tcW w:w="263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4B33E4">
            <w:pPr>
              <w:widowControl/>
              <w:spacing w:line="240" w:lineRule="auto"/>
              <w:ind w:firstLine="0" w:firstLineChars="0"/>
              <w:jc w:val="center"/>
              <w:rPr>
                <w:rFonts w:hint="eastAsia" w:ascii="宋体" w:hAnsi="宋体" w:cs="宋体"/>
                <w:color w:val="000000"/>
                <w:kern w:val="0"/>
                <w:sz w:val="21"/>
                <w:szCs w:val="21"/>
                <w:highlight w:val="none"/>
              </w:rPr>
            </w:pPr>
            <w:r>
              <w:rPr>
                <w:rFonts w:hint="eastAsia" w:ascii="宋体" w:hAnsi="宋体" w:cs="宋体"/>
                <w:color w:val="000000"/>
                <w:kern w:val="0"/>
                <w:sz w:val="21"/>
                <w:szCs w:val="21"/>
                <w:highlight w:val="none"/>
              </w:rPr>
              <w:t>主题梳理服务</w:t>
            </w:r>
          </w:p>
        </w:tc>
        <w:tc>
          <w:tcPr>
            <w:tcW w:w="9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FDBD8A">
            <w:pPr>
              <w:widowControl/>
              <w:spacing w:line="240" w:lineRule="auto"/>
              <w:ind w:firstLine="0" w:firstLineChars="0"/>
              <w:jc w:val="center"/>
              <w:rPr>
                <w:rFonts w:hint="eastAsia" w:ascii="宋体" w:hAnsi="宋体" w:cs="宋体"/>
                <w:color w:val="000000"/>
                <w:kern w:val="0"/>
                <w:szCs w:val="24"/>
                <w:highlight w:val="none"/>
              </w:rPr>
            </w:pPr>
            <w:r>
              <w:rPr>
                <w:rFonts w:hint="eastAsia" w:ascii="宋体" w:hAnsi="宋体" w:cs="宋体"/>
                <w:color w:val="000000"/>
                <w:kern w:val="0"/>
                <w:szCs w:val="24"/>
                <w:highlight w:val="none"/>
              </w:rPr>
              <w:t>市本级</w:t>
            </w:r>
          </w:p>
        </w:tc>
        <w:tc>
          <w:tcPr>
            <w:tcW w:w="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69AE48">
            <w:pPr>
              <w:widowControl/>
              <w:spacing w:line="240" w:lineRule="auto"/>
              <w:ind w:firstLine="0" w:firstLineChars="0"/>
              <w:jc w:val="center"/>
              <w:rPr>
                <w:rFonts w:hint="eastAsia" w:ascii="宋体" w:hAnsi="宋体" w:cs="宋体"/>
                <w:color w:val="000000"/>
                <w:kern w:val="0"/>
                <w:sz w:val="22"/>
                <w:highlight w:val="none"/>
              </w:rPr>
            </w:pPr>
            <w:r>
              <w:rPr>
                <w:rFonts w:hint="eastAsia" w:ascii="宋体" w:hAnsi="宋体" w:cs="宋体"/>
                <w:color w:val="000000"/>
                <w:kern w:val="0"/>
                <w:sz w:val="22"/>
                <w:highlight w:val="none"/>
              </w:rPr>
              <w:t>升级</w:t>
            </w:r>
          </w:p>
        </w:tc>
      </w:tr>
      <w:tr w14:paraId="205C4013">
        <w:tblPrEx>
          <w:tblCellMar>
            <w:top w:w="0" w:type="dxa"/>
            <w:left w:w="108" w:type="dxa"/>
            <w:bottom w:w="0" w:type="dxa"/>
            <w:right w:w="108" w:type="dxa"/>
          </w:tblCellMar>
        </w:tblPrEx>
        <w:trPr>
          <w:trHeight w:val="20" w:hRule="atLeast"/>
        </w:trPr>
        <w:tc>
          <w:tcPr>
            <w:tcW w:w="456" w:type="dxa"/>
            <w:vMerge w:val="continue"/>
            <w:tcBorders>
              <w:left w:val="single" w:color="000000" w:sz="4" w:space="0"/>
              <w:right w:val="single" w:color="000000" w:sz="4" w:space="0"/>
            </w:tcBorders>
            <w:shd w:val="clear" w:color="auto" w:fill="auto"/>
            <w:vAlign w:val="center"/>
          </w:tcPr>
          <w:p w14:paraId="3F5DEE19">
            <w:pPr>
              <w:widowControl/>
              <w:spacing w:line="240" w:lineRule="auto"/>
              <w:ind w:firstLine="0" w:firstLineChars="0"/>
              <w:jc w:val="center"/>
              <w:rPr>
                <w:rFonts w:hint="eastAsia" w:ascii="宋体" w:hAnsi="宋体" w:cs="宋体"/>
                <w:color w:val="000000"/>
                <w:kern w:val="0"/>
                <w:szCs w:val="24"/>
                <w:highlight w:val="none"/>
              </w:rPr>
            </w:pPr>
          </w:p>
        </w:tc>
        <w:tc>
          <w:tcPr>
            <w:tcW w:w="2415" w:type="dxa"/>
            <w:vMerge w:val="continue"/>
            <w:tcBorders>
              <w:left w:val="single" w:color="000000" w:sz="4" w:space="0"/>
              <w:right w:val="single" w:color="000000" w:sz="4" w:space="0"/>
            </w:tcBorders>
            <w:vAlign w:val="center"/>
          </w:tcPr>
          <w:p w14:paraId="4EF71C24">
            <w:pPr>
              <w:widowControl/>
              <w:spacing w:line="240" w:lineRule="auto"/>
              <w:ind w:firstLine="0" w:firstLineChars="0"/>
              <w:jc w:val="left"/>
              <w:rPr>
                <w:rFonts w:hint="eastAsia" w:ascii="宋体" w:hAnsi="宋体" w:cs="宋体"/>
                <w:color w:val="000000"/>
                <w:kern w:val="0"/>
                <w:sz w:val="22"/>
                <w:highlight w:val="none"/>
              </w:rPr>
            </w:pPr>
          </w:p>
        </w:tc>
        <w:tc>
          <w:tcPr>
            <w:tcW w:w="1242" w:type="dxa"/>
            <w:vMerge w:val="continue"/>
            <w:tcBorders>
              <w:top w:val="single" w:color="000000" w:sz="4" w:space="0"/>
              <w:left w:val="single" w:color="000000" w:sz="4" w:space="0"/>
              <w:bottom w:val="single" w:color="000000" w:sz="4" w:space="0"/>
              <w:right w:val="single" w:color="000000" w:sz="4" w:space="0"/>
            </w:tcBorders>
            <w:vAlign w:val="center"/>
          </w:tcPr>
          <w:p w14:paraId="44AEBD31">
            <w:pPr>
              <w:widowControl/>
              <w:spacing w:line="240" w:lineRule="auto"/>
              <w:ind w:firstLine="0" w:firstLineChars="0"/>
              <w:jc w:val="left"/>
              <w:rPr>
                <w:rFonts w:hint="eastAsia" w:ascii="宋体" w:hAnsi="宋体" w:cs="宋体"/>
                <w:color w:val="000000"/>
                <w:kern w:val="0"/>
                <w:sz w:val="22"/>
                <w:highlight w:val="none"/>
              </w:rPr>
            </w:pPr>
          </w:p>
        </w:tc>
        <w:tc>
          <w:tcPr>
            <w:tcW w:w="263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5B5F99">
            <w:pPr>
              <w:widowControl/>
              <w:spacing w:line="240" w:lineRule="auto"/>
              <w:ind w:firstLine="0" w:firstLineChars="0"/>
              <w:jc w:val="center"/>
              <w:rPr>
                <w:rFonts w:hint="eastAsia" w:ascii="宋体" w:hAnsi="宋体" w:cs="宋体"/>
                <w:color w:val="000000"/>
                <w:kern w:val="0"/>
                <w:sz w:val="21"/>
                <w:szCs w:val="21"/>
                <w:highlight w:val="none"/>
              </w:rPr>
            </w:pPr>
            <w:r>
              <w:rPr>
                <w:rFonts w:hint="eastAsia" w:ascii="宋体" w:hAnsi="宋体" w:cs="宋体"/>
                <w:color w:val="000000"/>
                <w:kern w:val="0"/>
                <w:sz w:val="21"/>
                <w:szCs w:val="21"/>
                <w:highlight w:val="none"/>
              </w:rPr>
              <w:t>“初次创业补贴一件事”</w:t>
            </w:r>
            <w:r>
              <w:rPr>
                <w:rFonts w:ascii="宋体" w:hAnsi="宋体" w:cs="宋体"/>
                <w:color w:val="000000"/>
                <w:kern w:val="0"/>
                <w:sz w:val="21"/>
                <w:szCs w:val="21"/>
                <w:highlight w:val="none"/>
              </w:rPr>
              <w:t>网上申报服务（</w:t>
            </w:r>
            <w:r>
              <w:rPr>
                <w:color w:val="000000"/>
                <w:kern w:val="0"/>
                <w:sz w:val="21"/>
                <w:szCs w:val="21"/>
                <w:highlight w:val="none"/>
              </w:rPr>
              <w:t>PC</w:t>
            </w:r>
            <w:r>
              <w:rPr>
                <w:rFonts w:ascii="宋体" w:hAnsi="宋体" w:cs="宋体"/>
                <w:color w:val="000000"/>
                <w:kern w:val="0"/>
                <w:sz w:val="21"/>
                <w:szCs w:val="21"/>
                <w:highlight w:val="none"/>
              </w:rPr>
              <w:t>端）</w:t>
            </w:r>
          </w:p>
        </w:tc>
        <w:tc>
          <w:tcPr>
            <w:tcW w:w="9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080E85">
            <w:pPr>
              <w:widowControl/>
              <w:spacing w:line="240" w:lineRule="auto"/>
              <w:ind w:firstLine="0" w:firstLineChars="0"/>
              <w:jc w:val="center"/>
              <w:rPr>
                <w:rFonts w:hint="eastAsia" w:ascii="宋体" w:hAnsi="宋体" w:cs="宋体"/>
                <w:color w:val="000000"/>
                <w:kern w:val="0"/>
                <w:szCs w:val="24"/>
                <w:highlight w:val="none"/>
              </w:rPr>
            </w:pPr>
            <w:r>
              <w:rPr>
                <w:rFonts w:hint="eastAsia" w:ascii="宋体" w:hAnsi="宋体" w:cs="宋体"/>
                <w:color w:val="000000"/>
                <w:kern w:val="0"/>
                <w:szCs w:val="24"/>
                <w:highlight w:val="none"/>
              </w:rPr>
              <w:t>市本级</w:t>
            </w:r>
          </w:p>
        </w:tc>
        <w:tc>
          <w:tcPr>
            <w:tcW w:w="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0307A3">
            <w:pPr>
              <w:widowControl/>
              <w:spacing w:line="240" w:lineRule="auto"/>
              <w:ind w:firstLine="0" w:firstLineChars="0"/>
              <w:jc w:val="center"/>
              <w:rPr>
                <w:rFonts w:hint="eastAsia" w:ascii="宋体" w:hAnsi="宋体" w:cs="宋体"/>
                <w:color w:val="000000"/>
                <w:kern w:val="0"/>
                <w:sz w:val="22"/>
                <w:highlight w:val="none"/>
              </w:rPr>
            </w:pPr>
            <w:r>
              <w:rPr>
                <w:rFonts w:hint="eastAsia" w:ascii="宋体" w:hAnsi="宋体" w:cs="宋体"/>
                <w:color w:val="000000"/>
                <w:kern w:val="0"/>
                <w:sz w:val="22"/>
                <w:highlight w:val="none"/>
              </w:rPr>
              <w:t>升级</w:t>
            </w:r>
          </w:p>
        </w:tc>
      </w:tr>
      <w:tr w14:paraId="241E4E50">
        <w:tblPrEx>
          <w:tblCellMar>
            <w:top w:w="0" w:type="dxa"/>
            <w:left w:w="108" w:type="dxa"/>
            <w:bottom w:w="0" w:type="dxa"/>
            <w:right w:w="108" w:type="dxa"/>
          </w:tblCellMar>
        </w:tblPrEx>
        <w:trPr>
          <w:trHeight w:val="20" w:hRule="atLeast"/>
        </w:trPr>
        <w:tc>
          <w:tcPr>
            <w:tcW w:w="456" w:type="dxa"/>
            <w:vMerge w:val="continue"/>
            <w:tcBorders>
              <w:left w:val="single" w:color="000000" w:sz="4" w:space="0"/>
              <w:right w:val="single" w:color="000000" w:sz="4" w:space="0"/>
            </w:tcBorders>
            <w:shd w:val="clear" w:color="auto" w:fill="auto"/>
            <w:vAlign w:val="center"/>
          </w:tcPr>
          <w:p w14:paraId="606B4F84">
            <w:pPr>
              <w:widowControl/>
              <w:spacing w:line="240" w:lineRule="auto"/>
              <w:ind w:firstLine="0" w:firstLineChars="0"/>
              <w:jc w:val="center"/>
              <w:rPr>
                <w:rFonts w:hint="eastAsia" w:ascii="宋体" w:hAnsi="宋体" w:cs="宋体"/>
                <w:color w:val="000000"/>
                <w:kern w:val="0"/>
                <w:szCs w:val="24"/>
                <w:highlight w:val="none"/>
              </w:rPr>
            </w:pPr>
          </w:p>
        </w:tc>
        <w:tc>
          <w:tcPr>
            <w:tcW w:w="2415" w:type="dxa"/>
            <w:vMerge w:val="continue"/>
            <w:tcBorders>
              <w:left w:val="single" w:color="000000" w:sz="4" w:space="0"/>
              <w:right w:val="single" w:color="000000" w:sz="4" w:space="0"/>
            </w:tcBorders>
            <w:vAlign w:val="center"/>
          </w:tcPr>
          <w:p w14:paraId="268318B6">
            <w:pPr>
              <w:widowControl/>
              <w:spacing w:line="240" w:lineRule="auto"/>
              <w:ind w:firstLine="0" w:firstLineChars="0"/>
              <w:jc w:val="left"/>
              <w:rPr>
                <w:rFonts w:hint="eastAsia" w:ascii="宋体" w:hAnsi="宋体" w:cs="宋体"/>
                <w:color w:val="000000"/>
                <w:kern w:val="0"/>
                <w:sz w:val="22"/>
                <w:highlight w:val="none"/>
              </w:rPr>
            </w:pPr>
          </w:p>
        </w:tc>
        <w:tc>
          <w:tcPr>
            <w:tcW w:w="1242" w:type="dxa"/>
            <w:vMerge w:val="continue"/>
            <w:tcBorders>
              <w:top w:val="single" w:color="000000" w:sz="4" w:space="0"/>
              <w:left w:val="single" w:color="000000" w:sz="4" w:space="0"/>
              <w:bottom w:val="single" w:color="000000" w:sz="4" w:space="0"/>
              <w:right w:val="single" w:color="000000" w:sz="4" w:space="0"/>
            </w:tcBorders>
            <w:vAlign w:val="center"/>
          </w:tcPr>
          <w:p w14:paraId="0DEB222C">
            <w:pPr>
              <w:widowControl/>
              <w:spacing w:line="240" w:lineRule="auto"/>
              <w:ind w:firstLine="0" w:firstLineChars="0"/>
              <w:jc w:val="left"/>
              <w:rPr>
                <w:rFonts w:hint="eastAsia" w:ascii="宋体" w:hAnsi="宋体" w:cs="宋体"/>
                <w:color w:val="000000"/>
                <w:kern w:val="0"/>
                <w:sz w:val="22"/>
                <w:highlight w:val="none"/>
              </w:rPr>
            </w:pPr>
          </w:p>
        </w:tc>
        <w:tc>
          <w:tcPr>
            <w:tcW w:w="263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683813">
            <w:pPr>
              <w:widowControl/>
              <w:spacing w:line="240" w:lineRule="auto"/>
              <w:ind w:firstLine="0" w:firstLineChars="0"/>
              <w:jc w:val="center"/>
              <w:rPr>
                <w:rFonts w:hint="eastAsia" w:ascii="宋体" w:hAnsi="宋体" w:cs="宋体"/>
                <w:color w:val="000000"/>
                <w:kern w:val="0"/>
                <w:sz w:val="21"/>
                <w:szCs w:val="21"/>
                <w:highlight w:val="none"/>
              </w:rPr>
            </w:pPr>
            <w:r>
              <w:rPr>
                <w:rFonts w:hint="eastAsia" w:ascii="宋体" w:hAnsi="宋体" w:cs="宋体"/>
                <w:color w:val="000000"/>
                <w:kern w:val="0"/>
                <w:sz w:val="21"/>
                <w:szCs w:val="21"/>
                <w:highlight w:val="none"/>
              </w:rPr>
              <w:t>办件审批流程定制</w:t>
            </w:r>
          </w:p>
        </w:tc>
        <w:tc>
          <w:tcPr>
            <w:tcW w:w="9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78FAB6">
            <w:pPr>
              <w:widowControl/>
              <w:spacing w:line="240" w:lineRule="auto"/>
              <w:ind w:firstLine="0" w:firstLineChars="0"/>
              <w:jc w:val="center"/>
              <w:rPr>
                <w:rFonts w:hint="eastAsia" w:ascii="宋体" w:hAnsi="宋体" w:cs="宋体"/>
                <w:color w:val="000000"/>
                <w:kern w:val="0"/>
                <w:szCs w:val="24"/>
                <w:highlight w:val="none"/>
              </w:rPr>
            </w:pPr>
            <w:r>
              <w:rPr>
                <w:rFonts w:hint="eastAsia" w:ascii="宋体" w:hAnsi="宋体" w:cs="宋体"/>
                <w:color w:val="000000"/>
                <w:kern w:val="0"/>
                <w:szCs w:val="24"/>
                <w:highlight w:val="none"/>
              </w:rPr>
              <w:t>市本级</w:t>
            </w:r>
          </w:p>
        </w:tc>
        <w:tc>
          <w:tcPr>
            <w:tcW w:w="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7DACF8">
            <w:pPr>
              <w:widowControl/>
              <w:spacing w:line="240" w:lineRule="auto"/>
              <w:ind w:firstLine="0" w:firstLineChars="0"/>
              <w:jc w:val="center"/>
              <w:rPr>
                <w:rFonts w:hint="eastAsia" w:ascii="宋体" w:hAnsi="宋体" w:cs="宋体"/>
                <w:color w:val="000000"/>
                <w:kern w:val="0"/>
                <w:sz w:val="22"/>
                <w:highlight w:val="none"/>
              </w:rPr>
            </w:pPr>
            <w:r>
              <w:rPr>
                <w:rFonts w:hint="eastAsia" w:ascii="宋体" w:hAnsi="宋体" w:cs="宋体"/>
                <w:color w:val="000000"/>
                <w:kern w:val="0"/>
                <w:sz w:val="22"/>
                <w:highlight w:val="none"/>
              </w:rPr>
              <w:t>升级</w:t>
            </w:r>
          </w:p>
        </w:tc>
      </w:tr>
      <w:tr w14:paraId="036BBB9E">
        <w:tblPrEx>
          <w:tblCellMar>
            <w:top w:w="0" w:type="dxa"/>
            <w:left w:w="108" w:type="dxa"/>
            <w:bottom w:w="0" w:type="dxa"/>
            <w:right w:w="108" w:type="dxa"/>
          </w:tblCellMar>
        </w:tblPrEx>
        <w:trPr>
          <w:trHeight w:val="20" w:hRule="atLeast"/>
        </w:trPr>
        <w:tc>
          <w:tcPr>
            <w:tcW w:w="456" w:type="dxa"/>
            <w:vMerge w:val="continue"/>
            <w:tcBorders>
              <w:left w:val="single" w:color="000000" w:sz="4" w:space="0"/>
              <w:right w:val="single" w:color="000000" w:sz="4" w:space="0"/>
            </w:tcBorders>
            <w:shd w:val="clear" w:color="auto" w:fill="auto"/>
            <w:vAlign w:val="center"/>
          </w:tcPr>
          <w:p w14:paraId="684BCCBD">
            <w:pPr>
              <w:widowControl/>
              <w:spacing w:line="240" w:lineRule="auto"/>
              <w:ind w:firstLine="0" w:firstLineChars="0"/>
              <w:jc w:val="center"/>
              <w:rPr>
                <w:rFonts w:hint="eastAsia" w:ascii="宋体" w:hAnsi="宋体" w:cs="宋体"/>
                <w:color w:val="000000"/>
                <w:kern w:val="0"/>
                <w:szCs w:val="24"/>
                <w:highlight w:val="none"/>
              </w:rPr>
            </w:pPr>
          </w:p>
        </w:tc>
        <w:tc>
          <w:tcPr>
            <w:tcW w:w="2415" w:type="dxa"/>
            <w:vMerge w:val="continue"/>
            <w:tcBorders>
              <w:left w:val="single" w:color="000000" w:sz="4" w:space="0"/>
              <w:right w:val="single" w:color="000000" w:sz="4" w:space="0"/>
            </w:tcBorders>
            <w:shd w:val="clear" w:color="auto" w:fill="auto"/>
            <w:vAlign w:val="center"/>
          </w:tcPr>
          <w:p w14:paraId="0A954D8C">
            <w:pPr>
              <w:widowControl/>
              <w:spacing w:line="240" w:lineRule="auto"/>
              <w:ind w:firstLine="0" w:firstLineChars="0"/>
              <w:jc w:val="center"/>
              <w:rPr>
                <w:rFonts w:hint="eastAsia" w:ascii="宋体" w:hAnsi="宋体" w:cs="宋体"/>
                <w:color w:val="000000"/>
                <w:kern w:val="0"/>
                <w:sz w:val="22"/>
                <w:highlight w:val="none"/>
              </w:rPr>
            </w:pPr>
          </w:p>
        </w:tc>
        <w:tc>
          <w:tcPr>
            <w:tcW w:w="124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FC74814">
            <w:pPr>
              <w:widowControl/>
              <w:spacing w:line="240" w:lineRule="auto"/>
              <w:ind w:firstLine="0" w:firstLineChars="0"/>
              <w:jc w:val="center"/>
              <w:rPr>
                <w:rFonts w:hint="eastAsia" w:ascii="宋体" w:hAnsi="宋体" w:cs="宋体"/>
                <w:color w:val="000000"/>
                <w:kern w:val="0"/>
                <w:sz w:val="22"/>
                <w:highlight w:val="none"/>
              </w:rPr>
            </w:pPr>
            <w:r>
              <w:rPr>
                <w:rFonts w:hint="eastAsia" w:ascii="宋体" w:hAnsi="宋体" w:cs="宋体"/>
                <w:color w:val="000000"/>
                <w:kern w:val="0"/>
                <w:sz w:val="22"/>
                <w:highlight w:val="none"/>
              </w:rPr>
              <w:t>“道路挖掘一件事”</w:t>
            </w:r>
          </w:p>
        </w:tc>
        <w:tc>
          <w:tcPr>
            <w:tcW w:w="263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6E5255">
            <w:pPr>
              <w:widowControl/>
              <w:spacing w:line="240" w:lineRule="auto"/>
              <w:ind w:firstLine="0" w:firstLineChars="0"/>
              <w:jc w:val="center"/>
              <w:rPr>
                <w:rFonts w:hint="eastAsia" w:ascii="宋体" w:hAnsi="宋体" w:cs="宋体"/>
                <w:color w:val="000000"/>
                <w:kern w:val="0"/>
                <w:sz w:val="21"/>
                <w:szCs w:val="21"/>
                <w:highlight w:val="none"/>
              </w:rPr>
            </w:pPr>
            <w:r>
              <w:rPr>
                <w:rFonts w:hint="eastAsia" w:ascii="宋体" w:hAnsi="宋体" w:cs="宋体"/>
                <w:color w:val="000000"/>
                <w:kern w:val="0"/>
                <w:sz w:val="21"/>
                <w:szCs w:val="21"/>
                <w:highlight w:val="none"/>
              </w:rPr>
              <w:t>主题梳理服务</w:t>
            </w:r>
          </w:p>
        </w:tc>
        <w:tc>
          <w:tcPr>
            <w:tcW w:w="9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EA53BE">
            <w:pPr>
              <w:widowControl/>
              <w:spacing w:line="240" w:lineRule="auto"/>
              <w:ind w:firstLine="0" w:firstLineChars="0"/>
              <w:jc w:val="center"/>
              <w:rPr>
                <w:rFonts w:hint="eastAsia" w:ascii="宋体" w:hAnsi="宋体" w:cs="宋体"/>
                <w:color w:val="000000"/>
                <w:kern w:val="0"/>
                <w:szCs w:val="24"/>
                <w:highlight w:val="none"/>
              </w:rPr>
            </w:pPr>
            <w:r>
              <w:rPr>
                <w:rFonts w:hint="eastAsia" w:ascii="宋体" w:hAnsi="宋体" w:cs="宋体"/>
                <w:color w:val="000000"/>
                <w:kern w:val="0"/>
                <w:szCs w:val="24"/>
                <w:highlight w:val="none"/>
              </w:rPr>
              <w:t>市本级</w:t>
            </w:r>
          </w:p>
        </w:tc>
        <w:tc>
          <w:tcPr>
            <w:tcW w:w="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C105B0">
            <w:pPr>
              <w:widowControl/>
              <w:spacing w:line="240" w:lineRule="auto"/>
              <w:ind w:firstLine="0" w:firstLineChars="0"/>
              <w:jc w:val="center"/>
              <w:rPr>
                <w:rFonts w:hint="eastAsia" w:ascii="宋体" w:hAnsi="宋体" w:cs="宋体"/>
                <w:color w:val="000000"/>
                <w:kern w:val="0"/>
                <w:sz w:val="22"/>
                <w:highlight w:val="none"/>
              </w:rPr>
            </w:pPr>
            <w:r>
              <w:rPr>
                <w:rFonts w:hint="eastAsia" w:ascii="宋体" w:hAnsi="宋体" w:cs="宋体"/>
                <w:color w:val="000000"/>
                <w:kern w:val="0"/>
                <w:sz w:val="22"/>
                <w:highlight w:val="none"/>
              </w:rPr>
              <w:t>升级</w:t>
            </w:r>
          </w:p>
        </w:tc>
      </w:tr>
      <w:tr w14:paraId="0D4CB3BB">
        <w:tblPrEx>
          <w:tblCellMar>
            <w:top w:w="0" w:type="dxa"/>
            <w:left w:w="108" w:type="dxa"/>
            <w:bottom w:w="0" w:type="dxa"/>
            <w:right w:w="108" w:type="dxa"/>
          </w:tblCellMar>
        </w:tblPrEx>
        <w:trPr>
          <w:trHeight w:val="20" w:hRule="atLeast"/>
        </w:trPr>
        <w:tc>
          <w:tcPr>
            <w:tcW w:w="456" w:type="dxa"/>
            <w:vMerge w:val="continue"/>
            <w:tcBorders>
              <w:left w:val="single" w:color="000000" w:sz="4" w:space="0"/>
              <w:right w:val="single" w:color="000000" w:sz="4" w:space="0"/>
            </w:tcBorders>
            <w:shd w:val="clear" w:color="auto" w:fill="auto"/>
            <w:vAlign w:val="center"/>
          </w:tcPr>
          <w:p w14:paraId="54C46A5C">
            <w:pPr>
              <w:widowControl/>
              <w:spacing w:line="240" w:lineRule="auto"/>
              <w:ind w:firstLine="0" w:firstLineChars="0"/>
              <w:jc w:val="center"/>
              <w:rPr>
                <w:rFonts w:hint="eastAsia" w:ascii="宋体" w:hAnsi="宋体" w:cs="宋体"/>
                <w:color w:val="000000"/>
                <w:kern w:val="0"/>
                <w:szCs w:val="24"/>
                <w:highlight w:val="none"/>
              </w:rPr>
            </w:pPr>
          </w:p>
        </w:tc>
        <w:tc>
          <w:tcPr>
            <w:tcW w:w="2415" w:type="dxa"/>
            <w:vMerge w:val="continue"/>
            <w:tcBorders>
              <w:left w:val="single" w:color="000000" w:sz="4" w:space="0"/>
              <w:right w:val="single" w:color="000000" w:sz="4" w:space="0"/>
            </w:tcBorders>
            <w:vAlign w:val="center"/>
          </w:tcPr>
          <w:p w14:paraId="2D72E67C">
            <w:pPr>
              <w:widowControl/>
              <w:spacing w:line="240" w:lineRule="auto"/>
              <w:ind w:firstLine="0" w:firstLineChars="0"/>
              <w:jc w:val="left"/>
              <w:rPr>
                <w:rFonts w:hint="eastAsia" w:ascii="宋体" w:hAnsi="宋体" w:cs="宋体"/>
                <w:color w:val="000000"/>
                <w:kern w:val="0"/>
                <w:sz w:val="22"/>
                <w:highlight w:val="none"/>
              </w:rPr>
            </w:pPr>
          </w:p>
        </w:tc>
        <w:tc>
          <w:tcPr>
            <w:tcW w:w="1242" w:type="dxa"/>
            <w:vMerge w:val="continue"/>
            <w:tcBorders>
              <w:top w:val="single" w:color="000000" w:sz="4" w:space="0"/>
              <w:left w:val="single" w:color="000000" w:sz="4" w:space="0"/>
              <w:bottom w:val="single" w:color="000000" w:sz="4" w:space="0"/>
              <w:right w:val="single" w:color="000000" w:sz="4" w:space="0"/>
            </w:tcBorders>
            <w:vAlign w:val="center"/>
          </w:tcPr>
          <w:p w14:paraId="4977333A">
            <w:pPr>
              <w:widowControl/>
              <w:spacing w:line="240" w:lineRule="auto"/>
              <w:ind w:firstLine="0" w:firstLineChars="0"/>
              <w:jc w:val="left"/>
              <w:rPr>
                <w:rFonts w:hint="eastAsia" w:ascii="宋体" w:hAnsi="宋体" w:cs="宋体"/>
                <w:color w:val="000000"/>
                <w:kern w:val="0"/>
                <w:sz w:val="22"/>
                <w:highlight w:val="none"/>
              </w:rPr>
            </w:pPr>
          </w:p>
        </w:tc>
        <w:tc>
          <w:tcPr>
            <w:tcW w:w="263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19EAC6">
            <w:pPr>
              <w:widowControl/>
              <w:spacing w:line="240" w:lineRule="auto"/>
              <w:ind w:firstLine="0" w:firstLineChars="0"/>
              <w:jc w:val="center"/>
              <w:rPr>
                <w:rFonts w:hint="eastAsia" w:ascii="宋体" w:hAnsi="宋体" w:cs="宋体"/>
                <w:color w:val="000000"/>
                <w:kern w:val="0"/>
                <w:sz w:val="21"/>
                <w:szCs w:val="21"/>
                <w:highlight w:val="none"/>
              </w:rPr>
            </w:pPr>
            <w:r>
              <w:rPr>
                <w:rFonts w:hint="eastAsia" w:ascii="宋体" w:hAnsi="宋体" w:cs="宋体"/>
                <w:color w:val="000000"/>
                <w:kern w:val="0"/>
                <w:sz w:val="21"/>
                <w:szCs w:val="21"/>
                <w:highlight w:val="none"/>
              </w:rPr>
              <w:t>“道路挖掘一件事</w:t>
            </w:r>
            <w:r>
              <w:rPr>
                <w:rFonts w:ascii="宋体" w:hAnsi="宋体" w:cs="宋体"/>
                <w:color w:val="000000"/>
                <w:kern w:val="0"/>
                <w:sz w:val="21"/>
                <w:szCs w:val="21"/>
                <w:highlight w:val="none"/>
              </w:rPr>
              <w:t>”网上申报服务（</w:t>
            </w:r>
            <w:r>
              <w:rPr>
                <w:color w:val="000000"/>
                <w:kern w:val="0"/>
                <w:sz w:val="21"/>
                <w:szCs w:val="21"/>
                <w:highlight w:val="none"/>
              </w:rPr>
              <w:t>PC</w:t>
            </w:r>
            <w:r>
              <w:rPr>
                <w:rFonts w:ascii="宋体" w:hAnsi="宋体" w:cs="宋体"/>
                <w:color w:val="000000"/>
                <w:kern w:val="0"/>
                <w:sz w:val="21"/>
                <w:szCs w:val="21"/>
                <w:highlight w:val="none"/>
              </w:rPr>
              <w:t>端）</w:t>
            </w:r>
          </w:p>
        </w:tc>
        <w:tc>
          <w:tcPr>
            <w:tcW w:w="9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D33D0E">
            <w:pPr>
              <w:widowControl/>
              <w:spacing w:line="240" w:lineRule="auto"/>
              <w:ind w:firstLine="0" w:firstLineChars="0"/>
              <w:jc w:val="center"/>
              <w:rPr>
                <w:rFonts w:hint="eastAsia" w:ascii="宋体" w:hAnsi="宋体" w:cs="宋体"/>
                <w:color w:val="000000"/>
                <w:kern w:val="0"/>
                <w:szCs w:val="24"/>
                <w:highlight w:val="none"/>
              </w:rPr>
            </w:pPr>
            <w:r>
              <w:rPr>
                <w:rFonts w:hint="eastAsia" w:ascii="宋体" w:hAnsi="宋体" w:cs="宋体"/>
                <w:color w:val="000000"/>
                <w:kern w:val="0"/>
                <w:szCs w:val="24"/>
                <w:highlight w:val="none"/>
              </w:rPr>
              <w:t>市本级</w:t>
            </w:r>
          </w:p>
        </w:tc>
        <w:tc>
          <w:tcPr>
            <w:tcW w:w="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201BB6">
            <w:pPr>
              <w:widowControl/>
              <w:spacing w:line="240" w:lineRule="auto"/>
              <w:ind w:firstLine="0" w:firstLineChars="0"/>
              <w:jc w:val="center"/>
              <w:rPr>
                <w:rFonts w:hint="eastAsia" w:ascii="宋体" w:hAnsi="宋体" w:cs="宋体"/>
                <w:color w:val="000000"/>
                <w:kern w:val="0"/>
                <w:sz w:val="22"/>
                <w:highlight w:val="none"/>
              </w:rPr>
            </w:pPr>
            <w:r>
              <w:rPr>
                <w:rFonts w:hint="eastAsia" w:ascii="宋体" w:hAnsi="宋体" w:cs="宋体"/>
                <w:color w:val="000000"/>
                <w:kern w:val="0"/>
                <w:sz w:val="22"/>
                <w:highlight w:val="none"/>
              </w:rPr>
              <w:t>升级</w:t>
            </w:r>
          </w:p>
        </w:tc>
      </w:tr>
      <w:tr w14:paraId="6575DD91">
        <w:tblPrEx>
          <w:tblCellMar>
            <w:top w:w="0" w:type="dxa"/>
            <w:left w:w="108" w:type="dxa"/>
            <w:bottom w:w="0" w:type="dxa"/>
            <w:right w:w="108" w:type="dxa"/>
          </w:tblCellMar>
        </w:tblPrEx>
        <w:trPr>
          <w:trHeight w:val="20" w:hRule="atLeast"/>
        </w:trPr>
        <w:tc>
          <w:tcPr>
            <w:tcW w:w="456" w:type="dxa"/>
            <w:vMerge w:val="continue"/>
            <w:tcBorders>
              <w:left w:val="single" w:color="000000" w:sz="4" w:space="0"/>
              <w:right w:val="single" w:color="000000" w:sz="4" w:space="0"/>
            </w:tcBorders>
            <w:shd w:val="clear" w:color="auto" w:fill="auto"/>
            <w:vAlign w:val="center"/>
          </w:tcPr>
          <w:p w14:paraId="485F63E1">
            <w:pPr>
              <w:widowControl/>
              <w:spacing w:line="240" w:lineRule="auto"/>
              <w:ind w:firstLine="0" w:firstLineChars="0"/>
              <w:jc w:val="center"/>
              <w:rPr>
                <w:rFonts w:hint="eastAsia" w:ascii="宋体" w:hAnsi="宋体" w:cs="宋体"/>
                <w:color w:val="000000"/>
                <w:kern w:val="0"/>
                <w:szCs w:val="24"/>
                <w:highlight w:val="none"/>
              </w:rPr>
            </w:pPr>
          </w:p>
        </w:tc>
        <w:tc>
          <w:tcPr>
            <w:tcW w:w="2415" w:type="dxa"/>
            <w:vMerge w:val="continue"/>
            <w:tcBorders>
              <w:left w:val="single" w:color="000000" w:sz="4" w:space="0"/>
              <w:right w:val="single" w:color="000000" w:sz="4" w:space="0"/>
            </w:tcBorders>
            <w:vAlign w:val="center"/>
          </w:tcPr>
          <w:p w14:paraId="5A467F13">
            <w:pPr>
              <w:widowControl/>
              <w:spacing w:line="240" w:lineRule="auto"/>
              <w:ind w:firstLine="0" w:firstLineChars="0"/>
              <w:jc w:val="left"/>
              <w:rPr>
                <w:rFonts w:hint="eastAsia" w:ascii="宋体" w:hAnsi="宋体" w:cs="宋体"/>
                <w:color w:val="000000"/>
                <w:kern w:val="0"/>
                <w:sz w:val="22"/>
                <w:highlight w:val="none"/>
              </w:rPr>
            </w:pPr>
          </w:p>
        </w:tc>
        <w:tc>
          <w:tcPr>
            <w:tcW w:w="1242" w:type="dxa"/>
            <w:vMerge w:val="continue"/>
            <w:tcBorders>
              <w:top w:val="single" w:color="000000" w:sz="4" w:space="0"/>
              <w:left w:val="single" w:color="000000" w:sz="4" w:space="0"/>
              <w:bottom w:val="single" w:color="000000" w:sz="4" w:space="0"/>
              <w:right w:val="single" w:color="000000" w:sz="4" w:space="0"/>
            </w:tcBorders>
            <w:vAlign w:val="center"/>
          </w:tcPr>
          <w:p w14:paraId="78F8EBEE">
            <w:pPr>
              <w:widowControl/>
              <w:spacing w:line="240" w:lineRule="auto"/>
              <w:ind w:firstLine="0" w:firstLineChars="0"/>
              <w:jc w:val="left"/>
              <w:rPr>
                <w:rFonts w:hint="eastAsia" w:ascii="宋体" w:hAnsi="宋体" w:cs="宋体"/>
                <w:color w:val="000000"/>
                <w:kern w:val="0"/>
                <w:sz w:val="22"/>
                <w:highlight w:val="none"/>
              </w:rPr>
            </w:pPr>
          </w:p>
        </w:tc>
        <w:tc>
          <w:tcPr>
            <w:tcW w:w="263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69E40A">
            <w:pPr>
              <w:widowControl/>
              <w:spacing w:line="240" w:lineRule="auto"/>
              <w:ind w:firstLine="0" w:firstLineChars="0"/>
              <w:jc w:val="center"/>
              <w:rPr>
                <w:rFonts w:hint="eastAsia" w:ascii="宋体" w:hAnsi="宋体" w:cs="宋体"/>
                <w:color w:val="000000"/>
                <w:kern w:val="0"/>
                <w:sz w:val="21"/>
                <w:szCs w:val="21"/>
                <w:highlight w:val="none"/>
              </w:rPr>
            </w:pPr>
            <w:r>
              <w:rPr>
                <w:rFonts w:hint="eastAsia" w:ascii="宋体" w:hAnsi="宋体" w:cs="宋体"/>
                <w:color w:val="000000"/>
                <w:kern w:val="0"/>
                <w:sz w:val="21"/>
                <w:szCs w:val="21"/>
                <w:highlight w:val="none"/>
              </w:rPr>
              <w:t>办件审批流程定制</w:t>
            </w:r>
          </w:p>
        </w:tc>
        <w:tc>
          <w:tcPr>
            <w:tcW w:w="9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822134">
            <w:pPr>
              <w:widowControl/>
              <w:spacing w:line="240" w:lineRule="auto"/>
              <w:ind w:firstLine="0" w:firstLineChars="0"/>
              <w:jc w:val="center"/>
              <w:rPr>
                <w:rFonts w:hint="eastAsia" w:ascii="宋体" w:hAnsi="宋体" w:cs="宋体"/>
                <w:color w:val="000000"/>
                <w:kern w:val="0"/>
                <w:szCs w:val="24"/>
                <w:highlight w:val="none"/>
              </w:rPr>
            </w:pPr>
            <w:r>
              <w:rPr>
                <w:rFonts w:hint="eastAsia" w:ascii="宋体" w:hAnsi="宋体" w:cs="宋体"/>
                <w:color w:val="000000"/>
                <w:kern w:val="0"/>
                <w:szCs w:val="24"/>
                <w:highlight w:val="none"/>
              </w:rPr>
              <w:t>市本级</w:t>
            </w:r>
          </w:p>
        </w:tc>
        <w:tc>
          <w:tcPr>
            <w:tcW w:w="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583EB3">
            <w:pPr>
              <w:widowControl/>
              <w:spacing w:line="240" w:lineRule="auto"/>
              <w:ind w:firstLine="0" w:firstLineChars="0"/>
              <w:jc w:val="center"/>
              <w:rPr>
                <w:rFonts w:hint="eastAsia" w:ascii="宋体" w:hAnsi="宋体" w:cs="宋体"/>
                <w:color w:val="000000"/>
                <w:kern w:val="0"/>
                <w:sz w:val="22"/>
                <w:highlight w:val="none"/>
              </w:rPr>
            </w:pPr>
            <w:r>
              <w:rPr>
                <w:rFonts w:hint="eastAsia" w:ascii="宋体" w:hAnsi="宋体" w:cs="宋体"/>
                <w:color w:val="000000"/>
                <w:kern w:val="0"/>
                <w:sz w:val="22"/>
                <w:highlight w:val="none"/>
              </w:rPr>
              <w:t>升级</w:t>
            </w:r>
          </w:p>
        </w:tc>
      </w:tr>
      <w:tr w14:paraId="64E9815B">
        <w:tblPrEx>
          <w:tblCellMar>
            <w:top w:w="0" w:type="dxa"/>
            <w:left w:w="108" w:type="dxa"/>
            <w:bottom w:w="0" w:type="dxa"/>
            <w:right w:w="108" w:type="dxa"/>
          </w:tblCellMar>
        </w:tblPrEx>
        <w:trPr>
          <w:trHeight w:val="20" w:hRule="atLeast"/>
        </w:trPr>
        <w:tc>
          <w:tcPr>
            <w:tcW w:w="456" w:type="dxa"/>
            <w:vMerge w:val="continue"/>
            <w:tcBorders>
              <w:left w:val="single" w:color="000000" w:sz="4" w:space="0"/>
              <w:right w:val="single" w:color="000000" w:sz="4" w:space="0"/>
            </w:tcBorders>
            <w:shd w:val="clear" w:color="auto" w:fill="auto"/>
            <w:vAlign w:val="center"/>
          </w:tcPr>
          <w:p w14:paraId="26304713">
            <w:pPr>
              <w:widowControl/>
              <w:spacing w:line="240" w:lineRule="auto"/>
              <w:ind w:firstLine="0" w:firstLineChars="0"/>
              <w:jc w:val="center"/>
              <w:rPr>
                <w:rFonts w:hint="default" w:ascii="宋体" w:hAnsi="宋体" w:eastAsia="宋体" w:cs="宋体"/>
                <w:color w:val="000000"/>
                <w:kern w:val="0"/>
                <w:szCs w:val="24"/>
                <w:highlight w:val="none"/>
                <w:lang w:val="en-US" w:eastAsia="zh-CN"/>
              </w:rPr>
            </w:pPr>
          </w:p>
        </w:tc>
        <w:tc>
          <w:tcPr>
            <w:tcW w:w="2415" w:type="dxa"/>
            <w:vMerge w:val="continue"/>
            <w:tcBorders>
              <w:left w:val="single" w:color="000000" w:sz="4" w:space="0"/>
              <w:right w:val="single" w:color="000000" w:sz="4" w:space="0"/>
            </w:tcBorders>
            <w:vAlign w:val="center"/>
          </w:tcPr>
          <w:p w14:paraId="2640B9A4">
            <w:pPr>
              <w:widowControl/>
              <w:spacing w:line="240" w:lineRule="auto"/>
              <w:ind w:firstLine="0" w:firstLineChars="0"/>
              <w:jc w:val="left"/>
              <w:rPr>
                <w:rFonts w:hint="eastAsia" w:ascii="宋体" w:hAnsi="宋体" w:cs="宋体"/>
                <w:color w:val="000000"/>
                <w:kern w:val="0"/>
                <w:sz w:val="22"/>
                <w:highlight w:val="none"/>
              </w:rPr>
            </w:pPr>
          </w:p>
        </w:tc>
        <w:tc>
          <w:tcPr>
            <w:tcW w:w="1242" w:type="dxa"/>
            <w:vMerge w:val="restart"/>
            <w:tcBorders>
              <w:top w:val="single" w:color="000000" w:sz="4" w:space="0"/>
              <w:left w:val="single" w:color="000000" w:sz="4" w:space="0"/>
              <w:right w:val="single" w:color="000000" w:sz="4" w:space="0"/>
            </w:tcBorders>
            <w:vAlign w:val="center"/>
          </w:tcPr>
          <w:p w14:paraId="63B28054">
            <w:pPr>
              <w:widowControl/>
              <w:spacing w:line="240" w:lineRule="auto"/>
              <w:ind w:firstLine="0" w:firstLineChars="0"/>
              <w:jc w:val="left"/>
              <w:rPr>
                <w:rFonts w:hint="eastAsia" w:ascii="宋体" w:hAnsi="宋体" w:eastAsia="宋体" w:cs="宋体"/>
                <w:color w:val="000000"/>
                <w:kern w:val="0"/>
                <w:sz w:val="22"/>
                <w:highlight w:val="none"/>
                <w:lang w:val="en-US" w:eastAsia="zh-CN"/>
              </w:rPr>
            </w:pPr>
            <w:r>
              <w:rPr>
                <w:rFonts w:hint="eastAsia" w:ascii="宋体" w:hAnsi="宋体" w:cs="宋体"/>
                <w:color w:val="000000"/>
                <w:kern w:val="0"/>
                <w:sz w:val="22"/>
                <w:highlight w:val="none"/>
                <w:lang w:val="en-US" w:eastAsia="zh-CN"/>
              </w:rPr>
              <w:t>“教育入学升级一件事”</w:t>
            </w:r>
          </w:p>
        </w:tc>
        <w:tc>
          <w:tcPr>
            <w:tcW w:w="263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808FFA">
            <w:pPr>
              <w:widowControl/>
              <w:spacing w:line="240" w:lineRule="auto"/>
              <w:ind w:firstLine="0" w:firstLineChars="0"/>
              <w:jc w:val="center"/>
              <w:rPr>
                <w:rFonts w:hint="eastAsia" w:ascii="宋体" w:hAnsi="宋体" w:eastAsia="宋体" w:cs="宋体"/>
                <w:color w:val="000000"/>
                <w:kern w:val="0"/>
                <w:sz w:val="21"/>
                <w:szCs w:val="21"/>
                <w:highlight w:val="none"/>
                <w:lang w:val="en-US" w:eastAsia="zh-CN" w:bidi="ar-SA"/>
              </w:rPr>
            </w:pPr>
            <w:r>
              <w:rPr>
                <w:rFonts w:hint="eastAsia" w:ascii="宋体" w:hAnsi="宋体" w:cs="宋体"/>
                <w:color w:val="000000"/>
                <w:kern w:val="0"/>
                <w:sz w:val="21"/>
                <w:szCs w:val="21"/>
                <w:highlight w:val="none"/>
              </w:rPr>
              <w:t>主题梳理服务</w:t>
            </w:r>
          </w:p>
        </w:tc>
        <w:tc>
          <w:tcPr>
            <w:tcW w:w="9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2B9E16">
            <w:pPr>
              <w:widowControl/>
              <w:spacing w:line="240" w:lineRule="auto"/>
              <w:ind w:firstLine="0" w:firstLineChars="0"/>
              <w:jc w:val="center"/>
              <w:rPr>
                <w:rFonts w:hint="eastAsia" w:ascii="宋体" w:hAnsi="宋体" w:eastAsia="宋体" w:cs="宋体"/>
                <w:color w:val="000000"/>
                <w:kern w:val="0"/>
                <w:sz w:val="24"/>
                <w:szCs w:val="24"/>
                <w:highlight w:val="none"/>
                <w:lang w:val="en-US" w:eastAsia="zh-CN" w:bidi="ar-SA"/>
              </w:rPr>
            </w:pPr>
            <w:r>
              <w:rPr>
                <w:rFonts w:hint="eastAsia" w:ascii="宋体" w:hAnsi="宋体" w:cs="宋体"/>
                <w:color w:val="000000"/>
                <w:kern w:val="0"/>
                <w:szCs w:val="24"/>
                <w:highlight w:val="none"/>
              </w:rPr>
              <w:t>市本级</w:t>
            </w:r>
          </w:p>
        </w:tc>
        <w:tc>
          <w:tcPr>
            <w:tcW w:w="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67FE00">
            <w:pPr>
              <w:widowControl/>
              <w:spacing w:line="240" w:lineRule="auto"/>
              <w:ind w:firstLine="0" w:firstLineChars="0"/>
              <w:jc w:val="center"/>
              <w:rPr>
                <w:rFonts w:hint="eastAsia" w:ascii="宋体" w:hAnsi="宋体" w:eastAsia="宋体" w:cs="宋体"/>
                <w:color w:val="000000"/>
                <w:kern w:val="0"/>
                <w:sz w:val="22"/>
                <w:szCs w:val="22"/>
                <w:highlight w:val="none"/>
                <w:lang w:val="en-US" w:eastAsia="zh-CN" w:bidi="ar-SA"/>
              </w:rPr>
            </w:pPr>
            <w:r>
              <w:rPr>
                <w:rFonts w:hint="eastAsia" w:ascii="宋体" w:hAnsi="宋体" w:cs="宋体"/>
                <w:color w:val="000000"/>
                <w:kern w:val="0"/>
                <w:sz w:val="22"/>
                <w:highlight w:val="none"/>
              </w:rPr>
              <w:t>升级</w:t>
            </w:r>
          </w:p>
        </w:tc>
      </w:tr>
      <w:tr w14:paraId="100C6BBF">
        <w:tblPrEx>
          <w:tblCellMar>
            <w:top w:w="0" w:type="dxa"/>
            <w:left w:w="108" w:type="dxa"/>
            <w:bottom w:w="0" w:type="dxa"/>
            <w:right w:w="108" w:type="dxa"/>
          </w:tblCellMar>
        </w:tblPrEx>
        <w:trPr>
          <w:trHeight w:val="20" w:hRule="atLeast"/>
        </w:trPr>
        <w:tc>
          <w:tcPr>
            <w:tcW w:w="456" w:type="dxa"/>
            <w:vMerge w:val="continue"/>
            <w:tcBorders>
              <w:left w:val="single" w:color="000000" w:sz="4" w:space="0"/>
              <w:right w:val="single" w:color="000000" w:sz="4" w:space="0"/>
            </w:tcBorders>
            <w:shd w:val="clear" w:color="auto" w:fill="auto"/>
            <w:vAlign w:val="center"/>
          </w:tcPr>
          <w:p w14:paraId="3493A311">
            <w:pPr>
              <w:widowControl/>
              <w:spacing w:line="240" w:lineRule="auto"/>
              <w:ind w:firstLine="0" w:firstLineChars="0"/>
              <w:jc w:val="center"/>
              <w:rPr>
                <w:rFonts w:hint="default" w:ascii="宋体" w:hAnsi="宋体" w:eastAsia="宋体" w:cs="宋体"/>
                <w:color w:val="000000"/>
                <w:kern w:val="0"/>
                <w:szCs w:val="24"/>
                <w:highlight w:val="none"/>
                <w:lang w:val="en-US" w:eastAsia="zh-CN"/>
              </w:rPr>
            </w:pPr>
          </w:p>
        </w:tc>
        <w:tc>
          <w:tcPr>
            <w:tcW w:w="2415" w:type="dxa"/>
            <w:vMerge w:val="continue"/>
            <w:tcBorders>
              <w:left w:val="single" w:color="000000" w:sz="4" w:space="0"/>
              <w:right w:val="single" w:color="000000" w:sz="4" w:space="0"/>
            </w:tcBorders>
            <w:vAlign w:val="center"/>
          </w:tcPr>
          <w:p w14:paraId="4844A285">
            <w:pPr>
              <w:widowControl/>
              <w:spacing w:line="240" w:lineRule="auto"/>
              <w:ind w:firstLine="0" w:firstLineChars="0"/>
              <w:jc w:val="left"/>
              <w:rPr>
                <w:rFonts w:hint="eastAsia" w:ascii="宋体" w:hAnsi="宋体" w:cs="宋体"/>
                <w:color w:val="000000"/>
                <w:kern w:val="0"/>
                <w:sz w:val="22"/>
                <w:highlight w:val="none"/>
              </w:rPr>
            </w:pPr>
          </w:p>
        </w:tc>
        <w:tc>
          <w:tcPr>
            <w:tcW w:w="1242" w:type="dxa"/>
            <w:vMerge w:val="continue"/>
            <w:tcBorders>
              <w:left w:val="single" w:color="000000" w:sz="4" w:space="0"/>
              <w:right w:val="single" w:color="000000" w:sz="4" w:space="0"/>
            </w:tcBorders>
            <w:vAlign w:val="center"/>
          </w:tcPr>
          <w:p w14:paraId="5A21AD4E">
            <w:pPr>
              <w:widowControl/>
              <w:spacing w:line="240" w:lineRule="auto"/>
              <w:ind w:firstLine="0" w:firstLineChars="0"/>
              <w:jc w:val="left"/>
              <w:rPr>
                <w:rFonts w:hint="eastAsia" w:ascii="宋体" w:hAnsi="宋体" w:cs="宋体"/>
                <w:color w:val="000000"/>
                <w:kern w:val="0"/>
                <w:sz w:val="22"/>
                <w:highlight w:val="none"/>
              </w:rPr>
            </w:pPr>
          </w:p>
        </w:tc>
        <w:tc>
          <w:tcPr>
            <w:tcW w:w="263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C6B020">
            <w:pPr>
              <w:widowControl/>
              <w:spacing w:line="240" w:lineRule="auto"/>
              <w:ind w:firstLine="0" w:firstLineChars="0"/>
              <w:jc w:val="center"/>
              <w:rPr>
                <w:rFonts w:hint="eastAsia" w:ascii="宋体" w:hAnsi="宋体" w:eastAsia="宋体" w:cs="宋体"/>
                <w:color w:val="000000"/>
                <w:kern w:val="0"/>
                <w:sz w:val="21"/>
                <w:szCs w:val="21"/>
                <w:highlight w:val="none"/>
                <w:lang w:val="en-US" w:eastAsia="zh-CN" w:bidi="ar-SA"/>
              </w:rPr>
            </w:pPr>
            <w:r>
              <w:rPr>
                <w:rFonts w:hint="eastAsia" w:ascii="宋体" w:hAnsi="宋体" w:cs="宋体"/>
                <w:color w:val="000000"/>
                <w:kern w:val="0"/>
                <w:sz w:val="21"/>
                <w:szCs w:val="21"/>
                <w:highlight w:val="none"/>
              </w:rPr>
              <w:t>“</w:t>
            </w:r>
            <w:r>
              <w:rPr>
                <w:rFonts w:hint="eastAsia" w:ascii="宋体" w:hAnsi="宋体" w:cs="宋体"/>
                <w:color w:val="000000"/>
                <w:kern w:val="0"/>
                <w:sz w:val="22"/>
                <w:highlight w:val="none"/>
                <w:lang w:val="en-US" w:eastAsia="zh-CN"/>
              </w:rPr>
              <w:t>教育入学升级一件事</w:t>
            </w:r>
            <w:r>
              <w:rPr>
                <w:rFonts w:ascii="宋体" w:hAnsi="宋体" w:cs="宋体"/>
                <w:color w:val="000000"/>
                <w:kern w:val="0"/>
                <w:sz w:val="21"/>
                <w:szCs w:val="21"/>
                <w:highlight w:val="none"/>
              </w:rPr>
              <w:t>”网上申报服务（</w:t>
            </w:r>
            <w:r>
              <w:rPr>
                <w:color w:val="000000"/>
                <w:kern w:val="0"/>
                <w:sz w:val="21"/>
                <w:szCs w:val="21"/>
                <w:highlight w:val="none"/>
              </w:rPr>
              <w:t>PC</w:t>
            </w:r>
            <w:r>
              <w:rPr>
                <w:rFonts w:ascii="宋体" w:hAnsi="宋体" w:cs="宋体"/>
                <w:color w:val="000000"/>
                <w:kern w:val="0"/>
                <w:sz w:val="21"/>
                <w:szCs w:val="21"/>
                <w:highlight w:val="none"/>
              </w:rPr>
              <w:t>端）</w:t>
            </w:r>
          </w:p>
        </w:tc>
        <w:tc>
          <w:tcPr>
            <w:tcW w:w="9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02EC4A">
            <w:pPr>
              <w:widowControl/>
              <w:spacing w:line="240" w:lineRule="auto"/>
              <w:ind w:firstLine="0" w:firstLineChars="0"/>
              <w:jc w:val="center"/>
              <w:rPr>
                <w:rFonts w:hint="eastAsia" w:ascii="宋体" w:hAnsi="宋体" w:eastAsia="宋体" w:cs="宋体"/>
                <w:color w:val="000000"/>
                <w:kern w:val="0"/>
                <w:sz w:val="24"/>
                <w:szCs w:val="24"/>
                <w:highlight w:val="none"/>
                <w:lang w:val="en-US" w:eastAsia="zh-CN" w:bidi="ar-SA"/>
              </w:rPr>
            </w:pPr>
            <w:r>
              <w:rPr>
                <w:rFonts w:hint="eastAsia" w:ascii="宋体" w:hAnsi="宋体" w:cs="宋体"/>
                <w:color w:val="000000"/>
                <w:kern w:val="0"/>
                <w:szCs w:val="24"/>
                <w:highlight w:val="none"/>
              </w:rPr>
              <w:t>市本级</w:t>
            </w:r>
          </w:p>
        </w:tc>
        <w:tc>
          <w:tcPr>
            <w:tcW w:w="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2CB2B0">
            <w:pPr>
              <w:widowControl/>
              <w:spacing w:line="240" w:lineRule="auto"/>
              <w:ind w:firstLine="0" w:firstLineChars="0"/>
              <w:jc w:val="center"/>
              <w:rPr>
                <w:rFonts w:hint="eastAsia" w:ascii="宋体" w:hAnsi="宋体" w:eastAsia="宋体" w:cs="宋体"/>
                <w:color w:val="000000"/>
                <w:kern w:val="0"/>
                <w:sz w:val="22"/>
                <w:szCs w:val="22"/>
                <w:highlight w:val="none"/>
                <w:lang w:val="en-US" w:eastAsia="zh-CN" w:bidi="ar-SA"/>
              </w:rPr>
            </w:pPr>
            <w:r>
              <w:rPr>
                <w:rFonts w:hint="eastAsia" w:ascii="宋体" w:hAnsi="宋体" w:cs="宋体"/>
                <w:color w:val="000000"/>
                <w:kern w:val="0"/>
                <w:sz w:val="22"/>
                <w:highlight w:val="none"/>
              </w:rPr>
              <w:t>升级</w:t>
            </w:r>
          </w:p>
        </w:tc>
      </w:tr>
      <w:tr w14:paraId="55E584AA">
        <w:tblPrEx>
          <w:tblCellMar>
            <w:top w:w="0" w:type="dxa"/>
            <w:left w:w="108" w:type="dxa"/>
            <w:bottom w:w="0" w:type="dxa"/>
            <w:right w:w="108" w:type="dxa"/>
          </w:tblCellMar>
        </w:tblPrEx>
        <w:trPr>
          <w:trHeight w:val="20" w:hRule="atLeast"/>
        </w:trPr>
        <w:tc>
          <w:tcPr>
            <w:tcW w:w="456" w:type="dxa"/>
            <w:vMerge w:val="continue"/>
            <w:tcBorders>
              <w:left w:val="single" w:color="000000" w:sz="4" w:space="0"/>
              <w:right w:val="single" w:color="000000" w:sz="4" w:space="0"/>
            </w:tcBorders>
            <w:shd w:val="clear" w:color="auto" w:fill="auto"/>
            <w:vAlign w:val="center"/>
          </w:tcPr>
          <w:p w14:paraId="1E109A37">
            <w:pPr>
              <w:widowControl/>
              <w:spacing w:line="240" w:lineRule="auto"/>
              <w:ind w:firstLine="0" w:firstLineChars="0"/>
              <w:jc w:val="center"/>
              <w:rPr>
                <w:rFonts w:hint="eastAsia" w:ascii="宋体" w:hAnsi="宋体" w:cs="宋体"/>
                <w:color w:val="000000"/>
                <w:kern w:val="0"/>
                <w:szCs w:val="24"/>
                <w:highlight w:val="none"/>
              </w:rPr>
            </w:pPr>
          </w:p>
        </w:tc>
        <w:tc>
          <w:tcPr>
            <w:tcW w:w="2415" w:type="dxa"/>
            <w:vMerge w:val="continue"/>
            <w:tcBorders>
              <w:left w:val="single" w:color="000000" w:sz="4" w:space="0"/>
              <w:right w:val="single" w:color="000000" w:sz="4" w:space="0"/>
            </w:tcBorders>
            <w:vAlign w:val="center"/>
          </w:tcPr>
          <w:p w14:paraId="137D8403">
            <w:pPr>
              <w:widowControl/>
              <w:spacing w:line="240" w:lineRule="auto"/>
              <w:ind w:firstLine="0" w:firstLineChars="0"/>
              <w:jc w:val="left"/>
              <w:rPr>
                <w:rFonts w:hint="eastAsia" w:ascii="宋体" w:hAnsi="宋体" w:cs="宋体"/>
                <w:color w:val="000000"/>
                <w:kern w:val="0"/>
                <w:sz w:val="22"/>
                <w:highlight w:val="none"/>
              </w:rPr>
            </w:pPr>
          </w:p>
        </w:tc>
        <w:tc>
          <w:tcPr>
            <w:tcW w:w="1242" w:type="dxa"/>
            <w:vMerge w:val="continue"/>
            <w:tcBorders>
              <w:left w:val="single" w:color="000000" w:sz="4" w:space="0"/>
              <w:bottom w:val="single" w:color="000000" w:sz="4" w:space="0"/>
              <w:right w:val="single" w:color="000000" w:sz="4" w:space="0"/>
            </w:tcBorders>
            <w:vAlign w:val="center"/>
          </w:tcPr>
          <w:p w14:paraId="50F8CBDC">
            <w:pPr>
              <w:widowControl/>
              <w:spacing w:line="240" w:lineRule="auto"/>
              <w:ind w:firstLine="0" w:firstLineChars="0"/>
              <w:jc w:val="left"/>
              <w:rPr>
                <w:rFonts w:hint="eastAsia" w:ascii="宋体" w:hAnsi="宋体" w:cs="宋体"/>
                <w:color w:val="000000"/>
                <w:kern w:val="0"/>
                <w:sz w:val="22"/>
                <w:highlight w:val="none"/>
              </w:rPr>
            </w:pPr>
          </w:p>
        </w:tc>
        <w:tc>
          <w:tcPr>
            <w:tcW w:w="263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B2D732">
            <w:pPr>
              <w:widowControl/>
              <w:spacing w:line="240" w:lineRule="auto"/>
              <w:ind w:firstLine="0" w:firstLineChars="0"/>
              <w:jc w:val="center"/>
              <w:rPr>
                <w:rFonts w:hint="eastAsia" w:ascii="宋体" w:hAnsi="宋体" w:cs="宋体"/>
                <w:color w:val="000000"/>
                <w:kern w:val="0"/>
                <w:sz w:val="21"/>
                <w:szCs w:val="21"/>
                <w:highlight w:val="none"/>
              </w:rPr>
            </w:pPr>
            <w:r>
              <w:rPr>
                <w:rFonts w:hint="eastAsia" w:ascii="宋体" w:hAnsi="宋体" w:cs="宋体"/>
                <w:color w:val="000000"/>
                <w:kern w:val="0"/>
                <w:sz w:val="21"/>
                <w:szCs w:val="21"/>
                <w:highlight w:val="none"/>
              </w:rPr>
              <w:t>办件审批流程定制</w:t>
            </w:r>
          </w:p>
        </w:tc>
        <w:tc>
          <w:tcPr>
            <w:tcW w:w="9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7DB37F">
            <w:pPr>
              <w:widowControl/>
              <w:spacing w:line="240" w:lineRule="auto"/>
              <w:ind w:firstLine="0" w:firstLineChars="0"/>
              <w:jc w:val="center"/>
              <w:rPr>
                <w:rFonts w:hint="eastAsia" w:ascii="宋体" w:hAnsi="宋体" w:eastAsia="宋体" w:cs="宋体"/>
                <w:color w:val="000000"/>
                <w:kern w:val="0"/>
                <w:sz w:val="24"/>
                <w:szCs w:val="24"/>
                <w:highlight w:val="none"/>
                <w:lang w:val="en-US" w:eastAsia="zh-CN" w:bidi="ar-SA"/>
              </w:rPr>
            </w:pPr>
            <w:r>
              <w:rPr>
                <w:rFonts w:hint="eastAsia" w:ascii="宋体" w:hAnsi="宋体" w:cs="宋体"/>
                <w:color w:val="000000"/>
                <w:kern w:val="0"/>
                <w:szCs w:val="24"/>
                <w:highlight w:val="none"/>
              </w:rPr>
              <w:t>市本级</w:t>
            </w:r>
          </w:p>
        </w:tc>
        <w:tc>
          <w:tcPr>
            <w:tcW w:w="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C11559">
            <w:pPr>
              <w:widowControl/>
              <w:spacing w:line="240" w:lineRule="auto"/>
              <w:ind w:firstLine="0" w:firstLineChars="0"/>
              <w:jc w:val="center"/>
              <w:rPr>
                <w:rFonts w:hint="eastAsia" w:ascii="宋体" w:hAnsi="宋体" w:eastAsia="宋体" w:cs="宋体"/>
                <w:color w:val="000000"/>
                <w:kern w:val="0"/>
                <w:sz w:val="22"/>
                <w:szCs w:val="22"/>
                <w:highlight w:val="none"/>
                <w:lang w:val="en-US" w:eastAsia="zh-CN" w:bidi="ar-SA"/>
              </w:rPr>
            </w:pPr>
            <w:r>
              <w:rPr>
                <w:rFonts w:hint="eastAsia" w:ascii="宋体" w:hAnsi="宋体" w:cs="宋体"/>
                <w:color w:val="000000"/>
                <w:kern w:val="0"/>
                <w:sz w:val="22"/>
                <w:highlight w:val="none"/>
              </w:rPr>
              <w:t>升级</w:t>
            </w:r>
          </w:p>
        </w:tc>
      </w:tr>
      <w:tr w14:paraId="099CBF13">
        <w:tblPrEx>
          <w:tblCellMar>
            <w:top w:w="0" w:type="dxa"/>
            <w:left w:w="108" w:type="dxa"/>
            <w:bottom w:w="0" w:type="dxa"/>
            <w:right w:w="108" w:type="dxa"/>
          </w:tblCellMar>
        </w:tblPrEx>
        <w:trPr>
          <w:trHeight w:val="20" w:hRule="atLeast"/>
        </w:trPr>
        <w:tc>
          <w:tcPr>
            <w:tcW w:w="456" w:type="dxa"/>
            <w:vMerge w:val="continue"/>
            <w:tcBorders>
              <w:left w:val="single" w:color="000000" w:sz="4" w:space="0"/>
              <w:right w:val="single" w:color="000000" w:sz="4" w:space="0"/>
            </w:tcBorders>
            <w:shd w:val="clear" w:color="auto" w:fill="auto"/>
            <w:vAlign w:val="center"/>
          </w:tcPr>
          <w:p w14:paraId="495EA1D0">
            <w:pPr>
              <w:widowControl/>
              <w:spacing w:line="240" w:lineRule="auto"/>
              <w:ind w:firstLine="0" w:firstLineChars="0"/>
              <w:jc w:val="center"/>
              <w:rPr>
                <w:rFonts w:hint="eastAsia" w:ascii="宋体" w:hAnsi="宋体" w:cs="宋体"/>
                <w:color w:val="000000"/>
                <w:kern w:val="0"/>
                <w:szCs w:val="24"/>
                <w:highlight w:val="none"/>
              </w:rPr>
            </w:pPr>
          </w:p>
        </w:tc>
        <w:tc>
          <w:tcPr>
            <w:tcW w:w="2415" w:type="dxa"/>
            <w:vMerge w:val="continue"/>
            <w:tcBorders>
              <w:left w:val="single" w:color="000000" w:sz="4" w:space="0"/>
              <w:right w:val="single" w:color="000000" w:sz="4" w:space="0"/>
            </w:tcBorders>
            <w:vAlign w:val="center"/>
          </w:tcPr>
          <w:p w14:paraId="2E6ADB54">
            <w:pPr>
              <w:widowControl/>
              <w:spacing w:line="240" w:lineRule="auto"/>
              <w:ind w:firstLine="0" w:firstLineChars="0"/>
              <w:jc w:val="left"/>
              <w:rPr>
                <w:rFonts w:hint="eastAsia" w:ascii="宋体" w:hAnsi="宋体" w:cs="宋体"/>
                <w:color w:val="000000"/>
                <w:kern w:val="0"/>
                <w:sz w:val="22"/>
                <w:highlight w:val="none"/>
              </w:rPr>
            </w:pPr>
          </w:p>
        </w:tc>
        <w:tc>
          <w:tcPr>
            <w:tcW w:w="1242" w:type="dxa"/>
            <w:vMerge w:val="restart"/>
            <w:tcBorders>
              <w:top w:val="single" w:color="000000" w:sz="4" w:space="0"/>
              <w:left w:val="single" w:color="000000" w:sz="4" w:space="0"/>
              <w:right w:val="single" w:color="000000" w:sz="4" w:space="0"/>
            </w:tcBorders>
            <w:vAlign w:val="center"/>
          </w:tcPr>
          <w:p w14:paraId="4264EE69">
            <w:pPr>
              <w:widowControl/>
              <w:spacing w:line="240" w:lineRule="auto"/>
              <w:ind w:firstLine="0" w:firstLineChars="0"/>
              <w:jc w:val="left"/>
              <w:rPr>
                <w:rFonts w:hint="eastAsia" w:ascii="宋体" w:hAnsi="宋体" w:eastAsia="宋体" w:cs="宋体"/>
                <w:color w:val="000000"/>
                <w:kern w:val="0"/>
                <w:sz w:val="22"/>
                <w:highlight w:val="none"/>
                <w:lang w:eastAsia="zh-CN"/>
              </w:rPr>
            </w:pPr>
            <w:r>
              <w:rPr>
                <w:rFonts w:hint="eastAsia" w:ascii="宋体" w:hAnsi="宋体" w:cs="宋体"/>
                <w:color w:val="000000"/>
                <w:kern w:val="0"/>
                <w:sz w:val="22"/>
                <w:highlight w:val="none"/>
                <w:lang w:eastAsia="zh-CN"/>
              </w:rPr>
              <w:t>“</w:t>
            </w:r>
            <w:r>
              <w:rPr>
                <w:rFonts w:hint="eastAsia" w:ascii="宋体" w:hAnsi="宋体" w:cs="宋体"/>
                <w:color w:val="000000"/>
                <w:kern w:val="0"/>
                <w:sz w:val="22"/>
                <w:highlight w:val="none"/>
                <w:lang w:val="en-US" w:eastAsia="zh-CN"/>
              </w:rPr>
              <w:t>店铺装修一件事</w:t>
            </w:r>
            <w:r>
              <w:rPr>
                <w:rFonts w:hint="eastAsia" w:ascii="宋体" w:hAnsi="宋体" w:cs="宋体"/>
                <w:color w:val="000000"/>
                <w:kern w:val="0"/>
                <w:sz w:val="22"/>
                <w:highlight w:val="none"/>
                <w:lang w:eastAsia="zh-CN"/>
              </w:rPr>
              <w:t>”</w:t>
            </w:r>
          </w:p>
        </w:tc>
        <w:tc>
          <w:tcPr>
            <w:tcW w:w="263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D9CFDF">
            <w:pPr>
              <w:widowControl/>
              <w:spacing w:line="240" w:lineRule="auto"/>
              <w:ind w:firstLine="0" w:firstLineChars="0"/>
              <w:jc w:val="center"/>
              <w:rPr>
                <w:rFonts w:hint="eastAsia" w:ascii="宋体" w:hAnsi="宋体" w:cs="宋体"/>
                <w:color w:val="000000"/>
                <w:kern w:val="0"/>
                <w:sz w:val="21"/>
                <w:szCs w:val="21"/>
                <w:highlight w:val="none"/>
              </w:rPr>
            </w:pPr>
            <w:r>
              <w:rPr>
                <w:rFonts w:hint="eastAsia" w:ascii="宋体" w:hAnsi="宋体" w:cs="宋体"/>
                <w:color w:val="000000"/>
                <w:kern w:val="0"/>
                <w:sz w:val="21"/>
                <w:szCs w:val="21"/>
                <w:highlight w:val="none"/>
              </w:rPr>
              <w:t>主题梳理服务</w:t>
            </w:r>
          </w:p>
        </w:tc>
        <w:tc>
          <w:tcPr>
            <w:tcW w:w="9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090E70">
            <w:pPr>
              <w:widowControl/>
              <w:spacing w:line="240" w:lineRule="auto"/>
              <w:ind w:firstLine="0" w:firstLineChars="0"/>
              <w:jc w:val="center"/>
              <w:rPr>
                <w:rFonts w:hint="eastAsia" w:ascii="宋体" w:hAnsi="宋体" w:eastAsia="宋体" w:cs="宋体"/>
                <w:color w:val="000000"/>
                <w:kern w:val="0"/>
                <w:sz w:val="24"/>
                <w:szCs w:val="24"/>
                <w:highlight w:val="none"/>
                <w:lang w:val="en-US" w:eastAsia="zh-CN" w:bidi="ar-SA"/>
              </w:rPr>
            </w:pPr>
            <w:r>
              <w:rPr>
                <w:rFonts w:hint="eastAsia" w:ascii="宋体" w:hAnsi="宋体" w:cs="宋体"/>
                <w:color w:val="000000"/>
                <w:kern w:val="0"/>
                <w:szCs w:val="24"/>
                <w:highlight w:val="none"/>
              </w:rPr>
              <w:t>市本级</w:t>
            </w:r>
          </w:p>
        </w:tc>
        <w:tc>
          <w:tcPr>
            <w:tcW w:w="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FB503E">
            <w:pPr>
              <w:widowControl/>
              <w:spacing w:line="240" w:lineRule="auto"/>
              <w:ind w:firstLine="0" w:firstLineChars="0"/>
              <w:jc w:val="center"/>
              <w:rPr>
                <w:rFonts w:hint="eastAsia" w:ascii="宋体" w:hAnsi="宋体" w:eastAsia="宋体" w:cs="宋体"/>
                <w:color w:val="000000"/>
                <w:kern w:val="0"/>
                <w:sz w:val="22"/>
                <w:szCs w:val="22"/>
                <w:highlight w:val="none"/>
                <w:lang w:val="en-US" w:eastAsia="zh-CN" w:bidi="ar-SA"/>
              </w:rPr>
            </w:pPr>
            <w:r>
              <w:rPr>
                <w:rFonts w:hint="eastAsia" w:ascii="宋体" w:hAnsi="宋体" w:cs="宋体"/>
                <w:color w:val="000000"/>
                <w:kern w:val="0"/>
                <w:sz w:val="22"/>
                <w:highlight w:val="none"/>
              </w:rPr>
              <w:t>升级</w:t>
            </w:r>
          </w:p>
        </w:tc>
      </w:tr>
      <w:tr w14:paraId="2CEC3ED1">
        <w:tblPrEx>
          <w:tblCellMar>
            <w:top w:w="0" w:type="dxa"/>
            <w:left w:w="108" w:type="dxa"/>
            <w:bottom w:w="0" w:type="dxa"/>
            <w:right w:w="108" w:type="dxa"/>
          </w:tblCellMar>
        </w:tblPrEx>
        <w:trPr>
          <w:trHeight w:val="20" w:hRule="atLeast"/>
        </w:trPr>
        <w:tc>
          <w:tcPr>
            <w:tcW w:w="456" w:type="dxa"/>
            <w:vMerge w:val="continue"/>
            <w:tcBorders>
              <w:left w:val="single" w:color="000000" w:sz="4" w:space="0"/>
              <w:right w:val="single" w:color="000000" w:sz="4" w:space="0"/>
            </w:tcBorders>
            <w:shd w:val="clear" w:color="auto" w:fill="auto"/>
            <w:vAlign w:val="center"/>
          </w:tcPr>
          <w:p w14:paraId="78D00545">
            <w:pPr>
              <w:widowControl/>
              <w:spacing w:line="240" w:lineRule="auto"/>
              <w:ind w:firstLine="0" w:firstLineChars="0"/>
              <w:jc w:val="center"/>
              <w:rPr>
                <w:rFonts w:hint="eastAsia" w:ascii="宋体" w:hAnsi="宋体" w:cs="宋体"/>
                <w:color w:val="000000"/>
                <w:kern w:val="0"/>
                <w:szCs w:val="24"/>
                <w:highlight w:val="none"/>
              </w:rPr>
            </w:pPr>
          </w:p>
        </w:tc>
        <w:tc>
          <w:tcPr>
            <w:tcW w:w="2415" w:type="dxa"/>
            <w:vMerge w:val="continue"/>
            <w:tcBorders>
              <w:left w:val="single" w:color="000000" w:sz="4" w:space="0"/>
              <w:right w:val="single" w:color="000000" w:sz="4" w:space="0"/>
            </w:tcBorders>
            <w:vAlign w:val="center"/>
          </w:tcPr>
          <w:p w14:paraId="2C4B78BC">
            <w:pPr>
              <w:widowControl/>
              <w:spacing w:line="240" w:lineRule="auto"/>
              <w:ind w:firstLine="0" w:firstLineChars="0"/>
              <w:jc w:val="left"/>
              <w:rPr>
                <w:rFonts w:hint="eastAsia" w:ascii="宋体" w:hAnsi="宋体" w:cs="宋体"/>
                <w:color w:val="000000"/>
                <w:kern w:val="0"/>
                <w:sz w:val="22"/>
                <w:highlight w:val="none"/>
              </w:rPr>
            </w:pPr>
          </w:p>
        </w:tc>
        <w:tc>
          <w:tcPr>
            <w:tcW w:w="1242" w:type="dxa"/>
            <w:vMerge w:val="continue"/>
            <w:tcBorders>
              <w:left w:val="single" w:color="000000" w:sz="4" w:space="0"/>
              <w:right w:val="single" w:color="000000" w:sz="4" w:space="0"/>
            </w:tcBorders>
            <w:vAlign w:val="center"/>
          </w:tcPr>
          <w:p w14:paraId="7264B312">
            <w:pPr>
              <w:widowControl/>
              <w:spacing w:line="240" w:lineRule="auto"/>
              <w:ind w:firstLine="0" w:firstLineChars="0"/>
              <w:jc w:val="left"/>
              <w:rPr>
                <w:rFonts w:hint="eastAsia" w:ascii="宋体" w:hAnsi="宋体" w:cs="宋体"/>
                <w:color w:val="000000"/>
                <w:kern w:val="0"/>
                <w:sz w:val="22"/>
                <w:highlight w:val="none"/>
              </w:rPr>
            </w:pPr>
          </w:p>
        </w:tc>
        <w:tc>
          <w:tcPr>
            <w:tcW w:w="263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E2390B">
            <w:pPr>
              <w:widowControl/>
              <w:spacing w:line="240" w:lineRule="auto"/>
              <w:ind w:firstLine="0" w:firstLineChars="0"/>
              <w:jc w:val="center"/>
              <w:rPr>
                <w:rFonts w:hint="eastAsia" w:ascii="宋体" w:hAnsi="宋体" w:cs="宋体"/>
                <w:color w:val="000000"/>
                <w:kern w:val="0"/>
                <w:sz w:val="21"/>
                <w:szCs w:val="21"/>
                <w:highlight w:val="none"/>
              </w:rPr>
            </w:pPr>
            <w:r>
              <w:rPr>
                <w:rFonts w:hint="eastAsia" w:ascii="宋体" w:hAnsi="宋体" w:cs="宋体"/>
                <w:color w:val="000000"/>
                <w:kern w:val="0"/>
                <w:sz w:val="21"/>
                <w:szCs w:val="21"/>
                <w:highlight w:val="none"/>
              </w:rPr>
              <w:t>“</w:t>
            </w:r>
            <w:r>
              <w:rPr>
                <w:rFonts w:hint="eastAsia" w:ascii="宋体" w:hAnsi="宋体" w:cs="宋体"/>
                <w:color w:val="000000"/>
                <w:kern w:val="0"/>
                <w:sz w:val="22"/>
                <w:highlight w:val="none"/>
                <w:lang w:val="en-US" w:eastAsia="zh-CN"/>
              </w:rPr>
              <w:t>店铺装修一件事</w:t>
            </w:r>
            <w:r>
              <w:rPr>
                <w:rFonts w:ascii="宋体" w:hAnsi="宋体" w:cs="宋体"/>
                <w:color w:val="000000"/>
                <w:kern w:val="0"/>
                <w:sz w:val="21"/>
                <w:szCs w:val="21"/>
                <w:highlight w:val="none"/>
              </w:rPr>
              <w:t>”网上申报服务（</w:t>
            </w:r>
            <w:r>
              <w:rPr>
                <w:color w:val="000000"/>
                <w:kern w:val="0"/>
                <w:sz w:val="21"/>
                <w:szCs w:val="21"/>
                <w:highlight w:val="none"/>
              </w:rPr>
              <w:t>PC</w:t>
            </w:r>
            <w:r>
              <w:rPr>
                <w:rFonts w:ascii="宋体" w:hAnsi="宋体" w:cs="宋体"/>
                <w:color w:val="000000"/>
                <w:kern w:val="0"/>
                <w:sz w:val="21"/>
                <w:szCs w:val="21"/>
                <w:highlight w:val="none"/>
              </w:rPr>
              <w:t>端）</w:t>
            </w:r>
          </w:p>
        </w:tc>
        <w:tc>
          <w:tcPr>
            <w:tcW w:w="9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0A6DCB">
            <w:pPr>
              <w:widowControl/>
              <w:spacing w:line="240" w:lineRule="auto"/>
              <w:ind w:firstLine="0" w:firstLineChars="0"/>
              <w:jc w:val="center"/>
              <w:rPr>
                <w:rFonts w:hint="eastAsia" w:ascii="宋体" w:hAnsi="宋体" w:eastAsia="宋体" w:cs="宋体"/>
                <w:color w:val="000000"/>
                <w:kern w:val="0"/>
                <w:sz w:val="24"/>
                <w:szCs w:val="24"/>
                <w:highlight w:val="none"/>
                <w:lang w:val="en-US" w:eastAsia="zh-CN" w:bidi="ar-SA"/>
              </w:rPr>
            </w:pPr>
            <w:r>
              <w:rPr>
                <w:rFonts w:hint="eastAsia" w:ascii="宋体" w:hAnsi="宋体" w:cs="宋体"/>
                <w:color w:val="000000"/>
                <w:kern w:val="0"/>
                <w:szCs w:val="24"/>
                <w:highlight w:val="none"/>
              </w:rPr>
              <w:t>市本级</w:t>
            </w:r>
          </w:p>
        </w:tc>
        <w:tc>
          <w:tcPr>
            <w:tcW w:w="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417A59">
            <w:pPr>
              <w:widowControl/>
              <w:spacing w:line="240" w:lineRule="auto"/>
              <w:ind w:firstLine="0" w:firstLineChars="0"/>
              <w:jc w:val="center"/>
              <w:rPr>
                <w:rFonts w:hint="eastAsia" w:ascii="宋体" w:hAnsi="宋体" w:eastAsia="宋体" w:cs="宋体"/>
                <w:color w:val="000000"/>
                <w:kern w:val="0"/>
                <w:sz w:val="22"/>
                <w:szCs w:val="22"/>
                <w:highlight w:val="none"/>
                <w:lang w:val="en-US" w:eastAsia="zh-CN" w:bidi="ar-SA"/>
              </w:rPr>
            </w:pPr>
            <w:r>
              <w:rPr>
                <w:rFonts w:hint="eastAsia" w:ascii="宋体" w:hAnsi="宋体" w:cs="宋体"/>
                <w:color w:val="000000"/>
                <w:kern w:val="0"/>
                <w:sz w:val="22"/>
                <w:highlight w:val="none"/>
              </w:rPr>
              <w:t>升级</w:t>
            </w:r>
          </w:p>
        </w:tc>
      </w:tr>
      <w:tr w14:paraId="5C1F27EF">
        <w:tblPrEx>
          <w:tblCellMar>
            <w:top w:w="0" w:type="dxa"/>
            <w:left w:w="108" w:type="dxa"/>
            <w:bottom w:w="0" w:type="dxa"/>
            <w:right w:w="108" w:type="dxa"/>
          </w:tblCellMar>
        </w:tblPrEx>
        <w:trPr>
          <w:trHeight w:val="20" w:hRule="atLeast"/>
        </w:trPr>
        <w:tc>
          <w:tcPr>
            <w:tcW w:w="456" w:type="dxa"/>
            <w:vMerge w:val="continue"/>
            <w:tcBorders>
              <w:left w:val="single" w:color="000000" w:sz="4" w:space="0"/>
              <w:right w:val="single" w:color="000000" w:sz="4" w:space="0"/>
            </w:tcBorders>
            <w:shd w:val="clear" w:color="auto" w:fill="auto"/>
            <w:vAlign w:val="center"/>
          </w:tcPr>
          <w:p w14:paraId="095A087F">
            <w:pPr>
              <w:widowControl/>
              <w:spacing w:line="240" w:lineRule="auto"/>
              <w:ind w:firstLine="0" w:firstLineChars="0"/>
              <w:jc w:val="center"/>
              <w:rPr>
                <w:rFonts w:hint="eastAsia" w:ascii="宋体" w:hAnsi="宋体" w:cs="宋体"/>
                <w:color w:val="000000"/>
                <w:kern w:val="0"/>
                <w:szCs w:val="24"/>
                <w:highlight w:val="none"/>
              </w:rPr>
            </w:pPr>
          </w:p>
        </w:tc>
        <w:tc>
          <w:tcPr>
            <w:tcW w:w="2415" w:type="dxa"/>
            <w:vMerge w:val="continue"/>
            <w:tcBorders>
              <w:left w:val="single" w:color="000000" w:sz="4" w:space="0"/>
              <w:right w:val="single" w:color="000000" w:sz="4" w:space="0"/>
            </w:tcBorders>
            <w:vAlign w:val="center"/>
          </w:tcPr>
          <w:p w14:paraId="6DA558FC">
            <w:pPr>
              <w:widowControl/>
              <w:spacing w:line="240" w:lineRule="auto"/>
              <w:ind w:firstLine="0" w:firstLineChars="0"/>
              <w:jc w:val="left"/>
              <w:rPr>
                <w:rFonts w:hint="eastAsia" w:ascii="宋体" w:hAnsi="宋体" w:cs="宋体"/>
                <w:color w:val="000000"/>
                <w:kern w:val="0"/>
                <w:sz w:val="22"/>
                <w:highlight w:val="none"/>
              </w:rPr>
            </w:pPr>
          </w:p>
        </w:tc>
        <w:tc>
          <w:tcPr>
            <w:tcW w:w="1242" w:type="dxa"/>
            <w:vMerge w:val="continue"/>
            <w:tcBorders>
              <w:left w:val="single" w:color="000000" w:sz="4" w:space="0"/>
              <w:bottom w:val="single" w:color="000000" w:sz="4" w:space="0"/>
              <w:right w:val="single" w:color="000000" w:sz="4" w:space="0"/>
            </w:tcBorders>
            <w:vAlign w:val="center"/>
          </w:tcPr>
          <w:p w14:paraId="4077CB56">
            <w:pPr>
              <w:widowControl/>
              <w:spacing w:line="240" w:lineRule="auto"/>
              <w:ind w:firstLine="0" w:firstLineChars="0"/>
              <w:jc w:val="left"/>
              <w:rPr>
                <w:rFonts w:hint="eastAsia" w:ascii="宋体" w:hAnsi="宋体" w:cs="宋体"/>
                <w:color w:val="000000"/>
                <w:kern w:val="0"/>
                <w:sz w:val="22"/>
                <w:highlight w:val="none"/>
              </w:rPr>
            </w:pPr>
          </w:p>
        </w:tc>
        <w:tc>
          <w:tcPr>
            <w:tcW w:w="263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23B095">
            <w:pPr>
              <w:widowControl/>
              <w:spacing w:line="240" w:lineRule="auto"/>
              <w:ind w:firstLine="0" w:firstLineChars="0"/>
              <w:jc w:val="center"/>
              <w:rPr>
                <w:rFonts w:hint="eastAsia" w:ascii="宋体" w:hAnsi="宋体" w:cs="宋体"/>
                <w:color w:val="000000"/>
                <w:kern w:val="0"/>
                <w:sz w:val="21"/>
                <w:szCs w:val="21"/>
                <w:highlight w:val="none"/>
              </w:rPr>
            </w:pPr>
            <w:r>
              <w:rPr>
                <w:rFonts w:hint="eastAsia" w:ascii="宋体" w:hAnsi="宋体" w:cs="宋体"/>
                <w:color w:val="000000"/>
                <w:kern w:val="0"/>
                <w:sz w:val="21"/>
                <w:szCs w:val="21"/>
                <w:highlight w:val="none"/>
              </w:rPr>
              <w:t>办件审批流程定制</w:t>
            </w:r>
          </w:p>
        </w:tc>
        <w:tc>
          <w:tcPr>
            <w:tcW w:w="9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3864F3">
            <w:pPr>
              <w:widowControl/>
              <w:spacing w:line="240" w:lineRule="auto"/>
              <w:ind w:firstLine="0" w:firstLineChars="0"/>
              <w:jc w:val="center"/>
              <w:rPr>
                <w:rFonts w:hint="eastAsia" w:ascii="宋体" w:hAnsi="宋体" w:eastAsia="宋体" w:cs="宋体"/>
                <w:color w:val="000000"/>
                <w:kern w:val="0"/>
                <w:sz w:val="24"/>
                <w:szCs w:val="24"/>
                <w:highlight w:val="none"/>
                <w:lang w:val="en-US" w:eastAsia="zh-CN" w:bidi="ar-SA"/>
              </w:rPr>
            </w:pPr>
            <w:r>
              <w:rPr>
                <w:rFonts w:hint="eastAsia" w:ascii="宋体" w:hAnsi="宋体" w:cs="宋体"/>
                <w:color w:val="000000"/>
                <w:kern w:val="0"/>
                <w:szCs w:val="24"/>
                <w:highlight w:val="none"/>
              </w:rPr>
              <w:t>市本级</w:t>
            </w:r>
          </w:p>
        </w:tc>
        <w:tc>
          <w:tcPr>
            <w:tcW w:w="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9D7858">
            <w:pPr>
              <w:widowControl/>
              <w:spacing w:line="240" w:lineRule="auto"/>
              <w:ind w:firstLine="0" w:firstLineChars="0"/>
              <w:jc w:val="center"/>
              <w:rPr>
                <w:rFonts w:hint="eastAsia" w:ascii="宋体" w:hAnsi="宋体" w:eastAsia="宋体" w:cs="宋体"/>
                <w:color w:val="000000"/>
                <w:kern w:val="0"/>
                <w:sz w:val="22"/>
                <w:szCs w:val="22"/>
                <w:highlight w:val="none"/>
                <w:lang w:val="en-US" w:eastAsia="zh-CN" w:bidi="ar-SA"/>
              </w:rPr>
            </w:pPr>
            <w:r>
              <w:rPr>
                <w:rFonts w:hint="eastAsia" w:ascii="宋体" w:hAnsi="宋体" w:cs="宋体"/>
                <w:color w:val="000000"/>
                <w:kern w:val="0"/>
                <w:sz w:val="22"/>
                <w:highlight w:val="none"/>
              </w:rPr>
              <w:t>升级</w:t>
            </w:r>
          </w:p>
        </w:tc>
      </w:tr>
      <w:tr w14:paraId="5E22FDF9">
        <w:tblPrEx>
          <w:tblCellMar>
            <w:top w:w="0" w:type="dxa"/>
            <w:left w:w="108" w:type="dxa"/>
            <w:bottom w:w="0" w:type="dxa"/>
            <w:right w:w="108" w:type="dxa"/>
          </w:tblCellMar>
        </w:tblPrEx>
        <w:trPr>
          <w:trHeight w:val="20" w:hRule="atLeast"/>
        </w:trPr>
        <w:tc>
          <w:tcPr>
            <w:tcW w:w="456" w:type="dxa"/>
            <w:vMerge w:val="continue"/>
            <w:tcBorders>
              <w:left w:val="single" w:color="000000" w:sz="4" w:space="0"/>
              <w:right w:val="single" w:color="000000" w:sz="4" w:space="0"/>
            </w:tcBorders>
            <w:shd w:val="clear" w:color="auto" w:fill="auto"/>
            <w:vAlign w:val="center"/>
          </w:tcPr>
          <w:p w14:paraId="4375A36E">
            <w:pPr>
              <w:widowControl/>
              <w:spacing w:line="240" w:lineRule="auto"/>
              <w:ind w:firstLine="0" w:firstLineChars="0"/>
              <w:jc w:val="center"/>
              <w:rPr>
                <w:rFonts w:hint="eastAsia" w:ascii="宋体" w:hAnsi="宋体" w:cs="宋体"/>
                <w:color w:val="000000"/>
                <w:kern w:val="0"/>
                <w:szCs w:val="24"/>
                <w:highlight w:val="none"/>
              </w:rPr>
            </w:pPr>
          </w:p>
        </w:tc>
        <w:tc>
          <w:tcPr>
            <w:tcW w:w="2415" w:type="dxa"/>
            <w:vMerge w:val="continue"/>
            <w:tcBorders>
              <w:left w:val="single" w:color="000000" w:sz="4" w:space="0"/>
              <w:right w:val="single" w:color="000000" w:sz="4" w:space="0"/>
            </w:tcBorders>
            <w:vAlign w:val="center"/>
          </w:tcPr>
          <w:p w14:paraId="35141B43">
            <w:pPr>
              <w:widowControl/>
              <w:spacing w:line="240" w:lineRule="auto"/>
              <w:ind w:firstLine="0" w:firstLineChars="0"/>
              <w:jc w:val="left"/>
              <w:rPr>
                <w:rFonts w:hint="eastAsia" w:ascii="宋体" w:hAnsi="宋体" w:cs="宋体"/>
                <w:color w:val="000000"/>
                <w:kern w:val="0"/>
                <w:sz w:val="22"/>
                <w:highlight w:val="none"/>
              </w:rPr>
            </w:pPr>
          </w:p>
        </w:tc>
        <w:tc>
          <w:tcPr>
            <w:tcW w:w="1242" w:type="dxa"/>
            <w:vMerge w:val="restart"/>
            <w:tcBorders>
              <w:left w:val="single" w:color="000000" w:sz="4" w:space="0"/>
              <w:right w:val="single" w:color="000000" w:sz="4" w:space="0"/>
            </w:tcBorders>
            <w:vAlign w:val="center"/>
          </w:tcPr>
          <w:p w14:paraId="79A6417A">
            <w:pPr>
              <w:widowControl/>
              <w:spacing w:line="240" w:lineRule="auto"/>
              <w:ind w:firstLine="0" w:firstLineChars="0"/>
              <w:jc w:val="left"/>
              <w:rPr>
                <w:rFonts w:hint="eastAsia" w:ascii="宋体" w:hAnsi="宋体" w:eastAsia="宋体" w:cs="宋体"/>
                <w:color w:val="000000"/>
                <w:kern w:val="0"/>
                <w:sz w:val="22"/>
                <w:highlight w:val="none"/>
                <w:lang w:eastAsia="zh-CN"/>
              </w:rPr>
            </w:pPr>
            <w:r>
              <w:rPr>
                <w:rFonts w:hint="eastAsia" w:ascii="宋体" w:hAnsi="宋体" w:cs="宋体"/>
                <w:color w:val="000000"/>
                <w:kern w:val="0"/>
                <w:sz w:val="22"/>
                <w:highlight w:val="none"/>
                <w:lang w:eastAsia="zh-CN"/>
              </w:rPr>
              <w:t>“</w:t>
            </w:r>
            <w:r>
              <w:rPr>
                <w:rFonts w:hint="eastAsia" w:ascii="宋体" w:hAnsi="宋体" w:cs="宋体"/>
                <w:color w:val="000000"/>
                <w:kern w:val="0"/>
                <w:sz w:val="22"/>
                <w:highlight w:val="none"/>
                <w:lang w:val="en-US" w:eastAsia="zh-CN"/>
              </w:rPr>
              <w:t>犬类治理一件事</w:t>
            </w:r>
            <w:r>
              <w:rPr>
                <w:rFonts w:hint="eastAsia" w:ascii="宋体" w:hAnsi="宋体" w:cs="宋体"/>
                <w:color w:val="000000"/>
                <w:kern w:val="0"/>
                <w:sz w:val="22"/>
                <w:highlight w:val="none"/>
                <w:lang w:eastAsia="zh-CN"/>
              </w:rPr>
              <w:t>”</w:t>
            </w:r>
          </w:p>
        </w:tc>
        <w:tc>
          <w:tcPr>
            <w:tcW w:w="263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6BE1AA">
            <w:pPr>
              <w:widowControl/>
              <w:spacing w:line="240" w:lineRule="auto"/>
              <w:ind w:firstLine="0" w:firstLineChars="0"/>
              <w:jc w:val="center"/>
              <w:rPr>
                <w:rFonts w:hint="eastAsia" w:ascii="宋体" w:hAnsi="宋体" w:cs="宋体"/>
                <w:color w:val="000000"/>
                <w:kern w:val="0"/>
                <w:sz w:val="21"/>
                <w:szCs w:val="21"/>
                <w:highlight w:val="none"/>
              </w:rPr>
            </w:pPr>
            <w:r>
              <w:rPr>
                <w:rFonts w:hint="eastAsia" w:ascii="宋体" w:hAnsi="宋体" w:cs="宋体"/>
                <w:color w:val="000000"/>
                <w:kern w:val="0"/>
                <w:sz w:val="21"/>
                <w:szCs w:val="21"/>
                <w:highlight w:val="none"/>
              </w:rPr>
              <w:t>主题梳理服务</w:t>
            </w:r>
          </w:p>
        </w:tc>
        <w:tc>
          <w:tcPr>
            <w:tcW w:w="9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97907E">
            <w:pPr>
              <w:widowControl/>
              <w:spacing w:line="240" w:lineRule="auto"/>
              <w:ind w:firstLine="0" w:firstLineChars="0"/>
              <w:jc w:val="center"/>
              <w:rPr>
                <w:rFonts w:hint="eastAsia" w:ascii="宋体" w:hAnsi="宋体" w:eastAsia="宋体" w:cs="宋体"/>
                <w:color w:val="000000"/>
                <w:kern w:val="0"/>
                <w:sz w:val="24"/>
                <w:szCs w:val="24"/>
                <w:highlight w:val="none"/>
                <w:lang w:val="en-US" w:eastAsia="zh-CN" w:bidi="ar-SA"/>
              </w:rPr>
            </w:pPr>
            <w:r>
              <w:rPr>
                <w:rFonts w:hint="eastAsia" w:ascii="宋体" w:hAnsi="宋体" w:cs="宋体"/>
                <w:color w:val="000000"/>
                <w:kern w:val="0"/>
                <w:szCs w:val="24"/>
                <w:highlight w:val="none"/>
              </w:rPr>
              <w:t>市本级</w:t>
            </w:r>
          </w:p>
        </w:tc>
        <w:tc>
          <w:tcPr>
            <w:tcW w:w="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B0EDAE">
            <w:pPr>
              <w:widowControl/>
              <w:spacing w:line="240" w:lineRule="auto"/>
              <w:ind w:firstLine="0" w:firstLineChars="0"/>
              <w:jc w:val="center"/>
              <w:rPr>
                <w:rFonts w:hint="eastAsia" w:ascii="宋体" w:hAnsi="宋体" w:eastAsia="宋体" w:cs="宋体"/>
                <w:color w:val="000000"/>
                <w:kern w:val="0"/>
                <w:sz w:val="22"/>
                <w:szCs w:val="22"/>
                <w:highlight w:val="none"/>
                <w:lang w:val="en-US" w:eastAsia="zh-CN" w:bidi="ar-SA"/>
              </w:rPr>
            </w:pPr>
            <w:r>
              <w:rPr>
                <w:rFonts w:hint="eastAsia" w:ascii="宋体" w:hAnsi="宋体" w:cs="宋体"/>
                <w:color w:val="000000"/>
                <w:kern w:val="0"/>
                <w:sz w:val="22"/>
                <w:highlight w:val="none"/>
              </w:rPr>
              <w:t>升级</w:t>
            </w:r>
          </w:p>
        </w:tc>
      </w:tr>
      <w:tr w14:paraId="631439F2">
        <w:tblPrEx>
          <w:tblCellMar>
            <w:top w:w="0" w:type="dxa"/>
            <w:left w:w="108" w:type="dxa"/>
            <w:bottom w:w="0" w:type="dxa"/>
            <w:right w:w="108" w:type="dxa"/>
          </w:tblCellMar>
        </w:tblPrEx>
        <w:trPr>
          <w:trHeight w:val="20" w:hRule="atLeast"/>
        </w:trPr>
        <w:tc>
          <w:tcPr>
            <w:tcW w:w="456" w:type="dxa"/>
            <w:vMerge w:val="continue"/>
            <w:tcBorders>
              <w:left w:val="single" w:color="000000" w:sz="4" w:space="0"/>
              <w:right w:val="single" w:color="000000" w:sz="4" w:space="0"/>
            </w:tcBorders>
            <w:shd w:val="clear" w:color="auto" w:fill="auto"/>
            <w:vAlign w:val="center"/>
          </w:tcPr>
          <w:p w14:paraId="32A9E80A">
            <w:pPr>
              <w:widowControl/>
              <w:spacing w:line="240" w:lineRule="auto"/>
              <w:ind w:firstLine="0" w:firstLineChars="0"/>
              <w:jc w:val="center"/>
              <w:rPr>
                <w:rFonts w:hint="eastAsia" w:ascii="宋体" w:hAnsi="宋体" w:cs="宋体"/>
                <w:color w:val="000000"/>
                <w:kern w:val="0"/>
                <w:szCs w:val="24"/>
                <w:highlight w:val="none"/>
              </w:rPr>
            </w:pPr>
          </w:p>
        </w:tc>
        <w:tc>
          <w:tcPr>
            <w:tcW w:w="2415" w:type="dxa"/>
            <w:vMerge w:val="continue"/>
            <w:tcBorders>
              <w:left w:val="single" w:color="000000" w:sz="4" w:space="0"/>
              <w:right w:val="single" w:color="000000" w:sz="4" w:space="0"/>
            </w:tcBorders>
            <w:vAlign w:val="center"/>
          </w:tcPr>
          <w:p w14:paraId="78FD1BBC">
            <w:pPr>
              <w:widowControl/>
              <w:spacing w:line="240" w:lineRule="auto"/>
              <w:ind w:firstLine="0" w:firstLineChars="0"/>
              <w:jc w:val="left"/>
              <w:rPr>
                <w:rFonts w:hint="eastAsia" w:ascii="宋体" w:hAnsi="宋体" w:cs="宋体"/>
                <w:color w:val="000000"/>
                <w:kern w:val="0"/>
                <w:sz w:val="22"/>
                <w:highlight w:val="none"/>
              </w:rPr>
            </w:pPr>
          </w:p>
        </w:tc>
        <w:tc>
          <w:tcPr>
            <w:tcW w:w="1242" w:type="dxa"/>
            <w:vMerge w:val="continue"/>
            <w:tcBorders>
              <w:left w:val="single" w:color="000000" w:sz="4" w:space="0"/>
              <w:right w:val="single" w:color="000000" w:sz="4" w:space="0"/>
            </w:tcBorders>
            <w:vAlign w:val="center"/>
          </w:tcPr>
          <w:p w14:paraId="61CD9447">
            <w:pPr>
              <w:widowControl/>
              <w:spacing w:line="240" w:lineRule="auto"/>
              <w:ind w:firstLine="0" w:firstLineChars="0"/>
              <w:jc w:val="left"/>
              <w:rPr>
                <w:rFonts w:hint="eastAsia" w:ascii="宋体" w:hAnsi="宋体" w:cs="宋体"/>
                <w:color w:val="000000"/>
                <w:kern w:val="0"/>
                <w:sz w:val="22"/>
                <w:highlight w:val="none"/>
              </w:rPr>
            </w:pPr>
          </w:p>
        </w:tc>
        <w:tc>
          <w:tcPr>
            <w:tcW w:w="263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C88D47">
            <w:pPr>
              <w:widowControl/>
              <w:spacing w:line="240" w:lineRule="auto"/>
              <w:ind w:firstLine="0" w:firstLineChars="0"/>
              <w:jc w:val="center"/>
              <w:rPr>
                <w:rFonts w:hint="eastAsia" w:ascii="宋体" w:hAnsi="宋体" w:cs="宋体"/>
                <w:color w:val="000000"/>
                <w:kern w:val="0"/>
                <w:sz w:val="21"/>
                <w:szCs w:val="21"/>
                <w:highlight w:val="none"/>
              </w:rPr>
            </w:pPr>
            <w:r>
              <w:rPr>
                <w:rFonts w:hint="eastAsia" w:ascii="宋体" w:hAnsi="宋体" w:cs="宋体"/>
                <w:color w:val="000000"/>
                <w:kern w:val="0"/>
                <w:sz w:val="21"/>
                <w:szCs w:val="21"/>
                <w:highlight w:val="none"/>
              </w:rPr>
              <w:t>“</w:t>
            </w:r>
            <w:r>
              <w:rPr>
                <w:rFonts w:hint="eastAsia" w:ascii="宋体" w:hAnsi="宋体" w:cs="宋体"/>
                <w:color w:val="000000"/>
                <w:kern w:val="0"/>
                <w:sz w:val="22"/>
                <w:highlight w:val="none"/>
                <w:lang w:val="en-US" w:eastAsia="zh-CN"/>
              </w:rPr>
              <w:t>犬类治理一件事</w:t>
            </w:r>
            <w:r>
              <w:rPr>
                <w:rFonts w:ascii="宋体" w:hAnsi="宋体" w:cs="宋体"/>
                <w:color w:val="000000"/>
                <w:kern w:val="0"/>
                <w:sz w:val="21"/>
                <w:szCs w:val="21"/>
                <w:highlight w:val="none"/>
              </w:rPr>
              <w:t>”网上申报服务（</w:t>
            </w:r>
            <w:r>
              <w:rPr>
                <w:color w:val="000000"/>
                <w:kern w:val="0"/>
                <w:sz w:val="21"/>
                <w:szCs w:val="21"/>
                <w:highlight w:val="none"/>
              </w:rPr>
              <w:t>PC</w:t>
            </w:r>
            <w:r>
              <w:rPr>
                <w:rFonts w:ascii="宋体" w:hAnsi="宋体" w:cs="宋体"/>
                <w:color w:val="000000"/>
                <w:kern w:val="0"/>
                <w:sz w:val="21"/>
                <w:szCs w:val="21"/>
                <w:highlight w:val="none"/>
              </w:rPr>
              <w:t>端）</w:t>
            </w:r>
          </w:p>
        </w:tc>
        <w:tc>
          <w:tcPr>
            <w:tcW w:w="9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96A9F8">
            <w:pPr>
              <w:widowControl/>
              <w:spacing w:line="240" w:lineRule="auto"/>
              <w:ind w:firstLine="0" w:firstLineChars="0"/>
              <w:jc w:val="center"/>
              <w:rPr>
                <w:rFonts w:hint="eastAsia" w:ascii="宋体" w:hAnsi="宋体" w:eastAsia="宋体" w:cs="宋体"/>
                <w:color w:val="000000"/>
                <w:kern w:val="0"/>
                <w:sz w:val="24"/>
                <w:szCs w:val="24"/>
                <w:highlight w:val="none"/>
                <w:lang w:val="en-US" w:eastAsia="zh-CN" w:bidi="ar-SA"/>
              </w:rPr>
            </w:pPr>
            <w:r>
              <w:rPr>
                <w:rFonts w:hint="eastAsia" w:ascii="宋体" w:hAnsi="宋体" w:cs="宋体"/>
                <w:color w:val="000000"/>
                <w:kern w:val="0"/>
                <w:szCs w:val="24"/>
                <w:highlight w:val="none"/>
              </w:rPr>
              <w:t>市本级</w:t>
            </w:r>
          </w:p>
        </w:tc>
        <w:tc>
          <w:tcPr>
            <w:tcW w:w="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5714AB">
            <w:pPr>
              <w:widowControl/>
              <w:spacing w:line="240" w:lineRule="auto"/>
              <w:ind w:firstLine="0" w:firstLineChars="0"/>
              <w:jc w:val="center"/>
              <w:rPr>
                <w:rFonts w:hint="eastAsia" w:ascii="宋体" w:hAnsi="宋体" w:eastAsia="宋体" w:cs="宋体"/>
                <w:color w:val="000000"/>
                <w:kern w:val="0"/>
                <w:sz w:val="22"/>
                <w:szCs w:val="22"/>
                <w:highlight w:val="none"/>
                <w:lang w:val="en-US" w:eastAsia="zh-CN" w:bidi="ar-SA"/>
              </w:rPr>
            </w:pPr>
            <w:r>
              <w:rPr>
                <w:rFonts w:hint="eastAsia" w:ascii="宋体" w:hAnsi="宋体" w:cs="宋体"/>
                <w:color w:val="000000"/>
                <w:kern w:val="0"/>
                <w:sz w:val="22"/>
                <w:highlight w:val="none"/>
              </w:rPr>
              <w:t>升级</w:t>
            </w:r>
          </w:p>
        </w:tc>
      </w:tr>
      <w:tr w14:paraId="78D6C073">
        <w:tblPrEx>
          <w:tblCellMar>
            <w:top w:w="0" w:type="dxa"/>
            <w:left w:w="108" w:type="dxa"/>
            <w:bottom w:w="0" w:type="dxa"/>
            <w:right w:w="108" w:type="dxa"/>
          </w:tblCellMar>
        </w:tblPrEx>
        <w:trPr>
          <w:trHeight w:val="20" w:hRule="atLeast"/>
        </w:trPr>
        <w:tc>
          <w:tcPr>
            <w:tcW w:w="456" w:type="dxa"/>
            <w:vMerge w:val="continue"/>
            <w:tcBorders>
              <w:left w:val="single" w:color="000000" w:sz="4" w:space="0"/>
              <w:bottom w:val="single" w:color="000000" w:sz="4" w:space="0"/>
              <w:right w:val="single" w:color="000000" w:sz="4" w:space="0"/>
            </w:tcBorders>
            <w:shd w:val="clear" w:color="auto" w:fill="auto"/>
            <w:vAlign w:val="center"/>
          </w:tcPr>
          <w:p w14:paraId="072339B8">
            <w:pPr>
              <w:widowControl/>
              <w:spacing w:line="240" w:lineRule="auto"/>
              <w:ind w:firstLine="0" w:firstLineChars="0"/>
              <w:jc w:val="center"/>
              <w:rPr>
                <w:rFonts w:hint="eastAsia" w:ascii="宋体" w:hAnsi="宋体" w:cs="宋体"/>
                <w:color w:val="000000"/>
                <w:kern w:val="0"/>
                <w:szCs w:val="24"/>
                <w:highlight w:val="none"/>
              </w:rPr>
            </w:pPr>
          </w:p>
        </w:tc>
        <w:tc>
          <w:tcPr>
            <w:tcW w:w="2415" w:type="dxa"/>
            <w:vMerge w:val="continue"/>
            <w:tcBorders>
              <w:left w:val="single" w:color="000000" w:sz="4" w:space="0"/>
              <w:bottom w:val="single" w:color="000000" w:sz="4" w:space="0"/>
              <w:right w:val="single" w:color="000000" w:sz="4" w:space="0"/>
            </w:tcBorders>
            <w:vAlign w:val="center"/>
          </w:tcPr>
          <w:p w14:paraId="1F9662E5">
            <w:pPr>
              <w:widowControl/>
              <w:spacing w:line="240" w:lineRule="auto"/>
              <w:ind w:firstLine="0" w:firstLineChars="0"/>
              <w:jc w:val="left"/>
              <w:rPr>
                <w:rFonts w:hint="eastAsia" w:ascii="宋体" w:hAnsi="宋体" w:cs="宋体"/>
                <w:color w:val="000000"/>
                <w:kern w:val="0"/>
                <w:sz w:val="22"/>
                <w:highlight w:val="none"/>
              </w:rPr>
            </w:pPr>
          </w:p>
        </w:tc>
        <w:tc>
          <w:tcPr>
            <w:tcW w:w="1242" w:type="dxa"/>
            <w:vMerge w:val="continue"/>
            <w:tcBorders>
              <w:left w:val="single" w:color="000000" w:sz="4" w:space="0"/>
              <w:bottom w:val="single" w:color="000000" w:sz="4" w:space="0"/>
              <w:right w:val="single" w:color="000000" w:sz="4" w:space="0"/>
            </w:tcBorders>
            <w:vAlign w:val="center"/>
          </w:tcPr>
          <w:p w14:paraId="76566439">
            <w:pPr>
              <w:widowControl/>
              <w:spacing w:line="240" w:lineRule="auto"/>
              <w:ind w:firstLine="0" w:firstLineChars="0"/>
              <w:jc w:val="left"/>
              <w:rPr>
                <w:rFonts w:hint="eastAsia" w:ascii="宋体" w:hAnsi="宋体" w:cs="宋体"/>
                <w:color w:val="000000"/>
                <w:kern w:val="0"/>
                <w:sz w:val="22"/>
                <w:highlight w:val="none"/>
              </w:rPr>
            </w:pPr>
          </w:p>
        </w:tc>
        <w:tc>
          <w:tcPr>
            <w:tcW w:w="263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E73C28">
            <w:pPr>
              <w:widowControl/>
              <w:spacing w:line="240" w:lineRule="auto"/>
              <w:ind w:firstLine="0" w:firstLineChars="0"/>
              <w:jc w:val="center"/>
              <w:rPr>
                <w:rFonts w:hint="eastAsia" w:ascii="宋体" w:hAnsi="宋体" w:cs="宋体"/>
                <w:color w:val="000000"/>
                <w:kern w:val="0"/>
                <w:sz w:val="21"/>
                <w:szCs w:val="21"/>
                <w:highlight w:val="none"/>
              </w:rPr>
            </w:pPr>
            <w:r>
              <w:rPr>
                <w:rFonts w:hint="eastAsia" w:ascii="宋体" w:hAnsi="宋体" w:cs="宋体"/>
                <w:color w:val="000000"/>
                <w:kern w:val="0"/>
                <w:sz w:val="21"/>
                <w:szCs w:val="21"/>
                <w:highlight w:val="none"/>
              </w:rPr>
              <w:t>办件审批流程定制</w:t>
            </w:r>
          </w:p>
        </w:tc>
        <w:tc>
          <w:tcPr>
            <w:tcW w:w="9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1B3D44">
            <w:pPr>
              <w:widowControl/>
              <w:spacing w:line="240" w:lineRule="auto"/>
              <w:ind w:firstLine="0" w:firstLineChars="0"/>
              <w:jc w:val="center"/>
              <w:rPr>
                <w:rFonts w:hint="eastAsia" w:ascii="宋体" w:hAnsi="宋体" w:eastAsia="宋体" w:cs="宋体"/>
                <w:color w:val="000000"/>
                <w:kern w:val="0"/>
                <w:sz w:val="24"/>
                <w:szCs w:val="24"/>
                <w:highlight w:val="none"/>
                <w:lang w:val="en-US" w:eastAsia="zh-CN" w:bidi="ar-SA"/>
              </w:rPr>
            </w:pPr>
            <w:r>
              <w:rPr>
                <w:rFonts w:hint="eastAsia" w:ascii="宋体" w:hAnsi="宋体" w:cs="宋体"/>
                <w:color w:val="000000"/>
                <w:kern w:val="0"/>
                <w:szCs w:val="24"/>
                <w:highlight w:val="none"/>
              </w:rPr>
              <w:t>市本级</w:t>
            </w:r>
          </w:p>
        </w:tc>
        <w:tc>
          <w:tcPr>
            <w:tcW w:w="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297466">
            <w:pPr>
              <w:widowControl/>
              <w:spacing w:line="240" w:lineRule="auto"/>
              <w:ind w:firstLine="0" w:firstLineChars="0"/>
              <w:jc w:val="center"/>
              <w:rPr>
                <w:rFonts w:hint="eastAsia" w:ascii="宋体" w:hAnsi="宋体" w:eastAsia="宋体" w:cs="宋体"/>
                <w:color w:val="000000"/>
                <w:kern w:val="0"/>
                <w:sz w:val="22"/>
                <w:szCs w:val="22"/>
                <w:highlight w:val="none"/>
                <w:lang w:val="en-US" w:eastAsia="zh-CN" w:bidi="ar-SA"/>
              </w:rPr>
            </w:pPr>
            <w:r>
              <w:rPr>
                <w:rFonts w:hint="eastAsia" w:ascii="宋体" w:hAnsi="宋体" w:cs="宋体"/>
                <w:color w:val="000000"/>
                <w:kern w:val="0"/>
                <w:sz w:val="22"/>
                <w:highlight w:val="none"/>
              </w:rPr>
              <w:t>升级</w:t>
            </w:r>
          </w:p>
        </w:tc>
      </w:tr>
      <w:tr w14:paraId="1845214F">
        <w:tblPrEx>
          <w:tblCellMar>
            <w:top w:w="0" w:type="dxa"/>
            <w:left w:w="108" w:type="dxa"/>
            <w:bottom w:w="0" w:type="dxa"/>
            <w:right w:w="108" w:type="dxa"/>
          </w:tblCellMar>
        </w:tblPrEx>
        <w:trPr>
          <w:trHeight w:val="20" w:hRule="atLeast"/>
        </w:trPr>
        <w:tc>
          <w:tcPr>
            <w:tcW w:w="456" w:type="dxa"/>
            <w:vMerge w:val="restart"/>
            <w:tcBorders>
              <w:top w:val="single" w:color="000000" w:sz="4" w:space="0"/>
              <w:left w:val="single" w:color="000000" w:sz="4" w:space="0"/>
              <w:right w:val="single" w:color="000000" w:sz="4" w:space="0"/>
            </w:tcBorders>
            <w:shd w:val="clear" w:color="auto" w:fill="auto"/>
            <w:vAlign w:val="center"/>
          </w:tcPr>
          <w:p w14:paraId="35168F16">
            <w:pPr>
              <w:widowControl/>
              <w:spacing w:line="240" w:lineRule="auto"/>
              <w:ind w:firstLine="0" w:firstLineChars="0"/>
              <w:jc w:val="center"/>
              <w:rPr>
                <w:rFonts w:hint="eastAsia" w:ascii="宋体" w:hAnsi="宋体" w:eastAsia="宋体" w:cs="宋体"/>
                <w:color w:val="000000"/>
                <w:kern w:val="0"/>
                <w:szCs w:val="24"/>
                <w:highlight w:val="none"/>
                <w:lang w:eastAsia="zh-CN"/>
              </w:rPr>
            </w:pPr>
            <w:r>
              <w:rPr>
                <w:rFonts w:hint="eastAsia" w:ascii="宋体" w:hAnsi="宋体" w:cs="宋体"/>
                <w:color w:val="000000"/>
                <w:kern w:val="0"/>
                <w:szCs w:val="24"/>
                <w:highlight w:val="none"/>
                <w:lang w:val="en-US" w:eastAsia="zh-CN"/>
              </w:rPr>
              <w:t>3</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F981700">
            <w:pPr>
              <w:widowControl/>
              <w:spacing w:line="240" w:lineRule="auto"/>
              <w:ind w:firstLine="0" w:firstLineChars="0"/>
              <w:jc w:val="center"/>
              <w:rPr>
                <w:rFonts w:hint="eastAsia" w:ascii="宋体" w:hAnsi="宋体" w:eastAsia="宋体" w:cs="宋体"/>
                <w:color w:val="000000"/>
                <w:kern w:val="0"/>
                <w:sz w:val="22"/>
                <w:highlight w:val="none"/>
                <w:lang w:val="en-US" w:eastAsia="zh-CN"/>
              </w:rPr>
            </w:pPr>
            <w:r>
              <w:rPr>
                <w:rFonts w:hint="eastAsia" w:ascii="宋体" w:hAnsi="宋体" w:cs="宋体"/>
                <w:color w:val="000000"/>
                <w:kern w:val="0"/>
                <w:sz w:val="22"/>
                <w:highlight w:val="none"/>
              </w:rPr>
              <w:t>“免申即享”</w:t>
            </w:r>
            <w:r>
              <w:rPr>
                <w:rFonts w:hint="eastAsia" w:ascii="宋体" w:hAnsi="宋体" w:cs="宋体"/>
                <w:color w:val="000000"/>
                <w:kern w:val="0"/>
                <w:sz w:val="22"/>
                <w:highlight w:val="none"/>
                <w:lang w:val="en-US" w:eastAsia="zh-CN"/>
              </w:rPr>
              <w:t>系统</w:t>
            </w:r>
          </w:p>
        </w:tc>
        <w:tc>
          <w:tcPr>
            <w:tcW w:w="387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86F6D5D">
            <w:pPr>
              <w:widowControl/>
              <w:spacing w:line="240" w:lineRule="auto"/>
              <w:ind w:firstLine="0" w:firstLineChars="0"/>
              <w:jc w:val="center"/>
              <w:rPr>
                <w:rFonts w:hint="eastAsia" w:ascii="宋体" w:hAnsi="宋体" w:cs="宋体"/>
                <w:color w:val="000000"/>
                <w:kern w:val="0"/>
                <w:sz w:val="21"/>
                <w:szCs w:val="21"/>
                <w:highlight w:val="none"/>
              </w:rPr>
            </w:pPr>
            <w:r>
              <w:rPr>
                <w:rFonts w:hint="eastAsia" w:ascii="宋体" w:hAnsi="宋体" w:cs="宋体"/>
                <w:color w:val="000000"/>
                <w:kern w:val="0"/>
                <w:sz w:val="21"/>
                <w:szCs w:val="21"/>
                <w:highlight w:val="none"/>
              </w:rPr>
              <w:t>“免申即享”政策梳理</w:t>
            </w:r>
          </w:p>
        </w:tc>
        <w:tc>
          <w:tcPr>
            <w:tcW w:w="9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46CCB1">
            <w:pPr>
              <w:widowControl/>
              <w:spacing w:line="240" w:lineRule="auto"/>
              <w:ind w:firstLine="0" w:firstLineChars="0"/>
              <w:jc w:val="center"/>
              <w:rPr>
                <w:rFonts w:hint="eastAsia" w:ascii="宋体" w:hAnsi="宋体" w:cs="宋体"/>
                <w:color w:val="000000"/>
                <w:kern w:val="0"/>
                <w:szCs w:val="24"/>
                <w:highlight w:val="none"/>
              </w:rPr>
            </w:pPr>
            <w:r>
              <w:rPr>
                <w:rFonts w:hint="eastAsia" w:ascii="宋体" w:hAnsi="宋体" w:cs="宋体"/>
                <w:color w:val="000000"/>
                <w:kern w:val="0"/>
                <w:szCs w:val="24"/>
                <w:highlight w:val="none"/>
              </w:rPr>
              <w:t>市本级</w:t>
            </w:r>
          </w:p>
        </w:tc>
        <w:tc>
          <w:tcPr>
            <w:tcW w:w="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A12E35">
            <w:pPr>
              <w:widowControl/>
              <w:spacing w:line="240" w:lineRule="auto"/>
              <w:ind w:firstLine="0" w:firstLineChars="0"/>
              <w:jc w:val="center"/>
              <w:rPr>
                <w:rFonts w:hint="eastAsia" w:ascii="宋体" w:hAnsi="宋体" w:cs="宋体"/>
                <w:color w:val="000000"/>
                <w:kern w:val="0"/>
                <w:szCs w:val="24"/>
                <w:highlight w:val="none"/>
              </w:rPr>
            </w:pPr>
            <w:r>
              <w:rPr>
                <w:rFonts w:hint="eastAsia" w:ascii="宋体" w:hAnsi="宋体" w:cs="宋体"/>
                <w:color w:val="000000"/>
                <w:kern w:val="0"/>
                <w:szCs w:val="24"/>
                <w:highlight w:val="none"/>
              </w:rPr>
              <w:t>新建</w:t>
            </w:r>
          </w:p>
        </w:tc>
      </w:tr>
      <w:tr w14:paraId="1952766A">
        <w:tblPrEx>
          <w:tblCellMar>
            <w:top w:w="0" w:type="dxa"/>
            <w:left w:w="108" w:type="dxa"/>
            <w:bottom w:w="0" w:type="dxa"/>
            <w:right w:w="108" w:type="dxa"/>
          </w:tblCellMar>
        </w:tblPrEx>
        <w:trPr>
          <w:trHeight w:val="20" w:hRule="atLeast"/>
        </w:trPr>
        <w:tc>
          <w:tcPr>
            <w:tcW w:w="456" w:type="dxa"/>
            <w:vMerge w:val="continue"/>
            <w:tcBorders>
              <w:left w:val="single" w:color="000000" w:sz="4" w:space="0"/>
              <w:right w:val="single" w:color="000000" w:sz="4" w:space="0"/>
            </w:tcBorders>
            <w:shd w:val="clear" w:color="auto" w:fill="auto"/>
            <w:vAlign w:val="center"/>
          </w:tcPr>
          <w:p w14:paraId="2981EC42">
            <w:pPr>
              <w:widowControl/>
              <w:spacing w:line="240" w:lineRule="auto"/>
              <w:ind w:firstLine="0" w:firstLineChars="0"/>
              <w:jc w:val="center"/>
              <w:rPr>
                <w:rFonts w:hint="eastAsia" w:ascii="宋体" w:hAnsi="宋体" w:cs="宋体"/>
                <w:color w:val="000000"/>
                <w:kern w:val="0"/>
                <w:szCs w:val="24"/>
                <w:highlight w:val="none"/>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124A8536">
            <w:pPr>
              <w:widowControl/>
              <w:spacing w:line="240" w:lineRule="auto"/>
              <w:ind w:firstLine="0" w:firstLineChars="0"/>
              <w:jc w:val="left"/>
              <w:rPr>
                <w:rFonts w:hint="eastAsia" w:ascii="宋体" w:hAnsi="宋体" w:cs="宋体"/>
                <w:color w:val="000000"/>
                <w:kern w:val="0"/>
                <w:sz w:val="22"/>
                <w:highlight w:val="none"/>
              </w:rPr>
            </w:pPr>
          </w:p>
        </w:tc>
        <w:tc>
          <w:tcPr>
            <w:tcW w:w="387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A5037CC">
            <w:pPr>
              <w:widowControl/>
              <w:spacing w:line="240" w:lineRule="auto"/>
              <w:ind w:firstLine="0" w:firstLineChars="0"/>
              <w:jc w:val="center"/>
              <w:rPr>
                <w:rFonts w:hint="eastAsia" w:ascii="宋体" w:hAnsi="宋体" w:cs="宋体"/>
                <w:color w:val="000000"/>
                <w:kern w:val="0"/>
                <w:sz w:val="21"/>
                <w:szCs w:val="21"/>
                <w:highlight w:val="none"/>
              </w:rPr>
            </w:pPr>
            <w:r>
              <w:rPr>
                <w:rFonts w:hint="eastAsia" w:ascii="宋体" w:hAnsi="宋体" w:cs="宋体"/>
                <w:color w:val="000000"/>
                <w:kern w:val="0"/>
                <w:sz w:val="21"/>
                <w:szCs w:val="21"/>
                <w:highlight w:val="none"/>
              </w:rPr>
              <w:t>“免申即享”前端功能</w:t>
            </w:r>
          </w:p>
        </w:tc>
        <w:tc>
          <w:tcPr>
            <w:tcW w:w="9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3A0A46">
            <w:pPr>
              <w:widowControl/>
              <w:spacing w:line="240" w:lineRule="auto"/>
              <w:ind w:firstLine="0" w:firstLineChars="0"/>
              <w:jc w:val="center"/>
              <w:rPr>
                <w:rFonts w:hint="eastAsia" w:ascii="宋体" w:hAnsi="宋体" w:cs="宋体"/>
                <w:color w:val="000000"/>
                <w:kern w:val="0"/>
                <w:szCs w:val="24"/>
                <w:highlight w:val="none"/>
              </w:rPr>
            </w:pPr>
            <w:r>
              <w:rPr>
                <w:rFonts w:hint="eastAsia" w:ascii="宋体" w:hAnsi="宋体" w:cs="宋体"/>
                <w:color w:val="000000"/>
                <w:kern w:val="0"/>
                <w:szCs w:val="24"/>
                <w:highlight w:val="none"/>
              </w:rPr>
              <w:t>市本级</w:t>
            </w:r>
          </w:p>
        </w:tc>
        <w:tc>
          <w:tcPr>
            <w:tcW w:w="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A88F9E">
            <w:pPr>
              <w:widowControl/>
              <w:spacing w:line="240" w:lineRule="auto"/>
              <w:ind w:firstLine="0" w:firstLineChars="0"/>
              <w:jc w:val="center"/>
              <w:rPr>
                <w:rFonts w:hint="eastAsia" w:ascii="宋体" w:hAnsi="宋体" w:cs="宋体"/>
                <w:color w:val="000000"/>
                <w:kern w:val="0"/>
                <w:szCs w:val="24"/>
                <w:highlight w:val="none"/>
              </w:rPr>
            </w:pPr>
            <w:r>
              <w:rPr>
                <w:rFonts w:hint="eastAsia" w:ascii="宋体" w:hAnsi="宋体" w:cs="宋体"/>
                <w:color w:val="000000"/>
                <w:kern w:val="0"/>
                <w:szCs w:val="24"/>
                <w:highlight w:val="none"/>
              </w:rPr>
              <w:t>新建</w:t>
            </w:r>
          </w:p>
        </w:tc>
      </w:tr>
      <w:tr w14:paraId="3335D624">
        <w:tblPrEx>
          <w:tblCellMar>
            <w:top w:w="0" w:type="dxa"/>
            <w:left w:w="108" w:type="dxa"/>
            <w:bottom w:w="0" w:type="dxa"/>
            <w:right w:w="108" w:type="dxa"/>
          </w:tblCellMar>
        </w:tblPrEx>
        <w:trPr>
          <w:trHeight w:val="20" w:hRule="atLeast"/>
        </w:trPr>
        <w:tc>
          <w:tcPr>
            <w:tcW w:w="456" w:type="dxa"/>
            <w:vMerge w:val="continue"/>
            <w:tcBorders>
              <w:left w:val="single" w:color="000000" w:sz="4" w:space="0"/>
              <w:right w:val="single" w:color="000000" w:sz="4" w:space="0"/>
            </w:tcBorders>
            <w:shd w:val="clear" w:color="auto" w:fill="auto"/>
            <w:vAlign w:val="center"/>
          </w:tcPr>
          <w:p w14:paraId="10C5C7D1">
            <w:pPr>
              <w:widowControl/>
              <w:spacing w:line="240" w:lineRule="auto"/>
              <w:ind w:firstLine="0" w:firstLineChars="0"/>
              <w:jc w:val="center"/>
              <w:rPr>
                <w:rFonts w:hint="eastAsia" w:ascii="宋体" w:hAnsi="宋体" w:cs="宋体"/>
                <w:color w:val="000000"/>
                <w:kern w:val="0"/>
                <w:szCs w:val="24"/>
                <w:highlight w:val="none"/>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0C8F31F5">
            <w:pPr>
              <w:widowControl/>
              <w:spacing w:line="240" w:lineRule="auto"/>
              <w:ind w:firstLine="0" w:firstLineChars="0"/>
              <w:jc w:val="left"/>
              <w:rPr>
                <w:rFonts w:hint="eastAsia" w:ascii="宋体" w:hAnsi="宋体" w:cs="宋体"/>
                <w:color w:val="000000"/>
                <w:kern w:val="0"/>
                <w:sz w:val="22"/>
                <w:highlight w:val="none"/>
              </w:rPr>
            </w:pPr>
          </w:p>
        </w:tc>
        <w:tc>
          <w:tcPr>
            <w:tcW w:w="387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10ECB49">
            <w:pPr>
              <w:widowControl/>
              <w:spacing w:line="240" w:lineRule="auto"/>
              <w:ind w:firstLine="0" w:firstLineChars="0"/>
              <w:jc w:val="center"/>
              <w:rPr>
                <w:rFonts w:hint="eastAsia" w:ascii="宋体" w:hAnsi="宋体" w:cs="宋体"/>
                <w:color w:val="000000"/>
                <w:kern w:val="0"/>
                <w:sz w:val="21"/>
                <w:szCs w:val="21"/>
                <w:highlight w:val="none"/>
              </w:rPr>
            </w:pPr>
            <w:r>
              <w:rPr>
                <w:rFonts w:hint="eastAsia" w:ascii="宋体" w:hAnsi="宋体" w:cs="宋体"/>
                <w:color w:val="000000"/>
                <w:kern w:val="0"/>
                <w:sz w:val="21"/>
                <w:szCs w:val="21"/>
                <w:highlight w:val="none"/>
              </w:rPr>
              <w:t>“免申即享”后台管理</w:t>
            </w:r>
          </w:p>
        </w:tc>
        <w:tc>
          <w:tcPr>
            <w:tcW w:w="9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42BAE2">
            <w:pPr>
              <w:widowControl/>
              <w:spacing w:line="240" w:lineRule="auto"/>
              <w:ind w:firstLine="0" w:firstLineChars="0"/>
              <w:jc w:val="center"/>
              <w:rPr>
                <w:rFonts w:hint="eastAsia" w:ascii="宋体" w:hAnsi="宋体" w:cs="宋体"/>
                <w:color w:val="000000"/>
                <w:kern w:val="0"/>
                <w:szCs w:val="24"/>
                <w:highlight w:val="none"/>
              </w:rPr>
            </w:pPr>
            <w:r>
              <w:rPr>
                <w:rFonts w:hint="eastAsia" w:ascii="宋体" w:hAnsi="宋体" w:cs="宋体"/>
                <w:color w:val="000000"/>
                <w:kern w:val="0"/>
                <w:szCs w:val="24"/>
                <w:highlight w:val="none"/>
              </w:rPr>
              <w:t>市本级</w:t>
            </w:r>
          </w:p>
        </w:tc>
        <w:tc>
          <w:tcPr>
            <w:tcW w:w="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273325">
            <w:pPr>
              <w:widowControl/>
              <w:spacing w:line="240" w:lineRule="auto"/>
              <w:ind w:firstLine="0" w:firstLineChars="0"/>
              <w:jc w:val="center"/>
              <w:rPr>
                <w:rFonts w:hint="eastAsia" w:ascii="宋体" w:hAnsi="宋体" w:cs="宋体"/>
                <w:color w:val="000000"/>
                <w:kern w:val="0"/>
                <w:szCs w:val="24"/>
                <w:highlight w:val="none"/>
              </w:rPr>
            </w:pPr>
            <w:r>
              <w:rPr>
                <w:rFonts w:hint="eastAsia" w:ascii="宋体" w:hAnsi="宋体" w:cs="宋体"/>
                <w:color w:val="000000"/>
                <w:kern w:val="0"/>
                <w:szCs w:val="24"/>
                <w:highlight w:val="none"/>
              </w:rPr>
              <w:t>新建</w:t>
            </w:r>
          </w:p>
        </w:tc>
      </w:tr>
      <w:tr w14:paraId="717A43A7">
        <w:tblPrEx>
          <w:tblCellMar>
            <w:top w:w="0" w:type="dxa"/>
            <w:left w:w="108" w:type="dxa"/>
            <w:bottom w:w="0" w:type="dxa"/>
            <w:right w:w="108" w:type="dxa"/>
          </w:tblCellMar>
        </w:tblPrEx>
        <w:trPr>
          <w:trHeight w:val="20" w:hRule="atLeast"/>
        </w:trPr>
        <w:tc>
          <w:tcPr>
            <w:tcW w:w="456" w:type="dxa"/>
            <w:vMerge w:val="continue"/>
            <w:tcBorders>
              <w:left w:val="single" w:color="000000" w:sz="4" w:space="0"/>
              <w:bottom w:val="single" w:color="000000" w:sz="4" w:space="0"/>
              <w:right w:val="single" w:color="000000" w:sz="4" w:space="0"/>
            </w:tcBorders>
            <w:shd w:val="clear" w:color="auto" w:fill="auto"/>
            <w:vAlign w:val="center"/>
          </w:tcPr>
          <w:p w14:paraId="121382DE">
            <w:pPr>
              <w:widowControl/>
              <w:spacing w:line="240" w:lineRule="auto"/>
              <w:ind w:firstLine="0" w:firstLineChars="0"/>
              <w:jc w:val="center"/>
              <w:rPr>
                <w:rFonts w:hint="eastAsia" w:ascii="宋体" w:hAnsi="宋体" w:cs="宋体"/>
                <w:color w:val="000000"/>
                <w:kern w:val="0"/>
                <w:szCs w:val="24"/>
                <w:highlight w:val="none"/>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373A7CD0">
            <w:pPr>
              <w:widowControl/>
              <w:spacing w:line="240" w:lineRule="auto"/>
              <w:ind w:firstLine="0" w:firstLineChars="0"/>
              <w:jc w:val="left"/>
              <w:rPr>
                <w:rFonts w:hint="eastAsia" w:ascii="宋体" w:hAnsi="宋体" w:cs="宋体"/>
                <w:color w:val="000000"/>
                <w:kern w:val="0"/>
                <w:sz w:val="22"/>
                <w:highlight w:val="none"/>
              </w:rPr>
            </w:pPr>
          </w:p>
        </w:tc>
        <w:tc>
          <w:tcPr>
            <w:tcW w:w="387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4FA0C7A">
            <w:pPr>
              <w:widowControl/>
              <w:spacing w:line="240" w:lineRule="auto"/>
              <w:ind w:firstLine="0" w:firstLineChars="0"/>
              <w:jc w:val="center"/>
              <w:rPr>
                <w:rFonts w:hint="eastAsia" w:ascii="宋体" w:hAnsi="宋体" w:cs="宋体"/>
                <w:color w:val="000000"/>
                <w:kern w:val="0"/>
                <w:sz w:val="21"/>
                <w:szCs w:val="21"/>
                <w:highlight w:val="none"/>
              </w:rPr>
            </w:pPr>
            <w:r>
              <w:rPr>
                <w:rFonts w:hint="eastAsia" w:ascii="宋体" w:hAnsi="宋体" w:cs="宋体"/>
                <w:color w:val="000000"/>
                <w:kern w:val="0"/>
                <w:sz w:val="21"/>
                <w:szCs w:val="21"/>
                <w:highlight w:val="none"/>
              </w:rPr>
              <w:t>基础支撑能力</w:t>
            </w:r>
          </w:p>
        </w:tc>
        <w:tc>
          <w:tcPr>
            <w:tcW w:w="9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31B08C">
            <w:pPr>
              <w:widowControl/>
              <w:spacing w:line="240" w:lineRule="auto"/>
              <w:ind w:firstLine="0" w:firstLineChars="0"/>
              <w:jc w:val="center"/>
              <w:rPr>
                <w:rFonts w:hint="eastAsia" w:ascii="宋体" w:hAnsi="宋体" w:cs="宋体"/>
                <w:color w:val="000000"/>
                <w:kern w:val="0"/>
                <w:szCs w:val="24"/>
                <w:highlight w:val="none"/>
              </w:rPr>
            </w:pPr>
            <w:r>
              <w:rPr>
                <w:rFonts w:hint="eastAsia" w:ascii="宋体" w:hAnsi="宋体" w:cs="宋体"/>
                <w:color w:val="000000"/>
                <w:kern w:val="0"/>
                <w:szCs w:val="24"/>
                <w:highlight w:val="none"/>
              </w:rPr>
              <w:t>市本级</w:t>
            </w:r>
          </w:p>
        </w:tc>
        <w:tc>
          <w:tcPr>
            <w:tcW w:w="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86C4EC">
            <w:pPr>
              <w:widowControl/>
              <w:spacing w:line="240" w:lineRule="auto"/>
              <w:ind w:firstLine="0" w:firstLineChars="0"/>
              <w:jc w:val="center"/>
              <w:rPr>
                <w:rFonts w:hint="eastAsia" w:ascii="宋体" w:hAnsi="宋体" w:cs="宋体"/>
                <w:color w:val="000000"/>
                <w:kern w:val="0"/>
                <w:szCs w:val="24"/>
                <w:highlight w:val="none"/>
              </w:rPr>
            </w:pPr>
            <w:r>
              <w:rPr>
                <w:rFonts w:hint="eastAsia" w:ascii="宋体" w:hAnsi="宋体" w:cs="宋体"/>
                <w:color w:val="000000"/>
                <w:kern w:val="0"/>
                <w:szCs w:val="24"/>
                <w:highlight w:val="none"/>
              </w:rPr>
              <w:t>新建</w:t>
            </w:r>
          </w:p>
        </w:tc>
      </w:tr>
      <w:tr w14:paraId="78F8571C">
        <w:tblPrEx>
          <w:tblCellMar>
            <w:top w:w="0" w:type="dxa"/>
            <w:left w:w="108" w:type="dxa"/>
            <w:bottom w:w="0" w:type="dxa"/>
            <w:right w:w="108" w:type="dxa"/>
          </w:tblCellMar>
        </w:tblPrEx>
        <w:trPr>
          <w:trHeight w:val="2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6813C4D">
            <w:pPr>
              <w:widowControl/>
              <w:spacing w:line="240" w:lineRule="auto"/>
              <w:ind w:firstLine="0" w:firstLineChars="0"/>
              <w:jc w:val="center"/>
              <w:rPr>
                <w:rFonts w:hint="default" w:ascii="宋体" w:hAnsi="宋体" w:eastAsia="宋体" w:cs="宋体"/>
                <w:color w:val="000000"/>
                <w:kern w:val="0"/>
                <w:szCs w:val="24"/>
                <w:highlight w:val="none"/>
                <w:lang w:val="en-US" w:eastAsia="zh-CN"/>
              </w:rPr>
            </w:pPr>
            <w:r>
              <w:rPr>
                <w:rFonts w:hint="eastAsia" w:ascii="宋体" w:hAnsi="宋体" w:cs="宋体"/>
                <w:color w:val="000000"/>
                <w:kern w:val="0"/>
                <w:szCs w:val="24"/>
                <w:highlight w:val="none"/>
                <w:lang w:val="en-US" w:eastAsia="zh-CN"/>
              </w:rPr>
              <w:t>4</w:t>
            </w:r>
          </w:p>
        </w:tc>
        <w:tc>
          <w:tcPr>
            <w:tcW w:w="0" w:type="auto"/>
            <w:tcBorders>
              <w:top w:val="single" w:color="000000" w:sz="4" w:space="0"/>
              <w:left w:val="single" w:color="000000" w:sz="4" w:space="0"/>
              <w:bottom w:val="single" w:color="000000" w:sz="4" w:space="0"/>
              <w:right w:val="single" w:color="000000" w:sz="4" w:space="0"/>
            </w:tcBorders>
            <w:vAlign w:val="center"/>
          </w:tcPr>
          <w:p w14:paraId="75034FA3">
            <w:pPr>
              <w:widowControl/>
              <w:spacing w:line="240" w:lineRule="auto"/>
              <w:ind w:firstLine="0" w:firstLineChars="0"/>
              <w:jc w:val="center"/>
              <w:rPr>
                <w:rFonts w:hint="eastAsia" w:ascii="宋体" w:hAnsi="宋体" w:cs="宋体"/>
                <w:color w:val="000000"/>
                <w:kern w:val="0"/>
                <w:sz w:val="22"/>
                <w:highlight w:val="none"/>
              </w:rPr>
            </w:pPr>
            <w:r>
              <w:rPr>
                <w:rFonts w:hint="eastAsia" w:ascii="宋体" w:hAnsi="宋体" w:cs="宋体"/>
                <w:color w:val="000000"/>
                <w:kern w:val="0"/>
                <w:sz w:val="22"/>
                <w:highlight w:val="none"/>
              </w:rPr>
              <w:t>大厅叫号系统</w:t>
            </w:r>
            <w:r>
              <w:rPr>
                <w:rFonts w:hint="eastAsia" w:ascii="宋体" w:hAnsi="宋体" w:cs="宋体"/>
                <w:color w:val="000000"/>
                <w:kern w:val="0"/>
                <w:sz w:val="22"/>
                <w:highlight w:val="none"/>
                <w:lang w:val="en-US" w:eastAsia="zh-CN"/>
              </w:rPr>
              <w:t>对接立克办</w:t>
            </w:r>
          </w:p>
        </w:tc>
        <w:tc>
          <w:tcPr>
            <w:tcW w:w="387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2825B7B">
            <w:pPr>
              <w:widowControl/>
              <w:spacing w:line="240" w:lineRule="auto"/>
              <w:ind w:firstLine="0" w:firstLineChars="0"/>
              <w:jc w:val="center"/>
              <w:rPr>
                <w:rFonts w:hint="eastAsia" w:ascii="宋体" w:hAnsi="宋体" w:eastAsia="宋体" w:cs="宋体"/>
                <w:color w:val="000000"/>
                <w:kern w:val="0"/>
                <w:sz w:val="21"/>
                <w:szCs w:val="21"/>
                <w:highlight w:val="none"/>
                <w:lang w:val="en-US" w:eastAsia="zh-CN"/>
              </w:rPr>
            </w:pPr>
            <w:r>
              <w:rPr>
                <w:rFonts w:hint="eastAsia" w:ascii="宋体" w:hAnsi="宋体" w:cs="宋体"/>
                <w:color w:val="000000"/>
                <w:kern w:val="0"/>
                <w:sz w:val="22"/>
                <w:highlight w:val="none"/>
                <w:lang w:val="en-US" w:eastAsia="zh-CN"/>
              </w:rPr>
              <w:t>叫号</w:t>
            </w:r>
            <w:r>
              <w:rPr>
                <w:rFonts w:hint="eastAsia" w:ascii="宋体" w:hAnsi="宋体" w:cs="宋体"/>
                <w:color w:val="000000"/>
                <w:kern w:val="0"/>
                <w:sz w:val="22"/>
                <w:highlight w:val="none"/>
              </w:rPr>
              <w:t>系统</w:t>
            </w:r>
          </w:p>
        </w:tc>
        <w:tc>
          <w:tcPr>
            <w:tcW w:w="9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54799A">
            <w:pPr>
              <w:widowControl/>
              <w:spacing w:line="240" w:lineRule="auto"/>
              <w:ind w:firstLine="0" w:firstLineChars="0"/>
              <w:jc w:val="center"/>
              <w:rPr>
                <w:rFonts w:hint="default" w:ascii="宋体" w:hAnsi="宋体" w:eastAsia="宋体" w:cs="宋体"/>
                <w:color w:val="000000"/>
                <w:kern w:val="0"/>
                <w:szCs w:val="24"/>
                <w:highlight w:val="none"/>
                <w:lang w:val="en-US" w:eastAsia="zh-CN"/>
              </w:rPr>
            </w:pPr>
            <w:r>
              <w:rPr>
                <w:rFonts w:hint="eastAsia" w:ascii="宋体" w:hAnsi="宋体" w:cs="宋体"/>
                <w:color w:val="000000"/>
                <w:kern w:val="0"/>
                <w:szCs w:val="24"/>
                <w:highlight w:val="none"/>
                <w:lang w:val="en-US" w:eastAsia="zh-CN"/>
              </w:rPr>
              <w:t>市本级</w:t>
            </w:r>
          </w:p>
        </w:tc>
        <w:tc>
          <w:tcPr>
            <w:tcW w:w="7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48CBEB">
            <w:pPr>
              <w:widowControl/>
              <w:spacing w:line="240" w:lineRule="auto"/>
              <w:ind w:firstLine="0" w:firstLineChars="0"/>
              <w:jc w:val="center"/>
              <w:rPr>
                <w:rFonts w:hint="default" w:ascii="宋体" w:hAnsi="宋体" w:eastAsia="宋体" w:cs="宋体"/>
                <w:color w:val="000000"/>
                <w:kern w:val="0"/>
                <w:szCs w:val="24"/>
                <w:highlight w:val="none"/>
                <w:lang w:val="en-US" w:eastAsia="zh-CN"/>
              </w:rPr>
            </w:pPr>
            <w:r>
              <w:rPr>
                <w:rFonts w:hint="eastAsia" w:ascii="宋体" w:hAnsi="宋体" w:cs="宋体"/>
                <w:color w:val="000000"/>
                <w:kern w:val="0"/>
                <w:szCs w:val="24"/>
                <w:highlight w:val="none"/>
                <w:lang w:val="en-US" w:eastAsia="zh-CN"/>
              </w:rPr>
              <w:t>升级</w:t>
            </w:r>
          </w:p>
        </w:tc>
      </w:tr>
    </w:tbl>
    <w:p w14:paraId="2985373B">
      <w:pPr>
        <w:ind w:firstLine="0" w:firstLineChars="0"/>
        <w:rPr>
          <w:highlight w:val="none"/>
        </w:rPr>
      </w:pPr>
    </w:p>
    <w:p w14:paraId="14D4E55A">
      <w:pPr>
        <w:pStyle w:val="4"/>
        <w:tabs>
          <w:tab w:val="clear" w:pos="113"/>
        </w:tabs>
        <w:bidi w:val="0"/>
        <w:ind w:left="575" w:leftChars="0" w:hanging="575" w:firstLineChars="0"/>
        <w:rPr>
          <w:b w:val="0"/>
          <w:bCs w:val="0"/>
          <w:highlight w:val="none"/>
        </w:rPr>
      </w:pPr>
      <w:bookmarkStart w:id="84" w:name="_Toc19466"/>
      <w:r>
        <w:rPr>
          <w:b w:val="0"/>
          <w:bCs w:val="0"/>
          <w:highlight w:val="none"/>
        </w:rPr>
        <w:t>总体设计方案</w:t>
      </w:r>
      <w:bookmarkEnd w:id="84"/>
    </w:p>
    <w:p w14:paraId="54E92610">
      <w:pPr>
        <w:rPr>
          <w:rFonts w:hint="eastAsia"/>
          <w:highlight w:val="none"/>
        </w:rPr>
      </w:pPr>
      <w:r>
        <w:rPr>
          <w:rFonts w:hint="eastAsia"/>
          <w:highlight w:val="none"/>
        </w:rPr>
        <w:t>本项目以克拉玛依市政务服务“高效办成一件事”为核心目标，构建“四横三纵”分层架构，实现“数据共享、流程协同、服务统一”。系统分为用户交互层、业务应用层、数据资源层、基础设施层，</w:t>
      </w:r>
      <w:r>
        <w:rPr>
          <w:rFonts w:hint="eastAsia"/>
          <w:highlight w:val="none"/>
          <w:lang w:val="en-US" w:eastAsia="zh-CN"/>
        </w:rPr>
        <w:t>并</w:t>
      </w:r>
      <w:r>
        <w:rPr>
          <w:rFonts w:hint="eastAsia"/>
          <w:highlight w:val="none"/>
        </w:rPr>
        <w:t>横向对接外部系统，纵向贯通</w:t>
      </w:r>
      <w:r>
        <w:rPr>
          <w:rFonts w:hint="eastAsia"/>
          <w:highlight w:val="none"/>
          <w:lang w:val="en-US" w:eastAsia="zh-CN"/>
        </w:rPr>
        <w:t>自治区、市、区</w:t>
      </w:r>
      <w:r>
        <w:rPr>
          <w:rFonts w:hint="eastAsia"/>
          <w:highlight w:val="none"/>
        </w:rPr>
        <w:t>三级政务服务体系。</w:t>
      </w:r>
    </w:p>
    <w:p w14:paraId="22E8321E">
      <w:pPr>
        <w:rPr>
          <w:highlight w:val="none"/>
        </w:rPr>
      </w:pPr>
      <w:r>
        <w:rPr>
          <w:rFonts w:hint="eastAsia"/>
          <w:highlight w:val="none"/>
        </w:rPr>
        <w:t>整体框架强调标准化、模块化、智能化，通过新增功能模块与现有系统深度融合，优化政务服务全流程。</w:t>
      </w:r>
    </w:p>
    <w:p w14:paraId="4BCC29E2">
      <w:pPr>
        <w:pStyle w:val="5"/>
        <w:bidi w:val="0"/>
        <w:ind w:left="720" w:leftChars="0" w:hanging="720" w:firstLineChars="0"/>
        <w:rPr>
          <w:b w:val="0"/>
          <w:bCs w:val="0"/>
          <w:highlight w:val="none"/>
        </w:rPr>
      </w:pPr>
      <w:bookmarkStart w:id="85" w:name="_Toc13671"/>
      <w:r>
        <w:rPr>
          <w:b w:val="0"/>
          <w:bCs w:val="0"/>
          <w:highlight w:val="none"/>
        </w:rPr>
        <w:t>系统总体架构</w:t>
      </w:r>
      <w:bookmarkEnd w:id="85"/>
    </w:p>
    <w:p w14:paraId="549996C3">
      <w:pPr>
        <w:ind w:firstLine="480" w:firstLineChars="200"/>
        <w:jc w:val="center"/>
        <w:rPr>
          <w:rFonts w:hint="eastAsia" w:eastAsia="宋体"/>
          <w:highlight w:val="none"/>
          <w:lang w:eastAsia="zh-CN"/>
        </w:rPr>
      </w:pPr>
      <w:r>
        <w:rPr>
          <w:rFonts w:hint="eastAsia" w:ascii="黑体" w:hAnsi="黑体" w:eastAsia="黑体" w:cs="黑体"/>
          <w:sz w:val="24"/>
          <w:szCs w:val="24"/>
          <w:highlight w:val="none"/>
          <w:lang w:val="en-US" w:eastAsia="zh-CN"/>
        </w:rPr>
        <w:t>图5-1系统架构图</w:t>
      </w:r>
    </w:p>
    <w:p w14:paraId="64BDCD65">
      <w:pPr>
        <w:ind w:firstLine="0" w:firstLineChars="0"/>
        <w:rPr>
          <w:rFonts w:hint="eastAsia" w:eastAsia="宋体"/>
          <w:highlight w:val="none"/>
          <w:lang w:eastAsia="zh-CN"/>
        </w:rPr>
      </w:pPr>
      <w:r>
        <w:rPr>
          <w:rFonts w:hint="eastAsia" w:eastAsia="宋体"/>
          <w:highlight w:val="none"/>
          <w:lang w:eastAsia="zh-CN"/>
        </w:rPr>
        <w:drawing>
          <wp:inline distT="0" distB="0" distL="114300" distR="114300">
            <wp:extent cx="5262880" cy="2896870"/>
            <wp:effectExtent l="0" t="0" r="13970" b="17780"/>
            <wp:docPr id="4" name="图片 4" descr="大数据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大数据架构图"/>
                    <pic:cNvPicPr>
                      <a:picLocks noChangeAspect="1"/>
                    </pic:cNvPicPr>
                  </pic:nvPicPr>
                  <pic:blipFill>
                    <a:blip r:embed="rId16"/>
                    <a:stretch>
                      <a:fillRect/>
                    </a:stretch>
                  </pic:blipFill>
                  <pic:spPr>
                    <a:xfrm>
                      <a:off x="0" y="0"/>
                      <a:ext cx="5262880" cy="2896870"/>
                    </a:xfrm>
                    <a:prstGeom prst="rect">
                      <a:avLst/>
                    </a:prstGeom>
                  </pic:spPr>
                </pic:pic>
              </a:graphicData>
            </a:graphic>
          </wp:inline>
        </w:drawing>
      </w:r>
    </w:p>
    <w:p w14:paraId="47AD5716">
      <w:pPr>
        <w:pStyle w:val="12"/>
        <w:bidi w:val="0"/>
        <w:ind w:left="864" w:leftChars="0" w:hanging="864" w:firstLineChars="0"/>
        <w:rPr>
          <w:rFonts w:hint="eastAsia"/>
          <w:highlight w:val="none"/>
          <w:lang w:eastAsia="zh-CN"/>
        </w:rPr>
      </w:pPr>
      <w:r>
        <w:rPr>
          <w:rFonts w:hint="eastAsia"/>
          <w:highlight w:val="none"/>
          <w:lang w:eastAsia="zh-CN"/>
        </w:rPr>
        <w:t>用户</w:t>
      </w:r>
      <w:r>
        <w:rPr>
          <w:rFonts w:hint="eastAsia"/>
          <w:highlight w:val="none"/>
          <w:lang w:val="en-US" w:eastAsia="zh-CN"/>
        </w:rPr>
        <w:t>及服务</w:t>
      </w:r>
      <w:r>
        <w:rPr>
          <w:rFonts w:hint="eastAsia"/>
          <w:highlight w:val="none"/>
          <w:lang w:eastAsia="zh-CN"/>
        </w:rPr>
        <w:t>层</w:t>
      </w:r>
    </w:p>
    <w:p w14:paraId="4398FBE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ighlight w:val="none"/>
          <w:lang w:val="en-US" w:eastAsia="zh-CN"/>
        </w:rPr>
      </w:pPr>
      <w:r>
        <w:rPr>
          <w:rFonts w:hint="eastAsia"/>
          <w:highlight w:val="none"/>
          <w:lang w:val="en-US" w:eastAsia="zh-CN"/>
        </w:rPr>
        <w:t>用户层：覆盖市民、企业、窗口人员等政务服务对象，支持统一身份认证登录，提供PC端、移动端、实体大厅等多渠道服务入口，实现政务服务“一网通办”。</w:t>
      </w:r>
    </w:p>
    <w:p w14:paraId="417039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highlight w:val="none"/>
          <w:lang w:val="en-US" w:eastAsia="zh-CN"/>
        </w:rPr>
      </w:pPr>
      <w:r>
        <w:rPr>
          <w:rFonts w:hint="eastAsia"/>
          <w:highlight w:val="none"/>
          <w:lang w:val="en-US" w:eastAsia="zh-CN"/>
        </w:rPr>
        <w:t>服务层：提供统一的政务服务门户，集成各类政务服务事项，实现服务事项的在线咨询、申报、办理和查询。</w:t>
      </w:r>
      <w:r>
        <w:rPr>
          <w:rFonts w:hint="eastAsia"/>
          <w:highlight w:val="none"/>
          <w:lang w:val="en-US" w:eastAsia="zh-CN"/>
        </w:rPr>
        <w:tab/>
      </w:r>
    </w:p>
    <w:p w14:paraId="0B765290">
      <w:pPr>
        <w:pStyle w:val="12"/>
        <w:bidi w:val="0"/>
        <w:ind w:left="864" w:leftChars="0" w:hanging="864" w:firstLineChars="0"/>
        <w:rPr>
          <w:rFonts w:hint="eastAsia"/>
          <w:highlight w:val="none"/>
          <w:lang w:val="en-US" w:eastAsia="zh-CN"/>
        </w:rPr>
      </w:pPr>
      <w:r>
        <w:rPr>
          <w:rFonts w:hint="eastAsia"/>
          <w:highlight w:val="none"/>
          <w:lang w:val="en-US" w:eastAsia="zh-CN"/>
        </w:rPr>
        <w:t>业务应用层</w:t>
      </w:r>
    </w:p>
    <w:p w14:paraId="653AC985">
      <w:pPr>
        <w:ind w:firstLine="480" w:firstLineChars="200"/>
        <w:rPr>
          <w:rFonts w:hint="eastAsia" w:eastAsia="宋体"/>
          <w:highlight w:val="none"/>
          <w:lang w:eastAsia="zh-CN"/>
        </w:rPr>
      </w:pPr>
      <w:r>
        <w:rPr>
          <w:rFonts w:hint="eastAsia"/>
          <w:highlight w:val="none"/>
          <w:lang w:val="en-US" w:eastAsia="zh-CN"/>
        </w:rPr>
        <w:t>1.</w:t>
      </w:r>
      <w:r>
        <w:rPr>
          <w:rFonts w:hint="eastAsia" w:eastAsia="宋体"/>
          <w:highlight w:val="none"/>
          <w:lang w:eastAsia="zh-CN"/>
        </w:rPr>
        <w:t>核心业务系统：</w:t>
      </w:r>
    </w:p>
    <w:p w14:paraId="33A1F59E">
      <w:pPr>
        <w:ind w:firstLine="480" w:firstLineChars="200"/>
        <w:rPr>
          <w:rFonts w:hint="eastAsia" w:eastAsia="宋体"/>
          <w:highlight w:val="none"/>
          <w:lang w:eastAsia="zh-CN"/>
        </w:rPr>
      </w:pPr>
      <w:r>
        <w:rPr>
          <w:rFonts w:hint="eastAsia" w:eastAsia="宋体"/>
          <w:highlight w:val="none"/>
          <w:lang w:eastAsia="zh-CN"/>
        </w:rPr>
        <w:t>电子证照互认共享系统：实现证照采集、跨域互认等功能，支持与自治区电子证照库及其他政务服务系统的对接。</w:t>
      </w:r>
    </w:p>
    <w:p w14:paraId="09A64144">
      <w:pPr>
        <w:ind w:firstLine="480" w:firstLineChars="200"/>
        <w:rPr>
          <w:rFonts w:hint="eastAsia" w:eastAsia="宋体"/>
          <w:highlight w:val="none"/>
          <w:lang w:eastAsia="zh-CN"/>
        </w:rPr>
      </w:pPr>
      <w:r>
        <w:rPr>
          <w:rFonts w:hint="eastAsia" w:eastAsia="宋体"/>
          <w:highlight w:val="none"/>
          <w:lang w:eastAsia="zh-CN"/>
        </w:rPr>
        <w:t>克拉玛依市“高效办成一件事”系统：提供一表通填、多级审批、统计分析等功能，依托现有“一件事”服务支撑系统建设。</w:t>
      </w:r>
    </w:p>
    <w:p w14:paraId="4C58042E">
      <w:pPr>
        <w:ind w:firstLine="480" w:firstLineChars="200"/>
        <w:rPr>
          <w:rFonts w:hint="eastAsia" w:eastAsia="宋体"/>
          <w:highlight w:val="none"/>
          <w:lang w:eastAsia="zh-CN"/>
        </w:rPr>
      </w:pPr>
      <w:r>
        <w:rPr>
          <w:rFonts w:hint="eastAsia" w:eastAsia="宋体"/>
          <w:highlight w:val="none"/>
          <w:lang w:eastAsia="zh-CN"/>
        </w:rPr>
        <w:t>“免申即享”系统：包括政策审批管理、数据统计</w:t>
      </w:r>
      <w:r>
        <w:rPr>
          <w:rFonts w:hint="eastAsia"/>
          <w:highlight w:val="none"/>
          <w:lang w:eastAsia="zh-CN"/>
        </w:rPr>
        <w:t>、</w:t>
      </w:r>
      <w:r>
        <w:rPr>
          <w:rFonts w:hint="eastAsia" w:eastAsia="宋体"/>
          <w:highlight w:val="none"/>
          <w:lang w:eastAsia="zh-CN"/>
        </w:rPr>
        <w:t>政策梳理、自动匹配、前端展示、后台管理等功能，与克拉玛依市政务服务门户及基础资源库深度对接。</w:t>
      </w:r>
    </w:p>
    <w:p w14:paraId="5F5F593B">
      <w:pPr>
        <w:ind w:firstLine="480" w:firstLineChars="200"/>
        <w:rPr>
          <w:rFonts w:hint="eastAsia" w:eastAsia="宋体"/>
          <w:highlight w:val="none"/>
          <w:lang w:eastAsia="zh-CN"/>
        </w:rPr>
      </w:pPr>
      <w:r>
        <w:rPr>
          <w:rFonts w:hint="eastAsia"/>
          <w:highlight w:val="none"/>
          <w:lang w:val="en-US" w:eastAsia="zh-CN"/>
        </w:rPr>
        <w:t>2.</w:t>
      </w:r>
      <w:r>
        <w:rPr>
          <w:rFonts w:hint="eastAsia" w:eastAsia="宋体"/>
          <w:highlight w:val="none"/>
          <w:lang w:eastAsia="zh-CN"/>
        </w:rPr>
        <w:t>辅助业务系统：</w:t>
      </w:r>
    </w:p>
    <w:p w14:paraId="476E884D">
      <w:pPr>
        <w:ind w:firstLine="480" w:firstLineChars="200"/>
        <w:rPr>
          <w:rFonts w:hint="eastAsia" w:eastAsia="宋体"/>
          <w:highlight w:val="none"/>
          <w:lang w:eastAsia="zh-CN"/>
        </w:rPr>
      </w:pPr>
      <w:r>
        <w:rPr>
          <w:rFonts w:hint="eastAsia" w:eastAsia="宋体"/>
          <w:highlight w:val="none"/>
          <w:lang w:eastAsia="zh-CN"/>
        </w:rPr>
        <w:t>叫号系统对接立克办：支持</w:t>
      </w:r>
      <w:r>
        <w:rPr>
          <w:rFonts w:hint="eastAsia"/>
          <w:highlight w:val="none"/>
          <w:lang w:val="en-US" w:eastAsia="zh-CN"/>
        </w:rPr>
        <w:t>克拉玛依一市四区的</w:t>
      </w:r>
      <w:r>
        <w:rPr>
          <w:rFonts w:hint="eastAsia" w:eastAsia="宋体"/>
          <w:highlight w:val="none"/>
          <w:lang w:eastAsia="zh-CN"/>
        </w:rPr>
        <w:t>市民</w:t>
      </w:r>
      <w:r>
        <w:rPr>
          <w:rFonts w:hint="eastAsia"/>
          <w:highlight w:val="none"/>
          <w:lang w:val="en-US" w:eastAsia="zh-CN"/>
        </w:rPr>
        <w:t>可以在</w:t>
      </w:r>
      <w:r>
        <w:rPr>
          <w:rFonts w:hint="default"/>
          <w:highlight w:val="none"/>
          <w:lang w:val="en-US" w:eastAsia="zh-CN"/>
        </w:rPr>
        <w:t>”</w:t>
      </w:r>
      <w:r>
        <w:rPr>
          <w:rFonts w:hint="eastAsia"/>
          <w:highlight w:val="none"/>
          <w:lang w:val="en-US" w:eastAsia="zh-CN"/>
        </w:rPr>
        <w:t>立克办</w:t>
      </w:r>
      <w:r>
        <w:rPr>
          <w:rFonts w:hint="default"/>
          <w:highlight w:val="none"/>
          <w:lang w:val="en-US" w:eastAsia="zh-CN"/>
        </w:rPr>
        <w:t>”</w:t>
      </w:r>
      <w:r>
        <w:rPr>
          <w:rFonts w:hint="eastAsia"/>
          <w:highlight w:val="none"/>
          <w:lang w:val="en-US" w:eastAsia="zh-CN"/>
        </w:rPr>
        <w:t>小程序实现</w:t>
      </w:r>
      <w:r>
        <w:rPr>
          <w:rFonts w:hint="eastAsia" w:eastAsia="宋体"/>
          <w:highlight w:val="none"/>
          <w:lang w:eastAsia="zh-CN"/>
        </w:rPr>
        <w:t>预约、排队叫号、等功能，与现有政务大厅窗口业务系统无缝对接。</w:t>
      </w:r>
    </w:p>
    <w:p w14:paraId="2EF910EA">
      <w:pPr>
        <w:pStyle w:val="12"/>
        <w:bidi w:val="0"/>
        <w:ind w:left="864" w:leftChars="0" w:hanging="864" w:firstLineChars="0"/>
        <w:rPr>
          <w:rFonts w:hint="eastAsia"/>
          <w:highlight w:val="none"/>
          <w:lang w:val="en-US" w:eastAsia="zh-CN"/>
        </w:rPr>
      </w:pPr>
      <w:r>
        <w:rPr>
          <w:rFonts w:hint="eastAsia"/>
          <w:highlight w:val="none"/>
          <w:lang w:val="en-US" w:eastAsia="zh-CN"/>
        </w:rPr>
        <w:t>数据资源层</w:t>
      </w:r>
    </w:p>
    <w:p w14:paraId="60D480BF">
      <w:pPr>
        <w:ind w:firstLine="480" w:firstLineChars="200"/>
        <w:rPr>
          <w:rFonts w:hint="eastAsia" w:eastAsia="宋体"/>
          <w:highlight w:val="none"/>
          <w:lang w:eastAsia="zh-CN"/>
        </w:rPr>
      </w:pPr>
      <w:r>
        <w:rPr>
          <w:rFonts w:hint="eastAsia"/>
          <w:highlight w:val="none"/>
          <w:lang w:val="en-US" w:eastAsia="zh-CN"/>
        </w:rPr>
        <w:t>1.</w:t>
      </w:r>
      <w:r>
        <w:rPr>
          <w:rFonts w:hint="eastAsia" w:eastAsia="宋体"/>
          <w:highlight w:val="none"/>
          <w:lang w:eastAsia="zh-CN"/>
        </w:rPr>
        <w:t>基础数据库：</w:t>
      </w:r>
    </w:p>
    <w:p w14:paraId="7D091786">
      <w:pPr>
        <w:ind w:firstLine="480" w:firstLineChars="200"/>
        <w:rPr>
          <w:rFonts w:hint="eastAsia" w:eastAsia="宋体"/>
          <w:highlight w:val="none"/>
          <w:lang w:eastAsia="zh-CN"/>
        </w:rPr>
      </w:pPr>
      <w:r>
        <w:rPr>
          <w:rFonts w:hint="eastAsia" w:eastAsia="宋体"/>
          <w:highlight w:val="none"/>
          <w:lang w:eastAsia="zh-CN"/>
        </w:rPr>
        <w:t>电子证照库：存储身份证、营业执照等13类证照信息，支持PDF/OFD格式，实现证照数据的集中管理和共享。</w:t>
      </w:r>
    </w:p>
    <w:p w14:paraId="010D6483">
      <w:pPr>
        <w:ind w:firstLine="480" w:firstLineChars="200"/>
        <w:rPr>
          <w:rFonts w:hint="eastAsia" w:eastAsia="宋体"/>
          <w:highlight w:val="none"/>
          <w:lang w:eastAsia="zh-CN"/>
        </w:rPr>
      </w:pPr>
      <w:r>
        <w:rPr>
          <w:rFonts w:hint="eastAsia" w:eastAsia="宋体"/>
          <w:highlight w:val="none"/>
          <w:lang w:eastAsia="zh-CN"/>
        </w:rPr>
        <w:t>法人库：整合企业基本信息、信用等级等数据，对接市监局、税务局等部门，实现法人数据的动态更新。</w:t>
      </w:r>
    </w:p>
    <w:p w14:paraId="27A7B881">
      <w:pPr>
        <w:ind w:firstLine="480" w:firstLineChars="200"/>
        <w:rPr>
          <w:rFonts w:hint="eastAsia" w:eastAsia="宋体"/>
          <w:highlight w:val="none"/>
          <w:lang w:eastAsia="zh-CN"/>
        </w:rPr>
      </w:pPr>
      <w:r>
        <w:rPr>
          <w:rFonts w:hint="eastAsia" w:eastAsia="宋体"/>
          <w:highlight w:val="none"/>
          <w:lang w:eastAsia="zh-CN"/>
        </w:rPr>
        <w:t>人口库：汇聚市民户籍、社保等数据，对接公安局、人社局等部门，确保人口数据的准确性和时效性。</w:t>
      </w:r>
    </w:p>
    <w:p w14:paraId="21A0F9FF">
      <w:pPr>
        <w:ind w:firstLine="480" w:firstLineChars="200"/>
        <w:rPr>
          <w:rFonts w:hint="eastAsia" w:eastAsia="宋体"/>
          <w:highlight w:val="none"/>
          <w:lang w:eastAsia="zh-CN"/>
        </w:rPr>
      </w:pPr>
      <w:r>
        <w:rPr>
          <w:rFonts w:hint="eastAsia" w:eastAsia="宋体"/>
          <w:highlight w:val="none"/>
          <w:lang w:eastAsia="zh-CN"/>
        </w:rPr>
        <w:t>办件库：记录审批过程日志，包括申请时间、审批节点、结果等信息，实现审批流程的全程留痕和可追溯。</w:t>
      </w:r>
    </w:p>
    <w:p w14:paraId="110C66F7">
      <w:pPr>
        <w:ind w:firstLine="480" w:firstLineChars="200"/>
        <w:rPr>
          <w:rFonts w:hint="eastAsia" w:eastAsia="宋体"/>
          <w:highlight w:val="none"/>
          <w:lang w:eastAsia="zh-CN"/>
        </w:rPr>
      </w:pPr>
      <w:r>
        <w:rPr>
          <w:rFonts w:hint="eastAsia"/>
          <w:highlight w:val="none"/>
          <w:lang w:val="en-US" w:eastAsia="zh-CN"/>
        </w:rPr>
        <w:t>2.</w:t>
      </w:r>
      <w:r>
        <w:rPr>
          <w:rFonts w:hint="eastAsia" w:eastAsia="宋体"/>
          <w:highlight w:val="none"/>
          <w:lang w:eastAsia="zh-CN"/>
        </w:rPr>
        <w:t>共享目录服务：发布证照调用接口规范，实现证照数据的共享和互认。</w:t>
      </w:r>
    </w:p>
    <w:p w14:paraId="647A3833">
      <w:pPr>
        <w:ind w:firstLine="480" w:firstLineChars="200"/>
        <w:rPr>
          <w:rFonts w:hint="eastAsia" w:eastAsia="宋体"/>
          <w:highlight w:val="none"/>
          <w:lang w:eastAsia="zh-CN"/>
        </w:rPr>
      </w:pPr>
      <w:r>
        <w:rPr>
          <w:rFonts w:hint="eastAsia"/>
          <w:highlight w:val="none"/>
          <w:lang w:val="en-US" w:eastAsia="zh-CN"/>
        </w:rPr>
        <w:t>3.</w:t>
      </w:r>
      <w:r>
        <w:rPr>
          <w:rFonts w:hint="eastAsia" w:eastAsia="宋体"/>
          <w:highlight w:val="none"/>
          <w:lang w:eastAsia="zh-CN"/>
        </w:rPr>
        <w:t>政务服务事项库：动态管理政务服务事项，添加“免申即享”政策标签，实现事项的精准推送和智能匹配。</w:t>
      </w:r>
    </w:p>
    <w:p w14:paraId="29C41AFB">
      <w:pPr>
        <w:pStyle w:val="12"/>
        <w:bidi w:val="0"/>
        <w:ind w:left="864" w:leftChars="0" w:hanging="864" w:firstLineChars="0"/>
        <w:rPr>
          <w:rFonts w:hint="eastAsia"/>
          <w:highlight w:val="none"/>
          <w:lang w:val="en-US" w:eastAsia="zh-CN"/>
        </w:rPr>
      </w:pPr>
      <w:r>
        <w:rPr>
          <w:rFonts w:hint="eastAsia"/>
          <w:highlight w:val="none"/>
          <w:lang w:val="en-US" w:eastAsia="zh-CN"/>
        </w:rPr>
        <w:t>基础设施层</w:t>
      </w:r>
    </w:p>
    <w:p w14:paraId="52BEDB07">
      <w:pPr>
        <w:ind w:firstLine="480" w:firstLineChars="200"/>
        <w:rPr>
          <w:rFonts w:hint="eastAsia" w:eastAsia="宋体"/>
          <w:highlight w:val="none"/>
          <w:lang w:eastAsia="zh-CN"/>
        </w:rPr>
      </w:pPr>
      <w:r>
        <w:rPr>
          <w:rFonts w:hint="eastAsia" w:eastAsia="宋体"/>
          <w:highlight w:val="none"/>
          <w:lang w:eastAsia="zh-CN"/>
        </w:rPr>
        <w:t>华为云服务：系统建设在华为云平台，确保平台运行稳定且安全性高，提供计算、存储、网络等基础设施服务。</w:t>
      </w:r>
    </w:p>
    <w:p w14:paraId="01D07443">
      <w:pPr>
        <w:ind w:firstLine="480" w:firstLineChars="200"/>
        <w:rPr>
          <w:rFonts w:hint="eastAsia" w:eastAsia="宋体"/>
          <w:highlight w:val="none"/>
          <w:lang w:eastAsia="zh-CN"/>
        </w:rPr>
      </w:pPr>
      <w:r>
        <w:rPr>
          <w:rFonts w:hint="eastAsia" w:eastAsia="宋体"/>
          <w:highlight w:val="none"/>
          <w:lang w:eastAsia="zh-CN"/>
        </w:rPr>
        <w:t>信息安全设备：包括边界防护、数据安全设备等，确保政务服务数据的安全性和可靠性。</w:t>
      </w:r>
    </w:p>
    <w:p w14:paraId="13D17B57">
      <w:pPr>
        <w:ind w:firstLine="480" w:firstLineChars="200"/>
        <w:rPr>
          <w:rFonts w:hint="eastAsia" w:eastAsia="宋体"/>
          <w:highlight w:val="none"/>
          <w:lang w:eastAsia="zh-CN"/>
        </w:rPr>
      </w:pPr>
      <w:r>
        <w:rPr>
          <w:rFonts w:hint="eastAsia" w:eastAsia="宋体"/>
          <w:highlight w:val="none"/>
          <w:lang w:eastAsia="zh-CN"/>
        </w:rPr>
        <w:t>电子政务外网：与互联网逻辑隔离，承载核心业务数据流，确保数据传输的安全性和高效性。</w:t>
      </w:r>
    </w:p>
    <w:p w14:paraId="41DC7C54">
      <w:pPr>
        <w:pStyle w:val="5"/>
        <w:bidi w:val="0"/>
        <w:ind w:left="720" w:leftChars="0" w:hanging="720" w:firstLineChars="0"/>
        <w:rPr>
          <w:b w:val="0"/>
          <w:bCs w:val="0"/>
          <w:highlight w:val="none"/>
        </w:rPr>
      </w:pPr>
      <w:bookmarkStart w:id="86" w:name="_Toc21584"/>
      <w:r>
        <w:rPr>
          <w:b w:val="0"/>
          <w:bCs w:val="0"/>
          <w:highlight w:val="none"/>
        </w:rPr>
        <w:t>系统逻辑架构</w:t>
      </w:r>
      <w:bookmarkEnd w:id="86"/>
    </w:p>
    <w:p w14:paraId="0FD3EF38">
      <w:pPr>
        <w:ind w:firstLine="480"/>
        <w:rPr>
          <w:rFonts w:hint="eastAsia" w:ascii="宋体" w:hAnsi="宋体"/>
          <w:szCs w:val="24"/>
          <w:highlight w:val="none"/>
        </w:rPr>
      </w:pPr>
      <w:r>
        <w:rPr>
          <w:rFonts w:hint="eastAsia" w:ascii="宋体" w:hAnsi="宋体"/>
          <w:szCs w:val="24"/>
          <w:highlight w:val="none"/>
        </w:rPr>
        <w:t>克拉玛依市“高效办成一件事”项目逻辑架构，如下图所示：</w:t>
      </w:r>
    </w:p>
    <w:p w14:paraId="14AC3732">
      <w:pPr>
        <w:ind w:firstLine="480" w:firstLineChars="200"/>
        <w:jc w:val="center"/>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图5-2网络架构图</w:t>
      </w:r>
    </w:p>
    <w:p w14:paraId="0E9894D7">
      <w:pPr>
        <w:ind w:left="0" w:leftChars="0" w:firstLine="0" w:firstLineChars="0"/>
        <w:rPr>
          <w:rFonts w:hint="eastAsia"/>
          <w:highlight w:val="none"/>
        </w:rPr>
      </w:pPr>
      <w:r>
        <w:rPr>
          <w:rFonts w:hint="eastAsia"/>
          <w:highlight w:val="none"/>
        </w:rPr>
        <w:object>
          <v:shape id="_x0000_i1025" o:spt="75" type="#_x0000_t75" style="height:271.15pt;width:416.65pt;" o:ole="t" filled="f" o:preferrelative="t" stroked="f" coordsize="21600,21600">
            <v:path/>
            <v:fill on="f" focussize="0,0"/>
            <v:stroke on="f"/>
            <v:imagedata r:id="rId18" o:title=""/>
            <o:lock v:ext="edit" aspectratio="t"/>
            <w10:wrap type="none"/>
            <w10:anchorlock/>
          </v:shape>
          <o:OLEObject Type="Embed" ProgID="Visio.Drawing.15" ShapeID="_x0000_i1025" DrawAspect="Content" ObjectID="_1468075725" r:id="rId17">
            <o:LockedField>false</o:LockedField>
          </o:OLEObject>
        </w:object>
      </w:r>
    </w:p>
    <w:p w14:paraId="33DEBE89">
      <w:pPr>
        <w:pStyle w:val="12"/>
        <w:bidi w:val="0"/>
        <w:ind w:left="864" w:leftChars="0" w:hanging="864" w:firstLineChars="0"/>
        <w:rPr>
          <w:rFonts w:hint="eastAsia"/>
          <w:highlight w:val="none"/>
          <w:lang w:val="en-US" w:eastAsia="zh-CN"/>
        </w:rPr>
      </w:pPr>
      <w:r>
        <w:rPr>
          <w:rFonts w:hint="eastAsia"/>
          <w:highlight w:val="none"/>
          <w:lang w:val="en-US" w:eastAsia="zh-CN"/>
        </w:rPr>
        <w:t>自治区层面</w:t>
      </w:r>
    </w:p>
    <w:p w14:paraId="50BFE3BB">
      <w:pPr>
        <w:ind w:firstLine="480" w:firstLineChars="200"/>
        <w:rPr>
          <w:rFonts w:hint="eastAsia" w:eastAsia="宋体"/>
          <w:highlight w:val="none"/>
          <w:lang w:eastAsia="zh-CN"/>
        </w:rPr>
      </w:pPr>
      <w:r>
        <w:rPr>
          <w:rFonts w:hint="eastAsia" w:eastAsia="宋体"/>
          <w:highlight w:val="none"/>
          <w:lang w:eastAsia="zh-CN"/>
        </w:rPr>
        <w:t>自治区政务服务网：作为自治区级的政务服务入口，为法人和个人提供统一的在线服务平台，方便用户办理各类政务服务事项。</w:t>
      </w:r>
    </w:p>
    <w:p w14:paraId="3EEF2D47">
      <w:pPr>
        <w:ind w:firstLine="480" w:firstLineChars="200"/>
        <w:rPr>
          <w:rFonts w:hint="eastAsia" w:eastAsia="宋体"/>
          <w:highlight w:val="none"/>
          <w:lang w:eastAsia="zh-CN"/>
        </w:rPr>
      </w:pPr>
      <w:r>
        <w:rPr>
          <w:rFonts w:hint="eastAsia" w:eastAsia="宋体"/>
          <w:highlight w:val="none"/>
          <w:lang w:eastAsia="zh-CN"/>
        </w:rPr>
        <w:t>自治区数据共享交换平台：该平台是自治区级数据共享和交换的核心枢纽，包含自治区统一身份认证系统、自治区电子证照库系统、自治区政务服务事项库系统等关键组件。它负责整合和共享自治区范围内的政务服务数据，为各部门业务办理提供数据支撑。</w:t>
      </w:r>
    </w:p>
    <w:p w14:paraId="22D05AAD">
      <w:pPr>
        <w:ind w:firstLine="480" w:firstLineChars="200"/>
        <w:rPr>
          <w:rFonts w:hint="eastAsia" w:eastAsia="宋体"/>
          <w:highlight w:val="none"/>
          <w:lang w:eastAsia="zh-CN"/>
        </w:rPr>
      </w:pPr>
      <w:r>
        <w:rPr>
          <w:rFonts w:hint="eastAsia" w:eastAsia="宋体"/>
          <w:highlight w:val="none"/>
          <w:lang w:eastAsia="zh-CN"/>
        </w:rPr>
        <w:t>部门业务办理系统：包括国家、自治区级部门的业务办理系统，这些系统利用自治区数据共享交换平台提供的数据进行业务处理，实现政务服务的在线办理和流程协同。</w:t>
      </w:r>
    </w:p>
    <w:p w14:paraId="6326A69F">
      <w:pPr>
        <w:pStyle w:val="12"/>
        <w:bidi w:val="0"/>
        <w:ind w:left="864" w:leftChars="0" w:hanging="864" w:firstLineChars="0"/>
        <w:rPr>
          <w:rFonts w:hint="eastAsia"/>
          <w:highlight w:val="none"/>
          <w:lang w:val="en-US" w:eastAsia="zh-CN"/>
        </w:rPr>
      </w:pPr>
      <w:r>
        <w:rPr>
          <w:rFonts w:hint="eastAsia"/>
          <w:highlight w:val="none"/>
          <w:lang w:val="en-US" w:eastAsia="zh-CN"/>
        </w:rPr>
        <w:t>克拉玛依市层面</w:t>
      </w:r>
    </w:p>
    <w:p w14:paraId="73AEA595">
      <w:pPr>
        <w:ind w:firstLine="480" w:firstLineChars="200"/>
        <w:rPr>
          <w:rFonts w:hint="eastAsia" w:eastAsia="宋体"/>
          <w:highlight w:val="none"/>
          <w:lang w:eastAsia="zh-CN"/>
        </w:rPr>
      </w:pPr>
      <w:r>
        <w:rPr>
          <w:rFonts w:hint="eastAsia" w:eastAsia="宋体"/>
          <w:highlight w:val="none"/>
          <w:lang w:eastAsia="zh-CN"/>
        </w:rPr>
        <w:t>克拉玛依市政务服务网：作为克拉玛依市本地的政务服务入口，为法人和个人提供个性化的在线服务，包括不同入口及服务功能，满足市民和企业的多样化需求。</w:t>
      </w:r>
    </w:p>
    <w:p w14:paraId="30CF9A6D">
      <w:pPr>
        <w:ind w:firstLine="480" w:firstLineChars="200"/>
        <w:rPr>
          <w:rFonts w:hint="eastAsia" w:eastAsia="宋体"/>
          <w:highlight w:val="none"/>
          <w:lang w:eastAsia="zh-CN"/>
        </w:rPr>
      </w:pPr>
      <w:r>
        <w:rPr>
          <w:rFonts w:hint="eastAsia" w:eastAsia="宋体"/>
          <w:highlight w:val="none"/>
          <w:lang w:eastAsia="zh-CN"/>
        </w:rPr>
        <w:t>克拉玛依市数据共享交换平台：该平台是克拉玛依市级数据共享和交换的核心枢纽，包含信息资源目录、信息资源数据库、数据交换平台等组件。它负责整合和共享克拉玛依市范围内的政务服务数据，并与自治区数据共享交换平台进行数据交换，实现跨层级的数据共享。</w:t>
      </w:r>
    </w:p>
    <w:p w14:paraId="7F21E75A">
      <w:pPr>
        <w:ind w:firstLine="480" w:firstLineChars="200"/>
        <w:rPr>
          <w:rFonts w:hint="eastAsia" w:eastAsia="宋体"/>
          <w:highlight w:val="none"/>
          <w:lang w:eastAsia="zh-CN"/>
        </w:rPr>
      </w:pPr>
      <w:r>
        <w:rPr>
          <w:rFonts w:hint="eastAsia" w:eastAsia="宋体"/>
          <w:highlight w:val="none"/>
          <w:lang w:eastAsia="zh-CN"/>
        </w:rPr>
        <w:t>克拉玛依市各部门业务办理系统：这些系统针对克拉玛依市各部门的业务需求进行定制开发，利用克拉玛依市数据共享交换平台提供的数据进行业务处理，提高办事效率。</w:t>
      </w:r>
    </w:p>
    <w:p w14:paraId="5E850CA7">
      <w:pPr>
        <w:ind w:firstLine="480" w:firstLineChars="200"/>
        <w:rPr>
          <w:rFonts w:hint="eastAsia" w:eastAsia="宋体"/>
          <w:highlight w:val="none"/>
          <w:lang w:eastAsia="zh-CN"/>
        </w:rPr>
      </w:pPr>
      <w:r>
        <w:rPr>
          <w:rFonts w:hint="eastAsia" w:eastAsia="宋体"/>
          <w:highlight w:val="none"/>
          <w:lang w:eastAsia="zh-CN"/>
        </w:rPr>
        <w:t>克拉玛依</w:t>
      </w:r>
      <w:r>
        <w:rPr>
          <w:rFonts w:hint="eastAsia"/>
          <w:highlight w:val="none"/>
          <w:lang w:eastAsia="zh-CN"/>
        </w:rPr>
        <w:t>市数据资源和政务服务中心</w:t>
      </w:r>
      <w:r>
        <w:rPr>
          <w:rFonts w:hint="eastAsia" w:eastAsia="宋体"/>
          <w:highlight w:val="none"/>
          <w:lang w:eastAsia="zh-CN"/>
        </w:rPr>
        <w:t>：该中心是克拉玛依市政务服务的重要窗口，涉及电子证照自助共享、办成一件事等功能模块，通过与克拉玛依市数据共享交换平台的信息交互，实现政务服务的创新和优化。</w:t>
      </w:r>
    </w:p>
    <w:p w14:paraId="2CD64F80">
      <w:pPr>
        <w:pStyle w:val="5"/>
        <w:bidi w:val="0"/>
        <w:ind w:left="720" w:leftChars="0" w:hanging="720" w:firstLineChars="0"/>
        <w:rPr>
          <w:rFonts w:hint="eastAsia" w:ascii="Times New Roman" w:hAnsi="Times New Roman" w:cs="Times New Roman"/>
          <w:b w:val="0"/>
          <w:bCs w:val="0"/>
          <w:highlight w:val="none"/>
        </w:rPr>
      </w:pPr>
      <w:bookmarkStart w:id="87" w:name="_Toc28510"/>
      <w:bookmarkStart w:id="88" w:name="_Toc2182"/>
      <w:r>
        <w:rPr>
          <w:rFonts w:hint="eastAsia" w:ascii="Times New Roman" w:hAnsi="Times New Roman" w:cs="Times New Roman"/>
          <w:b w:val="0"/>
          <w:bCs w:val="0"/>
          <w:highlight w:val="none"/>
          <w:lang w:val="en-US" w:eastAsia="zh-CN"/>
        </w:rPr>
        <w:t>功能架构设计</w:t>
      </w:r>
      <w:bookmarkEnd w:id="87"/>
      <w:bookmarkEnd w:id="88"/>
    </w:p>
    <w:p w14:paraId="6432B4E5">
      <w:pPr>
        <w:pStyle w:val="12"/>
        <w:bidi w:val="0"/>
        <w:ind w:left="864" w:leftChars="0" w:hanging="864" w:firstLineChars="0"/>
        <w:rPr>
          <w:rFonts w:hint="eastAsia"/>
          <w:highlight w:val="none"/>
          <w:lang w:val="en-US" w:eastAsia="zh-CN"/>
        </w:rPr>
      </w:pPr>
      <w:r>
        <w:rPr>
          <w:rFonts w:hint="eastAsia"/>
          <w:highlight w:val="none"/>
          <w:lang w:val="en-US" w:eastAsia="zh-CN"/>
        </w:rPr>
        <w:t>电子证照互认共享系统</w:t>
      </w:r>
    </w:p>
    <w:p w14:paraId="069DD4ED">
      <w:pPr>
        <w:pStyle w:val="6"/>
        <w:keepNext w:val="0"/>
        <w:keepLines w:val="0"/>
        <w:pageBreakBefore w:val="0"/>
        <w:widowControl w:val="0"/>
        <w:kinsoku/>
        <w:wordWrap/>
        <w:overflowPunct/>
        <w:topLinePunct w:val="0"/>
        <w:autoSpaceDE/>
        <w:autoSpaceDN/>
        <w:bidi w:val="0"/>
        <w:adjustRightInd/>
        <w:snapToGrid/>
        <w:spacing w:after="0"/>
        <w:textAlignment w:val="auto"/>
        <w:rPr>
          <w:rFonts w:hint="eastAsia" w:eastAsia="宋体"/>
          <w:highlight w:val="none"/>
          <w:lang w:eastAsia="zh-CN"/>
        </w:rPr>
      </w:pPr>
      <w:r>
        <w:rPr>
          <w:rFonts w:hint="eastAsia" w:eastAsia="宋体"/>
          <w:highlight w:val="none"/>
          <w:lang w:eastAsia="zh-CN"/>
        </w:rPr>
        <w:t>用户与权限管理模块是系统安全访问的基础保障，核心在于实现用户身份的精准核验与权限的精细化管控。该模块支持多因素登录认证，并与自治区系统完成身份互认，确保用户身份的一致性与合法性；通过基于角色的访问控制机制，将权限细化至具体证照类型和操作，还能按行政区划或业务部门划分调用权限，与自治区权限体系联动；同时预设管理员、操作员等角色，支持自定义角色并与自治区证照库权限映射，满足不同层级、不同场景的权限管理需求。​</w:t>
      </w:r>
    </w:p>
    <w:p w14:paraId="2B9A3432">
      <w:pPr>
        <w:pStyle w:val="6"/>
        <w:keepNext w:val="0"/>
        <w:keepLines w:val="0"/>
        <w:pageBreakBefore w:val="0"/>
        <w:widowControl w:val="0"/>
        <w:kinsoku/>
        <w:wordWrap/>
        <w:overflowPunct/>
        <w:topLinePunct w:val="0"/>
        <w:autoSpaceDE/>
        <w:autoSpaceDN/>
        <w:bidi w:val="0"/>
        <w:adjustRightInd/>
        <w:snapToGrid/>
        <w:spacing w:after="0"/>
        <w:textAlignment w:val="auto"/>
        <w:rPr>
          <w:rFonts w:hint="eastAsia" w:eastAsia="宋体"/>
          <w:highlight w:val="none"/>
          <w:lang w:eastAsia="zh-CN"/>
        </w:rPr>
      </w:pPr>
      <w:r>
        <w:rPr>
          <w:rFonts w:hint="eastAsia" w:eastAsia="宋体"/>
          <w:highlight w:val="none"/>
          <w:lang w:eastAsia="zh-CN"/>
        </w:rPr>
        <w:t>证照调用与服务模块是电子证照互认共享的核心枢纽，承担着证照高效调用与规范服务的重要职责。其通过API网关提供统一调用入口，支持高频调用并与自治区接口实现负载均衡，保障系统稳定运行；服务目录能实时同步自治区证照类型目录，支持关键词、标签、模糊查询，还会根据证照类型自动选择最优调用路径；核验服务结合姓名+身份证号+手机号的基础核验与人脸比对的增强核验，确保证照使用的真实性；调用日志则实时记录用户ID、时间、证照类型、结果等信息，且不存储证照内容，兼顾追溯需求与信息安全。​</w:t>
      </w:r>
    </w:p>
    <w:p w14:paraId="425DA004">
      <w:pPr>
        <w:pStyle w:val="6"/>
        <w:keepNext w:val="0"/>
        <w:keepLines w:val="0"/>
        <w:pageBreakBefore w:val="0"/>
        <w:widowControl w:val="0"/>
        <w:kinsoku/>
        <w:wordWrap/>
        <w:overflowPunct/>
        <w:topLinePunct w:val="0"/>
        <w:autoSpaceDE/>
        <w:autoSpaceDN/>
        <w:bidi w:val="0"/>
        <w:adjustRightInd/>
        <w:snapToGrid/>
        <w:spacing w:after="0"/>
        <w:textAlignment w:val="auto"/>
        <w:rPr>
          <w:rFonts w:hint="eastAsia" w:eastAsia="宋体"/>
          <w:highlight w:val="none"/>
          <w:lang w:eastAsia="zh-CN"/>
        </w:rPr>
      </w:pPr>
      <w:r>
        <w:rPr>
          <w:rFonts w:hint="eastAsia" w:eastAsia="宋体"/>
          <w:highlight w:val="none"/>
          <w:lang w:eastAsia="zh-CN"/>
        </w:rPr>
        <w:t>安全与合规模块为系统运行筑牢安全防线，全力保障数据安全与合规操作。在数据安全方面，采用加密技术确保数据在途安全，与自治区系统互验证书，同时对身份证号等敏感字段进行脱敏处理，如在日志中部分隐藏；审计追踪功能详细保留操作日志，记录用户ID、操作时间、调用接口、证照类型等信息，支持导出审计报告，为监管检查与合规性验证提供可靠依据，全面防范安全风险与合规风险。​</w:t>
      </w:r>
    </w:p>
    <w:p w14:paraId="51F46162">
      <w:pPr>
        <w:pStyle w:val="6"/>
        <w:keepNext w:val="0"/>
        <w:keepLines w:val="0"/>
        <w:pageBreakBefore w:val="0"/>
        <w:widowControl w:val="0"/>
        <w:kinsoku/>
        <w:wordWrap/>
        <w:overflowPunct/>
        <w:topLinePunct w:val="0"/>
        <w:autoSpaceDE/>
        <w:autoSpaceDN/>
        <w:bidi w:val="0"/>
        <w:adjustRightInd/>
        <w:snapToGrid/>
        <w:spacing w:after="0"/>
        <w:textAlignment w:val="auto"/>
        <w:rPr>
          <w:rFonts w:hint="eastAsia" w:eastAsia="宋体"/>
          <w:highlight w:val="none"/>
          <w:lang w:eastAsia="zh-CN"/>
        </w:rPr>
      </w:pPr>
      <w:r>
        <w:rPr>
          <w:rFonts w:hint="eastAsia" w:eastAsia="宋体"/>
          <w:highlight w:val="none"/>
          <w:lang w:eastAsia="zh-CN"/>
        </w:rPr>
        <w:t>系统配置运维模块是保障系统稳定高效运行的支撑力量，专注于系统配置的灵活调整与运维监控的实时响应。配置管理支持动态调整接口参数，并与自治区系统配置联动，确保参数设置的合理性与一致性；监控告警功能实时监测接口成功率、响应时间、自治区证照库健康状态等关键指标，异常时及时预警；同时实施数据隔离，按部门/地区划分调用配额，独立配置权限与流程，满足多主体的个性化运维需求，提升系统运维效率。​</w:t>
      </w:r>
    </w:p>
    <w:p w14:paraId="5AFB1E54">
      <w:pPr>
        <w:pStyle w:val="6"/>
        <w:keepNext w:val="0"/>
        <w:keepLines w:val="0"/>
        <w:pageBreakBefore w:val="0"/>
        <w:widowControl w:val="0"/>
        <w:kinsoku/>
        <w:wordWrap/>
        <w:overflowPunct/>
        <w:topLinePunct w:val="0"/>
        <w:autoSpaceDE/>
        <w:autoSpaceDN/>
        <w:bidi w:val="0"/>
        <w:adjustRightInd/>
        <w:snapToGrid/>
        <w:spacing w:after="0"/>
        <w:textAlignment w:val="auto"/>
        <w:rPr>
          <w:rFonts w:hint="eastAsia" w:eastAsia="宋体"/>
          <w:highlight w:val="none"/>
          <w:lang w:eastAsia="zh-CN"/>
        </w:rPr>
      </w:pPr>
      <w:r>
        <w:rPr>
          <w:rFonts w:hint="eastAsia" w:eastAsia="宋体"/>
          <w:highlight w:val="none"/>
          <w:lang w:eastAsia="zh-CN"/>
        </w:rPr>
        <w:t>集成模块致力于拓展系统的应用场景与使用便捷性，实现多端协同与功能延伸。移动端适配通过建设微信小程序，调用自治区接口，集成证照核验与下载功能，支持扫码调用、证照预览，让用户在移动场景下便捷使用；窗口前端门户则提供调用预览功能，实时展示证照调用结果，便于窗口工作人员直观掌握调用情况，提升服务效率，推动电子证照应用向多场景渗透。​</w:t>
      </w:r>
    </w:p>
    <w:p w14:paraId="2BD0C46F">
      <w:pPr>
        <w:pStyle w:val="12"/>
        <w:bidi w:val="0"/>
        <w:ind w:left="864" w:leftChars="0" w:hanging="864" w:firstLineChars="0"/>
        <w:rPr>
          <w:rFonts w:hint="eastAsia"/>
          <w:highlight w:val="none"/>
          <w:lang w:val="en-US" w:eastAsia="zh-CN"/>
        </w:rPr>
      </w:pPr>
      <w:r>
        <w:rPr>
          <w:rFonts w:hint="eastAsia"/>
          <w:highlight w:val="none"/>
          <w:lang w:val="en-US" w:eastAsia="zh-CN"/>
        </w:rPr>
        <w:t>克拉玛依市“高效办成一件事”系统</w:t>
      </w:r>
    </w:p>
    <w:p w14:paraId="7488C9F9">
      <w:pPr>
        <w:pStyle w:val="6"/>
        <w:keepNext w:val="0"/>
        <w:keepLines w:val="0"/>
        <w:pageBreakBefore w:val="0"/>
        <w:widowControl w:val="0"/>
        <w:kinsoku/>
        <w:wordWrap/>
        <w:overflowPunct/>
        <w:topLinePunct w:val="0"/>
        <w:autoSpaceDE/>
        <w:autoSpaceDN/>
        <w:bidi w:val="0"/>
        <w:adjustRightInd/>
        <w:snapToGrid/>
        <w:spacing w:after="0"/>
        <w:textAlignment w:val="auto"/>
        <w:rPr>
          <w:rFonts w:hint="eastAsia" w:eastAsia="宋体"/>
          <w:highlight w:val="none"/>
        </w:rPr>
      </w:pPr>
      <w:r>
        <w:rPr>
          <w:rFonts w:hint="eastAsia" w:eastAsia="宋体"/>
          <w:highlight w:val="none"/>
        </w:rPr>
        <w:t>一表通填：设计联合办理的“一张表单”，整合多张表单中的相同信息，减少重复填报，提高办事效率。</w:t>
      </w:r>
    </w:p>
    <w:p w14:paraId="5CB6ADEB">
      <w:pPr>
        <w:pStyle w:val="6"/>
        <w:keepNext w:val="0"/>
        <w:keepLines w:val="0"/>
        <w:pageBreakBefore w:val="0"/>
        <w:widowControl w:val="0"/>
        <w:kinsoku/>
        <w:wordWrap/>
        <w:overflowPunct/>
        <w:topLinePunct w:val="0"/>
        <w:autoSpaceDE/>
        <w:autoSpaceDN/>
        <w:bidi w:val="0"/>
        <w:adjustRightInd/>
        <w:snapToGrid/>
        <w:spacing w:after="0"/>
        <w:textAlignment w:val="auto"/>
        <w:rPr>
          <w:rFonts w:hint="eastAsia" w:eastAsia="宋体"/>
          <w:highlight w:val="none"/>
        </w:rPr>
      </w:pPr>
      <w:r>
        <w:rPr>
          <w:rFonts w:hint="eastAsia" w:eastAsia="宋体"/>
          <w:highlight w:val="none"/>
        </w:rPr>
        <w:t>多级审批：支持多部门联合审批，涉及不同情形下不同部门的串并联多级审批流程，实现审批流程的自动化和智能化。</w:t>
      </w:r>
    </w:p>
    <w:p w14:paraId="2847724E">
      <w:pPr>
        <w:pStyle w:val="6"/>
        <w:keepNext w:val="0"/>
        <w:keepLines w:val="0"/>
        <w:pageBreakBefore w:val="0"/>
        <w:widowControl w:val="0"/>
        <w:kinsoku/>
        <w:wordWrap/>
        <w:overflowPunct/>
        <w:topLinePunct w:val="0"/>
        <w:autoSpaceDE/>
        <w:autoSpaceDN/>
        <w:bidi w:val="0"/>
        <w:adjustRightInd/>
        <w:snapToGrid/>
        <w:spacing w:after="0"/>
        <w:textAlignment w:val="auto"/>
        <w:rPr>
          <w:rFonts w:hint="eastAsia" w:eastAsia="宋体"/>
          <w:highlight w:val="none"/>
        </w:rPr>
      </w:pPr>
      <w:r>
        <w:rPr>
          <w:rFonts w:hint="eastAsia" w:eastAsia="宋体"/>
          <w:highlight w:val="none"/>
        </w:rPr>
        <w:t>统计分析功能：提供相关业务的统计分析，支持决策优化，为政府决策提供数据支持。</w:t>
      </w:r>
    </w:p>
    <w:p w14:paraId="42C1316E">
      <w:pPr>
        <w:pStyle w:val="12"/>
        <w:bidi w:val="0"/>
        <w:ind w:left="864" w:leftChars="0" w:hanging="864" w:firstLineChars="0"/>
        <w:rPr>
          <w:rFonts w:hint="eastAsia"/>
          <w:highlight w:val="none"/>
          <w:lang w:val="en-US" w:eastAsia="zh-CN"/>
        </w:rPr>
      </w:pPr>
      <w:r>
        <w:rPr>
          <w:rFonts w:hint="eastAsia"/>
          <w:highlight w:val="none"/>
          <w:lang w:val="en-US" w:eastAsia="zh-CN"/>
        </w:rPr>
        <w:t>“免申即享”系统</w:t>
      </w:r>
    </w:p>
    <w:p w14:paraId="59D848A0">
      <w:pPr>
        <w:pStyle w:val="6"/>
        <w:keepNext w:val="0"/>
        <w:keepLines w:val="0"/>
        <w:pageBreakBefore w:val="0"/>
        <w:widowControl w:val="0"/>
        <w:kinsoku/>
        <w:wordWrap/>
        <w:overflowPunct/>
        <w:topLinePunct w:val="0"/>
        <w:autoSpaceDE/>
        <w:autoSpaceDN/>
        <w:bidi w:val="0"/>
        <w:adjustRightInd/>
        <w:snapToGrid/>
        <w:spacing w:after="0"/>
        <w:textAlignment w:val="auto"/>
        <w:rPr>
          <w:rFonts w:hint="eastAsia" w:eastAsia="宋体"/>
          <w:highlight w:val="none"/>
        </w:rPr>
      </w:pPr>
      <w:r>
        <w:rPr>
          <w:rFonts w:hint="eastAsia" w:eastAsia="宋体"/>
          <w:highlight w:val="none"/>
        </w:rPr>
        <w:t>政策梳理：与基础资源库对接，获取证照数据、事项数据、企业、个人基本信息数据等，</w:t>
      </w:r>
      <w:r>
        <w:rPr>
          <w:rFonts w:hint="eastAsia" w:eastAsia="宋体"/>
          <w:highlight w:val="none"/>
          <w:lang w:val="en-US" w:eastAsia="zh-CN"/>
        </w:rPr>
        <w:t>同步</w:t>
      </w:r>
      <w:r>
        <w:rPr>
          <w:rFonts w:hint="eastAsia" w:eastAsia="宋体"/>
          <w:highlight w:val="none"/>
        </w:rPr>
        <w:t>对接各级政策源数据，梳理并整理“免申即享”政策信息</w:t>
      </w:r>
      <w:r>
        <w:rPr>
          <w:rFonts w:hint="eastAsia" w:eastAsia="宋体"/>
          <w:highlight w:val="none"/>
          <w:lang w:eastAsia="zh-CN"/>
        </w:rPr>
        <w:t>，</w:t>
      </w:r>
      <w:r>
        <w:rPr>
          <w:rFonts w:hint="eastAsia" w:eastAsia="宋体"/>
          <w:highlight w:val="none"/>
        </w:rPr>
        <w:t>实现政策的精准推送和智能匹配。</w:t>
      </w:r>
    </w:p>
    <w:p w14:paraId="5927FB79">
      <w:pPr>
        <w:pStyle w:val="6"/>
        <w:keepNext w:val="0"/>
        <w:keepLines w:val="0"/>
        <w:pageBreakBefore w:val="0"/>
        <w:widowControl w:val="0"/>
        <w:kinsoku/>
        <w:wordWrap/>
        <w:overflowPunct/>
        <w:topLinePunct w:val="0"/>
        <w:autoSpaceDE/>
        <w:autoSpaceDN/>
        <w:bidi w:val="0"/>
        <w:adjustRightInd/>
        <w:snapToGrid/>
        <w:spacing w:after="0"/>
        <w:textAlignment w:val="auto"/>
        <w:rPr>
          <w:rFonts w:hint="eastAsia" w:eastAsia="宋体"/>
          <w:highlight w:val="none"/>
        </w:rPr>
      </w:pPr>
      <w:r>
        <w:rPr>
          <w:rFonts w:hint="eastAsia" w:eastAsia="宋体"/>
          <w:highlight w:val="none"/>
        </w:rPr>
        <w:t>自动匹配：通过规则引擎判断企业</w:t>
      </w:r>
      <w:r>
        <w:rPr>
          <w:rFonts w:hint="eastAsia" w:eastAsia="宋体"/>
          <w:highlight w:val="none"/>
          <w:lang w:val="en-US" w:eastAsia="zh-CN"/>
        </w:rPr>
        <w:t>/</w:t>
      </w:r>
      <w:r>
        <w:rPr>
          <w:rFonts w:hint="eastAsia" w:eastAsia="宋体"/>
          <w:highlight w:val="none"/>
        </w:rPr>
        <w:t>个人是否符合政策条件，自动推送“免申即享”结果，减少企业/个人的申报负担。与短信网关对接，实现事项申报通知、信息审核通知等短信提醒，提高办事效率和市民满意度。</w:t>
      </w:r>
    </w:p>
    <w:p w14:paraId="581A72B1">
      <w:pPr>
        <w:pStyle w:val="6"/>
        <w:keepNext w:val="0"/>
        <w:keepLines w:val="0"/>
        <w:pageBreakBefore w:val="0"/>
        <w:widowControl w:val="0"/>
        <w:kinsoku/>
        <w:wordWrap/>
        <w:overflowPunct/>
        <w:topLinePunct w:val="0"/>
        <w:autoSpaceDE/>
        <w:autoSpaceDN/>
        <w:bidi w:val="0"/>
        <w:adjustRightInd/>
        <w:snapToGrid/>
        <w:spacing w:after="0"/>
        <w:textAlignment w:val="auto"/>
        <w:rPr>
          <w:rFonts w:hint="eastAsia" w:eastAsia="宋体"/>
          <w:highlight w:val="none"/>
        </w:rPr>
      </w:pPr>
      <w:r>
        <w:rPr>
          <w:rFonts w:hint="eastAsia" w:eastAsia="宋体"/>
          <w:highlight w:val="none"/>
        </w:rPr>
        <w:t>前端功能：在政务服务网门户建设“免申即享”专栏，为办事企业、群众提供“免申即享”服务入口，汇聚“免申即享”服务介绍、为您推荐、“一键体检”、“免申即享”政策、“免申即享”事项、“免申即享”申报通告、奖补公示、成效统计等功能，推进政策“免申即享”服务。</w:t>
      </w:r>
      <w:r>
        <w:rPr>
          <w:rFonts w:hint="eastAsia" w:eastAsia="宋体"/>
          <w:highlight w:val="none"/>
          <w:lang w:val="en-US" w:eastAsia="zh-CN"/>
        </w:rPr>
        <w:t>移动端</w:t>
      </w:r>
      <w:r>
        <w:rPr>
          <w:rFonts w:hint="eastAsia" w:eastAsia="宋体"/>
          <w:highlight w:val="none"/>
        </w:rPr>
        <w:t>建设“免申即享”专栏，包含服务介绍、政策、事项、申报通告、奖补公示、成效统计等，提供便捷的政策查询和申报服务。</w:t>
      </w:r>
    </w:p>
    <w:p w14:paraId="27BE97BE">
      <w:pPr>
        <w:pStyle w:val="6"/>
        <w:keepNext w:val="0"/>
        <w:keepLines w:val="0"/>
        <w:pageBreakBefore w:val="0"/>
        <w:widowControl w:val="0"/>
        <w:kinsoku/>
        <w:wordWrap/>
        <w:overflowPunct/>
        <w:topLinePunct w:val="0"/>
        <w:autoSpaceDE/>
        <w:autoSpaceDN/>
        <w:bidi w:val="0"/>
        <w:adjustRightInd/>
        <w:snapToGrid/>
        <w:spacing w:after="0"/>
        <w:textAlignment w:val="auto"/>
        <w:rPr>
          <w:rFonts w:hint="eastAsia" w:eastAsia="宋体"/>
          <w:highlight w:val="none"/>
        </w:rPr>
      </w:pPr>
      <w:r>
        <w:rPr>
          <w:rFonts w:hint="eastAsia" w:eastAsia="宋体"/>
          <w:highlight w:val="none"/>
        </w:rPr>
        <w:t>后台管理：集成对政策、事项、数据、标签等管理能力</w:t>
      </w:r>
      <w:r>
        <w:rPr>
          <w:rFonts w:hint="eastAsia" w:eastAsia="宋体"/>
          <w:highlight w:val="none"/>
          <w:lang w:eastAsia="zh-CN"/>
        </w:rPr>
        <w:t>；</w:t>
      </w:r>
      <w:r>
        <w:rPr>
          <w:rFonts w:hint="eastAsia" w:eastAsia="宋体"/>
          <w:highlight w:val="none"/>
        </w:rPr>
        <w:t>通过对免申即享运行的管理</w:t>
      </w:r>
      <w:r>
        <w:rPr>
          <w:rFonts w:hint="eastAsia" w:eastAsia="宋体"/>
          <w:highlight w:val="none"/>
          <w:lang w:eastAsia="zh-CN"/>
        </w:rPr>
        <w:t>，</w:t>
      </w:r>
      <w:r>
        <w:rPr>
          <w:rFonts w:hint="eastAsia" w:eastAsia="宋体"/>
          <w:highlight w:val="none"/>
        </w:rPr>
        <w:t>支持匹配算法生成适合名单和人员</w:t>
      </w:r>
      <w:r>
        <w:rPr>
          <w:rFonts w:hint="eastAsia" w:eastAsia="宋体"/>
          <w:highlight w:val="none"/>
          <w:lang w:eastAsia="zh-CN"/>
        </w:rPr>
        <w:t>；</w:t>
      </w:r>
      <w:r>
        <w:rPr>
          <w:rFonts w:hint="eastAsia" w:eastAsia="宋体"/>
          <w:highlight w:val="none"/>
        </w:rPr>
        <w:t>以大数据基础平台数据为支撑，在应用层实现政策审批管理和政策兑现办理、政策管理、政策推荐、知识库、数据分析、数据统计。</w:t>
      </w:r>
    </w:p>
    <w:p w14:paraId="4A320486">
      <w:pPr>
        <w:pStyle w:val="12"/>
        <w:bidi w:val="0"/>
        <w:ind w:left="864" w:leftChars="0" w:hanging="864" w:firstLineChars="0"/>
        <w:rPr>
          <w:rFonts w:hint="eastAsia"/>
          <w:highlight w:val="none"/>
          <w:lang w:val="en-US" w:eastAsia="zh-CN"/>
        </w:rPr>
      </w:pPr>
      <w:r>
        <w:rPr>
          <w:rFonts w:hint="eastAsia"/>
          <w:highlight w:val="none"/>
          <w:lang w:val="en-US" w:eastAsia="zh-CN"/>
        </w:rPr>
        <w:t>大厅叫号系统对接立克办</w:t>
      </w:r>
    </w:p>
    <w:p w14:paraId="4CB1011E">
      <w:pPr>
        <w:pStyle w:val="6"/>
        <w:keepNext w:val="0"/>
        <w:keepLines w:val="0"/>
        <w:pageBreakBefore w:val="0"/>
        <w:widowControl w:val="0"/>
        <w:kinsoku/>
        <w:wordWrap/>
        <w:overflowPunct/>
        <w:topLinePunct w:val="0"/>
        <w:autoSpaceDE/>
        <w:autoSpaceDN/>
        <w:bidi w:val="0"/>
        <w:adjustRightInd/>
        <w:snapToGrid/>
        <w:spacing w:after="0"/>
        <w:textAlignment w:val="auto"/>
        <w:rPr>
          <w:rFonts w:hint="eastAsia" w:eastAsia="宋体"/>
          <w:highlight w:val="none"/>
        </w:rPr>
      </w:pPr>
      <w:r>
        <w:rPr>
          <w:rFonts w:hint="eastAsia"/>
          <w:highlight w:val="none"/>
        </w:rPr>
        <w:t>市</w:t>
      </w:r>
      <w:r>
        <w:rPr>
          <w:rFonts w:hint="eastAsia" w:eastAsia="宋体"/>
          <w:highlight w:val="none"/>
        </w:rPr>
        <w:t>民预约前端系统：支持市民在移动端选择事项名称、预约时间、办事区域等进行预约、取消预约操作，提高办事便捷性。</w:t>
      </w:r>
    </w:p>
    <w:p w14:paraId="24B0C010">
      <w:pPr>
        <w:pStyle w:val="6"/>
        <w:keepNext w:val="0"/>
        <w:keepLines w:val="0"/>
        <w:pageBreakBefore w:val="0"/>
        <w:widowControl w:val="0"/>
        <w:kinsoku/>
        <w:wordWrap/>
        <w:overflowPunct/>
        <w:topLinePunct w:val="0"/>
        <w:autoSpaceDE/>
        <w:autoSpaceDN/>
        <w:bidi w:val="0"/>
        <w:adjustRightInd/>
        <w:snapToGrid/>
        <w:spacing w:after="0"/>
        <w:textAlignment w:val="auto"/>
        <w:rPr>
          <w:rFonts w:hint="eastAsia" w:eastAsia="宋体"/>
          <w:highlight w:val="none"/>
        </w:rPr>
      </w:pPr>
      <w:r>
        <w:rPr>
          <w:rFonts w:hint="eastAsia" w:eastAsia="宋体"/>
          <w:highlight w:val="none"/>
        </w:rPr>
        <w:t>接口对接：克拉玛依市、克拉玛依区、白碱滩区、乌尔禾区、独山子区大厅叫号系统与立克办对接</w:t>
      </w:r>
      <w:r>
        <w:rPr>
          <w:rFonts w:hint="eastAsia"/>
          <w:highlight w:val="none"/>
          <w:lang w:eastAsia="zh-CN"/>
        </w:rPr>
        <w:t>。</w:t>
      </w:r>
    </w:p>
    <w:p w14:paraId="577C1F5A">
      <w:pPr>
        <w:pStyle w:val="2"/>
        <w:bidi w:val="0"/>
        <w:ind w:left="432" w:leftChars="0" w:hanging="432" w:firstLineChars="0"/>
        <w:jc w:val="center"/>
        <w:rPr>
          <w:highlight w:val="none"/>
        </w:rPr>
      </w:pPr>
      <w:bookmarkStart w:id="89" w:name="_Toc4931"/>
      <w:r>
        <w:rPr>
          <w:rFonts w:hint="eastAsia"/>
          <w:highlight w:val="none"/>
        </w:rPr>
        <w:t>本期项目方案</w:t>
      </w:r>
      <w:bookmarkEnd w:id="89"/>
    </w:p>
    <w:p w14:paraId="02083EB8">
      <w:pPr>
        <w:pStyle w:val="4"/>
        <w:tabs>
          <w:tab w:val="clear" w:pos="113"/>
        </w:tabs>
        <w:bidi w:val="0"/>
        <w:ind w:left="575" w:leftChars="0" w:hanging="575" w:firstLineChars="0"/>
        <w:rPr>
          <w:b w:val="0"/>
          <w:bCs w:val="0"/>
          <w:highlight w:val="none"/>
        </w:rPr>
      </w:pPr>
      <w:bookmarkStart w:id="90" w:name="_Toc11876"/>
      <w:r>
        <w:rPr>
          <w:rFonts w:hint="eastAsia"/>
          <w:b w:val="0"/>
          <w:bCs w:val="0"/>
          <w:highlight w:val="none"/>
        </w:rPr>
        <w:t>项目</w:t>
      </w:r>
      <w:r>
        <w:rPr>
          <w:b w:val="0"/>
          <w:bCs w:val="0"/>
          <w:highlight w:val="none"/>
        </w:rPr>
        <w:t>目标</w:t>
      </w:r>
      <w:r>
        <w:rPr>
          <w:rFonts w:hint="eastAsia"/>
          <w:b w:val="0"/>
          <w:bCs w:val="0"/>
          <w:highlight w:val="none"/>
        </w:rPr>
        <w:t>、</w:t>
      </w:r>
      <w:r>
        <w:rPr>
          <w:b w:val="0"/>
          <w:bCs w:val="0"/>
          <w:highlight w:val="none"/>
        </w:rPr>
        <w:t>规模</w:t>
      </w:r>
      <w:r>
        <w:rPr>
          <w:rFonts w:hint="eastAsia"/>
          <w:b w:val="0"/>
          <w:bCs w:val="0"/>
          <w:highlight w:val="none"/>
        </w:rPr>
        <w:t>与内容</w:t>
      </w:r>
      <w:bookmarkEnd w:id="90"/>
    </w:p>
    <w:p w14:paraId="6499B7ED">
      <w:pPr>
        <w:pStyle w:val="5"/>
        <w:bidi w:val="0"/>
        <w:ind w:left="720" w:leftChars="0" w:hanging="720" w:firstLineChars="0"/>
        <w:rPr>
          <w:b w:val="0"/>
          <w:bCs w:val="0"/>
          <w:highlight w:val="none"/>
        </w:rPr>
      </w:pPr>
      <w:bookmarkStart w:id="91" w:name="_Toc22187"/>
      <w:r>
        <w:rPr>
          <w:rFonts w:hint="eastAsia"/>
          <w:b w:val="0"/>
          <w:bCs w:val="0"/>
          <w:highlight w:val="none"/>
        </w:rPr>
        <w:t>项目目标</w:t>
      </w:r>
      <w:bookmarkEnd w:id="91"/>
    </w:p>
    <w:p w14:paraId="7831FCF9">
      <w:pPr>
        <w:ind w:firstLine="480"/>
        <w:rPr>
          <w:rFonts w:hint="eastAsia" w:ascii="宋体" w:hAnsi="宋体" w:cs="宋体"/>
          <w:highlight w:val="none"/>
        </w:rPr>
      </w:pPr>
      <w:r>
        <w:rPr>
          <w:rFonts w:hint="eastAsia" w:ascii="宋体" w:hAnsi="宋体" w:cs="宋体"/>
          <w:highlight w:val="none"/>
        </w:rPr>
        <w:t>从申请人的办事需求出发，以克拉玛依市“高效办成一件事”主题申报更高效、更便利为导向，围绕“高效办成一件事”线上线下“一次办”，通过整合政务资源、优化办理流程、线上线下融合等方式，实现不同情形“高效办成一件事”申报、审批、办结等全过程一次办，有效解决多环节、多处报、多次跑等问题，进一步提升企业群众办事获得感和满意度。</w:t>
      </w:r>
    </w:p>
    <w:p w14:paraId="50D33403">
      <w:pPr>
        <w:pStyle w:val="5"/>
        <w:bidi w:val="0"/>
        <w:ind w:left="720" w:leftChars="0" w:hanging="720" w:firstLineChars="0"/>
        <w:rPr>
          <w:b w:val="0"/>
          <w:bCs w:val="0"/>
          <w:highlight w:val="none"/>
        </w:rPr>
      </w:pPr>
      <w:bookmarkStart w:id="92" w:name="_Toc11718"/>
      <w:r>
        <w:rPr>
          <w:rFonts w:hint="eastAsia"/>
          <w:b w:val="0"/>
          <w:bCs w:val="0"/>
          <w:highlight w:val="none"/>
        </w:rPr>
        <w:t>建设规模</w:t>
      </w:r>
      <w:bookmarkEnd w:id="92"/>
    </w:p>
    <w:p w14:paraId="517F3845">
      <w:pPr>
        <w:ind w:firstLine="424" w:firstLineChars="177"/>
        <w:rPr>
          <w:rFonts w:hint="eastAsia" w:ascii="宋体" w:hAnsi="宋体" w:cs="宋体"/>
          <w:highlight w:val="none"/>
        </w:rPr>
      </w:pPr>
      <w:r>
        <w:rPr>
          <w:rFonts w:hint="eastAsia" w:ascii="宋体" w:hAnsi="宋体" w:cs="宋体"/>
          <w:highlight w:val="none"/>
        </w:rPr>
        <w:t>本项目建设规模为克拉玛依市</w:t>
      </w:r>
      <w:r>
        <w:rPr>
          <w:rFonts w:hint="eastAsia" w:ascii="Times New Roman" w:hAnsi="Times New Roman" w:eastAsia="宋体" w:cs="宋体"/>
          <w:kern w:val="2"/>
          <w:sz w:val="24"/>
          <w:szCs w:val="24"/>
          <w:highlight w:val="none"/>
          <w:lang w:val="en-US" w:eastAsia="zh-CN" w:bidi="ar"/>
        </w:rPr>
        <w:t>本级、四个下辖区的政府等各个系统的部门、四个下辖区的街道和社区，以及提供</w:t>
      </w:r>
      <w:r>
        <w:rPr>
          <w:rFonts w:hint="eastAsia" w:cs="宋体"/>
          <w:kern w:val="2"/>
          <w:sz w:val="24"/>
          <w:szCs w:val="24"/>
          <w:highlight w:val="none"/>
          <w:lang w:val="en-US" w:eastAsia="zh-CN" w:bidi="ar"/>
        </w:rPr>
        <w:t>政务服务</w:t>
      </w:r>
      <w:r>
        <w:rPr>
          <w:rFonts w:hint="eastAsia" w:ascii="Times New Roman" w:hAnsi="Times New Roman" w:eastAsia="宋体" w:cs="宋体"/>
          <w:kern w:val="2"/>
          <w:sz w:val="24"/>
          <w:szCs w:val="24"/>
          <w:highlight w:val="none"/>
          <w:lang w:val="en-US" w:eastAsia="zh-CN" w:bidi="ar"/>
        </w:rPr>
        <w:t>服务的各类事业单位和国有企业等</w:t>
      </w:r>
      <w:r>
        <w:rPr>
          <w:rFonts w:hint="eastAsia" w:ascii="宋体" w:hAnsi="宋体" w:cs="宋体"/>
          <w:highlight w:val="none"/>
        </w:rPr>
        <w:t>。</w:t>
      </w:r>
    </w:p>
    <w:p w14:paraId="577F5087">
      <w:pPr>
        <w:pStyle w:val="5"/>
        <w:bidi w:val="0"/>
        <w:ind w:left="720" w:leftChars="0" w:hanging="720" w:firstLineChars="0"/>
        <w:rPr>
          <w:b w:val="0"/>
          <w:bCs w:val="0"/>
          <w:highlight w:val="none"/>
        </w:rPr>
      </w:pPr>
      <w:bookmarkStart w:id="93" w:name="_Toc16852"/>
      <w:r>
        <w:rPr>
          <w:rFonts w:hint="eastAsia"/>
          <w:b w:val="0"/>
          <w:bCs w:val="0"/>
          <w:highlight w:val="none"/>
        </w:rPr>
        <w:t>建设内容</w:t>
      </w:r>
      <w:bookmarkEnd w:id="93"/>
    </w:p>
    <w:p w14:paraId="228FFA08">
      <w:pPr>
        <w:ind w:firstLine="424" w:firstLineChars="177"/>
        <w:rPr>
          <w:rFonts w:hint="default" w:ascii="宋体" w:hAnsi="宋体" w:cs="宋体"/>
          <w:highlight w:val="none"/>
          <w:lang w:val="en-US" w:eastAsia="zh-CN"/>
        </w:rPr>
      </w:pPr>
      <w:r>
        <w:rPr>
          <w:rFonts w:hint="default" w:ascii="宋体" w:hAnsi="宋体" w:cs="宋体"/>
          <w:highlight w:val="none"/>
          <w:lang w:val="en-US" w:eastAsia="zh-CN"/>
        </w:rPr>
        <w:t>1、电子证照互认共享</w:t>
      </w:r>
    </w:p>
    <w:p w14:paraId="4936172B">
      <w:pPr>
        <w:ind w:firstLine="424" w:firstLineChars="177"/>
        <w:rPr>
          <w:rFonts w:hint="default" w:ascii="宋体" w:hAnsi="宋体" w:cs="宋体"/>
          <w:highlight w:val="none"/>
          <w:lang w:val="en-US" w:eastAsia="zh-CN"/>
        </w:rPr>
      </w:pPr>
      <w:r>
        <w:rPr>
          <w:rFonts w:hint="default" w:ascii="宋体" w:hAnsi="宋体" w:cs="宋体"/>
          <w:highlight w:val="none"/>
          <w:lang w:val="en-US" w:eastAsia="zh-CN"/>
        </w:rPr>
        <w:t>建设一套证照互认系统，减少市民多次证照的扫描拍照上传，实现一次采集多次办理，提升市民证照在各系统间的互认互转，辅助高效办成一件事业务系统，缩短业务办件时间。</w:t>
      </w:r>
    </w:p>
    <w:p w14:paraId="30546B04">
      <w:pPr>
        <w:ind w:firstLine="424" w:firstLineChars="177"/>
        <w:rPr>
          <w:rFonts w:hint="default" w:ascii="宋体" w:hAnsi="宋体" w:cs="宋体"/>
          <w:highlight w:val="none"/>
          <w:lang w:val="en-US" w:eastAsia="zh-CN"/>
        </w:rPr>
      </w:pPr>
      <w:r>
        <w:rPr>
          <w:rFonts w:hint="default" w:ascii="宋体" w:hAnsi="宋体" w:cs="宋体"/>
          <w:highlight w:val="none"/>
          <w:lang w:val="en-US" w:eastAsia="zh-CN"/>
        </w:rPr>
        <w:t>2、高效办成一件事</w:t>
      </w:r>
    </w:p>
    <w:p w14:paraId="62ABE824">
      <w:pPr>
        <w:ind w:firstLine="424" w:firstLineChars="177"/>
        <w:rPr>
          <w:rFonts w:hint="default" w:ascii="宋体" w:hAnsi="宋体" w:cs="宋体"/>
          <w:highlight w:val="none"/>
          <w:lang w:val="en-US" w:eastAsia="zh-CN"/>
        </w:rPr>
      </w:pPr>
      <w:r>
        <w:rPr>
          <w:rFonts w:hint="default" w:ascii="宋体" w:hAnsi="宋体" w:cs="宋体"/>
          <w:highlight w:val="none"/>
          <w:lang w:val="en-US" w:eastAsia="zh-CN"/>
        </w:rPr>
        <w:t>建设克拉玛依市“高效办成一件事”系统，实现初次创业补贴“一件事”、道路挖掘“一件事”、教育入学升级“一件事”、店铺装修“一件事”、犬类治理“一件事”等联办业务通过“高效办成一件事”线上专区受理审批，及相关统计分析功能。结合电子证照互认共享系统，减少市民操作流程，帮助市民高效快捷办理业务，实现从业务到流程审批的快速办理。</w:t>
      </w:r>
    </w:p>
    <w:p w14:paraId="4F02434A">
      <w:pPr>
        <w:ind w:firstLine="424" w:firstLineChars="177"/>
        <w:rPr>
          <w:rFonts w:hint="default" w:ascii="宋体" w:hAnsi="宋体" w:cs="宋体"/>
          <w:highlight w:val="none"/>
          <w:lang w:val="en-US" w:eastAsia="zh-CN"/>
        </w:rPr>
      </w:pPr>
      <w:r>
        <w:rPr>
          <w:rFonts w:hint="default" w:ascii="宋体" w:hAnsi="宋体" w:cs="宋体"/>
          <w:highlight w:val="none"/>
          <w:lang w:val="en-US" w:eastAsia="zh-CN"/>
        </w:rPr>
        <w:t>3、“免申即享”系统</w:t>
      </w:r>
    </w:p>
    <w:p w14:paraId="07CBCAFC">
      <w:pPr>
        <w:ind w:firstLine="424" w:firstLineChars="177"/>
        <w:rPr>
          <w:rFonts w:hint="default" w:ascii="宋体" w:hAnsi="宋体" w:cs="宋体"/>
          <w:highlight w:val="none"/>
          <w:lang w:val="en-US" w:eastAsia="zh-CN"/>
        </w:rPr>
      </w:pPr>
      <w:r>
        <w:rPr>
          <w:rFonts w:hint="default" w:ascii="宋体" w:hAnsi="宋体" w:cs="宋体"/>
          <w:highlight w:val="none"/>
          <w:lang w:val="en-US" w:eastAsia="zh-CN"/>
        </w:rPr>
        <w:t>“免申即享”服务通过数据共享、大数据分析，让企业、个人全程无需主动提出申请，只要符合要求就能享受相关政策以及服务。通过“免申即享”服务，企业群众不用申报任何资料，不用填写任何信息，即可直接享受政策、服务事项的福利，是实现零见面、零申报的新举措。</w:t>
      </w:r>
    </w:p>
    <w:p w14:paraId="2424339E">
      <w:pPr>
        <w:ind w:firstLine="424" w:firstLineChars="177"/>
        <w:rPr>
          <w:rFonts w:hint="default" w:ascii="宋体" w:hAnsi="宋体" w:cs="宋体"/>
          <w:highlight w:val="none"/>
          <w:lang w:val="en-US" w:eastAsia="zh-CN"/>
        </w:rPr>
      </w:pPr>
      <w:r>
        <w:rPr>
          <w:rFonts w:hint="default" w:ascii="宋体" w:hAnsi="宋体" w:cs="宋体"/>
          <w:highlight w:val="none"/>
          <w:lang w:val="en-US" w:eastAsia="zh-CN"/>
        </w:rPr>
        <w:t>4、大厅叫号系统对接立克办</w:t>
      </w:r>
    </w:p>
    <w:p w14:paraId="485711CF">
      <w:pPr>
        <w:ind w:firstLine="424" w:firstLineChars="177"/>
        <w:rPr>
          <w:rFonts w:hint="default" w:ascii="宋体" w:hAnsi="宋体" w:cs="宋体"/>
          <w:highlight w:val="none"/>
          <w:lang w:val="en-US" w:eastAsia="zh-CN"/>
        </w:rPr>
      </w:pPr>
      <w:r>
        <w:rPr>
          <w:rFonts w:hint="default" w:ascii="宋体" w:hAnsi="宋体" w:cs="宋体"/>
          <w:highlight w:val="none"/>
          <w:lang w:val="en-US" w:eastAsia="zh-CN"/>
        </w:rPr>
        <w:t>利用克拉玛依市政务大厅现有叫号系统，对接立克办小程序，实现线上政务预约，减少线下排队取号，方便市民群众。</w:t>
      </w:r>
    </w:p>
    <w:p w14:paraId="18541C26">
      <w:pPr>
        <w:pStyle w:val="4"/>
        <w:tabs>
          <w:tab w:val="clear" w:pos="113"/>
        </w:tabs>
        <w:bidi w:val="0"/>
        <w:ind w:left="575" w:leftChars="0" w:hanging="575" w:firstLineChars="0"/>
        <w:rPr>
          <w:b w:val="0"/>
          <w:bCs w:val="0"/>
          <w:highlight w:val="none"/>
        </w:rPr>
      </w:pPr>
      <w:bookmarkStart w:id="94" w:name="_Toc24062"/>
      <w:r>
        <w:rPr>
          <w:rFonts w:hint="eastAsia"/>
          <w:b w:val="0"/>
          <w:bCs w:val="0"/>
          <w:highlight w:val="none"/>
        </w:rPr>
        <w:t>基础设施服务方案</w:t>
      </w:r>
      <w:bookmarkEnd w:id="94"/>
    </w:p>
    <w:p w14:paraId="18F29BDF">
      <w:pPr>
        <w:ind w:firstLine="480"/>
        <w:rPr>
          <w:highlight w:val="none"/>
        </w:rPr>
      </w:pPr>
      <w:r>
        <w:rPr>
          <w:rFonts w:hint="eastAsia"/>
          <w:highlight w:val="none"/>
        </w:rPr>
        <w:t>本项目不涉及此项。</w:t>
      </w:r>
    </w:p>
    <w:p w14:paraId="3B0FDABA">
      <w:pPr>
        <w:pStyle w:val="4"/>
        <w:tabs>
          <w:tab w:val="clear" w:pos="113"/>
        </w:tabs>
        <w:bidi w:val="0"/>
        <w:ind w:left="575" w:leftChars="0" w:hanging="575" w:firstLineChars="0"/>
        <w:rPr>
          <w:b w:val="0"/>
          <w:bCs w:val="0"/>
          <w:highlight w:val="none"/>
        </w:rPr>
      </w:pPr>
      <w:bookmarkStart w:id="95" w:name="_Toc21297"/>
      <w:r>
        <w:rPr>
          <w:rFonts w:hint="eastAsia"/>
          <w:b w:val="0"/>
          <w:bCs w:val="0"/>
          <w:highlight w:val="none"/>
        </w:rPr>
        <w:t>软件开发服务方案</w:t>
      </w:r>
      <w:bookmarkEnd w:id="95"/>
    </w:p>
    <w:p w14:paraId="12FDD8EE">
      <w:pPr>
        <w:pStyle w:val="5"/>
        <w:bidi w:val="0"/>
        <w:ind w:left="720" w:leftChars="0" w:hanging="720" w:firstLineChars="0"/>
        <w:rPr>
          <w:rFonts w:hint="eastAsia" w:ascii="Times New Roman" w:hAnsi="Times New Roman" w:cs="Times New Roman"/>
          <w:b w:val="0"/>
          <w:bCs w:val="0"/>
          <w:highlight w:val="none"/>
          <w:lang w:val="en-US" w:eastAsia="zh-CN"/>
        </w:rPr>
      </w:pPr>
      <w:bookmarkStart w:id="96" w:name="_Toc24179"/>
      <w:r>
        <w:rPr>
          <w:rFonts w:hint="eastAsia" w:cs="Times New Roman"/>
          <w:b w:val="0"/>
          <w:bCs w:val="0"/>
          <w:highlight w:val="none"/>
          <w:lang w:val="en-US" w:eastAsia="zh-CN"/>
        </w:rPr>
        <w:t>电子</w:t>
      </w:r>
      <w:r>
        <w:rPr>
          <w:rFonts w:hint="eastAsia" w:ascii="Times New Roman" w:hAnsi="Times New Roman" w:cs="Times New Roman"/>
          <w:b w:val="0"/>
          <w:bCs w:val="0"/>
          <w:highlight w:val="none"/>
          <w:lang w:val="en-US" w:eastAsia="zh-CN"/>
        </w:rPr>
        <w:t>证照共享</w:t>
      </w:r>
      <w:r>
        <w:rPr>
          <w:rFonts w:hint="eastAsia" w:cs="Times New Roman"/>
          <w:b w:val="0"/>
          <w:bCs w:val="0"/>
          <w:highlight w:val="none"/>
          <w:lang w:val="en-US" w:eastAsia="zh-CN"/>
        </w:rPr>
        <w:t>互认</w:t>
      </w:r>
      <w:bookmarkEnd w:id="96"/>
    </w:p>
    <w:p w14:paraId="0F084187">
      <w:pPr>
        <w:pStyle w:val="6"/>
        <w:keepNext w:val="0"/>
        <w:keepLines w:val="0"/>
        <w:pageBreakBefore w:val="0"/>
        <w:widowControl w:val="0"/>
        <w:kinsoku/>
        <w:wordWrap/>
        <w:overflowPunct/>
        <w:topLinePunct w:val="0"/>
        <w:autoSpaceDE/>
        <w:autoSpaceDN/>
        <w:bidi w:val="0"/>
        <w:adjustRightInd/>
        <w:snapToGrid/>
        <w:spacing w:after="0"/>
        <w:textAlignment w:val="auto"/>
        <w:rPr>
          <w:rFonts w:hint="eastAsia"/>
          <w:highlight w:val="none"/>
          <w:lang w:val="en-US" w:eastAsia="zh-CN"/>
        </w:rPr>
      </w:pPr>
      <w:r>
        <w:rPr>
          <w:rFonts w:hint="eastAsia"/>
          <w:highlight w:val="none"/>
          <w:lang w:val="en-US" w:eastAsia="zh-CN"/>
        </w:rPr>
        <w:t>电子证照共享互认开发服务方案的核心目标在于构建统一的电子证照库和共享互认机制，确保证照在不同系统间能够顺畅流通和互认，缩短业务办件时间，提高政务服务效率与群众满意度。</w:t>
      </w:r>
    </w:p>
    <w:p w14:paraId="7BF4E3F4">
      <w:pPr>
        <w:pStyle w:val="12"/>
        <w:bidi w:val="0"/>
        <w:ind w:left="864" w:leftChars="0" w:hanging="864" w:firstLineChars="0"/>
        <w:rPr>
          <w:rFonts w:hint="eastAsia"/>
          <w:highlight w:val="none"/>
          <w:lang w:val="en-US" w:eastAsia="zh-CN"/>
        </w:rPr>
      </w:pPr>
      <w:r>
        <w:rPr>
          <w:rFonts w:hint="eastAsia"/>
          <w:highlight w:val="none"/>
          <w:lang w:val="en-US" w:eastAsia="zh-CN"/>
        </w:rPr>
        <w:t>用户与权限管理模块：</w:t>
      </w:r>
    </w:p>
    <w:p w14:paraId="6C886F11">
      <w:pPr>
        <w:pStyle w:val="6"/>
        <w:keepNext w:val="0"/>
        <w:keepLines w:val="0"/>
        <w:pageBreakBefore w:val="0"/>
        <w:widowControl w:val="0"/>
        <w:kinsoku/>
        <w:wordWrap/>
        <w:overflowPunct/>
        <w:topLinePunct w:val="0"/>
        <w:autoSpaceDE/>
        <w:autoSpaceDN/>
        <w:bidi w:val="0"/>
        <w:adjustRightInd/>
        <w:snapToGrid/>
        <w:spacing w:after="0"/>
        <w:textAlignment w:val="auto"/>
        <w:rPr>
          <w:rFonts w:hint="eastAsia"/>
          <w:highlight w:val="none"/>
          <w:lang w:val="en-US" w:eastAsia="zh-CN"/>
        </w:rPr>
      </w:pPr>
      <w:r>
        <w:rPr>
          <w:rFonts w:hint="eastAsia"/>
          <w:highlight w:val="none"/>
          <w:lang w:val="en-US" w:eastAsia="zh-CN"/>
        </w:rPr>
        <w:t>统一身份认证中心：实现多因素认证（短信/生物识别），与自治区统一身份认证平台对接，实现跨系统单点登录。建立用户身份映射机制，确保本地用户能够获取电子证照。</w:t>
      </w:r>
    </w:p>
    <w:p w14:paraId="5418FC9B">
      <w:pPr>
        <w:pStyle w:val="6"/>
        <w:keepNext w:val="0"/>
        <w:keepLines w:val="0"/>
        <w:pageBreakBefore w:val="0"/>
        <w:widowControl w:val="0"/>
        <w:kinsoku/>
        <w:wordWrap/>
        <w:overflowPunct/>
        <w:topLinePunct w:val="0"/>
        <w:autoSpaceDE/>
        <w:autoSpaceDN/>
        <w:bidi w:val="0"/>
        <w:adjustRightInd/>
        <w:snapToGrid/>
        <w:spacing w:after="0"/>
        <w:textAlignment w:val="auto"/>
        <w:rPr>
          <w:rFonts w:hint="eastAsia"/>
          <w:highlight w:val="none"/>
          <w:lang w:val="en-US" w:eastAsia="zh-CN"/>
        </w:rPr>
      </w:pPr>
      <w:r>
        <w:rPr>
          <w:rFonts w:hint="eastAsia"/>
          <w:highlight w:val="none"/>
          <w:lang w:val="en-US" w:eastAsia="zh-CN"/>
        </w:rPr>
        <w:t>精细化权限控制体系：按证照类型与操作类型分配权限；支持按业务部门隔离数据访问权限。</w:t>
      </w:r>
    </w:p>
    <w:p w14:paraId="63571473">
      <w:pPr>
        <w:pStyle w:val="6"/>
        <w:keepNext w:val="0"/>
        <w:keepLines w:val="0"/>
        <w:pageBreakBefore w:val="0"/>
        <w:widowControl w:val="0"/>
        <w:kinsoku/>
        <w:wordWrap/>
        <w:overflowPunct/>
        <w:topLinePunct w:val="0"/>
        <w:autoSpaceDE/>
        <w:autoSpaceDN/>
        <w:bidi w:val="0"/>
        <w:adjustRightInd/>
        <w:snapToGrid/>
        <w:spacing w:after="0"/>
        <w:textAlignment w:val="auto"/>
        <w:rPr>
          <w:rFonts w:hint="eastAsia"/>
          <w:highlight w:val="none"/>
          <w:lang w:val="en-US" w:eastAsia="zh-CN"/>
        </w:rPr>
      </w:pPr>
      <w:r>
        <w:rPr>
          <w:rFonts w:hint="eastAsia"/>
          <w:highlight w:val="none"/>
          <w:lang w:val="en-US" w:eastAsia="zh-CN"/>
        </w:rPr>
        <w:t>角色管理与权限映射：预设管理员、操作员、审计员等角色，支持自定义角色权限。</w:t>
      </w:r>
    </w:p>
    <w:p w14:paraId="056BE158">
      <w:pPr>
        <w:pStyle w:val="12"/>
        <w:bidi w:val="0"/>
        <w:ind w:left="864" w:leftChars="0" w:hanging="864" w:firstLineChars="0"/>
        <w:rPr>
          <w:rFonts w:hint="eastAsia"/>
          <w:highlight w:val="none"/>
          <w:lang w:val="en-US" w:eastAsia="zh-CN"/>
        </w:rPr>
      </w:pPr>
      <w:r>
        <w:rPr>
          <w:rFonts w:hint="eastAsia"/>
          <w:highlight w:val="none"/>
          <w:lang w:val="en-US" w:eastAsia="zh-CN"/>
        </w:rPr>
        <w:t>证照调用与服务模块：</w:t>
      </w:r>
    </w:p>
    <w:p w14:paraId="4F0A9644">
      <w:pPr>
        <w:pStyle w:val="6"/>
        <w:keepNext w:val="0"/>
        <w:keepLines w:val="0"/>
        <w:pageBreakBefore w:val="0"/>
        <w:widowControl w:val="0"/>
        <w:kinsoku/>
        <w:wordWrap/>
        <w:overflowPunct/>
        <w:topLinePunct w:val="0"/>
        <w:autoSpaceDE/>
        <w:autoSpaceDN/>
        <w:bidi w:val="0"/>
        <w:adjustRightInd/>
        <w:snapToGrid/>
        <w:spacing w:after="0"/>
        <w:textAlignment w:val="auto"/>
        <w:rPr>
          <w:rFonts w:hint="eastAsia"/>
          <w:highlight w:val="none"/>
          <w:lang w:val="en-US" w:eastAsia="zh-CN"/>
        </w:rPr>
      </w:pPr>
      <w:r>
        <w:rPr>
          <w:rFonts w:hint="eastAsia"/>
          <w:highlight w:val="none"/>
          <w:lang w:val="en-US" w:eastAsia="zh-CN"/>
        </w:rPr>
        <w:t>智能API网关：作为统一服务入口，集成负载均衡与熔断机制，自动分流请求至自治区或本地节点；支持API限流、黑白名单控制，保障高频调用稳定性。</w:t>
      </w:r>
    </w:p>
    <w:p w14:paraId="71B930CB">
      <w:pPr>
        <w:pStyle w:val="6"/>
        <w:keepNext w:val="0"/>
        <w:keepLines w:val="0"/>
        <w:pageBreakBefore w:val="0"/>
        <w:widowControl w:val="0"/>
        <w:kinsoku/>
        <w:wordWrap/>
        <w:overflowPunct/>
        <w:topLinePunct w:val="0"/>
        <w:autoSpaceDE/>
        <w:autoSpaceDN/>
        <w:bidi w:val="0"/>
        <w:adjustRightInd/>
        <w:snapToGrid/>
        <w:spacing w:after="0"/>
        <w:textAlignment w:val="auto"/>
        <w:rPr>
          <w:rFonts w:hint="eastAsia"/>
          <w:highlight w:val="none"/>
          <w:lang w:val="en-US" w:eastAsia="zh-CN"/>
        </w:rPr>
      </w:pPr>
      <w:r>
        <w:rPr>
          <w:rFonts w:hint="eastAsia"/>
          <w:highlight w:val="none"/>
          <w:lang w:val="en-US" w:eastAsia="zh-CN"/>
        </w:rPr>
        <w:t>动态证照服务目录：内置智能路由策略，根据证照类型自动选择最优调用路径</w:t>
      </w:r>
    </w:p>
    <w:p w14:paraId="19723A0B">
      <w:pPr>
        <w:pStyle w:val="6"/>
        <w:keepNext w:val="0"/>
        <w:keepLines w:val="0"/>
        <w:pageBreakBefore w:val="0"/>
        <w:widowControl w:val="0"/>
        <w:kinsoku/>
        <w:wordWrap/>
        <w:overflowPunct/>
        <w:topLinePunct w:val="0"/>
        <w:autoSpaceDE/>
        <w:autoSpaceDN/>
        <w:bidi w:val="0"/>
        <w:adjustRightInd/>
        <w:snapToGrid/>
        <w:spacing w:after="0"/>
        <w:textAlignment w:val="auto"/>
        <w:rPr>
          <w:rFonts w:hint="eastAsia" w:eastAsia="宋体"/>
          <w:highlight w:val="none"/>
          <w:lang w:val="en-US" w:eastAsia="zh-CN"/>
        </w:rPr>
      </w:pPr>
      <w:r>
        <w:rPr>
          <w:rFonts w:hint="eastAsia" w:eastAsia="宋体"/>
          <w:highlight w:val="none"/>
          <w:lang w:val="en-US" w:eastAsia="zh-CN"/>
        </w:rPr>
        <w:t>多级核验服务：姓名+身份证号+手机号在线验证。对接立克办人脸比对接口，实现生物特征二次认证。</w:t>
      </w:r>
    </w:p>
    <w:p w14:paraId="2FB983DA">
      <w:pPr>
        <w:pStyle w:val="6"/>
        <w:keepNext w:val="0"/>
        <w:keepLines w:val="0"/>
        <w:pageBreakBefore w:val="0"/>
        <w:widowControl w:val="0"/>
        <w:kinsoku/>
        <w:wordWrap/>
        <w:overflowPunct/>
        <w:topLinePunct w:val="0"/>
        <w:autoSpaceDE/>
        <w:autoSpaceDN/>
        <w:bidi w:val="0"/>
        <w:adjustRightInd/>
        <w:snapToGrid/>
        <w:spacing w:after="0"/>
        <w:textAlignment w:val="auto"/>
        <w:rPr>
          <w:rFonts w:hint="eastAsia" w:eastAsia="宋体"/>
          <w:highlight w:val="none"/>
          <w:lang w:val="en-US" w:eastAsia="zh-CN"/>
        </w:rPr>
      </w:pPr>
      <w:r>
        <w:rPr>
          <w:rFonts w:hint="eastAsia" w:eastAsia="宋体"/>
          <w:highlight w:val="none"/>
          <w:lang w:val="en-US" w:eastAsia="zh-CN"/>
        </w:rPr>
        <w:t>全链路调用日志：记录关键字段、实施严格脱敏：日志中隐藏身份证号、不存储证照原件。</w:t>
      </w:r>
    </w:p>
    <w:p w14:paraId="65F92801">
      <w:pPr>
        <w:pStyle w:val="12"/>
        <w:bidi w:val="0"/>
        <w:ind w:left="864" w:leftChars="0" w:hanging="864" w:firstLineChars="0"/>
        <w:rPr>
          <w:rFonts w:hint="eastAsia"/>
          <w:highlight w:val="none"/>
          <w:lang w:val="en-US" w:eastAsia="zh-CN"/>
        </w:rPr>
      </w:pPr>
      <w:r>
        <w:rPr>
          <w:rFonts w:hint="eastAsia"/>
          <w:highlight w:val="none"/>
          <w:lang w:val="en-US" w:eastAsia="zh-CN"/>
        </w:rPr>
        <w:t>安全与合规模块：</w:t>
      </w:r>
    </w:p>
    <w:p w14:paraId="10AA4500">
      <w:pPr>
        <w:pStyle w:val="6"/>
        <w:keepNext w:val="0"/>
        <w:keepLines w:val="0"/>
        <w:pageBreakBefore w:val="0"/>
        <w:widowControl w:val="0"/>
        <w:kinsoku/>
        <w:wordWrap/>
        <w:overflowPunct/>
        <w:topLinePunct w:val="0"/>
        <w:autoSpaceDE/>
        <w:autoSpaceDN/>
        <w:bidi w:val="0"/>
        <w:adjustRightInd/>
        <w:snapToGrid/>
        <w:spacing w:after="0"/>
        <w:textAlignment w:val="auto"/>
        <w:rPr>
          <w:rFonts w:hint="eastAsia"/>
          <w:highlight w:val="none"/>
          <w:lang w:val="en-US" w:eastAsia="zh-CN"/>
        </w:rPr>
      </w:pPr>
      <w:r>
        <w:rPr>
          <w:rFonts w:hint="eastAsia"/>
          <w:highlight w:val="none"/>
          <w:lang w:val="en-US" w:eastAsia="zh-CN"/>
        </w:rPr>
        <w:t>安全与合规模块：传输层采用加密算法，与自治区系统进行证书验证。敏感数据存储加密。</w:t>
      </w:r>
    </w:p>
    <w:p w14:paraId="7FB43A23">
      <w:pPr>
        <w:pStyle w:val="6"/>
        <w:keepNext w:val="0"/>
        <w:keepLines w:val="0"/>
        <w:pageBreakBefore w:val="0"/>
        <w:widowControl w:val="0"/>
        <w:kinsoku/>
        <w:wordWrap/>
        <w:overflowPunct/>
        <w:topLinePunct w:val="0"/>
        <w:autoSpaceDE/>
        <w:autoSpaceDN/>
        <w:bidi w:val="0"/>
        <w:adjustRightInd/>
        <w:snapToGrid/>
        <w:spacing w:after="0"/>
        <w:textAlignment w:val="auto"/>
        <w:rPr>
          <w:rFonts w:hint="eastAsia" w:eastAsia="宋体"/>
          <w:highlight w:val="none"/>
          <w:lang w:val="en-US" w:eastAsia="zh-CN"/>
        </w:rPr>
      </w:pPr>
      <w:r>
        <w:rPr>
          <w:rFonts w:hint="eastAsia"/>
          <w:highlight w:val="none"/>
          <w:lang w:val="en-US" w:eastAsia="zh-CN"/>
        </w:rPr>
        <w:t>全量审计追踪：记录用户操作轨迹，包括登录行为、证照调用、配置变更等。</w:t>
      </w:r>
      <w:r>
        <w:rPr>
          <w:rFonts w:hint="eastAsia" w:eastAsia="宋体"/>
          <w:highlight w:val="none"/>
          <w:lang w:val="en-US" w:eastAsia="zh-CN"/>
        </w:rPr>
        <w:t>生成</w:t>
      </w:r>
      <w:r>
        <w:rPr>
          <w:rFonts w:hint="default" w:eastAsia="宋体"/>
          <w:highlight w:val="none"/>
          <w:lang w:val="en-US" w:eastAsia="zh-CN"/>
        </w:rPr>
        <w:t>审计报告，支持按时间、用户、操作类型导出。</w:t>
      </w:r>
    </w:p>
    <w:p w14:paraId="74920F7C">
      <w:pPr>
        <w:pStyle w:val="12"/>
        <w:bidi w:val="0"/>
        <w:ind w:left="864" w:leftChars="0" w:hanging="864" w:firstLineChars="0"/>
        <w:rPr>
          <w:rFonts w:hint="eastAsia"/>
          <w:highlight w:val="none"/>
          <w:lang w:val="en-US" w:eastAsia="zh-CN"/>
        </w:rPr>
      </w:pPr>
      <w:r>
        <w:rPr>
          <w:rFonts w:hint="eastAsia"/>
          <w:highlight w:val="none"/>
          <w:lang w:val="en-US" w:eastAsia="zh-CN"/>
        </w:rPr>
        <w:t>系统配置运维模块：</w:t>
      </w:r>
    </w:p>
    <w:p w14:paraId="4942D6C7">
      <w:pPr>
        <w:pStyle w:val="6"/>
        <w:keepNext w:val="0"/>
        <w:keepLines w:val="0"/>
        <w:pageBreakBefore w:val="0"/>
        <w:widowControl w:val="0"/>
        <w:kinsoku/>
        <w:wordWrap/>
        <w:overflowPunct/>
        <w:topLinePunct w:val="0"/>
        <w:autoSpaceDE/>
        <w:autoSpaceDN/>
        <w:bidi w:val="0"/>
        <w:adjustRightInd/>
        <w:snapToGrid/>
        <w:spacing w:after="0"/>
        <w:textAlignment w:val="auto"/>
        <w:rPr>
          <w:rFonts w:hint="eastAsia"/>
          <w:highlight w:val="none"/>
          <w:lang w:val="en-US" w:eastAsia="zh-CN"/>
        </w:rPr>
      </w:pPr>
      <w:r>
        <w:rPr>
          <w:rFonts w:hint="eastAsia"/>
          <w:highlight w:val="none"/>
          <w:lang w:val="en-US" w:eastAsia="zh-CN"/>
        </w:rPr>
        <w:t>动态配置中心：可视化配置接口参数，根据政策情况进行变动。</w:t>
      </w:r>
    </w:p>
    <w:p w14:paraId="2AB9B40F">
      <w:pPr>
        <w:pStyle w:val="6"/>
        <w:keepNext w:val="0"/>
        <w:keepLines w:val="0"/>
        <w:pageBreakBefore w:val="0"/>
        <w:widowControl w:val="0"/>
        <w:kinsoku/>
        <w:wordWrap/>
        <w:overflowPunct/>
        <w:topLinePunct w:val="0"/>
        <w:autoSpaceDE/>
        <w:autoSpaceDN/>
        <w:bidi w:val="0"/>
        <w:adjustRightInd/>
        <w:snapToGrid/>
        <w:spacing w:after="0"/>
        <w:textAlignment w:val="auto"/>
        <w:rPr>
          <w:rFonts w:hint="eastAsia"/>
          <w:highlight w:val="none"/>
          <w:lang w:val="en-US" w:eastAsia="zh-CN"/>
        </w:rPr>
      </w:pPr>
      <w:r>
        <w:rPr>
          <w:rFonts w:hint="eastAsia"/>
          <w:highlight w:val="none"/>
          <w:lang w:val="en-US" w:eastAsia="zh-CN"/>
        </w:rPr>
        <w:t>智能监控告警体系：实时监控核心指标、设置警示提醒。</w:t>
      </w:r>
    </w:p>
    <w:p w14:paraId="0F07407A">
      <w:pPr>
        <w:pStyle w:val="6"/>
        <w:keepNext w:val="0"/>
        <w:keepLines w:val="0"/>
        <w:pageBreakBefore w:val="0"/>
        <w:widowControl w:val="0"/>
        <w:kinsoku/>
        <w:wordWrap/>
        <w:overflowPunct/>
        <w:topLinePunct w:val="0"/>
        <w:autoSpaceDE/>
        <w:autoSpaceDN/>
        <w:bidi w:val="0"/>
        <w:adjustRightInd/>
        <w:snapToGrid/>
        <w:spacing w:after="0"/>
        <w:textAlignment w:val="auto"/>
        <w:rPr>
          <w:rFonts w:hint="eastAsia"/>
          <w:highlight w:val="none"/>
          <w:lang w:val="en-US" w:eastAsia="zh-CN"/>
        </w:rPr>
      </w:pPr>
      <w:r>
        <w:rPr>
          <w:rFonts w:hint="eastAsia"/>
          <w:highlight w:val="none"/>
          <w:lang w:val="en-US" w:eastAsia="zh-CN"/>
        </w:rPr>
        <w:t>多方资源隔离：按部门、业务科室划分独立资源配额，支持管理员自定义权限规则。</w:t>
      </w:r>
    </w:p>
    <w:p w14:paraId="6F8BF61B">
      <w:pPr>
        <w:pStyle w:val="12"/>
        <w:bidi w:val="0"/>
        <w:ind w:left="864" w:leftChars="0" w:hanging="864" w:firstLineChars="0"/>
        <w:rPr>
          <w:rFonts w:hint="eastAsia" w:eastAsia="宋体"/>
          <w:highlight w:val="none"/>
          <w:lang w:val="en-US" w:eastAsia="zh-CN"/>
        </w:rPr>
      </w:pPr>
      <w:r>
        <w:rPr>
          <w:rFonts w:hint="default" w:eastAsia="宋体"/>
          <w:highlight w:val="none"/>
          <w:lang w:val="en-US" w:eastAsia="zh-CN"/>
        </w:rPr>
        <w:t>集成模块</w:t>
      </w:r>
    </w:p>
    <w:p w14:paraId="16450AAA">
      <w:pPr>
        <w:pStyle w:val="6"/>
        <w:keepNext w:val="0"/>
        <w:keepLines w:val="0"/>
        <w:pageBreakBefore w:val="0"/>
        <w:widowControl w:val="0"/>
        <w:kinsoku/>
        <w:wordWrap/>
        <w:overflowPunct/>
        <w:topLinePunct w:val="0"/>
        <w:autoSpaceDE/>
        <w:autoSpaceDN/>
        <w:bidi w:val="0"/>
        <w:adjustRightInd/>
        <w:snapToGrid/>
        <w:spacing w:after="0"/>
        <w:textAlignment w:val="auto"/>
        <w:rPr>
          <w:rFonts w:hint="eastAsia" w:eastAsia="宋体"/>
          <w:highlight w:val="none"/>
          <w:lang w:val="en-US" w:eastAsia="zh-CN"/>
        </w:rPr>
      </w:pPr>
      <w:r>
        <w:rPr>
          <w:rFonts w:hint="eastAsia" w:eastAsia="宋体"/>
          <w:highlight w:val="none"/>
          <w:lang w:val="en-US" w:eastAsia="zh-CN"/>
        </w:rPr>
        <w:t>移动端轻量化应用：开发微信小程序，集成扫码调证功能（扫描办事窗口二维码快速获取证照），支持证照预览。调用自治区标准接口，确保移动端与PC端数据一致。</w:t>
      </w:r>
    </w:p>
    <w:p w14:paraId="383F06DB">
      <w:pPr>
        <w:pStyle w:val="6"/>
        <w:keepNext w:val="0"/>
        <w:keepLines w:val="0"/>
        <w:pageBreakBefore w:val="0"/>
        <w:widowControl w:val="0"/>
        <w:kinsoku/>
        <w:wordWrap/>
        <w:overflowPunct/>
        <w:topLinePunct w:val="0"/>
        <w:autoSpaceDE/>
        <w:autoSpaceDN/>
        <w:bidi w:val="0"/>
        <w:adjustRightInd/>
        <w:snapToGrid/>
        <w:spacing w:after="0"/>
        <w:textAlignment w:val="auto"/>
        <w:rPr>
          <w:rFonts w:hint="eastAsia"/>
          <w:highlight w:val="none"/>
          <w:lang w:val="en-US" w:eastAsia="zh-CN"/>
        </w:rPr>
      </w:pPr>
      <w:r>
        <w:rPr>
          <w:rFonts w:hint="eastAsia"/>
          <w:highlight w:val="none"/>
          <w:lang w:val="en-US" w:eastAsia="zh-CN"/>
        </w:rPr>
        <w:t>窗口端门户系统：提供实时证照预览看板，展示调用状态及脱敏的</w:t>
      </w:r>
      <w:r>
        <w:rPr>
          <w:rFonts w:ascii="Segoe UI" w:hAnsi="Segoe UI" w:eastAsia="Segoe UI" w:cs="Segoe UI"/>
          <w:i w:val="0"/>
          <w:iCs w:val="0"/>
          <w:caps w:val="0"/>
          <w:color w:val="404040"/>
          <w:spacing w:val="0"/>
          <w:sz w:val="24"/>
          <w:szCs w:val="24"/>
          <w:shd w:val="clear" w:fill="FFFFFF"/>
        </w:rPr>
        <w:t>、证照关键信息</w:t>
      </w:r>
      <w:r>
        <w:rPr>
          <w:rFonts w:hint="eastAsia" w:ascii="Segoe UI" w:hAnsi="Segoe UI" w:eastAsia="宋体" w:cs="Segoe UI"/>
          <w:i w:val="0"/>
          <w:iCs w:val="0"/>
          <w:caps w:val="0"/>
          <w:color w:val="404040"/>
          <w:spacing w:val="0"/>
          <w:sz w:val="24"/>
          <w:szCs w:val="24"/>
          <w:shd w:val="clear" w:fill="FFFFFF"/>
          <w:lang w:eastAsia="zh-CN"/>
        </w:rPr>
        <w:t>；</w:t>
      </w:r>
      <w:r>
        <w:rPr>
          <w:rFonts w:hint="eastAsia"/>
          <w:highlight w:val="none"/>
          <w:lang w:val="en-US" w:eastAsia="zh-CN"/>
        </w:rPr>
        <w:t>内嵌核验结果打印功能，供办事窗口存档。</w:t>
      </w:r>
    </w:p>
    <w:p w14:paraId="06499B1E">
      <w:pPr>
        <w:pStyle w:val="5"/>
        <w:bidi w:val="0"/>
        <w:ind w:left="720" w:leftChars="0" w:hanging="720" w:firstLineChars="0"/>
        <w:rPr>
          <w:rFonts w:hint="default"/>
          <w:b w:val="0"/>
          <w:bCs w:val="0"/>
          <w:highlight w:val="none"/>
          <w:lang w:val="en-US" w:eastAsia="zh-CN"/>
        </w:rPr>
      </w:pPr>
      <w:bookmarkStart w:id="97" w:name="_Toc25673"/>
      <w:r>
        <w:rPr>
          <w:rFonts w:hint="eastAsia" w:ascii="Times New Roman" w:hAnsi="Times New Roman" w:cs="Times New Roman"/>
          <w:b w:val="0"/>
          <w:bCs w:val="0"/>
          <w:highlight w:val="none"/>
          <w:lang w:val="en-US" w:eastAsia="zh-CN"/>
        </w:rPr>
        <w:t>高效办成一件事</w:t>
      </w:r>
      <w:bookmarkEnd w:id="97"/>
    </w:p>
    <w:p w14:paraId="2F77D20B">
      <w:pPr>
        <w:pStyle w:val="12"/>
        <w:bidi w:val="0"/>
        <w:ind w:left="864" w:leftChars="0" w:hanging="864" w:firstLineChars="0"/>
        <w:rPr>
          <w:rFonts w:hint="eastAsia" w:ascii="Times New Roman" w:hAnsi="Times New Roman" w:eastAsia="宋体" w:cs="Times New Roman"/>
          <w:highlight w:val="none"/>
        </w:rPr>
      </w:pPr>
      <w:bookmarkStart w:id="98" w:name="_Toc28540"/>
      <w:r>
        <w:rPr>
          <w:rFonts w:hint="eastAsia" w:ascii="Times New Roman" w:hAnsi="Times New Roman" w:eastAsia="宋体" w:cs="Times New Roman"/>
          <w:highlight w:val="none"/>
        </w:rPr>
        <w:t>“初次创业补贴一件事”</w:t>
      </w:r>
      <w:bookmarkEnd w:id="98"/>
    </w:p>
    <w:p w14:paraId="22C1B096">
      <w:pPr>
        <w:ind w:firstLine="424" w:firstLineChars="177"/>
        <w:rPr>
          <w:rFonts w:hint="eastAsia" w:ascii="宋体" w:hAnsi="宋体" w:cs="宋体"/>
          <w:highlight w:val="none"/>
        </w:rPr>
      </w:pPr>
      <w:r>
        <w:rPr>
          <w:rFonts w:hint="eastAsia" w:ascii="宋体" w:hAnsi="宋体" w:cs="宋体"/>
          <w:highlight w:val="none"/>
        </w:rPr>
        <w:t>线上开设“初次创业补贴”服务主题场景应用，将创业担保贷款申请（个人），创业开业指导申请，就业登记，创业补贴申领，《就业创业证》申领，无雇工个体工商户及灵活就业人员参加养老保险登记，发票票种核定（含纳税人信息确认和税（费）种认定）事项集成为“初次创业补贴一件事”，实行“一件事一次办”。</w:t>
      </w:r>
    </w:p>
    <w:p w14:paraId="7BA033FE">
      <w:pPr>
        <w:pStyle w:val="14"/>
        <w:bidi w:val="0"/>
        <w:ind w:left="1008" w:leftChars="0" w:hanging="1008" w:firstLineChars="0"/>
        <w:rPr>
          <w:rFonts w:hint="eastAsia" w:ascii="Times New Roman" w:hAnsi="Times New Roman" w:eastAsia="宋体" w:cs="Times New Roman"/>
          <w:highlight w:val="none"/>
        </w:rPr>
      </w:pPr>
      <w:bookmarkStart w:id="99" w:name="_Toc14762"/>
      <w:r>
        <w:rPr>
          <w:rFonts w:hint="eastAsia" w:ascii="Times New Roman" w:hAnsi="Times New Roman" w:eastAsia="宋体" w:cs="Times New Roman"/>
          <w:highlight w:val="none"/>
        </w:rPr>
        <w:t>主题梳理服务</w:t>
      </w:r>
      <w:bookmarkEnd w:id="99"/>
    </w:p>
    <w:p w14:paraId="4BF79EBE">
      <w:pPr>
        <w:ind w:firstLine="424" w:firstLineChars="177"/>
        <w:rPr>
          <w:rFonts w:hint="eastAsia" w:ascii="宋体" w:hAnsi="宋体" w:cs="宋体"/>
          <w:highlight w:val="none"/>
        </w:rPr>
      </w:pPr>
      <w:r>
        <w:rPr>
          <w:rFonts w:hint="eastAsia" w:ascii="宋体" w:hAnsi="宋体" w:cs="宋体"/>
          <w:highlight w:val="none"/>
        </w:rPr>
        <w:t>由</w:t>
      </w:r>
      <w:r>
        <w:rPr>
          <w:rFonts w:hint="eastAsia" w:ascii="宋体" w:hAnsi="宋体" w:cs="宋体"/>
          <w:color w:val="auto"/>
          <w:highlight w:val="none"/>
          <w:u w:val="none"/>
        </w:rPr>
        <w:t>市政工程行政主管部门</w:t>
      </w:r>
      <w:r>
        <w:rPr>
          <w:rFonts w:hint="eastAsia" w:ascii="宋体" w:hAnsi="宋体" w:cs="宋体"/>
          <w:highlight w:val="none"/>
        </w:rPr>
        <w:t>牵头，联合公安交通管理、市人社局部门，针对“初次创业补贴一件事”涉及</w:t>
      </w:r>
      <w:r>
        <w:rPr>
          <w:rFonts w:hint="eastAsia" w:ascii="宋体" w:hAnsi="宋体" w:cs="宋体"/>
          <w:b w:val="0"/>
          <w:bCs w:val="0"/>
          <w:highlight w:val="none"/>
        </w:rPr>
        <w:t>创业担保贷款申请（个人）、创业开业指导申请、就业登记、创业补贴申领、《就业创业证》申领、无雇工个体工商户及灵活就业人员参加养老保险登记、发票票种核定（含纳税人信息确认和税（费）种认定）</w:t>
      </w:r>
      <w:r>
        <w:rPr>
          <w:rFonts w:hint="eastAsia" w:ascii="MS Gothic" w:hAnsi="MS Gothic" w:eastAsia="MS Gothic" w:cs="MS Gothic"/>
          <w:highlight w:val="none"/>
        </w:rPr>
        <w:t>‌</w:t>
      </w:r>
      <w:r>
        <w:rPr>
          <w:rFonts w:hint="eastAsia" w:ascii="宋体" w:hAnsi="宋体" w:cs="宋体"/>
          <w:highlight w:val="none"/>
        </w:rPr>
        <w:t>共7个事项，开展单事项精细化梳理服务，以事项标准化为基础，围绕事项办理过程中的二级材料、办理情形开展精细化梳理工作，为支撑一件事网上办理及一窗受理提供基础支撑。具体单事项及涉及部门见下表：</w:t>
      </w:r>
    </w:p>
    <w:tbl>
      <w:tblPr>
        <w:tblStyle w:val="75"/>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3"/>
        <w:gridCol w:w="4218"/>
        <w:gridCol w:w="3226"/>
      </w:tblGrid>
      <w:tr w14:paraId="62A06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3" w:type="dxa"/>
            <w:vAlign w:val="center"/>
          </w:tcPr>
          <w:p w14:paraId="7591C872">
            <w:pPr>
              <w:ind w:firstLine="0" w:firstLineChars="0"/>
              <w:jc w:val="center"/>
              <w:rPr>
                <w:rFonts w:hint="eastAsia" w:ascii="宋体" w:hAnsi="宋体"/>
                <w:b/>
                <w:bCs/>
                <w:szCs w:val="21"/>
                <w:highlight w:val="none"/>
              </w:rPr>
            </w:pPr>
            <w:r>
              <w:rPr>
                <w:rFonts w:hint="eastAsia" w:ascii="宋体" w:hAnsi="宋体"/>
                <w:b/>
                <w:bCs/>
                <w:szCs w:val="21"/>
                <w:highlight w:val="none"/>
              </w:rPr>
              <w:t>序号</w:t>
            </w:r>
          </w:p>
        </w:tc>
        <w:tc>
          <w:tcPr>
            <w:tcW w:w="4218" w:type="dxa"/>
            <w:vAlign w:val="center"/>
          </w:tcPr>
          <w:p w14:paraId="74C3AD0E">
            <w:pPr>
              <w:ind w:firstLine="0" w:firstLineChars="0"/>
              <w:jc w:val="center"/>
              <w:rPr>
                <w:rFonts w:hint="eastAsia" w:ascii="宋体" w:hAnsi="宋体"/>
                <w:b/>
                <w:bCs/>
                <w:szCs w:val="21"/>
                <w:highlight w:val="none"/>
              </w:rPr>
            </w:pPr>
            <w:r>
              <w:rPr>
                <w:rFonts w:hint="eastAsia" w:ascii="宋体" w:hAnsi="宋体"/>
                <w:b/>
                <w:bCs/>
                <w:szCs w:val="21"/>
                <w:highlight w:val="none"/>
              </w:rPr>
              <w:t>事项名称</w:t>
            </w:r>
          </w:p>
        </w:tc>
        <w:tc>
          <w:tcPr>
            <w:tcW w:w="3226" w:type="dxa"/>
            <w:vAlign w:val="center"/>
          </w:tcPr>
          <w:p w14:paraId="11D2E4CE">
            <w:pPr>
              <w:ind w:firstLine="0" w:firstLineChars="0"/>
              <w:jc w:val="center"/>
              <w:rPr>
                <w:rFonts w:hint="eastAsia" w:ascii="宋体" w:hAnsi="宋体"/>
                <w:b/>
                <w:bCs/>
                <w:szCs w:val="21"/>
                <w:highlight w:val="none"/>
              </w:rPr>
            </w:pPr>
            <w:r>
              <w:rPr>
                <w:rFonts w:hint="eastAsia" w:ascii="宋体" w:hAnsi="宋体"/>
                <w:b/>
                <w:bCs/>
                <w:szCs w:val="21"/>
                <w:highlight w:val="none"/>
              </w:rPr>
              <w:t>涉及部门</w:t>
            </w:r>
          </w:p>
        </w:tc>
      </w:tr>
      <w:tr w14:paraId="5E9A6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3" w:type="dxa"/>
            <w:vAlign w:val="center"/>
          </w:tcPr>
          <w:p w14:paraId="3F0BD687">
            <w:pPr>
              <w:widowControl/>
              <w:ind w:firstLine="0" w:firstLineChars="0"/>
              <w:jc w:val="center"/>
              <w:textAlignment w:val="center"/>
              <w:rPr>
                <w:rFonts w:hint="eastAsia" w:ascii="宋体" w:hAnsi="宋体"/>
                <w:szCs w:val="21"/>
                <w:highlight w:val="none"/>
              </w:rPr>
            </w:pPr>
            <w:r>
              <w:rPr>
                <w:rFonts w:hint="eastAsia" w:ascii="宋体" w:hAnsi="宋体" w:cs="宋体"/>
                <w:color w:val="000000"/>
                <w:kern w:val="0"/>
                <w:szCs w:val="21"/>
                <w:highlight w:val="none"/>
                <w:lang w:bidi="ar"/>
              </w:rPr>
              <w:t>1</w:t>
            </w:r>
          </w:p>
        </w:tc>
        <w:tc>
          <w:tcPr>
            <w:tcW w:w="4218" w:type="dxa"/>
            <w:vAlign w:val="center"/>
          </w:tcPr>
          <w:p w14:paraId="4431CC70">
            <w:pPr>
              <w:widowControl/>
              <w:ind w:firstLine="0" w:firstLineChars="0"/>
              <w:jc w:val="left"/>
              <w:textAlignment w:val="center"/>
              <w:rPr>
                <w:rFonts w:hint="eastAsia" w:ascii="宋体" w:hAnsi="宋体"/>
                <w:szCs w:val="21"/>
                <w:highlight w:val="none"/>
              </w:rPr>
            </w:pPr>
            <w:r>
              <w:rPr>
                <w:rFonts w:ascii="宋体" w:hAnsi="宋体"/>
                <w:szCs w:val="21"/>
                <w:highlight w:val="none"/>
              </w:rPr>
              <w:t>创业担保贷款申请（个人）</w:t>
            </w:r>
          </w:p>
        </w:tc>
        <w:tc>
          <w:tcPr>
            <w:tcW w:w="3226" w:type="dxa"/>
            <w:vAlign w:val="center"/>
          </w:tcPr>
          <w:p w14:paraId="457CC4E5">
            <w:pPr>
              <w:ind w:firstLine="0" w:firstLineChars="0"/>
              <w:jc w:val="center"/>
              <w:rPr>
                <w:rFonts w:hint="eastAsia" w:ascii="宋体" w:hAnsi="宋体"/>
                <w:szCs w:val="21"/>
                <w:highlight w:val="none"/>
              </w:rPr>
            </w:pPr>
            <w:r>
              <w:rPr>
                <w:rFonts w:hint="eastAsia" w:ascii="宋体" w:hAnsi="宋体" w:cs="宋体"/>
                <w:color w:val="000000"/>
                <w:kern w:val="0"/>
                <w:szCs w:val="21"/>
                <w:highlight w:val="none"/>
                <w:lang w:bidi="ar"/>
              </w:rPr>
              <w:t>人力资源和社会保障部门</w:t>
            </w:r>
          </w:p>
        </w:tc>
      </w:tr>
      <w:tr w14:paraId="1E79B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3" w:type="dxa"/>
            <w:vAlign w:val="center"/>
          </w:tcPr>
          <w:p w14:paraId="6489F893">
            <w:pPr>
              <w:widowControl/>
              <w:ind w:firstLine="0" w:firstLineChars="0"/>
              <w:jc w:val="center"/>
              <w:textAlignment w:val="center"/>
              <w:rPr>
                <w:rFonts w:hint="eastAsia" w:ascii="宋体" w:hAnsi="宋体"/>
                <w:szCs w:val="21"/>
                <w:highlight w:val="none"/>
              </w:rPr>
            </w:pPr>
            <w:r>
              <w:rPr>
                <w:rFonts w:hint="eastAsia" w:ascii="宋体" w:hAnsi="宋体" w:cs="宋体"/>
                <w:color w:val="000000"/>
                <w:kern w:val="0"/>
                <w:szCs w:val="21"/>
                <w:highlight w:val="none"/>
                <w:lang w:bidi="ar"/>
              </w:rPr>
              <w:t>2</w:t>
            </w:r>
          </w:p>
        </w:tc>
        <w:tc>
          <w:tcPr>
            <w:tcW w:w="4218" w:type="dxa"/>
            <w:shd w:val="clear" w:color="auto" w:fill="auto"/>
            <w:vAlign w:val="center"/>
          </w:tcPr>
          <w:p w14:paraId="1C120D79">
            <w:pPr>
              <w:widowControl/>
              <w:ind w:firstLine="0" w:firstLineChars="0"/>
              <w:jc w:val="left"/>
              <w:textAlignment w:val="center"/>
              <w:rPr>
                <w:rFonts w:hint="eastAsia" w:ascii="宋体" w:hAnsi="宋体"/>
                <w:szCs w:val="21"/>
                <w:highlight w:val="none"/>
              </w:rPr>
            </w:pPr>
            <w:r>
              <w:rPr>
                <w:rFonts w:hint="eastAsia" w:ascii="宋体" w:hAnsi="宋体"/>
                <w:szCs w:val="21"/>
                <w:highlight w:val="none"/>
              </w:rPr>
              <w:t>创业开业指导申请</w:t>
            </w:r>
          </w:p>
        </w:tc>
        <w:tc>
          <w:tcPr>
            <w:tcW w:w="3226" w:type="dxa"/>
            <w:shd w:val="clear" w:color="auto" w:fill="auto"/>
            <w:vAlign w:val="center"/>
          </w:tcPr>
          <w:p w14:paraId="7B9BAE46">
            <w:pPr>
              <w:ind w:firstLine="0" w:firstLineChars="0"/>
              <w:jc w:val="center"/>
              <w:rPr>
                <w:rFonts w:hint="eastAsia" w:ascii="宋体" w:hAnsi="宋体"/>
                <w:szCs w:val="21"/>
                <w:highlight w:val="none"/>
              </w:rPr>
            </w:pPr>
            <w:r>
              <w:rPr>
                <w:rFonts w:hint="eastAsia" w:ascii="宋体" w:hAnsi="宋体"/>
                <w:szCs w:val="21"/>
                <w:highlight w:val="none"/>
              </w:rPr>
              <w:t>创业指导服务部门</w:t>
            </w:r>
          </w:p>
        </w:tc>
      </w:tr>
      <w:tr w14:paraId="3C7BB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3" w:type="dxa"/>
            <w:vAlign w:val="center"/>
          </w:tcPr>
          <w:p w14:paraId="3DD620A2">
            <w:pPr>
              <w:widowControl/>
              <w:ind w:firstLine="0" w:firstLineChars="0"/>
              <w:jc w:val="center"/>
              <w:textAlignment w:val="center"/>
              <w:rPr>
                <w:rFonts w:hint="eastAsia" w:ascii="宋体" w:hAnsi="宋体"/>
                <w:szCs w:val="21"/>
                <w:highlight w:val="none"/>
              </w:rPr>
            </w:pPr>
            <w:r>
              <w:rPr>
                <w:rFonts w:hint="eastAsia" w:ascii="宋体" w:hAnsi="宋体" w:cs="宋体"/>
                <w:color w:val="000000"/>
                <w:kern w:val="0"/>
                <w:szCs w:val="21"/>
                <w:highlight w:val="none"/>
                <w:lang w:bidi="ar"/>
              </w:rPr>
              <w:t>3</w:t>
            </w:r>
          </w:p>
        </w:tc>
        <w:tc>
          <w:tcPr>
            <w:tcW w:w="4218" w:type="dxa"/>
            <w:vAlign w:val="center"/>
          </w:tcPr>
          <w:p w14:paraId="5AAEC1D0">
            <w:pPr>
              <w:widowControl/>
              <w:ind w:firstLine="0" w:firstLineChars="0"/>
              <w:jc w:val="left"/>
              <w:textAlignment w:val="center"/>
              <w:rPr>
                <w:rFonts w:hint="eastAsia" w:ascii="宋体" w:hAnsi="宋体"/>
                <w:szCs w:val="21"/>
                <w:highlight w:val="none"/>
              </w:rPr>
            </w:pPr>
            <w:r>
              <w:rPr>
                <w:rFonts w:hint="eastAsia" w:ascii="宋体" w:hAnsi="宋体"/>
                <w:szCs w:val="21"/>
                <w:highlight w:val="none"/>
              </w:rPr>
              <w:t>就业登记</w:t>
            </w:r>
          </w:p>
        </w:tc>
        <w:tc>
          <w:tcPr>
            <w:tcW w:w="3226" w:type="dxa"/>
            <w:vAlign w:val="center"/>
          </w:tcPr>
          <w:p w14:paraId="7D4E3608">
            <w:pPr>
              <w:ind w:firstLine="0" w:firstLineChars="0"/>
              <w:jc w:val="center"/>
              <w:rPr>
                <w:rFonts w:hint="eastAsia" w:ascii="宋体" w:hAnsi="宋体"/>
                <w:szCs w:val="21"/>
                <w:highlight w:val="none"/>
              </w:rPr>
            </w:pPr>
            <w:r>
              <w:rPr>
                <w:rFonts w:hint="eastAsia" w:ascii="宋体" w:hAnsi="宋体"/>
                <w:szCs w:val="21"/>
                <w:highlight w:val="none"/>
              </w:rPr>
              <w:t>劳动就业部门</w:t>
            </w:r>
          </w:p>
        </w:tc>
      </w:tr>
      <w:tr w14:paraId="61A5A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3" w:type="dxa"/>
            <w:vAlign w:val="center"/>
          </w:tcPr>
          <w:p w14:paraId="717CFA19">
            <w:pPr>
              <w:widowControl/>
              <w:ind w:firstLine="0" w:firstLineChars="0"/>
              <w:jc w:val="center"/>
              <w:textAlignment w:val="center"/>
              <w:rPr>
                <w:rFonts w:hint="eastAsia" w:ascii="宋体" w:hAnsi="宋体" w:cs="宋体"/>
                <w:color w:val="000000"/>
                <w:kern w:val="0"/>
                <w:szCs w:val="21"/>
                <w:highlight w:val="none"/>
                <w:lang w:bidi="ar"/>
              </w:rPr>
            </w:pPr>
            <w:r>
              <w:rPr>
                <w:rFonts w:hint="eastAsia" w:ascii="宋体" w:hAnsi="宋体" w:cs="宋体"/>
                <w:color w:val="000000"/>
                <w:kern w:val="0"/>
                <w:szCs w:val="21"/>
                <w:highlight w:val="none"/>
                <w:lang w:bidi="ar"/>
              </w:rPr>
              <w:t>4</w:t>
            </w:r>
          </w:p>
        </w:tc>
        <w:tc>
          <w:tcPr>
            <w:tcW w:w="4218" w:type="dxa"/>
            <w:vAlign w:val="center"/>
          </w:tcPr>
          <w:p w14:paraId="629374BC">
            <w:pPr>
              <w:widowControl/>
              <w:ind w:firstLine="0" w:firstLineChars="0"/>
              <w:jc w:val="left"/>
              <w:textAlignment w:val="center"/>
              <w:rPr>
                <w:rFonts w:hint="eastAsia" w:ascii="宋体" w:hAnsi="宋体"/>
                <w:szCs w:val="21"/>
                <w:highlight w:val="none"/>
              </w:rPr>
            </w:pPr>
            <w:r>
              <w:rPr>
                <w:rFonts w:hint="eastAsia" w:ascii="宋体" w:hAnsi="宋体"/>
                <w:szCs w:val="21"/>
                <w:highlight w:val="none"/>
              </w:rPr>
              <w:t>创业补贴申领</w:t>
            </w:r>
          </w:p>
        </w:tc>
        <w:tc>
          <w:tcPr>
            <w:tcW w:w="3226" w:type="dxa"/>
            <w:vAlign w:val="center"/>
          </w:tcPr>
          <w:p w14:paraId="4DF2409D">
            <w:pPr>
              <w:ind w:firstLine="0" w:firstLineChars="0"/>
              <w:jc w:val="center"/>
              <w:rPr>
                <w:rFonts w:hint="eastAsia" w:ascii="宋体" w:hAnsi="宋体" w:cs="宋体"/>
                <w:color w:val="000000"/>
                <w:kern w:val="0"/>
                <w:szCs w:val="21"/>
                <w:highlight w:val="none"/>
                <w:lang w:bidi="ar"/>
              </w:rPr>
            </w:pPr>
            <w:r>
              <w:rPr>
                <w:rFonts w:hint="eastAsia" w:ascii="宋体" w:hAnsi="宋体" w:cs="宋体"/>
                <w:color w:val="000000"/>
                <w:kern w:val="0"/>
                <w:szCs w:val="21"/>
                <w:highlight w:val="none"/>
                <w:lang w:bidi="ar"/>
              </w:rPr>
              <w:t>财政部门</w:t>
            </w:r>
          </w:p>
        </w:tc>
      </w:tr>
      <w:tr w14:paraId="3C1F1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3" w:type="dxa"/>
            <w:vAlign w:val="center"/>
          </w:tcPr>
          <w:p w14:paraId="2BB4908E">
            <w:pPr>
              <w:widowControl/>
              <w:ind w:firstLine="0" w:firstLineChars="0"/>
              <w:jc w:val="center"/>
              <w:textAlignment w:val="center"/>
              <w:rPr>
                <w:rFonts w:hint="eastAsia" w:ascii="宋体" w:hAnsi="宋体" w:cs="宋体"/>
                <w:color w:val="000000"/>
                <w:kern w:val="0"/>
                <w:szCs w:val="21"/>
                <w:highlight w:val="none"/>
                <w:lang w:bidi="ar"/>
              </w:rPr>
            </w:pPr>
            <w:r>
              <w:rPr>
                <w:rFonts w:hint="eastAsia" w:ascii="宋体" w:hAnsi="宋体" w:cs="宋体"/>
                <w:color w:val="000000"/>
                <w:kern w:val="0"/>
                <w:szCs w:val="21"/>
                <w:highlight w:val="none"/>
                <w:lang w:bidi="ar"/>
              </w:rPr>
              <w:t>5</w:t>
            </w:r>
          </w:p>
        </w:tc>
        <w:tc>
          <w:tcPr>
            <w:tcW w:w="4218" w:type="dxa"/>
            <w:vAlign w:val="center"/>
          </w:tcPr>
          <w:p w14:paraId="491A631D">
            <w:pPr>
              <w:widowControl/>
              <w:ind w:firstLine="0" w:firstLineChars="0"/>
              <w:jc w:val="left"/>
              <w:textAlignment w:val="center"/>
              <w:rPr>
                <w:rFonts w:hint="eastAsia" w:ascii="宋体" w:hAnsi="宋体"/>
                <w:szCs w:val="21"/>
                <w:highlight w:val="none"/>
              </w:rPr>
            </w:pPr>
            <w:r>
              <w:rPr>
                <w:rFonts w:hint="eastAsia" w:ascii="宋体" w:hAnsi="宋体"/>
                <w:szCs w:val="21"/>
                <w:highlight w:val="none"/>
              </w:rPr>
              <w:t>《就业创业证》申领</w:t>
            </w:r>
          </w:p>
        </w:tc>
        <w:tc>
          <w:tcPr>
            <w:tcW w:w="3226" w:type="dxa"/>
            <w:vAlign w:val="center"/>
          </w:tcPr>
          <w:p w14:paraId="14592CF9">
            <w:pPr>
              <w:ind w:firstLine="0" w:firstLineChars="0"/>
              <w:jc w:val="center"/>
              <w:rPr>
                <w:rFonts w:hint="eastAsia" w:ascii="宋体" w:hAnsi="宋体" w:cs="宋体"/>
                <w:color w:val="000000"/>
                <w:kern w:val="0"/>
                <w:szCs w:val="21"/>
                <w:highlight w:val="none"/>
                <w:lang w:bidi="ar"/>
              </w:rPr>
            </w:pPr>
            <w:r>
              <w:rPr>
                <w:rFonts w:hint="eastAsia" w:ascii="宋体" w:hAnsi="宋体"/>
                <w:szCs w:val="21"/>
                <w:highlight w:val="none"/>
              </w:rPr>
              <w:t>劳动就业部门</w:t>
            </w:r>
          </w:p>
        </w:tc>
      </w:tr>
      <w:tr w14:paraId="40B64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3" w:type="dxa"/>
            <w:vAlign w:val="center"/>
          </w:tcPr>
          <w:p w14:paraId="0F35C401">
            <w:pPr>
              <w:widowControl/>
              <w:ind w:firstLine="0" w:firstLineChars="0"/>
              <w:jc w:val="center"/>
              <w:textAlignment w:val="center"/>
              <w:rPr>
                <w:rFonts w:hint="eastAsia" w:ascii="宋体" w:hAnsi="宋体" w:cs="宋体"/>
                <w:color w:val="000000"/>
                <w:kern w:val="0"/>
                <w:szCs w:val="21"/>
                <w:highlight w:val="none"/>
                <w:lang w:bidi="ar"/>
              </w:rPr>
            </w:pPr>
            <w:r>
              <w:rPr>
                <w:rFonts w:hint="eastAsia" w:ascii="宋体" w:hAnsi="宋体" w:cs="宋体"/>
                <w:color w:val="000000"/>
                <w:kern w:val="0"/>
                <w:szCs w:val="21"/>
                <w:highlight w:val="none"/>
                <w:lang w:bidi="ar"/>
              </w:rPr>
              <w:t>6</w:t>
            </w:r>
          </w:p>
        </w:tc>
        <w:tc>
          <w:tcPr>
            <w:tcW w:w="4218" w:type="dxa"/>
            <w:vAlign w:val="center"/>
          </w:tcPr>
          <w:p w14:paraId="1CAD1436">
            <w:pPr>
              <w:widowControl/>
              <w:ind w:firstLine="0" w:firstLineChars="0"/>
              <w:jc w:val="left"/>
              <w:textAlignment w:val="center"/>
              <w:rPr>
                <w:rFonts w:hint="eastAsia" w:ascii="宋体" w:hAnsi="宋体"/>
                <w:szCs w:val="21"/>
                <w:highlight w:val="none"/>
              </w:rPr>
            </w:pPr>
            <w:r>
              <w:rPr>
                <w:rFonts w:hint="eastAsia" w:ascii="宋体" w:hAnsi="宋体"/>
                <w:szCs w:val="21"/>
                <w:highlight w:val="none"/>
              </w:rPr>
              <w:t>无雇工个体工商户及灵活就业人员参加养老保险登记</w:t>
            </w:r>
          </w:p>
        </w:tc>
        <w:tc>
          <w:tcPr>
            <w:tcW w:w="3226" w:type="dxa"/>
            <w:vAlign w:val="center"/>
          </w:tcPr>
          <w:p w14:paraId="36ED17C9">
            <w:pPr>
              <w:ind w:firstLine="0" w:firstLineChars="0"/>
              <w:jc w:val="center"/>
              <w:rPr>
                <w:rFonts w:hint="eastAsia" w:ascii="宋体" w:hAnsi="宋体" w:cs="宋体"/>
                <w:color w:val="000000"/>
                <w:kern w:val="0"/>
                <w:szCs w:val="21"/>
                <w:highlight w:val="none"/>
                <w:lang w:bidi="ar"/>
              </w:rPr>
            </w:pPr>
            <w:r>
              <w:rPr>
                <w:rFonts w:hint="eastAsia" w:ascii="宋体" w:hAnsi="宋体" w:cs="宋体"/>
                <w:color w:val="000000"/>
                <w:kern w:val="0"/>
                <w:szCs w:val="21"/>
                <w:highlight w:val="none"/>
                <w:lang w:bidi="ar"/>
              </w:rPr>
              <w:t>人力资源和社会保障部门</w:t>
            </w:r>
          </w:p>
        </w:tc>
      </w:tr>
      <w:tr w14:paraId="768ED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3" w:type="dxa"/>
            <w:vAlign w:val="center"/>
          </w:tcPr>
          <w:p w14:paraId="2CEA1A09">
            <w:pPr>
              <w:widowControl/>
              <w:ind w:firstLine="0" w:firstLineChars="0"/>
              <w:jc w:val="center"/>
              <w:textAlignment w:val="center"/>
              <w:rPr>
                <w:rFonts w:hint="eastAsia" w:ascii="宋体" w:hAnsi="宋体" w:cs="宋体"/>
                <w:color w:val="000000"/>
                <w:kern w:val="0"/>
                <w:szCs w:val="21"/>
                <w:highlight w:val="none"/>
                <w:lang w:bidi="ar"/>
              </w:rPr>
            </w:pPr>
            <w:r>
              <w:rPr>
                <w:rFonts w:hint="eastAsia" w:ascii="宋体" w:hAnsi="宋体" w:cs="宋体"/>
                <w:color w:val="000000"/>
                <w:kern w:val="0"/>
                <w:szCs w:val="21"/>
                <w:highlight w:val="none"/>
                <w:lang w:bidi="ar"/>
              </w:rPr>
              <w:t>7</w:t>
            </w:r>
          </w:p>
        </w:tc>
        <w:tc>
          <w:tcPr>
            <w:tcW w:w="4218" w:type="dxa"/>
            <w:vAlign w:val="center"/>
          </w:tcPr>
          <w:p w14:paraId="2BF59E97">
            <w:pPr>
              <w:widowControl/>
              <w:ind w:firstLine="0" w:firstLineChars="0"/>
              <w:jc w:val="left"/>
              <w:textAlignment w:val="center"/>
              <w:rPr>
                <w:rFonts w:hint="eastAsia" w:ascii="宋体" w:hAnsi="宋体"/>
                <w:szCs w:val="21"/>
                <w:highlight w:val="none"/>
              </w:rPr>
            </w:pPr>
            <w:r>
              <w:rPr>
                <w:rFonts w:hint="eastAsia" w:ascii="宋体" w:hAnsi="宋体"/>
                <w:szCs w:val="21"/>
                <w:highlight w:val="none"/>
              </w:rPr>
              <w:t>发票票种核定（含纳税人信息确认和税（费）种认定）</w:t>
            </w:r>
          </w:p>
        </w:tc>
        <w:tc>
          <w:tcPr>
            <w:tcW w:w="3226" w:type="dxa"/>
            <w:vAlign w:val="center"/>
          </w:tcPr>
          <w:p w14:paraId="08D1E019">
            <w:pPr>
              <w:ind w:firstLine="0" w:firstLineChars="0"/>
              <w:jc w:val="center"/>
              <w:rPr>
                <w:rFonts w:hint="eastAsia" w:ascii="宋体" w:hAnsi="宋体" w:cs="宋体"/>
                <w:color w:val="000000"/>
                <w:kern w:val="0"/>
                <w:szCs w:val="21"/>
                <w:highlight w:val="none"/>
                <w:lang w:bidi="ar"/>
              </w:rPr>
            </w:pPr>
            <w:r>
              <w:rPr>
                <w:rFonts w:hint="eastAsia" w:ascii="宋体" w:hAnsi="宋体" w:cs="宋体"/>
                <w:color w:val="000000"/>
                <w:kern w:val="0"/>
                <w:szCs w:val="21"/>
                <w:highlight w:val="none"/>
                <w:lang w:bidi="ar"/>
              </w:rPr>
              <w:t>财政部门</w:t>
            </w:r>
          </w:p>
        </w:tc>
      </w:tr>
    </w:tbl>
    <w:p w14:paraId="621C1381">
      <w:pPr>
        <w:ind w:firstLine="424" w:firstLineChars="177"/>
        <w:rPr>
          <w:rFonts w:hint="eastAsia" w:ascii="宋体" w:hAnsi="宋体" w:cs="宋体"/>
          <w:highlight w:val="none"/>
        </w:rPr>
      </w:pPr>
      <w:r>
        <w:rPr>
          <w:rFonts w:hint="eastAsia" w:ascii="宋体" w:hAnsi="宋体" w:cs="宋体"/>
          <w:highlight w:val="none"/>
        </w:rPr>
        <w:t>基于以上单事项精细化梳理成果，按照“初次创业补贴一件事”相关考核要求和用户特定要求，依照梳理模板与窗口受理人员及后台审批人员开展调研梳理，进一步细化一件事办事情形、办事材料、表单样例、业务流程、数据来源、前后置事项的细节信息，为“初次创业补贴一件事”服务系统功能建设提供基础支撑。</w:t>
      </w:r>
    </w:p>
    <w:p w14:paraId="6A252D87">
      <w:pPr>
        <w:pStyle w:val="14"/>
        <w:bidi w:val="0"/>
        <w:ind w:left="1008" w:leftChars="0" w:hanging="1008" w:firstLineChars="0"/>
        <w:rPr>
          <w:rFonts w:hint="eastAsia" w:ascii="Times New Roman" w:hAnsi="Times New Roman" w:eastAsia="宋体" w:cs="Times New Roman"/>
          <w:highlight w:val="none"/>
        </w:rPr>
      </w:pPr>
      <w:bookmarkStart w:id="100" w:name="_Toc13456"/>
      <w:r>
        <w:rPr>
          <w:rFonts w:hint="eastAsia" w:ascii="Times New Roman" w:hAnsi="Times New Roman" w:eastAsia="宋体" w:cs="Times New Roman"/>
          <w:highlight w:val="none"/>
          <w:lang w:val="zh-CN"/>
        </w:rPr>
        <w:t>“初次创业补贴一件事”</w:t>
      </w:r>
      <w:r>
        <w:rPr>
          <w:rFonts w:hint="eastAsia" w:ascii="Times New Roman" w:hAnsi="Times New Roman" w:eastAsia="宋体" w:cs="Times New Roman"/>
          <w:highlight w:val="none"/>
        </w:rPr>
        <w:t>网上申报服务（PC端）</w:t>
      </w:r>
      <w:bookmarkEnd w:id="100"/>
    </w:p>
    <w:p w14:paraId="4E02E898">
      <w:pPr>
        <w:pStyle w:val="15"/>
        <w:bidi w:val="0"/>
        <w:ind w:left="1151" w:leftChars="0" w:hanging="1151" w:firstLineChars="0"/>
        <w:rPr>
          <w:rFonts w:hint="eastAsia" w:eastAsia="宋体"/>
          <w:lang w:val="zh-CN"/>
        </w:rPr>
      </w:pPr>
      <w:r>
        <w:rPr>
          <w:rFonts w:hint="eastAsia" w:eastAsia="宋体"/>
          <w:lang w:val="zh-CN"/>
        </w:rPr>
        <w:t>个性化办事指南</w:t>
      </w:r>
    </w:p>
    <w:p w14:paraId="60A1F9FD">
      <w:pPr>
        <w:ind w:firstLine="424" w:firstLineChars="177"/>
        <w:rPr>
          <w:rFonts w:hint="eastAsia" w:ascii="宋体" w:hAnsi="宋体" w:cs="宋体"/>
          <w:highlight w:val="none"/>
        </w:rPr>
      </w:pPr>
      <w:r>
        <w:rPr>
          <w:rFonts w:hint="eastAsia" w:ascii="宋体" w:hAnsi="宋体" w:cs="宋体"/>
          <w:highlight w:val="none"/>
        </w:rPr>
        <w:t>基于前期“初次创业补贴一件事”梳理结果，按照最新国家标准，提供“初次创业补贴一件事”个性化办事指南展示功能，根据用户选择情形展示“初次创业补贴一件事”个性化办事指南信息，包括基本信息、事项信息、材料信息、结果信息。</w:t>
      </w:r>
    </w:p>
    <w:p w14:paraId="410058E5">
      <w:pPr>
        <w:pStyle w:val="15"/>
        <w:bidi w:val="0"/>
        <w:ind w:left="1151" w:leftChars="0" w:hanging="1151" w:firstLineChars="0"/>
        <w:rPr>
          <w:rFonts w:hint="eastAsia" w:eastAsia="宋体"/>
          <w:lang w:val="zh-CN"/>
        </w:rPr>
      </w:pPr>
      <w:r>
        <w:rPr>
          <w:rFonts w:hint="eastAsia" w:eastAsia="宋体"/>
          <w:lang w:val="zh-CN"/>
        </w:rPr>
        <w:t>综合表单定制</w:t>
      </w:r>
    </w:p>
    <w:p w14:paraId="455F17F1">
      <w:pPr>
        <w:ind w:firstLine="424" w:firstLineChars="177"/>
        <w:rPr>
          <w:rFonts w:hint="eastAsia" w:ascii="宋体" w:hAnsi="宋体" w:cs="宋体"/>
          <w:highlight w:val="none"/>
        </w:rPr>
      </w:pPr>
      <w:r>
        <w:rPr>
          <w:rFonts w:hint="eastAsia" w:ascii="宋体" w:hAnsi="宋体" w:cs="宋体"/>
          <w:highlight w:val="none"/>
        </w:rPr>
        <w:t>对“初次创业补贴一件事”联合办理的“一张表单”进行设计，将多张表单中所需填写的相同信息进行整合，申请人进行线上申报时，只需填写一张表单，就可完成主题涉及各事项表单填报，避免了信息的重复填报，缩短了办事时间。表单填写完成后，系统自动对表单进行拆分，并生成电子化材料附件，按事项推送到对应业务系统。</w:t>
      </w:r>
    </w:p>
    <w:p w14:paraId="6C264EB7">
      <w:pPr>
        <w:pStyle w:val="15"/>
        <w:bidi w:val="0"/>
        <w:ind w:left="1151" w:leftChars="0" w:hanging="1151" w:firstLineChars="0"/>
        <w:rPr>
          <w:rFonts w:hint="eastAsia" w:eastAsia="宋体"/>
          <w:lang w:val="zh-CN"/>
        </w:rPr>
      </w:pPr>
      <w:r>
        <w:rPr>
          <w:rFonts w:hint="eastAsia" w:eastAsia="宋体"/>
          <w:lang w:val="zh-CN"/>
        </w:rPr>
        <w:t>申报流程定制</w:t>
      </w:r>
    </w:p>
    <w:p w14:paraId="14A6BE57">
      <w:pPr>
        <w:ind w:firstLine="424" w:firstLineChars="177"/>
        <w:rPr>
          <w:rFonts w:hint="eastAsia" w:ascii="宋体" w:hAnsi="宋体" w:cs="宋体"/>
          <w:highlight w:val="none"/>
        </w:rPr>
      </w:pPr>
      <w:r>
        <w:rPr>
          <w:rFonts w:hint="eastAsia" w:ascii="宋体" w:hAnsi="宋体" w:cs="宋体"/>
          <w:highlight w:val="none"/>
        </w:rPr>
        <w:t>基于“初次创业补贴一件事”调研梳理成果，对“初次创业补贴一件事”申报流程及页面进行定制，包括情形引导、申报须知、表单填写、材料上传、申报完成。</w:t>
      </w:r>
    </w:p>
    <w:p w14:paraId="5BE0CCD2">
      <w:pPr>
        <w:pStyle w:val="15"/>
        <w:bidi w:val="0"/>
        <w:ind w:left="1151" w:leftChars="0" w:hanging="1151" w:firstLineChars="0"/>
        <w:rPr>
          <w:rFonts w:hint="eastAsia" w:eastAsia="宋体"/>
          <w:lang w:val="zh-CN"/>
        </w:rPr>
      </w:pPr>
      <w:bookmarkStart w:id="101" w:name="_Toc13886"/>
      <w:r>
        <w:rPr>
          <w:rFonts w:hint="eastAsia" w:eastAsia="宋体"/>
          <w:lang w:val="zh-CN"/>
        </w:rPr>
        <w:t>办件审批流程定制</w:t>
      </w:r>
      <w:bookmarkEnd w:id="101"/>
    </w:p>
    <w:p w14:paraId="5A1E7D7D">
      <w:pPr>
        <w:ind w:firstLine="424" w:firstLineChars="177"/>
        <w:rPr>
          <w:rFonts w:hint="eastAsia" w:ascii="宋体" w:hAnsi="宋体" w:cs="宋体"/>
          <w:highlight w:val="none"/>
        </w:rPr>
      </w:pPr>
      <w:r>
        <w:rPr>
          <w:rFonts w:hint="eastAsia" w:ascii="宋体" w:hAnsi="宋体" w:cs="宋体"/>
          <w:highlight w:val="none"/>
        </w:rPr>
        <w:t>“初次创业补贴一件事”需要市人社局，乡镇人民政府，街道办多部门联合审批，且涉及不同情形下不同部门串并联多级审批，需要对克拉玛依市“高效办成一件事”办件审批流程进行改造，满足克拉玛依市“高效办成一件事”联合审批需求。</w:t>
      </w:r>
    </w:p>
    <w:p w14:paraId="5EC0FF26">
      <w:pPr>
        <w:pStyle w:val="12"/>
        <w:bidi w:val="0"/>
        <w:ind w:left="864" w:leftChars="0" w:hanging="864" w:firstLineChars="0"/>
        <w:rPr>
          <w:rFonts w:hint="eastAsia" w:ascii="Times New Roman" w:hAnsi="Times New Roman" w:eastAsia="宋体" w:cs="Times New Roman"/>
          <w:highlight w:val="none"/>
        </w:rPr>
      </w:pPr>
      <w:bookmarkStart w:id="102" w:name="_Toc7685"/>
      <w:r>
        <w:rPr>
          <w:rFonts w:hint="eastAsia" w:ascii="Times New Roman" w:hAnsi="Times New Roman" w:eastAsia="宋体" w:cs="Times New Roman"/>
          <w:highlight w:val="none"/>
        </w:rPr>
        <w:t>“道路挖掘一件事”</w:t>
      </w:r>
      <w:bookmarkEnd w:id="102"/>
    </w:p>
    <w:p w14:paraId="2D092D5F">
      <w:pPr>
        <w:ind w:firstLine="424" w:firstLineChars="177"/>
        <w:rPr>
          <w:rFonts w:hint="eastAsia" w:ascii="宋体" w:hAnsi="宋体" w:cs="宋体"/>
          <w:highlight w:val="none"/>
        </w:rPr>
      </w:pPr>
      <w:r>
        <w:rPr>
          <w:rFonts w:hint="eastAsia" w:ascii="宋体" w:hAnsi="宋体" w:cs="宋体"/>
          <w:highlight w:val="none"/>
        </w:rPr>
        <w:t>线上开设“道路挖掘”服务主题场景应用，将建设工程规划许可证（管线工程）、挖掘道路许可（挖掘城市道路许可或挖掘公路及公路用地许可）、道路夜间施工备案、道路工程建设交通安全许可事项集成为“道路挖掘一件事”，实行“一件事一次办”。</w:t>
      </w:r>
    </w:p>
    <w:p w14:paraId="541E63D0">
      <w:pPr>
        <w:pStyle w:val="14"/>
        <w:bidi w:val="0"/>
        <w:ind w:left="1008" w:leftChars="0" w:hanging="1008" w:firstLineChars="0"/>
        <w:rPr>
          <w:rFonts w:hint="eastAsia" w:ascii="Times New Roman" w:hAnsi="Times New Roman" w:eastAsia="宋体" w:cs="Times New Roman"/>
          <w:highlight w:val="none"/>
        </w:rPr>
      </w:pPr>
      <w:bookmarkStart w:id="103" w:name="_Toc5234"/>
      <w:r>
        <w:rPr>
          <w:rFonts w:hint="eastAsia" w:ascii="Times New Roman" w:hAnsi="Times New Roman" w:eastAsia="宋体" w:cs="Times New Roman"/>
          <w:highlight w:val="none"/>
        </w:rPr>
        <w:t>主题梳理服务</w:t>
      </w:r>
      <w:bookmarkEnd w:id="103"/>
    </w:p>
    <w:p w14:paraId="2CE7F549">
      <w:pPr>
        <w:ind w:firstLine="424" w:firstLineChars="177"/>
        <w:rPr>
          <w:rFonts w:hint="eastAsia" w:ascii="宋体" w:hAnsi="宋体" w:cs="宋体"/>
          <w:highlight w:val="none"/>
        </w:rPr>
      </w:pPr>
      <w:r>
        <w:rPr>
          <w:rFonts w:hint="eastAsia" w:ascii="宋体" w:hAnsi="宋体" w:cs="宋体"/>
          <w:highlight w:val="none"/>
        </w:rPr>
        <w:t>由</w:t>
      </w:r>
      <w:r>
        <w:rPr>
          <w:highlight w:val="none"/>
        </w:rPr>
        <w:fldChar w:fldCharType="begin"/>
      </w:r>
      <w:r>
        <w:rPr>
          <w:highlight w:val="none"/>
        </w:rPr>
        <w:instrText xml:space="preserve"> HYPERLINK "https://www.baidu.com/s?sa=re_dqa_generate&amp;wd=%E5%B8%82%E6%94%BF%E5%B7%A5%E7%A8%8B%E8%A1%8C%E6%94%BF%E4%B8%BB%E7%AE%A1%E9%83%A8%E9%97%A8&amp;rsv_pq=d7a15a480010a354&amp;oq=%E9%81%93%E8%B7%AF%E6%8C%96%E6%8E%98%E7%94%B1%E5%93%AA%E5%87%A0%E4%B8%AA%E9%83%A8%E9%97%A8%E7%AE%A1%E8%BE%96&amp;rsv_t=06e2U2u376A/oTnU2+0bD9/oEmmPFPMv1ro0hwU+YvdgNCFjTBLu41/I+0Dm01oWqyJE&amp;tn=baiduhome_pg&amp;ie=utf-8" \t "https://www.baidu.com/_blank" </w:instrText>
      </w:r>
      <w:r>
        <w:rPr>
          <w:highlight w:val="none"/>
        </w:rPr>
        <w:fldChar w:fldCharType="separate"/>
      </w:r>
      <w:r>
        <w:rPr>
          <w:rFonts w:hint="eastAsia" w:ascii="宋体" w:hAnsi="宋体" w:cs="宋体"/>
          <w:highlight w:val="none"/>
        </w:rPr>
        <w:t>市政工程行政主管部门</w:t>
      </w:r>
      <w:r>
        <w:rPr>
          <w:rFonts w:hint="eastAsia" w:ascii="宋体" w:hAnsi="宋体" w:cs="宋体"/>
          <w:highlight w:val="none"/>
        </w:rPr>
        <w:fldChar w:fldCharType="end"/>
      </w:r>
      <w:r>
        <w:rPr>
          <w:rFonts w:hint="eastAsia" w:ascii="宋体" w:hAnsi="宋体" w:cs="宋体"/>
          <w:highlight w:val="none"/>
        </w:rPr>
        <w:t>牵头，联合公安交通管理、路政局部门，针对“道路挖掘一件事”涉及</w:t>
      </w:r>
      <w:r>
        <w:rPr>
          <w:rFonts w:hint="eastAsia" w:ascii="宋体" w:hAnsi="宋体" w:cs="宋体"/>
          <w:b/>
          <w:bCs/>
          <w:highlight w:val="none"/>
        </w:rPr>
        <w:t>建设工程规划许可证（管线工程）、挖掘道路许可（挖掘城市道路许可或挖掘公路及公路用地许可）、道路夜间施工备案</w:t>
      </w:r>
      <w:r>
        <w:rPr>
          <w:rFonts w:hint="eastAsia" w:ascii="宋体" w:hAnsi="宋体" w:cs="宋体"/>
          <w:highlight w:val="none"/>
        </w:rPr>
        <w:t>，以及道路工程建设交通安全许可4个事项，开展单事项精细化梳理服务，以事项标准化为基础，围绕事项办理过程中的二级材料、办理情形开展精细化梳理工作，为支撑一件事网上办理及一窗受理提供基础支撑。具体单事项及涉及部门见下表：</w:t>
      </w:r>
    </w:p>
    <w:tbl>
      <w:tblPr>
        <w:tblStyle w:val="75"/>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3"/>
        <w:gridCol w:w="4466"/>
        <w:gridCol w:w="2978"/>
      </w:tblGrid>
      <w:tr w14:paraId="12F6E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3" w:type="dxa"/>
            <w:vAlign w:val="center"/>
          </w:tcPr>
          <w:p w14:paraId="59B9B960">
            <w:pPr>
              <w:ind w:firstLine="0" w:firstLineChars="0"/>
              <w:jc w:val="center"/>
              <w:rPr>
                <w:rFonts w:hint="eastAsia" w:ascii="宋体" w:hAnsi="宋体"/>
                <w:b/>
                <w:bCs/>
                <w:szCs w:val="21"/>
                <w:highlight w:val="none"/>
              </w:rPr>
            </w:pPr>
            <w:r>
              <w:rPr>
                <w:rFonts w:hint="eastAsia" w:ascii="宋体" w:hAnsi="宋体"/>
                <w:b/>
                <w:bCs/>
                <w:szCs w:val="21"/>
                <w:highlight w:val="none"/>
              </w:rPr>
              <w:t>序号</w:t>
            </w:r>
          </w:p>
        </w:tc>
        <w:tc>
          <w:tcPr>
            <w:tcW w:w="4466" w:type="dxa"/>
            <w:vAlign w:val="center"/>
          </w:tcPr>
          <w:p w14:paraId="45097922">
            <w:pPr>
              <w:ind w:firstLine="0" w:firstLineChars="0"/>
              <w:jc w:val="center"/>
              <w:rPr>
                <w:rFonts w:hint="eastAsia" w:ascii="宋体" w:hAnsi="宋体"/>
                <w:b/>
                <w:bCs/>
                <w:szCs w:val="21"/>
                <w:highlight w:val="none"/>
              </w:rPr>
            </w:pPr>
            <w:r>
              <w:rPr>
                <w:rFonts w:hint="eastAsia" w:ascii="宋体" w:hAnsi="宋体"/>
                <w:b/>
                <w:bCs/>
                <w:szCs w:val="21"/>
                <w:highlight w:val="none"/>
              </w:rPr>
              <w:t>事项名称</w:t>
            </w:r>
          </w:p>
        </w:tc>
        <w:tc>
          <w:tcPr>
            <w:tcW w:w="2978" w:type="dxa"/>
            <w:vAlign w:val="center"/>
          </w:tcPr>
          <w:p w14:paraId="1778DE5A">
            <w:pPr>
              <w:ind w:firstLine="0" w:firstLineChars="0"/>
              <w:jc w:val="center"/>
              <w:rPr>
                <w:rFonts w:hint="eastAsia" w:ascii="宋体" w:hAnsi="宋体"/>
                <w:b/>
                <w:bCs/>
                <w:szCs w:val="21"/>
                <w:highlight w:val="none"/>
              </w:rPr>
            </w:pPr>
            <w:r>
              <w:rPr>
                <w:rFonts w:hint="eastAsia" w:ascii="宋体" w:hAnsi="宋体"/>
                <w:b/>
                <w:bCs/>
                <w:szCs w:val="21"/>
                <w:highlight w:val="none"/>
              </w:rPr>
              <w:t>涉及部门</w:t>
            </w:r>
          </w:p>
        </w:tc>
      </w:tr>
      <w:tr w14:paraId="173D2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3" w:type="dxa"/>
            <w:vAlign w:val="center"/>
          </w:tcPr>
          <w:p w14:paraId="248B7040">
            <w:pPr>
              <w:widowControl/>
              <w:ind w:firstLine="0" w:firstLineChars="0"/>
              <w:jc w:val="center"/>
              <w:textAlignment w:val="center"/>
              <w:rPr>
                <w:rFonts w:hint="eastAsia" w:ascii="宋体" w:hAnsi="宋体"/>
                <w:szCs w:val="21"/>
                <w:highlight w:val="none"/>
              </w:rPr>
            </w:pPr>
            <w:r>
              <w:rPr>
                <w:rFonts w:hint="eastAsia" w:ascii="宋体" w:hAnsi="宋体" w:cs="宋体"/>
                <w:color w:val="000000"/>
                <w:kern w:val="0"/>
                <w:szCs w:val="21"/>
                <w:highlight w:val="none"/>
                <w:lang w:bidi="ar"/>
              </w:rPr>
              <w:t>1</w:t>
            </w:r>
          </w:p>
        </w:tc>
        <w:tc>
          <w:tcPr>
            <w:tcW w:w="4466" w:type="dxa"/>
            <w:vAlign w:val="center"/>
          </w:tcPr>
          <w:p w14:paraId="145E0FA2">
            <w:pPr>
              <w:widowControl/>
              <w:ind w:firstLine="0" w:firstLineChars="0"/>
              <w:jc w:val="left"/>
              <w:textAlignment w:val="center"/>
              <w:rPr>
                <w:rFonts w:hint="eastAsia" w:ascii="宋体" w:hAnsi="宋体"/>
                <w:szCs w:val="21"/>
                <w:highlight w:val="none"/>
              </w:rPr>
            </w:pPr>
            <w:r>
              <w:rPr>
                <w:rFonts w:hint="eastAsia" w:ascii="宋体" w:hAnsi="宋体"/>
                <w:szCs w:val="21"/>
                <w:highlight w:val="none"/>
              </w:rPr>
              <w:t>建设工程规划许可证（管线工程）</w:t>
            </w:r>
          </w:p>
        </w:tc>
        <w:tc>
          <w:tcPr>
            <w:tcW w:w="2978" w:type="dxa"/>
            <w:vAlign w:val="center"/>
          </w:tcPr>
          <w:p w14:paraId="778A7F28">
            <w:pPr>
              <w:ind w:firstLine="0" w:firstLineChars="0"/>
              <w:jc w:val="center"/>
              <w:rPr>
                <w:rFonts w:hint="eastAsia" w:ascii="宋体" w:hAnsi="宋体"/>
                <w:szCs w:val="21"/>
                <w:highlight w:val="none"/>
              </w:rPr>
            </w:pPr>
            <w:r>
              <w:rPr>
                <w:rFonts w:hint="eastAsia" w:ascii="宋体" w:hAnsi="宋体"/>
                <w:szCs w:val="21"/>
                <w:highlight w:val="none"/>
              </w:rPr>
              <w:t>规划资源部门</w:t>
            </w:r>
          </w:p>
        </w:tc>
      </w:tr>
      <w:tr w14:paraId="22F70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3" w:type="dxa"/>
            <w:vAlign w:val="center"/>
          </w:tcPr>
          <w:p w14:paraId="1F5DD9CF">
            <w:pPr>
              <w:widowControl/>
              <w:ind w:firstLine="0" w:firstLineChars="0"/>
              <w:jc w:val="center"/>
              <w:textAlignment w:val="center"/>
              <w:rPr>
                <w:rFonts w:hint="eastAsia" w:ascii="宋体" w:hAnsi="宋体" w:cs="宋体"/>
                <w:color w:val="000000"/>
                <w:kern w:val="0"/>
                <w:szCs w:val="21"/>
                <w:highlight w:val="none"/>
                <w:lang w:bidi="ar"/>
              </w:rPr>
            </w:pPr>
            <w:r>
              <w:rPr>
                <w:rFonts w:hint="eastAsia" w:ascii="宋体" w:hAnsi="宋体" w:cs="宋体"/>
                <w:color w:val="000000"/>
                <w:kern w:val="0"/>
                <w:szCs w:val="21"/>
                <w:highlight w:val="none"/>
                <w:lang w:bidi="ar"/>
              </w:rPr>
              <w:t>2</w:t>
            </w:r>
          </w:p>
        </w:tc>
        <w:tc>
          <w:tcPr>
            <w:tcW w:w="4466" w:type="dxa"/>
            <w:vAlign w:val="center"/>
          </w:tcPr>
          <w:p w14:paraId="6E798E7F">
            <w:pPr>
              <w:widowControl/>
              <w:ind w:firstLine="0" w:firstLineChars="0"/>
              <w:jc w:val="left"/>
              <w:textAlignment w:val="center"/>
              <w:rPr>
                <w:rFonts w:hint="eastAsia" w:ascii="宋体" w:hAnsi="宋体"/>
                <w:szCs w:val="21"/>
                <w:highlight w:val="none"/>
              </w:rPr>
            </w:pPr>
            <w:r>
              <w:rPr>
                <w:rFonts w:hint="eastAsia" w:ascii="宋体" w:hAnsi="宋体"/>
                <w:szCs w:val="21"/>
                <w:highlight w:val="none"/>
              </w:rPr>
              <w:t>挖掘道路许可（挖掘城市道路许可或挖掘公路及公路用地许可）</w:t>
            </w:r>
          </w:p>
        </w:tc>
        <w:tc>
          <w:tcPr>
            <w:tcW w:w="2978" w:type="dxa"/>
            <w:vAlign w:val="center"/>
          </w:tcPr>
          <w:p w14:paraId="485C9619">
            <w:pPr>
              <w:ind w:firstLine="0" w:firstLineChars="0"/>
              <w:jc w:val="center"/>
              <w:rPr>
                <w:rFonts w:hint="eastAsia" w:ascii="宋体" w:hAnsi="宋体"/>
                <w:szCs w:val="21"/>
                <w:highlight w:val="none"/>
              </w:rPr>
            </w:pPr>
            <w:r>
              <w:rPr>
                <w:rFonts w:hint="eastAsia" w:ascii="宋体" w:hAnsi="宋体"/>
                <w:szCs w:val="21"/>
                <w:highlight w:val="none"/>
              </w:rPr>
              <w:t>交通部门</w:t>
            </w:r>
          </w:p>
        </w:tc>
      </w:tr>
      <w:tr w14:paraId="00376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3" w:type="dxa"/>
            <w:vAlign w:val="center"/>
          </w:tcPr>
          <w:p w14:paraId="7B1D7A14">
            <w:pPr>
              <w:widowControl/>
              <w:ind w:firstLine="0" w:firstLineChars="0"/>
              <w:jc w:val="center"/>
              <w:textAlignment w:val="center"/>
              <w:rPr>
                <w:rFonts w:hint="eastAsia" w:ascii="宋体" w:hAnsi="宋体" w:cs="宋体"/>
                <w:color w:val="000000"/>
                <w:kern w:val="0"/>
                <w:szCs w:val="21"/>
                <w:highlight w:val="none"/>
                <w:lang w:bidi="ar"/>
              </w:rPr>
            </w:pPr>
            <w:r>
              <w:rPr>
                <w:rFonts w:hint="eastAsia" w:ascii="宋体" w:hAnsi="宋体" w:cs="宋体"/>
                <w:color w:val="000000"/>
                <w:kern w:val="0"/>
                <w:szCs w:val="21"/>
                <w:highlight w:val="none"/>
                <w:lang w:bidi="ar"/>
              </w:rPr>
              <w:t>3</w:t>
            </w:r>
          </w:p>
        </w:tc>
        <w:tc>
          <w:tcPr>
            <w:tcW w:w="4466" w:type="dxa"/>
            <w:vAlign w:val="center"/>
          </w:tcPr>
          <w:p w14:paraId="34E13EE3">
            <w:pPr>
              <w:widowControl/>
              <w:ind w:firstLine="0" w:firstLineChars="0"/>
              <w:jc w:val="left"/>
              <w:textAlignment w:val="center"/>
              <w:rPr>
                <w:rFonts w:hint="eastAsia" w:ascii="宋体" w:hAnsi="宋体"/>
                <w:szCs w:val="21"/>
                <w:highlight w:val="none"/>
              </w:rPr>
            </w:pPr>
            <w:r>
              <w:rPr>
                <w:rFonts w:hint="eastAsia" w:ascii="宋体" w:hAnsi="宋体"/>
                <w:szCs w:val="21"/>
                <w:highlight w:val="none"/>
              </w:rPr>
              <w:t>道路夜间施工备案</w:t>
            </w:r>
          </w:p>
        </w:tc>
        <w:tc>
          <w:tcPr>
            <w:tcW w:w="2978" w:type="dxa"/>
            <w:vAlign w:val="center"/>
          </w:tcPr>
          <w:p w14:paraId="40365A6A">
            <w:pPr>
              <w:ind w:firstLine="0" w:firstLineChars="0"/>
              <w:jc w:val="center"/>
              <w:rPr>
                <w:rFonts w:hint="eastAsia" w:ascii="宋体" w:hAnsi="宋体"/>
                <w:szCs w:val="21"/>
                <w:highlight w:val="none"/>
              </w:rPr>
            </w:pPr>
            <w:r>
              <w:rPr>
                <w:rFonts w:hint="eastAsia" w:ascii="宋体" w:hAnsi="宋体"/>
                <w:szCs w:val="21"/>
                <w:highlight w:val="none"/>
              </w:rPr>
              <w:t>交通部门</w:t>
            </w:r>
          </w:p>
        </w:tc>
      </w:tr>
      <w:tr w14:paraId="69D18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3" w:type="dxa"/>
            <w:vAlign w:val="center"/>
          </w:tcPr>
          <w:p w14:paraId="687A4A8C">
            <w:pPr>
              <w:widowControl/>
              <w:ind w:firstLine="0" w:firstLineChars="0"/>
              <w:jc w:val="center"/>
              <w:textAlignment w:val="center"/>
              <w:rPr>
                <w:rFonts w:hint="eastAsia" w:ascii="宋体" w:hAnsi="宋体" w:cs="宋体"/>
                <w:color w:val="000000"/>
                <w:kern w:val="0"/>
                <w:szCs w:val="21"/>
                <w:highlight w:val="none"/>
                <w:lang w:bidi="ar"/>
              </w:rPr>
            </w:pPr>
            <w:r>
              <w:rPr>
                <w:rFonts w:hint="eastAsia" w:ascii="宋体" w:hAnsi="宋体" w:cs="宋体"/>
                <w:color w:val="000000"/>
                <w:kern w:val="0"/>
                <w:szCs w:val="21"/>
                <w:highlight w:val="none"/>
                <w:lang w:bidi="ar"/>
              </w:rPr>
              <w:t>4</w:t>
            </w:r>
          </w:p>
        </w:tc>
        <w:tc>
          <w:tcPr>
            <w:tcW w:w="4466" w:type="dxa"/>
            <w:vAlign w:val="center"/>
          </w:tcPr>
          <w:p w14:paraId="368AC65C">
            <w:pPr>
              <w:widowControl/>
              <w:ind w:firstLine="0" w:firstLineChars="0"/>
              <w:jc w:val="left"/>
              <w:textAlignment w:val="center"/>
              <w:rPr>
                <w:rFonts w:hint="eastAsia" w:ascii="宋体" w:hAnsi="宋体"/>
                <w:szCs w:val="21"/>
                <w:highlight w:val="none"/>
              </w:rPr>
            </w:pPr>
            <w:r>
              <w:rPr>
                <w:rFonts w:hint="eastAsia" w:ascii="宋体" w:hAnsi="宋体"/>
                <w:szCs w:val="21"/>
                <w:highlight w:val="none"/>
              </w:rPr>
              <w:t>道路工程建设交通安全许可</w:t>
            </w:r>
          </w:p>
        </w:tc>
        <w:tc>
          <w:tcPr>
            <w:tcW w:w="2978" w:type="dxa"/>
            <w:vAlign w:val="center"/>
          </w:tcPr>
          <w:p w14:paraId="04E8960F">
            <w:pPr>
              <w:ind w:firstLine="0" w:firstLineChars="0"/>
              <w:jc w:val="center"/>
              <w:rPr>
                <w:rFonts w:hint="eastAsia" w:ascii="宋体" w:hAnsi="宋体"/>
                <w:szCs w:val="21"/>
                <w:highlight w:val="none"/>
              </w:rPr>
            </w:pPr>
            <w:r>
              <w:rPr>
                <w:rFonts w:hint="eastAsia" w:ascii="宋体" w:hAnsi="宋体"/>
                <w:szCs w:val="21"/>
                <w:highlight w:val="none"/>
              </w:rPr>
              <w:t>公安交管部门</w:t>
            </w:r>
          </w:p>
        </w:tc>
      </w:tr>
    </w:tbl>
    <w:p w14:paraId="25448A7C">
      <w:pPr>
        <w:ind w:firstLine="424" w:firstLineChars="177"/>
        <w:rPr>
          <w:rFonts w:hint="eastAsia" w:ascii="宋体" w:hAnsi="宋体" w:cs="宋体"/>
          <w:highlight w:val="none"/>
        </w:rPr>
      </w:pPr>
      <w:r>
        <w:rPr>
          <w:rFonts w:hint="eastAsia" w:ascii="宋体" w:hAnsi="宋体" w:cs="宋体"/>
          <w:highlight w:val="none"/>
        </w:rPr>
        <w:t>基于以上单事项精细化梳理成果，按照“道路挖掘一件事”相关考核要求和用户特定要求，依照梳理模板与窗口受理人员及后台审批人员开展调研梳理，进一步细化一件事办事情形、办事材料、表单样例、业务流程、数据来源、前后置事项细节信息，为“道路挖掘一件事”服务系统功能建设提供基础支撑。</w:t>
      </w:r>
    </w:p>
    <w:p w14:paraId="518176E3">
      <w:pPr>
        <w:pStyle w:val="14"/>
        <w:bidi w:val="0"/>
        <w:ind w:left="1008" w:leftChars="0" w:hanging="1008" w:firstLineChars="0"/>
        <w:rPr>
          <w:rFonts w:hint="eastAsia" w:ascii="Times New Roman" w:hAnsi="Times New Roman" w:eastAsia="宋体" w:cs="Times New Roman"/>
          <w:highlight w:val="none"/>
          <w:lang w:val="zh-CN"/>
        </w:rPr>
      </w:pPr>
      <w:bookmarkStart w:id="104" w:name="_Toc2900"/>
      <w:r>
        <w:rPr>
          <w:rFonts w:hint="eastAsia" w:ascii="Times New Roman" w:hAnsi="Times New Roman" w:eastAsia="宋体" w:cs="Times New Roman"/>
          <w:highlight w:val="none"/>
          <w:lang w:val="zh-CN"/>
        </w:rPr>
        <w:t>“道路挖掘一件事”网上申报服务（PC端）</w:t>
      </w:r>
      <w:bookmarkEnd w:id="104"/>
    </w:p>
    <w:p w14:paraId="3D8EB1D3">
      <w:pPr>
        <w:pStyle w:val="15"/>
        <w:bidi w:val="0"/>
        <w:ind w:left="1151" w:leftChars="0" w:hanging="1151" w:firstLineChars="0"/>
        <w:rPr>
          <w:rFonts w:hint="eastAsia" w:eastAsia="宋体"/>
          <w:lang w:val="zh-CN"/>
        </w:rPr>
      </w:pPr>
      <w:r>
        <w:rPr>
          <w:rFonts w:hint="eastAsia" w:eastAsia="宋体"/>
          <w:lang w:val="zh-CN"/>
        </w:rPr>
        <w:t>个性化办事指南</w:t>
      </w:r>
    </w:p>
    <w:p w14:paraId="2648BFB9">
      <w:pPr>
        <w:ind w:firstLine="424" w:firstLineChars="177"/>
        <w:rPr>
          <w:rFonts w:hint="eastAsia" w:ascii="宋体" w:hAnsi="宋体" w:cs="宋体"/>
          <w:highlight w:val="none"/>
        </w:rPr>
      </w:pPr>
      <w:r>
        <w:rPr>
          <w:rFonts w:hint="eastAsia" w:ascii="宋体" w:hAnsi="宋体" w:cs="宋体"/>
          <w:highlight w:val="none"/>
        </w:rPr>
        <w:t>基于前期“道路挖掘一件事”梳理结果，按照最新国家标准，提供“道路挖掘一件事”个性化办事指南展示功能，根据用户选择情形展示“道路挖掘一件事”个性化办事指南信息，包括基本信息、事项信息、材料信息、结果信息。</w:t>
      </w:r>
    </w:p>
    <w:p w14:paraId="4FEFEE67">
      <w:pPr>
        <w:pStyle w:val="15"/>
        <w:bidi w:val="0"/>
        <w:ind w:left="1151" w:leftChars="0" w:hanging="1151" w:firstLineChars="0"/>
        <w:rPr>
          <w:rFonts w:hint="eastAsia" w:eastAsia="宋体"/>
          <w:lang w:val="zh-CN"/>
        </w:rPr>
      </w:pPr>
      <w:bookmarkStart w:id="105" w:name="_Toc110264818"/>
      <w:r>
        <w:rPr>
          <w:rFonts w:hint="eastAsia" w:eastAsia="宋体"/>
          <w:lang w:val="zh-CN"/>
        </w:rPr>
        <w:t>综合表单定制</w:t>
      </w:r>
      <w:bookmarkEnd w:id="105"/>
    </w:p>
    <w:p w14:paraId="4299C939">
      <w:pPr>
        <w:ind w:firstLine="424" w:firstLineChars="177"/>
        <w:rPr>
          <w:rFonts w:hint="eastAsia" w:ascii="宋体" w:hAnsi="宋体" w:cs="宋体"/>
          <w:highlight w:val="none"/>
        </w:rPr>
      </w:pPr>
      <w:r>
        <w:rPr>
          <w:rFonts w:hint="eastAsia" w:ascii="宋体" w:hAnsi="宋体" w:cs="宋体"/>
          <w:highlight w:val="none"/>
        </w:rPr>
        <w:t>对“道路挖掘一件事”事联合办理的“一张表单”进行设计，将多张表单中所需填写的相同信息进行整合，申请人进行线上申报时，只需填写一张表单，就可完成主题涉及各事项表单填报，避免了信息的重复填报，缩短了办事时间。表单填写完成后，系统自动对表单进行拆分，并生成电子化材料附件，按事项推送到对应业务系统。</w:t>
      </w:r>
    </w:p>
    <w:p w14:paraId="20C96773">
      <w:pPr>
        <w:pStyle w:val="15"/>
        <w:bidi w:val="0"/>
        <w:ind w:left="1151" w:leftChars="0" w:hanging="1151" w:firstLineChars="0"/>
        <w:rPr>
          <w:rFonts w:hint="eastAsia" w:eastAsia="宋体"/>
          <w:lang w:val="zh-CN"/>
        </w:rPr>
      </w:pPr>
      <w:bookmarkStart w:id="106" w:name="_Toc173941339"/>
      <w:bookmarkStart w:id="107" w:name="_Toc110264819"/>
      <w:r>
        <w:rPr>
          <w:rFonts w:hint="eastAsia" w:eastAsia="宋体"/>
          <w:lang w:val="zh-CN"/>
        </w:rPr>
        <w:t>申报流程定制</w:t>
      </w:r>
      <w:bookmarkEnd w:id="106"/>
      <w:bookmarkEnd w:id="107"/>
    </w:p>
    <w:p w14:paraId="69927526">
      <w:pPr>
        <w:ind w:firstLine="424" w:firstLineChars="177"/>
        <w:rPr>
          <w:rFonts w:hint="eastAsia" w:ascii="宋体" w:hAnsi="宋体" w:cs="宋体"/>
          <w:highlight w:val="none"/>
        </w:rPr>
      </w:pPr>
      <w:r>
        <w:rPr>
          <w:rFonts w:hint="eastAsia" w:ascii="宋体" w:hAnsi="宋体" w:cs="宋体"/>
          <w:highlight w:val="none"/>
        </w:rPr>
        <w:t>基于“道路挖掘一件事”调研梳理成果，对“道路挖掘一件事”申报流程及页面进行定制，包括情形引导、申报须知、表单填写、材料上传、申报完成。</w:t>
      </w:r>
    </w:p>
    <w:p w14:paraId="32A532DC">
      <w:pPr>
        <w:pStyle w:val="15"/>
        <w:bidi w:val="0"/>
        <w:ind w:left="1151" w:leftChars="0" w:hanging="1151" w:firstLineChars="0"/>
        <w:rPr>
          <w:rFonts w:hint="eastAsia" w:eastAsia="宋体"/>
          <w:lang w:val="zh-CN"/>
        </w:rPr>
      </w:pPr>
      <w:bookmarkStart w:id="108" w:name="_Toc11745"/>
      <w:bookmarkStart w:id="109" w:name="_Toc173941340"/>
      <w:r>
        <w:rPr>
          <w:rFonts w:hint="eastAsia" w:eastAsia="宋体"/>
          <w:lang w:val="zh-CN"/>
        </w:rPr>
        <w:t>办件审批流程定制</w:t>
      </w:r>
      <w:bookmarkEnd w:id="108"/>
      <w:bookmarkEnd w:id="109"/>
    </w:p>
    <w:p w14:paraId="069CE5A9">
      <w:pPr>
        <w:ind w:firstLine="424" w:firstLineChars="177"/>
        <w:rPr>
          <w:rFonts w:hint="eastAsia" w:ascii="宋体" w:hAnsi="宋体" w:cs="宋体"/>
          <w:highlight w:val="none"/>
        </w:rPr>
      </w:pPr>
      <w:r>
        <w:rPr>
          <w:rFonts w:hint="eastAsia" w:ascii="宋体" w:hAnsi="宋体" w:cs="宋体"/>
          <w:highlight w:val="none"/>
        </w:rPr>
        <w:t>“道路挖掘一件事”需要市政工程行政主管部门，公安交通管理部门，路政局多部门联合审批，且涉及不同情形下不同部门串并联多级审批，需要对“道路挖掘一件事”办件审批流程进行改造，满足“道路挖掘一件事”联合审批需求。</w:t>
      </w:r>
    </w:p>
    <w:p w14:paraId="337D1257">
      <w:pPr>
        <w:pStyle w:val="12"/>
        <w:bidi w:val="0"/>
        <w:ind w:left="864" w:leftChars="0" w:hanging="864" w:firstLineChars="0"/>
        <w:rPr>
          <w:rFonts w:hint="eastAsia" w:ascii="Times New Roman" w:hAnsi="Times New Roman" w:eastAsia="宋体" w:cs="Times New Roman"/>
          <w:highlight w:val="none"/>
        </w:rPr>
      </w:pPr>
      <w:r>
        <w:rPr>
          <w:rFonts w:hint="eastAsia" w:ascii="Times New Roman" w:hAnsi="Times New Roman" w:eastAsia="宋体" w:cs="Times New Roman"/>
          <w:highlight w:val="none"/>
        </w:rPr>
        <w:t>“教育入学升级一件事”</w:t>
      </w:r>
    </w:p>
    <w:p w14:paraId="1AF5FB51">
      <w:pPr>
        <w:rPr>
          <w:rFonts w:hint="eastAsia" w:ascii="宋体" w:hAnsi="宋体" w:cs="宋体"/>
          <w:highlight w:val="none"/>
        </w:rPr>
      </w:pPr>
      <w:r>
        <w:rPr>
          <w:rFonts w:hint="eastAsia" w:ascii="宋体" w:hAnsi="宋体" w:cs="宋体"/>
          <w:highlight w:val="none"/>
          <w:lang w:val="en-US" w:eastAsia="zh-CN"/>
        </w:rPr>
        <w:t>在</w:t>
      </w:r>
      <w:r>
        <w:rPr>
          <w:rFonts w:hint="eastAsia" w:ascii="宋体" w:hAnsi="宋体" w:cs="宋体"/>
          <w:highlight w:val="none"/>
        </w:rPr>
        <w:t>“教育入学”服务主题场景应用，将幼儿入园信息采集、幼升小预约登记、小升初预约登记、幼儿园跨学区申请4个事项集</w:t>
      </w:r>
      <w:r>
        <w:rPr>
          <w:rFonts w:hint="eastAsia" w:ascii="宋体" w:hAnsi="宋体" w:cs="宋体"/>
          <w:highlight w:val="none"/>
          <w:lang w:val="en-US" w:eastAsia="zh-CN"/>
        </w:rPr>
        <w:t>进行升级打造</w:t>
      </w:r>
      <w:r>
        <w:rPr>
          <w:rFonts w:hint="eastAsia" w:ascii="宋体" w:hAnsi="宋体" w:cs="宋体"/>
          <w:highlight w:val="none"/>
        </w:rPr>
        <w:t>成为“</w:t>
      </w:r>
      <w:r>
        <w:rPr>
          <w:rFonts w:hint="eastAsia" w:ascii="Times New Roman" w:hAnsi="Times New Roman" w:eastAsia="宋体" w:cs="Times New Roman"/>
          <w:highlight w:val="none"/>
        </w:rPr>
        <w:t>教育入学升级一件事</w:t>
      </w:r>
      <w:r>
        <w:rPr>
          <w:rFonts w:hint="eastAsia" w:ascii="宋体" w:hAnsi="宋体" w:cs="宋体"/>
          <w:highlight w:val="none"/>
        </w:rPr>
        <w:t>”</w:t>
      </w:r>
      <w:r>
        <w:rPr>
          <w:rFonts w:hint="eastAsia" w:ascii="宋体" w:hAnsi="宋体" w:cs="宋体"/>
          <w:highlight w:val="none"/>
          <w:lang w:eastAsia="zh-CN"/>
        </w:rPr>
        <w:t>，</w:t>
      </w:r>
      <w:r>
        <w:rPr>
          <w:rFonts w:hint="eastAsia" w:ascii="宋体" w:hAnsi="宋体" w:cs="宋体"/>
          <w:highlight w:val="none"/>
          <w:lang w:val="en-US" w:eastAsia="zh-CN"/>
        </w:rPr>
        <w:t>深化</w:t>
      </w:r>
      <w:r>
        <w:rPr>
          <w:rFonts w:hint="eastAsia" w:ascii="宋体" w:hAnsi="宋体" w:cs="宋体"/>
          <w:highlight w:val="none"/>
        </w:rPr>
        <w:t>“一件事一次办”。</w:t>
      </w:r>
    </w:p>
    <w:p w14:paraId="4195DF44">
      <w:pPr>
        <w:pStyle w:val="14"/>
        <w:bidi w:val="0"/>
        <w:ind w:left="1008" w:leftChars="0" w:hanging="1008" w:firstLineChars="0"/>
        <w:rPr>
          <w:rFonts w:hint="eastAsia" w:ascii="Times New Roman" w:hAnsi="Times New Roman" w:eastAsia="宋体" w:cs="Times New Roman"/>
          <w:highlight w:val="none"/>
        </w:rPr>
      </w:pPr>
      <w:r>
        <w:rPr>
          <w:rFonts w:hint="eastAsia" w:ascii="Times New Roman" w:hAnsi="Times New Roman" w:eastAsia="宋体" w:cs="Times New Roman"/>
          <w:highlight w:val="none"/>
        </w:rPr>
        <w:t>信息采集功能升级</w:t>
      </w:r>
    </w:p>
    <w:p w14:paraId="54F227DA">
      <w:pPr>
        <w:pStyle w:val="15"/>
        <w:bidi w:val="0"/>
        <w:ind w:left="1151" w:leftChars="0" w:hanging="1151" w:firstLineChars="0"/>
        <w:rPr>
          <w:rFonts w:hint="eastAsia" w:eastAsia="宋体"/>
        </w:rPr>
      </w:pPr>
      <w:r>
        <w:rPr>
          <w:rFonts w:hint="eastAsia" w:eastAsia="宋体"/>
        </w:rPr>
        <w:t>智能字段映射引擎</w:t>
      </w:r>
    </w:p>
    <w:p w14:paraId="2960A7E1">
      <w:pPr>
        <w:rPr>
          <w:rFonts w:hint="eastAsia" w:ascii="宋体" w:hAnsi="宋体" w:eastAsia="宋体" w:cs="宋体"/>
          <w:highlight w:val="none"/>
          <w:lang w:eastAsia="zh-CN"/>
        </w:rPr>
      </w:pPr>
      <w:r>
        <w:rPr>
          <w:rFonts w:hint="eastAsia" w:ascii="宋体" w:hAnsi="宋体" w:eastAsia="宋体" w:cs="宋体"/>
          <w:highlight w:val="none"/>
        </w:rPr>
        <w:t>开发可视化映射配置工具，支持管理员拖拽绑定表单字段与电子证照数据字段</w:t>
      </w:r>
      <w:r>
        <w:rPr>
          <w:rFonts w:hint="eastAsia" w:ascii="宋体" w:hAnsi="宋体" w:eastAsia="宋体" w:cs="宋体"/>
          <w:highlight w:val="none"/>
          <w:lang w:eastAsia="zh-CN"/>
        </w:rPr>
        <w:t>。建立动态字段关系库，支持证照模板差异的自动适配。</w:t>
      </w:r>
    </w:p>
    <w:p w14:paraId="3B2A7946">
      <w:pPr>
        <w:pStyle w:val="15"/>
        <w:bidi w:val="0"/>
        <w:ind w:left="1151" w:leftChars="0" w:hanging="1151" w:firstLineChars="0"/>
        <w:rPr>
          <w:rFonts w:hint="eastAsia" w:eastAsia="宋体"/>
        </w:rPr>
      </w:pPr>
      <w:r>
        <w:rPr>
          <w:rFonts w:hint="eastAsia" w:eastAsia="宋体"/>
        </w:rPr>
        <w:t>证照提示与授权服务</w:t>
      </w:r>
    </w:p>
    <w:p w14:paraId="62F6948A">
      <w:pPr>
        <w:rPr>
          <w:rFonts w:hint="eastAsia"/>
          <w:lang w:eastAsia="zh-CN"/>
        </w:rPr>
      </w:pPr>
      <w:r>
        <w:rPr>
          <w:rFonts w:hint="eastAsia"/>
          <w:lang w:eastAsia="zh-CN"/>
        </w:rPr>
        <w:t>实时扫描用户已填信息（如监护人身份证号），自动关联可调用的证照类型（户口簿、房产证），在前端动态生成授权浮窗。集成人脸识别/短信验证，实现用户身份二次核验授权。</w:t>
      </w:r>
    </w:p>
    <w:p w14:paraId="308E05B9">
      <w:pPr>
        <w:pStyle w:val="15"/>
        <w:bidi w:val="0"/>
        <w:ind w:left="1151" w:leftChars="0" w:hanging="1151" w:firstLineChars="0"/>
        <w:rPr>
          <w:rFonts w:hint="eastAsia" w:eastAsia="宋体"/>
          <w:lang w:eastAsia="zh-CN"/>
        </w:rPr>
      </w:pPr>
      <w:r>
        <w:rPr>
          <w:rFonts w:hint="eastAsia" w:eastAsia="宋体"/>
          <w:lang w:eastAsia="zh-CN"/>
        </w:rPr>
        <w:t>一键填充与附件关联</w:t>
      </w:r>
    </w:p>
    <w:p w14:paraId="6CE4A127">
      <w:pPr>
        <w:rPr>
          <w:rFonts w:hint="eastAsia"/>
          <w:lang w:eastAsia="zh-CN"/>
        </w:rPr>
      </w:pPr>
      <w:r>
        <w:rPr>
          <w:rFonts w:hint="eastAsia"/>
          <w:lang w:eastAsia="zh-CN"/>
        </w:rPr>
        <w:t>用户授权后，自动调用电子证照接口获取数据，按映射规则填充至表单（避免覆盖用户手动填写项）。将证照文件关联至申请记录。</w:t>
      </w:r>
    </w:p>
    <w:p w14:paraId="41DAC536">
      <w:pPr>
        <w:pStyle w:val="15"/>
        <w:bidi w:val="0"/>
        <w:ind w:left="1151" w:leftChars="0" w:hanging="1151" w:firstLineChars="0"/>
        <w:rPr>
          <w:rFonts w:hint="eastAsia" w:eastAsia="宋体"/>
          <w:lang w:eastAsia="zh-CN"/>
        </w:rPr>
      </w:pPr>
      <w:r>
        <w:rPr>
          <w:rFonts w:hint="eastAsia" w:eastAsia="宋体"/>
          <w:lang w:eastAsia="zh-CN"/>
        </w:rPr>
        <w:t>自动化信息核验与逻辑比对模块</w:t>
      </w:r>
    </w:p>
    <w:p w14:paraId="17422D8D">
      <w:pPr>
        <w:rPr>
          <w:rFonts w:hint="eastAsia"/>
          <w:lang w:eastAsia="zh-CN"/>
        </w:rPr>
      </w:pPr>
      <w:r>
        <w:rPr>
          <w:rFonts w:hint="eastAsia"/>
          <w:lang w:eastAsia="zh-CN"/>
        </w:rPr>
        <w:t>户籍关系实时核验：自动验证户口簿户籍关系及地址一致性。</w:t>
      </w:r>
    </w:p>
    <w:p w14:paraId="5894EAFA">
      <w:pPr>
        <w:rPr>
          <w:rFonts w:hint="eastAsia"/>
          <w:lang w:eastAsia="zh-CN"/>
        </w:rPr>
      </w:pPr>
      <w:r>
        <w:rPr>
          <w:rFonts w:hint="eastAsia"/>
          <w:lang w:eastAsia="zh-CN"/>
        </w:rPr>
        <w:t>学区归属智能判定：构建学区信息库，通过户籍/房产地址与学区进行匹配。</w:t>
      </w:r>
    </w:p>
    <w:p w14:paraId="3B32B33F">
      <w:pPr>
        <w:ind w:left="0" w:leftChars="0" w:firstLine="0" w:firstLineChars="0"/>
        <w:rPr>
          <w:rFonts w:hint="eastAsia"/>
          <w:lang w:eastAsia="zh-CN"/>
        </w:rPr>
      </w:pPr>
      <w:r>
        <w:rPr>
          <w:rFonts w:hint="eastAsia"/>
          <w:lang w:eastAsia="zh-CN"/>
        </w:rPr>
        <w:t>动态加载教育局维护的学区规则，输出匹配的学校列表及优先级。</w:t>
      </w:r>
    </w:p>
    <w:p w14:paraId="03812CAA">
      <w:pPr>
        <w:pStyle w:val="15"/>
        <w:bidi w:val="0"/>
        <w:ind w:left="1151" w:leftChars="0" w:hanging="1151" w:firstLineChars="0"/>
        <w:rPr>
          <w:rFonts w:hint="eastAsia" w:eastAsia="宋体"/>
          <w:lang w:eastAsia="zh-CN"/>
        </w:rPr>
      </w:pPr>
      <w:r>
        <w:rPr>
          <w:rFonts w:hint="eastAsia" w:eastAsia="宋体"/>
          <w:lang w:eastAsia="zh-CN"/>
        </w:rPr>
        <w:t>系统管理与安全保障模块</w:t>
      </w:r>
    </w:p>
    <w:p w14:paraId="4D302F9C">
      <w:pPr>
        <w:rPr>
          <w:rFonts w:hint="eastAsia"/>
          <w:lang w:eastAsia="zh-CN"/>
        </w:rPr>
      </w:pPr>
      <w:r>
        <w:rPr>
          <w:rFonts w:hint="eastAsia"/>
          <w:lang w:eastAsia="zh-CN"/>
        </w:rPr>
        <w:t>隐私合规控制：用户授权环节嵌入动态隐私协议，全程记录用户授权日志。敏感数据展示时前端自动脱敏</w:t>
      </w:r>
    </w:p>
    <w:p w14:paraId="33751F8D">
      <w:pPr>
        <w:rPr>
          <w:rFonts w:hint="eastAsia" w:eastAsia="宋体"/>
          <w:lang w:eastAsia="zh-CN"/>
        </w:rPr>
      </w:pPr>
      <w:r>
        <w:rPr>
          <w:rFonts w:hint="eastAsia"/>
          <w:lang w:eastAsia="zh-CN"/>
        </w:rPr>
        <w:t>智能监控与告警：部监控微服务状态，</w:t>
      </w:r>
      <w:r>
        <w:rPr>
          <w:rFonts w:hint="eastAsia"/>
          <w:lang w:val="en-US" w:eastAsia="zh-CN"/>
        </w:rPr>
        <w:t>检测</w:t>
      </w:r>
      <w:r>
        <w:rPr>
          <w:rFonts w:hint="eastAsia"/>
          <w:lang w:eastAsia="zh-CN"/>
        </w:rPr>
        <w:t>关键异常触发告警。</w:t>
      </w:r>
    </w:p>
    <w:p w14:paraId="4E8C0D88">
      <w:pPr>
        <w:pStyle w:val="12"/>
        <w:bidi w:val="0"/>
        <w:ind w:left="864" w:leftChars="0" w:hanging="864" w:firstLineChars="0"/>
        <w:rPr>
          <w:rFonts w:hint="eastAsia" w:ascii="Times New Roman" w:hAnsi="Times New Roman" w:eastAsia="宋体" w:cs="Times New Roman"/>
          <w:highlight w:val="none"/>
        </w:rPr>
      </w:pPr>
      <w:r>
        <w:rPr>
          <w:rFonts w:hint="eastAsia" w:ascii="Times New Roman" w:hAnsi="Times New Roman" w:eastAsia="宋体" w:cs="Times New Roman"/>
          <w:highlight w:val="none"/>
        </w:rPr>
        <w:t>“店铺装修一件事”</w:t>
      </w:r>
    </w:p>
    <w:p w14:paraId="314DB968">
      <w:pPr>
        <w:ind w:firstLine="424" w:firstLineChars="177"/>
        <w:rPr>
          <w:rFonts w:hint="eastAsia" w:ascii="宋体" w:hAnsi="宋体" w:cs="宋体"/>
          <w:highlight w:val="none"/>
        </w:rPr>
      </w:pPr>
      <w:r>
        <w:rPr>
          <w:rFonts w:hint="eastAsia" w:ascii="宋体" w:hAnsi="宋体" w:cs="宋体"/>
          <w:highlight w:val="none"/>
        </w:rPr>
        <w:t>线上开设“</w:t>
      </w:r>
      <w:r>
        <w:rPr>
          <w:rFonts w:hint="eastAsia" w:ascii="Times New Roman" w:hAnsi="Times New Roman" w:eastAsia="宋体" w:cs="Times New Roman"/>
          <w:highlight w:val="none"/>
        </w:rPr>
        <w:t>店铺装修</w:t>
      </w:r>
      <w:r>
        <w:rPr>
          <w:rFonts w:hint="eastAsia" w:ascii="宋体" w:hAnsi="宋体" w:cs="宋体"/>
          <w:highlight w:val="none"/>
        </w:rPr>
        <w:t>”服务主题场景应用，将门店施工装修许可证、建设工程规划许可证、消防安全合格证、房屋结构安全证明事项</w:t>
      </w:r>
      <w:r>
        <w:rPr>
          <w:rFonts w:hint="eastAsia" w:ascii="宋体" w:hAnsi="宋体" w:cs="宋体"/>
          <w:highlight w:val="none"/>
          <w:lang w:eastAsia="zh-CN"/>
        </w:rPr>
        <w:t>、施工许可证</w:t>
      </w:r>
      <w:r>
        <w:rPr>
          <w:rFonts w:hint="eastAsia" w:ascii="宋体" w:hAnsi="宋体" w:cs="宋体"/>
          <w:highlight w:val="none"/>
        </w:rPr>
        <w:t>集成为“</w:t>
      </w:r>
      <w:r>
        <w:rPr>
          <w:rFonts w:hint="eastAsia" w:ascii="Times New Roman" w:hAnsi="Times New Roman" w:eastAsia="宋体" w:cs="Times New Roman"/>
          <w:highlight w:val="none"/>
        </w:rPr>
        <w:t>店铺装修一件事</w:t>
      </w:r>
      <w:r>
        <w:rPr>
          <w:rFonts w:hint="eastAsia" w:ascii="宋体" w:hAnsi="宋体" w:cs="宋体"/>
          <w:highlight w:val="none"/>
        </w:rPr>
        <w:t>”，实行“一件事一次办”。</w:t>
      </w:r>
    </w:p>
    <w:p w14:paraId="3D6C9226">
      <w:pPr>
        <w:pStyle w:val="14"/>
        <w:bidi w:val="0"/>
        <w:ind w:left="1008" w:leftChars="0" w:hanging="1008" w:firstLineChars="0"/>
        <w:rPr>
          <w:rFonts w:hint="eastAsia" w:ascii="Times New Roman" w:hAnsi="Times New Roman" w:eastAsia="宋体" w:cs="Times New Roman"/>
          <w:highlight w:val="none"/>
        </w:rPr>
      </w:pPr>
      <w:r>
        <w:rPr>
          <w:rFonts w:hint="eastAsia" w:ascii="Times New Roman" w:hAnsi="Times New Roman" w:eastAsia="宋体" w:cs="Times New Roman"/>
          <w:highlight w:val="none"/>
        </w:rPr>
        <w:t>主题梳理服务</w:t>
      </w:r>
    </w:p>
    <w:p w14:paraId="3FC596F7">
      <w:pPr>
        <w:ind w:firstLine="424" w:firstLineChars="177"/>
        <w:rPr>
          <w:rFonts w:hint="eastAsia" w:ascii="宋体" w:hAnsi="宋体" w:cs="宋体"/>
          <w:highlight w:val="none"/>
        </w:rPr>
      </w:pPr>
      <w:r>
        <w:rPr>
          <w:rFonts w:hint="eastAsia" w:ascii="宋体" w:hAnsi="宋体" w:cs="宋体"/>
          <w:highlight w:val="none"/>
        </w:rPr>
        <w:t>由</w:t>
      </w:r>
      <w:r>
        <w:rPr>
          <w:rFonts w:hint="eastAsia" w:ascii="宋体" w:hAnsi="宋体"/>
          <w:szCs w:val="21"/>
          <w:highlight w:val="none"/>
        </w:rPr>
        <w:t>城市管理部门</w:t>
      </w:r>
      <w:r>
        <w:rPr>
          <w:rFonts w:hint="eastAsia" w:ascii="宋体" w:hAnsi="宋体" w:cs="宋体"/>
          <w:highlight w:val="none"/>
        </w:rPr>
        <w:t>牵头，联合</w:t>
      </w:r>
      <w:r>
        <w:rPr>
          <w:rFonts w:hint="eastAsia" w:ascii="宋体" w:hAnsi="宋体"/>
          <w:szCs w:val="21"/>
          <w:highlight w:val="none"/>
        </w:rPr>
        <w:t>规划部门</w:t>
      </w:r>
      <w:r>
        <w:rPr>
          <w:rFonts w:hint="eastAsia" w:ascii="宋体" w:hAnsi="宋体" w:cs="宋体"/>
          <w:highlight w:val="none"/>
        </w:rPr>
        <w:t>、</w:t>
      </w:r>
      <w:r>
        <w:rPr>
          <w:rFonts w:hint="eastAsia" w:ascii="宋体" w:hAnsi="宋体"/>
          <w:szCs w:val="21"/>
          <w:highlight w:val="none"/>
          <w:lang w:val="en-US" w:eastAsia="zh-CN"/>
        </w:rPr>
        <w:t>消防</w:t>
      </w:r>
      <w:r>
        <w:rPr>
          <w:rFonts w:hint="eastAsia" w:ascii="宋体" w:hAnsi="宋体"/>
          <w:szCs w:val="21"/>
          <w:highlight w:val="none"/>
        </w:rPr>
        <w:t>部门</w:t>
      </w:r>
      <w:r>
        <w:rPr>
          <w:rFonts w:hint="eastAsia" w:ascii="宋体" w:hAnsi="宋体"/>
          <w:szCs w:val="21"/>
          <w:highlight w:val="none"/>
          <w:lang w:eastAsia="zh-CN"/>
        </w:rPr>
        <w:t>、</w:t>
      </w:r>
      <w:r>
        <w:rPr>
          <w:rFonts w:hint="eastAsia" w:ascii="宋体" w:hAnsi="宋体"/>
          <w:szCs w:val="21"/>
          <w:highlight w:val="none"/>
        </w:rPr>
        <w:t>建设行政主管部门</w:t>
      </w:r>
      <w:r>
        <w:rPr>
          <w:rFonts w:hint="eastAsia" w:ascii="宋体" w:hAnsi="宋体" w:cs="宋体"/>
          <w:highlight w:val="none"/>
        </w:rPr>
        <w:t>，针对“</w:t>
      </w:r>
      <w:r>
        <w:rPr>
          <w:rFonts w:hint="eastAsia" w:ascii="Times New Roman" w:hAnsi="Times New Roman" w:eastAsia="宋体" w:cs="Times New Roman"/>
          <w:highlight w:val="none"/>
        </w:rPr>
        <w:t>店铺装修一件事</w:t>
      </w:r>
      <w:r>
        <w:rPr>
          <w:rFonts w:hint="eastAsia" w:ascii="宋体" w:hAnsi="宋体" w:cs="宋体"/>
          <w:highlight w:val="none"/>
        </w:rPr>
        <w:t>”涉及门店施工装修许可证、建设工程规划许可证、消防安全合格证、</w:t>
      </w:r>
      <w:r>
        <w:rPr>
          <w:rFonts w:hint="eastAsia" w:ascii="宋体" w:hAnsi="宋体" w:cs="宋体"/>
          <w:highlight w:val="none"/>
          <w:lang w:eastAsia="zh-CN"/>
        </w:rPr>
        <w:t>施工许可证</w:t>
      </w:r>
      <w:r>
        <w:rPr>
          <w:rFonts w:hint="eastAsia" w:ascii="宋体" w:hAnsi="宋体" w:cs="宋体"/>
          <w:highlight w:val="none"/>
          <w:lang w:val="en-US" w:eastAsia="zh-CN"/>
        </w:rPr>
        <w:t>4</w:t>
      </w:r>
      <w:r>
        <w:rPr>
          <w:rFonts w:hint="eastAsia" w:ascii="宋体" w:hAnsi="宋体" w:cs="宋体"/>
          <w:highlight w:val="none"/>
        </w:rPr>
        <w:t>个事项，开展单事项精细化梳理服务，以事项标准化为基础，围绕事项办理过程中的二级材料、办理情形开展精细化梳理工作，为支撑一件事网上办理及一窗受理提供基础支撑。具体单事项及涉及部门见下表：</w:t>
      </w:r>
    </w:p>
    <w:tbl>
      <w:tblPr>
        <w:tblStyle w:val="75"/>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3"/>
        <w:gridCol w:w="4466"/>
        <w:gridCol w:w="2978"/>
      </w:tblGrid>
      <w:tr w14:paraId="0781E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3" w:type="dxa"/>
            <w:vAlign w:val="center"/>
          </w:tcPr>
          <w:p w14:paraId="52D182DC">
            <w:pPr>
              <w:ind w:firstLine="0" w:firstLineChars="0"/>
              <w:jc w:val="center"/>
              <w:rPr>
                <w:rFonts w:hint="eastAsia" w:ascii="宋体" w:hAnsi="宋体"/>
                <w:b/>
                <w:bCs/>
                <w:szCs w:val="21"/>
                <w:highlight w:val="none"/>
              </w:rPr>
            </w:pPr>
            <w:r>
              <w:rPr>
                <w:rFonts w:hint="eastAsia" w:ascii="宋体" w:hAnsi="宋体"/>
                <w:b/>
                <w:bCs/>
                <w:szCs w:val="21"/>
                <w:highlight w:val="none"/>
              </w:rPr>
              <w:t>序号</w:t>
            </w:r>
          </w:p>
        </w:tc>
        <w:tc>
          <w:tcPr>
            <w:tcW w:w="4466" w:type="dxa"/>
            <w:vAlign w:val="center"/>
          </w:tcPr>
          <w:p w14:paraId="261E2769">
            <w:pPr>
              <w:ind w:firstLine="0" w:firstLineChars="0"/>
              <w:jc w:val="center"/>
              <w:rPr>
                <w:rFonts w:hint="eastAsia" w:ascii="宋体" w:hAnsi="宋体"/>
                <w:b/>
                <w:bCs/>
                <w:szCs w:val="21"/>
                <w:highlight w:val="none"/>
              </w:rPr>
            </w:pPr>
            <w:r>
              <w:rPr>
                <w:rFonts w:hint="eastAsia" w:ascii="宋体" w:hAnsi="宋体"/>
                <w:b/>
                <w:bCs/>
                <w:szCs w:val="21"/>
                <w:highlight w:val="none"/>
              </w:rPr>
              <w:t>事项名称</w:t>
            </w:r>
          </w:p>
        </w:tc>
        <w:tc>
          <w:tcPr>
            <w:tcW w:w="2978" w:type="dxa"/>
            <w:vAlign w:val="center"/>
          </w:tcPr>
          <w:p w14:paraId="27C93C86">
            <w:pPr>
              <w:ind w:firstLine="0" w:firstLineChars="0"/>
              <w:jc w:val="center"/>
              <w:rPr>
                <w:rFonts w:hint="eastAsia" w:ascii="宋体" w:hAnsi="宋体"/>
                <w:b/>
                <w:bCs/>
                <w:szCs w:val="21"/>
                <w:highlight w:val="none"/>
              </w:rPr>
            </w:pPr>
            <w:r>
              <w:rPr>
                <w:rFonts w:hint="eastAsia" w:ascii="宋体" w:hAnsi="宋体"/>
                <w:b/>
                <w:bCs/>
                <w:szCs w:val="21"/>
                <w:highlight w:val="none"/>
              </w:rPr>
              <w:t>涉及部门</w:t>
            </w:r>
          </w:p>
        </w:tc>
      </w:tr>
      <w:tr w14:paraId="4E565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3" w:type="dxa"/>
            <w:vAlign w:val="center"/>
          </w:tcPr>
          <w:p w14:paraId="32CFF19A">
            <w:pPr>
              <w:widowControl/>
              <w:ind w:firstLine="0" w:firstLineChars="0"/>
              <w:jc w:val="center"/>
              <w:textAlignment w:val="center"/>
              <w:rPr>
                <w:rFonts w:hint="eastAsia" w:ascii="宋体" w:hAnsi="宋体"/>
                <w:szCs w:val="21"/>
                <w:highlight w:val="none"/>
              </w:rPr>
            </w:pPr>
            <w:r>
              <w:rPr>
                <w:rFonts w:hint="eastAsia" w:ascii="宋体" w:hAnsi="宋体" w:cs="宋体"/>
                <w:color w:val="000000"/>
                <w:kern w:val="0"/>
                <w:szCs w:val="21"/>
                <w:highlight w:val="none"/>
                <w:lang w:bidi="ar"/>
              </w:rPr>
              <w:t>1</w:t>
            </w:r>
          </w:p>
        </w:tc>
        <w:tc>
          <w:tcPr>
            <w:tcW w:w="4466" w:type="dxa"/>
            <w:vAlign w:val="center"/>
          </w:tcPr>
          <w:p w14:paraId="32EC9B5E">
            <w:pPr>
              <w:widowControl/>
              <w:ind w:firstLine="0" w:firstLineChars="0"/>
              <w:jc w:val="left"/>
              <w:textAlignment w:val="center"/>
              <w:rPr>
                <w:rFonts w:hint="eastAsia" w:ascii="宋体" w:hAnsi="宋体"/>
                <w:szCs w:val="21"/>
                <w:highlight w:val="none"/>
              </w:rPr>
            </w:pPr>
            <w:r>
              <w:rPr>
                <w:rFonts w:hint="eastAsia" w:ascii="宋体" w:hAnsi="宋体" w:cs="宋体"/>
                <w:highlight w:val="none"/>
              </w:rPr>
              <w:t>门店施工装修许可证</w:t>
            </w:r>
          </w:p>
        </w:tc>
        <w:tc>
          <w:tcPr>
            <w:tcW w:w="2978" w:type="dxa"/>
            <w:vAlign w:val="center"/>
          </w:tcPr>
          <w:p w14:paraId="2FD830D9">
            <w:pPr>
              <w:ind w:firstLine="0" w:firstLineChars="0"/>
              <w:jc w:val="center"/>
              <w:rPr>
                <w:rFonts w:hint="eastAsia" w:ascii="宋体" w:hAnsi="宋体"/>
                <w:szCs w:val="21"/>
                <w:highlight w:val="none"/>
              </w:rPr>
            </w:pPr>
            <w:r>
              <w:rPr>
                <w:rFonts w:hint="eastAsia" w:ascii="宋体" w:hAnsi="宋体"/>
                <w:szCs w:val="21"/>
                <w:highlight w:val="none"/>
              </w:rPr>
              <w:t>城市管理部门</w:t>
            </w:r>
          </w:p>
        </w:tc>
      </w:tr>
      <w:tr w14:paraId="2B3D1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3" w:type="dxa"/>
            <w:vAlign w:val="center"/>
          </w:tcPr>
          <w:p w14:paraId="02184018">
            <w:pPr>
              <w:widowControl/>
              <w:ind w:firstLine="0" w:firstLineChars="0"/>
              <w:jc w:val="center"/>
              <w:textAlignment w:val="center"/>
              <w:rPr>
                <w:rFonts w:hint="eastAsia" w:ascii="宋体" w:hAnsi="宋体" w:cs="宋体"/>
                <w:color w:val="000000"/>
                <w:kern w:val="0"/>
                <w:szCs w:val="21"/>
                <w:highlight w:val="none"/>
                <w:lang w:bidi="ar"/>
              </w:rPr>
            </w:pPr>
            <w:r>
              <w:rPr>
                <w:rFonts w:hint="eastAsia" w:ascii="宋体" w:hAnsi="宋体" w:cs="宋体"/>
                <w:color w:val="000000"/>
                <w:kern w:val="0"/>
                <w:szCs w:val="21"/>
                <w:highlight w:val="none"/>
                <w:lang w:bidi="ar"/>
              </w:rPr>
              <w:t>2</w:t>
            </w:r>
          </w:p>
        </w:tc>
        <w:tc>
          <w:tcPr>
            <w:tcW w:w="4466" w:type="dxa"/>
            <w:vAlign w:val="center"/>
          </w:tcPr>
          <w:p w14:paraId="67D80069">
            <w:pPr>
              <w:widowControl/>
              <w:ind w:firstLine="0" w:firstLineChars="0"/>
              <w:jc w:val="left"/>
              <w:textAlignment w:val="center"/>
              <w:rPr>
                <w:rFonts w:hint="eastAsia" w:ascii="宋体" w:hAnsi="宋体"/>
                <w:szCs w:val="21"/>
                <w:highlight w:val="none"/>
              </w:rPr>
            </w:pPr>
            <w:r>
              <w:rPr>
                <w:rFonts w:hint="eastAsia" w:ascii="宋体" w:hAnsi="宋体" w:cs="宋体"/>
                <w:highlight w:val="none"/>
              </w:rPr>
              <w:t>建设工程规划许可证</w:t>
            </w:r>
          </w:p>
        </w:tc>
        <w:tc>
          <w:tcPr>
            <w:tcW w:w="2978" w:type="dxa"/>
            <w:vAlign w:val="center"/>
          </w:tcPr>
          <w:p w14:paraId="5C3D53D2">
            <w:pPr>
              <w:ind w:firstLine="0" w:firstLineChars="0"/>
              <w:jc w:val="center"/>
              <w:rPr>
                <w:rFonts w:hint="eastAsia" w:ascii="宋体" w:hAnsi="宋体"/>
                <w:szCs w:val="21"/>
                <w:highlight w:val="none"/>
              </w:rPr>
            </w:pPr>
            <w:r>
              <w:rPr>
                <w:rFonts w:hint="eastAsia" w:ascii="宋体" w:hAnsi="宋体"/>
                <w:szCs w:val="21"/>
                <w:highlight w:val="none"/>
              </w:rPr>
              <w:t>规划部门</w:t>
            </w:r>
          </w:p>
        </w:tc>
      </w:tr>
      <w:tr w14:paraId="43598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3" w:type="dxa"/>
            <w:vAlign w:val="center"/>
          </w:tcPr>
          <w:p w14:paraId="1E28AA0A">
            <w:pPr>
              <w:widowControl/>
              <w:ind w:firstLine="0" w:firstLineChars="0"/>
              <w:jc w:val="center"/>
              <w:textAlignment w:val="center"/>
              <w:rPr>
                <w:rFonts w:hint="eastAsia" w:ascii="宋体" w:hAnsi="宋体" w:cs="宋体"/>
                <w:color w:val="000000"/>
                <w:kern w:val="0"/>
                <w:szCs w:val="21"/>
                <w:highlight w:val="none"/>
                <w:lang w:bidi="ar"/>
              </w:rPr>
            </w:pPr>
            <w:r>
              <w:rPr>
                <w:rFonts w:hint="eastAsia" w:ascii="宋体" w:hAnsi="宋体" w:cs="宋体"/>
                <w:color w:val="000000"/>
                <w:kern w:val="0"/>
                <w:szCs w:val="21"/>
                <w:highlight w:val="none"/>
                <w:lang w:bidi="ar"/>
              </w:rPr>
              <w:t>3</w:t>
            </w:r>
          </w:p>
        </w:tc>
        <w:tc>
          <w:tcPr>
            <w:tcW w:w="4466" w:type="dxa"/>
            <w:vAlign w:val="center"/>
          </w:tcPr>
          <w:p w14:paraId="6EF76118">
            <w:pPr>
              <w:widowControl/>
              <w:ind w:firstLine="0" w:firstLineChars="0"/>
              <w:jc w:val="left"/>
              <w:textAlignment w:val="center"/>
              <w:rPr>
                <w:rFonts w:hint="eastAsia" w:ascii="宋体" w:hAnsi="宋体"/>
                <w:szCs w:val="21"/>
                <w:highlight w:val="none"/>
              </w:rPr>
            </w:pPr>
            <w:r>
              <w:rPr>
                <w:rFonts w:hint="eastAsia" w:ascii="宋体" w:hAnsi="宋体" w:cs="宋体"/>
                <w:highlight w:val="none"/>
              </w:rPr>
              <w:t>消防安全合格证</w:t>
            </w:r>
          </w:p>
        </w:tc>
        <w:tc>
          <w:tcPr>
            <w:tcW w:w="2978" w:type="dxa"/>
            <w:vAlign w:val="center"/>
          </w:tcPr>
          <w:p w14:paraId="4A4E536F">
            <w:pPr>
              <w:ind w:firstLine="0" w:firstLineChars="0"/>
              <w:jc w:val="center"/>
              <w:rPr>
                <w:rFonts w:hint="eastAsia" w:ascii="宋体" w:hAnsi="宋体"/>
                <w:szCs w:val="21"/>
                <w:highlight w:val="none"/>
              </w:rPr>
            </w:pPr>
            <w:r>
              <w:rPr>
                <w:rFonts w:hint="eastAsia" w:ascii="宋体" w:hAnsi="宋体"/>
                <w:szCs w:val="21"/>
                <w:highlight w:val="none"/>
                <w:lang w:val="en-US" w:eastAsia="zh-CN"/>
              </w:rPr>
              <w:t>消防</w:t>
            </w:r>
            <w:r>
              <w:rPr>
                <w:rFonts w:hint="eastAsia" w:ascii="宋体" w:hAnsi="宋体"/>
                <w:szCs w:val="21"/>
                <w:highlight w:val="none"/>
              </w:rPr>
              <w:t>部门</w:t>
            </w:r>
          </w:p>
        </w:tc>
      </w:tr>
      <w:tr w14:paraId="13AF3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3" w:type="dxa"/>
            <w:vAlign w:val="center"/>
          </w:tcPr>
          <w:p w14:paraId="61BE7ECF">
            <w:pPr>
              <w:widowControl/>
              <w:ind w:firstLine="0" w:firstLineChars="0"/>
              <w:jc w:val="center"/>
              <w:textAlignment w:val="center"/>
              <w:rPr>
                <w:rFonts w:hint="eastAsia" w:ascii="宋体" w:hAnsi="宋体" w:eastAsia="宋体" w:cs="宋体"/>
                <w:color w:val="000000"/>
                <w:kern w:val="0"/>
                <w:szCs w:val="21"/>
                <w:highlight w:val="none"/>
                <w:lang w:eastAsia="zh-CN" w:bidi="ar"/>
              </w:rPr>
            </w:pPr>
            <w:r>
              <w:rPr>
                <w:rFonts w:hint="eastAsia" w:ascii="宋体" w:hAnsi="宋体" w:cs="宋体"/>
                <w:color w:val="000000"/>
                <w:kern w:val="0"/>
                <w:szCs w:val="21"/>
                <w:highlight w:val="none"/>
                <w:lang w:val="en-US" w:eastAsia="zh-CN" w:bidi="ar"/>
              </w:rPr>
              <w:t>4</w:t>
            </w:r>
          </w:p>
        </w:tc>
        <w:tc>
          <w:tcPr>
            <w:tcW w:w="4466" w:type="dxa"/>
            <w:vAlign w:val="center"/>
          </w:tcPr>
          <w:p w14:paraId="5EFF2342">
            <w:pPr>
              <w:widowControl/>
              <w:ind w:firstLine="0" w:firstLineChars="0"/>
              <w:jc w:val="left"/>
              <w:textAlignment w:val="center"/>
              <w:rPr>
                <w:rFonts w:hint="eastAsia" w:ascii="宋体" w:hAnsi="宋体"/>
                <w:szCs w:val="21"/>
                <w:highlight w:val="none"/>
              </w:rPr>
            </w:pPr>
            <w:r>
              <w:rPr>
                <w:rFonts w:hint="eastAsia" w:ascii="宋体" w:hAnsi="宋体" w:cs="宋体"/>
                <w:highlight w:val="none"/>
                <w:lang w:eastAsia="zh-CN"/>
              </w:rPr>
              <w:t>施工许可证</w:t>
            </w:r>
          </w:p>
        </w:tc>
        <w:tc>
          <w:tcPr>
            <w:tcW w:w="2978" w:type="dxa"/>
            <w:vAlign w:val="center"/>
          </w:tcPr>
          <w:p w14:paraId="3AA28354">
            <w:pPr>
              <w:ind w:firstLine="0" w:firstLineChars="0"/>
              <w:jc w:val="center"/>
              <w:rPr>
                <w:rFonts w:hint="eastAsia" w:ascii="宋体" w:hAnsi="宋体"/>
                <w:szCs w:val="21"/>
                <w:highlight w:val="none"/>
              </w:rPr>
            </w:pPr>
            <w:r>
              <w:rPr>
                <w:rFonts w:hint="eastAsia" w:ascii="宋体" w:hAnsi="宋体"/>
                <w:szCs w:val="21"/>
                <w:highlight w:val="none"/>
              </w:rPr>
              <w:t>建设行政主管部门</w:t>
            </w:r>
          </w:p>
        </w:tc>
      </w:tr>
    </w:tbl>
    <w:p w14:paraId="54534A1C">
      <w:pPr>
        <w:ind w:firstLine="424" w:firstLineChars="177"/>
        <w:rPr>
          <w:rFonts w:hint="eastAsia" w:ascii="宋体" w:hAnsi="宋体" w:cs="宋体"/>
          <w:highlight w:val="none"/>
        </w:rPr>
      </w:pPr>
      <w:r>
        <w:rPr>
          <w:rFonts w:hint="eastAsia" w:ascii="宋体" w:hAnsi="宋体" w:cs="宋体"/>
          <w:highlight w:val="none"/>
        </w:rPr>
        <w:t>基于以上单事项精细化梳理成果，按照“</w:t>
      </w:r>
      <w:r>
        <w:rPr>
          <w:rFonts w:hint="eastAsia" w:ascii="Times New Roman" w:hAnsi="Times New Roman" w:eastAsia="宋体" w:cs="Times New Roman"/>
          <w:highlight w:val="none"/>
        </w:rPr>
        <w:t>店铺装修一件事</w:t>
      </w:r>
      <w:r>
        <w:rPr>
          <w:rFonts w:hint="eastAsia" w:ascii="宋体" w:hAnsi="宋体" w:cs="宋体"/>
          <w:highlight w:val="none"/>
        </w:rPr>
        <w:t>”相关考核要求和用户特定要求，依照梳理模板与窗口受理人员及后台审批人员开展调研梳理，进一步细化一件事办事情形、办事材料、表单样例、业务流程、数据来源、前后置事项细节信息，为“</w:t>
      </w:r>
      <w:r>
        <w:rPr>
          <w:rFonts w:hint="eastAsia" w:ascii="Times New Roman" w:hAnsi="Times New Roman" w:eastAsia="宋体" w:cs="Times New Roman"/>
          <w:highlight w:val="none"/>
        </w:rPr>
        <w:t>店铺装修一件事</w:t>
      </w:r>
      <w:r>
        <w:rPr>
          <w:rFonts w:hint="eastAsia" w:ascii="宋体" w:hAnsi="宋体" w:cs="宋体"/>
          <w:highlight w:val="none"/>
        </w:rPr>
        <w:t>”服务系统功能建设提供基础支撑。</w:t>
      </w:r>
    </w:p>
    <w:p w14:paraId="48A61352">
      <w:pPr>
        <w:pStyle w:val="14"/>
        <w:bidi w:val="0"/>
        <w:ind w:left="1008" w:leftChars="0" w:hanging="1008" w:firstLineChars="0"/>
        <w:rPr>
          <w:rFonts w:hint="eastAsia" w:ascii="宋体" w:hAnsi="宋体" w:eastAsia="宋体" w:cs="宋体"/>
          <w:b/>
          <w:bCs/>
          <w:highlight w:val="none"/>
        </w:rPr>
      </w:pPr>
      <w:r>
        <w:rPr>
          <w:rFonts w:hint="eastAsia" w:ascii="Times New Roman" w:hAnsi="Times New Roman" w:eastAsia="宋体" w:cs="Times New Roman"/>
          <w:highlight w:val="none"/>
          <w:lang w:val="zh-CN"/>
        </w:rPr>
        <w:t>“店铺装修一件事”网上申报服务（PC端）</w:t>
      </w:r>
    </w:p>
    <w:p w14:paraId="0473E4A6">
      <w:pPr>
        <w:pStyle w:val="15"/>
        <w:bidi w:val="0"/>
        <w:ind w:left="1151" w:leftChars="0" w:hanging="1151" w:firstLineChars="0"/>
        <w:rPr>
          <w:rFonts w:hint="eastAsia"/>
        </w:rPr>
      </w:pPr>
      <w:r>
        <w:rPr>
          <w:rFonts w:hint="eastAsia"/>
        </w:rPr>
        <w:t>个性化办事指南</w:t>
      </w:r>
    </w:p>
    <w:p w14:paraId="775CB0B0">
      <w:pPr>
        <w:ind w:firstLine="424" w:firstLineChars="177"/>
        <w:rPr>
          <w:rFonts w:hint="eastAsia" w:ascii="宋体" w:hAnsi="宋体" w:cs="宋体"/>
          <w:highlight w:val="none"/>
        </w:rPr>
      </w:pPr>
      <w:r>
        <w:rPr>
          <w:rFonts w:hint="eastAsia" w:ascii="宋体" w:hAnsi="宋体" w:cs="宋体"/>
          <w:highlight w:val="none"/>
        </w:rPr>
        <w:t>基于前期“</w:t>
      </w:r>
      <w:r>
        <w:rPr>
          <w:rFonts w:hint="eastAsia" w:ascii="Times New Roman" w:hAnsi="Times New Roman" w:eastAsia="宋体" w:cs="Times New Roman"/>
          <w:highlight w:val="none"/>
        </w:rPr>
        <w:t>店铺装修一件事</w:t>
      </w:r>
      <w:r>
        <w:rPr>
          <w:rFonts w:hint="eastAsia" w:ascii="宋体" w:hAnsi="宋体" w:cs="宋体"/>
          <w:highlight w:val="none"/>
        </w:rPr>
        <w:t>”梳理结果，按照最新国家标准，提供“</w:t>
      </w:r>
      <w:r>
        <w:rPr>
          <w:rFonts w:hint="eastAsia" w:ascii="Times New Roman" w:hAnsi="Times New Roman" w:eastAsia="宋体" w:cs="Times New Roman"/>
          <w:highlight w:val="none"/>
        </w:rPr>
        <w:t>店铺装修一件事</w:t>
      </w:r>
      <w:r>
        <w:rPr>
          <w:rFonts w:hint="eastAsia" w:ascii="宋体" w:hAnsi="宋体" w:cs="宋体"/>
          <w:highlight w:val="none"/>
        </w:rPr>
        <w:t>”个性化办事指南展示功能，根据用户选择情形展示“</w:t>
      </w:r>
      <w:r>
        <w:rPr>
          <w:rFonts w:hint="eastAsia" w:ascii="Times New Roman" w:hAnsi="Times New Roman" w:eastAsia="宋体" w:cs="Times New Roman"/>
          <w:highlight w:val="none"/>
        </w:rPr>
        <w:t>店铺装修一件事</w:t>
      </w:r>
      <w:r>
        <w:rPr>
          <w:rFonts w:hint="eastAsia" w:ascii="宋体" w:hAnsi="宋体" w:cs="宋体"/>
          <w:highlight w:val="none"/>
        </w:rPr>
        <w:t>”个性化办事指南信息，包括基本信息、事项信息、材料信息、结果信息。</w:t>
      </w:r>
    </w:p>
    <w:p w14:paraId="7C735EFA">
      <w:pPr>
        <w:pStyle w:val="15"/>
        <w:bidi w:val="0"/>
        <w:ind w:left="1151" w:leftChars="0" w:hanging="1151" w:firstLineChars="0"/>
        <w:rPr>
          <w:rFonts w:hint="eastAsia" w:eastAsia="宋体"/>
        </w:rPr>
      </w:pPr>
      <w:r>
        <w:rPr>
          <w:rFonts w:hint="eastAsia" w:eastAsia="宋体"/>
        </w:rPr>
        <w:t>综合表单定制</w:t>
      </w:r>
    </w:p>
    <w:p w14:paraId="1A7E79F7">
      <w:pPr>
        <w:ind w:firstLine="424" w:firstLineChars="177"/>
        <w:rPr>
          <w:rFonts w:hint="eastAsia" w:ascii="宋体" w:hAnsi="宋体" w:cs="宋体"/>
          <w:highlight w:val="none"/>
        </w:rPr>
      </w:pPr>
      <w:r>
        <w:rPr>
          <w:rFonts w:hint="eastAsia" w:ascii="宋体" w:hAnsi="宋体" w:cs="宋体"/>
          <w:highlight w:val="none"/>
        </w:rPr>
        <w:t>对“</w:t>
      </w:r>
      <w:r>
        <w:rPr>
          <w:rFonts w:hint="eastAsia" w:ascii="Times New Roman" w:hAnsi="Times New Roman" w:eastAsia="宋体" w:cs="Times New Roman"/>
          <w:highlight w:val="none"/>
        </w:rPr>
        <w:t>店铺装修一件事</w:t>
      </w:r>
      <w:r>
        <w:rPr>
          <w:rFonts w:hint="eastAsia" w:ascii="宋体" w:hAnsi="宋体" w:cs="宋体"/>
          <w:highlight w:val="none"/>
        </w:rPr>
        <w:t>”事联合办理的“一张表单”进行设计，将多张表单中所需填写的相同信息进行整合，申请人进行线上申报时，只需填写一张表单，就可完成主题涉及各事项表单填报，避免了信息的重复填报，缩短了办事时间。表单填写完成后，系统自动对表单进行拆分，并生成电子化材料附件，按事项推送到对应业务系统。</w:t>
      </w:r>
    </w:p>
    <w:p w14:paraId="070CDCDF">
      <w:pPr>
        <w:pStyle w:val="15"/>
        <w:bidi w:val="0"/>
        <w:ind w:left="1151" w:leftChars="0" w:hanging="1151" w:firstLineChars="0"/>
        <w:rPr>
          <w:rFonts w:hint="eastAsia" w:eastAsia="宋体"/>
        </w:rPr>
      </w:pPr>
      <w:r>
        <w:rPr>
          <w:rFonts w:hint="eastAsia" w:eastAsia="宋体"/>
        </w:rPr>
        <w:t>申报流程定制</w:t>
      </w:r>
    </w:p>
    <w:p w14:paraId="2E269770">
      <w:pPr>
        <w:ind w:firstLine="424" w:firstLineChars="177"/>
        <w:rPr>
          <w:rFonts w:hint="eastAsia" w:ascii="宋体" w:hAnsi="宋体" w:cs="宋体"/>
          <w:highlight w:val="none"/>
        </w:rPr>
      </w:pPr>
      <w:r>
        <w:rPr>
          <w:rFonts w:hint="eastAsia" w:ascii="宋体" w:hAnsi="宋体" w:cs="宋体"/>
          <w:highlight w:val="none"/>
        </w:rPr>
        <w:t>基于“</w:t>
      </w:r>
      <w:r>
        <w:rPr>
          <w:rFonts w:hint="eastAsia" w:ascii="Times New Roman" w:hAnsi="Times New Roman" w:eastAsia="宋体" w:cs="Times New Roman"/>
          <w:highlight w:val="none"/>
        </w:rPr>
        <w:t>店铺装修一件事</w:t>
      </w:r>
      <w:r>
        <w:rPr>
          <w:rFonts w:hint="eastAsia" w:ascii="宋体" w:hAnsi="宋体" w:cs="宋体"/>
          <w:highlight w:val="none"/>
        </w:rPr>
        <w:t>”调研梳理成果，对“</w:t>
      </w:r>
      <w:r>
        <w:rPr>
          <w:rFonts w:hint="eastAsia" w:ascii="Times New Roman" w:hAnsi="Times New Roman" w:eastAsia="宋体" w:cs="Times New Roman"/>
          <w:highlight w:val="none"/>
        </w:rPr>
        <w:t>店铺装修一件事</w:t>
      </w:r>
      <w:r>
        <w:rPr>
          <w:rFonts w:hint="eastAsia" w:ascii="宋体" w:hAnsi="宋体" w:cs="宋体"/>
          <w:highlight w:val="none"/>
        </w:rPr>
        <w:t>”申报流程及页面进行定制，包括情形引导、申报须知、表单填写、材料上传、申报完成。</w:t>
      </w:r>
    </w:p>
    <w:p w14:paraId="3C31F469">
      <w:pPr>
        <w:pStyle w:val="15"/>
        <w:bidi w:val="0"/>
        <w:ind w:left="1151" w:leftChars="0" w:hanging="1151" w:firstLineChars="0"/>
        <w:rPr>
          <w:rFonts w:hint="eastAsia" w:eastAsia="宋体"/>
          <w:lang w:val="zh-CN"/>
        </w:rPr>
      </w:pPr>
      <w:r>
        <w:rPr>
          <w:rFonts w:hint="eastAsia" w:eastAsia="宋体"/>
          <w:lang w:val="zh-CN"/>
        </w:rPr>
        <w:t>办件审批流程定制</w:t>
      </w:r>
    </w:p>
    <w:p w14:paraId="50A1AFB8">
      <w:pPr>
        <w:ind w:firstLine="424" w:firstLineChars="177"/>
        <w:rPr>
          <w:rFonts w:hint="eastAsia" w:ascii="宋体" w:hAnsi="宋体" w:cs="宋体"/>
          <w:highlight w:val="none"/>
        </w:rPr>
      </w:pPr>
      <w:r>
        <w:rPr>
          <w:rFonts w:hint="eastAsia" w:ascii="宋体" w:hAnsi="宋体" w:cs="宋体"/>
          <w:highlight w:val="none"/>
        </w:rPr>
        <w:t>“</w:t>
      </w:r>
      <w:r>
        <w:rPr>
          <w:rFonts w:hint="eastAsia" w:ascii="Times New Roman" w:hAnsi="Times New Roman" w:eastAsia="宋体" w:cs="Times New Roman"/>
          <w:highlight w:val="none"/>
        </w:rPr>
        <w:t>店铺装修一件事</w:t>
      </w:r>
      <w:r>
        <w:rPr>
          <w:rFonts w:hint="eastAsia" w:ascii="宋体" w:hAnsi="宋体" w:cs="宋体"/>
          <w:highlight w:val="none"/>
        </w:rPr>
        <w:t>”需要市政工程行政主管部门，</w:t>
      </w:r>
      <w:r>
        <w:rPr>
          <w:rFonts w:hint="eastAsia" w:ascii="宋体" w:hAnsi="宋体" w:cs="宋体"/>
          <w:highlight w:val="none"/>
          <w:lang w:val="en-US" w:eastAsia="zh-CN"/>
        </w:rPr>
        <w:t>消防</w:t>
      </w:r>
      <w:r>
        <w:rPr>
          <w:rFonts w:hint="eastAsia" w:ascii="宋体" w:hAnsi="宋体" w:cs="宋体"/>
          <w:highlight w:val="none"/>
        </w:rPr>
        <w:t>部门，</w:t>
      </w:r>
      <w:r>
        <w:rPr>
          <w:rFonts w:hint="eastAsia" w:ascii="宋体" w:hAnsi="宋体" w:cs="宋体"/>
          <w:highlight w:val="none"/>
          <w:lang w:val="en-US" w:eastAsia="zh-CN"/>
        </w:rPr>
        <w:t>住建部门</w:t>
      </w:r>
      <w:r>
        <w:rPr>
          <w:rFonts w:hint="eastAsia" w:ascii="宋体" w:hAnsi="宋体" w:cs="宋体"/>
          <w:highlight w:val="none"/>
        </w:rPr>
        <w:t>多部门联合审批，且涉及不同情形下不同部门串并联多级审批，需要对“</w:t>
      </w:r>
      <w:r>
        <w:rPr>
          <w:rFonts w:hint="eastAsia" w:ascii="Times New Roman" w:hAnsi="Times New Roman" w:eastAsia="宋体" w:cs="Times New Roman"/>
          <w:highlight w:val="none"/>
        </w:rPr>
        <w:t>店铺装修一件事</w:t>
      </w:r>
      <w:r>
        <w:rPr>
          <w:rFonts w:hint="eastAsia" w:ascii="宋体" w:hAnsi="宋体" w:cs="宋体"/>
          <w:highlight w:val="none"/>
        </w:rPr>
        <w:t>”办件审批流程进行改造，满足“</w:t>
      </w:r>
      <w:r>
        <w:rPr>
          <w:rFonts w:hint="eastAsia" w:ascii="Times New Roman" w:hAnsi="Times New Roman" w:eastAsia="宋体" w:cs="Times New Roman"/>
          <w:highlight w:val="none"/>
        </w:rPr>
        <w:t>店铺装修一件事</w:t>
      </w:r>
      <w:r>
        <w:rPr>
          <w:rFonts w:hint="eastAsia" w:ascii="宋体" w:hAnsi="宋体" w:cs="宋体"/>
          <w:highlight w:val="none"/>
        </w:rPr>
        <w:t>”联合审批需求。</w:t>
      </w:r>
    </w:p>
    <w:p w14:paraId="76025DF6">
      <w:pPr>
        <w:pStyle w:val="12"/>
        <w:bidi w:val="0"/>
        <w:ind w:left="864" w:leftChars="0" w:hanging="864" w:firstLineChars="0"/>
        <w:rPr>
          <w:rFonts w:hint="eastAsia" w:ascii="Times New Roman" w:hAnsi="Times New Roman" w:eastAsia="宋体" w:cs="Times New Roman"/>
          <w:highlight w:val="none"/>
        </w:rPr>
      </w:pPr>
      <w:r>
        <w:rPr>
          <w:rFonts w:hint="eastAsia" w:ascii="Times New Roman" w:hAnsi="Times New Roman" w:eastAsia="宋体" w:cs="Times New Roman"/>
          <w:highlight w:val="none"/>
        </w:rPr>
        <w:t>“犬类治理一件事”</w:t>
      </w:r>
    </w:p>
    <w:p w14:paraId="3C5A45EB">
      <w:pPr>
        <w:ind w:firstLine="424" w:firstLineChars="177"/>
        <w:rPr>
          <w:rFonts w:hint="eastAsia" w:ascii="宋体" w:hAnsi="宋体" w:cs="宋体"/>
          <w:highlight w:val="none"/>
        </w:rPr>
      </w:pPr>
      <w:r>
        <w:rPr>
          <w:rFonts w:hint="eastAsia" w:ascii="宋体" w:hAnsi="宋体" w:cs="宋体"/>
          <w:highlight w:val="none"/>
        </w:rPr>
        <w:t>线上开设“</w:t>
      </w:r>
      <w:r>
        <w:rPr>
          <w:rFonts w:hint="eastAsia" w:ascii="Times New Roman" w:hAnsi="Times New Roman" w:eastAsia="宋体" w:cs="Times New Roman"/>
          <w:highlight w:val="none"/>
        </w:rPr>
        <w:t>犬类治理</w:t>
      </w:r>
      <w:r>
        <w:rPr>
          <w:rFonts w:hint="eastAsia" w:ascii="宋体" w:hAnsi="宋体" w:cs="宋体"/>
          <w:highlight w:val="none"/>
        </w:rPr>
        <w:t>”服务主题场景应用，办理养犬证明成为“</w:t>
      </w:r>
      <w:r>
        <w:rPr>
          <w:rFonts w:hint="eastAsia" w:ascii="Times New Roman" w:hAnsi="Times New Roman" w:eastAsia="宋体" w:cs="Times New Roman"/>
          <w:highlight w:val="none"/>
        </w:rPr>
        <w:t>犬类治理一件事</w:t>
      </w:r>
      <w:r>
        <w:rPr>
          <w:rFonts w:hint="eastAsia" w:ascii="宋体" w:hAnsi="宋体" w:cs="宋体"/>
          <w:highlight w:val="none"/>
        </w:rPr>
        <w:t>”，实行“一件事一次办”。</w:t>
      </w:r>
    </w:p>
    <w:p w14:paraId="5D67CF91">
      <w:pPr>
        <w:pStyle w:val="14"/>
        <w:bidi w:val="0"/>
        <w:ind w:left="1008" w:leftChars="0" w:hanging="1008" w:firstLineChars="0"/>
        <w:rPr>
          <w:rFonts w:hint="eastAsia" w:ascii="Times New Roman" w:hAnsi="Times New Roman" w:eastAsia="宋体" w:cs="Times New Roman"/>
          <w:highlight w:val="none"/>
        </w:rPr>
      </w:pPr>
      <w:r>
        <w:rPr>
          <w:rFonts w:hint="eastAsia" w:ascii="Times New Roman" w:hAnsi="Times New Roman" w:eastAsia="宋体" w:cs="Times New Roman"/>
          <w:highlight w:val="none"/>
        </w:rPr>
        <w:t>主题梳理服务</w:t>
      </w:r>
    </w:p>
    <w:p w14:paraId="68C05B18">
      <w:pPr>
        <w:ind w:firstLine="424" w:firstLineChars="177"/>
        <w:rPr>
          <w:rFonts w:hint="eastAsia" w:ascii="宋体" w:hAnsi="宋体" w:cs="宋体"/>
          <w:highlight w:val="none"/>
        </w:rPr>
      </w:pPr>
      <w:r>
        <w:rPr>
          <w:rFonts w:hint="eastAsia" w:ascii="宋体" w:hAnsi="宋体" w:cs="宋体"/>
          <w:highlight w:val="none"/>
        </w:rPr>
        <w:t>由城管部门牵头，联合农牧局，针对“犬类治理一件事”办理养犬证明事项，开展单事项精细化梳理服务，以事项标准化为基础，围绕事项办理过程中的二级材料、办理情形开展精细化梳理工作，为支撑一件事网上办理及一窗受理提供基础支撑。</w:t>
      </w:r>
    </w:p>
    <w:p w14:paraId="29714193">
      <w:pPr>
        <w:ind w:firstLine="424" w:firstLineChars="177"/>
        <w:rPr>
          <w:rFonts w:hint="eastAsia" w:ascii="宋体" w:hAnsi="宋体" w:cs="宋体"/>
          <w:highlight w:val="none"/>
        </w:rPr>
      </w:pPr>
      <w:r>
        <w:rPr>
          <w:rFonts w:hint="eastAsia" w:ascii="宋体" w:hAnsi="宋体" w:cs="宋体"/>
          <w:highlight w:val="none"/>
        </w:rPr>
        <w:t>基于以上单事项精细化梳理成果，按照“</w:t>
      </w:r>
      <w:r>
        <w:rPr>
          <w:rFonts w:hint="eastAsia" w:ascii="Times New Roman" w:hAnsi="Times New Roman" w:eastAsia="宋体" w:cs="Times New Roman"/>
          <w:highlight w:val="none"/>
        </w:rPr>
        <w:t>犬类治理一件事</w:t>
      </w:r>
      <w:r>
        <w:rPr>
          <w:rFonts w:hint="eastAsia" w:ascii="宋体" w:hAnsi="宋体" w:cs="宋体"/>
          <w:highlight w:val="none"/>
        </w:rPr>
        <w:t>”相关考核要求和用户特定要求，依照梳理模板后台审批人员开展调研梳理，进一步细化一件事办事情形、办事材料、表单样例、业务流程、数据来源、前后置事项细节信息，为“</w:t>
      </w:r>
      <w:r>
        <w:rPr>
          <w:rFonts w:hint="eastAsia" w:ascii="Times New Roman" w:hAnsi="Times New Roman" w:eastAsia="宋体" w:cs="Times New Roman"/>
          <w:highlight w:val="none"/>
        </w:rPr>
        <w:t>犬类治理一件事</w:t>
      </w:r>
      <w:r>
        <w:rPr>
          <w:rFonts w:hint="eastAsia" w:ascii="宋体" w:hAnsi="宋体" w:cs="宋体"/>
          <w:highlight w:val="none"/>
        </w:rPr>
        <w:t>”服务系统功能建设提供基础支撑。</w:t>
      </w:r>
    </w:p>
    <w:p w14:paraId="3E36E9FB">
      <w:pPr>
        <w:pStyle w:val="14"/>
        <w:bidi w:val="0"/>
        <w:ind w:left="1008" w:leftChars="0" w:hanging="1008" w:firstLineChars="0"/>
        <w:rPr>
          <w:rFonts w:hint="eastAsia" w:ascii="Times New Roman" w:hAnsi="Times New Roman" w:eastAsia="宋体" w:cs="Times New Roman"/>
          <w:highlight w:val="none"/>
          <w:lang w:val="zh-CN"/>
        </w:rPr>
      </w:pPr>
      <w:r>
        <w:rPr>
          <w:rFonts w:hint="eastAsia" w:ascii="Times New Roman" w:hAnsi="Times New Roman" w:eastAsia="宋体" w:cs="Times New Roman"/>
          <w:highlight w:val="none"/>
          <w:lang w:val="zh-CN"/>
        </w:rPr>
        <w:t>“犬类治理一件事”网上申报服务（PC端）</w:t>
      </w:r>
    </w:p>
    <w:p w14:paraId="0DEDA5DF">
      <w:pPr>
        <w:pStyle w:val="15"/>
        <w:bidi w:val="0"/>
        <w:ind w:left="1151" w:leftChars="0" w:hanging="1151" w:firstLineChars="0"/>
        <w:rPr>
          <w:rFonts w:hint="eastAsia" w:eastAsia="宋体"/>
          <w:lang w:val="zh-CN"/>
        </w:rPr>
      </w:pPr>
      <w:r>
        <w:rPr>
          <w:rFonts w:hint="eastAsia" w:eastAsia="宋体"/>
          <w:lang w:val="zh-CN"/>
        </w:rPr>
        <w:t>个性化办事指南</w:t>
      </w:r>
    </w:p>
    <w:p w14:paraId="6AA7F292">
      <w:pPr>
        <w:ind w:firstLine="424" w:firstLineChars="177"/>
        <w:rPr>
          <w:rFonts w:hint="eastAsia" w:ascii="宋体" w:hAnsi="宋体" w:cs="宋体"/>
          <w:highlight w:val="none"/>
        </w:rPr>
      </w:pPr>
      <w:r>
        <w:rPr>
          <w:rFonts w:hint="eastAsia" w:ascii="宋体" w:hAnsi="宋体" w:cs="宋体"/>
          <w:highlight w:val="none"/>
        </w:rPr>
        <w:t>基于前期“</w:t>
      </w:r>
      <w:r>
        <w:rPr>
          <w:rFonts w:hint="eastAsia" w:ascii="Times New Roman" w:hAnsi="Times New Roman" w:eastAsia="宋体" w:cs="Times New Roman"/>
          <w:highlight w:val="none"/>
        </w:rPr>
        <w:t>犬类治理一件事</w:t>
      </w:r>
      <w:r>
        <w:rPr>
          <w:rFonts w:hint="eastAsia" w:ascii="宋体" w:hAnsi="宋体" w:cs="宋体"/>
          <w:highlight w:val="none"/>
        </w:rPr>
        <w:t>”梳理结果，按照最新国家标准，提供“</w:t>
      </w:r>
      <w:r>
        <w:rPr>
          <w:rFonts w:hint="eastAsia" w:ascii="Times New Roman" w:hAnsi="Times New Roman" w:eastAsia="宋体" w:cs="Times New Roman"/>
          <w:highlight w:val="none"/>
        </w:rPr>
        <w:t>犬类治理一件事</w:t>
      </w:r>
      <w:r>
        <w:rPr>
          <w:rFonts w:hint="eastAsia" w:ascii="宋体" w:hAnsi="宋体" w:cs="宋体"/>
          <w:highlight w:val="none"/>
        </w:rPr>
        <w:t>”个性化办事指南展示功能，根据用户选择情形展示“</w:t>
      </w:r>
      <w:r>
        <w:rPr>
          <w:rFonts w:hint="eastAsia" w:ascii="Times New Roman" w:hAnsi="Times New Roman" w:eastAsia="宋体" w:cs="Times New Roman"/>
          <w:highlight w:val="none"/>
        </w:rPr>
        <w:t>犬类治理一件事</w:t>
      </w:r>
      <w:r>
        <w:rPr>
          <w:rFonts w:hint="eastAsia" w:ascii="宋体" w:hAnsi="宋体" w:cs="宋体"/>
          <w:highlight w:val="none"/>
        </w:rPr>
        <w:t>”个性化办事指南信息，包括基本信息、事项信息、材料信息、结果信息。</w:t>
      </w:r>
    </w:p>
    <w:p w14:paraId="78386FD3">
      <w:pPr>
        <w:pStyle w:val="15"/>
        <w:bidi w:val="0"/>
        <w:ind w:left="1151" w:leftChars="0" w:hanging="1151" w:firstLineChars="0"/>
        <w:rPr>
          <w:rFonts w:hint="eastAsia" w:eastAsia="宋体"/>
          <w:lang w:val="zh-CN"/>
        </w:rPr>
      </w:pPr>
      <w:r>
        <w:rPr>
          <w:rFonts w:hint="eastAsia" w:eastAsia="宋体"/>
          <w:lang w:val="zh-CN"/>
        </w:rPr>
        <w:t>综合表单定制</w:t>
      </w:r>
    </w:p>
    <w:p w14:paraId="225F61E9">
      <w:pPr>
        <w:ind w:firstLine="424" w:firstLineChars="177"/>
        <w:rPr>
          <w:rFonts w:hint="eastAsia" w:ascii="宋体" w:hAnsi="宋体" w:cs="宋体"/>
          <w:highlight w:val="none"/>
        </w:rPr>
      </w:pPr>
      <w:r>
        <w:rPr>
          <w:rFonts w:hint="eastAsia" w:ascii="宋体" w:hAnsi="宋体" w:cs="宋体"/>
          <w:highlight w:val="none"/>
        </w:rPr>
        <w:t>对“</w:t>
      </w:r>
      <w:r>
        <w:rPr>
          <w:rFonts w:hint="eastAsia" w:ascii="Times New Roman" w:hAnsi="Times New Roman" w:eastAsia="宋体" w:cs="Times New Roman"/>
          <w:highlight w:val="none"/>
        </w:rPr>
        <w:t>犬类治理一件事</w:t>
      </w:r>
      <w:r>
        <w:rPr>
          <w:rFonts w:hint="eastAsia" w:ascii="宋体" w:hAnsi="宋体" w:cs="宋体"/>
          <w:highlight w:val="none"/>
        </w:rPr>
        <w:t>”事联合办理的“一张表单”进行设计，表单填写完成后，系统自动对表单进行拆分，并生成电子化材料附件，推送到业务系统。</w:t>
      </w:r>
    </w:p>
    <w:p w14:paraId="09B771D9">
      <w:pPr>
        <w:pStyle w:val="15"/>
        <w:bidi w:val="0"/>
        <w:ind w:left="1151" w:leftChars="0" w:hanging="1151" w:firstLineChars="0"/>
        <w:rPr>
          <w:rFonts w:hint="eastAsia" w:eastAsia="宋体"/>
          <w:lang w:val="zh-CN"/>
        </w:rPr>
      </w:pPr>
      <w:r>
        <w:rPr>
          <w:rFonts w:hint="eastAsia" w:eastAsia="宋体"/>
          <w:lang w:val="zh-CN"/>
        </w:rPr>
        <w:t>申报流程定制</w:t>
      </w:r>
    </w:p>
    <w:p w14:paraId="4DF0016E">
      <w:pPr>
        <w:ind w:firstLine="424" w:firstLineChars="177"/>
        <w:rPr>
          <w:rFonts w:hint="eastAsia" w:ascii="宋体" w:hAnsi="宋体" w:cs="宋体"/>
          <w:highlight w:val="none"/>
        </w:rPr>
      </w:pPr>
      <w:r>
        <w:rPr>
          <w:rFonts w:hint="eastAsia" w:ascii="宋体" w:hAnsi="宋体" w:cs="宋体"/>
          <w:highlight w:val="none"/>
        </w:rPr>
        <w:t>基于“</w:t>
      </w:r>
      <w:r>
        <w:rPr>
          <w:rFonts w:hint="eastAsia" w:ascii="Times New Roman" w:hAnsi="Times New Roman" w:eastAsia="宋体" w:cs="Times New Roman"/>
          <w:highlight w:val="none"/>
        </w:rPr>
        <w:t>犬类治理一件事</w:t>
      </w:r>
      <w:r>
        <w:rPr>
          <w:rFonts w:hint="eastAsia" w:ascii="宋体" w:hAnsi="宋体" w:cs="宋体"/>
          <w:highlight w:val="none"/>
        </w:rPr>
        <w:t>”调研梳理成果，对“</w:t>
      </w:r>
      <w:r>
        <w:rPr>
          <w:rFonts w:hint="eastAsia" w:ascii="Times New Roman" w:hAnsi="Times New Roman" w:eastAsia="宋体" w:cs="Times New Roman"/>
          <w:highlight w:val="none"/>
        </w:rPr>
        <w:t>犬类治理一件事</w:t>
      </w:r>
      <w:r>
        <w:rPr>
          <w:rFonts w:hint="eastAsia" w:ascii="宋体" w:hAnsi="宋体" w:cs="宋体"/>
          <w:highlight w:val="none"/>
        </w:rPr>
        <w:t>”申报流程及页面进行定制，包括情形引导、申报须知、表单填写、材料上传、申报完成。</w:t>
      </w:r>
    </w:p>
    <w:p w14:paraId="73E1B7DC">
      <w:pPr>
        <w:pStyle w:val="15"/>
        <w:bidi w:val="0"/>
        <w:ind w:left="1151" w:leftChars="0" w:hanging="1151" w:firstLineChars="0"/>
        <w:rPr>
          <w:rFonts w:hint="eastAsia" w:eastAsia="宋体"/>
          <w:lang w:val="zh-CN"/>
        </w:rPr>
      </w:pPr>
      <w:r>
        <w:rPr>
          <w:rFonts w:hint="eastAsia" w:eastAsia="宋体"/>
          <w:lang w:val="zh-CN"/>
        </w:rPr>
        <w:t>办件审批流程定制</w:t>
      </w:r>
    </w:p>
    <w:p w14:paraId="6DE60DD1">
      <w:pPr>
        <w:ind w:firstLine="424" w:firstLineChars="177"/>
        <w:rPr>
          <w:rFonts w:hint="eastAsia" w:ascii="宋体" w:hAnsi="宋体" w:cs="宋体"/>
          <w:highlight w:val="none"/>
        </w:rPr>
      </w:pPr>
      <w:r>
        <w:rPr>
          <w:rFonts w:hint="eastAsia" w:ascii="宋体" w:hAnsi="宋体" w:cs="宋体"/>
          <w:highlight w:val="none"/>
        </w:rPr>
        <w:t>“</w:t>
      </w:r>
      <w:r>
        <w:rPr>
          <w:rFonts w:hint="eastAsia" w:ascii="Times New Roman" w:hAnsi="Times New Roman" w:eastAsia="宋体" w:cs="Times New Roman"/>
          <w:highlight w:val="none"/>
        </w:rPr>
        <w:t>犬类治理一件事</w:t>
      </w:r>
      <w:r>
        <w:rPr>
          <w:rFonts w:hint="eastAsia" w:ascii="宋体" w:hAnsi="宋体" w:cs="宋体"/>
          <w:highlight w:val="none"/>
        </w:rPr>
        <w:t>”需要城管部门，农牧局多部门审批，需要</w:t>
      </w:r>
      <w:r>
        <w:rPr>
          <w:rFonts w:hint="eastAsia" w:ascii="宋体" w:hAnsi="宋体" w:cs="宋体"/>
          <w:highlight w:val="none"/>
          <w:lang w:val="en-US" w:eastAsia="zh-CN"/>
        </w:rPr>
        <w:t>根据不同情况</w:t>
      </w:r>
      <w:r>
        <w:rPr>
          <w:rFonts w:hint="eastAsia" w:ascii="宋体" w:hAnsi="宋体" w:cs="宋体"/>
          <w:highlight w:val="none"/>
        </w:rPr>
        <w:t>对“</w:t>
      </w:r>
      <w:r>
        <w:rPr>
          <w:rFonts w:hint="eastAsia" w:ascii="Times New Roman" w:hAnsi="Times New Roman" w:eastAsia="宋体" w:cs="Times New Roman"/>
          <w:highlight w:val="none"/>
        </w:rPr>
        <w:t>犬类治理一件事</w:t>
      </w:r>
      <w:r>
        <w:rPr>
          <w:rFonts w:hint="eastAsia" w:ascii="宋体" w:hAnsi="宋体" w:cs="宋体"/>
          <w:highlight w:val="none"/>
        </w:rPr>
        <w:t>”办件审批流程进行改造，满足“</w:t>
      </w:r>
      <w:r>
        <w:rPr>
          <w:rFonts w:hint="eastAsia" w:ascii="Times New Roman" w:hAnsi="Times New Roman" w:eastAsia="宋体" w:cs="Times New Roman"/>
          <w:highlight w:val="none"/>
        </w:rPr>
        <w:t>犬类治理一件事</w:t>
      </w:r>
      <w:r>
        <w:rPr>
          <w:rFonts w:hint="eastAsia" w:ascii="宋体" w:hAnsi="宋体" w:cs="宋体"/>
          <w:highlight w:val="none"/>
        </w:rPr>
        <w:t>”联合审批需求。</w:t>
      </w:r>
    </w:p>
    <w:p w14:paraId="4C233FAA">
      <w:pPr>
        <w:pStyle w:val="5"/>
        <w:bidi w:val="0"/>
        <w:ind w:left="720" w:leftChars="0" w:hanging="720" w:firstLineChars="0"/>
        <w:rPr>
          <w:b w:val="0"/>
          <w:bCs w:val="0"/>
          <w:highlight w:val="none"/>
        </w:rPr>
      </w:pPr>
      <w:bookmarkStart w:id="110" w:name="_Toc25445"/>
      <w:bookmarkStart w:id="111" w:name="_Toc12176"/>
      <w:r>
        <w:rPr>
          <w:rFonts w:hint="eastAsia"/>
          <w:b w:val="0"/>
          <w:bCs w:val="0"/>
          <w:highlight w:val="none"/>
        </w:rPr>
        <w:t>“免申即享”</w:t>
      </w:r>
      <w:bookmarkEnd w:id="110"/>
      <w:bookmarkEnd w:id="111"/>
    </w:p>
    <w:p w14:paraId="7F4E2A3B">
      <w:pPr>
        <w:ind w:firstLine="424" w:firstLineChars="177"/>
        <w:rPr>
          <w:rFonts w:hint="eastAsia" w:ascii="宋体" w:hAnsi="宋体" w:cs="宋体"/>
          <w:highlight w:val="none"/>
        </w:rPr>
      </w:pPr>
      <w:bookmarkStart w:id="112" w:name="_Hlk180055386"/>
      <w:r>
        <w:rPr>
          <w:rFonts w:hint="eastAsia" w:ascii="宋体" w:hAnsi="宋体" w:cs="宋体"/>
          <w:highlight w:val="none"/>
        </w:rPr>
        <w:t>围绕当地发布的相关文件，梳理并整理“免申即享”政策信息、对应的政策解读信息，理清政策整体情况。建设“免申即享”专栏，提供“免申即享”服务入口，汇聚服务介绍、为您推荐、“一键体检”、政策事项、申报通告、奖补公示及成效统计功能。建设后台管理系统，集成政策、事项、数据、标签管理能力；通过匹配算法生成适用名单；依托大数据平台实现政策审批兑现、知识库、数据分析等功能。通过“免申即享”服务，企业群众不用申报任何资料，不用填写任何信息，即可直接享受政策、服务事项的福利，是实现零见面、零申报的新举措。</w:t>
      </w:r>
    </w:p>
    <w:bookmarkEnd w:id="112"/>
    <w:p w14:paraId="72F75C37">
      <w:pPr>
        <w:pStyle w:val="12"/>
        <w:bidi w:val="0"/>
        <w:ind w:left="864" w:leftChars="0" w:hanging="864" w:firstLineChars="0"/>
        <w:rPr>
          <w:rFonts w:hint="eastAsia" w:ascii="Times New Roman" w:hAnsi="Times New Roman" w:eastAsia="宋体" w:cs="Times New Roman"/>
          <w:highlight w:val="none"/>
        </w:rPr>
      </w:pPr>
      <w:r>
        <w:rPr>
          <w:rFonts w:hint="eastAsia" w:ascii="Times New Roman" w:hAnsi="Times New Roman" w:eastAsia="宋体" w:cs="Times New Roman"/>
          <w:highlight w:val="none"/>
        </w:rPr>
        <w:t>免申即享”政策梳理</w:t>
      </w:r>
    </w:p>
    <w:p w14:paraId="21998C7F">
      <w:pPr>
        <w:rPr>
          <w:rFonts w:hint="eastAsia"/>
          <w:highlight w:val="none"/>
        </w:rPr>
      </w:pPr>
      <w:r>
        <w:rPr>
          <w:rFonts w:hint="eastAsia"/>
          <w:highlight w:val="none"/>
        </w:rPr>
        <w:t>政策梳理：对接各级政策源数据，梳理克拉玛依相关“免申即享”政策及解读信息，理清政策整体情况。</w:t>
      </w:r>
    </w:p>
    <w:p w14:paraId="77BB5C0F">
      <w:pPr>
        <w:rPr>
          <w:rFonts w:hint="eastAsia"/>
          <w:highlight w:val="none"/>
        </w:rPr>
      </w:pPr>
      <w:r>
        <w:rPr>
          <w:rFonts w:hint="eastAsia"/>
          <w:highlight w:val="none"/>
        </w:rPr>
        <w:t>流程梳理：梳理政策涉及的事项、部门、系统、材料、表单、原有流程及“免申即享”改造后的流程，形成“免申”业务流程。</w:t>
      </w:r>
    </w:p>
    <w:p w14:paraId="34C936A0">
      <w:pPr>
        <w:rPr>
          <w:rFonts w:hint="eastAsia"/>
          <w:highlight w:val="none"/>
        </w:rPr>
      </w:pPr>
      <w:r>
        <w:rPr>
          <w:rFonts w:hint="eastAsia"/>
          <w:highlight w:val="none"/>
        </w:rPr>
        <w:t>政策事项、服务事项梳理</w:t>
      </w:r>
    </w:p>
    <w:p w14:paraId="01CCA83D">
      <w:pPr>
        <w:rPr>
          <w:rFonts w:hint="eastAsia"/>
          <w:highlight w:val="none"/>
        </w:rPr>
      </w:pPr>
      <w:r>
        <w:rPr>
          <w:rFonts w:hint="eastAsia"/>
          <w:highlight w:val="none"/>
        </w:rPr>
        <w:t>对政策进行拆分，将其拆分为一个或多个政策事项，明确非结构化、多情形政策的内容。</w:t>
      </w:r>
    </w:p>
    <w:p w14:paraId="46BF6823">
      <w:pPr>
        <w:pStyle w:val="12"/>
        <w:bidi w:val="0"/>
        <w:ind w:left="864" w:leftChars="0" w:hanging="864" w:firstLineChars="0"/>
        <w:rPr>
          <w:rFonts w:hint="eastAsia" w:ascii="Times New Roman" w:hAnsi="Times New Roman" w:eastAsia="宋体" w:cs="Times New Roman"/>
          <w:highlight w:val="none"/>
        </w:rPr>
      </w:pPr>
      <w:r>
        <w:rPr>
          <w:rFonts w:hint="eastAsia" w:ascii="Times New Roman" w:hAnsi="Times New Roman" w:eastAsia="宋体" w:cs="Times New Roman"/>
          <w:highlight w:val="none"/>
        </w:rPr>
        <w:t>“免申即享”前端功能</w:t>
      </w:r>
    </w:p>
    <w:p w14:paraId="48C63960">
      <w:pPr>
        <w:pStyle w:val="14"/>
        <w:bidi w:val="0"/>
        <w:ind w:left="1008" w:leftChars="0" w:hanging="1008" w:firstLineChars="0"/>
        <w:rPr>
          <w:rFonts w:hint="eastAsia" w:ascii="Times New Roman" w:hAnsi="Times New Roman" w:eastAsia="宋体" w:cs="Times New Roman"/>
          <w:highlight w:val="none"/>
        </w:rPr>
      </w:pPr>
      <w:r>
        <w:rPr>
          <w:rFonts w:hint="eastAsia" w:ascii="Times New Roman" w:hAnsi="Times New Roman" w:eastAsia="宋体" w:cs="Times New Roman"/>
          <w:highlight w:val="none"/>
        </w:rPr>
        <w:t>“免申即享”专栏（位于政务服务网、企业服务门户）</w:t>
      </w:r>
    </w:p>
    <w:p w14:paraId="3ACD1612">
      <w:pPr>
        <w:rPr>
          <w:rFonts w:hint="eastAsia"/>
          <w:highlight w:val="none"/>
        </w:rPr>
      </w:pPr>
      <w:r>
        <w:rPr>
          <w:rFonts w:hint="eastAsia"/>
          <w:highlight w:val="none"/>
        </w:rPr>
        <w:t>服务介绍：介绍“免申即享”内容、成效、两种模式及申报流程。</w:t>
      </w:r>
    </w:p>
    <w:p w14:paraId="22ACA7AA">
      <w:pPr>
        <w:rPr>
          <w:rFonts w:hint="eastAsia"/>
          <w:highlight w:val="none"/>
        </w:rPr>
      </w:pPr>
      <w:r>
        <w:rPr>
          <w:rFonts w:hint="eastAsia"/>
          <w:highlight w:val="none"/>
        </w:rPr>
        <w:t>为您推荐：根据用户画像推荐事项及“提醒办”服务，无推荐时展示热点事项。</w:t>
      </w:r>
    </w:p>
    <w:p w14:paraId="37BE4F1A">
      <w:pPr>
        <w:pStyle w:val="14"/>
        <w:bidi w:val="0"/>
        <w:ind w:left="1008" w:leftChars="0" w:hanging="1008" w:firstLineChars="0"/>
        <w:rPr>
          <w:rFonts w:hint="eastAsia" w:ascii="Times New Roman" w:hAnsi="Times New Roman" w:eastAsia="宋体" w:cs="Times New Roman"/>
          <w:highlight w:val="none"/>
        </w:rPr>
      </w:pPr>
      <w:r>
        <w:rPr>
          <w:rFonts w:hint="eastAsia" w:ascii="Times New Roman" w:hAnsi="Times New Roman" w:eastAsia="宋体" w:cs="Times New Roman"/>
          <w:highlight w:val="none"/>
        </w:rPr>
        <w:t>“一键体检”</w:t>
      </w:r>
    </w:p>
    <w:p w14:paraId="25C719B8">
      <w:pPr>
        <w:rPr>
          <w:rFonts w:hint="eastAsia"/>
          <w:highlight w:val="none"/>
        </w:rPr>
      </w:pPr>
      <w:r>
        <w:rPr>
          <w:rFonts w:hint="eastAsia"/>
          <w:highlight w:val="none"/>
        </w:rPr>
        <w:t>自测：企业个人可检测匹配程度，平台根据用户画像自动计算符合的政策及事项并说明匹配情况。</w:t>
      </w:r>
    </w:p>
    <w:p w14:paraId="7A09A394">
      <w:pPr>
        <w:rPr>
          <w:rFonts w:hint="eastAsia"/>
          <w:highlight w:val="none"/>
        </w:rPr>
      </w:pPr>
      <w:r>
        <w:rPr>
          <w:rFonts w:hint="eastAsia"/>
          <w:highlight w:val="none"/>
        </w:rPr>
        <w:t>自测详情查看与下载：用户可查阅申报条件与自身匹配情况，详情可下载。</w:t>
      </w:r>
    </w:p>
    <w:p w14:paraId="2535EEB2">
      <w:pPr>
        <w:rPr>
          <w:rFonts w:hint="eastAsia"/>
          <w:highlight w:val="none"/>
        </w:rPr>
      </w:pPr>
      <w:r>
        <w:rPr>
          <w:rFonts w:hint="eastAsia"/>
          <w:highlight w:val="none"/>
        </w:rPr>
        <w:t>政策展示：归集可“免申即享”的政策，含原文、解读、申报事项、常见疑问，支持收藏、咨询、评价及自检。</w:t>
      </w:r>
    </w:p>
    <w:p w14:paraId="0528FB2F">
      <w:pPr>
        <w:rPr>
          <w:rFonts w:hint="eastAsia"/>
          <w:highlight w:val="none"/>
        </w:rPr>
      </w:pPr>
      <w:r>
        <w:rPr>
          <w:rFonts w:hint="eastAsia"/>
          <w:highlight w:val="none"/>
        </w:rPr>
        <w:t>事项展示：归集可申报事项，按申报主体、行业等维度分类，提供申报指南，支持收藏、评价和自检，分“直接兑付”（无需申报，等待核对后兑付）和“一键确认”（确认意愿后申报）两种类型。</w:t>
      </w:r>
    </w:p>
    <w:p w14:paraId="6770BFFA">
      <w:pPr>
        <w:rPr>
          <w:rFonts w:hint="eastAsia"/>
          <w:highlight w:val="none"/>
        </w:rPr>
      </w:pPr>
      <w:r>
        <w:rPr>
          <w:rFonts w:hint="eastAsia"/>
          <w:highlight w:val="none"/>
        </w:rPr>
        <w:t>“免填写”“免提交”：通过信息共享自动生成申报待办，自动获取字段值和材料，实现“免填写”“免提交”。</w:t>
      </w:r>
    </w:p>
    <w:p w14:paraId="42AF3817">
      <w:pPr>
        <w:rPr>
          <w:rFonts w:hint="eastAsia"/>
          <w:highlight w:val="none"/>
        </w:rPr>
      </w:pPr>
      <w:r>
        <w:rPr>
          <w:rFonts w:hint="eastAsia"/>
          <w:highlight w:val="none"/>
        </w:rPr>
        <w:t>申报通告：告知“免申”服务申报开始，可查看原文、事项，支持收藏。</w:t>
      </w:r>
    </w:p>
    <w:p w14:paraId="039265B3">
      <w:pPr>
        <w:rPr>
          <w:rFonts w:hint="eastAsia"/>
          <w:highlight w:val="none"/>
        </w:rPr>
      </w:pPr>
      <w:r>
        <w:rPr>
          <w:rFonts w:hint="eastAsia"/>
          <w:highlight w:val="none"/>
        </w:rPr>
        <w:t>奖补公示：公示审核后的名单（脱敏处理），企业群众实名认证并验证后可反馈意见。</w:t>
      </w:r>
    </w:p>
    <w:p w14:paraId="6E215DE8">
      <w:pPr>
        <w:rPr>
          <w:rFonts w:hint="eastAsia"/>
          <w:highlight w:val="none"/>
        </w:rPr>
      </w:pPr>
      <w:r>
        <w:rPr>
          <w:rFonts w:hint="eastAsia"/>
          <w:highlight w:val="none"/>
        </w:rPr>
        <w:t>成效统计：对事项数量、申报数据、办件数量等进行统计，形成成效分析。</w:t>
      </w:r>
    </w:p>
    <w:p w14:paraId="6CEB3E19">
      <w:pPr>
        <w:pStyle w:val="14"/>
        <w:bidi w:val="0"/>
        <w:ind w:left="1008" w:leftChars="0" w:hanging="1008" w:firstLineChars="0"/>
        <w:rPr>
          <w:rFonts w:hint="eastAsia" w:ascii="Times New Roman" w:hAnsi="Times New Roman" w:eastAsia="宋体" w:cs="Times New Roman"/>
          <w:highlight w:val="none"/>
        </w:rPr>
      </w:pPr>
      <w:r>
        <w:rPr>
          <w:rFonts w:hint="eastAsia" w:ascii="Times New Roman" w:hAnsi="Times New Roman" w:eastAsia="宋体" w:cs="Times New Roman"/>
          <w:highlight w:val="none"/>
        </w:rPr>
        <w:t>用户空间</w:t>
      </w:r>
    </w:p>
    <w:p w14:paraId="176EA053">
      <w:pPr>
        <w:rPr>
          <w:rFonts w:hint="eastAsia"/>
          <w:highlight w:val="none"/>
        </w:rPr>
      </w:pPr>
      <w:r>
        <w:rPr>
          <w:rFonts w:hint="eastAsia"/>
          <w:highlight w:val="none"/>
        </w:rPr>
        <w:t>法人空间：归集“直接兑付、免于申请”（确认信息，可发起复核）和“一键确认，免于填报”（确认意愿后享受）事项。</w:t>
      </w:r>
    </w:p>
    <w:p w14:paraId="4702FCE4">
      <w:pPr>
        <w:rPr>
          <w:rFonts w:hint="eastAsia"/>
          <w:highlight w:val="none"/>
        </w:rPr>
      </w:pPr>
      <w:r>
        <w:rPr>
          <w:rFonts w:hint="eastAsia"/>
          <w:highlight w:val="none"/>
        </w:rPr>
        <w:t>个人空间：与法人空间类似，按两种模式归集事项，个人需确认相关信息或申请意愿。</w:t>
      </w:r>
    </w:p>
    <w:p w14:paraId="493A0DC6">
      <w:pPr>
        <w:pStyle w:val="12"/>
        <w:bidi w:val="0"/>
        <w:ind w:left="864" w:leftChars="0" w:hanging="864" w:firstLineChars="0"/>
        <w:rPr>
          <w:rFonts w:hint="eastAsia" w:ascii="Times New Roman" w:hAnsi="Times New Roman" w:eastAsia="宋体" w:cs="Times New Roman"/>
          <w:highlight w:val="none"/>
        </w:rPr>
      </w:pPr>
      <w:r>
        <w:rPr>
          <w:rFonts w:hint="eastAsia" w:ascii="Times New Roman" w:hAnsi="Times New Roman" w:eastAsia="宋体" w:cs="Times New Roman"/>
          <w:highlight w:val="none"/>
        </w:rPr>
        <w:t>“免申即享”后台管理</w:t>
      </w:r>
    </w:p>
    <w:p w14:paraId="0A7495A7">
      <w:pPr>
        <w:pStyle w:val="14"/>
        <w:bidi w:val="0"/>
        <w:ind w:left="1008" w:leftChars="0" w:hanging="1008" w:firstLineChars="0"/>
        <w:rPr>
          <w:rFonts w:hint="eastAsia"/>
          <w:highlight w:val="none"/>
        </w:rPr>
      </w:pPr>
      <w:r>
        <w:rPr>
          <w:rFonts w:hint="eastAsia" w:ascii="Times New Roman" w:hAnsi="Times New Roman" w:eastAsia="宋体" w:cs="Times New Roman"/>
          <w:highlight w:val="none"/>
        </w:rPr>
        <w:t>政策与服务事项管理</w:t>
      </w:r>
    </w:p>
    <w:p w14:paraId="0F739E22">
      <w:pPr>
        <w:pStyle w:val="15"/>
        <w:bidi w:val="0"/>
        <w:ind w:left="1151" w:leftChars="0" w:hanging="1151" w:firstLineChars="0"/>
        <w:rPr>
          <w:rFonts w:hint="eastAsia"/>
        </w:rPr>
      </w:pPr>
      <w:r>
        <w:rPr>
          <w:rFonts w:hint="eastAsia"/>
        </w:rPr>
        <w:t>政策管理</w:t>
      </w:r>
    </w:p>
    <w:p w14:paraId="2BA44A07">
      <w:pPr>
        <w:rPr>
          <w:rFonts w:hint="eastAsia"/>
          <w:highlight w:val="none"/>
        </w:rPr>
      </w:pPr>
      <w:r>
        <w:rPr>
          <w:rFonts w:hint="eastAsia"/>
          <w:highlight w:val="none"/>
        </w:rPr>
        <w:t>维护政策基本信息（类型、区域等），支持增删改查、草稿发布、批量导入及字段扩展，上架后自动展示。维护政策解读信息，支持增删改查。关联政策与事项，可从“事项中心”选取。支持政策修订（变更信息、历史版本比对）和下架（申请后经审核处理）。</w:t>
      </w:r>
    </w:p>
    <w:p w14:paraId="5A7962A1">
      <w:pPr>
        <w:pStyle w:val="15"/>
        <w:bidi w:val="0"/>
        <w:ind w:left="1151" w:leftChars="0" w:hanging="1151" w:firstLineChars="0"/>
        <w:rPr>
          <w:rFonts w:hint="eastAsia" w:eastAsia="宋体"/>
          <w:lang w:val="en-US" w:eastAsia="zh-CN"/>
        </w:rPr>
      </w:pPr>
      <w:r>
        <w:rPr>
          <w:rFonts w:hint="eastAsia" w:eastAsia="宋体"/>
          <w:lang w:val="en-US" w:eastAsia="zh-CN"/>
        </w:rPr>
        <w:t>事项管理</w:t>
      </w:r>
    </w:p>
    <w:p w14:paraId="0015BD01">
      <w:pPr>
        <w:rPr>
          <w:rFonts w:hint="eastAsia"/>
          <w:highlight w:val="none"/>
        </w:rPr>
      </w:pPr>
      <w:r>
        <w:rPr>
          <w:rFonts w:hint="eastAsia"/>
          <w:highlight w:val="none"/>
        </w:rPr>
        <w:t>事项分“直接兑付”和“一键确认”，上架后自动展示，修改需从“事项中心”操作。</w:t>
      </w:r>
    </w:p>
    <w:p w14:paraId="4B7DAAD2">
      <w:pPr>
        <w:pStyle w:val="15"/>
        <w:bidi w:val="0"/>
        <w:ind w:left="1151" w:leftChars="0" w:hanging="1151" w:firstLineChars="0"/>
        <w:rPr>
          <w:rFonts w:hint="eastAsia" w:eastAsia="宋体"/>
          <w:lang w:val="en-US" w:eastAsia="zh-CN"/>
        </w:rPr>
      </w:pPr>
      <w:r>
        <w:rPr>
          <w:rFonts w:hint="eastAsia" w:eastAsia="宋体"/>
          <w:lang w:val="en-US" w:eastAsia="zh-CN"/>
        </w:rPr>
        <w:t>条件标签关系配置</w:t>
      </w:r>
    </w:p>
    <w:p w14:paraId="04B8723D">
      <w:pPr>
        <w:rPr>
          <w:rFonts w:hint="eastAsia"/>
          <w:highlight w:val="none"/>
        </w:rPr>
      </w:pPr>
      <w:r>
        <w:rPr>
          <w:rFonts w:hint="eastAsia"/>
          <w:highlight w:val="none"/>
        </w:rPr>
        <w:t>运营人员拆分申报条件，配置条件间及条件与标签的关系。增加政策AI分析拆解能力，自动识别要素、标签及匹配规则。</w:t>
      </w:r>
    </w:p>
    <w:p w14:paraId="32770700">
      <w:pPr>
        <w:pStyle w:val="15"/>
        <w:bidi w:val="0"/>
        <w:ind w:left="1151" w:leftChars="0" w:hanging="1151" w:firstLineChars="0"/>
        <w:rPr>
          <w:rFonts w:hint="eastAsia" w:eastAsia="宋体"/>
          <w:lang w:val="en-US" w:eastAsia="zh-CN"/>
        </w:rPr>
      </w:pPr>
      <w:r>
        <w:rPr>
          <w:rFonts w:hint="eastAsia" w:eastAsia="宋体"/>
          <w:lang w:val="en-US" w:eastAsia="zh-CN"/>
        </w:rPr>
        <w:t>申报通告管理</w:t>
      </w:r>
    </w:p>
    <w:p w14:paraId="15E856AF">
      <w:pPr>
        <w:rPr>
          <w:rFonts w:hint="eastAsia"/>
          <w:highlight w:val="none"/>
        </w:rPr>
      </w:pPr>
      <w:r>
        <w:rPr>
          <w:rFonts w:hint="eastAsia"/>
          <w:highlight w:val="none"/>
        </w:rPr>
        <w:t>支持通告发布、删除，上架后自动展示。</w:t>
      </w:r>
    </w:p>
    <w:p w14:paraId="24715C5E">
      <w:pPr>
        <w:pStyle w:val="14"/>
        <w:bidi w:val="0"/>
        <w:ind w:left="1008" w:leftChars="0" w:hanging="1008" w:firstLineChars="0"/>
        <w:rPr>
          <w:rFonts w:hint="eastAsia" w:ascii="Times New Roman" w:hAnsi="Times New Roman" w:eastAsia="宋体" w:cs="Times New Roman"/>
          <w:highlight w:val="none"/>
        </w:rPr>
      </w:pPr>
      <w:r>
        <w:rPr>
          <w:rFonts w:hint="eastAsia" w:ascii="Times New Roman" w:hAnsi="Times New Roman" w:eastAsia="宋体" w:cs="Times New Roman"/>
          <w:highlight w:val="none"/>
        </w:rPr>
        <w:t>运行管理</w:t>
      </w:r>
    </w:p>
    <w:p w14:paraId="0686DFF9">
      <w:pPr>
        <w:pStyle w:val="15"/>
        <w:bidi w:val="0"/>
        <w:ind w:left="1151" w:leftChars="0" w:hanging="1151" w:firstLineChars="0"/>
        <w:rPr>
          <w:rFonts w:hint="eastAsia" w:eastAsia="宋体"/>
          <w:lang w:val="en-US" w:eastAsia="zh-CN"/>
        </w:rPr>
      </w:pPr>
      <w:r>
        <w:rPr>
          <w:rFonts w:hint="eastAsia" w:eastAsia="宋体"/>
          <w:lang w:val="en-US" w:eastAsia="zh-CN"/>
        </w:rPr>
        <w:t>名单管理</w:t>
      </w:r>
    </w:p>
    <w:p w14:paraId="4D8F6CF1">
      <w:pPr>
        <w:rPr>
          <w:rFonts w:hint="eastAsia"/>
          <w:highlight w:val="none"/>
        </w:rPr>
      </w:pPr>
      <w:r>
        <w:rPr>
          <w:rFonts w:hint="eastAsia"/>
          <w:highlight w:val="none"/>
        </w:rPr>
        <w:t>智能圈定名单：平台根据申报条件转化的判断语句，调取标签数据判断用户画像，结合业务部门设定的匹配程度形成名单。</w:t>
      </w:r>
    </w:p>
    <w:p w14:paraId="055E3D98">
      <w:pPr>
        <w:rPr>
          <w:rFonts w:hint="eastAsia"/>
          <w:highlight w:val="none"/>
        </w:rPr>
      </w:pPr>
      <w:r>
        <w:rPr>
          <w:rFonts w:hint="eastAsia"/>
          <w:highlight w:val="none"/>
        </w:rPr>
        <w:t>关联专业库：关联专业库中已有名单形成“免申即享”名单。</w:t>
      </w:r>
    </w:p>
    <w:p w14:paraId="09E38B32">
      <w:pPr>
        <w:rPr>
          <w:rFonts w:hint="eastAsia"/>
          <w:highlight w:val="none"/>
        </w:rPr>
      </w:pPr>
      <w:r>
        <w:rPr>
          <w:rFonts w:hint="eastAsia"/>
          <w:highlight w:val="none"/>
        </w:rPr>
        <w:t>名单维护：增删名单中企业和个人，上传审核材料，维护后可发起审核。</w:t>
      </w:r>
    </w:p>
    <w:p w14:paraId="03A77762">
      <w:pPr>
        <w:rPr>
          <w:rFonts w:hint="eastAsia"/>
          <w:highlight w:val="none"/>
        </w:rPr>
      </w:pPr>
      <w:r>
        <w:rPr>
          <w:rFonts w:hint="eastAsia"/>
          <w:highlight w:val="none"/>
        </w:rPr>
        <w:t>名单审核：业务人员审核匹配情况和表单材料，可邀请其他部门会审。</w:t>
      </w:r>
    </w:p>
    <w:p w14:paraId="67DD5F79">
      <w:pPr>
        <w:pStyle w:val="15"/>
        <w:bidi w:val="0"/>
        <w:ind w:left="1151" w:leftChars="0" w:hanging="1151" w:firstLineChars="0"/>
        <w:rPr>
          <w:rFonts w:hint="eastAsia" w:eastAsia="宋体"/>
          <w:lang w:val="en-US" w:eastAsia="zh-CN"/>
        </w:rPr>
      </w:pPr>
      <w:r>
        <w:rPr>
          <w:rFonts w:hint="eastAsia" w:eastAsia="宋体"/>
          <w:lang w:val="en-US" w:eastAsia="zh-CN"/>
        </w:rPr>
        <w:t>名单公示</w:t>
      </w:r>
    </w:p>
    <w:p w14:paraId="32CAEF12">
      <w:pPr>
        <w:rPr>
          <w:rFonts w:hint="eastAsia"/>
          <w:highlight w:val="none"/>
        </w:rPr>
      </w:pPr>
      <w:r>
        <w:rPr>
          <w:rFonts w:hint="eastAsia"/>
          <w:highlight w:val="none"/>
        </w:rPr>
        <w:t>公示审核后的“直接兑付”模式企业名单，通知名单内企业群众确认信息。</w:t>
      </w:r>
    </w:p>
    <w:p w14:paraId="70D1794B">
      <w:pPr>
        <w:pStyle w:val="15"/>
        <w:bidi w:val="0"/>
        <w:ind w:left="1151" w:leftChars="0" w:hanging="1151" w:firstLineChars="0"/>
        <w:rPr>
          <w:rFonts w:hint="eastAsia" w:eastAsia="宋体"/>
          <w:lang w:val="en-US" w:eastAsia="zh-CN"/>
        </w:rPr>
      </w:pPr>
      <w:r>
        <w:rPr>
          <w:rFonts w:hint="eastAsia" w:eastAsia="宋体"/>
          <w:lang w:val="en-US" w:eastAsia="zh-CN"/>
        </w:rPr>
        <w:t>精准推送</w:t>
      </w:r>
    </w:p>
    <w:p w14:paraId="1644FDC9">
      <w:pPr>
        <w:rPr>
          <w:rFonts w:hint="eastAsia"/>
          <w:highlight w:val="none"/>
        </w:rPr>
      </w:pPr>
      <w:r>
        <w:rPr>
          <w:rFonts w:hint="eastAsia"/>
          <w:highlight w:val="none"/>
        </w:rPr>
        <w:t>对“依申请”事项，审核后推送确认信息，用户“一键确认”完成流程。</w:t>
      </w:r>
    </w:p>
    <w:p w14:paraId="5F25DEED">
      <w:pPr>
        <w:pStyle w:val="15"/>
        <w:bidi w:val="0"/>
        <w:ind w:left="1151" w:leftChars="0" w:hanging="1151" w:firstLineChars="0"/>
        <w:rPr>
          <w:rFonts w:hint="eastAsia" w:eastAsia="宋体"/>
          <w:lang w:val="en-US" w:eastAsia="zh-CN"/>
        </w:rPr>
      </w:pPr>
      <w:r>
        <w:rPr>
          <w:rFonts w:hint="eastAsia" w:eastAsia="宋体"/>
          <w:lang w:val="en-US" w:eastAsia="zh-CN"/>
        </w:rPr>
        <w:t>名单复核</w:t>
      </w:r>
    </w:p>
    <w:p w14:paraId="7684EB05">
      <w:pPr>
        <w:rPr>
          <w:rFonts w:hint="eastAsia"/>
          <w:highlight w:val="none"/>
        </w:rPr>
      </w:pPr>
      <w:r>
        <w:rPr>
          <w:rFonts w:hint="eastAsia"/>
          <w:highlight w:val="none"/>
        </w:rPr>
        <w:t>业务人员对企业群众的复核申请进行复核，系统标记“待复核”状态。</w:t>
      </w:r>
    </w:p>
    <w:p w14:paraId="50A0A42C">
      <w:pPr>
        <w:pStyle w:val="15"/>
        <w:bidi w:val="0"/>
        <w:ind w:left="1151" w:leftChars="0" w:hanging="1151" w:firstLineChars="0"/>
        <w:rPr>
          <w:rFonts w:hint="eastAsia" w:eastAsia="宋体"/>
          <w:lang w:val="en-US" w:eastAsia="zh-CN"/>
        </w:rPr>
      </w:pPr>
      <w:r>
        <w:rPr>
          <w:rFonts w:hint="eastAsia" w:eastAsia="宋体"/>
          <w:lang w:val="en-US" w:eastAsia="zh-CN"/>
        </w:rPr>
        <w:t>财政拨付</w:t>
      </w:r>
    </w:p>
    <w:p w14:paraId="3573E5CD">
      <w:pPr>
        <w:rPr>
          <w:rFonts w:hint="eastAsia"/>
          <w:highlight w:val="none"/>
        </w:rPr>
      </w:pPr>
      <w:r>
        <w:rPr>
          <w:rFonts w:hint="eastAsia"/>
          <w:highlight w:val="none"/>
        </w:rPr>
        <w:t>平台推送名单给财政部门，财政部门拨付后反馈进度，平台同步通知用户。</w:t>
      </w:r>
    </w:p>
    <w:p w14:paraId="14CEE8EC">
      <w:pPr>
        <w:pStyle w:val="14"/>
        <w:bidi w:val="0"/>
        <w:ind w:left="1008" w:leftChars="0" w:hanging="1008" w:firstLineChars="0"/>
        <w:rPr>
          <w:rFonts w:hint="eastAsia" w:ascii="Times New Roman" w:hAnsi="Times New Roman" w:eastAsia="宋体" w:cs="Times New Roman"/>
          <w:highlight w:val="none"/>
          <w:lang w:val="en-US" w:eastAsia="zh-CN"/>
        </w:rPr>
      </w:pPr>
      <w:r>
        <w:rPr>
          <w:rFonts w:hint="eastAsia" w:ascii="Times New Roman" w:hAnsi="Times New Roman" w:eastAsia="宋体" w:cs="Times New Roman"/>
          <w:highlight w:val="none"/>
          <w:lang w:val="en-US" w:eastAsia="zh-CN"/>
        </w:rPr>
        <w:t>数据管理</w:t>
      </w:r>
    </w:p>
    <w:p w14:paraId="5BDE7F25">
      <w:pPr>
        <w:rPr>
          <w:rFonts w:hint="eastAsia"/>
          <w:highlight w:val="none"/>
        </w:rPr>
      </w:pPr>
      <w:r>
        <w:rPr>
          <w:rFonts w:hint="eastAsia"/>
          <w:highlight w:val="none"/>
        </w:rPr>
        <w:t>新增企业和个人信息，支持批量导入及标签配置。</w:t>
      </w:r>
    </w:p>
    <w:p w14:paraId="758ADD3A">
      <w:pPr>
        <w:rPr>
          <w:rFonts w:hint="eastAsia"/>
          <w:highlight w:val="none"/>
        </w:rPr>
      </w:pPr>
      <w:r>
        <w:rPr>
          <w:rFonts w:hint="eastAsia"/>
          <w:highlight w:val="none"/>
        </w:rPr>
        <w:t>专业库数据：新增专业库并设置相关信息，批量导入数据（经治理后生效），实现名单线上管理。</w:t>
      </w:r>
    </w:p>
    <w:p w14:paraId="7FCA9127">
      <w:pPr>
        <w:rPr>
          <w:rFonts w:hint="eastAsia"/>
          <w:highlight w:val="none"/>
        </w:rPr>
      </w:pPr>
      <w:r>
        <w:rPr>
          <w:rFonts w:hint="eastAsia"/>
          <w:highlight w:val="none"/>
        </w:rPr>
        <w:t>数据来源管理：同步数据中台元数据，获取数据来源，数据需脱敏处理。</w:t>
      </w:r>
    </w:p>
    <w:p w14:paraId="120E1C3A">
      <w:pPr>
        <w:rPr>
          <w:rFonts w:hint="eastAsia"/>
          <w:highlight w:val="none"/>
        </w:rPr>
      </w:pPr>
      <w:r>
        <w:rPr>
          <w:rFonts w:hint="eastAsia"/>
          <w:highlight w:val="none"/>
        </w:rPr>
        <w:t>数据缺失补齐：系统管理员编制数据责任清单，责任部门反馈是否提供数据并处理。</w:t>
      </w:r>
    </w:p>
    <w:p w14:paraId="7C35E350">
      <w:pPr>
        <w:pStyle w:val="14"/>
        <w:bidi w:val="0"/>
        <w:ind w:left="1008" w:leftChars="0" w:hanging="1008" w:firstLineChars="0"/>
        <w:rPr>
          <w:rFonts w:hint="eastAsia" w:ascii="Times New Roman" w:hAnsi="Times New Roman" w:eastAsia="宋体" w:cs="Times New Roman"/>
          <w:highlight w:val="none"/>
          <w:lang w:val="en-US" w:eastAsia="zh-CN"/>
        </w:rPr>
      </w:pPr>
      <w:r>
        <w:rPr>
          <w:rFonts w:hint="eastAsia" w:ascii="Times New Roman" w:hAnsi="Times New Roman" w:eastAsia="宋体" w:cs="Times New Roman"/>
          <w:highlight w:val="none"/>
          <w:lang w:val="en-US" w:eastAsia="zh-CN"/>
        </w:rPr>
        <w:t>标签管理</w:t>
      </w:r>
    </w:p>
    <w:p w14:paraId="3EAF32FD">
      <w:pPr>
        <w:rPr>
          <w:rFonts w:hint="eastAsia"/>
          <w:highlight w:val="none"/>
        </w:rPr>
      </w:pPr>
      <w:r>
        <w:rPr>
          <w:rFonts w:hint="eastAsia"/>
          <w:highlight w:val="none"/>
        </w:rPr>
        <w:t>标签分类：管理标签类别，分基础属性标签（企业和个人的基本信息）和业务属性标签（由政策申报条件拆分形成），标签值分多种类型。</w:t>
      </w:r>
    </w:p>
    <w:p w14:paraId="286C1996">
      <w:pPr>
        <w:rPr>
          <w:rFonts w:hint="eastAsia"/>
          <w:highlight w:val="none"/>
        </w:rPr>
      </w:pPr>
      <w:r>
        <w:rPr>
          <w:rFonts w:hint="eastAsia"/>
          <w:highlight w:val="none"/>
        </w:rPr>
        <w:t>标签总览：总览标签信息，维护基本信息及授权部门。</w:t>
      </w:r>
    </w:p>
    <w:p w14:paraId="5E0EC220">
      <w:pPr>
        <w:rPr>
          <w:rFonts w:hint="eastAsia"/>
          <w:highlight w:val="none"/>
        </w:rPr>
      </w:pPr>
      <w:r>
        <w:rPr>
          <w:rFonts w:hint="eastAsia"/>
          <w:highlight w:val="none"/>
        </w:rPr>
        <w:t>标签调度：建立标签与数据关联，设定定时任务进行标签调度。</w:t>
      </w:r>
    </w:p>
    <w:p w14:paraId="64EC363B">
      <w:pPr>
        <w:rPr>
          <w:rFonts w:hint="eastAsia"/>
          <w:highlight w:val="none"/>
        </w:rPr>
      </w:pPr>
      <w:r>
        <w:rPr>
          <w:rFonts w:hint="eastAsia"/>
          <w:highlight w:val="none"/>
        </w:rPr>
        <w:t>标签调度展示：展示调度后的标签信息，支持筛选，展示详情。</w:t>
      </w:r>
    </w:p>
    <w:p w14:paraId="454D53DA">
      <w:pPr>
        <w:rPr>
          <w:rFonts w:hint="eastAsia"/>
          <w:highlight w:val="none"/>
        </w:rPr>
      </w:pPr>
      <w:r>
        <w:rPr>
          <w:rFonts w:hint="eastAsia"/>
          <w:highlight w:val="none"/>
        </w:rPr>
        <w:t>标签规则配置：组合标签形成规则，为调度提供支持。</w:t>
      </w:r>
    </w:p>
    <w:p w14:paraId="00AA872D">
      <w:pPr>
        <w:rPr>
          <w:rFonts w:hint="eastAsia"/>
          <w:highlight w:val="none"/>
        </w:rPr>
      </w:pPr>
      <w:r>
        <w:rPr>
          <w:rFonts w:hint="eastAsia"/>
          <w:highlight w:val="none"/>
        </w:rPr>
        <w:t>标签数据建模：建立数据分析模型，实现政策精准匹配。</w:t>
      </w:r>
    </w:p>
    <w:p w14:paraId="4D170EFE">
      <w:pPr>
        <w:pStyle w:val="14"/>
        <w:bidi w:val="0"/>
        <w:ind w:left="1008" w:leftChars="0" w:hanging="1008" w:firstLineChars="0"/>
        <w:rPr>
          <w:rFonts w:hint="eastAsia" w:ascii="Times New Roman" w:hAnsi="Times New Roman" w:eastAsia="宋体" w:cs="Times New Roman"/>
          <w:highlight w:val="none"/>
          <w:lang w:val="en-US" w:eastAsia="zh-CN"/>
        </w:rPr>
      </w:pPr>
      <w:r>
        <w:rPr>
          <w:rFonts w:hint="eastAsia" w:ascii="Times New Roman" w:hAnsi="Times New Roman" w:eastAsia="宋体" w:cs="Times New Roman"/>
          <w:highlight w:val="none"/>
          <w:lang w:val="en-US" w:eastAsia="zh-CN"/>
        </w:rPr>
        <w:t>政策预评估</w:t>
      </w:r>
    </w:p>
    <w:p w14:paraId="624420D5">
      <w:pPr>
        <w:rPr>
          <w:rFonts w:hint="eastAsia"/>
          <w:highlight w:val="none"/>
        </w:rPr>
      </w:pPr>
      <w:r>
        <w:rPr>
          <w:rFonts w:hint="eastAsia"/>
          <w:highlight w:val="none"/>
        </w:rPr>
        <w:t>业务部门在政策出台前，根据标签配置评估可能惠及的企业和个人，形成图表分析。</w:t>
      </w:r>
    </w:p>
    <w:p w14:paraId="3841496B">
      <w:pPr>
        <w:pStyle w:val="14"/>
        <w:bidi w:val="0"/>
        <w:ind w:left="1008" w:leftChars="0" w:hanging="1008" w:firstLineChars="0"/>
        <w:rPr>
          <w:rFonts w:hint="eastAsia" w:ascii="Times New Roman" w:hAnsi="Times New Roman" w:eastAsia="宋体" w:cs="Times New Roman"/>
          <w:highlight w:val="none"/>
          <w:lang w:val="en-US" w:eastAsia="zh-CN"/>
        </w:rPr>
      </w:pPr>
      <w:r>
        <w:rPr>
          <w:rFonts w:hint="eastAsia" w:ascii="Times New Roman" w:hAnsi="Times New Roman" w:eastAsia="宋体" w:cs="Times New Roman"/>
          <w:highlight w:val="none"/>
          <w:lang w:val="en-US" w:eastAsia="zh-CN"/>
        </w:rPr>
        <w:t>施行成效分析</w:t>
      </w:r>
    </w:p>
    <w:p w14:paraId="25A40DC5">
      <w:pPr>
        <w:rPr>
          <w:rFonts w:hint="eastAsia"/>
          <w:highlight w:val="none"/>
        </w:rPr>
      </w:pPr>
      <w:r>
        <w:rPr>
          <w:rFonts w:hint="eastAsia"/>
          <w:highlight w:val="none"/>
        </w:rPr>
        <w:t>分析享受政策企业的分布等数据，形成可下载的《政策实行成效分析报告》。</w:t>
      </w:r>
    </w:p>
    <w:p w14:paraId="5FC64960">
      <w:pPr>
        <w:rPr>
          <w:rFonts w:hint="eastAsia"/>
          <w:highlight w:val="none"/>
        </w:rPr>
      </w:pPr>
      <w:r>
        <w:rPr>
          <w:rFonts w:hint="eastAsia"/>
          <w:highlight w:val="none"/>
        </w:rPr>
        <w:t>政策分析报告包含总体成效、流程时效监察及修订内容。</w:t>
      </w:r>
    </w:p>
    <w:p w14:paraId="351465D1">
      <w:pPr>
        <w:rPr>
          <w:rFonts w:hint="eastAsia"/>
          <w:highlight w:val="none"/>
        </w:rPr>
      </w:pPr>
      <w:r>
        <w:rPr>
          <w:rFonts w:hint="eastAsia"/>
          <w:highlight w:val="none"/>
        </w:rPr>
        <w:t>政策兑现追踪：分单政策和整体政策追踪相关情况。</w:t>
      </w:r>
    </w:p>
    <w:p w14:paraId="18E30911">
      <w:pPr>
        <w:pStyle w:val="12"/>
        <w:bidi w:val="0"/>
        <w:ind w:left="864" w:leftChars="0" w:hanging="864" w:firstLineChars="0"/>
        <w:rPr>
          <w:rFonts w:hint="eastAsia" w:ascii="Times New Roman" w:hAnsi="Times New Roman" w:eastAsia="宋体" w:cs="Times New Roman"/>
          <w:highlight w:val="none"/>
        </w:rPr>
      </w:pPr>
      <w:r>
        <w:rPr>
          <w:rFonts w:hint="eastAsia" w:ascii="Times New Roman" w:hAnsi="Times New Roman" w:eastAsia="宋体" w:cs="Times New Roman"/>
          <w:highlight w:val="none"/>
        </w:rPr>
        <w:t>基础支撑能力</w:t>
      </w:r>
    </w:p>
    <w:p w14:paraId="78ADC6C5">
      <w:pPr>
        <w:pStyle w:val="14"/>
        <w:bidi w:val="0"/>
        <w:ind w:left="1008" w:leftChars="0" w:hanging="1008" w:firstLineChars="0"/>
        <w:rPr>
          <w:rFonts w:hint="eastAsia" w:ascii="Times New Roman" w:hAnsi="Times New Roman" w:eastAsia="宋体" w:cs="Times New Roman"/>
          <w:highlight w:val="none"/>
          <w:lang w:val="en-US" w:eastAsia="zh-CN"/>
        </w:rPr>
      </w:pPr>
      <w:r>
        <w:rPr>
          <w:rFonts w:hint="eastAsia" w:ascii="Times New Roman" w:hAnsi="Times New Roman" w:eastAsia="宋体" w:cs="Times New Roman"/>
          <w:highlight w:val="none"/>
          <w:lang w:val="en-US" w:eastAsia="zh-CN"/>
        </w:rPr>
        <w:t>门户标签服务支撑</w:t>
      </w:r>
    </w:p>
    <w:p w14:paraId="714F9383">
      <w:pPr>
        <w:rPr>
          <w:rFonts w:hint="eastAsia"/>
          <w:highlight w:val="none"/>
        </w:rPr>
      </w:pPr>
      <w:r>
        <w:rPr>
          <w:rFonts w:hint="eastAsia"/>
          <w:highlight w:val="none"/>
        </w:rPr>
        <w:t>单政策评估：查询政策条件匹配情况和匹配度。</w:t>
      </w:r>
    </w:p>
    <w:p w14:paraId="53F6723C">
      <w:pPr>
        <w:rPr>
          <w:rFonts w:hint="eastAsia"/>
          <w:highlight w:val="none"/>
        </w:rPr>
      </w:pPr>
      <w:r>
        <w:rPr>
          <w:rFonts w:hint="eastAsia"/>
          <w:highlight w:val="none"/>
        </w:rPr>
        <w:t>符合度情况查看：查询可量化条件的符合度等信息。</w:t>
      </w:r>
    </w:p>
    <w:p w14:paraId="530DCABC">
      <w:pPr>
        <w:rPr>
          <w:rFonts w:hint="eastAsia"/>
          <w:highlight w:val="none"/>
        </w:rPr>
      </w:pPr>
      <w:r>
        <w:rPr>
          <w:rFonts w:hint="eastAsia"/>
          <w:highlight w:val="none"/>
        </w:rPr>
        <w:t>企业数据匹配政策：根据企业信息匹配政策并返回相关情况。</w:t>
      </w:r>
    </w:p>
    <w:p w14:paraId="11197E96">
      <w:pPr>
        <w:rPr>
          <w:rFonts w:hint="eastAsia"/>
          <w:highlight w:val="none"/>
        </w:rPr>
      </w:pPr>
      <w:r>
        <w:rPr>
          <w:rFonts w:hint="eastAsia"/>
          <w:highlight w:val="none"/>
        </w:rPr>
        <w:t>企业用户政策匹配：根据企业用户信息查询符合的政策并更新数据。</w:t>
      </w:r>
    </w:p>
    <w:p w14:paraId="6A5CB3B8">
      <w:pPr>
        <w:rPr>
          <w:rFonts w:hint="eastAsia"/>
          <w:highlight w:val="none"/>
        </w:rPr>
      </w:pPr>
      <w:r>
        <w:rPr>
          <w:rFonts w:hint="eastAsia"/>
          <w:highlight w:val="none"/>
        </w:rPr>
        <w:t>可信标签值存储：标记并存储可信和不可信标签数据。</w:t>
      </w:r>
    </w:p>
    <w:p w14:paraId="10E63B0E">
      <w:pPr>
        <w:rPr>
          <w:rFonts w:hint="eastAsia"/>
          <w:highlight w:val="none"/>
        </w:rPr>
      </w:pPr>
      <w:r>
        <w:rPr>
          <w:rFonts w:hint="eastAsia"/>
          <w:highlight w:val="none"/>
        </w:rPr>
        <w:t>企业画像完善度：查询企业已完善标签数及系统总标签数。</w:t>
      </w:r>
    </w:p>
    <w:p w14:paraId="53EEC8C0">
      <w:pPr>
        <w:pStyle w:val="14"/>
        <w:bidi w:val="0"/>
        <w:ind w:left="1008" w:leftChars="0" w:hanging="1008" w:firstLineChars="0"/>
        <w:rPr>
          <w:rFonts w:hint="eastAsia" w:ascii="Times New Roman" w:hAnsi="Times New Roman" w:eastAsia="宋体" w:cs="Times New Roman"/>
          <w:highlight w:val="none"/>
          <w:lang w:val="en-US" w:eastAsia="zh-CN"/>
        </w:rPr>
      </w:pPr>
      <w:r>
        <w:rPr>
          <w:rFonts w:hint="eastAsia" w:ascii="Times New Roman" w:hAnsi="Times New Roman" w:eastAsia="宋体" w:cs="Times New Roman"/>
          <w:highlight w:val="none"/>
          <w:lang w:val="en-US" w:eastAsia="zh-CN"/>
        </w:rPr>
        <w:t>后台管理标签服务支撑</w:t>
      </w:r>
    </w:p>
    <w:p w14:paraId="416A48AF">
      <w:pPr>
        <w:rPr>
          <w:rFonts w:hint="eastAsia"/>
          <w:highlight w:val="none"/>
        </w:rPr>
      </w:pPr>
      <w:r>
        <w:rPr>
          <w:rFonts w:hint="eastAsia"/>
          <w:highlight w:val="none"/>
        </w:rPr>
        <w:t>条件筛选企业数据：设置标签匹配规则，筛选符合条件的企业数据。</w:t>
      </w:r>
    </w:p>
    <w:p w14:paraId="335E6E8B">
      <w:pPr>
        <w:rPr>
          <w:rFonts w:hint="eastAsia"/>
          <w:highlight w:val="none"/>
        </w:rPr>
      </w:pPr>
      <w:r>
        <w:rPr>
          <w:rFonts w:hint="eastAsia"/>
          <w:highlight w:val="none"/>
        </w:rPr>
        <w:t>查询标签配置：以四个固定维度标签先过滤企业数据，再进行匹配计算。</w:t>
      </w:r>
    </w:p>
    <w:p w14:paraId="6C6CC801">
      <w:pPr>
        <w:pStyle w:val="5"/>
        <w:bidi w:val="0"/>
        <w:ind w:left="720" w:leftChars="0" w:hanging="720" w:firstLineChars="0"/>
        <w:rPr>
          <w:rFonts w:hint="default" w:ascii="Times New Roman" w:hAnsi="Times New Roman" w:cs="Times New Roman"/>
          <w:b w:val="0"/>
          <w:bCs w:val="0"/>
          <w:highlight w:val="none"/>
          <w:lang w:val="en-US" w:eastAsia="zh-CN"/>
        </w:rPr>
      </w:pPr>
      <w:bookmarkStart w:id="113" w:name="_Toc24038"/>
      <w:r>
        <w:rPr>
          <w:rFonts w:hint="eastAsia" w:ascii="Times New Roman" w:hAnsi="Times New Roman" w:cs="Times New Roman"/>
          <w:b w:val="0"/>
          <w:bCs w:val="0"/>
          <w:highlight w:val="none"/>
          <w:lang w:val="en-US" w:eastAsia="zh-CN"/>
        </w:rPr>
        <w:t>大厅预约取号</w:t>
      </w:r>
      <w:bookmarkEnd w:id="113"/>
    </w:p>
    <w:p w14:paraId="2D9530AA">
      <w:pPr>
        <w:pStyle w:val="9"/>
        <w:ind w:left="0" w:leftChars="0" w:firstLine="0" w:firstLineChars="0"/>
        <w:jc w:val="center"/>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图6-1大厅叫号系统网络拓扑图</w:t>
      </w:r>
    </w:p>
    <w:p w14:paraId="72F878AA">
      <w:pPr>
        <w:pStyle w:val="6"/>
        <w:ind w:left="0" w:leftChars="0" w:firstLine="0" w:firstLineChars="0"/>
        <w:rPr>
          <w:rFonts w:hint="default"/>
          <w:highlight w:val="none"/>
          <w:lang w:val="en-US" w:eastAsia="zh-CN"/>
        </w:rPr>
      </w:pPr>
      <w:r>
        <w:rPr>
          <w:highlight w:val="none"/>
        </w:rPr>
        <w:drawing>
          <wp:inline distT="0" distB="0" distL="114300" distR="114300">
            <wp:extent cx="5271770" cy="2946400"/>
            <wp:effectExtent l="0" t="0" r="5080" b="635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19"/>
                    <a:stretch>
                      <a:fillRect/>
                    </a:stretch>
                  </pic:blipFill>
                  <pic:spPr>
                    <a:xfrm>
                      <a:off x="0" y="0"/>
                      <a:ext cx="5271770" cy="2946400"/>
                    </a:xfrm>
                    <a:prstGeom prst="rect">
                      <a:avLst/>
                    </a:prstGeom>
                    <a:noFill/>
                    <a:ln>
                      <a:noFill/>
                    </a:ln>
                  </pic:spPr>
                </pic:pic>
              </a:graphicData>
            </a:graphic>
          </wp:inline>
        </w:drawing>
      </w:r>
    </w:p>
    <w:p w14:paraId="289C7299">
      <w:pPr>
        <w:pStyle w:val="12"/>
        <w:bidi w:val="0"/>
        <w:ind w:left="864" w:leftChars="0" w:hanging="864" w:firstLineChars="0"/>
        <w:rPr>
          <w:rFonts w:hint="default" w:ascii="Times New Roman" w:hAnsi="Times New Roman" w:eastAsia="宋体" w:cs="Times New Roman"/>
          <w:highlight w:val="none"/>
          <w:lang w:val="en-US" w:eastAsia="zh-CN"/>
        </w:rPr>
      </w:pPr>
      <w:r>
        <w:rPr>
          <w:rFonts w:hint="eastAsia" w:ascii="Times New Roman" w:hAnsi="Times New Roman" w:eastAsia="宋体" w:cs="Times New Roman"/>
          <w:highlight w:val="none"/>
          <w:lang w:val="en-US" w:eastAsia="zh-CN"/>
        </w:rPr>
        <w:t>线上预约</w:t>
      </w:r>
    </w:p>
    <w:p w14:paraId="15BFD7BC">
      <w:pPr>
        <w:ind w:firstLine="424" w:firstLineChars="177"/>
        <w:rPr>
          <w:rFonts w:hint="eastAsia" w:ascii="Times New Roman" w:hAnsi="Times New Roman" w:eastAsia="宋体" w:cs="Times New Roman"/>
          <w:highlight w:val="none"/>
          <w:lang w:val="en-US" w:eastAsia="zh-CN"/>
        </w:rPr>
      </w:pPr>
      <w:r>
        <w:rPr>
          <w:rFonts w:hint="eastAsia" w:ascii="Times New Roman" w:hAnsi="Times New Roman" w:eastAsia="宋体" w:cs="Times New Roman"/>
          <w:highlight w:val="none"/>
          <w:lang w:val="en-US" w:eastAsia="zh-CN"/>
        </w:rPr>
        <w:t>大厅预约功能，网厅、微信小程序建设网上预约功能，群众可在新疆政务服务网网上旗舰店、微信小程序进行克拉玛依一市四区政务大厅业务预约，预约数据通过底座共享交换系统将数据推送到大厅叫号机，用户通过身份证件号码可直接取号。</w:t>
      </w:r>
    </w:p>
    <w:p w14:paraId="6CFA7071">
      <w:pPr>
        <w:pStyle w:val="12"/>
        <w:bidi w:val="0"/>
        <w:ind w:left="864" w:leftChars="0" w:hanging="864" w:firstLineChars="0"/>
        <w:rPr>
          <w:rFonts w:hint="eastAsia" w:ascii="Times New Roman" w:hAnsi="Times New Roman" w:eastAsia="宋体" w:cs="Times New Roman"/>
          <w:highlight w:val="none"/>
          <w:lang w:val="en-US" w:eastAsia="zh-CN"/>
        </w:rPr>
      </w:pPr>
      <w:r>
        <w:rPr>
          <w:rFonts w:hint="eastAsia" w:ascii="Times New Roman" w:hAnsi="Times New Roman" w:eastAsia="宋体" w:cs="Times New Roman"/>
          <w:highlight w:val="none"/>
          <w:lang w:val="en-US" w:eastAsia="zh-CN"/>
        </w:rPr>
        <w:t>预约模块管理</w:t>
      </w:r>
    </w:p>
    <w:p w14:paraId="02E2C49B">
      <w:pPr>
        <w:ind w:firstLine="424" w:firstLineChars="177"/>
        <w:rPr>
          <w:rFonts w:hint="eastAsia" w:ascii="Times New Roman" w:hAnsi="Times New Roman" w:eastAsia="宋体" w:cs="Times New Roman"/>
          <w:highlight w:val="none"/>
          <w:lang w:val="en-US" w:eastAsia="zh-CN"/>
        </w:rPr>
      </w:pPr>
      <w:r>
        <w:rPr>
          <w:rFonts w:hint="eastAsia" w:ascii="Times New Roman" w:hAnsi="Times New Roman" w:eastAsia="宋体" w:cs="Times New Roman"/>
          <w:highlight w:val="none"/>
          <w:lang w:val="en-US" w:eastAsia="zh-CN"/>
        </w:rPr>
        <w:t>可通过预约模块功能，添加大厅窗口具体设置，包含业务名称、列队、预约量、窗口编号、预约时间、窗口是否启动等信息，对线上预约窗口进行灵活管控。</w:t>
      </w:r>
    </w:p>
    <w:p w14:paraId="3C170F90">
      <w:pPr>
        <w:pStyle w:val="12"/>
        <w:bidi w:val="0"/>
        <w:ind w:left="864" w:leftChars="0" w:hanging="864" w:firstLineChars="0"/>
        <w:rPr>
          <w:rFonts w:hint="eastAsia" w:ascii="Times New Roman" w:hAnsi="Times New Roman" w:eastAsia="宋体" w:cs="Times New Roman"/>
          <w:highlight w:val="none"/>
          <w:lang w:val="en-US" w:eastAsia="zh-CN"/>
        </w:rPr>
      </w:pPr>
      <w:r>
        <w:rPr>
          <w:rFonts w:hint="eastAsia" w:ascii="Times New Roman" w:hAnsi="Times New Roman" w:eastAsia="宋体" w:cs="Times New Roman"/>
          <w:highlight w:val="none"/>
          <w:lang w:val="en-US" w:eastAsia="zh-CN"/>
        </w:rPr>
        <w:t>预约管理</w:t>
      </w:r>
    </w:p>
    <w:p w14:paraId="3EC345A4">
      <w:pPr>
        <w:ind w:firstLine="424" w:firstLineChars="177"/>
        <w:rPr>
          <w:rFonts w:hint="eastAsia" w:ascii="Times New Roman" w:hAnsi="Times New Roman" w:eastAsia="宋体" w:cs="Times New Roman"/>
          <w:highlight w:val="none"/>
          <w:lang w:val="en-US" w:eastAsia="zh-CN"/>
        </w:rPr>
      </w:pPr>
      <w:r>
        <w:rPr>
          <w:rFonts w:hint="eastAsia" w:ascii="Times New Roman" w:hAnsi="Times New Roman" w:eastAsia="宋体" w:cs="Times New Roman"/>
          <w:highlight w:val="none"/>
          <w:lang w:val="en-US" w:eastAsia="zh-CN"/>
        </w:rPr>
        <w:t>通过高效的预约管理功能，用户可以便捷地检索并浏览当日及国网所有预约记录，通过该功能进行数据统计分析，能够全面汇总各服务窗口的预约概况，用户可以迅速识别预约高峰与低谷时段，以及各窗口的负荷状态，对预约模块精准的调整与优化，确保服务流程顺畅无阻，客户体验更加卓越。</w:t>
      </w:r>
    </w:p>
    <w:p w14:paraId="22B2DB41">
      <w:pPr>
        <w:pStyle w:val="12"/>
        <w:bidi w:val="0"/>
        <w:ind w:left="864" w:leftChars="0" w:hanging="864" w:firstLineChars="0"/>
        <w:rPr>
          <w:rFonts w:hint="default" w:ascii="Times New Roman" w:hAnsi="Times New Roman" w:eastAsia="宋体" w:cs="Times New Roman"/>
          <w:highlight w:val="none"/>
          <w:lang w:val="en-US" w:eastAsia="zh-CN"/>
        </w:rPr>
      </w:pPr>
      <w:r>
        <w:rPr>
          <w:rFonts w:hint="eastAsia" w:ascii="Times New Roman" w:hAnsi="Times New Roman" w:eastAsia="宋体" w:cs="Times New Roman"/>
          <w:highlight w:val="none"/>
          <w:lang w:val="en-US" w:eastAsia="zh-CN"/>
        </w:rPr>
        <w:t>黑名单管理</w:t>
      </w:r>
    </w:p>
    <w:p w14:paraId="0FA45C53">
      <w:pPr>
        <w:ind w:firstLine="424" w:firstLineChars="177"/>
        <w:rPr>
          <w:rFonts w:hint="default" w:ascii="Times New Roman" w:hAnsi="Times New Roman" w:eastAsia="宋体" w:cs="Times New Roman"/>
          <w:highlight w:val="none"/>
          <w:lang w:val="en-US" w:eastAsia="zh-CN"/>
        </w:rPr>
      </w:pPr>
      <w:r>
        <w:rPr>
          <w:rFonts w:hint="eastAsia" w:ascii="Times New Roman" w:hAnsi="Times New Roman" w:eastAsia="宋体" w:cs="Times New Roman"/>
          <w:highlight w:val="none"/>
          <w:lang w:val="en-US" w:eastAsia="zh-CN"/>
        </w:rPr>
        <w:t>通过黑名单对进行恶意预约的人员进行管理，防止恶意占号，群众预约难问题。从而保障大多数群众的正当预约权益，解决群众面临的预约难问题。黑名单的引入不仅</w:t>
      </w:r>
      <w:bookmarkStart w:id="114" w:name="OLE_LINK2"/>
      <w:r>
        <w:rPr>
          <w:rFonts w:hint="eastAsia" w:ascii="Times New Roman" w:hAnsi="Times New Roman" w:eastAsia="宋体" w:cs="Times New Roman"/>
          <w:highlight w:val="none"/>
          <w:lang w:val="en-US" w:eastAsia="zh-CN"/>
        </w:rPr>
        <w:t>增强了预约系统的公平性与公正性，还确保了服务资源的合理分配与高效利用，进一步提升了服务质量和用户体验。</w:t>
      </w:r>
      <w:bookmarkEnd w:id="114"/>
    </w:p>
    <w:p w14:paraId="48C3876A">
      <w:pPr>
        <w:pStyle w:val="5"/>
        <w:bidi w:val="0"/>
        <w:ind w:left="720" w:leftChars="0" w:hanging="720" w:firstLineChars="0"/>
        <w:rPr>
          <w:b w:val="0"/>
          <w:bCs w:val="0"/>
          <w:highlight w:val="none"/>
        </w:rPr>
      </w:pPr>
      <w:bookmarkStart w:id="115" w:name="_Toc18902"/>
      <w:bookmarkStart w:id="116" w:name="_Toc31568"/>
      <w:r>
        <w:rPr>
          <w:rFonts w:hint="eastAsia"/>
          <w:b w:val="0"/>
          <w:bCs w:val="0"/>
          <w:highlight w:val="none"/>
        </w:rPr>
        <w:t>系统对接整合</w:t>
      </w:r>
      <w:bookmarkEnd w:id="115"/>
      <w:bookmarkEnd w:id="116"/>
    </w:p>
    <w:p w14:paraId="102EBAD6">
      <w:pPr>
        <w:pStyle w:val="12"/>
        <w:bidi w:val="0"/>
        <w:ind w:left="864" w:leftChars="0" w:hanging="864" w:firstLineChars="0"/>
        <w:rPr>
          <w:highlight w:val="none"/>
        </w:rPr>
      </w:pPr>
      <w:bookmarkStart w:id="117" w:name="_Toc102037096"/>
      <w:bookmarkStart w:id="118" w:name="_Toc40803839"/>
      <w:bookmarkStart w:id="119" w:name="_Toc1020"/>
      <w:r>
        <w:rPr>
          <w:rFonts w:hint="eastAsia"/>
          <w:highlight w:val="none"/>
        </w:rPr>
        <w:t>与</w:t>
      </w:r>
      <w:bookmarkStart w:id="120" w:name="_Hlk57206732"/>
      <w:r>
        <w:rPr>
          <w:rFonts w:hint="eastAsia"/>
          <w:highlight w:val="none"/>
        </w:rPr>
        <w:t>克拉玛市政务服务门户</w:t>
      </w:r>
      <w:bookmarkEnd w:id="120"/>
      <w:r>
        <w:rPr>
          <w:rFonts w:hint="eastAsia"/>
          <w:highlight w:val="none"/>
        </w:rPr>
        <w:t>对接</w:t>
      </w:r>
      <w:bookmarkEnd w:id="117"/>
      <w:bookmarkEnd w:id="118"/>
      <w:bookmarkEnd w:id="119"/>
    </w:p>
    <w:p w14:paraId="6BC26899">
      <w:pPr>
        <w:ind w:firstLine="424" w:firstLineChars="177"/>
        <w:rPr>
          <w:highlight w:val="none"/>
        </w:rPr>
      </w:pPr>
      <w:r>
        <w:rPr>
          <w:rFonts w:hint="eastAsia"/>
          <w:highlight w:val="none"/>
        </w:rPr>
        <w:t>与</w:t>
      </w:r>
      <w:r>
        <w:rPr>
          <w:rFonts w:hint="eastAsia" w:ascii="宋体" w:hAnsi="宋体" w:cs="宋体"/>
          <w:highlight w:val="none"/>
        </w:rPr>
        <w:t>克拉玛依市</w:t>
      </w:r>
      <w:r>
        <w:rPr>
          <w:rFonts w:hint="eastAsia"/>
          <w:highlight w:val="none"/>
        </w:rPr>
        <w:t>政务服务门户对接，实现“免申即享”挂载到门户端，完成用户空间、统一消息、短信的整合，同时与政务服务门户统一身份认证对接。</w:t>
      </w:r>
    </w:p>
    <w:p w14:paraId="1C33B304">
      <w:pPr>
        <w:pStyle w:val="12"/>
        <w:bidi w:val="0"/>
        <w:ind w:left="864" w:leftChars="0" w:hanging="864" w:firstLineChars="0"/>
        <w:rPr>
          <w:highlight w:val="none"/>
        </w:rPr>
      </w:pPr>
      <w:bookmarkStart w:id="121" w:name="_Toc14152"/>
      <w:bookmarkStart w:id="122" w:name="_Toc102037098"/>
      <w:r>
        <w:rPr>
          <w:rFonts w:hint="eastAsia"/>
          <w:highlight w:val="none"/>
        </w:rPr>
        <w:t>与基础资源库对接</w:t>
      </w:r>
      <w:bookmarkEnd w:id="121"/>
      <w:bookmarkEnd w:id="122"/>
    </w:p>
    <w:p w14:paraId="066756A1">
      <w:pPr>
        <w:ind w:firstLine="424" w:firstLineChars="177"/>
        <w:rPr>
          <w:highlight w:val="none"/>
        </w:rPr>
      </w:pPr>
      <w:r>
        <w:rPr>
          <w:rFonts w:hint="eastAsia"/>
          <w:highlight w:val="none"/>
        </w:rPr>
        <w:t>与电子证照库、事项库、法人库、人口库、办件库进行对接，分别获取证照数据、事项数据、企业、个人基本信息数据、办件过程信息数据。</w:t>
      </w:r>
    </w:p>
    <w:p w14:paraId="45731E7A">
      <w:pPr>
        <w:pStyle w:val="12"/>
        <w:bidi w:val="0"/>
        <w:ind w:left="864" w:leftChars="0" w:hanging="864" w:firstLineChars="0"/>
        <w:rPr>
          <w:highlight w:val="none"/>
        </w:rPr>
      </w:pPr>
      <w:bookmarkStart w:id="123" w:name="_Toc17808"/>
      <w:bookmarkStart w:id="124" w:name="_Toc102037099"/>
      <w:r>
        <w:rPr>
          <w:rFonts w:hint="eastAsia"/>
          <w:highlight w:val="none"/>
        </w:rPr>
        <w:t>与短信网关对接</w:t>
      </w:r>
      <w:bookmarkEnd w:id="123"/>
      <w:bookmarkEnd w:id="124"/>
    </w:p>
    <w:p w14:paraId="36AFDC73">
      <w:pPr>
        <w:ind w:firstLine="424" w:firstLineChars="177"/>
        <w:rPr>
          <w:highlight w:val="none"/>
        </w:rPr>
      </w:pPr>
      <w:r>
        <w:rPr>
          <w:rFonts w:hint="eastAsia"/>
          <w:highlight w:val="none"/>
        </w:rPr>
        <w:t>与短信网关对接，实现“免申即享”事项申报通知、信息审核通知、诉求处理通知、互动通知的短信提醒。</w:t>
      </w:r>
    </w:p>
    <w:p w14:paraId="3C1B5FD4">
      <w:pPr>
        <w:pStyle w:val="4"/>
        <w:tabs>
          <w:tab w:val="clear" w:pos="113"/>
        </w:tabs>
        <w:bidi w:val="0"/>
        <w:ind w:left="575" w:leftChars="0" w:hanging="575" w:firstLineChars="0"/>
        <w:rPr>
          <w:b w:val="0"/>
          <w:bCs w:val="0"/>
          <w:highlight w:val="none"/>
        </w:rPr>
      </w:pPr>
      <w:bookmarkStart w:id="125" w:name="_Toc27354"/>
      <w:r>
        <w:rPr>
          <w:rFonts w:hint="eastAsia"/>
          <w:b w:val="0"/>
          <w:bCs w:val="0"/>
          <w:highlight w:val="none"/>
        </w:rPr>
        <w:t>运行维护服务方案</w:t>
      </w:r>
      <w:bookmarkEnd w:id="125"/>
    </w:p>
    <w:p w14:paraId="4D625A75">
      <w:pPr>
        <w:ind w:firstLine="424" w:firstLineChars="177"/>
        <w:rPr>
          <w:rFonts w:hint="eastAsia" w:ascii="宋体" w:hAnsi="宋体" w:cs="宋体"/>
          <w:highlight w:val="none"/>
        </w:rPr>
      </w:pPr>
      <w:r>
        <w:rPr>
          <w:rFonts w:hint="eastAsia" w:ascii="宋体" w:hAnsi="宋体" w:cs="宋体"/>
          <w:highlight w:val="none"/>
        </w:rPr>
        <w:t>（1）日常咨询和指导服务</w:t>
      </w:r>
    </w:p>
    <w:p w14:paraId="51351E3C">
      <w:pPr>
        <w:ind w:firstLine="424" w:firstLineChars="177"/>
        <w:rPr>
          <w:rFonts w:hint="eastAsia" w:ascii="宋体" w:hAnsi="宋体" w:cs="宋体"/>
          <w:highlight w:val="none"/>
        </w:rPr>
      </w:pPr>
      <w:r>
        <w:rPr>
          <w:rFonts w:hint="eastAsia" w:ascii="宋体" w:hAnsi="宋体" w:cs="宋体"/>
          <w:highlight w:val="none"/>
        </w:rPr>
        <w:t>日常咨询和技术指导服务：根据运维服务要求，提供7*24小时的电话、QQ群、微信群的咨询指导服务，对用户进行技术指导、基础业务指导和电话咨询分流服务。对于通过电话指导不能解决的故障，在征得用户同意后，通过远程接入手段，登录到故障设备或者用户界面，进行故障诊断，查找故障出现的原因，指导处理故障。</w:t>
      </w:r>
    </w:p>
    <w:p w14:paraId="7DD5B491">
      <w:pPr>
        <w:ind w:firstLine="424" w:firstLineChars="177"/>
        <w:rPr>
          <w:rFonts w:hint="eastAsia" w:ascii="宋体" w:hAnsi="宋体" w:cs="宋体"/>
          <w:highlight w:val="none"/>
        </w:rPr>
      </w:pPr>
      <w:r>
        <w:rPr>
          <w:rFonts w:hint="eastAsia" w:ascii="宋体" w:hAnsi="宋体" w:cs="宋体"/>
          <w:highlight w:val="none"/>
        </w:rPr>
        <w:t>（2）系统故障维护</w:t>
      </w:r>
    </w:p>
    <w:p w14:paraId="0A7D178A">
      <w:pPr>
        <w:ind w:firstLine="424" w:firstLineChars="177"/>
        <w:rPr>
          <w:rFonts w:hint="eastAsia" w:ascii="宋体" w:hAnsi="宋体" w:cs="宋体"/>
          <w:highlight w:val="none"/>
        </w:rPr>
      </w:pPr>
      <w:r>
        <w:rPr>
          <w:rFonts w:hint="eastAsia" w:ascii="宋体" w:hAnsi="宋体" w:cs="宋体"/>
          <w:highlight w:val="none"/>
        </w:rPr>
        <w:t>软件平台遇到bug，需及时分析bug的严重程度，并根据不同严重程度，制定不同解决方案，确保及时解决bug，恢复平台运行。</w:t>
      </w:r>
    </w:p>
    <w:p w14:paraId="7BFCBC28">
      <w:pPr>
        <w:ind w:firstLine="424" w:firstLineChars="177"/>
        <w:rPr>
          <w:rFonts w:hint="eastAsia" w:ascii="宋体" w:hAnsi="宋体" w:cs="宋体"/>
          <w:highlight w:val="none"/>
        </w:rPr>
      </w:pPr>
      <w:r>
        <w:rPr>
          <w:rFonts w:hint="eastAsia" w:ascii="宋体" w:hAnsi="宋体" w:cs="宋体"/>
          <w:highlight w:val="none"/>
        </w:rPr>
        <w:t>（3）需求维护</w:t>
      </w:r>
    </w:p>
    <w:p w14:paraId="29CB3F1F">
      <w:pPr>
        <w:ind w:firstLine="424" w:firstLineChars="177"/>
        <w:rPr>
          <w:rFonts w:hint="eastAsia" w:ascii="宋体" w:hAnsi="宋体" w:cs="宋体"/>
          <w:highlight w:val="none"/>
        </w:rPr>
      </w:pPr>
      <w:r>
        <w:rPr>
          <w:rFonts w:hint="eastAsia" w:ascii="宋体" w:hAnsi="宋体" w:cs="宋体"/>
          <w:highlight w:val="none"/>
        </w:rPr>
        <w:t>按照客户单位要求，在合同范围内需求，对原系统进行必要改造，满足客户单位新功能点需求。必须按要求做好以下工作：修改软件设计、修改后的复审、必要的代码修改、单元测试、有效性测试、复查。</w:t>
      </w:r>
    </w:p>
    <w:p w14:paraId="75415403">
      <w:pPr>
        <w:ind w:firstLine="424" w:firstLineChars="177"/>
        <w:rPr>
          <w:rFonts w:hint="eastAsia" w:ascii="宋体" w:hAnsi="宋体" w:cs="宋体"/>
          <w:highlight w:val="none"/>
        </w:rPr>
      </w:pPr>
      <w:r>
        <w:rPr>
          <w:rFonts w:ascii="宋体" w:hAnsi="宋体" w:cs="宋体"/>
          <w:highlight w:val="none"/>
        </w:rPr>
        <w:t>（4）培训服务支持</w:t>
      </w:r>
    </w:p>
    <w:p w14:paraId="6640E96E">
      <w:pPr>
        <w:ind w:firstLine="424" w:firstLineChars="177"/>
        <w:rPr>
          <w:rFonts w:hint="eastAsia" w:ascii="宋体" w:hAnsi="宋体" w:cs="宋体"/>
          <w:highlight w:val="none"/>
        </w:rPr>
      </w:pPr>
      <w:r>
        <w:rPr>
          <w:rFonts w:ascii="宋体" w:hAnsi="宋体" w:cs="宋体"/>
          <w:highlight w:val="none"/>
        </w:rPr>
        <w:t>根据软件系统的实际应用，为客户单位用户提供针对性培训服务。采用集体上课、个别答疑的办法进行培训；对领导等重点用户，采用个别辅导的办法进行培训。</w:t>
      </w:r>
    </w:p>
    <w:p w14:paraId="634801FE">
      <w:pPr>
        <w:ind w:firstLine="424" w:firstLineChars="177"/>
        <w:rPr>
          <w:rFonts w:hint="eastAsia" w:ascii="宋体" w:hAnsi="宋体" w:cs="宋体"/>
          <w:highlight w:val="none"/>
        </w:rPr>
      </w:pPr>
      <w:r>
        <w:rPr>
          <w:rFonts w:hint="eastAsia" w:ascii="宋体" w:hAnsi="宋体" w:cs="宋体"/>
          <w:highlight w:val="none"/>
        </w:rPr>
        <w:t>（5）应急预案支持</w:t>
      </w:r>
    </w:p>
    <w:p w14:paraId="5C814FBA">
      <w:pPr>
        <w:ind w:firstLine="424" w:firstLineChars="177"/>
        <w:rPr>
          <w:rFonts w:hint="eastAsia" w:ascii="宋体" w:hAnsi="宋体" w:cs="宋体"/>
          <w:highlight w:val="none"/>
        </w:rPr>
      </w:pPr>
      <w:r>
        <w:rPr>
          <w:rFonts w:hint="eastAsia" w:ascii="宋体" w:hAnsi="宋体" w:cs="宋体"/>
          <w:highlight w:val="none"/>
        </w:rPr>
        <w:t>各相关负责人必须常备突发事件应急响应预案和异常情况处理流程图、相关单位（部门）及分管领导联系方式，以利应对突发事件之需。</w:t>
      </w:r>
    </w:p>
    <w:p w14:paraId="67DC8655">
      <w:pPr>
        <w:ind w:firstLine="424" w:firstLineChars="177"/>
        <w:rPr>
          <w:rFonts w:hint="eastAsia" w:ascii="宋体" w:hAnsi="宋体" w:cs="宋体"/>
          <w:highlight w:val="none"/>
        </w:rPr>
      </w:pPr>
      <w:r>
        <w:rPr>
          <w:rFonts w:hint="eastAsia" w:ascii="宋体" w:hAnsi="宋体" w:cs="宋体"/>
          <w:highlight w:val="none"/>
        </w:rPr>
        <w:t>（6）巡检和扫描等</w:t>
      </w:r>
    </w:p>
    <w:p w14:paraId="121A5D13">
      <w:pPr>
        <w:ind w:firstLine="424" w:firstLineChars="177"/>
        <w:rPr>
          <w:rFonts w:hint="eastAsia" w:ascii="宋体" w:hAnsi="宋体" w:cs="宋体"/>
          <w:highlight w:val="none"/>
        </w:rPr>
      </w:pPr>
      <w:r>
        <w:rPr>
          <w:rFonts w:hint="eastAsia" w:ascii="宋体" w:hAnsi="宋体" w:cs="宋体"/>
          <w:highlight w:val="none"/>
        </w:rPr>
        <w:t>对系统进行安全巡检，每月进行一次安全巡检，并提供书面报告；网络攻击、病毒高发时期，将额外提供紧急的安全监测，在不超过2个工作日内，提出防护应急解决方案。</w:t>
      </w:r>
    </w:p>
    <w:p w14:paraId="18714E7D">
      <w:pPr>
        <w:ind w:firstLine="424" w:firstLineChars="177"/>
        <w:rPr>
          <w:rFonts w:hint="eastAsia" w:ascii="宋体" w:hAnsi="宋体" w:cs="宋体"/>
          <w:highlight w:val="none"/>
        </w:rPr>
      </w:pPr>
      <w:r>
        <w:rPr>
          <w:rFonts w:ascii="宋体" w:hAnsi="宋体" w:cs="宋体"/>
          <w:highlight w:val="none"/>
        </w:rPr>
        <w:t>（7）风险评估</w:t>
      </w:r>
    </w:p>
    <w:p w14:paraId="4DDCC7CF">
      <w:pPr>
        <w:ind w:firstLine="424" w:firstLineChars="177"/>
        <w:rPr>
          <w:rFonts w:hint="eastAsia" w:ascii="宋体" w:hAnsi="宋体" w:cs="宋体"/>
          <w:highlight w:val="none"/>
        </w:rPr>
      </w:pPr>
      <w:r>
        <w:rPr>
          <w:rFonts w:ascii="宋体" w:hAnsi="宋体" w:cs="宋体"/>
          <w:highlight w:val="none"/>
        </w:rPr>
        <w:t>在系统维护的过程中，对于系统运行状况及影响系统正常运行的因素进行风险评估，并根据检查情况给出合理的整改意见。</w:t>
      </w:r>
    </w:p>
    <w:p w14:paraId="29EA2518">
      <w:pPr>
        <w:ind w:firstLine="424" w:firstLineChars="177"/>
        <w:rPr>
          <w:rFonts w:hint="eastAsia" w:ascii="宋体" w:hAnsi="宋体" w:cs="宋体"/>
          <w:highlight w:val="none"/>
        </w:rPr>
      </w:pPr>
      <w:r>
        <w:rPr>
          <w:rFonts w:ascii="宋体" w:hAnsi="宋体" w:cs="宋体"/>
          <w:highlight w:val="none"/>
        </w:rPr>
        <w:t>《项目风险检查及评估报告》的内容包括但不限于：</w:t>
      </w:r>
    </w:p>
    <w:p w14:paraId="169DDBD8">
      <w:pPr>
        <w:ind w:firstLine="424" w:firstLineChars="177"/>
        <w:rPr>
          <w:rFonts w:hint="eastAsia" w:ascii="宋体" w:hAnsi="宋体" w:cs="宋体"/>
          <w:highlight w:val="none"/>
        </w:rPr>
      </w:pPr>
      <w:r>
        <w:rPr>
          <w:rFonts w:ascii="宋体" w:hAnsi="宋体" w:cs="宋体"/>
          <w:highlight w:val="none"/>
        </w:rPr>
        <w:t>1、软件系统本身的风险</w:t>
      </w:r>
    </w:p>
    <w:p w14:paraId="4107A3F1">
      <w:pPr>
        <w:ind w:firstLine="424" w:firstLineChars="177"/>
        <w:rPr>
          <w:rFonts w:hint="eastAsia" w:ascii="宋体" w:hAnsi="宋体" w:cs="宋体"/>
          <w:highlight w:val="none"/>
        </w:rPr>
      </w:pPr>
      <w:r>
        <w:rPr>
          <w:rFonts w:ascii="宋体" w:hAnsi="宋体" w:cs="宋体"/>
          <w:highlight w:val="none"/>
        </w:rPr>
        <w:t>2、系统数据的风险</w:t>
      </w:r>
    </w:p>
    <w:p w14:paraId="5D293069">
      <w:pPr>
        <w:ind w:firstLine="424" w:firstLineChars="177"/>
        <w:rPr>
          <w:rFonts w:hint="eastAsia" w:ascii="宋体" w:hAnsi="宋体" w:cs="宋体"/>
          <w:highlight w:val="none"/>
        </w:rPr>
      </w:pPr>
      <w:r>
        <w:rPr>
          <w:rFonts w:ascii="宋体" w:hAnsi="宋体" w:cs="宋体"/>
          <w:highlight w:val="none"/>
        </w:rPr>
        <w:t>3、服务器风险</w:t>
      </w:r>
    </w:p>
    <w:p w14:paraId="10332083">
      <w:pPr>
        <w:ind w:firstLine="424" w:firstLineChars="177"/>
        <w:rPr>
          <w:rFonts w:hint="eastAsia" w:ascii="宋体" w:hAnsi="宋体" w:cs="宋体"/>
          <w:highlight w:val="none"/>
        </w:rPr>
      </w:pPr>
      <w:r>
        <w:rPr>
          <w:rFonts w:ascii="宋体" w:hAnsi="宋体" w:cs="宋体"/>
          <w:highlight w:val="none"/>
        </w:rPr>
        <w:t>4、网络环境风险</w:t>
      </w:r>
    </w:p>
    <w:p w14:paraId="1472F871">
      <w:pPr>
        <w:ind w:firstLine="424" w:firstLineChars="177"/>
        <w:rPr>
          <w:rFonts w:hint="eastAsia" w:ascii="宋体" w:hAnsi="宋体" w:cs="宋体"/>
          <w:highlight w:val="none"/>
        </w:rPr>
      </w:pPr>
      <w:r>
        <w:rPr>
          <w:rFonts w:ascii="宋体" w:hAnsi="宋体" w:cs="宋体"/>
          <w:highlight w:val="none"/>
        </w:rPr>
        <w:t>5、其他风险</w:t>
      </w:r>
    </w:p>
    <w:p w14:paraId="19B1B908">
      <w:pPr>
        <w:ind w:firstLine="424" w:firstLineChars="177"/>
        <w:rPr>
          <w:rFonts w:hint="eastAsia" w:ascii="宋体" w:hAnsi="宋体" w:cs="宋体"/>
          <w:highlight w:val="none"/>
        </w:rPr>
      </w:pPr>
      <w:r>
        <w:rPr>
          <w:rFonts w:hint="eastAsia" w:ascii="宋体" w:hAnsi="宋体" w:cs="宋体"/>
          <w:highlight w:val="none"/>
        </w:rPr>
        <w:t>（8）服务报告</w:t>
      </w:r>
    </w:p>
    <w:p w14:paraId="336C83CF">
      <w:pPr>
        <w:ind w:firstLine="424" w:firstLineChars="177"/>
        <w:rPr>
          <w:rFonts w:hint="eastAsia" w:ascii="宋体" w:hAnsi="宋体" w:cs="宋体"/>
          <w:highlight w:val="none"/>
        </w:rPr>
      </w:pPr>
      <w:r>
        <w:rPr>
          <w:rFonts w:hint="eastAsia" w:ascii="宋体" w:hAnsi="宋体" w:cs="宋体"/>
          <w:highlight w:val="none"/>
        </w:rPr>
        <w:t>每六个月对系统进行一次总体的汇报评估，汇总近期已完成的事项、目前处理中的事项和完成情况、服务器巡检情况、针对业务系统的监控排查和处理、主要设备情况、应用系统运行情况。</w:t>
      </w:r>
    </w:p>
    <w:p w14:paraId="67F4F6F1">
      <w:pPr>
        <w:pStyle w:val="4"/>
        <w:tabs>
          <w:tab w:val="clear" w:pos="113"/>
        </w:tabs>
        <w:bidi w:val="0"/>
        <w:ind w:left="575" w:leftChars="0" w:hanging="575" w:firstLineChars="0"/>
        <w:rPr>
          <w:b w:val="0"/>
          <w:bCs w:val="0"/>
          <w:highlight w:val="none"/>
        </w:rPr>
      </w:pPr>
      <w:bookmarkStart w:id="126" w:name="_Toc13251"/>
      <w:r>
        <w:rPr>
          <w:rFonts w:hint="eastAsia"/>
          <w:b w:val="0"/>
          <w:bCs w:val="0"/>
          <w:highlight w:val="none"/>
        </w:rPr>
        <w:t>系统业务运营服务方案</w:t>
      </w:r>
      <w:bookmarkEnd w:id="126"/>
    </w:p>
    <w:p w14:paraId="31F3833E">
      <w:pPr>
        <w:ind w:firstLine="424" w:firstLineChars="177"/>
        <w:rPr>
          <w:rFonts w:hint="eastAsia" w:ascii="宋体" w:hAnsi="宋体" w:cs="宋体"/>
          <w:highlight w:val="none"/>
        </w:rPr>
      </w:pPr>
      <w:r>
        <w:rPr>
          <w:rFonts w:hint="eastAsia" w:ascii="宋体" w:hAnsi="宋体" w:cs="宋体"/>
          <w:highlight w:val="none"/>
        </w:rPr>
        <w:t>本项目不涉及此项。</w:t>
      </w:r>
    </w:p>
    <w:p w14:paraId="45237C3F">
      <w:pPr>
        <w:pStyle w:val="4"/>
        <w:tabs>
          <w:tab w:val="clear" w:pos="113"/>
        </w:tabs>
        <w:bidi w:val="0"/>
        <w:ind w:left="575" w:leftChars="0" w:hanging="575" w:firstLineChars="0"/>
        <w:rPr>
          <w:b w:val="0"/>
          <w:bCs w:val="0"/>
          <w:highlight w:val="none"/>
        </w:rPr>
      </w:pPr>
      <w:bookmarkStart w:id="127" w:name="_Toc1498"/>
      <w:r>
        <w:rPr>
          <w:rFonts w:hint="eastAsia"/>
          <w:b w:val="0"/>
          <w:bCs w:val="0"/>
          <w:highlight w:val="none"/>
        </w:rPr>
        <w:t>第三方服务方案</w:t>
      </w:r>
      <w:bookmarkEnd w:id="127"/>
    </w:p>
    <w:p w14:paraId="05F74389">
      <w:pPr>
        <w:ind w:firstLine="424" w:firstLineChars="177"/>
        <w:rPr>
          <w:rFonts w:hint="eastAsia" w:ascii="宋体" w:hAnsi="宋体" w:cs="宋体"/>
          <w:highlight w:val="none"/>
        </w:rPr>
      </w:pPr>
      <w:r>
        <w:rPr>
          <w:rFonts w:hint="eastAsia" w:ascii="宋体" w:hAnsi="宋体" w:cs="宋体"/>
          <w:highlight w:val="none"/>
        </w:rPr>
        <w:t>本项目不涉及此项。</w:t>
      </w:r>
    </w:p>
    <w:p w14:paraId="430473F4">
      <w:pPr>
        <w:pStyle w:val="4"/>
        <w:tabs>
          <w:tab w:val="clear" w:pos="113"/>
        </w:tabs>
        <w:bidi w:val="0"/>
        <w:ind w:left="575" w:leftChars="0" w:hanging="575" w:firstLineChars="0"/>
        <w:rPr>
          <w:b w:val="0"/>
          <w:bCs w:val="0"/>
          <w:highlight w:val="none"/>
        </w:rPr>
      </w:pPr>
      <w:bookmarkStart w:id="128" w:name="_Toc14093"/>
      <w:r>
        <w:rPr>
          <w:rFonts w:hint="eastAsia"/>
          <w:b w:val="0"/>
          <w:bCs w:val="0"/>
          <w:highlight w:val="none"/>
        </w:rPr>
        <w:t>网络安全及备份系统方案</w:t>
      </w:r>
      <w:bookmarkEnd w:id="128"/>
    </w:p>
    <w:p w14:paraId="181941BB">
      <w:pPr>
        <w:pStyle w:val="5"/>
        <w:bidi w:val="0"/>
        <w:ind w:left="720" w:leftChars="0" w:hanging="720" w:firstLineChars="0"/>
        <w:rPr>
          <w:b w:val="0"/>
          <w:bCs w:val="0"/>
          <w:highlight w:val="none"/>
        </w:rPr>
      </w:pPr>
      <w:bookmarkStart w:id="129" w:name="_Toc25405"/>
      <w:r>
        <w:rPr>
          <w:rFonts w:hint="eastAsia"/>
          <w:b w:val="0"/>
          <w:bCs w:val="0"/>
          <w:highlight w:val="none"/>
        </w:rPr>
        <w:t>网络安全方案</w:t>
      </w:r>
      <w:bookmarkEnd w:id="129"/>
    </w:p>
    <w:p w14:paraId="1C4E7032">
      <w:pPr>
        <w:pStyle w:val="12"/>
        <w:bidi w:val="0"/>
        <w:ind w:left="864" w:leftChars="0" w:hanging="864" w:firstLineChars="0"/>
        <w:rPr>
          <w:highlight w:val="none"/>
        </w:rPr>
      </w:pPr>
      <w:bookmarkStart w:id="130" w:name="_Toc34472228"/>
      <w:bookmarkStart w:id="131" w:name="_Toc12962059"/>
      <w:bookmarkStart w:id="132" w:name="_Toc61963431"/>
      <w:bookmarkStart w:id="133" w:name="_Toc44192844"/>
      <w:bookmarkStart w:id="134" w:name="_Toc61283570"/>
      <w:bookmarkStart w:id="135" w:name="_Toc10335"/>
      <w:bookmarkStart w:id="136" w:name="_Toc5594"/>
      <w:r>
        <w:rPr>
          <w:rFonts w:hint="eastAsia"/>
          <w:highlight w:val="none"/>
        </w:rPr>
        <w:t>安全基础设施建设</w:t>
      </w:r>
      <w:bookmarkEnd w:id="130"/>
      <w:bookmarkEnd w:id="131"/>
      <w:r>
        <w:rPr>
          <w:rFonts w:hint="eastAsia"/>
          <w:highlight w:val="none"/>
        </w:rPr>
        <w:t>方案</w:t>
      </w:r>
      <w:bookmarkEnd w:id="132"/>
      <w:bookmarkEnd w:id="133"/>
      <w:bookmarkEnd w:id="134"/>
      <w:bookmarkEnd w:id="135"/>
      <w:bookmarkEnd w:id="136"/>
    </w:p>
    <w:p w14:paraId="0832E2FE">
      <w:pPr>
        <w:ind w:firstLine="424" w:firstLineChars="177"/>
        <w:rPr>
          <w:rFonts w:hint="eastAsia" w:ascii="宋体" w:hAnsi="宋体" w:cs="宋体"/>
          <w:highlight w:val="none"/>
        </w:rPr>
      </w:pPr>
      <w:r>
        <w:rPr>
          <w:rFonts w:hint="eastAsia" w:ascii="宋体" w:hAnsi="宋体" w:cs="宋体"/>
          <w:highlight w:val="none"/>
        </w:rPr>
        <w:t>本项目在安全通信网络、安全区域边界、安全计算环境、安全管理中心方面由自治区政务云平台考虑，本项目不建设。本项目重点建设密码保障系统安全、应用系统安全、数据接口安全方面内容。</w:t>
      </w:r>
    </w:p>
    <w:p w14:paraId="233ADFED">
      <w:pPr>
        <w:pStyle w:val="14"/>
        <w:bidi w:val="0"/>
        <w:ind w:left="1008" w:leftChars="0" w:hanging="1008" w:firstLineChars="0"/>
        <w:rPr>
          <w:highlight w:val="none"/>
        </w:rPr>
      </w:pPr>
      <w:bookmarkStart w:id="137" w:name="_Toc44192845"/>
      <w:r>
        <w:rPr>
          <w:rFonts w:hint="eastAsia"/>
          <w:highlight w:val="none"/>
        </w:rPr>
        <w:t>安全技术体系设计</w:t>
      </w:r>
      <w:bookmarkEnd w:id="137"/>
    </w:p>
    <w:p w14:paraId="24AD3CAC">
      <w:pPr>
        <w:ind w:firstLine="480"/>
        <w:rPr>
          <w:rFonts w:hint="eastAsia" w:ascii="宋体" w:hAnsi="宋体" w:cs="宋体"/>
          <w:highlight w:val="none"/>
        </w:rPr>
      </w:pPr>
      <w:r>
        <w:rPr>
          <w:rFonts w:hint="eastAsia" w:ascii="宋体" w:hAnsi="宋体" w:cs="宋体"/>
          <w:highlight w:val="none"/>
        </w:rPr>
        <w:t>根据本项目平台的安全等级、业务承载、运行机制、内外联接和管理方式，依据《信息安全技术网络安全等级保护基本要求》（GB/T22239-2019）以及行业特殊安全需求，设计平台的安全技术体系，落实安全通信网络、安全区域边界、安全计算环境以及安全管理中心等方面安全保护技术要求。</w:t>
      </w:r>
    </w:p>
    <w:p w14:paraId="24FD6774">
      <w:pPr>
        <w:ind w:firstLine="480"/>
        <w:rPr>
          <w:rFonts w:hint="eastAsia" w:ascii="宋体" w:hAnsi="宋体" w:cs="宋体"/>
          <w:highlight w:val="none"/>
        </w:rPr>
      </w:pPr>
      <w:r>
        <w:rPr>
          <w:rFonts w:hint="eastAsia" w:ascii="宋体" w:hAnsi="宋体" w:cs="宋体"/>
          <w:highlight w:val="none"/>
        </w:rPr>
        <w:t>1、安全通信网络设计</w:t>
      </w:r>
    </w:p>
    <w:p w14:paraId="2876A63B">
      <w:pPr>
        <w:ind w:firstLine="480"/>
        <w:rPr>
          <w:rFonts w:hint="eastAsia" w:ascii="宋体" w:hAnsi="宋体" w:cs="宋体"/>
          <w:highlight w:val="none"/>
        </w:rPr>
      </w:pPr>
      <w:r>
        <w:rPr>
          <w:rFonts w:hint="eastAsia" w:ascii="宋体" w:hAnsi="宋体" w:cs="宋体"/>
          <w:highlight w:val="none"/>
        </w:rPr>
        <w:t>安全通信网络从网络架构、通信传输和可信验证三个方面进行设计和安全防护。</w:t>
      </w:r>
    </w:p>
    <w:p w14:paraId="6AD3FE25">
      <w:pPr>
        <w:ind w:firstLine="480"/>
        <w:rPr>
          <w:rFonts w:hint="eastAsia" w:ascii="宋体" w:hAnsi="宋体" w:cs="宋体"/>
          <w:highlight w:val="none"/>
        </w:rPr>
      </w:pPr>
      <w:r>
        <w:rPr>
          <w:rFonts w:hint="eastAsia" w:ascii="宋体" w:hAnsi="宋体" w:cs="宋体"/>
          <w:highlight w:val="none"/>
        </w:rPr>
        <w:t>（1）网络架构</w:t>
      </w:r>
    </w:p>
    <w:p w14:paraId="61C9D40A">
      <w:pPr>
        <w:ind w:firstLine="480"/>
        <w:rPr>
          <w:rFonts w:hint="eastAsia" w:ascii="宋体" w:hAnsi="宋体" w:cs="宋体"/>
          <w:highlight w:val="none"/>
        </w:rPr>
      </w:pPr>
      <w:r>
        <w:rPr>
          <w:rFonts w:hint="eastAsia" w:ascii="宋体" w:hAnsi="宋体" w:cs="宋体"/>
          <w:highlight w:val="none"/>
        </w:rPr>
        <w:t>网络结构是网络安全的前提和基础，对信息系统合理规划网络，绘制与当前运行情况相符的网络拓扑结构图，通信线路、关键网络设备的硬件冗余，保证系统的可用性，网络结构设计时应重点关注的方面；根据各部门的工作职能、重要性和所涉及信息的重要程度等因素，划分不同的网段或VLAN，业务终端与业务服务器之间建立安全路径；存放重要业务系统及数据的网段不能直接与外部系统连接，需要和其他网段隔离，单独划分区域；通过网络设备流量控制等技术手段保证重要业务不受网络拥堵影响，保证网络设备的业务处理能力满足业务高峰期需要及各个部分的带宽满足业务高峰期需要。</w:t>
      </w:r>
    </w:p>
    <w:p w14:paraId="16D8748D">
      <w:pPr>
        <w:ind w:firstLine="480"/>
        <w:rPr>
          <w:rFonts w:hint="eastAsia" w:ascii="宋体" w:hAnsi="宋体" w:cs="宋体"/>
          <w:highlight w:val="none"/>
        </w:rPr>
      </w:pPr>
      <w:r>
        <w:rPr>
          <w:rFonts w:hint="eastAsia" w:ascii="宋体" w:hAnsi="宋体" w:cs="宋体"/>
          <w:highlight w:val="none"/>
        </w:rPr>
        <w:t>（2）通信传输</w:t>
      </w:r>
    </w:p>
    <w:p w14:paraId="08FC14CD">
      <w:pPr>
        <w:ind w:firstLine="480"/>
        <w:rPr>
          <w:rFonts w:hint="eastAsia" w:ascii="宋体" w:hAnsi="宋体" w:cs="宋体"/>
          <w:highlight w:val="none"/>
        </w:rPr>
      </w:pPr>
      <w:r>
        <w:rPr>
          <w:rFonts w:hint="eastAsia" w:ascii="宋体" w:hAnsi="宋体" w:cs="宋体"/>
          <w:highlight w:val="none"/>
        </w:rPr>
        <w:t>使用VPN设备或采用PKI体系中的完整性校验功能进行完整性检查，保障通信完整性及通信过程中敏感信息字段或整个报文的保密性。</w:t>
      </w:r>
    </w:p>
    <w:p w14:paraId="49B6AC34">
      <w:pPr>
        <w:ind w:firstLine="480"/>
        <w:rPr>
          <w:rFonts w:hint="eastAsia" w:ascii="宋体" w:hAnsi="宋体" w:cs="宋体"/>
          <w:highlight w:val="none"/>
        </w:rPr>
      </w:pPr>
      <w:r>
        <w:rPr>
          <w:rFonts w:hint="eastAsia" w:ascii="宋体" w:hAnsi="宋体" w:cs="宋体"/>
          <w:highlight w:val="none"/>
        </w:rPr>
        <w:t>（3）可信验证</w:t>
      </w:r>
    </w:p>
    <w:p w14:paraId="7FF91569">
      <w:pPr>
        <w:ind w:firstLine="480"/>
        <w:rPr>
          <w:rFonts w:hint="eastAsia" w:ascii="宋体" w:hAnsi="宋体" w:cs="宋体"/>
          <w:highlight w:val="none"/>
        </w:rPr>
      </w:pPr>
      <w:r>
        <w:rPr>
          <w:rFonts w:hint="eastAsia" w:ascii="宋体" w:hAnsi="宋体" w:cs="宋体"/>
          <w:highlight w:val="none"/>
        </w:rPr>
        <w:t>可基于可信根对通信设备的系统引导程序、系统程序、重要配置参数和通信应用程序等进行可信验证，并在应用程序的关键执行环节进行动态可信验证，在检测到其可信性受到破坏后进行报警，并将验证结果形成审计记录送至安全管理中心。</w:t>
      </w:r>
    </w:p>
    <w:p w14:paraId="11B76B23">
      <w:pPr>
        <w:ind w:firstLine="480"/>
        <w:rPr>
          <w:rFonts w:hint="eastAsia" w:ascii="宋体" w:hAnsi="宋体" w:cs="宋体"/>
          <w:highlight w:val="none"/>
        </w:rPr>
      </w:pPr>
      <w:r>
        <w:rPr>
          <w:rFonts w:hint="eastAsia" w:ascii="宋体" w:hAnsi="宋体" w:cs="宋体"/>
          <w:highlight w:val="none"/>
        </w:rPr>
        <w:t>本项目技术措施实现或涉及产品/设备：</w:t>
      </w:r>
    </w:p>
    <w:tbl>
      <w:tblPr>
        <w:tblStyle w:val="37"/>
        <w:tblW w:w="8738" w:type="dxa"/>
        <w:jc w:val="center"/>
        <w:tblLayout w:type="fixed"/>
        <w:tblCellMar>
          <w:top w:w="0" w:type="dxa"/>
          <w:left w:w="108" w:type="dxa"/>
          <w:bottom w:w="0" w:type="dxa"/>
          <w:right w:w="108" w:type="dxa"/>
        </w:tblCellMar>
      </w:tblPr>
      <w:tblGrid>
        <w:gridCol w:w="840"/>
        <w:gridCol w:w="1134"/>
        <w:gridCol w:w="1829"/>
        <w:gridCol w:w="4935"/>
      </w:tblGrid>
      <w:tr w14:paraId="0849AA8F">
        <w:tblPrEx>
          <w:tblCellMar>
            <w:top w:w="0" w:type="dxa"/>
            <w:left w:w="108" w:type="dxa"/>
            <w:bottom w:w="0" w:type="dxa"/>
            <w:right w:w="108" w:type="dxa"/>
          </w:tblCellMar>
        </w:tblPrEx>
        <w:trPr>
          <w:trHeight w:val="600" w:hRule="atLeast"/>
          <w:jc w:val="center"/>
        </w:trPr>
        <w:tc>
          <w:tcPr>
            <w:tcW w:w="840" w:type="dxa"/>
            <w:tcBorders>
              <w:top w:val="single" w:color="auto" w:sz="4" w:space="0"/>
              <w:left w:val="single" w:color="auto" w:sz="4" w:space="0"/>
              <w:bottom w:val="single" w:color="auto" w:sz="4" w:space="0"/>
              <w:right w:val="single" w:color="auto" w:sz="4" w:space="0"/>
            </w:tcBorders>
            <w:shd w:val="clear" w:color="auto" w:fill="auto"/>
            <w:vAlign w:val="center"/>
          </w:tcPr>
          <w:p w14:paraId="4495D948">
            <w:pPr>
              <w:widowControl/>
              <w:spacing w:line="240" w:lineRule="auto"/>
              <w:ind w:firstLine="0" w:firstLineChars="0"/>
              <w:jc w:val="center"/>
              <w:rPr>
                <w:rFonts w:hint="eastAsia" w:ascii="宋体" w:hAnsi="宋体" w:cs="宋体"/>
                <w:b/>
                <w:bCs/>
                <w:color w:val="000000"/>
                <w:kern w:val="0"/>
                <w:szCs w:val="24"/>
                <w:highlight w:val="none"/>
              </w:rPr>
            </w:pPr>
            <w:r>
              <w:rPr>
                <w:rFonts w:hint="eastAsia" w:ascii="宋体" w:hAnsi="宋体" w:cs="宋体"/>
                <w:b/>
                <w:bCs/>
                <w:color w:val="000000"/>
                <w:kern w:val="0"/>
                <w:szCs w:val="24"/>
                <w:highlight w:val="none"/>
              </w:rPr>
              <w:t>分类</w:t>
            </w:r>
          </w:p>
        </w:tc>
        <w:tc>
          <w:tcPr>
            <w:tcW w:w="1134" w:type="dxa"/>
            <w:tcBorders>
              <w:top w:val="single" w:color="auto" w:sz="4" w:space="0"/>
              <w:left w:val="nil"/>
              <w:bottom w:val="single" w:color="auto" w:sz="4" w:space="0"/>
              <w:right w:val="single" w:color="auto" w:sz="4" w:space="0"/>
            </w:tcBorders>
            <w:shd w:val="clear" w:color="auto" w:fill="auto"/>
            <w:vAlign w:val="center"/>
          </w:tcPr>
          <w:p w14:paraId="43BD8881">
            <w:pPr>
              <w:widowControl/>
              <w:spacing w:line="240" w:lineRule="auto"/>
              <w:ind w:firstLine="0" w:firstLineChars="0"/>
              <w:jc w:val="center"/>
              <w:rPr>
                <w:rFonts w:hint="eastAsia" w:ascii="宋体" w:hAnsi="宋体" w:cs="宋体"/>
                <w:b/>
                <w:bCs/>
                <w:color w:val="000000"/>
                <w:kern w:val="0"/>
                <w:szCs w:val="24"/>
                <w:highlight w:val="none"/>
              </w:rPr>
            </w:pPr>
            <w:r>
              <w:rPr>
                <w:rFonts w:hint="eastAsia" w:ascii="宋体" w:hAnsi="宋体" w:cs="宋体"/>
                <w:b/>
                <w:bCs/>
                <w:color w:val="000000"/>
                <w:kern w:val="0"/>
                <w:szCs w:val="24"/>
                <w:highlight w:val="none"/>
              </w:rPr>
              <w:t>安全控制点</w:t>
            </w:r>
          </w:p>
        </w:tc>
        <w:tc>
          <w:tcPr>
            <w:tcW w:w="1829" w:type="dxa"/>
            <w:tcBorders>
              <w:top w:val="single" w:color="auto" w:sz="4" w:space="0"/>
              <w:left w:val="nil"/>
              <w:bottom w:val="single" w:color="auto" w:sz="4" w:space="0"/>
              <w:right w:val="single" w:color="auto" w:sz="4" w:space="0"/>
            </w:tcBorders>
            <w:shd w:val="clear" w:color="auto" w:fill="auto"/>
            <w:vAlign w:val="center"/>
          </w:tcPr>
          <w:p w14:paraId="592AA589">
            <w:pPr>
              <w:widowControl/>
              <w:spacing w:line="240" w:lineRule="auto"/>
              <w:ind w:firstLine="0" w:firstLineChars="0"/>
              <w:jc w:val="center"/>
              <w:rPr>
                <w:rFonts w:hint="eastAsia" w:ascii="宋体" w:hAnsi="宋体" w:cs="宋体"/>
                <w:b/>
                <w:bCs/>
                <w:color w:val="000000"/>
                <w:kern w:val="0"/>
                <w:szCs w:val="24"/>
                <w:highlight w:val="none"/>
              </w:rPr>
            </w:pPr>
            <w:r>
              <w:rPr>
                <w:rFonts w:hint="eastAsia" w:ascii="宋体" w:hAnsi="宋体" w:cs="宋体"/>
                <w:b/>
                <w:bCs/>
                <w:color w:val="000000"/>
                <w:kern w:val="0"/>
                <w:szCs w:val="24"/>
                <w:highlight w:val="none"/>
              </w:rPr>
              <w:t>对标产品/设备</w:t>
            </w:r>
          </w:p>
        </w:tc>
        <w:tc>
          <w:tcPr>
            <w:tcW w:w="4935" w:type="dxa"/>
            <w:tcBorders>
              <w:top w:val="single" w:color="auto" w:sz="4" w:space="0"/>
              <w:left w:val="nil"/>
              <w:bottom w:val="single" w:color="auto" w:sz="4" w:space="0"/>
              <w:right w:val="single" w:color="auto" w:sz="4" w:space="0"/>
            </w:tcBorders>
            <w:shd w:val="clear" w:color="auto" w:fill="auto"/>
            <w:vAlign w:val="center"/>
          </w:tcPr>
          <w:p w14:paraId="541D6F74">
            <w:pPr>
              <w:widowControl/>
              <w:spacing w:line="240" w:lineRule="auto"/>
              <w:ind w:firstLine="0" w:firstLineChars="0"/>
              <w:jc w:val="center"/>
              <w:rPr>
                <w:rFonts w:hint="eastAsia" w:ascii="宋体" w:hAnsi="宋体" w:cs="宋体"/>
                <w:b/>
                <w:bCs/>
                <w:color w:val="000000"/>
                <w:kern w:val="0"/>
                <w:szCs w:val="24"/>
                <w:highlight w:val="none"/>
              </w:rPr>
            </w:pPr>
            <w:r>
              <w:rPr>
                <w:rFonts w:hint="eastAsia" w:ascii="宋体" w:hAnsi="宋体" w:cs="宋体"/>
                <w:b/>
                <w:bCs/>
                <w:color w:val="000000"/>
                <w:kern w:val="0"/>
                <w:szCs w:val="24"/>
                <w:highlight w:val="none"/>
              </w:rPr>
              <w:t>技术措施</w:t>
            </w:r>
          </w:p>
        </w:tc>
      </w:tr>
      <w:tr w14:paraId="36ED1C30">
        <w:tblPrEx>
          <w:tblCellMar>
            <w:top w:w="0" w:type="dxa"/>
            <w:left w:w="108" w:type="dxa"/>
            <w:bottom w:w="0" w:type="dxa"/>
            <w:right w:w="108" w:type="dxa"/>
          </w:tblCellMar>
        </w:tblPrEx>
        <w:trPr>
          <w:trHeight w:val="1692" w:hRule="atLeast"/>
          <w:jc w:val="center"/>
        </w:trPr>
        <w:tc>
          <w:tcPr>
            <w:tcW w:w="840" w:type="dxa"/>
            <w:vMerge w:val="restart"/>
            <w:tcBorders>
              <w:top w:val="nil"/>
              <w:left w:val="single" w:color="auto" w:sz="4" w:space="0"/>
              <w:bottom w:val="single" w:color="auto" w:sz="4" w:space="0"/>
              <w:right w:val="single" w:color="auto" w:sz="4" w:space="0"/>
            </w:tcBorders>
            <w:shd w:val="clear" w:color="auto" w:fill="auto"/>
            <w:vAlign w:val="center"/>
          </w:tcPr>
          <w:p w14:paraId="0D20D544">
            <w:pPr>
              <w:widowControl/>
              <w:spacing w:line="240" w:lineRule="auto"/>
              <w:ind w:firstLine="0" w:firstLineChars="0"/>
              <w:jc w:val="center"/>
              <w:rPr>
                <w:rFonts w:hint="eastAsia" w:ascii="宋体" w:hAnsi="宋体" w:cs="宋体"/>
                <w:b/>
                <w:bCs/>
                <w:color w:val="000000"/>
                <w:kern w:val="0"/>
                <w:szCs w:val="24"/>
                <w:highlight w:val="none"/>
              </w:rPr>
            </w:pPr>
            <w:r>
              <w:rPr>
                <w:rFonts w:hint="eastAsia" w:ascii="宋体" w:hAnsi="宋体" w:cs="宋体"/>
                <w:b/>
                <w:bCs/>
                <w:color w:val="000000"/>
                <w:kern w:val="0"/>
                <w:szCs w:val="24"/>
                <w:highlight w:val="none"/>
              </w:rPr>
              <w:t>安全通信网络</w:t>
            </w:r>
          </w:p>
        </w:tc>
        <w:tc>
          <w:tcPr>
            <w:tcW w:w="1134" w:type="dxa"/>
            <w:tcBorders>
              <w:top w:val="nil"/>
              <w:left w:val="nil"/>
              <w:bottom w:val="single" w:color="auto" w:sz="4" w:space="0"/>
              <w:right w:val="single" w:color="auto" w:sz="4" w:space="0"/>
            </w:tcBorders>
            <w:shd w:val="clear" w:color="000000" w:fill="FFFFFF"/>
            <w:vAlign w:val="center"/>
          </w:tcPr>
          <w:p w14:paraId="3FA256B6">
            <w:pPr>
              <w:widowControl/>
              <w:spacing w:line="240" w:lineRule="auto"/>
              <w:ind w:firstLine="0" w:firstLineChars="0"/>
              <w:jc w:val="left"/>
              <w:rPr>
                <w:rFonts w:hint="eastAsia" w:ascii="宋体" w:hAnsi="宋体" w:cs="宋体"/>
                <w:b/>
                <w:bCs/>
                <w:color w:val="000000"/>
                <w:kern w:val="0"/>
                <w:szCs w:val="24"/>
                <w:highlight w:val="none"/>
              </w:rPr>
            </w:pPr>
            <w:r>
              <w:rPr>
                <w:rFonts w:hint="eastAsia" w:ascii="宋体" w:hAnsi="宋体" w:cs="宋体"/>
                <w:b/>
                <w:bCs/>
                <w:color w:val="000000"/>
                <w:kern w:val="0"/>
                <w:szCs w:val="24"/>
                <w:highlight w:val="none"/>
              </w:rPr>
              <w:t>网络架构</w:t>
            </w:r>
          </w:p>
        </w:tc>
        <w:tc>
          <w:tcPr>
            <w:tcW w:w="1829" w:type="dxa"/>
            <w:tcBorders>
              <w:top w:val="nil"/>
              <w:left w:val="nil"/>
              <w:bottom w:val="single" w:color="auto" w:sz="4" w:space="0"/>
              <w:right w:val="single" w:color="auto" w:sz="4" w:space="0"/>
            </w:tcBorders>
            <w:shd w:val="clear" w:color="auto" w:fill="auto"/>
            <w:vAlign w:val="center"/>
          </w:tcPr>
          <w:p w14:paraId="51E5691F">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color w:val="000000"/>
                <w:kern w:val="0"/>
                <w:szCs w:val="24"/>
                <w:highlight w:val="none"/>
              </w:rPr>
              <w:t>负载均衡、访问控制、综合网管系统</w:t>
            </w:r>
            <w:r>
              <w:rPr>
                <w:rFonts w:hint="eastAsia" w:ascii="宋体" w:hAnsi="宋体" w:cs="宋体"/>
                <w:color w:val="000000"/>
                <w:kern w:val="0"/>
                <w:szCs w:val="24"/>
                <w:highlight w:val="none"/>
              </w:rPr>
              <w:br w:type="textWrapping"/>
            </w:r>
            <w:r>
              <w:rPr>
                <w:rFonts w:hint="eastAsia" w:ascii="宋体" w:hAnsi="宋体" w:cs="宋体"/>
                <w:color w:val="000000"/>
                <w:kern w:val="0"/>
                <w:szCs w:val="24"/>
                <w:highlight w:val="none"/>
              </w:rPr>
              <w:t>防火墙/路由器/交换机/无线控制器</w:t>
            </w:r>
          </w:p>
        </w:tc>
        <w:tc>
          <w:tcPr>
            <w:tcW w:w="4935" w:type="dxa"/>
            <w:tcBorders>
              <w:top w:val="nil"/>
              <w:left w:val="nil"/>
              <w:bottom w:val="single" w:color="auto" w:sz="4" w:space="0"/>
              <w:right w:val="single" w:color="auto" w:sz="4" w:space="0"/>
            </w:tcBorders>
            <w:shd w:val="clear" w:color="000000" w:fill="FFFFFF"/>
            <w:vAlign w:val="center"/>
          </w:tcPr>
          <w:p w14:paraId="68FE9E67">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1、干路设备、边界设备、汇聚层以上的设备、安全设备等设备性能冗余空间充足（路由器、交换机和防火墙提供网络通信功能的设备）</w:t>
            </w:r>
          </w:p>
          <w:p w14:paraId="0B0FD4F3">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2、带宽在设计要求上满足需求上要有一定比例的冗余</w:t>
            </w:r>
          </w:p>
          <w:p w14:paraId="79692798">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3、划分VLAN</w:t>
            </w:r>
          </w:p>
          <w:p w14:paraId="5220F0B2">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4、关键网络设备及安全设备要求冗余配置</w:t>
            </w:r>
          </w:p>
          <w:p w14:paraId="54BECDE1">
            <w:pPr>
              <w:widowControl/>
              <w:spacing w:line="240" w:lineRule="auto"/>
              <w:ind w:firstLine="0" w:firstLineChars="0"/>
              <w:jc w:val="left"/>
              <w:rPr>
                <w:rFonts w:hint="eastAsia" w:ascii="宋体" w:hAnsi="宋体" w:cs="宋体"/>
                <w:b/>
                <w:kern w:val="0"/>
                <w:szCs w:val="24"/>
                <w:highlight w:val="none"/>
              </w:rPr>
            </w:pPr>
            <w:r>
              <w:rPr>
                <w:rFonts w:hint="eastAsia" w:ascii="宋体" w:hAnsi="宋体" w:cs="宋体"/>
                <w:b/>
                <w:kern w:val="0"/>
                <w:szCs w:val="24"/>
                <w:highlight w:val="none"/>
              </w:rPr>
              <w:t>该项内容</w:t>
            </w:r>
            <w:bookmarkStart w:id="138" w:name="_Hlk33681502"/>
            <w:r>
              <w:rPr>
                <w:rFonts w:hint="eastAsia" w:ascii="宋体" w:hAnsi="宋体" w:cs="宋体"/>
                <w:b/>
                <w:kern w:val="0"/>
                <w:szCs w:val="24"/>
                <w:highlight w:val="none"/>
              </w:rPr>
              <w:t>由</w:t>
            </w:r>
            <w:r>
              <w:rPr>
                <w:rFonts w:hint="eastAsia" w:ascii="宋体" w:hAnsi="宋体"/>
                <w:b/>
                <w:bCs/>
                <w:szCs w:val="24"/>
                <w:highlight w:val="none"/>
              </w:rPr>
              <w:t>自治区</w:t>
            </w:r>
            <w:r>
              <w:rPr>
                <w:rFonts w:hint="eastAsia" w:ascii="宋体" w:hAnsi="宋体" w:cs="宋体"/>
                <w:b/>
                <w:kern w:val="0"/>
                <w:szCs w:val="24"/>
                <w:highlight w:val="none"/>
              </w:rPr>
              <w:t>政务云平台考虑，本项目不建设</w:t>
            </w:r>
            <w:bookmarkEnd w:id="138"/>
          </w:p>
        </w:tc>
      </w:tr>
      <w:tr w14:paraId="7AC81EE2">
        <w:tblPrEx>
          <w:tblCellMar>
            <w:top w:w="0" w:type="dxa"/>
            <w:left w:w="108" w:type="dxa"/>
            <w:bottom w:w="0" w:type="dxa"/>
            <w:right w:w="108" w:type="dxa"/>
          </w:tblCellMar>
        </w:tblPrEx>
        <w:trPr>
          <w:trHeight w:val="360" w:hRule="atLeast"/>
          <w:jc w:val="center"/>
        </w:trPr>
        <w:tc>
          <w:tcPr>
            <w:tcW w:w="840" w:type="dxa"/>
            <w:vMerge w:val="continue"/>
            <w:tcBorders>
              <w:top w:val="nil"/>
              <w:left w:val="single" w:color="auto" w:sz="4" w:space="0"/>
              <w:bottom w:val="single" w:color="auto" w:sz="4" w:space="0"/>
              <w:right w:val="single" w:color="auto" w:sz="4" w:space="0"/>
            </w:tcBorders>
            <w:shd w:val="clear" w:color="auto" w:fill="auto"/>
            <w:vAlign w:val="center"/>
          </w:tcPr>
          <w:p w14:paraId="415F230C">
            <w:pPr>
              <w:widowControl/>
              <w:spacing w:line="240" w:lineRule="auto"/>
              <w:ind w:firstLine="0" w:firstLineChars="0"/>
              <w:jc w:val="left"/>
              <w:rPr>
                <w:rFonts w:hint="eastAsia" w:ascii="宋体" w:hAnsi="宋体" w:cs="宋体"/>
                <w:b/>
                <w:bCs/>
                <w:color w:val="000000"/>
                <w:kern w:val="0"/>
                <w:szCs w:val="24"/>
                <w:highlight w:val="none"/>
              </w:rPr>
            </w:pPr>
          </w:p>
        </w:tc>
        <w:tc>
          <w:tcPr>
            <w:tcW w:w="1134" w:type="dxa"/>
            <w:tcBorders>
              <w:top w:val="nil"/>
              <w:left w:val="nil"/>
              <w:bottom w:val="single" w:color="auto" w:sz="4" w:space="0"/>
              <w:right w:val="single" w:color="auto" w:sz="4" w:space="0"/>
            </w:tcBorders>
            <w:shd w:val="clear" w:color="000000" w:fill="FFFFFF"/>
            <w:vAlign w:val="center"/>
          </w:tcPr>
          <w:p w14:paraId="79D05361">
            <w:pPr>
              <w:widowControl/>
              <w:spacing w:line="240" w:lineRule="auto"/>
              <w:ind w:firstLine="0" w:firstLineChars="0"/>
              <w:jc w:val="left"/>
              <w:rPr>
                <w:rFonts w:hint="eastAsia" w:ascii="宋体" w:hAnsi="宋体" w:cs="宋体"/>
                <w:b/>
                <w:bCs/>
                <w:color w:val="000000"/>
                <w:kern w:val="0"/>
                <w:szCs w:val="24"/>
                <w:highlight w:val="none"/>
              </w:rPr>
            </w:pPr>
            <w:r>
              <w:rPr>
                <w:rFonts w:hint="eastAsia" w:ascii="宋体" w:hAnsi="宋体" w:cs="宋体"/>
                <w:b/>
                <w:bCs/>
                <w:color w:val="000000"/>
                <w:kern w:val="0"/>
                <w:szCs w:val="24"/>
                <w:highlight w:val="none"/>
              </w:rPr>
              <w:t>通信传输</w:t>
            </w:r>
          </w:p>
        </w:tc>
        <w:tc>
          <w:tcPr>
            <w:tcW w:w="1829" w:type="dxa"/>
            <w:tcBorders>
              <w:top w:val="nil"/>
              <w:left w:val="nil"/>
              <w:bottom w:val="single" w:color="auto" w:sz="4" w:space="0"/>
              <w:right w:val="single" w:color="auto" w:sz="4" w:space="0"/>
            </w:tcBorders>
            <w:vAlign w:val="center"/>
          </w:tcPr>
          <w:p w14:paraId="481BB024">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color w:val="000000"/>
                <w:kern w:val="0"/>
                <w:szCs w:val="24"/>
                <w:highlight w:val="none"/>
              </w:rPr>
              <w:t>VPN</w:t>
            </w:r>
          </w:p>
        </w:tc>
        <w:tc>
          <w:tcPr>
            <w:tcW w:w="4935" w:type="dxa"/>
            <w:tcBorders>
              <w:top w:val="nil"/>
              <w:left w:val="nil"/>
              <w:bottom w:val="single" w:color="auto" w:sz="4" w:space="0"/>
              <w:right w:val="single" w:color="auto" w:sz="4" w:space="0"/>
            </w:tcBorders>
            <w:vAlign w:val="center"/>
          </w:tcPr>
          <w:p w14:paraId="69413150">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客户端到服务器、服务器到服务器之间要使用SSL等通信</w:t>
            </w:r>
          </w:p>
          <w:p w14:paraId="050DBAE9">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b/>
                <w:kern w:val="0"/>
                <w:szCs w:val="24"/>
                <w:highlight w:val="none"/>
              </w:rPr>
              <w:t>该项内容由</w:t>
            </w:r>
            <w:r>
              <w:rPr>
                <w:rFonts w:hint="eastAsia" w:ascii="宋体" w:hAnsi="宋体"/>
                <w:b/>
                <w:bCs/>
                <w:szCs w:val="24"/>
                <w:highlight w:val="none"/>
              </w:rPr>
              <w:t>自治区</w:t>
            </w:r>
            <w:r>
              <w:rPr>
                <w:rFonts w:hint="eastAsia" w:ascii="宋体" w:hAnsi="宋体" w:cs="宋体"/>
                <w:b/>
                <w:kern w:val="0"/>
                <w:szCs w:val="24"/>
                <w:highlight w:val="none"/>
              </w:rPr>
              <w:t>政务云平台</w:t>
            </w:r>
            <w:r>
              <w:rPr>
                <w:rFonts w:hint="eastAsia" w:ascii="宋体" w:hAnsi="宋体" w:cs="宋体"/>
                <w:b/>
                <w:color w:val="000000"/>
                <w:kern w:val="0"/>
                <w:szCs w:val="24"/>
                <w:highlight w:val="none"/>
              </w:rPr>
              <w:t>考虑</w:t>
            </w:r>
            <w:r>
              <w:rPr>
                <w:rFonts w:hint="eastAsia" w:ascii="宋体" w:hAnsi="宋体" w:cs="宋体"/>
                <w:b/>
                <w:kern w:val="0"/>
                <w:szCs w:val="24"/>
                <w:highlight w:val="none"/>
              </w:rPr>
              <w:t>，本项目不建设</w:t>
            </w:r>
          </w:p>
        </w:tc>
      </w:tr>
      <w:tr w14:paraId="4C7C1BAE">
        <w:tblPrEx>
          <w:tblCellMar>
            <w:top w:w="0" w:type="dxa"/>
            <w:left w:w="108" w:type="dxa"/>
            <w:bottom w:w="0" w:type="dxa"/>
            <w:right w:w="108" w:type="dxa"/>
          </w:tblCellMar>
        </w:tblPrEx>
        <w:trPr>
          <w:trHeight w:val="640" w:hRule="atLeast"/>
          <w:jc w:val="center"/>
        </w:trPr>
        <w:tc>
          <w:tcPr>
            <w:tcW w:w="840" w:type="dxa"/>
            <w:vMerge w:val="continue"/>
            <w:tcBorders>
              <w:top w:val="nil"/>
              <w:left w:val="single" w:color="auto" w:sz="4" w:space="0"/>
              <w:bottom w:val="single" w:color="auto" w:sz="4" w:space="0"/>
              <w:right w:val="single" w:color="auto" w:sz="4" w:space="0"/>
            </w:tcBorders>
            <w:shd w:val="clear" w:color="auto" w:fill="auto"/>
            <w:vAlign w:val="center"/>
          </w:tcPr>
          <w:p w14:paraId="6A55C4AD">
            <w:pPr>
              <w:widowControl/>
              <w:spacing w:line="240" w:lineRule="auto"/>
              <w:ind w:firstLine="0" w:firstLineChars="0"/>
              <w:jc w:val="left"/>
              <w:rPr>
                <w:rFonts w:hint="eastAsia" w:ascii="宋体" w:hAnsi="宋体" w:cs="宋体"/>
                <w:b/>
                <w:bCs/>
                <w:color w:val="000000"/>
                <w:kern w:val="0"/>
                <w:szCs w:val="24"/>
                <w:highlight w:val="none"/>
              </w:rPr>
            </w:pPr>
          </w:p>
        </w:tc>
        <w:tc>
          <w:tcPr>
            <w:tcW w:w="1134" w:type="dxa"/>
            <w:tcBorders>
              <w:top w:val="nil"/>
              <w:left w:val="nil"/>
              <w:bottom w:val="single" w:color="auto" w:sz="4" w:space="0"/>
              <w:right w:val="single" w:color="auto" w:sz="4" w:space="0"/>
            </w:tcBorders>
            <w:shd w:val="clear" w:color="000000" w:fill="FFFFFF"/>
            <w:vAlign w:val="center"/>
          </w:tcPr>
          <w:p w14:paraId="7767155C">
            <w:pPr>
              <w:widowControl/>
              <w:spacing w:line="240" w:lineRule="auto"/>
              <w:ind w:firstLine="0" w:firstLineChars="0"/>
              <w:jc w:val="left"/>
              <w:rPr>
                <w:rFonts w:hint="eastAsia" w:ascii="宋体" w:hAnsi="宋体" w:cs="宋体"/>
                <w:b/>
                <w:bCs/>
                <w:color w:val="000000"/>
                <w:kern w:val="0"/>
                <w:szCs w:val="24"/>
                <w:highlight w:val="none"/>
              </w:rPr>
            </w:pPr>
            <w:r>
              <w:rPr>
                <w:rFonts w:hint="eastAsia" w:ascii="宋体" w:hAnsi="宋体" w:cs="宋体"/>
                <w:b/>
                <w:bCs/>
                <w:color w:val="000000"/>
                <w:kern w:val="0"/>
                <w:szCs w:val="24"/>
                <w:highlight w:val="none"/>
              </w:rPr>
              <w:t>可信验证</w:t>
            </w:r>
          </w:p>
        </w:tc>
        <w:tc>
          <w:tcPr>
            <w:tcW w:w="1829" w:type="dxa"/>
            <w:tcBorders>
              <w:top w:val="nil"/>
              <w:left w:val="nil"/>
              <w:bottom w:val="single" w:color="auto" w:sz="4" w:space="0"/>
              <w:right w:val="single" w:color="auto" w:sz="4" w:space="0"/>
            </w:tcBorders>
            <w:vAlign w:val="bottom"/>
          </w:tcPr>
          <w:p w14:paraId="48AB5592">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color w:val="000000"/>
                <w:kern w:val="0"/>
                <w:szCs w:val="24"/>
                <w:highlight w:val="none"/>
              </w:rPr>
              <w:t>　</w:t>
            </w:r>
          </w:p>
        </w:tc>
        <w:tc>
          <w:tcPr>
            <w:tcW w:w="4935" w:type="dxa"/>
            <w:tcBorders>
              <w:top w:val="nil"/>
              <w:left w:val="nil"/>
              <w:bottom w:val="single" w:color="auto" w:sz="4" w:space="0"/>
              <w:right w:val="single" w:color="auto" w:sz="4" w:space="0"/>
            </w:tcBorders>
            <w:vAlign w:val="center"/>
          </w:tcPr>
          <w:p w14:paraId="6FFE9249">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使用可信服务器，可信操作系统等</w:t>
            </w:r>
          </w:p>
          <w:p w14:paraId="143EE8F8">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b/>
                <w:kern w:val="0"/>
                <w:szCs w:val="24"/>
                <w:highlight w:val="none"/>
              </w:rPr>
              <w:t>该项内容由</w:t>
            </w:r>
            <w:r>
              <w:rPr>
                <w:rFonts w:hint="eastAsia" w:ascii="宋体" w:hAnsi="宋体"/>
                <w:b/>
                <w:bCs/>
                <w:szCs w:val="24"/>
                <w:highlight w:val="none"/>
              </w:rPr>
              <w:t>自治区</w:t>
            </w:r>
            <w:r>
              <w:rPr>
                <w:rFonts w:hint="eastAsia" w:ascii="宋体" w:hAnsi="宋体" w:cs="宋体"/>
                <w:b/>
                <w:kern w:val="0"/>
                <w:szCs w:val="24"/>
                <w:highlight w:val="none"/>
              </w:rPr>
              <w:t>政务云平台</w:t>
            </w:r>
            <w:r>
              <w:rPr>
                <w:rFonts w:hint="eastAsia" w:ascii="宋体" w:hAnsi="宋体" w:cs="宋体"/>
                <w:b/>
                <w:color w:val="000000"/>
                <w:kern w:val="0"/>
                <w:szCs w:val="24"/>
                <w:highlight w:val="none"/>
              </w:rPr>
              <w:t>考虑</w:t>
            </w:r>
            <w:r>
              <w:rPr>
                <w:rFonts w:hint="eastAsia" w:ascii="宋体" w:hAnsi="宋体" w:cs="宋体"/>
                <w:b/>
                <w:kern w:val="0"/>
                <w:szCs w:val="24"/>
                <w:highlight w:val="none"/>
              </w:rPr>
              <w:t>，本项目不建设</w:t>
            </w:r>
          </w:p>
        </w:tc>
      </w:tr>
    </w:tbl>
    <w:p w14:paraId="503EB4C8">
      <w:pPr>
        <w:ind w:firstLine="480"/>
        <w:rPr>
          <w:rFonts w:hint="eastAsia" w:ascii="宋体" w:hAnsi="宋体" w:cs="宋体"/>
          <w:highlight w:val="none"/>
        </w:rPr>
      </w:pPr>
      <w:r>
        <w:rPr>
          <w:rFonts w:hint="eastAsia" w:ascii="宋体" w:hAnsi="宋体" w:cs="宋体"/>
          <w:highlight w:val="none"/>
        </w:rPr>
        <w:t>2、安全区域边界设计</w:t>
      </w:r>
    </w:p>
    <w:p w14:paraId="10AA3CF1">
      <w:pPr>
        <w:ind w:firstLine="480"/>
        <w:rPr>
          <w:rFonts w:hint="eastAsia" w:ascii="宋体" w:hAnsi="宋体" w:cs="宋体"/>
          <w:highlight w:val="none"/>
        </w:rPr>
      </w:pPr>
      <w:r>
        <w:rPr>
          <w:rFonts w:hint="eastAsia" w:ascii="宋体" w:hAnsi="宋体" w:cs="宋体"/>
          <w:highlight w:val="none"/>
        </w:rPr>
        <w:t>对信息系统所涉及的区域网络边界进行安全设计，内容包括可信验证、边界防护、访问控制、入侵防范、恶意代码和垃圾邮件防范、安全审计等方面。</w:t>
      </w:r>
    </w:p>
    <w:p w14:paraId="6DF0ACAF">
      <w:pPr>
        <w:ind w:firstLine="480"/>
        <w:rPr>
          <w:rFonts w:hint="eastAsia" w:ascii="宋体" w:hAnsi="宋体" w:cs="宋体"/>
          <w:highlight w:val="none"/>
        </w:rPr>
      </w:pPr>
      <w:r>
        <w:rPr>
          <w:rFonts w:hint="eastAsia" w:ascii="宋体" w:hAnsi="宋体" w:cs="宋体"/>
          <w:highlight w:val="none"/>
        </w:rPr>
        <w:t>（1）可信验证</w:t>
      </w:r>
    </w:p>
    <w:p w14:paraId="451DAC30">
      <w:pPr>
        <w:ind w:firstLine="480"/>
        <w:rPr>
          <w:rFonts w:hint="eastAsia" w:ascii="宋体" w:hAnsi="宋体" w:cs="宋体"/>
          <w:highlight w:val="none"/>
        </w:rPr>
      </w:pPr>
      <w:r>
        <w:rPr>
          <w:rFonts w:hint="eastAsia" w:ascii="宋体" w:hAnsi="宋体" w:cs="宋体"/>
          <w:highlight w:val="none"/>
        </w:rPr>
        <w:t>可基于可信根对通信设备的系统引导程序、系统程序、重要配置参数和通信应用程序等进行可信验证，并在应用程序的关键执行环节进行动态可信验证，在检测到其可信性受到破坏后进行报警，并将验证结果形成审计记录送至安全管理中心。</w:t>
      </w:r>
    </w:p>
    <w:p w14:paraId="1E637599">
      <w:pPr>
        <w:ind w:firstLine="480"/>
        <w:rPr>
          <w:rFonts w:hint="eastAsia" w:ascii="宋体" w:hAnsi="宋体" w:cs="宋体"/>
          <w:highlight w:val="none"/>
        </w:rPr>
      </w:pPr>
      <w:r>
        <w:rPr>
          <w:rFonts w:hint="eastAsia" w:ascii="宋体" w:hAnsi="宋体" w:cs="宋体"/>
          <w:highlight w:val="none"/>
        </w:rPr>
        <w:t>（2）边界防护</w:t>
      </w:r>
    </w:p>
    <w:p w14:paraId="68A31EFC">
      <w:pPr>
        <w:ind w:firstLine="480"/>
        <w:rPr>
          <w:rFonts w:hint="eastAsia" w:ascii="宋体" w:hAnsi="宋体" w:cs="宋体"/>
          <w:highlight w:val="none"/>
        </w:rPr>
      </w:pPr>
      <w:r>
        <w:rPr>
          <w:rFonts w:hint="eastAsia" w:ascii="宋体" w:hAnsi="宋体" w:cs="宋体"/>
          <w:highlight w:val="none"/>
        </w:rPr>
        <w:t>部署访问控制设备，保证跨越边界的访问和数据流通过边界防护设备提供的受控接口进行通信；部署准入设备或其他安全措施对非授权设备私自联到内部网络的行为进行限制或检查以及对内部用户非授权联到外部网络的行为进行限制或检查对使用无线网络时在边界部署下一代防火墙等安全设备保证无线网络通过受控的边界防护设备接入内部网络。</w:t>
      </w:r>
    </w:p>
    <w:p w14:paraId="54E8906C">
      <w:pPr>
        <w:ind w:firstLine="480"/>
        <w:rPr>
          <w:rFonts w:hint="eastAsia" w:ascii="宋体" w:hAnsi="宋体" w:cs="宋体"/>
          <w:highlight w:val="none"/>
        </w:rPr>
      </w:pPr>
      <w:r>
        <w:rPr>
          <w:rFonts w:hint="eastAsia" w:ascii="宋体" w:hAnsi="宋体" w:cs="宋体"/>
          <w:highlight w:val="none"/>
        </w:rPr>
        <w:t>（3）访问控制</w:t>
      </w:r>
    </w:p>
    <w:p w14:paraId="78F96821">
      <w:pPr>
        <w:ind w:firstLine="480"/>
        <w:rPr>
          <w:rFonts w:hint="eastAsia" w:ascii="宋体" w:hAnsi="宋体" w:cs="宋体"/>
          <w:highlight w:val="none"/>
        </w:rPr>
      </w:pPr>
      <w:r>
        <w:rPr>
          <w:rFonts w:hint="eastAsia" w:ascii="宋体" w:hAnsi="宋体" w:cs="宋体"/>
          <w:highlight w:val="none"/>
        </w:rPr>
        <w:t>信息系统边界是安全域划分和明确安全控制单元的体现。在网络边界部署防火墙，对所有流经防火墙的数据包按照严格的安全规则进行过滤，将所有不安全的或不符合安全规则的数据包屏蔽，杜绝越权访问，防止各类非法攻击行为，基于应用协议及应用内容进行访问控制。</w:t>
      </w:r>
    </w:p>
    <w:p w14:paraId="131CC595">
      <w:pPr>
        <w:ind w:firstLine="480"/>
        <w:rPr>
          <w:rFonts w:hint="eastAsia" w:ascii="宋体" w:hAnsi="宋体" w:cs="宋体"/>
          <w:highlight w:val="none"/>
        </w:rPr>
      </w:pPr>
      <w:r>
        <w:rPr>
          <w:rFonts w:hint="eastAsia" w:ascii="宋体" w:hAnsi="宋体" w:cs="宋体"/>
          <w:highlight w:val="none"/>
        </w:rPr>
        <w:t>针对网络内部各区域之间的访问，采用防火墙及VLAN划分进行控制。在核心交换机上设置访问控制列表策略，禁止终端用户对安全管理区的直接访问。重要网段及设备进行IP与MAC地址绑定。</w:t>
      </w:r>
    </w:p>
    <w:p w14:paraId="51D4A7E4">
      <w:pPr>
        <w:ind w:firstLine="480"/>
        <w:rPr>
          <w:rFonts w:hint="eastAsia" w:ascii="宋体" w:hAnsi="宋体" w:cs="宋体"/>
          <w:highlight w:val="none"/>
        </w:rPr>
      </w:pPr>
      <w:r>
        <w:rPr>
          <w:rFonts w:hint="eastAsia" w:ascii="宋体" w:hAnsi="宋体" w:cs="宋体"/>
          <w:highlight w:val="none"/>
        </w:rPr>
        <w:t>采用安全认证网关结合信任服务系统对访问应用系统提供访问控制和身份鉴别；具有登录失败处理功能，失败后采取结束会话、限制非法登录次数和当网络登录连接超时自动退出等措施。</w:t>
      </w:r>
    </w:p>
    <w:p w14:paraId="6639A999">
      <w:pPr>
        <w:ind w:firstLine="480"/>
        <w:rPr>
          <w:rFonts w:hint="eastAsia" w:ascii="宋体" w:hAnsi="宋体" w:cs="宋体"/>
          <w:highlight w:val="none"/>
        </w:rPr>
      </w:pPr>
      <w:r>
        <w:rPr>
          <w:rFonts w:hint="eastAsia" w:ascii="宋体" w:hAnsi="宋体" w:cs="宋体"/>
          <w:highlight w:val="none"/>
        </w:rPr>
        <w:t>（4）入侵防范</w:t>
      </w:r>
    </w:p>
    <w:p w14:paraId="4D2C2F45">
      <w:pPr>
        <w:ind w:firstLine="480"/>
        <w:rPr>
          <w:rFonts w:hint="eastAsia" w:ascii="宋体" w:hAnsi="宋体" w:cs="宋体"/>
          <w:highlight w:val="none"/>
        </w:rPr>
      </w:pPr>
      <w:r>
        <w:rPr>
          <w:rFonts w:hint="eastAsia" w:ascii="宋体" w:hAnsi="宋体" w:cs="宋体"/>
          <w:highlight w:val="none"/>
        </w:rPr>
        <w:t>通过在核心交换机旁路部署入侵检测设备，利用入侵检测设备的动态检测功能，对网络中的流量进行监测，并定期对入侵检测设备的特征库进行升级，及时发现网络中的异常行为。</w:t>
      </w:r>
    </w:p>
    <w:p w14:paraId="331E37FE">
      <w:pPr>
        <w:ind w:firstLine="480"/>
        <w:rPr>
          <w:rFonts w:hint="eastAsia" w:ascii="宋体" w:hAnsi="宋体" w:cs="宋体"/>
          <w:highlight w:val="none"/>
        </w:rPr>
      </w:pPr>
      <w:r>
        <w:rPr>
          <w:rFonts w:hint="eastAsia" w:ascii="宋体" w:hAnsi="宋体" w:cs="宋体"/>
          <w:highlight w:val="none"/>
        </w:rPr>
        <w:t>（5）恶意代码防范和垃圾邮件防范</w:t>
      </w:r>
    </w:p>
    <w:p w14:paraId="2956E185">
      <w:pPr>
        <w:ind w:firstLine="480"/>
        <w:rPr>
          <w:rFonts w:hint="eastAsia" w:ascii="宋体" w:hAnsi="宋体" w:cs="宋体"/>
          <w:highlight w:val="none"/>
        </w:rPr>
      </w:pPr>
      <w:r>
        <w:rPr>
          <w:rFonts w:hint="eastAsia" w:ascii="宋体" w:hAnsi="宋体" w:cs="宋体"/>
          <w:highlight w:val="none"/>
        </w:rPr>
        <w:t>部署网络版防病毒软件，及时进行升级更新；进行漏洞扫描，及时进行系统补丁更新。部署防病毒网关，对网络中的恶意代码进行查杀，同时和主机防病毒使用不同的特征库。</w:t>
      </w:r>
    </w:p>
    <w:p w14:paraId="0516616B">
      <w:pPr>
        <w:ind w:firstLine="480"/>
        <w:rPr>
          <w:rFonts w:hint="eastAsia" w:ascii="宋体" w:hAnsi="宋体" w:cs="宋体"/>
          <w:highlight w:val="none"/>
        </w:rPr>
      </w:pPr>
      <w:r>
        <w:rPr>
          <w:rFonts w:hint="eastAsia" w:ascii="宋体" w:hAnsi="宋体" w:cs="宋体"/>
          <w:highlight w:val="none"/>
        </w:rPr>
        <w:t>部署防垃圾邮件系统保障在关键网络节点处对垃圾邮件进行检测和防护，并维护垃圾邮件防护机制的升级和更新。</w:t>
      </w:r>
    </w:p>
    <w:p w14:paraId="46A3FEE4">
      <w:pPr>
        <w:ind w:firstLine="480"/>
        <w:rPr>
          <w:rFonts w:hint="eastAsia" w:ascii="宋体" w:hAnsi="宋体" w:cs="宋体"/>
          <w:highlight w:val="none"/>
        </w:rPr>
      </w:pPr>
      <w:r>
        <w:rPr>
          <w:rFonts w:hint="eastAsia" w:ascii="宋体" w:hAnsi="宋体" w:cs="宋体"/>
          <w:highlight w:val="none"/>
        </w:rPr>
        <w:t>（6）安全审计</w:t>
      </w:r>
    </w:p>
    <w:p w14:paraId="1C765370">
      <w:pPr>
        <w:ind w:firstLine="480"/>
        <w:rPr>
          <w:rFonts w:hint="eastAsia" w:ascii="宋体" w:hAnsi="宋体" w:cs="宋体"/>
          <w:highlight w:val="none"/>
        </w:rPr>
      </w:pPr>
      <w:r>
        <w:rPr>
          <w:rFonts w:hint="eastAsia" w:ascii="宋体" w:hAnsi="宋体" w:cs="宋体"/>
          <w:highlight w:val="none"/>
        </w:rPr>
        <w:t>通过部署网络审计系统，对网络边界、重要网络节点进行安全审计，审计覆盖到每个用户，审计记录应包括事件的日期和时间、用户、事件类型、事件是否成功及其他与审计相关的信息。对审计记录进行保护，定期备份，避免受到未预期的删除、修改或覆盖等，审计记录的留存时间6个月以上且不中断。对远程访问的用户行为、访问互联网的用户行为通过AC、SSLVPN等设备单独进行行为审计和数据分析。</w:t>
      </w:r>
    </w:p>
    <w:p w14:paraId="026BA4AA">
      <w:pPr>
        <w:ind w:firstLine="480"/>
        <w:rPr>
          <w:rFonts w:hint="eastAsia" w:ascii="宋体" w:hAnsi="宋体" w:cs="宋体"/>
          <w:highlight w:val="none"/>
        </w:rPr>
      </w:pPr>
      <w:r>
        <w:rPr>
          <w:rFonts w:hint="eastAsia" w:ascii="宋体" w:hAnsi="宋体" w:cs="宋体"/>
          <w:highlight w:val="none"/>
        </w:rPr>
        <w:t>本项目技术措施实现或涉及产品/设备：</w:t>
      </w:r>
    </w:p>
    <w:tbl>
      <w:tblPr>
        <w:tblStyle w:val="37"/>
        <w:tblpPr w:leftFromText="180" w:rightFromText="180" w:vertAnchor="text" w:horzAnchor="page" w:tblpX="1801" w:tblpY="294"/>
        <w:tblOverlap w:val="never"/>
        <w:tblW w:w="5000" w:type="pct"/>
        <w:tblInd w:w="0" w:type="dxa"/>
        <w:tblLayout w:type="autofit"/>
        <w:tblCellMar>
          <w:top w:w="0" w:type="dxa"/>
          <w:left w:w="108" w:type="dxa"/>
          <w:bottom w:w="0" w:type="dxa"/>
          <w:right w:w="108" w:type="dxa"/>
        </w:tblCellMar>
      </w:tblPr>
      <w:tblGrid>
        <w:gridCol w:w="786"/>
        <w:gridCol w:w="1103"/>
        <w:gridCol w:w="2540"/>
        <w:gridCol w:w="4093"/>
      </w:tblGrid>
      <w:tr w14:paraId="1DCF1174">
        <w:tblPrEx>
          <w:tblCellMar>
            <w:top w:w="0" w:type="dxa"/>
            <w:left w:w="108" w:type="dxa"/>
            <w:bottom w:w="0" w:type="dxa"/>
            <w:right w:w="108" w:type="dxa"/>
          </w:tblCellMar>
        </w:tblPrEx>
        <w:trPr>
          <w:trHeight w:val="600" w:hRule="atLeast"/>
          <w:tblHeader/>
        </w:trPr>
        <w:tc>
          <w:tcPr>
            <w:tcW w:w="461" w:type="pct"/>
            <w:tcBorders>
              <w:top w:val="single" w:color="auto" w:sz="4" w:space="0"/>
              <w:left w:val="single" w:color="auto" w:sz="4" w:space="0"/>
              <w:bottom w:val="single" w:color="auto" w:sz="4" w:space="0"/>
              <w:right w:val="single" w:color="auto" w:sz="4" w:space="0"/>
            </w:tcBorders>
            <w:shd w:val="clear" w:color="auto" w:fill="auto"/>
            <w:vAlign w:val="center"/>
          </w:tcPr>
          <w:p w14:paraId="7698D157">
            <w:pPr>
              <w:widowControl/>
              <w:spacing w:line="240" w:lineRule="auto"/>
              <w:ind w:firstLine="0" w:firstLineChars="0"/>
              <w:jc w:val="center"/>
              <w:rPr>
                <w:rFonts w:hint="eastAsia" w:ascii="宋体" w:hAnsi="宋体" w:cs="宋体"/>
                <w:b/>
                <w:bCs/>
                <w:color w:val="000000"/>
                <w:kern w:val="0"/>
                <w:szCs w:val="24"/>
                <w:highlight w:val="none"/>
              </w:rPr>
            </w:pPr>
            <w:r>
              <w:rPr>
                <w:rFonts w:hint="eastAsia" w:ascii="宋体" w:hAnsi="宋体" w:cs="宋体"/>
                <w:b/>
                <w:bCs/>
                <w:color w:val="000000"/>
                <w:kern w:val="0"/>
                <w:szCs w:val="24"/>
                <w:highlight w:val="none"/>
              </w:rPr>
              <w:t>分类</w:t>
            </w:r>
          </w:p>
        </w:tc>
        <w:tc>
          <w:tcPr>
            <w:tcW w:w="647" w:type="pct"/>
            <w:tcBorders>
              <w:top w:val="single" w:color="auto" w:sz="4" w:space="0"/>
              <w:left w:val="nil"/>
              <w:bottom w:val="single" w:color="auto" w:sz="4" w:space="0"/>
              <w:right w:val="single" w:color="auto" w:sz="4" w:space="0"/>
            </w:tcBorders>
            <w:shd w:val="clear" w:color="auto" w:fill="auto"/>
            <w:vAlign w:val="center"/>
          </w:tcPr>
          <w:p w14:paraId="5FA3F0AA">
            <w:pPr>
              <w:widowControl/>
              <w:spacing w:line="240" w:lineRule="auto"/>
              <w:ind w:firstLine="0" w:firstLineChars="0"/>
              <w:jc w:val="center"/>
              <w:rPr>
                <w:rFonts w:hint="eastAsia" w:ascii="宋体" w:hAnsi="宋体" w:cs="宋体"/>
                <w:b/>
                <w:bCs/>
                <w:color w:val="000000"/>
                <w:kern w:val="0"/>
                <w:szCs w:val="24"/>
                <w:highlight w:val="none"/>
              </w:rPr>
            </w:pPr>
            <w:r>
              <w:rPr>
                <w:rFonts w:hint="eastAsia" w:ascii="宋体" w:hAnsi="宋体" w:cs="宋体"/>
                <w:b/>
                <w:bCs/>
                <w:color w:val="000000"/>
                <w:kern w:val="0"/>
                <w:szCs w:val="24"/>
                <w:highlight w:val="none"/>
              </w:rPr>
              <w:t>安全控制点</w:t>
            </w:r>
          </w:p>
        </w:tc>
        <w:tc>
          <w:tcPr>
            <w:tcW w:w="1490" w:type="pct"/>
            <w:tcBorders>
              <w:top w:val="single" w:color="auto" w:sz="4" w:space="0"/>
              <w:left w:val="nil"/>
              <w:bottom w:val="single" w:color="auto" w:sz="4" w:space="0"/>
              <w:right w:val="single" w:color="auto" w:sz="4" w:space="0"/>
            </w:tcBorders>
            <w:shd w:val="clear" w:color="auto" w:fill="auto"/>
            <w:vAlign w:val="center"/>
          </w:tcPr>
          <w:p w14:paraId="2F54967B">
            <w:pPr>
              <w:widowControl/>
              <w:spacing w:line="240" w:lineRule="auto"/>
              <w:ind w:firstLine="0" w:firstLineChars="0"/>
              <w:jc w:val="center"/>
              <w:rPr>
                <w:rFonts w:hint="eastAsia" w:ascii="宋体" w:hAnsi="宋体" w:cs="宋体"/>
                <w:b/>
                <w:bCs/>
                <w:color w:val="000000"/>
                <w:kern w:val="0"/>
                <w:szCs w:val="24"/>
                <w:highlight w:val="none"/>
              </w:rPr>
            </w:pPr>
            <w:r>
              <w:rPr>
                <w:rFonts w:hint="eastAsia" w:ascii="宋体" w:hAnsi="宋体" w:cs="宋体"/>
                <w:b/>
                <w:bCs/>
                <w:color w:val="000000"/>
                <w:kern w:val="0"/>
                <w:szCs w:val="24"/>
                <w:highlight w:val="none"/>
              </w:rPr>
              <w:t>对标产品/设备</w:t>
            </w:r>
          </w:p>
        </w:tc>
        <w:tc>
          <w:tcPr>
            <w:tcW w:w="2400" w:type="pct"/>
            <w:tcBorders>
              <w:top w:val="single" w:color="auto" w:sz="4" w:space="0"/>
              <w:left w:val="nil"/>
              <w:bottom w:val="single" w:color="auto" w:sz="4" w:space="0"/>
              <w:right w:val="single" w:color="auto" w:sz="4" w:space="0"/>
            </w:tcBorders>
            <w:shd w:val="clear" w:color="auto" w:fill="auto"/>
            <w:vAlign w:val="center"/>
          </w:tcPr>
          <w:p w14:paraId="5B1DB5AA">
            <w:pPr>
              <w:widowControl/>
              <w:spacing w:line="240" w:lineRule="auto"/>
              <w:ind w:firstLine="0" w:firstLineChars="0"/>
              <w:jc w:val="center"/>
              <w:rPr>
                <w:rFonts w:hint="eastAsia" w:ascii="宋体" w:hAnsi="宋体" w:cs="宋体"/>
                <w:b/>
                <w:bCs/>
                <w:color w:val="000000"/>
                <w:kern w:val="0"/>
                <w:szCs w:val="24"/>
                <w:highlight w:val="none"/>
              </w:rPr>
            </w:pPr>
            <w:r>
              <w:rPr>
                <w:rFonts w:hint="eastAsia" w:ascii="宋体" w:hAnsi="宋体" w:cs="宋体"/>
                <w:b/>
                <w:bCs/>
                <w:color w:val="000000"/>
                <w:kern w:val="0"/>
                <w:szCs w:val="24"/>
                <w:highlight w:val="none"/>
              </w:rPr>
              <w:t>技术措施</w:t>
            </w:r>
          </w:p>
        </w:tc>
      </w:tr>
      <w:tr w14:paraId="43DDD4B3">
        <w:tblPrEx>
          <w:tblCellMar>
            <w:top w:w="0" w:type="dxa"/>
            <w:left w:w="108" w:type="dxa"/>
            <w:bottom w:w="0" w:type="dxa"/>
            <w:right w:w="108" w:type="dxa"/>
          </w:tblCellMar>
        </w:tblPrEx>
        <w:trPr>
          <w:trHeight w:val="360" w:hRule="atLeast"/>
        </w:trPr>
        <w:tc>
          <w:tcPr>
            <w:tcW w:w="461" w:type="pct"/>
            <w:vMerge w:val="restart"/>
            <w:tcBorders>
              <w:top w:val="nil"/>
              <w:left w:val="single" w:color="auto" w:sz="4" w:space="0"/>
              <w:bottom w:val="single" w:color="auto" w:sz="4" w:space="0"/>
              <w:right w:val="single" w:color="auto" w:sz="4" w:space="0"/>
            </w:tcBorders>
            <w:shd w:val="clear" w:color="auto" w:fill="auto"/>
            <w:vAlign w:val="center"/>
          </w:tcPr>
          <w:p w14:paraId="2BDD48B0">
            <w:pPr>
              <w:widowControl/>
              <w:spacing w:line="240" w:lineRule="auto"/>
              <w:ind w:firstLine="0" w:firstLineChars="0"/>
              <w:jc w:val="center"/>
              <w:rPr>
                <w:rFonts w:hint="eastAsia" w:ascii="宋体" w:hAnsi="宋体" w:cs="宋体"/>
                <w:b/>
                <w:bCs/>
                <w:color w:val="000000"/>
                <w:kern w:val="0"/>
                <w:szCs w:val="24"/>
                <w:highlight w:val="none"/>
              </w:rPr>
            </w:pPr>
            <w:r>
              <w:rPr>
                <w:rFonts w:hint="eastAsia" w:ascii="宋体" w:hAnsi="宋体" w:cs="宋体"/>
                <w:b/>
                <w:bCs/>
                <w:color w:val="000000"/>
                <w:kern w:val="0"/>
                <w:szCs w:val="24"/>
                <w:highlight w:val="none"/>
              </w:rPr>
              <w:t>安全区域边界</w:t>
            </w:r>
          </w:p>
        </w:tc>
        <w:tc>
          <w:tcPr>
            <w:tcW w:w="647" w:type="pct"/>
            <w:vMerge w:val="restart"/>
            <w:tcBorders>
              <w:top w:val="nil"/>
              <w:left w:val="single" w:color="auto" w:sz="4" w:space="0"/>
              <w:bottom w:val="single" w:color="auto" w:sz="4" w:space="0"/>
              <w:right w:val="single" w:color="auto" w:sz="4" w:space="0"/>
            </w:tcBorders>
            <w:shd w:val="clear" w:color="auto" w:fill="auto"/>
            <w:vAlign w:val="center"/>
          </w:tcPr>
          <w:p w14:paraId="633A4E98">
            <w:pPr>
              <w:widowControl/>
              <w:spacing w:line="240" w:lineRule="auto"/>
              <w:ind w:firstLine="0" w:firstLineChars="0"/>
              <w:jc w:val="left"/>
              <w:rPr>
                <w:rFonts w:hint="eastAsia" w:ascii="宋体" w:hAnsi="宋体" w:cs="宋体"/>
                <w:b/>
                <w:bCs/>
                <w:color w:val="000000"/>
                <w:kern w:val="0"/>
                <w:szCs w:val="24"/>
                <w:highlight w:val="none"/>
              </w:rPr>
            </w:pPr>
            <w:r>
              <w:rPr>
                <w:rFonts w:hint="eastAsia" w:ascii="宋体" w:hAnsi="宋体" w:cs="宋体"/>
                <w:b/>
                <w:bCs/>
                <w:color w:val="000000"/>
                <w:kern w:val="0"/>
                <w:szCs w:val="24"/>
                <w:highlight w:val="none"/>
              </w:rPr>
              <w:t>边界防护</w:t>
            </w:r>
          </w:p>
        </w:tc>
        <w:tc>
          <w:tcPr>
            <w:tcW w:w="1490" w:type="pct"/>
            <w:tcBorders>
              <w:top w:val="nil"/>
              <w:left w:val="nil"/>
              <w:bottom w:val="single" w:color="auto" w:sz="4" w:space="0"/>
              <w:right w:val="single" w:color="auto" w:sz="4" w:space="0"/>
            </w:tcBorders>
            <w:shd w:val="clear" w:color="auto" w:fill="auto"/>
            <w:vAlign w:val="center"/>
          </w:tcPr>
          <w:p w14:paraId="4EE60212">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color w:val="000000"/>
                <w:kern w:val="0"/>
                <w:szCs w:val="24"/>
                <w:highlight w:val="none"/>
              </w:rPr>
              <w:t>防火墙、网闸、路由器和交换机</w:t>
            </w:r>
          </w:p>
        </w:tc>
        <w:tc>
          <w:tcPr>
            <w:tcW w:w="2400" w:type="pct"/>
            <w:tcBorders>
              <w:top w:val="nil"/>
              <w:left w:val="nil"/>
              <w:bottom w:val="single" w:color="auto" w:sz="4" w:space="0"/>
              <w:right w:val="single" w:color="auto" w:sz="4" w:space="0"/>
            </w:tcBorders>
            <w:shd w:val="clear" w:color="auto" w:fill="auto"/>
            <w:vAlign w:val="center"/>
          </w:tcPr>
          <w:p w14:paraId="68EA591C">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color w:val="000000"/>
                <w:kern w:val="0"/>
                <w:szCs w:val="24"/>
                <w:highlight w:val="none"/>
              </w:rPr>
              <w:t>端口级访问控制</w:t>
            </w:r>
          </w:p>
          <w:p w14:paraId="01696895">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b/>
                <w:color w:val="000000"/>
                <w:kern w:val="0"/>
                <w:szCs w:val="24"/>
                <w:highlight w:val="none"/>
              </w:rPr>
              <w:t>该项内容由</w:t>
            </w:r>
            <w:r>
              <w:rPr>
                <w:rFonts w:hint="eastAsia" w:ascii="宋体" w:hAnsi="宋体"/>
                <w:b/>
                <w:bCs/>
                <w:szCs w:val="24"/>
                <w:highlight w:val="none"/>
              </w:rPr>
              <w:t>自治区</w:t>
            </w:r>
            <w:r>
              <w:rPr>
                <w:rFonts w:hint="eastAsia" w:ascii="宋体" w:hAnsi="宋体" w:cs="宋体"/>
                <w:b/>
                <w:kern w:val="0"/>
                <w:szCs w:val="24"/>
                <w:highlight w:val="none"/>
              </w:rPr>
              <w:t>政务云平台</w:t>
            </w:r>
            <w:r>
              <w:rPr>
                <w:rFonts w:hint="eastAsia" w:ascii="宋体" w:hAnsi="宋体" w:cs="宋体"/>
                <w:b/>
                <w:color w:val="000000"/>
                <w:kern w:val="0"/>
                <w:szCs w:val="24"/>
                <w:highlight w:val="none"/>
              </w:rPr>
              <w:t>考虑，本项目不建设</w:t>
            </w:r>
          </w:p>
        </w:tc>
      </w:tr>
      <w:tr w14:paraId="0C550058">
        <w:tblPrEx>
          <w:tblCellMar>
            <w:top w:w="0" w:type="dxa"/>
            <w:left w:w="108" w:type="dxa"/>
            <w:bottom w:w="0" w:type="dxa"/>
            <w:right w:w="108" w:type="dxa"/>
          </w:tblCellMar>
        </w:tblPrEx>
        <w:trPr>
          <w:trHeight w:val="1020" w:hRule="atLeast"/>
        </w:trPr>
        <w:tc>
          <w:tcPr>
            <w:tcW w:w="461" w:type="pct"/>
            <w:vMerge w:val="continue"/>
            <w:tcBorders>
              <w:top w:val="nil"/>
              <w:left w:val="single" w:color="auto" w:sz="4" w:space="0"/>
              <w:bottom w:val="single" w:color="auto" w:sz="4" w:space="0"/>
              <w:right w:val="single" w:color="auto" w:sz="4" w:space="0"/>
            </w:tcBorders>
            <w:shd w:val="clear" w:color="auto" w:fill="auto"/>
            <w:vAlign w:val="center"/>
          </w:tcPr>
          <w:p w14:paraId="3035B630">
            <w:pPr>
              <w:widowControl/>
              <w:spacing w:line="240" w:lineRule="auto"/>
              <w:ind w:firstLine="0" w:firstLineChars="0"/>
              <w:jc w:val="left"/>
              <w:rPr>
                <w:rFonts w:hint="eastAsia" w:ascii="宋体" w:hAnsi="宋体" w:cs="宋体"/>
                <w:b/>
                <w:bCs/>
                <w:color w:val="000000"/>
                <w:kern w:val="0"/>
                <w:szCs w:val="24"/>
                <w:highlight w:val="none"/>
              </w:rPr>
            </w:pPr>
          </w:p>
        </w:tc>
        <w:tc>
          <w:tcPr>
            <w:tcW w:w="647" w:type="pct"/>
            <w:vMerge w:val="continue"/>
            <w:tcBorders>
              <w:top w:val="nil"/>
              <w:left w:val="single" w:color="auto" w:sz="4" w:space="0"/>
              <w:bottom w:val="single" w:color="auto" w:sz="4" w:space="0"/>
              <w:right w:val="single" w:color="auto" w:sz="4" w:space="0"/>
            </w:tcBorders>
            <w:shd w:val="clear" w:color="auto" w:fill="auto"/>
            <w:vAlign w:val="center"/>
          </w:tcPr>
          <w:p w14:paraId="179B289B">
            <w:pPr>
              <w:widowControl/>
              <w:spacing w:line="240" w:lineRule="auto"/>
              <w:ind w:firstLine="0" w:firstLineChars="0"/>
              <w:jc w:val="left"/>
              <w:rPr>
                <w:rFonts w:hint="eastAsia" w:ascii="宋体" w:hAnsi="宋体" w:cs="宋体"/>
                <w:b/>
                <w:bCs/>
                <w:color w:val="000000"/>
                <w:kern w:val="0"/>
                <w:szCs w:val="24"/>
                <w:highlight w:val="none"/>
              </w:rPr>
            </w:pPr>
          </w:p>
        </w:tc>
        <w:tc>
          <w:tcPr>
            <w:tcW w:w="1490" w:type="pct"/>
            <w:tcBorders>
              <w:top w:val="nil"/>
              <w:left w:val="nil"/>
              <w:bottom w:val="single" w:color="auto" w:sz="4" w:space="0"/>
              <w:right w:val="single" w:color="auto" w:sz="4" w:space="0"/>
            </w:tcBorders>
            <w:shd w:val="clear" w:color="auto" w:fill="auto"/>
            <w:vAlign w:val="center"/>
          </w:tcPr>
          <w:p w14:paraId="36717BA1">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color w:val="000000"/>
                <w:kern w:val="0"/>
                <w:szCs w:val="24"/>
                <w:highlight w:val="none"/>
              </w:rPr>
              <w:t>访问控制、终端管理系统、安全感知</w:t>
            </w:r>
          </w:p>
        </w:tc>
        <w:tc>
          <w:tcPr>
            <w:tcW w:w="2400" w:type="pct"/>
            <w:tcBorders>
              <w:top w:val="nil"/>
              <w:left w:val="nil"/>
              <w:bottom w:val="single" w:color="auto" w:sz="4" w:space="0"/>
              <w:right w:val="single" w:color="auto" w:sz="4" w:space="0"/>
            </w:tcBorders>
            <w:shd w:val="clear" w:color="auto" w:fill="auto"/>
            <w:vAlign w:val="center"/>
          </w:tcPr>
          <w:p w14:paraId="3AA0A79B">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color w:val="000000"/>
                <w:kern w:val="0"/>
                <w:szCs w:val="24"/>
                <w:highlight w:val="none"/>
              </w:rPr>
              <w:t>1、控制非法联入内网（可使用安全设备满足或技术措施如MAC绑定）</w:t>
            </w:r>
            <w:r>
              <w:rPr>
                <w:rFonts w:hint="eastAsia" w:ascii="宋体" w:hAnsi="宋体" w:cs="宋体"/>
                <w:color w:val="000000"/>
                <w:kern w:val="0"/>
                <w:szCs w:val="24"/>
                <w:highlight w:val="none"/>
              </w:rPr>
              <w:br w:type="textWrapping"/>
            </w:r>
            <w:r>
              <w:rPr>
                <w:rFonts w:hint="eastAsia" w:ascii="宋体" w:hAnsi="宋体" w:cs="宋体"/>
                <w:color w:val="000000"/>
                <w:kern w:val="0"/>
                <w:szCs w:val="24"/>
                <w:highlight w:val="none"/>
              </w:rPr>
              <w:t>2、控制非法联入外网</w:t>
            </w:r>
            <w:r>
              <w:rPr>
                <w:rFonts w:hint="eastAsia" w:ascii="宋体" w:hAnsi="宋体" w:cs="宋体"/>
                <w:color w:val="000000"/>
                <w:kern w:val="0"/>
                <w:szCs w:val="24"/>
                <w:highlight w:val="none"/>
              </w:rPr>
              <w:br w:type="textWrapping"/>
            </w:r>
            <w:r>
              <w:rPr>
                <w:rFonts w:hint="eastAsia" w:ascii="宋体" w:hAnsi="宋体" w:cs="宋体"/>
                <w:color w:val="000000"/>
                <w:kern w:val="0"/>
                <w:szCs w:val="24"/>
                <w:highlight w:val="none"/>
              </w:rPr>
              <w:t>3、无线网络通过受控的边界设备接入内部网络</w:t>
            </w:r>
          </w:p>
          <w:p w14:paraId="404AB02A">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b/>
                <w:color w:val="000000"/>
                <w:kern w:val="0"/>
                <w:szCs w:val="24"/>
                <w:highlight w:val="none"/>
              </w:rPr>
              <w:t>该项内容由</w:t>
            </w:r>
            <w:r>
              <w:rPr>
                <w:rFonts w:hint="eastAsia" w:ascii="宋体" w:hAnsi="宋体"/>
                <w:b/>
                <w:bCs/>
                <w:szCs w:val="24"/>
                <w:highlight w:val="none"/>
              </w:rPr>
              <w:t>自治区</w:t>
            </w:r>
            <w:r>
              <w:rPr>
                <w:rFonts w:hint="eastAsia" w:ascii="宋体" w:hAnsi="宋体" w:cs="宋体"/>
                <w:b/>
                <w:kern w:val="0"/>
                <w:szCs w:val="24"/>
                <w:highlight w:val="none"/>
              </w:rPr>
              <w:t>政务云平台</w:t>
            </w:r>
            <w:r>
              <w:rPr>
                <w:rFonts w:hint="eastAsia" w:ascii="宋体" w:hAnsi="宋体" w:cs="宋体"/>
                <w:b/>
                <w:color w:val="000000"/>
                <w:kern w:val="0"/>
                <w:szCs w:val="24"/>
                <w:highlight w:val="none"/>
              </w:rPr>
              <w:t>考虑，本项目不建设</w:t>
            </w:r>
          </w:p>
        </w:tc>
      </w:tr>
      <w:tr w14:paraId="35CF7CE7">
        <w:tblPrEx>
          <w:tblCellMar>
            <w:top w:w="0" w:type="dxa"/>
            <w:left w:w="108" w:type="dxa"/>
            <w:bottom w:w="0" w:type="dxa"/>
            <w:right w:w="108" w:type="dxa"/>
          </w:tblCellMar>
        </w:tblPrEx>
        <w:trPr>
          <w:trHeight w:val="316" w:hRule="atLeast"/>
        </w:trPr>
        <w:tc>
          <w:tcPr>
            <w:tcW w:w="461" w:type="pct"/>
            <w:vMerge w:val="continue"/>
            <w:tcBorders>
              <w:top w:val="nil"/>
              <w:left w:val="single" w:color="auto" w:sz="4" w:space="0"/>
              <w:bottom w:val="single" w:color="auto" w:sz="4" w:space="0"/>
              <w:right w:val="single" w:color="auto" w:sz="4" w:space="0"/>
            </w:tcBorders>
            <w:shd w:val="clear" w:color="auto" w:fill="auto"/>
            <w:vAlign w:val="center"/>
          </w:tcPr>
          <w:p w14:paraId="33FAF594">
            <w:pPr>
              <w:widowControl/>
              <w:spacing w:line="240" w:lineRule="auto"/>
              <w:ind w:firstLine="0" w:firstLineChars="0"/>
              <w:jc w:val="left"/>
              <w:rPr>
                <w:rFonts w:hint="eastAsia" w:ascii="宋体" w:hAnsi="宋体" w:cs="宋体"/>
                <w:b/>
                <w:bCs/>
                <w:color w:val="000000"/>
                <w:kern w:val="0"/>
                <w:szCs w:val="24"/>
                <w:highlight w:val="none"/>
              </w:rPr>
            </w:pPr>
          </w:p>
        </w:tc>
        <w:tc>
          <w:tcPr>
            <w:tcW w:w="647" w:type="pct"/>
            <w:tcBorders>
              <w:top w:val="nil"/>
              <w:left w:val="nil"/>
              <w:bottom w:val="single" w:color="auto" w:sz="4" w:space="0"/>
              <w:right w:val="single" w:color="auto" w:sz="4" w:space="0"/>
            </w:tcBorders>
            <w:shd w:val="clear" w:color="auto" w:fill="auto"/>
            <w:vAlign w:val="center"/>
          </w:tcPr>
          <w:p w14:paraId="3DABFECA">
            <w:pPr>
              <w:widowControl/>
              <w:spacing w:line="240" w:lineRule="auto"/>
              <w:ind w:firstLine="0" w:firstLineChars="0"/>
              <w:jc w:val="left"/>
              <w:rPr>
                <w:rFonts w:hint="eastAsia" w:ascii="宋体" w:hAnsi="宋体" w:cs="宋体"/>
                <w:b/>
                <w:bCs/>
                <w:color w:val="000000"/>
                <w:kern w:val="0"/>
                <w:szCs w:val="24"/>
                <w:highlight w:val="none"/>
              </w:rPr>
            </w:pPr>
            <w:r>
              <w:rPr>
                <w:rFonts w:hint="eastAsia" w:ascii="宋体" w:hAnsi="宋体" w:cs="宋体"/>
                <w:b/>
                <w:bCs/>
                <w:color w:val="000000"/>
                <w:kern w:val="0"/>
                <w:szCs w:val="24"/>
                <w:highlight w:val="none"/>
              </w:rPr>
              <w:t>访问控制</w:t>
            </w:r>
          </w:p>
        </w:tc>
        <w:tc>
          <w:tcPr>
            <w:tcW w:w="1490" w:type="pct"/>
            <w:tcBorders>
              <w:top w:val="nil"/>
              <w:left w:val="nil"/>
              <w:bottom w:val="single" w:color="auto" w:sz="4" w:space="0"/>
              <w:right w:val="single" w:color="auto" w:sz="4" w:space="0"/>
            </w:tcBorders>
            <w:shd w:val="clear" w:color="auto" w:fill="auto"/>
            <w:vAlign w:val="center"/>
          </w:tcPr>
          <w:p w14:paraId="0A5A64ED">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color w:val="000000"/>
                <w:kern w:val="0"/>
                <w:szCs w:val="24"/>
                <w:highlight w:val="none"/>
              </w:rPr>
              <w:t>防火墙、网闸、路由器和交换机</w:t>
            </w:r>
            <w:r>
              <w:rPr>
                <w:rFonts w:hint="eastAsia" w:ascii="宋体" w:hAnsi="宋体" w:cs="宋体"/>
                <w:color w:val="000000"/>
                <w:kern w:val="0"/>
                <w:szCs w:val="24"/>
                <w:highlight w:val="none"/>
              </w:rPr>
              <w:br w:type="textWrapping"/>
            </w:r>
            <w:r>
              <w:rPr>
                <w:rFonts w:hint="eastAsia" w:ascii="宋体" w:hAnsi="宋体" w:cs="宋体"/>
                <w:color w:val="000000"/>
                <w:kern w:val="0"/>
                <w:szCs w:val="24"/>
                <w:highlight w:val="none"/>
              </w:rPr>
              <w:t>WAF、上网行为管理</w:t>
            </w:r>
          </w:p>
        </w:tc>
        <w:tc>
          <w:tcPr>
            <w:tcW w:w="2400" w:type="pct"/>
            <w:tcBorders>
              <w:top w:val="nil"/>
              <w:left w:val="nil"/>
              <w:bottom w:val="single" w:color="auto" w:sz="4" w:space="0"/>
              <w:right w:val="single" w:color="auto" w:sz="4" w:space="0"/>
            </w:tcBorders>
            <w:shd w:val="clear" w:color="auto" w:fill="auto"/>
            <w:vAlign w:val="center"/>
          </w:tcPr>
          <w:p w14:paraId="48DE8DE5">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color w:val="000000"/>
                <w:kern w:val="0"/>
                <w:szCs w:val="24"/>
                <w:highlight w:val="none"/>
              </w:rPr>
              <w:t>1、边界访问控制策略（网闸、防火墙、路由器和交换机等提供访问控制功能的设备）</w:t>
            </w:r>
            <w:r>
              <w:rPr>
                <w:rFonts w:hint="eastAsia" w:ascii="宋体" w:hAnsi="宋体" w:cs="宋体"/>
                <w:color w:val="000000"/>
                <w:kern w:val="0"/>
                <w:szCs w:val="24"/>
                <w:highlight w:val="none"/>
              </w:rPr>
              <w:br w:type="textWrapping"/>
            </w:r>
            <w:r>
              <w:rPr>
                <w:rFonts w:hint="eastAsia" w:ascii="宋体" w:hAnsi="宋体" w:cs="宋体"/>
                <w:color w:val="000000"/>
                <w:kern w:val="0"/>
                <w:szCs w:val="24"/>
                <w:highlight w:val="none"/>
              </w:rPr>
              <w:t>2、对进出网络的数据流实现基于应用协议和应用内容的访问控制。（传统的防火墙无法满足，必须使用WAF或下一代防火墙）</w:t>
            </w:r>
          </w:p>
          <w:p w14:paraId="1CF67411">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b/>
                <w:color w:val="000000"/>
                <w:kern w:val="0"/>
                <w:szCs w:val="24"/>
                <w:highlight w:val="none"/>
              </w:rPr>
              <w:t>该项内容由</w:t>
            </w:r>
            <w:r>
              <w:rPr>
                <w:rFonts w:hint="eastAsia" w:ascii="宋体" w:hAnsi="宋体"/>
                <w:b/>
                <w:bCs/>
                <w:szCs w:val="24"/>
                <w:highlight w:val="none"/>
              </w:rPr>
              <w:t>自治区</w:t>
            </w:r>
            <w:r>
              <w:rPr>
                <w:rFonts w:hint="eastAsia" w:ascii="宋体" w:hAnsi="宋体" w:cs="宋体"/>
                <w:b/>
                <w:kern w:val="0"/>
                <w:szCs w:val="24"/>
                <w:highlight w:val="none"/>
              </w:rPr>
              <w:t>政务云平台</w:t>
            </w:r>
            <w:r>
              <w:rPr>
                <w:rFonts w:hint="eastAsia" w:ascii="宋体" w:hAnsi="宋体" w:cs="宋体"/>
                <w:b/>
                <w:color w:val="000000"/>
                <w:kern w:val="0"/>
                <w:szCs w:val="24"/>
                <w:highlight w:val="none"/>
              </w:rPr>
              <w:t>考虑，本项目不建设</w:t>
            </w:r>
          </w:p>
        </w:tc>
      </w:tr>
      <w:tr w14:paraId="4939A1BB">
        <w:tblPrEx>
          <w:tblCellMar>
            <w:top w:w="0" w:type="dxa"/>
            <w:left w:w="108" w:type="dxa"/>
            <w:bottom w:w="0" w:type="dxa"/>
            <w:right w:w="108" w:type="dxa"/>
          </w:tblCellMar>
        </w:tblPrEx>
        <w:trPr>
          <w:trHeight w:val="780" w:hRule="atLeast"/>
        </w:trPr>
        <w:tc>
          <w:tcPr>
            <w:tcW w:w="461" w:type="pct"/>
            <w:vMerge w:val="continue"/>
            <w:tcBorders>
              <w:top w:val="nil"/>
              <w:left w:val="single" w:color="auto" w:sz="4" w:space="0"/>
              <w:bottom w:val="single" w:color="auto" w:sz="4" w:space="0"/>
              <w:right w:val="single" w:color="auto" w:sz="4" w:space="0"/>
            </w:tcBorders>
            <w:shd w:val="clear" w:color="auto" w:fill="auto"/>
            <w:vAlign w:val="center"/>
          </w:tcPr>
          <w:p w14:paraId="73F783C1">
            <w:pPr>
              <w:widowControl/>
              <w:spacing w:line="240" w:lineRule="auto"/>
              <w:ind w:firstLine="0" w:firstLineChars="0"/>
              <w:jc w:val="left"/>
              <w:rPr>
                <w:rFonts w:hint="eastAsia" w:ascii="宋体" w:hAnsi="宋体" w:cs="宋体"/>
                <w:b/>
                <w:bCs/>
                <w:color w:val="000000"/>
                <w:kern w:val="0"/>
                <w:szCs w:val="24"/>
                <w:highlight w:val="none"/>
              </w:rPr>
            </w:pPr>
          </w:p>
        </w:tc>
        <w:tc>
          <w:tcPr>
            <w:tcW w:w="647" w:type="pct"/>
            <w:tcBorders>
              <w:top w:val="nil"/>
              <w:left w:val="nil"/>
              <w:bottom w:val="single" w:color="auto" w:sz="4" w:space="0"/>
              <w:right w:val="single" w:color="auto" w:sz="4" w:space="0"/>
            </w:tcBorders>
            <w:shd w:val="clear" w:color="auto" w:fill="auto"/>
            <w:vAlign w:val="center"/>
          </w:tcPr>
          <w:p w14:paraId="79867B25">
            <w:pPr>
              <w:widowControl/>
              <w:spacing w:line="240" w:lineRule="auto"/>
              <w:ind w:firstLine="0" w:firstLineChars="0"/>
              <w:jc w:val="left"/>
              <w:rPr>
                <w:rFonts w:hint="eastAsia" w:ascii="宋体" w:hAnsi="宋体" w:cs="宋体"/>
                <w:b/>
                <w:bCs/>
                <w:color w:val="000000"/>
                <w:kern w:val="0"/>
                <w:szCs w:val="24"/>
                <w:highlight w:val="none"/>
              </w:rPr>
            </w:pPr>
            <w:r>
              <w:rPr>
                <w:rFonts w:hint="eastAsia" w:ascii="宋体" w:hAnsi="宋体" w:cs="宋体"/>
                <w:b/>
                <w:bCs/>
                <w:color w:val="000000"/>
                <w:kern w:val="0"/>
                <w:szCs w:val="24"/>
                <w:highlight w:val="none"/>
              </w:rPr>
              <w:t>入侵防范</w:t>
            </w:r>
          </w:p>
        </w:tc>
        <w:tc>
          <w:tcPr>
            <w:tcW w:w="1490" w:type="pct"/>
            <w:tcBorders>
              <w:top w:val="nil"/>
              <w:left w:val="nil"/>
              <w:bottom w:val="single" w:color="auto" w:sz="4" w:space="0"/>
              <w:right w:val="single" w:color="auto" w:sz="4" w:space="0"/>
            </w:tcBorders>
            <w:shd w:val="clear" w:color="auto" w:fill="auto"/>
            <w:vAlign w:val="center"/>
          </w:tcPr>
          <w:p w14:paraId="372F3A58">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color w:val="000000"/>
                <w:kern w:val="0"/>
                <w:szCs w:val="24"/>
                <w:highlight w:val="none"/>
              </w:rPr>
              <w:t>WAF、IPS、安全感知、抗APT攻击、抗DDoS攻击和网络回溯等系统</w:t>
            </w:r>
          </w:p>
        </w:tc>
        <w:tc>
          <w:tcPr>
            <w:tcW w:w="2400" w:type="pct"/>
            <w:tcBorders>
              <w:top w:val="nil"/>
              <w:left w:val="nil"/>
              <w:bottom w:val="single" w:color="auto" w:sz="4" w:space="0"/>
              <w:right w:val="single" w:color="auto" w:sz="4" w:space="0"/>
            </w:tcBorders>
            <w:shd w:val="clear" w:color="auto" w:fill="auto"/>
            <w:vAlign w:val="center"/>
          </w:tcPr>
          <w:p w14:paraId="29DE1E35">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color w:val="000000"/>
                <w:kern w:val="0"/>
                <w:szCs w:val="24"/>
                <w:highlight w:val="none"/>
              </w:rPr>
              <w:t>1、关键网络节点双向（外部发起攻击和内部发起攻击行为）网络攻击行为检测、防止或限制</w:t>
            </w:r>
            <w:r>
              <w:rPr>
                <w:rFonts w:hint="eastAsia" w:ascii="宋体" w:hAnsi="宋体" w:cs="宋体"/>
                <w:color w:val="000000"/>
                <w:kern w:val="0"/>
                <w:szCs w:val="24"/>
                <w:highlight w:val="none"/>
              </w:rPr>
              <w:br w:type="textWrapping"/>
            </w:r>
            <w:r>
              <w:rPr>
                <w:rFonts w:hint="eastAsia" w:ascii="宋体" w:hAnsi="宋体" w:cs="宋体"/>
                <w:color w:val="000000"/>
                <w:kern w:val="0"/>
                <w:szCs w:val="24"/>
                <w:highlight w:val="none"/>
              </w:rPr>
              <w:t>2、实现对网络攻击特别是新型网络攻击行为的分析</w:t>
            </w:r>
          </w:p>
        </w:tc>
      </w:tr>
      <w:tr w14:paraId="4432F3ED">
        <w:tblPrEx>
          <w:tblCellMar>
            <w:top w:w="0" w:type="dxa"/>
            <w:left w:w="108" w:type="dxa"/>
            <w:bottom w:w="0" w:type="dxa"/>
            <w:right w:w="108" w:type="dxa"/>
          </w:tblCellMar>
        </w:tblPrEx>
        <w:trPr>
          <w:trHeight w:val="680" w:hRule="atLeast"/>
        </w:trPr>
        <w:tc>
          <w:tcPr>
            <w:tcW w:w="461" w:type="pct"/>
            <w:vMerge w:val="continue"/>
            <w:tcBorders>
              <w:top w:val="nil"/>
              <w:left w:val="single" w:color="auto" w:sz="4" w:space="0"/>
              <w:bottom w:val="single" w:color="auto" w:sz="4" w:space="0"/>
              <w:right w:val="single" w:color="auto" w:sz="4" w:space="0"/>
            </w:tcBorders>
            <w:shd w:val="clear" w:color="auto" w:fill="auto"/>
            <w:vAlign w:val="center"/>
          </w:tcPr>
          <w:p w14:paraId="42FE71E7">
            <w:pPr>
              <w:widowControl/>
              <w:spacing w:line="240" w:lineRule="auto"/>
              <w:ind w:firstLine="0" w:firstLineChars="0"/>
              <w:jc w:val="left"/>
              <w:rPr>
                <w:rFonts w:hint="eastAsia" w:ascii="宋体" w:hAnsi="宋体" w:cs="宋体"/>
                <w:b/>
                <w:bCs/>
                <w:color w:val="000000"/>
                <w:kern w:val="0"/>
                <w:szCs w:val="24"/>
                <w:highlight w:val="none"/>
              </w:rPr>
            </w:pPr>
          </w:p>
        </w:tc>
        <w:tc>
          <w:tcPr>
            <w:tcW w:w="647" w:type="pct"/>
            <w:tcBorders>
              <w:top w:val="nil"/>
              <w:left w:val="nil"/>
              <w:bottom w:val="single" w:color="auto" w:sz="4" w:space="0"/>
              <w:right w:val="single" w:color="auto" w:sz="4" w:space="0"/>
            </w:tcBorders>
            <w:shd w:val="clear" w:color="auto" w:fill="auto"/>
            <w:vAlign w:val="center"/>
          </w:tcPr>
          <w:p w14:paraId="36648522">
            <w:pPr>
              <w:widowControl/>
              <w:spacing w:line="240" w:lineRule="auto"/>
              <w:ind w:firstLine="0" w:firstLineChars="0"/>
              <w:jc w:val="left"/>
              <w:rPr>
                <w:rFonts w:hint="eastAsia" w:ascii="宋体" w:hAnsi="宋体" w:cs="宋体"/>
                <w:b/>
                <w:bCs/>
                <w:color w:val="000000"/>
                <w:kern w:val="0"/>
                <w:szCs w:val="24"/>
                <w:highlight w:val="none"/>
              </w:rPr>
            </w:pPr>
            <w:r>
              <w:rPr>
                <w:rFonts w:hint="eastAsia" w:ascii="宋体" w:hAnsi="宋体" w:cs="宋体"/>
                <w:b/>
                <w:bCs/>
                <w:color w:val="000000"/>
                <w:kern w:val="0"/>
                <w:szCs w:val="24"/>
                <w:highlight w:val="none"/>
              </w:rPr>
              <w:t>恶意代码和垃圾邮件防范</w:t>
            </w:r>
          </w:p>
        </w:tc>
        <w:tc>
          <w:tcPr>
            <w:tcW w:w="1490" w:type="pct"/>
            <w:tcBorders>
              <w:top w:val="nil"/>
              <w:left w:val="nil"/>
              <w:bottom w:val="single" w:color="auto" w:sz="4" w:space="0"/>
              <w:right w:val="single" w:color="auto" w:sz="4" w:space="0"/>
            </w:tcBorders>
            <w:shd w:val="clear" w:color="auto" w:fill="auto"/>
            <w:vAlign w:val="center"/>
          </w:tcPr>
          <w:p w14:paraId="49543780">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color w:val="000000"/>
                <w:kern w:val="0"/>
                <w:szCs w:val="24"/>
                <w:highlight w:val="none"/>
              </w:rPr>
              <w:t>WAF、防毒墙网关；</w:t>
            </w:r>
            <w:r>
              <w:rPr>
                <w:rFonts w:hint="eastAsia" w:ascii="宋体" w:hAnsi="宋体" w:cs="宋体"/>
                <w:color w:val="000000"/>
                <w:kern w:val="0"/>
                <w:szCs w:val="24"/>
                <w:highlight w:val="none"/>
              </w:rPr>
              <w:br w:type="textWrapping"/>
            </w:r>
            <w:r>
              <w:rPr>
                <w:rFonts w:hint="eastAsia" w:ascii="宋体" w:hAnsi="宋体" w:cs="宋体"/>
                <w:color w:val="000000"/>
                <w:kern w:val="0"/>
                <w:szCs w:val="24"/>
                <w:highlight w:val="none"/>
              </w:rPr>
              <w:t>邮件安全网关</w:t>
            </w:r>
          </w:p>
        </w:tc>
        <w:tc>
          <w:tcPr>
            <w:tcW w:w="2400" w:type="pct"/>
            <w:tcBorders>
              <w:top w:val="nil"/>
              <w:left w:val="nil"/>
              <w:bottom w:val="single" w:color="auto" w:sz="4" w:space="0"/>
              <w:right w:val="single" w:color="auto" w:sz="4" w:space="0"/>
            </w:tcBorders>
            <w:shd w:val="clear" w:color="auto" w:fill="auto"/>
            <w:vAlign w:val="center"/>
          </w:tcPr>
          <w:p w14:paraId="3EE214A6">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color w:val="000000"/>
                <w:kern w:val="0"/>
                <w:szCs w:val="24"/>
                <w:highlight w:val="none"/>
              </w:rPr>
              <w:t>1、防御网络恶意代码</w:t>
            </w:r>
            <w:r>
              <w:rPr>
                <w:rFonts w:hint="eastAsia" w:ascii="宋体" w:hAnsi="宋体" w:cs="宋体"/>
                <w:color w:val="000000"/>
                <w:kern w:val="0"/>
                <w:szCs w:val="24"/>
                <w:highlight w:val="none"/>
              </w:rPr>
              <w:br w:type="textWrapping"/>
            </w:r>
            <w:r>
              <w:rPr>
                <w:rFonts w:hint="eastAsia" w:ascii="宋体" w:hAnsi="宋体" w:cs="宋体"/>
                <w:color w:val="000000"/>
                <w:kern w:val="0"/>
                <w:szCs w:val="24"/>
                <w:highlight w:val="none"/>
              </w:rPr>
              <w:t>2、垃圾邮件进行检测和防护</w:t>
            </w:r>
          </w:p>
          <w:p w14:paraId="023EF468">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b/>
                <w:color w:val="000000"/>
                <w:kern w:val="0"/>
                <w:szCs w:val="24"/>
                <w:highlight w:val="none"/>
              </w:rPr>
              <w:t>该项内容由</w:t>
            </w:r>
            <w:r>
              <w:rPr>
                <w:rFonts w:hint="eastAsia" w:ascii="宋体" w:hAnsi="宋体"/>
                <w:b/>
                <w:bCs/>
                <w:szCs w:val="24"/>
                <w:highlight w:val="none"/>
              </w:rPr>
              <w:t>自治区</w:t>
            </w:r>
            <w:r>
              <w:rPr>
                <w:rFonts w:hint="eastAsia" w:ascii="宋体" w:hAnsi="宋体" w:cs="宋体"/>
                <w:b/>
                <w:kern w:val="0"/>
                <w:szCs w:val="24"/>
                <w:highlight w:val="none"/>
              </w:rPr>
              <w:t>政务云平台</w:t>
            </w:r>
            <w:r>
              <w:rPr>
                <w:rFonts w:hint="eastAsia" w:ascii="宋体" w:hAnsi="宋体" w:cs="宋体"/>
                <w:b/>
                <w:color w:val="000000"/>
                <w:kern w:val="0"/>
                <w:szCs w:val="24"/>
                <w:highlight w:val="none"/>
              </w:rPr>
              <w:t>考虑，本项目不建设</w:t>
            </w:r>
          </w:p>
        </w:tc>
      </w:tr>
      <w:tr w14:paraId="514137EC">
        <w:tblPrEx>
          <w:tblCellMar>
            <w:top w:w="0" w:type="dxa"/>
            <w:left w:w="108" w:type="dxa"/>
            <w:bottom w:w="0" w:type="dxa"/>
            <w:right w:w="108" w:type="dxa"/>
          </w:tblCellMar>
        </w:tblPrEx>
        <w:trPr>
          <w:trHeight w:val="1700" w:hRule="atLeast"/>
        </w:trPr>
        <w:tc>
          <w:tcPr>
            <w:tcW w:w="461" w:type="pct"/>
            <w:vMerge w:val="continue"/>
            <w:tcBorders>
              <w:top w:val="nil"/>
              <w:left w:val="single" w:color="auto" w:sz="4" w:space="0"/>
              <w:bottom w:val="single" w:color="auto" w:sz="4" w:space="0"/>
              <w:right w:val="single" w:color="auto" w:sz="4" w:space="0"/>
            </w:tcBorders>
            <w:shd w:val="clear" w:color="auto" w:fill="auto"/>
            <w:vAlign w:val="center"/>
          </w:tcPr>
          <w:p w14:paraId="71C4A323">
            <w:pPr>
              <w:widowControl/>
              <w:spacing w:line="240" w:lineRule="auto"/>
              <w:ind w:firstLine="0" w:firstLineChars="0"/>
              <w:jc w:val="left"/>
              <w:rPr>
                <w:rFonts w:hint="eastAsia" w:ascii="宋体" w:hAnsi="宋体" w:cs="宋体"/>
                <w:b/>
                <w:bCs/>
                <w:color w:val="000000"/>
                <w:kern w:val="0"/>
                <w:szCs w:val="24"/>
                <w:highlight w:val="none"/>
              </w:rPr>
            </w:pPr>
          </w:p>
        </w:tc>
        <w:tc>
          <w:tcPr>
            <w:tcW w:w="647" w:type="pct"/>
            <w:tcBorders>
              <w:top w:val="nil"/>
              <w:left w:val="nil"/>
              <w:bottom w:val="single" w:color="auto" w:sz="4" w:space="0"/>
              <w:right w:val="single" w:color="auto" w:sz="4" w:space="0"/>
            </w:tcBorders>
            <w:shd w:val="clear" w:color="auto" w:fill="auto"/>
            <w:vAlign w:val="center"/>
          </w:tcPr>
          <w:p w14:paraId="1FB376F8">
            <w:pPr>
              <w:widowControl/>
              <w:spacing w:line="240" w:lineRule="auto"/>
              <w:ind w:firstLine="0" w:firstLineChars="0"/>
              <w:jc w:val="left"/>
              <w:rPr>
                <w:rFonts w:hint="eastAsia" w:ascii="宋体" w:hAnsi="宋体" w:cs="宋体"/>
                <w:b/>
                <w:bCs/>
                <w:color w:val="000000"/>
                <w:kern w:val="0"/>
                <w:szCs w:val="24"/>
                <w:highlight w:val="none"/>
              </w:rPr>
            </w:pPr>
            <w:r>
              <w:rPr>
                <w:rFonts w:hint="eastAsia" w:ascii="宋体" w:hAnsi="宋体" w:cs="宋体"/>
                <w:b/>
                <w:bCs/>
                <w:color w:val="000000"/>
                <w:kern w:val="0"/>
                <w:szCs w:val="24"/>
                <w:highlight w:val="none"/>
              </w:rPr>
              <w:t>安全审计</w:t>
            </w:r>
          </w:p>
        </w:tc>
        <w:tc>
          <w:tcPr>
            <w:tcW w:w="1490" w:type="pct"/>
            <w:tcBorders>
              <w:top w:val="nil"/>
              <w:left w:val="nil"/>
              <w:bottom w:val="single" w:color="auto" w:sz="4" w:space="0"/>
              <w:right w:val="single" w:color="auto" w:sz="4" w:space="0"/>
            </w:tcBorders>
            <w:shd w:val="clear" w:color="auto" w:fill="auto"/>
            <w:vAlign w:val="center"/>
          </w:tcPr>
          <w:p w14:paraId="42E7C84F">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color w:val="000000"/>
                <w:kern w:val="0"/>
                <w:szCs w:val="24"/>
                <w:highlight w:val="none"/>
              </w:rPr>
              <w:t>日志审计系统、堡垒机、访问控制、防火墙、SSLVPN</w:t>
            </w:r>
          </w:p>
        </w:tc>
        <w:tc>
          <w:tcPr>
            <w:tcW w:w="2400" w:type="pct"/>
            <w:tcBorders>
              <w:top w:val="nil"/>
              <w:left w:val="nil"/>
              <w:bottom w:val="single" w:color="auto" w:sz="4" w:space="0"/>
              <w:right w:val="single" w:color="auto" w:sz="4" w:space="0"/>
            </w:tcBorders>
            <w:shd w:val="clear" w:color="auto" w:fill="auto"/>
            <w:vAlign w:val="center"/>
          </w:tcPr>
          <w:p w14:paraId="50FC4BBA">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color w:val="000000"/>
                <w:kern w:val="0"/>
                <w:szCs w:val="24"/>
                <w:highlight w:val="none"/>
              </w:rPr>
              <w:t>1、（综合安全审计系统、路由器、交换机和防火墙等设备）启用日志功能</w:t>
            </w:r>
            <w:r>
              <w:rPr>
                <w:rFonts w:hint="eastAsia" w:ascii="宋体" w:hAnsi="宋体" w:cs="宋体"/>
                <w:color w:val="000000"/>
                <w:kern w:val="0"/>
                <w:szCs w:val="24"/>
                <w:highlight w:val="none"/>
              </w:rPr>
              <w:br w:type="textWrapping"/>
            </w:r>
            <w:r>
              <w:rPr>
                <w:rFonts w:hint="eastAsia" w:ascii="宋体" w:hAnsi="宋体" w:cs="宋体"/>
                <w:color w:val="000000"/>
                <w:kern w:val="0"/>
                <w:szCs w:val="24"/>
                <w:highlight w:val="none"/>
              </w:rPr>
              <w:t>2、应对审计记录进行保护，定期备份，避免受到未预期的删除、修改或覆盖</w:t>
            </w:r>
            <w:r>
              <w:rPr>
                <w:rFonts w:hint="eastAsia" w:ascii="宋体" w:hAnsi="宋体" w:cs="宋体"/>
                <w:color w:val="000000"/>
                <w:kern w:val="0"/>
                <w:szCs w:val="24"/>
                <w:highlight w:val="none"/>
              </w:rPr>
              <w:br w:type="textWrapping"/>
            </w:r>
            <w:r>
              <w:rPr>
                <w:rFonts w:hint="eastAsia" w:ascii="宋体" w:hAnsi="宋体" w:cs="宋体"/>
                <w:color w:val="000000"/>
                <w:kern w:val="0"/>
                <w:szCs w:val="24"/>
                <w:highlight w:val="none"/>
              </w:rPr>
              <w:t>3、对远程访问的用户行为、访问互联网的用户行为等单独进行行为审计和数据分析</w:t>
            </w:r>
          </w:p>
          <w:p w14:paraId="79F1EDEB">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b/>
                <w:color w:val="000000"/>
                <w:kern w:val="0"/>
                <w:szCs w:val="24"/>
                <w:highlight w:val="none"/>
              </w:rPr>
              <w:t>该项内容由</w:t>
            </w:r>
            <w:r>
              <w:rPr>
                <w:rFonts w:hint="eastAsia" w:ascii="宋体" w:hAnsi="宋体"/>
                <w:b/>
                <w:bCs/>
                <w:szCs w:val="24"/>
                <w:highlight w:val="none"/>
              </w:rPr>
              <w:t>自治区</w:t>
            </w:r>
            <w:r>
              <w:rPr>
                <w:rFonts w:hint="eastAsia" w:ascii="宋体" w:hAnsi="宋体" w:cs="宋体"/>
                <w:b/>
                <w:kern w:val="0"/>
                <w:szCs w:val="24"/>
                <w:highlight w:val="none"/>
              </w:rPr>
              <w:t>政务云平台</w:t>
            </w:r>
            <w:r>
              <w:rPr>
                <w:rFonts w:hint="eastAsia" w:ascii="宋体" w:hAnsi="宋体" w:cs="宋体"/>
                <w:b/>
                <w:color w:val="000000"/>
                <w:kern w:val="0"/>
                <w:szCs w:val="24"/>
                <w:highlight w:val="none"/>
              </w:rPr>
              <w:t>考虑，本项目不建设</w:t>
            </w:r>
          </w:p>
        </w:tc>
      </w:tr>
      <w:tr w14:paraId="102BE99A">
        <w:tblPrEx>
          <w:tblCellMar>
            <w:top w:w="0" w:type="dxa"/>
            <w:left w:w="108" w:type="dxa"/>
            <w:bottom w:w="0" w:type="dxa"/>
            <w:right w:w="108" w:type="dxa"/>
          </w:tblCellMar>
        </w:tblPrEx>
        <w:trPr>
          <w:trHeight w:val="720" w:hRule="atLeast"/>
        </w:trPr>
        <w:tc>
          <w:tcPr>
            <w:tcW w:w="461" w:type="pct"/>
            <w:vMerge w:val="continue"/>
            <w:tcBorders>
              <w:top w:val="nil"/>
              <w:left w:val="single" w:color="auto" w:sz="4" w:space="0"/>
              <w:bottom w:val="single" w:color="auto" w:sz="4" w:space="0"/>
              <w:right w:val="single" w:color="auto" w:sz="4" w:space="0"/>
            </w:tcBorders>
            <w:shd w:val="clear" w:color="auto" w:fill="auto"/>
            <w:vAlign w:val="center"/>
          </w:tcPr>
          <w:p w14:paraId="4E0B33C6">
            <w:pPr>
              <w:widowControl/>
              <w:spacing w:line="240" w:lineRule="auto"/>
              <w:ind w:firstLine="0" w:firstLineChars="0"/>
              <w:jc w:val="left"/>
              <w:rPr>
                <w:rFonts w:hint="eastAsia" w:ascii="宋体" w:hAnsi="宋体" w:cs="宋体"/>
                <w:b/>
                <w:bCs/>
                <w:color w:val="000000"/>
                <w:kern w:val="0"/>
                <w:szCs w:val="24"/>
                <w:highlight w:val="none"/>
              </w:rPr>
            </w:pPr>
          </w:p>
        </w:tc>
        <w:tc>
          <w:tcPr>
            <w:tcW w:w="647" w:type="pct"/>
            <w:tcBorders>
              <w:top w:val="nil"/>
              <w:left w:val="nil"/>
              <w:bottom w:val="single" w:color="auto" w:sz="4" w:space="0"/>
              <w:right w:val="single" w:color="auto" w:sz="4" w:space="0"/>
            </w:tcBorders>
            <w:shd w:val="clear" w:color="auto" w:fill="auto"/>
            <w:vAlign w:val="center"/>
          </w:tcPr>
          <w:p w14:paraId="1ECE0102">
            <w:pPr>
              <w:widowControl/>
              <w:spacing w:line="240" w:lineRule="auto"/>
              <w:ind w:firstLine="0" w:firstLineChars="0"/>
              <w:jc w:val="left"/>
              <w:rPr>
                <w:rFonts w:hint="eastAsia" w:ascii="宋体" w:hAnsi="宋体" w:cs="宋体"/>
                <w:b/>
                <w:bCs/>
                <w:color w:val="000000"/>
                <w:kern w:val="0"/>
                <w:szCs w:val="24"/>
                <w:highlight w:val="none"/>
              </w:rPr>
            </w:pPr>
            <w:r>
              <w:rPr>
                <w:rFonts w:hint="eastAsia" w:ascii="宋体" w:hAnsi="宋体" w:cs="宋体"/>
                <w:b/>
                <w:bCs/>
                <w:color w:val="000000"/>
                <w:kern w:val="0"/>
                <w:szCs w:val="24"/>
                <w:highlight w:val="none"/>
              </w:rPr>
              <w:t>可信验证</w:t>
            </w:r>
          </w:p>
        </w:tc>
        <w:tc>
          <w:tcPr>
            <w:tcW w:w="1490" w:type="pct"/>
            <w:tcBorders>
              <w:top w:val="nil"/>
              <w:left w:val="nil"/>
              <w:bottom w:val="single" w:color="auto" w:sz="4" w:space="0"/>
              <w:right w:val="single" w:color="auto" w:sz="4" w:space="0"/>
            </w:tcBorders>
            <w:shd w:val="clear" w:color="auto" w:fill="auto"/>
            <w:vAlign w:val="bottom"/>
          </w:tcPr>
          <w:p w14:paraId="6009678A">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color w:val="000000"/>
                <w:kern w:val="0"/>
                <w:szCs w:val="24"/>
                <w:highlight w:val="none"/>
              </w:rPr>
              <w:t>　</w:t>
            </w:r>
          </w:p>
        </w:tc>
        <w:tc>
          <w:tcPr>
            <w:tcW w:w="2400" w:type="pct"/>
            <w:tcBorders>
              <w:top w:val="nil"/>
              <w:left w:val="nil"/>
              <w:bottom w:val="single" w:color="auto" w:sz="4" w:space="0"/>
              <w:right w:val="single" w:color="auto" w:sz="4" w:space="0"/>
            </w:tcBorders>
            <w:shd w:val="clear" w:color="auto" w:fill="auto"/>
            <w:vAlign w:val="center"/>
          </w:tcPr>
          <w:p w14:paraId="63D613B7">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color w:val="000000"/>
                <w:kern w:val="0"/>
                <w:szCs w:val="24"/>
                <w:highlight w:val="none"/>
              </w:rPr>
              <w:t>使用可信服务器，可信操作系统等</w:t>
            </w:r>
          </w:p>
          <w:p w14:paraId="26BF339E">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b/>
                <w:color w:val="000000"/>
                <w:kern w:val="0"/>
                <w:szCs w:val="24"/>
                <w:highlight w:val="none"/>
              </w:rPr>
              <w:t>该项内容由</w:t>
            </w:r>
            <w:r>
              <w:rPr>
                <w:rFonts w:hint="eastAsia" w:ascii="宋体" w:hAnsi="宋体"/>
                <w:b/>
                <w:bCs/>
                <w:szCs w:val="24"/>
                <w:highlight w:val="none"/>
              </w:rPr>
              <w:t>自治区</w:t>
            </w:r>
            <w:r>
              <w:rPr>
                <w:rFonts w:hint="eastAsia" w:ascii="宋体" w:hAnsi="宋体" w:cs="宋体"/>
                <w:b/>
                <w:kern w:val="0"/>
                <w:szCs w:val="24"/>
                <w:highlight w:val="none"/>
              </w:rPr>
              <w:t>政务云平台</w:t>
            </w:r>
            <w:r>
              <w:rPr>
                <w:rFonts w:hint="eastAsia" w:ascii="宋体" w:hAnsi="宋体" w:cs="宋体"/>
                <w:b/>
                <w:color w:val="000000"/>
                <w:kern w:val="0"/>
                <w:szCs w:val="24"/>
                <w:highlight w:val="none"/>
              </w:rPr>
              <w:t>考虑，本项目不建设</w:t>
            </w:r>
          </w:p>
        </w:tc>
      </w:tr>
    </w:tbl>
    <w:p w14:paraId="7FAD6B12">
      <w:pPr>
        <w:ind w:firstLine="480"/>
        <w:rPr>
          <w:rFonts w:hint="eastAsia" w:ascii="宋体" w:hAnsi="宋体" w:cs="宋体"/>
          <w:highlight w:val="none"/>
        </w:rPr>
      </w:pPr>
      <w:r>
        <w:rPr>
          <w:rFonts w:hint="eastAsia" w:ascii="宋体" w:hAnsi="宋体" w:cs="宋体"/>
          <w:highlight w:val="none"/>
        </w:rPr>
        <w:t>3、安全计算环境设计</w:t>
      </w:r>
    </w:p>
    <w:p w14:paraId="3AF17F3C">
      <w:pPr>
        <w:ind w:firstLine="480"/>
        <w:rPr>
          <w:rFonts w:hint="eastAsia" w:ascii="宋体" w:hAnsi="宋体" w:cs="宋体"/>
          <w:highlight w:val="none"/>
        </w:rPr>
      </w:pPr>
      <w:r>
        <w:rPr>
          <w:rFonts w:hint="eastAsia" w:ascii="宋体" w:hAnsi="宋体" w:cs="宋体"/>
          <w:highlight w:val="none"/>
        </w:rPr>
        <w:t>（1）主机系统</w:t>
      </w:r>
    </w:p>
    <w:p w14:paraId="5DAAF7A3">
      <w:pPr>
        <w:ind w:firstLine="480"/>
        <w:rPr>
          <w:rFonts w:hint="eastAsia" w:ascii="宋体" w:hAnsi="宋体" w:cs="宋体"/>
          <w:highlight w:val="none"/>
        </w:rPr>
      </w:pPr>
      <w:r>
        <w:rPr>
          <w:rFonts w:hint="eastAsia" w:ascii="宋体" w:hAnsi="宋体" w:cs="宋体"/>
          <w:highlight w:val="none"/>
        </w:rPr>
        <w:t>对克拉玛依市“高效办成一件事”项目涉及到的服务器和工作站进行主机系统安全设计，内容包括操作系统或数据库管理系统的选择、安装和安全配置，采用可信验证机制及时识别入侵和病毒行为并将其有效阻断，同时对系统资源使用情况进行监控等。其中，安全配置细分为身份鉴别、访问控制、安全审计等方面的配置内容。</w:t>
      </w:r>
    </w:p>
    <w:p w14:paraId="02EB1610">
      <w:pPr>
        <w:ind w:firstLine="480"/>
        <w:rPr>
          <w:rFonts w:hint="eastAsia" w:ascii="宋体" w:hAnsi="宋体" w:cs="宋体"/>
          <w:highlight w:val="none"/>
        </w:rPr>
      </w:pPr>
      <w:r>
        <w:rPr>
          <w:rFonts w:hint="eastAsia" w:ascii="宋体" w:hAnsi="宋体" w:cs="宋体"/>
          <w:highlight w:val="none"/>
        </w:rPr>
        <w:t>（2）应用系统</w:t>
      </w:r>
    </w:p>
    <w:p w14:paraId="0FBA223B">
      <w:pPr>
        <w:ind w:firstLine="480"/>
        <w:rPr>
          <w:rFonts w:hint="eastAsia" w:ascii="宋体" w:hAnsi="宋体" w:cs="宋体"/>
          <w:highlight w:val="none"/>
        </w:rPr>
      </w:pPr>
      <w:r>
        <w:rPr>
          <w:rFonts w:hint="eastAsia" w:ascii="宋体" w:hAnsi="宋体" w:cs="宋体"/>
          <w:highlight w:val="none"/>
        </w:rPr>
        <w:t>对克拉玛依市“高效办成一件事”项目涉及到的应用系统软件进行安全设计，设计内容包括身份鉴别、访问控制、安全审计、通信完整性、通信保密性、抗抵赖、软件容错、资源控制、剩余信息保护、个人信息保护等。</w:t>
      </w:r>
    </w:p>
    <w:p w14:paraId="72BFF0AC">
      <w:pPr>
        <w:ind w:firstLine="480"/>
        <w:rPr>
          <w:rFonts w:hint="eastAsia" w:ascii="宋体" w:hAnsi="宋体" w:cs="宋体"/>
          <w:highlight w:val="none"/>
        </w:rPr>
      </w:pPr>
      <w:r>
        <w:rPr>
          <w:rFonts w:hint="eastAsia" w:ascii="宋体" w:hAnsi="宋体" w:cs="宋体"/>
          <w:highlight w:val="none"/>
        </w:rPr>
        <w:t>（3）备份和恢复</w:t>
      </w:r>
    </w:p>
    <w:p w14:paraId="4880F304">
      <w:pPr>
        <w:ind w:firstLine="480"/>
        <w:rPr>
          <w:rFonts w:hint="eastAsia" w:ascii="宋体" w:hAnsi="宋体" w:cs="宋体"/>
          <w:highlight w:val="none"/>
        </w:rPr>
      </w:pPr>
      <w:r>
        <w:rPr>
          <w:rFonts w:hint="eastAsia" w:ascii="宋体" w:hAnsi="宋体" w:cs="宋体"/>
          <w:highlight w:val="none"/>
        </w:rPr>
        <w:t>针对克拉玛依市“高效办成一件事”项目的业务数据安全和系统服务连续性进行安全设计，设计内容包括数据备份系统、备用基础设施以及相关技术设施。</w:t>
      </w:r>
    </w:p>
    <w:p w14:paraId="15F7B619">
      <w:pPr>
        <w:ind w:firstLine="480"/>
        <w:rPr>
          <w:rFonts w:hint="eastAsia" w:ascii="宋体" w:hAnsi="宋体" w:cs="宋体"/>
          <w:highlight w:val="none"/>
        </w:rPr>
      </w:pPr>
      <w:r>
        <w:rPr>
          <w:rFonts w:hint="eastAsia" w:ascii="宋体" w:hAnsi="宋体" w:cs="宋体"/>
          <w:highlight w:val="none"/>
        </w:rPr>
        <w:t>以下为具体安全计算环境设计：</w:t>
      </w:r>
    </w:p>
    <w:p w14:paraId="5B11A829">
      <w:pPr>
        <w:pStyle w:val="69"/>
        <w:numPr>
          <w:ilvl w:val="0"/>
          <w:numId w:val="5"/>
        </w:numPr>
        <w:ind w:firstLineChars="0"/>
        <w:rPr>
          <w:rFonts w:hint="eastAsia" w:ascii="宋体" w:hAnsi="宋体" w:cs="宋体"/>
          <w:highlight w:val="none"/>
        </w:rPr>
      </w:pPr>
      <w:r>
        <w:rPr>
          <w:rFonts w:hint="eastAsia" w:ascii="宋体" w:hAnsi="宋体" w:cs="宋体"/>
          <w:highlight w:val="none"/>
        </w:rPr>
        <w:t>身份鉴别</w:t>
      </w:r>
    </w:p>
    <w:p w14:paraId="4F6D06E2">
      <w:pPr>
        <w:ind w:firstLine="480"/>
        <w:rPr>
          <w:rFonts w:hint="eastAsia" w:ascii="宋体" w:hAnsi="宋体" w:cs="宋体"/>
          <w:highlight w:val="none"/>
        </w:rPr>
      </w:pPr>
      <w:r>
        <w:rPr>
          <w:rFonts w:hint="eastAsia" w:ascii="宋体" w:hAnsi="宋体" w:cs="宋体"/>
          <w:highlight w:val="none"/>
        </w:rPr>
        <w:t>通过CA认证系统（或其他双因素鉴别产品）或进行主机配置项，对登录的用户进行身份标识和鉴别，身份标识具有唯一性，身份鉴别信息具有复杂度要求并定期更换（如配置用户名/口令，口令采用3种以上字符、长度不少于8位并定期更换，启用登录失败处理功能，登录失败后采取结束会话、限制非法登录次数和自动退出等措施）；通过部署SSLVPN或堡垒机等安全防护保证进行远程管理时，应采取必要措施，防止鉴别信息在网络传输过程中被窃听。</w:t>
      </w:r>
    </w:p>
    <w:p w14:paraId="24ADEBB6">
      <w:pPr>
        <w:pStyle w:val="69"/>
        <w:numPr>
          <w:ilvl w:val="0"/>
          <w:numId w:val="5"/>
        </w:numPr>
        <w:ind w:firstLineChars="0"/>
        <w:rPr>
          <w:rFonts w:hint="eastAsia" w:ascii="宋体" w:hAnsi="宋体" w:cs="宋体"/>
          <w:highlight w:val="none"/>
        </w:rPr>
      </w:pPr>
      <w:r>
        <w:rPr>
          <w:rFonts w:hint="eastAsia" w:ascii="宋体" w:hAnsi="宋体" w:cs="宋体"/>
          <w:highlight w:val="none"/>
        </w:rPr>
        <w:t>访问控制</w:t>
      </w:r>
    </w:p>
    <w:p w14:paraId="3F387644">
      <w:pPr>
        <w:ind w:firstLine="480"/>
        <w:rPr>
          <w:rFonts w:hint="eastAsia" w:ascii="宋体" w:hAnsi="宋体" w:cs="宋体"/>
          <w:highlight w:val="none"/>
        </w:rPr>
      </w:pPr>
      <w:r>
        <w:rPr>
          <w:rFonts w:hint="eastAsia" w:ascii="宋体" w:hAnsi="宋体" w:cs="宋体"/>
          <w:highlight w:val="none"/>
        </w:rPr>
        <w:t>针对定级系统的主机和系统访问控制策略需要对服务器及终端进行安全加固，加固内容包括：限制默认帐户的访问权限，重命名系统默认帐户，修改帐户的默认口令，删除操作系统和数据库中过期或多余的账户，禁用无用帐户或共享帐户；根据管理用户的角色分配权限，实现管理用户的权限分离，仅授予管理用户所需的最小权限；启用访问控制功能，依据安全策略控制用户对资源的访问。</w:t>
      </w:r>
    </w:p>
    <w:p w14:paraId="741DDDAD">
      <w:pPr>
        <w:ind w:firstLine="480"/>
        <w:rPr>
          <w:rFonts w:hint="eastAsia" w:ascii="宋体" w:hAnsi="宋体" w:cs="宋体"/>
          <w:highlight w:val="none"/>
        </w:rPr>
      </w:pPr>
      <w:r>
        <w:rPr>
          <w:rFonts w:hint="eastAsia" w:ascii="宋体" w:hAnsi="宋体" w:cs="宋体"/>
          <w:highlight w:val="none"/>
        </w:rPr>
        <w:t>在交换机和防火墙上设置不同网段、不同用户对服务器的访问控制权限。</w:t>
      </w:r>
    </w:p>
    <w:p w14:paraId="38CE20EC">
      <w:pPr>
        <w:ind w:firstLine="480"/>
        <w:rPr>
          <w:rFonts w:hint="eastAsia" w:ascii="宋体" w:hAnsi="宋体" w:cs="宋体"/>
          <w:highlight w:val="none"/>
        </w:rPr>
      </w:pPr>
      <w:r>
        <w:rPr>
          <w:rFonts w:hint="eastAsia" w:ascii="宋体" w:hAnsi="宋体" w:cs="宋体"/>
          <w:highlight w:val="none"/>
        </w:rPr>
        <w:t>关闭操作系统开启的默认共享，对于需开启的共享及共享文件夹设置不同的访问权限，对于操作系统重要文件和目录需设置权限要求。</w:t>
      </w:r>
    </w:p>
    <w:p w14:paraId="56D1C6F0">
      <w:pPr>
        <w:ind w:firstLine="480"/>
        <w:rPr>
          <w:rFonts w:hint="eastAsia" w:ascii="宋体" w:hAnsi="宋体" w:cs="宋体"/>
          <w:highlight w:val="none"/>
        </w:rPr>
      </w:pPr>
      <w:r>
        <w:rPr>
          <w:rFonts w:hint="eastAsia" w:ascii="宋体" w:hAnsi="宋体" w:cs="宋体"/>
          <w:highlight w:val="none"/>
        </w:rPr>
        <w:t>设置不同的管理员对服务器进行管理，分为系统管理员、安全管理员、安全审计员以实现操作系统特权用户的权限分离，并对各个帐户在其工作范围内设置最小权限。通过主机内核加固系统，实现对服务器的内核级加固。</w:t>
      </w:r>
    </w:p>
    <w:p w14:paraId="48C9D0C9">
      <w:pPr>
        <w:pStyle w:val="69"/>
        <w:numPr>
          <w:ilvl w:val="0"/>
          <w:numId w:val="5"/>
        </w:numPr>
        <w:ind w:firstLineChars="0"/>
        <w:rPr>
          <w:rFonts w:hint="eastAsia" w:ascii="宋体" w:hAnsi="宋体" w:cs="宋体"/>
          <w:highlight w:val="none"/>
        </w:rPr>
      </w:pPr>
      <w:r>
        <w:rPr>
          <w:rFonts w:hint="eastAsia" w:ascii="宋体" w:hAnsi="宋体" w:cs="宋体"/>
          <w:highlight w:val="none"/>
        </w:rPr>
        <w:t>安全审计</w:t>
      </w:r>
    </w:p>
    <w:p w14:paraId="015B8292">
      <w:pPr>
        <w:ind w:firstLine="480"/>
        <w:rPr>
          <w:rFonts w:hint="eastAsia" w:ascii="宋体" w:hAnsi="宋体" w:cs="宋体"/>
          <w:highlight w:val="none"/>
        </w:rPr>
      </w:pPr>
      <w:r>
        <w:rPr>
          <w:rFonts w:hint="eastAsia" w:ascii="宋体" w:hAnsi="宋体" w:cs="宋体"/>
          <w:highlight w:val="none"/>
        </w:rPr>
        <w:t>日志审计系统、数据库审计、上网行为审计等安全设备的部署实现设备和计算的安全审计，同时对主机系统、安全设备、交换机等根据需求开启设备自身审计功能，审计设备连接至单位NTP服务器保证了审计记录产生时的时间由系统范围内唯一确定的时钟产生，以确保审计分析的正确性。对审计记录进行保护，定期备份，避免受到未预期的删除、修改或覆盖等，审计日志保存6个月以上，应对审计进程进行保护，防止未经授权的中断。</w:t>
      </w:r>
    </w:p>
    <w:p w14:paraId="2EACBC75">
      <w:pPr>
        <w:pStyle w:val="69"/>
        <w:numPr>
          <w:ilvl w:val="0"/>
          <w:numId w:val="5"/>
        </w:numPr>
        <w:ind w:firstLineChars="0"/>
        <w:rPr>
          <w:rFonts w:hint="eastAsia" w:ascii="宋体" w:hAnsi="宋体" w:cs="宋体"/>
          <w:highlight w:val="none"/>
        </w:rPr>
      </w:pPr>
      <w:r>
        <w:rPr>
          <w:rFonts w:hint="eastAsia" w:ascii="宋体" w:hAnsi="宋体" w:cs="宋体"/>
          <w:highlight w:val="none"/>
        </w:rPr>
        <w:t>入侵防范</w:t>
      </w:r>
    </w:p>
    <w:p w14:paraId="33C6AECB">
      <w:pPr>
        <w:ind w:firstLine="480"/>
        <w:rPr>
          <w:rFonts w:hint="eastAsia" w:ascii="宋体" w:hAnsi="宋体" w:cs="宋体"/>
          <w:highlight w:val="none"/>
        </w:rPr>
      </w:pPr>
      <w:r>
        <w:rPr>
          <w:rFonts w:hint="eastAsia" w:ascii="宋体" w:hAnsi="宋体" w:cs="宋体"/>
          <w:highlight w:val="none"/>
        </w:rPr>
        <w:t>针对信息系统的主机系统入侵防范采取操作系统遵循最小安装的原则，仅安装需要的组件和应用程序，关闭不需要的系统服务、默认共享和高危端口；终端安全管理系统或设备配置项设置对终端接入范围进行限制。并通过设置升级服务器或通过补丁分发系统保持系统补丁及时得到更新，增强抵御入侵的防护手段。EDR（终端检测响应系统）或网络防病毒系统的部署能够检测到对重要节点进行入侵的行为，并在发生严重入侵事件时提供报警。</w:t>
      </w:r>
    </w:p>
    <w:p w14:paraId="682C825D">
      <w:pPr>
        <w:pStyle w:val="69"/>
        <w:numPr>
          <w:ilvl w:val="0"/>
          <w:numId w:val="5"/>
        </w:numPr>
        <w:ind w:firstLineChars="0"/>
        <w:rPr>
          <w:rFonts w:hint="eastAsia" w:ascii="宋体" w:hAnsi="宋体" w:cs="宋体"/>
          <w:highlight w:val="none"/>
        </w:rPr>
      </w:pPr>
      <w:r>
        <w:rPr>
          <w:rFonts w:hint="eastAsia" w:ascii="宋体" w:hAnsi="宋体" w:cs="宋体"/>
          <w:highlight w:val="none"/>
        </w:rPr>
        <w:t>恶意代码防范</w:t>
      </w:r>
    </w:p>
    <w:p w14:paraId="0E921F77">
      <w:pPr>
        <w:ind w:firstLine="480"/>
        <w:rPr>
          <w:rFonts w:hint="eastAsia" w:ascii="宋体" w:hAnsi="宋体" w:cs="宋体"/>
          <w:highlight w:val="none"/>
        </w:rPr>
      </w:pPr>
      <w:r>
        <w:rPr>
          <w:rFonts w:hint="eastAsia" w:ascii="宋体" w:hAnsi="宋体" w:cs="宋体"/>
          <w:highlight w:val="none"/>
        </w:rPr>
        <w:t>在所有终端主机和服务器上部署网络防病毒系统，加强终端主机的病毒防护能力并及时升级恶意代码软件版本以及恶意代码库。</w:t>
      </w:r>
    </w:p>
    <w:p w14:paraId="16CDC2CB">
      <w:pPr>
        <w:ind w:firstLine="480"/>
        <w:rPr>
          <w:rFonts w:hint="eastAsia" w:ascii="宋体" w:hAnsi="宋体" w:cs="宋体"/>
          <w:highlight w:val="none"/>
        </w:rPr>
      </w:pPr>
      <w:r>
        <w:rPr>
          <w:rFonts w:hint="eastAsia" w:ascii="宋体" w:hAnsi="宋体" w:cs="宋体"/>
          <w:highlight w:val="none"/>
        </w:rPr>
        <w:t>部署防病毒网关，对网络中的恶意代码进行查杀，同时和主机防病毒使用不同的特征库。</w:t>
      </w:r>
    </w:p>
    <w:p w14:paraId="6EB69FD0">
      <w:pPr>
        <w:pStyle w:val="69"/>
        <w:numPr>
          <w:ilvl w:val="0"/>
          <w:numId w:val="5"/>
        </w:numPr>
        <w:ind w:firstLineChars="0"/>
        <w:rPr>
          <w:rFonts w:hint="eastAsia" w:ascii="宋体" w:hAnsi="宋体" w:cs="宋体"/>
          <w:highlight w:val="none"/>
        </w:rPr>
      </w:pPr>
      <w:r>
        <w:rPr>
          <w:rFonts w:hint="eastAsia" w:ascii="宋体" w:hAnsi="宋体" w:cs="宋体"/>
          <w:highlight w:val="none"/>
        </w:rPr>
        <w:t>可信验证</w:t>
      </w:r>
    </w:p>
    <w:p w14:paraId="6F1DE5FF">
      <w:pPr>
        <w:ind w:firstLine="480"/>
        <w:rPr>
          <w:rFonts w:hint="eastAsia" w:ascii="宋体" w:hAnsi="宋体" w:cs="宋体"/>
          <w:highlight w:val="none"/>
        </w:rPr>
      </w:pPr>
      <w:r>
        <w:rPr>
          <w:rFonts w:hint="eastAsia" w:ascii="宋体" w:hAnsi="宋体" w:cs="宋体"/>
          <w:highlight w:val="none"/>
        </w:rPr>
        <w:t>可基于可信根对通信设备的系统引导程序、系统程序、重要配置参数和通信应用程序等进行可信验证，并在应用程序的关键执行环节进行动态可信验证，在检测到其可信性受到破坏后进行报警，并将验证结果形成审计记录送至安全管理中心。</w:t>
      </w:r>
    </w:p>
    <w:p w14:paraId="690D5627">
      <w:pPr>
        <w:pStyle w:val="69"/>
        <w:numPr>
          <w:ilvl w:val="0"/>
          <w:numId w:val="5"/>
        </w:numPr>
        <w:ind w:firstLineChars="0"/>
        <w:rPr>
          <w:rFonts w:hint="eastAsia" w:ascii="宋体" w:hAnsi="宋体" w:cs="宋体"/>
          <w:highlight w:val="none"/>
        </w:rPr>
      </w:pPr>
      <w:r>
        <w:rPr>
          <w:rFonts w:hint="eastAsia" w:ascii="宋体" w:hAnsi="宋体" w:cs="宋体"/>
          <w:highlight w:val="none"/>
        </w:rPr>
        <w:t>数据完整性、保密性</w:t>
      </w:r>
    </w:p>
    <w:p w14:paraId="3FAF1360">
      <w:pPr>
        <w:ind w:firstLine="480"/>
        <w:rPr>
          <w:rFonts w:hint="eastAsia" w:ascii="宋体" w:hAnsi="宋体" w:cs="宋体"/>
          <w:highlight w:val="none"/>
        </w:rPr>
      </w:pPr>
      <w:r>
        <w:rPr>
          <w:rFonts w:hint="eastAsia" w:ascii="宋体" w:hAnsi="宋体" w:cs="宋体"/>
          <w:highlight w:val="none"/>
        </w:rPr>
        <w:t>在数据完整性和保密性方面，通过部署VPN实现网络传输层数据的完整性和保密性防护，如通过VPN设备实现同城/异地备份中心的传输加密；对于特别重要的数据，使用数据加密系统实现关键管理数据、鉴别信息以及重要业务数据存储的完整性和保密性。</w:t>
      </w:r>
    </w:p>
    <w:p w14:paraId="3A87115B">
      <w:pPr>
        <w:ind w:firstLine="480"/>
        <w:rPr>
          <w:rFonts w:hint="eastAsia" w:ascii="宋体" w:hAnsi="宋体" w:cs="宋体"/>
          <w:highlight w:val="none"/>
        </w:rPr>
      </w:pPr>
      <w:r>
        <w:rPr>
          <w:rFonts w:hint="eastAsia" w:ascii="宋体" w:hAnsi="宋体" w:cs="宋体"/>
          <w:highlight w:val="none"/>
        </w:rPr>
        <w:t>对鉴别信息、重要业务数据进行加密传输和存储，即确保传输的数据是加密后传输和存储。用户名和密码及填报数据需要加密后再存储到数据库，以防获取系统重要信息，避免造成信息泄露。</w:t>
      </w:r>
    </w:p>
    <w:p w14:paraId="6AB1B4D6">
      <w:pPr>
        <w:ind w:firstLine="480"/>
        <w:rPr>
          <w:rFonts w:hint="eastAsia" w:ascii="宋体" w:hAnsi="宋体" w:cs="宋体"/>
          <w:highlight w:val="none"/>
        </w:rPr>
      </w:pPr>
      <w:r>
        <w:rPr>
          <w:rFonts w:hint="eastAsia" w:ascii="宋体" w:hAnsi="宋体" w:cs="宋体"/>
          <w:highlight w:val="none"/>
        </w:rPr>
        <w:t>通过链路加密设备对数据进行保密性防护；应用系统在设计时，需要充分考虑抗抵赖要求。</w:t>
      </w:r>
    </w:p>
    <w:p w14:paraId="3E735B58">
      <w:pPr>
        <w:pStyle w:val="69"/>
        <w:numPr>
          <w:ilvl w:val="0"/>
          <w:numId w:val="5"/>
        </w:numPr>
        <w:ind w:firstLineChars="0"/>
        <w:rPr>
          <w:rFonts w:hint="eastAsia" w:ascii="宋体" w:hAnsi="宋体" w:cs="宋体"/>
          <w:highlight w:val="none"/>
        </w:rPr>
      </w:pPr>
      <w:r>
        <w:rPr>
          <w:rFonts w:hint="eastAsia" w:ascii="宋体" w:hAnsi="宋体" w:cs="宋体"/>
          <w:highlight w:val="none"/>
        </w:rPr>
        <w:t>数据备份与恢复</w:t>
      </w:r>
    </w:p>
    <w:p w14:paraId="6A84247F">
      <w:pPr>
        <w:ind w:firstLine="480"/>
        <w:rPr>
          <w:rFonts w:hint="eastAsia" w:ascii="宋体" w:hAnsi="宋体" w:cs="宋体"/>
          <w:highlight w:val="none"/>
        </w:rPr>
      </w:pPr>
      <w:r>
        <w:rPr>
          <w:rFonts w:hint="eastAsia" w:ascii="宋体" w:hAnsi="宋体" w:cs="宋体"/>
          <w:highlight w:val="none"/>
        </w:rPr>
        <w:t>数据备份是指为防止系统出现操作失误、系统故障或人为因素而破坏数据的可用性和完整性，而将全系统或部分数据集合复制到其它的存储介质的过程。数据恢复则是根据需要，利用有效备份数据把数据还原到指定时间点的过程。</w:t>
      </w:r>
    </w:p>
    <w:p w14:paraId="6A78FAB2">
      <w:pPr>
        <w:ind w:firstLine="480"/>
        <w:rPr>
          <w:rFonts w:hint="eastAsia" w:ascii="宋体" w:hAnsi="宋体" w:cs="宋体"/>
          <w:highlight w:val="none"/>
        </w:rPr>
      </w:pPr>
      <w:r>
        <w:rPr>
          <w:rFonts w:hint="eastAsia" w:ascii="宋体" w:hAnsi="宋体" w:cs="宋体"/>
          <w:highlight w:val="none"/>
        </w:rPr>
        <w:t>在数据备份和恢复方面，提供重要数据的本地备份和恢复功能，异地实时备份；提供重要数据处理系统（包括边界交换机、边界防火墙、核心路由器、应用服务器和数据库服务器等）的热冗余，保证系统的高可用性；通过部署备份和恢复系统，建立备份中心，利用通信网络将重要数据实时备份至备份场地，实现数据的备份和恢复。重要应用系统每天进行一次完全数据备份，备份介质场外存放，制定备份恢复策略；对主要网络和安全设备的策略，定期导出进行备份。</w:t>
      </w:r>
    </w:p>
    <w:p w14:paraId="3E366158">
      <w:pPr>
        <w:ind w:firstLine="480"/>
        <w:rPr>
          <w:rFonts w:hint="eastAsia" w:ascii="宋体" w:hAnsi="宋体" w:cs="宋体"/>
          <w:highlight w:val="none"/>
        </w:rPr>
      </w:pPr>
      <w:r>
        <w:rPr>
          <w:rFonts w:hint="eastAsia" w:ascii="宋体" w:hAnsi="宋体" w:cs="宋体"/>
          <w:highlight w:val="none"/>
        </w:rPr>
        <w:t>可以在系统管理运维域部署数据备份恢复系统，实现对核心生产系统和DMZ区域的重要数据资源实现不同安全策略的备份，并制定定期恢复测试计划，实现定期恢复测试，验证备份数据的完整性。</w:t>
      </w:r>
    </w:p>
    <w:p w14:paraId="47414F46">
      <w:pPr>
        <w:pStyle w:val="69"/>
        <w:numPr>
          <w:ilvl w:val="0"/>
          <w:numId w:val="5"/>
        </w:numPr>
        <w:ind w:firstLineChars="0"/>
        <w:rPr>
          <w:rFonts w:hint="eastAsia" w:ascii="宋体" w:hAnsi="宋体" w:cs="宋体"/>
          <w:highlight w:val="none"/>
        </w:rPr>
      </w:pPr>
      <w:r>
        <w:rPr>
          <w:rFonts w:hint="eastAsia" w:ascii="宋体" w:hAnsi="宋体" w:cs="宋体"/>
          <w:highlight w:val="none"/>
        </w:rPr>
        <w:t>剩余信息保护</w:t>
      </w:r>
    </w:p>
    <w:p w14:paraId="2F8B1642">
      <w:pPr>
        <w:ind w:firstLine="480"/>
        <w:rPr>
          <w:rFonts w:hint="eastAsia" w:ascii="宋体" w:hAnsi="宋体" w:cs="宋体"/>
          <w:highlight w:val="none"/>
        </w:rPr>
      </w:pPr>
      <w:r>
        <w:rPr>
          <w:rFonts w:hint="eastAsia" w:ascii="宋体" w:hAnsi="宋体" w:cs="宋体"/>
          <w:highlight w:val="none"/>
        </w:rPr>
        <w:t>对残余信息的风险进行防范，保证用户的残余信息所在的存储空间在退出时被释放或再分配给其他用户前得到清除。</w:t>
      </w:r>
    </w:p>
    <w:p w14:paraId="05E1B60D">
      <w:pPr>
        <w:ind w:firstLine="480"/>
        <w:rPr>
          <w:rFonts w:hint="eastAsia" w:ascii="宋体" w:hAnsi="宋体" w:cs="宋体"/>
          <w:highlight w:val="none"/>
        </w:rPr>
      </w:pPr>
      <w:r>
        <w:rPr>
          <w:rFonts w:hint="eastAsia" w:ascii="宋体" w:hAnsi="宋体" w:cs="宋体"/>
          <w:highlight w:val="none"/>
        </w:rPr>
        <w:t>在设备更换时，对数据完全擦除，对单个文件、文件夹以及磁盘剩余空间做清除。</w:t>
      </w:r>
    </w:p>
    <w:p w14:paraId="3F11BC8E">
      <w:pPr>
        <w:pStyle w:val="69"/>
        <w:numPr>
          <w:ilvl w:val="0"/>
          <w:numId w:val="5"/>
        </w:numPr>
        <w:ind w:firstLineChars="0"/>
        <w:rPr>
          <w:rFonts w:hint="eastAsia" w:ascii="宋体" w:hAnsi="宋体" w:cs="宋体"/>
          <w:highlight w:val="none"/>
        </w:rPr>
      </w:pPr>
      <w:r>
        <w:rPr>
          <w:rFonts w:hint="eastAsia" w:ascii="宋体" w:hAnsi="宋体" w:cs="宋体"/>
          <w:highlight w:val="none"/>
        </w:rPr>
        <w:t>个人信息保护</w:t>
      </w:r>
    </w:p>
    <w:p w14:paraId="267B7764">
      <w:pPr>
        <w:ind w:firstLine="480"/>
        <w:rPr>
          <w:rFonts w:hint="eastAsia" w:ascii="宋体" w:hAnsi="宋体" w:cs="宋体"/>
          <w:highlight w:val="none"/>
        </w:rPr>
      </w:pPr>
      <w:r>
        <w:rPr>
          <w:rFonts w:hint="eastAsia" w:ascii="宋体" w:hAnsi="宋体" w:cs="宋体"/>
          <w:highlight w:val="none"/>
        </w:rPr>
        <w:t>确保仅采集和保存业务必需的用户个人信息；通过AC等设备的部署或应用配置项，通过访问控制限制对用户信息的访问和使用进行限制，实现禁止未授权访问和非法使用用户个人信息。</w:t>
      </w:r>
    </w:p>
    <w:p w14:paraId="69A00F11">
      <w:pPr>
        <w:ind w:firstLine="480"/>
        <w:rPr>
          <w:rFonts w:hint="eastAsia" w:ascii="宋体" w:hAnsi="宋体" w:cs="宋体"/>
          <w:highlight w:val="none"/>
        </w:rPr>
      </w:pPr>
      <w:r>
        <w:rPr>
          <w:rFonts w:hint="eastAsia" w:ascii="宋体" w:hAnsi="宋体" w:cs="宋体"/>
          <w:highlight w:val="none"/>
        </w:rPr>
        <w:t>本项目技术措施实现或涉及产品/设备：</w:t>
      </w:r>
    </w:p>
    <w:tbl>
      <w:tblPr>
        <w:tblStyle w:val="37"/>
        <w:tblW w:w="5000" w:type="pct"/>
        <w:jc w:val="center"/>
        <w:tblLayout w:type="autofit"/>
        <w:tblCellMar>
          <w:top w:w="0" w:type="dxa"/>
          <w:left w:w="108" w:type="dxa"/>
          <w:bottom w:w="0" w:type="dxa"/>
          <w:right w:w="108" w:type="dxa"/>
        </w:tblCellMar>
      </w:tblPr>
      <w:tblGrid>
        <w:gridCol w:w="760"/>
        <w:gridCol w:w="1145"/>
        <w:gridCol w:w="2417"/>
        <w:gridCol w:w="4200"/>
      </w:tblGrid>
      <w:tr w14:paraId="5E321C6E">
        <w:tblPrEx>
          <w:tblCellMar>
            <w:top w:w="0" w:type="dxa"/>
            <w:left w:w="108" w:type="dxa"/>
            <w:bottom w:w="0" w:type="dxa"/>
            <w:right w:w="108" w:type="dxa"/>
          </w:tblCellMar>
        </w:tblPrEx>
        <w:trPr>
          <w:trHeight w:val="600" w:hRule="atLeast"/>
          <w:tblHeader/>
          <w:jc w:val="center"/>
        </w:trPr>
        <w:tc>
          <w:tcPr>
            <w:tcW w:w="446" w:type="pct"/>
            <w:tcBorders>
              <w:top w:val="single" w:color="auto" w:sz="4" w:space="0"/>
              <w:left w:val="single" w:color="auto" w:sz="4" w:space="0"/>
              <w:bottom w:val="single" w:color="auto" w:sz="4" w:space="0"/>
              <w:right w:val="single" w:color="auto" w:sz="4" w:space="0"/>
            </w:tcBorders>
            <w:shd w:val="clear" w:color="auto" w:fill="auto"/>
            <w:vAlign w:val="center"/>
          </w:tcPr>
          <w:p w14:paraId="3C6EF3EA">
            <w:pPr>
              <w:widowControl/>
              <w:spacing w:line="240" w:lineRule="auto"/>
              <w:ind w:firstLine="0" w:firstLineChars="0"/>
              <w:jc w:val="center"/>
              <w:rPr>
                <w:rFonts w:hint="eastAsia" w:ascii="宋体" w:hAnsi="宋体" w:cs="宋体"/>
                <w:b/>
                <w:bCs/>
                <w:color w:val="000000"/>
                <w:kern w:val="0"/>
                <w:szCs w:val="24"/>
                <w:highlight w:val="none"/>
              </w:rPr>
            </w:pPr>
            <w:r>
              <w:rPr>
                <w:rFonts w:hint="eastAsia" w:ascii="宋体" w:hAnsi="宋体" w:cs="宋体"/>
                <w:b/>
                <w:bCs/>
                <w:color w:val="000000"/>
                <w:kern w:val="0"/>
                <w:szCs w:val="24"/>
                <w:highlight w:val="none"/>
              </w:rPr>
              <w:t>分类</w:t>
            </w:r>
          </w:p>
        </w:tc>
        <w:tc>
          <w:tcPr>
            <w:tcW w:w="672" w:type="pct"/>
            <w:tcBorders>
              <w:top w:val="single" w:color="auto" w:sz="4" w:space="0"/>
              <w:left w:val="nil"/>
              <w:bottom w:val="single" w:color="auto" w:sz="4" w:space="0"/>
              <w:right w:val="single" w:color="auto" w:sz="4" w:space="0"/>
            </w:tcBorders>
            <w:shd w:val="clear" w:color="auto" w:fill="auto"/>
            <w:vAlign w:val="center"/>
          </w:tcPr>
          <w:p w14:paraId="079031B3">
            <w:pPr>
              <w:widowControl/>
              <w:spacing w:line="240" w:lineRule="auto"/>
              <w:ind w:firstLine="0" w:firstLineChars="0"/>
              <w:jc w:val="center"/>
              <w:rPr>
                <w:rFonts w:hint="eastAsia" w:ascii="宋体" w:hAnsi="宋体" w:cs="宋体"/>
                <w:b/>
                <w:bCs/>
                <w:color w:val="000000"/>
                <w:kern w:val="0"/>
                <w:szCs w:val="24"/>
                <w:highlight w:val="none"/>
              </w:rPr>
            </w:pPr>
            <w:r>
              <w:rPr>
                <w:rFonts w:hint="eastAsia" w:ascii="宋体" w:hAnsi="宋体" w:cs="宋体"/>
                <w:b/>
                <w:bCs/>
                <w:color w:val="000000"/>
                <w:kern w:val="0"/>
                <w:szCs w:val="24"/>
                <w:highlight w:val="none"/>
              </w:rPr>
              <w:t>安全控制点</w:t>
            </w:r>
          </w:p>
        </w:tc>
        <w:tc>
          <w:tcPr>
            <w:tcW w:w="1418" w:type="pct"/>
            <w:tcBorders>
              <w:top w:val="single" w:color="auto" w:sz="4" w:space="0"/>
              <w:left w:val="nil"/>
              <w:bottom w:val="single" w:color="auto" w:sz="4" w:space="0"/>
              <w:right w:val="single" w:color="auto" w:sz="4" w:space="0"/>
            </w:tcBorders>
            <w:shd w:val="clear" w:color="auto" w:fill="auto"/>
            <w:vAlign w:val="center"/>
          </w:tcPr>
          <w:p w14:paraId="41CF63C3">
            <w:pPr>
              <w:widowControl/>
              <w:spacing w:line="240" w:lineRule="auto"/>
              <w:ind w:firstLine="0" w:firstLineChars="0"/>
              <w:jc w:val="center"/>
              <w:rPr>
                <w:rFonts w:hint="eastAsia" w:ascii="宋体" w:hAnsi="宋体" w:cs="宋体"/>
                <w:b/>
                <w:bCs/>
                <w:color w:val="000000"/>
                <w:kern w:val="0"/>
                <w:szCs w:val="24"/>
                <w:highlight w:val="none"/>
              </w:rPr>
            </w:pPr>
            <w:r>
              <w:rPr>
                <w:rFonts w:hint="eastAsia" w:ascii="宋体" w:hAnsi="宋体" w:cs="宋体"/>
                <w:b/>
                <w:bCs/>
                <w:color w:val="000000"/>
                <w:kern w:val="0"/>
                <w:szCs w:val="24"/>
                <w:highlight w:val="none"/>
              </w:rPr>
              <w:t>对标产品/设备</w:t>
            </w:r>
          </w:p>
        </w:tc>
        <w:tc>
          <w:tcPr>
            <w:tcW w:w="2464" w:type="pct"/>
            <w:tcBorders>
              <w:top w:val="single" w:color="auto" w:sz="4" w:space="0"/>
              <w:left w:val="nil"/>
              <w:bottom w:val="single" w:color="auto" w:sz="4" w:space="0"/>
              <w:right w:val="single" w:color="auto" w:sz="4" w:space="0"/>
            </w:tcBorders>
            <w:shd w:val="clear" w:color="auto" w:fill="auto"/>
            <w:vAlign w:val="center"/>
          </w:tcPr>
          <w:p w14:paraId="4C331179">
            <w:pPr>
              <w:widowControl/>
              <w:spacing w:line="240" w:lineRule="auto"/>
              <w:ind w:firstLine="0" w:firstLineChars="0"/>
              <w:jc w:val="center"/>
              <w:rPr>
                <w:rFonts w:hint="eastAsia" w:ascii="宋体" w:hAnsi="宋体" w:cs="宋体"/>
                <w:b/>
                <w:bCs/>
                <w:color w:val="000000"/>
                <w:kern w:val="0"/>
                <w:szCs w:val="24"/>
                <w:highlight w:val="none"/>
              </w:rPr>
            </w:pPr>
            <w:r>
              <w:rPr>
                <w:rFonts w:hint="eastAsia" w:ascii="宋体" w:hAnsi="宋体" w:cs="宋体"/>
                <w:b/>
                <w:bCs/>
                <w:color w:val="000000"/>
                <w:kern w:val="0"/>
                <w:szCs w:val="24"/>
                <w:highlight w:val="none"/>
              </w:rPr>
              <w:t>技术措施</w:t>
            </w:r>
          </w:p>
        </w:tc>
      </w:tr>
      <w:tr w14:paraId="0D80AA6D">
        <w:tblPrEx>
          <w:tblCellMar>
            <w:top w:w="0" w:type="dxa"/>
            <w:left w:w="108" w:type="dxa"/>
            <w:bottom w:w="0" w:type="dxa"/>
            <w:right w:w="108" w:type="dxa"/>
          </w:tblCellMar>
        </w:tblPrEx>
        <w:trPr>
          <w:trHeight w:val="1940" w:hRule="atLeast"/>
          <w:jc w:val="center"/>
        </w:trPr>
        <w:tc>
          <w:tcPr>
            <w:tcW w:w="446" w:type="pct"/>
            <w:vMerge w:val="restart"/>
            <w:tcBorders>
              <w:top w:val="nil"/>
              <w:left w:val="single" w:color="auto" w:sz="4" w:space="0"/>
              <w:bottom w:val="single" w:color="auto" w:sz="4" w:space="0"/>
              <w:right w:val="single" w:color="auto" w:sz="4" w:space="0"/>
            </w:tcBorders>
            <w:shd w:val="clear" w:color="auto" w:fill="auto"/>
            <w:vAlign w:val="center"/>
          </w:tcPr>
          <w:p w14:paraId="4379A11F">
            <w:pPr>
              <w:widowControl/>
              <w:spacing w:line="240" w:lineRule="auto"/>
              <w:ind w:firstLine="0" w:firstLineChars="0"/>
              <w:jc w:val="center"/>
              <w:rPr>
                <w:rFonts w:hint="eastAsia" w:ascii="宋体" w:hAnsi="宋体" w:cs="宋体"/>
                <w:b/>
                <w:bCs/>
                <w:color w:val="000000"/>
                <w:kern w:val="0"/>
                <w:szCs w:val="24"/>
                <w:highlight w:val="none"/>
              </w:rPr>
            </w:pPr>
            <w:r>
              <w:rPr>
                <w:rFonts w:hint="eastAsia" w:ascii="宋体" w:hAnsi="宋体" w:cs="宋体"/>
                <w:b/>
                <w:bCs/>
                <w:color w:val="000000"/>
                <w:kern w:val="0"/>
                <w:szCs w:val="24"/>
                <w:highlight w:val="none"/>
              </w:rPr>
              <w:t>安全计算环境</w:t>
            </w:r>
          </w:p>
        </w:tc>
        <w:tc>
          <w:tcPr>
            <w:tcW w:w="672" w:type="pct"/>
            <w:tcBorders>
              <w:top w:val="nil"/>
              <w:left w:val="nil"/>
              <w:bottom w:val="single" w:color="auto" w:sz="4" w:space="0"/>
              <w:right w:val="single" w:color="auto" w:sz="4" w:space="0"/>
            </w:tcBorders>
            <w:shd w:val="clear" w:color="auto" w:fill="auto"/>
            <w:vAlign w:val="center"/>
          </w:tcPr>
          <w:p w14:paraId="2C26F116">
            <w:pPr>
              <w:widowControl/>
              <w:spacing w:line="240" w:lineRule="auto"/>
              <w:ind w:firstLine="0" w:firstLineChars="0"/>
              <w:jc w:val="left"/>
              <w:rPr>
                <w:rFonts w:hint="eastAsia" w:ascii="宋体" w:hAnsi="宋体" w:cs="宋体"/>
                <w:b/>
                <w:bCs/>
                <w:color w:val="000000"/>
                <w:kern w:val="0"/>
                <w:szCs w:val="24"/>
                <w:highlight w:val="none"/>
              </w:rPr>
            </w:pPr>
            <w:r>
              <w:rPr>
                <w:rFonts w:hint="eastAsia" w:ascii="宋体" w:hAnsi="宋体" w:cs="宋体"/>
                <w:b/>
                <w:bCs/>
                <w:color w:val="000000"/>
                <w:kern w:val="0"/>
                <w:szCs w:val="24"/>
                <w:highlight w:val="none"/>
              </w:rPr>
              <w:t>身份鉴别</w:t>
            </w:r>
          </w:p>
        </w:tc>
        <w:tc>
          <w:tcPr>
            <w:tcW w:w="1418" w:type="pct"/>
            <w:tcBorders>
              <w:top w:val="nil"/>
              <w:left w:val="nil"/>
              <w:bottom w:val="single" w:color="auto" w:sz="4" w:space="0"/>
              <w:right w:val="single" w:color="auto" w:sz="4" w:space="0"/>
            </w:tcBorders>
            <w:shd w:val="clear" w:color="auto" w:fill="auto"/>
            <w:vAlign w:val="center"/>
          </w:tcPr>
          <w:p w14:paraId="6CFBB620">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color w:val="000000"/>
                <w:kern w:val="0"/>
                <w:szCs w:val="24"/>
                <w:highlight w:val="none"/>
              </w:rPr>
              <w:t>VPN、运维堡垒主机</w:t>
            </w:r>
            <w:r>
              <w:rPr>
                <w:rFonts w:hint="eastAsia" w:ascii="宋体" w:hAnsi="宋体" w:cs="宋体"/>
                <w:color w:val="000000"/>
                <w:kern w:val="0"/>
                <w:szCs w:val="24"/>
                <w:highlight w:val="none"/>
              </w:rPr>
              <w:br w:type="textWrapping"/>
            </w:r>
            <w:r>
              <w:rPr>
                <w:rFonts w:hint="eastAsia" w:ascii="宋体" w:hAnsi="宋体" w:cs="宋体"/>
                <w:color w:val="000000"/>
                <w:kern w:val="0"/>
                <w:szCs w:val="24"/>
                <w:highlight w:val="none"/>
              </w:rPr>
              <w:t>CA证书</w:t>
            </w:r>
          </w:p>
        </w:tc>
        <w:tc>
          <w:tcPr>
            <w:tcW w:w="2464" w:type="pct"/>
            <w:tcBorders>
              <w:top w:val="nil"/>
              <w:left w:val="nil"/>
              <w:bottom w:val="single" w:color="auto" w:sz="4" w:space="0"/>
              <w:right w:val="single" w:color="auto" w:sz="4" w:space="0"/>
            </w:tcBorders>
            <w:shd w:val="clear" w:color="auto" w:fill="auto"/>
            <w:vAlign w:val="center"/>
          </w:tcPr>
          <w:p w14:paraId="0F86E15D">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color w:val="000000"/>
                <w:kern w:val="0"/>
                <w:szCs w:val="24"/>
                <w:highlight w:val="none"/>
              </w:rPr>
              <w:t>1、主机配置项：设备设置登录认证功能；用户名不易被猜测，口令复杂度达到强密码要求（对象：终端和服务器等设备中的操作系统、数据库系统和中间件等系统软件及网络设备和安全设备。）</w:t>
            </w:r>
            <w:r>
              <w:rPr>
                <w:rFonts w:hint="eastAsia" w:ascii="宋体" w:hAnsi="宋体" w:cs="宋体"/>
                <w:color w:val="000000"/>
                <w:kern w:val="0"/>
                <w:szCs w:val="24"/>
                <w:highlight w:val="none"/>
              </w:rPr>
              <w:br w:type="textWrapping"/>
            </w:r>
            <w:r>
              <w:rPr>
                <w:rFonts w:hint="eastAsia" w:ascii="宋体" w:hAnsi="宋体" w:cs="宋体"/>
                <w:color w:val="000000"/>
                <w:kern w:val="0"/>
                <w:szCs w:val="24"/>
                <w:highlight w:val="none"/>
              </w:rPr>
              <w:t>2、主机启用设备自身策略：密码策略、用户管理、登录失败处理功能，启用结束会话、限制非法登录次数和当登录连接超时自动退出等相关措施</w:t>
            </w:r>
            <w:r>
              <w:rPr>
                <w:rFonts w:hint="eastAsia" w:ascii="宋体" w:hAnsi="宋体" w:cs="宋体"/>
                <w:color w:val="000000"/>
                <w:kern w:val="0"/>
                <w:szCs w:val="24"/>
                <w:highlight w:val="none"/>
              </w:rPr>
              <w:br w:type="textWrapping"/>
            </w:r>
            <w:r>
              <w:rPr>
                <w:rFonts w:hint="eastAsia" w:ascii="宋体" w:hAnsi="宋体" w:cs="宋体"/>
                <w:color w:val="000000"/>
                <w:kern w:val="0"/>
                <w:szCs w:val="24"/>
                <w:highlight w:val="none"/>
              </w:rPr>
              <w:t>3、远程管理时，使用SSH、HTTPS加密</w:t>
            </w:r>
            <w:r>
              <w:rPr>
                <w:rFonts w:hint="eastAsia" w:ascii="宋体" w:hAnsi="宋体" w:cs="宋体"/>
                <w:color w:val="000000"/>
                <w:kern w:val="0"/>
                <w:szCs w:val="24"/>
                <w:highlight w:val="none"/>
              </w:rPr>
              <w:br w:type="textWrapping"/>
            </w:r>
            <w:r>
              <w:rPr>
                <w:rFonts w:hint="eastAsia" w:ascii="宋体" w:hAnsi="宋体" w:cs="宋体"/>
                <w:color w:val="000000"/>
                <w:kern w:val="0"/>
                <w:szCs w:val="24"/>
                <w:highlight w:val="none"/>
              </w:rPr>
              <w:t>4、双因素认证（用户名口令、动态口令、USBkey、生物特征等鉴别方式）</w:t>
            </w:r>
          </w:p>
          <w:p w14:paraId="44806A74">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b/>
                <w:color w:val="000000"/>
                <w:kern w:val="0"/>
                <w:szCs w:val="24"/>
                <w:highlight w:val="none"/>
              </w:rPr>
              <w:t>该项内容由</w:t>
            </w:r>
            <w:r>
              <w:rPr>
                <w:rFonts w:hint="eastAsia" w:ascii="宋体" w:hAnsi="宋体"/>
                <w:b/>
                <w:bCs/>
                <w:szCs w:val="24"/>
                <w:highlight w:val="none"/>
              </w:rPr>
              <w:t>自治区</w:t>
            </w:r>
            <w:r>
              <w:rPr>
                <w:rFonts w:hint="eastAsia" w:ascii="宋体" w:hAnsi="宋体" w:cs="宋体"/>
                <w:b/>
                <w:kern w:val="0"/>
                <w:szCs w:val="24"/>
                <w:highlight w:val="none"/>
              </w:rPr>
              <w:t>政务云平台</w:t>
            </w:r>
            <w:r>
              <w:rPr>
                <w:rFonts w:hint="eastAsia" w:ascii="宋体" w:hAnsi="宋体" w:cs="宋体"/>
                <w:b/>
                <w:color w:val="000000"/>
                <w:kern w:val="0"/>
                <w:szCs w:val="24"/>
                <w:highlight w:val="none"/>
              </w:rPr>
              <w:t>考虑，本项目不建设</w:t>
            </w:r>
          </w:p>
        </w:tc>
      </w:tr>
      <w:tr w14:paraId="53009D85">
        <w:tblPrEx>
          <w:tblCellMar>
            <w:top w:w="0" w:type="dxa"/>
            <w:left w:w="108" w:type="dxa"/>
            <w:bottom w:w="0" w:type="dxa"/>
            <w:right w:w="108" w:type="dxa"/>
          </w:tblCellMar>
        </w:tblPrEx>
        <w:trPr>
          <w:trHeight w:val="316" w:hRule="atLeast"/>
          <w:jc w:val="center"/>
        </w:trPr>
        <w:tc>
          <w:tcPr>
            <w:tcW w:w="446" w:type="pct"/>
            <w:vMerge w:val="continue"/>
            <w:tcBorders>
              <w:top w:val="nil"/>
              <w:left w:val="single" w:color="auto" w:sz="4" w:space="0"/>
              <w:bottom w:val="single" w:color="auto" w:sz="4" w:space="0"/>
              <w:right w:val="single" w:color="auto" w:sz="4" w:space="0"/>
            </w:tcBorders>
            <w:shd w:val="clear" w:color="auto" w:fill="auto"/>
            <w:vAlign w:val="center"/>
          </w:tcPr>
          <w:p w14:paraId="1C16D99D">
            <w:pPr>
              <w:widowControl/>
              <w:spacing w:line="240" w:lineRule="auto"/>
              <w:ind w:firstLine="0" w:firstLineChars="0"/>
              <w:jc w:val="left"/>
              <w:rPr>
                <w:rFonts w:hint="eastAsia" w:ascii="宋体" w:hAnsi="宋体" w:cs="宋体"/>
                <w:b/>
                <w:bCs/>
                <w:color w:val="000000"/>
                <w:kern w:val="0"/>
                <w:szCs w:val="24"/>
                <w:highlight w:val="none"/>
              </w:rPr>
            </w:pPr>
          </w:p>
        </w:tc>
        <w:tc>
          <w:tcPr>
            <w:tcW w:w="672" w:type="pct"/>
            <w:tcBorders>
              <w:top w:val="nil"/>
              <w:left w:val="nil"/>
              <w:bottom w:val="single" w:color="auto" w:sz="4" w:space="0"/>
              <w:right w:val="single" w:color="auto" w:sz="4" w:space="0"/>
            </w:tcBorders>
            <w:shd w:val="clear" w:color="auto" w:fill="auto"/>
            <w:vAlign w:val="center"/>
          </w:tcPr>
          <w:p w14:paraId="33A7107C">
            <w:pPr>
              <w:widowControl/>
              <w:spacing w:line="240" w:lineRule="auto"/>
              <w:ind w:firstLine="0" w:firstLineChars="0"/>
              <w:jc w:val="left"/>
              <w:rPr>
                <w:rFonts w:hint="eastAsia" w:ascii="宋体" w:hAnsi="宋体" w:cs="宋体"/>
                <w:b/>
                <w:bCs/>
                <w:color w:val="000000"/>
                <w:kern w:val="0"/>
                <w:szCs w:val="24"/>
                <w:highlight w:val="none"/>
              </w:rPr>
            </w:pPr>
            <w:r>
              <w:rPr>
                <w:rFonts w:hint="eastAsia" w:ascii="宋体" w:hAnsi="宋体" w:cs="宋体"/>
                <w:b/>
                <w:bCs/>
                <w:color w:val="000000"/>
                <w:kern w:val="0"/>
                <w:szCs w:val="24"/>
                <w:highlight w:val="none"/>
              </w:rPr>
              <w:t>访问控制</w:t>
            </w:r>
          </w:p>
        </w:tc>
        <w:tc>
          <w:tcPr>
            <w:tcW w:w="1418" w:type="pct"/>
            <w:tcBorders>
              <w:top w:val="nil"/>
              <w:left w:val="nil"/>
              <w:bottom w:val="single" w:color="auto" w:sz="4" w:space="0"/>
              <w:right w:val="single" w:color="auto" w:sz="4" w:space="0"/>
            </w:tcBorders>
            <w:shd w:val="clear" w:color="auto" w:fill="auto"/>
            <w:vAlign w:val="center"/>
          </w:tcPr>
          <w:p w14:paraId="2B304495">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color w:val="000000"/>
                <w:kern w:val="0"/>
                <w:szCs w:val="24"/>
                <w:highlight w:val="none"/>
              </w:rPr>
              <w:t>防火墙，VPN</w:t>
            </w:r>
            <w:r>
              <w:rPr>
                <w:rFonts w:hint="eastAsia" w:ascii="宋体" w:hAnsi="宋体" w:cs="宋体"/>
                <w:color w:val="000000"/>
                <w:kern w:val="0"/>
                <w:szCs w:val="24"/>
                <w:highlight w:val="none"/>
              </w:rPr>
              <w:br w:type="textWrapping"/>
            </w:r>
            <w:r>
              <w:rPr>
                <w:rFonts w:hint="eastAsia" w:ascii="宋体" w:hAnsi="宋体" w:cs="宋体"/>
                <w:color w:val="000000"/>
                <w:kern w:val="0"/>
                <w:szCs w:val="24"/>
                <w:highlight w:val="none"/>
              </w:rPr>
              <w:t>运维堡垒主机</w:t>
            </w:r>
            <w:r>
              <w:rPr>
                <w:rFonts w:hint="eastAsia" w:ascii="宋体" w:hAnsi="宋体" w:cs="宋体"/>
                <w:color w:val="000000"/>
                <w:kern w:val="0"/>
                <w:szCs w:val="24"/>
                <w:highlight w:val="none"/>
              </w:rPr>
              <w:br w:type="textWrapping"/>
            </w:r>
            <w:r>
              <w:rPr>
                <w:rFonts w:hint="eastAsia" w:ascii="宋体" w:hAnsi="宋体" w:cs="宋体"/>
                <w:color w:val="000000"/>
                <w:kern w:val="0"/>
                <w:szCs w:val="24"/>
                <w:highlight w:val="none"/>
              </w:rPr>
              <w:t>水印系统</w:t>
            </w:r>
          </w:p>
        </w:tc>
        <w:tc>
          <w:tcPr>
            <w:tcW w:w="2464" w:type="pct"/>
            <w:tcBorders>
              <w:top w:val="nil"/>
              <w:left w:val="nil"/>
              <w:bottom w:val="single" w:color="auto" w:sz="4" w:space="0"/>
              <w:right w:val="single" w:color="auto" w:sz="4" w:space="0"/>
            </w:tcBorders>
            <w:shd w:val="clear" w:color="auto" w:fill="auto"/>
            <w:vAlign w:val="center"/>
          </w:tcPr>
          <w:p w14:paraId="75C3D24E">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color w:val="000000"/>
                <w:kern w:val="0"/>
                <w:szCs w:val="24"/>
                <w:highlight w:val="none"/>
              </w:rPr>
              <w:t>1、主机配置项：登录的用户账户和权限合理分配</w:t>
            </w:r>
            <w:r>
              <w:rPr>
                <w:rFonts w:hint="eastAsia" w:ascii="宋体" w:hAnsi="宋体" w:cs="宋体"/>
                <w:color w:val="000000"/>
                <w:kern w:val="0"/>
                <w:szCs w:val="24"/>
                <w:highlight w:val="none"/>
              </w:rPr>
              <w:br w:type="textWrapping"/>
            </w:r>
            <w:r>
              <w:rPr>
                <w:rFonts w:hint="eastAsia" w:ascii="宋体" w:hAnsi="宋体" w:cs="宋体"/>
                <w:color w:val="000000"/>
                <w:kern w:val="0"/>
                <w:szCs w:val="24"/>
                <w:highlight w:val="none"/>
              </w:rPr>
              <w:t>2、重命名或删除默认账户，修改默认账户的默认口令</w:t>
            </w:r>
            <w:r>
              <w:rPr>
                <w:rFonts w:hint="eastAsia" w:ascii="宋体" w:hAnsi="宋体" w:cs="宋体"/>
                <w:color w:val="000000"/>
                <w:kern w:val="0"/>
                <w:szCs w:val="24"/>
                <w:highlight w:val="none"/>
              </w:rPr>
              <w:br w:type="textWrapping"/>
            </w:r>
            <w:r>
              <w:rPr>
                <w:rFonts w:hint="eastAsia" w:ascii="宋体" w:hAnsi="宋体" w:cs="宋体"/>
                <w:color w:val="000000"/>
                <w:kern w:val="0"/>
                <w:szCs w:val="24"/>
                <w:highlight w:val="none"/>
              </w:rPr>
              <w:t>3、及时删除或停用多余的、过期的账户，避免共享账户的存在</w:t>
            </w:r>
            <w:r>
              <w:rPr>
                <w:rFonts w:hint="eastAsia" w:ascii="宋体" w:hAnsi="宋体" w:cs="宋体"/>
                <w:color w:val="000000"/>
                <w:kern w:val="0"/>
                <w:szCs w:val="24"/>
                <w:highlight w:val="none"/>
              </w:rPr>
              <w:br w:type="textWrapping"/>
            </w:r>
            <w:r>
              <w:rPr>
                <w:rFonts w:hint="eastAsia" w:ascii="宋体" w:hAnsi="宋体" w:cs="宋体"/>
                <w:color w:val="000000"/>
                <w:kern w:val="0"/>
                <w:szCs w:val="24"/>
                <w:highlight w:val="none"/>
              </w:rPr>
              <w:t>4、最小权限，管理用户的权限分离（三权分立）</w:t>
            </w:r>
            <w:r>
              <w:rPr>
                <w:rFonts w:hint="eastAsia" w:ascii="宋体" w:hAnsi="宋体" w:cs="宋体"/>
                <w:color w:val="000000"/>
                <w:kern w:val="0"/>
                <w:szCs w:val="24"/>
                <w:highlight w:val="none"/>
              </w:rPr>
              <w:br w:type="textWrapping"/>
            </w:r>
            <w:r>
              <w:rPr>
                <w:rFonts w:hint="eastAsia" w:ascii="宋体" w:hAnsi="宋体" w:cs="宋体"/>
                <w:color w:val="000000"/>
                <w:kern w:val="0"/>
                <w:szCs w:val="24"/>
                <w:highlight w:val="none"/>
              </w:rPr>
              <w:t>5、合理分配访问控制策略：访问控制的粒度应达到主体为用户级或进程级，客体为文件、数据库表级；设置安全标记</w:t>
            </w:r>
          </w:p>
          <w:p w14:paraId="7467F3CB">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b/>
                <w:color w:val="000000"/>
                <w:kern w:val="0"/>
                <w:szCs w:val="24"/>
                <w:highlight w:val="none"/>
              </w:rPr>
              <w:t>该项内容由</w:t>
            </w:r>
            <w:r>
              <w:rPr>
                <w:rFonts w:hint="eastAsia" w:ascii="宋体" w:hAnsi="宋体"/>
                <w:b/>
                <w:bCs/>
                <w:szCs w:val="24"/>
                <w:highlight w:val="none"/>
              </w:rPr>
              <w:t>自治区</w:t>
            </w:r>
            <w:r>
              <w:rPr>
                <w:rFonts w:hint="eastAsia" w:ascii="宋体" w:hAnsi="宋体" w:cs="宋体"/>
                <w:b/>
                <w:kern w:val="0"/>
                <w:szCs w:val="24"/>
                <w:highlight w:val="none"/>
              </w:rPr>
              <w:t>政务云平台</w:t>
            </w:r>
            <w:r>
              <w:rPr>
                <w:rFonts w:hint="eastAsia" w:ascii="宋体" w:hAnsi="宋体" w:cs="宋体"/>
                <w:b/>
                <w:color w:val="000000"/>
                <w:kern w:val="0"/>
                <w:szCs w:val="24"/>
                <w:highlight w:val="none"/>
              </w:rPr>
              <w:t>考虑，本项目不建设</w:t>
            </w:r>
          </w:p>
        </w:tc>
      </w:tr>
      <w:tr w14:paraId="3BC088B5">
        <w:tblPrEx>
          <w:tblCellMar>
            <w:top w:w="0" w:type="dxa"/>
            <w:left w:w="108" w:type="dxa"/>
            <w:bottom w:w="0" w:type="dxa"/>
            <w:right w:w="108" w:type="dxa"/>
          </w:tblCellMar>
        </w:tblPrEx>
        <w:trPr>
          <w:trHeight w:val="540" w:hRule="atLeast"/>
          <w:jc w:val="center"/>
        </w:trPr>
        <w:tc>
          <w:tcPr>
            <w:tcW w:w="446" w:type="pct"/>
            <w:vMerge w:val="continue"/>
            <w:tcBorders>
              <w:top w:val="nil"/>
              <w:left w:val="single" w:color="auto" w:sz="4" w:space="0"/>
              <w:bottom w:val="single" w:color="auto" w:sz="4" w:space="0"/>
              <w:right w:val="single" w:color="auto" w:sz="4" w:space="0"/>
            </w:tcBorders>
            <w:shd w:val="clear" w:color="auto" w:fill="auto"/>
            <w:vAlign w:val="center"/>
          </w:tcPr>
          <w:p w14:paraId="59A7CB03">
            <w:pPr>
              <w:widowControl/>
              <w:spacing w:line="240" w:lineRule="auto"/>
              <w:ind w:firstLine="0" w:firstLineChars="0"/>
              <w:jc w:val="left"/>
              <w:rPr>
                <w:rFonts w:hint="eastAsia" w:ascii="宋体" w:hAnsi="宋体" w:cs="宋体"/>
                <w:b/>
                <w:bCs/>
                <w:color w:val="000000"/>
                <w:kern w:val="0"/>
                <w:szCs w:val="24"/>
                <w:highlight w:val="none"/>
              </w:rPr>
            </w:pPr>
          </w:p>
        </w:tc>
        <w:tc>
          <w:tcPr>
            <w:tcW w:w="672" w:type="pct"/>
            <w:tcBorders>
              <w:top w:val="nil"/>
              <w:left w:val="nil"/>
              <w:bottom w:val="single" w:color="auto" w:sz="4" w:space="0"/>
              <w:right w:val="single" w:color="auto" w:sz="4" w:space="0"/>
            </w:tcBorders>
            <w:shd w:val="clear" w:color="auto" w:fill="auto"/>
            <w:vAlign w:val="center"/>
          </w:tcPr>
          <w:p w14:paraId="152407D0">
            <w:pPr>
              <w:widowControl/>
              <w:spacing w:line="240" w:lineRule="auto"/>
              <w:ind w:firstLine="0" w:firstLineChars="0"/>
              <w:jc w:val="left"/>
              <w:rPr>
                <w:rFonts w:hint="eastAsia" w:ascii="宋体" w:hAnsi="宋体" w:cs="宋体"/>
                <w:b/>
                <w:bCs/>
                <w:color w:val="000000"/>
                <w:kern w:val="0"/>
                <w:szCs w:val="24"/>
                <w:highlight w:val="none"/>
              </w:rPr>
            </w:pPr>
            <w:r>
              <w:rPr>
                <w:rFonts w:hint="eastAsia" w:ascii="宋体" w:hAnsi="宋体" w:cs="宋体"/>
                <w:b/>
                <w:bCs/>
                <w:color w:val="000000"/>
                <w:kern w:val="0"/>
                <w:szCs w:val="24"/>
                <w:highlight w:val="none"/>
              </w:rPr>
              <w:t>安全审计</w:t>
            </w:r>
          </w:p>
        </w:tc>
        <w:tc>
          <w:tcPr>
            <w:tcW w:w="1418" w:type="pct"/>
            <w:tcBorders>
              <w:top w:val="nil"/>
              <w:left w:val="nil"/>
              <w:bottom w:val="single" w:color="auto" w:sz="4" w:space="0"/>
              <w:right w:val="single" w:color="auto" w:sz="4" w:space="0"/>
            </w:tcBorders>
            <w:shd w:val="clear" w:color="auto" w:fill="auto"/>
            <w:vAlign w:val="center"/>
          </w:tcPr>
          <w:p w14:paraId="224C623F">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color w:val="000000"/>
                <w:kern w:val="0"/>
                <w:szCs w:val="24"/>
                <w:highlight w:val="none"/>
              </w:rPr>
              <w:t>防火墙、日志审计系统</w:t>
            </w:r>
          </w:p>
        </w:tc>
        <w:tc>
          <w:tcPr>
            <w:tcW w:w="2464" w:type="pct"/>
            <w:tcBorders>
              <w:top w:val="nil"/>
              <w:left w:val="nil"/>
              <w:bottom w:val="single" w:color="auto" w:sz="4" w:space="0"/>
              <w:right w:val="single" w:color="auto" w:sz="4" w:space="0"/>
            </w:tcBorders>
            <w:shd w:val="clear" w:color="auto" w:fill="auto"/>
            <w:vAlign w:val="center"/>
          </w:tcPr>
          <w:p w14:paraId="6761E0C1">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color w:val="000000"/>
                <w:kern w:val="0"/>
                <w:szCs w:val="24"/>
                <w:highlight w:val="none"/>
              </w:rPr>
              <w:t>启用安全审计</w:t>
            </w:r>
          </w:p>
          <w:p w14:paraId="30F82C19">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b/>
                <w:color w:val="000000"/>
                <w:kern w:val="0"/>
                <w:szCs w:val="24"/>
                <w:highlight w:val="none"/>
              </w:rPr>
              <w:t>该项内容由</w:t>
            </w:r>
            <w:r>
              <w:rPr>
                <w:rFonts w:hint="eastAsia" w:ascii="宋体" w:hAnsi="宋体"/>
                <w:b/>
                <w:bCs/>
                <w:szCs w:val="24"/>
                <w:highlight w:val="none"/>
              </w:rPr>
              <w:t>自治区</w:t>
            </w:r>
            <w:r>
              <w:rPr>
                <w:rFonts w:hint="eastAsia" w:ascii="宋体" w:hAnsi="宋体" w:cs="宋体"/>
                <w:b/>
                <w:kern w:val="0"/>
                <w:szCs w:val="24"/>
                <w:highlight w:val="none"/>
              </w:rPr>
              <w:t>政务云平台</w:t>
            </w:r>
            <w:r>
              <w:rPr>
                <w:rFonts w:hint="eastAsia" w:ascii="宋体" w:hAnsi="宋体" w:cs="宋体"/>
                <w:b/>
                <w:color w:val="000000"/>
                <w:kern w:val="0"/>
                <w:szCs w:val="24"/>
                <w:highlight w:val="none"/>
              </w:rPr>
              <w:t>考虑，本项目不建设</w:t>
            </w:r>
          </w:p>
        </w:tc>
      </w:tr>
      <w:tr w14:paraId="794D6401">
        <w:tblPrEx>
          <w:tblCellMar>
            <w:top w:w="0" w:type="dxa"/>
            <w:left w:w="108" w:type="dxa"/>
            <w:bottom w:w="0" w:type="dxa"/>
            <w:right w:w="108" w:type="dxa"/>
          </w:tblCellMar>
        </w:tblPrEx>
        <w:trPr>
          <w:trHeight w:val="2720" w:hRule="atLeast"/>
          <w:jc w:val="center"/>
        </w:trPr>
        <w:tc>
          <w:tcPr>
            <w:tcW w:w="446" w:type="pct"/>
            <w:vMerge w:val="continue"/>
            <w:tcBorders>
              <w:top w:val="nil"/>
              <w:left w:val="single" w:color="auto" w:sz="4" w:space="0"/>
              <w:bottom w:val="single" w:color="auto" w:sz="4" w:space="0"/>
              <w:right w:val="single" w:color="auto" w:sz="4" w:space="0"/>
            </w:tcBorders>
            <w:shd w:val="clear" w:color="auto" w:fill="auto"/>
            <w:vAlign w:val="center"/>
          </w:tcPr>
          <w:p w14:paraId="6449687C">
            <w:pPr>
              <w:widowControl/>
              <w:spacing w:line="240" w:lineRule="auto"/>
              <w:ind w:firstLine="0" w:firstLineChars="0"/>
              <w:jc w:val="left"/>
              <w:rPr>
                <w:rFonts w:hint="eastAsia" w:ascii="宋体" w:hAnsi="宋体" w:cs="宋体"/>
                <w:b/>
                <w:bCs/>
                <w:color w:val="000000"/>
                <w:kern w:val="0"/>
                <w:szCs w:val="24"/>
                <w:highlight w:val="none"/>
              </w:rPr>
            </w:pPr>
          </w:p>
        </w:tc>
        <w:tc>
          <w:tcPr>
            <w:tcW w:w="672" w:type="pct"/>
            <w:tcBorders>
              <w:top w:val="nil"/>
              <w:left w:val="nil"/>
              <w:bottom w:val="single" w:color="auto" w:sz="4" w:space="0"/>
              <w:right w:val="single" w:color="auto" w:sz="4" w:space="0"/>
            </w:tcBorders>
            <w:shd w:val="clear" w:color="auto" w:fill="auto"/>
            <w:vAlign w:val="center"/>
          </w:tcPr>
          <w:p w14:paraId="6F3A49FD">
            <w:pPr>
              <w:widowControl/>
              <w:spacing w:line="240" w:lineRule="auto"/>
              <w:ind w:firstLine="0" w:firstLineChars="0"/>
              <w:jc w:val="left"/>
              <w:rPr>
                <w:rFonts w:hint="eastAsia" w:ascii="宋体" w:hAnsi="宋体" w:cs="宋体"/>
                <w:b/>
                <w:bCs/>
                <w:color w:val="000000"/>
                <w:kern w:val="0"/>
                <w:szCs w:val="24"/>
                <w:highlight w:val="none"/>
              </w:rPr>
            </w:pPr>
            <w:r>
              <w:rPr>
                <w:rFonts w:hint="eastAsia" w:ascii="宋体" w:hAnsi="宋体" w:cs="宋体"/>
                <w:b/>
                <w:bCs/>
                <w:color w:val="000000"/>
                <w:kern w:val="0"/>
                <w:szCs w:val="24"/>
                <w:highlight w:val="none"/>
              </w:rPr>
              <w:t>入侵防范</w:t>
            </w:r>
          </w:p>
        </w:tc>
        <w:tc>
          <w:tcPr>
            <w:tcW w:w="1418" w:type="pct"/>
            <w:tcBorders>
              <w:top w:val="nil"/>
              <w:left w:val="nil"/>
              <w:bottom w:val="single" w:color="auto" w:sz="4" w:space="0"/>
              <w:right w:val="single" w:color="auto" w:sz="4" w:space="0"/>
            </w:tcBorders>
            <w:shd w:val="clear" w:color="auto" w:fill="auto"/>
            <w:vAlign w:val="center"/>
          </w:tcPr>
          <w:p w14:paraId="2A357329">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color w:val="000000"/>
                <w:kern w:val="0"/>
                <w:szCs w:val="24"/>
                <w:highlight w:val="none"/>
              </w:rPr>
              <w:t>防火墙、堡垒机、漏洞扫描系统</w:t>
            </w:r>
            <w:r>
              <w:rPr>
                <w:rFonts w:hint="eastAsia" w:ascii="宋体" w:hAnsi="宋体" w:cs="宋体"/>
                <w:color w:val="000000"/>
                <w:kern w:val="0"/>
                <w:szCs w:val="24"/>
                <w:highlight w:val="none"/>
              </w:rPr>
              <w:br w:type="textWrapping"/>
            </w:r>
            <w:r>
              <w:rPr>
                <w:rFonts w:hint="eastAsia" w:ascii="宋体" w:hAnsi="宋体" w:cs="宋体"/>
                <w:color w:val="000000"/>
                <w:kern w:val="0"/>
                <w:szCs w:val="24"/>
                <w:highlight w:val="none"/>
              </w:rPr>
              <w:t>访问控制、安全感知、终端检测与响应</w:t>
            </w:r>
            <w:r>
              <w:rPr>
                <w:rFonts w:hint="eastAsia" w:ascii="宋体" w:hAnsi="宋体" w:cs="宋体"/>
                <w:color w:val="000000"/>
                <w:kern w:val="0"/>
                <w:szCs w:val="24"/>
                <w:highlight w:val="none"/>
              </w:rPr>
              <w:br w:type="textWrapping"/>
            </w:r>
            <w:r>
              <w:rPr>
                <w:rFonts w:hint="eastAsia" w:ascii="宋体" w:hAnsi="宋体" w:cs="宋体"/>
                <w:color w:val="000000"/>
                <w:kern w:val="0"/>
                <w:szCs w:val="24"/>
                <w:highlight w:val="none"/>
              </w:rPr>
              <w:t>主机IPS</w:t>
            </w:r>
          </w:p>
        </w:tc>
        <w:tc>
          <w:tcPr>
            <w:tcW w:w="2464" w:type="pct"/>
            <w:tcBorders>
              <w:top w:val="nil"/>
              <w:left w:val="nil"/>
              <w:bottom w:val="single" w:color="auto" w:sz="4" w:space="0"/>
              <w:right w:val="single" w:color="auto" w:sz="4" w:space="0"/>
            </w:tcBorders>
            <w:shd w:val="clear" w:color="auto" w:fill="auto"/>
            <w:vAlign w:val="center"/>
          </w:tcPr>
          <w:p w14:paraId="5F8FB64C">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color w:val="000000"/>
                <w:kern w:val="0"/>
                <w:szCs w:val="24"/>
                <w:highlight w:val="none"/>
              </w:rPr>
              <w:t>1、操作系统遵循最小安装原则，仅安装需要的组件和应用程序</w:t>
            </w:r>
            <w:r>
              <w:rPr>
                <w:rFonts w:hint="eastAsia" w:ascii="宋体" w:hAnsi="宋体" w:cs="宋体"/>
                <w:color w:val="000000"/>
                <w:kern w:val="0"/>
                <w:szCs w:val="24"/>
                <w:highlight w:val="none"/>
              </w:rPr>
              <w:br w:type="textWrapping"/>
            </w:r>
            <w:r>
              <w:rPr>
                <w:rFonts w:hint="eastAsia" w:ascii="宋体" w:hAnsi="宋体" w:cs="宋体"/>
                <w:color w:val="000000"/>
                <w:kern w:val="0"/>
                <w:szCs w:val="24"/>
                <w:highlight w:val="none"/>
              </w:rPr>
              <w:t>2、关闭不需要的系统服务、默认共享和高危端口</w:t>
            </w:r>
            <w:r>
              <w:rPr>
                <w:rFonts w:hint="eastAsia" w:ascii="宋体" w:hAnsi="宋体" w:cs="宋体"/>
                <w:color w:val="000000"/>
                <w:kern w:val="0"/>
                <w:szCs w:val="24"/>
                <w:highlight w:val="none"/>
              </w:rPr>
              <w:br w:type="textWrapping"/>
            </w:r>
            <w:r>
              <w:rPr>
                <w:rFonts w:hint="eastAsia" w:ascii="宋体" w:hAnsi="宋体" w:cs="宋体"/>
                <w:color w:val="000000"/>
                <w:kern w:val="0"/>
                <w:szCs w:val="24"/>
                <w:highlight w:val="none"/>
              </w:rPr>
              <w:t>3、配置终端接入方式、网络地址范围</w:t>
            </w:r>
            <w:r>
              <w:rPr>
                <w:rFonts w:hint="eastAsia" w:ascii="宋体" w:hAnsi="宋体" w:cs="宋体"/>
                <w:color w:val="000000"/>
                <w:kern w:val="0"/>
                <w:szCs w:val="24"/>
                <w:highlight w:val="none"/>
              </w:rPr>
              <w:br w:type="textWrapping"/>
            </w:r>
            <w:r>
              <w:rPr>
                <w:rFonts w:hint="eastAsia" w:ascii="宋体" w:hAnsi="宋体" w:cs="宋体"/>
                <w:color w:val="000000"/>
                <w:kern w:val="0"/>
                <w:szCs w:val="24"/>
                <w:highlight w:val="none"/>
              </w:rPr>
              <w:t>4、系统配置项（如登录对输入框输入的内容进行长度、位数及复杂度验证等）</w:t>
            </w:r>
            <w:r>
              <w:rPr>
                <w:rFonts w:hint="eastAsia" w:ascii="宋体" w:hAnsi="宋体" w:cs="宋体"/>
                <w:color w:val="000000"/>
                <w:kern w:val="0"/>
                <w:szCs w:val="24"/>
                <w:highlight w:val="none"/>
              </w:rPr>
              <w:br w:type="textWrapping"/>
            </w:r>
            <w:r>
              <w:rPr>
                <w:rFonts w:hint="eastAsia" w:ascii="宋体" w:hAnsi="宋体" w:cs="宋体"/>
                <w:color w:val="000000"/>
                <w:kern w:val="0"/>
                <w:szCs w:val="24"/>
                <w:highlight w:val="none"/>
              </w:rPr>
              <w:t>5、及时发现并修复已知漏洞</w:t>
            </w:r>
            <w:r>
              <w:rPr>
                <w:rFonts w:hint="eastAsia" w:ascii="宋体" w:hAnsi="宋体" w:cs="宋体"/>
                <w:color w:val="000000"/>
                <w:kern w:val="0"/>
                <w:szCs w:val="24"/>
                <w:highlight w:val="none"/>
              </w:rPr>
              <w:br w:type="textWrapping"/>
            </w:r>
            <w:r>
              <w:rPr>
                <w:rFonts w:hint="eastAsia" w:ascii="宋体" w:hAnsi="宋体" w:cs="宋体"/>
                <w:color w:val="000000"/>
                <w:kern w:val="0"/>
                <w:szCs w:val="24"/>
                <w:highlight w:val="none"/>
              </w:rPr>
              <w:t>6、能够检测到对重要节点进行入侵的行为，并在发生严重入侵事件时提供报警</w:t>
            </w:r>
          </w:p>
          <w:p w14:paraId="2751699D">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b/>
                <w:color w:val="000000"/>
                <w:kern w:val="0"/>
                <w:szCs w:val="24"/>
                <w:highlight w:val="none"/>
              </w:rPr>
              <w:t>该项内容由</w:t>
            </w:r>
            <w:r>
              <w:rPr>
                <w:rFonts w:hint="eastAsia" w:ascii="宋体" w:hAnsi="宋体"/>
                <w:b/>
                <w:bCs/>
                <w:szCs w:val="24"/>
                <w:highlight w:val="none"/>
              </w:rPr>
              <w:t>自治区</w:t>
            </w:r>
            <w:r>
              <w:rPr>
                <w:rFonts w:hint="eastAsia" w:ascii="宋体" w:hAnsi="宋体" w:cs="宋体"/>
                <w:b/>
                <w:kern w:val="0"/>
                <w:szCs w:val="24"/>
                <w:highlight w:val="none"/>
              </w:rPr>
              <w:t>政务云平台</w:t>
            </w:r>
            <w:r>
              <w:rPr>
                <w:rFonts w:hint="eastAsia" w:ascii="宋体" w:hAnsi="宋体" w:cs="宋体"/>
                <w:b/>
                <w:color w:val="000000"/>
                <w:kern w:val="0"/>
                <w:szCs w:val="24"/>
                <w:highlight w:val="none"/>
              </w:rPr>
              <w:t>考虑，本项目不建设</w:t>
            </w:r>
          </w:p>
        </w:tc>
      </w:tr>
      <w:tr w14:paraId="4B29840B">
        <w:tblPrEx>
          <w:tblCellMar>
            <w:top w:w="0" w:type="dxa"/>
            <w:left w:w="108" w:type="dxa"/>
            <w:bottom w:w="0" w:type="dxa"/>
            <w:right w:w="108" w:type="dxa"/>
          </w:tblCellMar>
        </w:tblPrEx>
        <w:trPr>
          <w:trHeight w:val="500" w:hRule="atLeast"/>
          <w:jc w:val="center"/>
        </w:trPr>
        <w:tc>
          <w:tcPr>
            <w:tcW w:w="446" w:type="pct"/>
            <w:vMerge w:val="continue"/>
            <w:tcBorders>
              <w:top w:val="nil"/>
              <w:left w:val="single" w:color="auto" w:sz="4" w:space="0"/>
              <w:bottom w:val="single" w:color="auto" w:sz="4" w:space="0"/>
              <w:right w:val="single" w:color="auto" w:sz="4" w:space="0"/>
            </w:tcBorders>
            <w:shd w:val="clear" w:color="auto" w:fill="auto"/>
            <w:vAlign w:val="center"/>
          </w:tcPr>
          <w:p w14:paraId="29026E81">
            <w:pPr>
              <w:widowControl/>
              <w:spacing w:line="240" w:lineRule="auto"/>
              <w:ind w:firstLine="0" w:firstLineChars="0"/>
              <w:jc w:val="left"/>
              <w:rPr>
                <w:rFonts w:hint="eastAsia" w:ascii="宋体" w:hAnsi="宋体" w:cs="宋体"/>
                <w:b/>
                <w:bCs/>
                <w:color w:val="000000"/>
                <w:kern w:val="0"/>
                <w:szCs w:val="24"/>
                <w:highlight w:val="none"/>
              </w:rPr>
            </w:pPr>
          </w:p>
        </w:tc>
        <w:tc>
          <w:tcPr>
            <w:tcW w:w="672" w:type="pct"/>
            <w:tcBorders>
              <w:top w:val="nil"/>
              <w:left w:val="nil"/>
              <w:bottom w:val="single" w:color="auto" w:sz="4" w:space="0"/>
              <w:right w:val="single" w:color="auto" w:sz="4" w:space="0"/>
            </w:tcBorders>
            <w:shd w:val="clear" w:color="auto" w:fill="auto"/>
            <w:vAlign w:val="center"/>
          </w:tcPr>
          <w:p w14:paraId="5D561351">
            <w:pPr>
              <w:widowControl/>
              <w:spacing w:line="240" w:lineRule="auto"/>
              <w:ind w:firstLine="0" w:firstLineChars="0"/>
              <w:jc w:val="left"/>
              <w:rPr>
                <w:rFonts w:hint="eastAsia" w:ascii="宋体" w:hAnsi="宋体" w:cs="宋体"/>
                <w:b/>
                <w:bCs/>
                <w:color w:val="000000"/>
                <w:kern w:val="0"/>
                <w:szCs w:val="24"/>
                <w:highlight w:val="none"/>
              </w:rPr>
            </w:pPr>
            <w:r>
              <w:rPr>
                <w:rFonts w:hint="eastAsia" w:ascii="宋体" w:hAnsi="宋体" w:cs="宋体"/>
                <w:b/>
                <w:bCs/>
                <w:color w:val="000000"/>
                <w:kern w:val="0"/>
                <w:szCs w:val="24"/>
                <w:highlight w:val="none"/>
              </w:rPr>
              <w:t>恶意代码防范</w:t>
            </w:r>
          </w:p>
        </w:tc>
        <w:tc>
          <w:tcPr>
            <w:tcW w:w="1418" w:type="pct"/>
            <w:tcBorders>
              <w:top w:val="nil"/>
              <w:left w:val="nil"/>
              <w:bottom w:val="single" w:color="auto" w:sz="4" w:space="0"/>
              <w:right w:val="single" w:color="auto" w:sz="4" w:space="0"/>
            </w:tcBorders>
            <w:shd w:val="clear" w:color="auto" w:fill="auto"/>
            <w:vAlign w:val="center"/>
          </w:tcPr>
          <w:p w14:paraId="4A2FFD11">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color w:val="000000"/>
                <w:kern w:val="0"/>
                <w:szCs w:val="24"/>
                <w:highlight w:val="none"/>
              </w:rPr>
              <w:t>终端检测与响应</w:t>
            </w:r>
          </w:p>
        </w:tc>
        <w:tc>
          <w:tcPr>
            <w:tcW w:w="2464" w:type="pct"/>
            <w:tcBorders>
              <w:top w:val="nil"/>
              <w:left w:val="nil"/>
              <w:bottom w:val="single" w:color="auto" w:sz="4" w:space="0"/>
              <w:right w:val="single" w:color="auto" w:sz="4" w:space="0"/>
            </w:tcBorders>
            <w:shd w:val="clear" w:color="auto" w:fill="auto"/>
            <w:vAlign w:val="center"/>
          </w:tcPr>
          <w:p w14:paraId="2E0C4B92">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color w:val="000000"/>
                <w:kern w:val="0"/>
                <w:szCs w:val="24"/>
                <w:highlight w:val="none"/>
              </w:rPr>
              <w:t>安全杀毒软件并及时更新库</w:t>
            </w:r>
          </w:p>
          <w:p w14:paraId="28BBE413">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b/>
                <w:color w:val="000000"/>
                <w:kern w:val="0"/>
                <w:szCs w:val="24"/>
                <w:highlight w:val="none"/>
              </w:rPr>
              <w:t>该项内容由</w:t>
            </w:r>
            <w:r>
              <w:rPr>
                <w:rFonts w:hint="eastAsia" w:ascii="宋体" w:hAnsi="宋体"/>
                <w:b/>
                <w:bCs/>
                <w:szCs w:val="24"/>
                <w:highlight w:val="none"/>
              </w:rPr>
              <w:t>自治区</w:t>
            </w:r>
            <w:r>
              <w:rPr>
                <w:rFonts w:hint="eastAsia" w:ascii="宋体" w:hAnsi="宋体" w:cs="宋体"/>
                <w:b/>
                <w:kern w:val="0"/>
                <w:szCs w:val="24"/>
                <w:highlight w:val="none"/>
              </w:rPr>
              <w:t>政务云平台</w:t>
            </w:r>
            <w:r>
              <w:rPr>
                <w:rFonts w:hint="eastAsia" w:ascii="宋体" w:hAnsi="宋体" w:cs="宋体"/>
                <w:b/>
                <w:color w:val="000000"/>
                <w:kern w:val="0"/>
                <w:szCs w:val="24"/>
                <w:highlight w:val="none"/>
              </w:rPr>
              <w:t>考虑，本项目不建设</w:t>
            </w:r>
          </w:p>
        </w:tc>
      </w:tr>
      <w:tr w14:paraId="5A268B3D">
        <w:tblPrEx>
          <w:tblCellMar>
            <w:top w:w="0" w:type="dxa"/>
            <w:left w:w="108" w:type="dxa"/>
            <w:bottom w:w="0" w:type="dxa"/>
            <w:right w:w="108" w:type="dxa"/>
          </w:tblCellMar>
        </w:tblPrEx>
        <w:trPr>
          <w:trHeight w:val="740" w:hRule="atLeast"/>
          <w:jc w:val="center"/>
        </w:trPr>
        <w:tc>
          <w:tcPr>
            <w:tcW w:w="446" w:type="pct"/>
            <w:vMerge w:val="continue"/>
            <w:tcBorders>
              <w:top w:val="nil"/>
              <w:left w:val="single" w:color="auto" w:sz="4" w:space="0"/>
              <w:bottom w:val="single" w:color="auto" w:sz="4" w:space="0"/>
              <w:right w:val="single" w:color="auto" w:sz="4" w:space="0"/>
            </w:tcBorders>
            <w:shd w:val="clear" w:color="auto" w:fill="auto"/>
            <w:vAlign w:val="center"/>
          </w:tcPr>
          <w:p w14:paraId="12BB7D5B">
            <w:pPr>
              <w:widowControl/>
              <w:spacing w:line="240" w:lineRule="auto"/>
              <w:ind w:firstLine="0" w:firstLineChars="0"/>
              <w:jc w:val="left"/>
              <w:rPr>
                <w:rFonts w:hint="eastAsia" w:ascii="宋体" w:hAnsi="宋体" w:cs="宋体"/>
                <w:b/>
                <w:bCs/>
                <w:color w:val="000000"/>
                <w:kern w:val="0"/>
                <w:szCs w:val="24"/>
                <w:highlight w:val="none"/>
              </w:rPr>
            </w:pPr>
          </w:p>
        </w:tc>
        <w:tc>
          <w:tcPr>
            <w:tcW w:w="672" w:type="pct"/>
            <w:tcBorders>
              <w:top w:val="nil"/>
              <w:left w:val="nil"/>
              <w:bottom w:val="single" w:color="auto" w:sz="4" w:space="0"/>
              <w:right w:val="single" w:color="auto" w:sz="4" w:space="0"/>
            </w:tcBorders>
            <w:shd w:val="clear" w:color="auto" w:fill="auto"/>
            <w:vAlign w:val="center"/>
          </w:tcPr>
          <w:p w14:paraId="3DC4B9FD">
            <w:pPr>
              <w:widowControl/>
              <w:spacing w:line="240" w:lineRule="auto"/>
              <w:ind w:firstLine="0" w:firstLineChars="0"/>
              <w:jc w:val="left"/>
              <w:rPr>
                <w:rFonts w:hint="eastAsia" w:ascii="宋体" w:hAnsi="宋体" w:cs="宋体"/>
                <w:b/>
                <w:bCs/>
                <w:color w:val="000000"/>
                <w:kern w:val="0"/>
                <w:szCs w:val="24"/>
                <w:highlight w:val="none"/>
              </w:rPr>
            </w:pPr>
            <w:r>
              <w:rPr>
                <w:rFonts w:hint="eastAsia" w:ascii="宋体" w:hAnsi="宋体" w:cs="宋体"/>
                <w:b/>
                <w:bCs/>
                <w:color w:val="000000"/>
                <w:kern w:val="0"/>
                <w:szCs w:val="24"/>
                <w:highlight w:val="none"/>
              </w:rPr>
              <w:t>可信验证</w:t>
            </w:r>
          </w:p>
        </w:tc>
        <w:tc>
          <w:tcPr>
            <w:tcW w:w="1418" w:type="pct"/>
            <w:tcBorders>
              <w:top w:val="nil"/>
              <w:left w:val="nil"/>
              <w:bottom w:val="single" w:color="auto" w:sz="4" w:space="0"/>
              <w:right w:val="single" w:color="auto" w:sz="4" w:space="0"/>
            </w:tcBorders>
            <w:shd w:val="clear" w:color="auto" w:fill="auto"/>
            <w:vAlign w:val="center"/>
          </w:tcPr>
          <w:p w14:paraId="3F200603">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color w:val="000000"/>
                <w:kern w:val="0"/>
                <w:szCs w:val="24"/>
                <w:highlight w:val="none"/>
              </w:rPr>
              <w:t>　</w:t>
            </w:r>
          </w:p>
        </w:tc>
        <w:tc>
          <w:tcPr>
            <w:tcW w:w="2464" w:type="pct"/>
            <w:tcBorders>
              <w:top w:val="nil"/>
              <w:left w:val="nil"/>
              <w:bottom w:val="single" w:color="auto" w:sz="4" w:space="0"/>
              <w:right w:val="single" w:color="auto" w:sz="4" w:space="0"/>
            </w:tcBorders>
            <w:shd w:val="clear" w:color="auto" w:fill="auto"/>
            <w:vAlign w:val="center"/>
          </w:tcPr>
          <w:p w14:paraId="4A937888">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color w:val="000000"/>
                <w:kern w:val="0"/>
                <w:szCs w:val="24"/>
                <w:highlight w:val="none"/>
              </w:rPr>
              <w:t>使用可信服务器，可信操作系统等</w:t>
            </w:r>
          </w:p>
          <w:p w14:paraId="1683D246">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b/>
                <w:color w:val="000000"/>
                <w:kern w:val="0"/>
                <w:szCs w:val="24"/>
                <w:highlight w:val="none"/>
              </w:rPr>
              <w:t>该项内容由</w:t>
            </w:r>
            <w:r>
              <w:rPr>
                <w:rFonts w:hint="eastAsia" w:ascii="宋体" w:hAnsi="宋体"/>
                <w:b/>
                <w:bCs/>
                <w:szCs w:val="24"/>
                <w:highlight w:val="none"/>
              </w:rPr>
              <w:t>自治区</w:t>
            </w:r>
            <w:r>
              <w:rPr>
                <w:rFonts w:hint="eastAsia" w:ascii="宋体" w:hAnsi="宋体" w:cs="宋体"/>
                <w:b/>
                <w:kern w:val="0"/>
                <w:szCs w:val="24"/>
                <w:highlight w:val="none"/>
              </w:rPr>
              <w:t>政务云平台</w:t>
            </w:r>
            <w:r>
              <w:rPr>
                <w:rFonts w:hint="eastAsia" w:ascii="宋体" w:hAnsi="宋体" w:cs="宋体"/>
                <w:b/>
                <w:color w:val="000000"/>
                <w:kern w:val="0"/>
                <w:szCs w:val="24"/>
                <w:highlight w:val="none"/>
              </w:rPr>
              <w:t>考虑，本项目不建设</w:t>
            </w:r>
          </w:p>
        </w:tc>
      </w:tr>
      <w:tr w14:paraId="47A52A93">
        <w:tblPrEx>
          <w:tblCellMar>
            <w:top w:w="0" w:type="dxa"/>
            <w:left w:w="108" w:type="dxa"/>
            <w:bottom w:w="0" w:type="dxa"/>
            <w:right w:w="108" w:type="dxa"/>
          </w:tblCellMar>
        </w:tblPrEx>
        <w:trPr>
          <w:trHeight w:val="420" w:hRule="atLeast"/>
          <w:jc w:val="center"/>
        </w:trPr>
        <w:tc>
          <w:tcPr>
            <w:tcW w:w="446" w:type="pct"/>
            <w:vMerge w:val="continue"/>
            <w:tcBorders>
              <w:top w:val="nil"/>
              <w:left w:val="single" w:color="auto" w:sz="4" w:space="0"/>
              <w:bottom w:val="single" w:color="auto" w:sz="4" w:space="0"/>
              <w:right w:val="single" w:color="auto" w:sz="4" w:space="0"/>
            </w:tcBorders>
            <w:shd w:val="clear" w:color="auto" w:fill="auto"/>
            <w:vAlign w:val="center"/>
          </w:tcPr>
          <w:p w14:paraId="13B88BC3">
            <w:pPr>
              <w:widowControl/>
              <w:spacing w:line="240" w:lineRule="auto"/>
              <w:ind w:firstLine="0" w:firstLineChars="0"/>
              <w:jc w:val="left"/>
              <w:rPr>
                <w:rFonts w:hint="eastAsia" w:ascii="宋体" w:hAnsi="宋体" w:cs="宋体"/>
                <w:b/>
                <w:bCs/>
                <w:color w:val="000000"/>
                <w:kern w:val="0"/>
                <w:szCs w:val="24"/>
                <w:highlight w:val="none"/>
              </w:rPr>
            </w:pPr>
          </w:p>
        </w:tc>
        <w:tc>
          <w:tcPr>
            <w:tcW w:w="672" w:type="pct"/>
            <w:tcBorders>
              <w:top w:val="nil"/>
              <w:left w:val="nil"/>
              <w:bottom w:val="nil"/>
              <w:right w:val="single" w:color="auto" w:sz="4" w:space="0"/>
            </w:tcBorders>
            <w:shd w:val="clear" w:color="auto" w:fill="auto"/>
            <w:vAlign w:val="center"/>
          </w:tcPr>
          <w:p w14:paraId="29D68132">
            <w:pPr>
              <w:widowControl/>
              <w:spacing w:line="240" w:lineRule="auto"/>
              <w:ind w:firstLine="0" w:firstLineChars="0"/>
              <w:jc w:val="left"/>
              <w:rPr>
                <w:rFonts w:hint="eastAsia" w:ascii="宋体" w:hAnsi="宋体" w:cs="宋体"/>
                <w:b/>
                <w:bCs/>
                <w:color w:val="000000"/>
                <w:kern w:val="0"/>
                <w:szCs w:val="24"/>
                <w:highlight w:val="none"/>
              </w:rPr>
            </w:pPr>
            <w:r>
              <w:rPr>
                <w:rFonts w:hint="eastAsia" w:ascii="宋体" w:hAnsi="宋体" w:cs="宋体"/>
                <w:b/>
                <w:bCs/>
                <w:color w:val="000000"/>
                <w:kern w:val="0"/>
                <w:szCs w:val="24"/>
                <w:highlight w:val="none"/>
              </w:rPr>
              <w:t>数据完整性</w:t>
            </w:r>
          </w:p>
        </w:tc>
        <w:tc>
          <w:tcPr>
            <w:tcW w:w="1418" w:type="pct"/>
            <w:tcBorders>
              <w:top w:val="nil"/>
              <w:left w:val="nil"/>
              <w:bottom w:val="single" w:color="auto" w:sz="4" w:space="0"/>
              <w:right w:val="single" w:color="auto" w:sz="4" w:space="0"/>
            </w:tcBorders>
            <w:shd w:val="clear" w:color="auto" w:fill="auto"/>
            <w:vAlign w:val="center"/>
          </w:tcPr>
          <w:p w14:paraId="25272E56">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color w:val="000000"/>
                <w:kern w:val="0"/>
                <w:szCs w:val="24"/>
                <w:highlight w:val="none"/>
              </w:rPr>
              <w:t>VPN、CA</w:t>
            </w:r>
          </w:p>
        </w:tc>
        <w:tc>
          <w:tcPr>
            <w:tcW w:w="2464" w:type="pct"/>
            <w:tcBorders>
              <w:top w:val="nil"/>
              <w:left w:val="nil"/>
              <w:bottom w:val="single" w:color="auto" w:sz="4" w:space="0"/>
              <w:right w:val="single" w:color="auto" w:sz="4" w:space="0"/>
            </w:tcBorders>
            <w:shd w:val="clear" w:color="auto" w:fill="auto"/>
            <w:vAlign w:val="bottom"/>
          </w:tcPr>
          <w:p w14:paraId="6B29648B">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color w:val="000000"/>
                <w:kern w:val="0"/>
                <w:szCs w:val="24"/>
                <w:highlight w:val="none"/>
              </w:rPr>
              <w:t>系统使用HTTPS，SSL</w:t>
            </w:r>
          </w:p>
          <w:p w14:paraId="2E031764">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b/>
                <w:color w:val="000000"/>
                <w:kern w:val="0"/>
                <w:szCs w:val="24"/>
                <w:highlight w:val="none"/>
              </w:rPr>
              <w:t>该项内容由</w:t>
            </w:r>
            <w:r>
              <w:rPr>
                <w:rFonts w:hint="eastAsia" w:ascii="宋体" w:hAnsi="宋体"/>
                <w:b/>
                <w:bCs/>
                <w:szCs w:val="24"/>
                <w:highlight w:val="none"/>
              </w:rPr>
              <w:t>自治区</w:t>
            </w:r>
            <w:r>
              <w:rPr>
                <w:rFonts w:hint="eastAsia" w:ascii="宋体" w:hAnsi="宋体" w:cs="宋体"/>
                <w:b/>
                <w:kern w:val="0"/>
                <w:szCs w:val="24"/>
                <w:highlight w:val="none"/>
              </w:rPr>
              <w:t>政务云平台</w:t>
            </w:r>
            <w:r>
              <w:rPr>
                <w:rFonts w:hint="eastAsia" w:ascii="宋体" w:hAnsi="宋体" w:cs="宋体"/>
                <w:b/>
                <w:color w:val="000000"/>
                <w:kern w:val="0"/>
                <w:szCs w:val="24"/>
                <w:highlight w:val="none"/>
              </w:rPr>
              <w:t>考虑，本项目不建设</w:t>
            </w:r>
          </w:p>
        </w:tc>
      </w:tr>
      <w:tr w14:paraId="74790E0B">
        <w:tblPrEx>
          <w:tblCellMar>
            <w:top w:w="0" w:type="dxa"/>
            <w:left w:w="108" w:type="dxa"/>
            <w:bottom w:w="0" w:type="dxa"/>
            <w:right w:w="108" w:type="dxa"/>
          </w:tblCellMar>
        </w:tblPrEx>
        <w:trPr>
          <w:trHeight w:val="400" w:hRule="atLeast"/>
          <w:jc w:val="center"/>
        </w:trPr>
        <w:tc>
          <w:tcPr>
            <w:tcW w:w="446" w:type="pct"/>
            <w:vMerge w:val="continue"/>
            <w:tcBorders>
              <w:top w:val="nil"/>
              <w:left w:val="single" w:color="auto" w:sz="4" w:space="0"/>
              <w:bottom w:val="single" w:color="auto" w:sz="4" w:space="0"/>
              <w:right w:val="single" w:color="auto" w:sz="4" w:space="0"/>
            </w:tcBorders>
            <w:shd w:val="clear" w:color="auto" w:fill="auto"/>
            <w:vAlign w:val="center"/>
          </w:tcPr>
          <w:p w14:paraId="265F1BAD">
            <w:pPr>
              <w:widowControl/>
              <w:spacing w:line="240" w:lineRule="auto"/>
              <w:ind w:firstLine="0" w:firstLineChars="0"/>
              <w:jc w:val="left"/>
              <w:rPr>
                <w:rFonts w:hint="eastAsia" w:ascii="宋体" w:hAnsi="宋体" w:cs="宋体"/>
                <w:b/>
                <w:bCs/>
                <w:color w:val="000000"/>
                <w:kern w:val="0"/>
                <w:szCs w:val="24"/>
                <w:highlight w:val="none"/>
              </w:rPr>
            </w:pPr>
          </w:p>
        </w:tc>
        <w:tc>
          <w:tcPr>
            <w:tcW w:w="672" w:type="pct"/>
            <w:tcBorders>
              <w:top w:val="single" w:color="auto" w:sz="4" w:space="0"/>
              <w:left w:val="nil"/>
              <w:bottom w:val="single" w:color="auto" w:sz="4" w:space="0"/>
              <w:right w:val="single" w:color="auto" w:sz="4" w:space="0"/>
            </w:tcBorders>
            <w:shd w:val="clear" w:color="auto" w:fill="auto"/>
            <w:vAlign w:val="center"/>
          </w:tcPr>
          <w:p w14:paraId="29B58042">
            <w:pPr>
              <w:widowControl/>
              <w:spacing w:line="240" w:lineRule="auto"/>
              <w:ind w:firstLine="0" w:firstLineChars="0"/>
              <w:jc w:val="left"/>
              <w:rPr>
                <w:rFonts w:hint="eastAsia" w:ascii="宋体" w:hAnsi="宋体" w:cs="宋体"/>
                <w:b/>
                <w:bCs/>
                <w:color w:val="000000"/>
                <w:kern w:val="0"/>
                <w:szCs w:val="24"/>
                <w:highlight w:val="none"/>
              </w:rPr>
            </w:pPr>
            <w:r>
              <w:rPr>
                <w:rFonts w:hint="eastAsia" w:ascii="宋体" w:hAnsi="宋体" w:cs="宋体"/>
                <w:b/>
                <w:bCs/>
                <w:color w:val="000000"/>
                <w:kern w:val="0"/>
                <w:szCs w:val="24"/>
                <w:highlight w:val="none"/>
              </w:rPr>
              <w:t>数据保密性</w:t>
            </w:r>
          </w:p>
        </w:tc>
        <w:tc>
          <w:tcPr>
            <w:tcW w:w="1418" w:type="pct"/>
            <w:tcBorders>
              <w:top w:val="nil"/>
              <w:left w:val="nil"/>
              <w:bottom w:val="single" w:color="auto" w:sz="4" w:space="0"/>
              <w:right w:val="single" w:color="auto" w:sz="4" w:space="0"/>
            </w:tcBorders>
            <w:shd w:val="clear" w:color="auto" w:fill="auto"/>
            <w:vAlign w:val="center"/>
          </w:tcPr>
          <w:p w14:paraId="33063799">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color w:val="000000"/>
                <w:kern w:val="0"/>
                <w:szCs w:val="24"/>
                <w:highlight w:val="none"/>
              </w:rPr>
              <w:t>VPN、数据加密软件</w:t>
            </w:r>
          </w:p>
        </w:tc>
        <w:tc>
          <w:tcPr>
            <w:tcW w:w="2464" w:type="pct"/>
            <w:tcBorders>
              <w:top w:val="nil"/>
              <w:left w:val="nil"/>
              <w:bottom w:val="single" w:color="auto" w:sz="4" w:space="0"/>
              <w:right w:val="single" w:color="auto" w:sz="4" w:space="0"/>
            </w:tcBorders>
            <w:shd w:val="clear" w:color="auto" w:fill="auto"/>
            <w:vAlign w:val="bottom"/>
          </w:tcPr>
          <w:p w14:paraId="108FB756">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b/>
                <w:color w:val="000000"/>
                <w:kern w:val="0"/>
                <w:szCs w:val="24"/>
                <w:highlight w:val="none"/>
              </w:rPr>
              <w:t>该项内容由</w:t>
            </w:r>
            <w:r>
              <w:rPr>
                <w:rFonts w:hint="eastAsia" w:ascii="宋体" w:hAnsi="宋体"/>
                <w:b/>
                <w:bCs/>
                <w:szCs w:val="24"/>
                <w:highlight w:val="none"/>
              </w:rPr>
              <w:t>自治区</w:t>
            </w:r>
            <w:r>
              <w:rPr>
                <w:rFonts w:hint="eastAsia" w:ascii="宋体" w:hAnsi="宋体" w:cs="宋体"/>
                <w:b/>
                <w:kern w:val="0"/>
                <w:szCs w:val="24"/>
                <w:highlight w:val="none"/>
              </w:rPr>
              <w:t>政务云平台</w:t>
            </w:r>
            <w:r>
              <w:rPr>
                <w:rFonts w:hint="eastAsia" w:ascii="宋体" w:hAnsi="宋体" w:cs="宋体"/>
                <w:b/>
                <w:color w:val="000000"/>
                <w:kern w:val="0"/>
                <w:szCs w:val="24"/>
                <w:highlight w:val="none"/>
              </w:rPr>
              <w:t>考虑，本项目不建设</w:t>
            </w:r>
          </w:p>
        </w:tc>
      </w:tr>
      <w:tr w14:paraId="364B5304">
        <w:tblPrEx>
          <w:tblCellMar>
            <w:top w:w="0" w:type="dxa"/>
            <w:left w:w="108" w:type="dxa"/>
            <w:bottom w:w="0" w:type="dxa"/>
            <w:right w:w="108" w:type="dxa"/>
          </w:tblCellMar>
        </w:tblPrEx>
        <w:trPr>
          <w:trHeight w:val="660" w:hRule="atLeast"/>
          <w:jc w:val="center"/>
        </w:trPr>
        <w:tc>
          <w:tcPr>
            <w:tcW w:w="446" w:type="pct"/>
            <w:vMerge w:val="continue"/>
            <w:tcBorders>
              <w:top w:val="nil"/>
              <w:left w:val="single" w:color="auto" w:sz="4" w:space="0"/>
              <w:bottom w:val="single" w:color="auto" w:sz="4" w:space="0"/>
              <w:right w:val="single" w:color="auto" w:sz="4" w:space="0"/>
            </w:tcBorders>
            <w:shd w:val="clear" w:color="auto" w:fill="auto"/>
            <w:vAlign w:val="center"/>
          </w:tcPr>
          <w:p w14:paraId="631CB7DA">
            <w:pPr>
              <w:widowControl/>
              <w:spacing w:line="240" w:lineRule="auto"/>
              <w:ind w:firstLine="0" w:firstLineChars="0"/>
              <w:jc w:val="left"/>
              <w:rPr>
                <w:rFonts w:hint="eastAsia" w:ascii="宋体" w:hAnsi="宋体" w:cs="宋体"/>
                <w:b/>
                <w:bCs/>
                <w:color w:val="000000"/>
                <w:kern w:val="0"/>
                <w:szCs w:val="24"/>
                <w:highlight w:val="none"/>
              </w:rPr>
            </w:pPr>
          </w:p>
        </w:tc>
        <w:tc>
          <w:tcPr>
            <w:tcW w:w="672" w:type="pct"/>
            <w:tcBorders>
              <w:top w:val="nil"/>
              <w:left w:val="nil"/>
              <w:bottom w:val="single" w:color="auto" w:sz="4" w:space="0"/>
              <w:right w:val="single" w:color="auto" w:sz="4" w:space="0"/>
            </w:tcBorders>
            <w:shd w:val="clear" w:color="auto" w:fill="auto"/>
            <w:vAlign w:val="center"/>
          </w:tcPr>
          <w:p w14:paraId="5FC609C6">
            <w:pPr>
              <w:widowControl/>
              <w:spacing w:line="240" w:lineRule="auto"/>
              <w:ind w:firstLine="0" w:firstLineChars="0"/>
              <w:jc w:val="left"/>
              <w:rPr>
                <w:rFonts w:hint="eastAsia" w:ascii="宋体" w:hAnsi="宋体" w:cs="宋体"/>
                <w:b/>
                <w:bCs/>
                <w:color w:val="000000"/>
                <w:kern w:val="0"/>
                <w:szCs w:val="24"/>
                <w:highlight w:val="none"/>
              </w:rPr>
            </w:pPr>
            <w:r>
              <w:rPr>
                <w:rFonts w:hint="eastAsia" w:ascii="宋体" w:hAnsi="宋体" w:cs="宋体"/>
                <w:b/>
                <w:bCs/>
                <w:color w:val="000000"/>
                <w:kern w:val="0"/>
                <w:szCs w:val="24"/>
                <w:highlight w:val="none"/>
              </w:rPr>
              <w:t>数据备份恢复</w:t>
            </w:r>
          </w:p>
        </w:tc>
        <w:tc>
          <w:tcPr>
            <w:tcW w:w="1418" w:type="pct"/>
            <w:tcBorders>
              <w:top w:val="nil"/>
              <w:left w:val="nil"/>
              <w:bottom w:val="single" w:color="auto" w:sz="4" w:space="0"/>
              <w:right w:val="single" w:color="auto" w:sz="4" w:space="0"/>
            </w:tcBorders>
            <w:shd w:val="clear" w:color="auto" w:fill="auto"/>
            <w:vAlign w:val="center"/>
          </w:tcPr>
          <w:p w14:paraId="4B71DA21">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color w:val="000000"/>
                <w:kern w:val="0"/>
                <w:szCs w:val="24"/>
                <w:highlight w:val="none"/>
              </w:rPr>
              <w:t>数据备份软件、容灾备份系统</w:t>
            </w:r>
          </w:p>
        </w:tc>
        <w:tc>
          <w:tcPr>
            <w:tcW w:w="2464" w:type="pct"/>
            <w:tcBorders>
              <w:top w:val="nil"/>
              <w:left w:val="nil"/>
              <w:bottom w:val="single" w:color="auto" w:sz="4" w:space="0"/>
              <w:right w:val="single" w:color="auto" w:sz="4" w:space="0"/>
            </w:tcBorders>
            <w:shd w:val="clear" w:color="auto" w:fill="auto"/>
            <w:vAlign w:val="center"/>
          </w:tcPr>
          <w:p w14:paraId="69C9FEB9">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color w:val="000000"/>
                <w:kern w:val="0"/>
                <w:szCs w:val="24"/>
                <w:highlight w:val="none"/>
              </w:rPr>
              <w:t>双活热备（三级要求）</w:t>
            </w:r>
          </w:p>
          <w:p w14:paraId="053DFE24">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b/>
                <w:color w:val="000000"/>
                <w:kern w:val="0"/>
                <w:szCs w:val="24"/>
                <w:highlight w:val="none"/>
              </w:rPr>
              <w:t>该项内容由</w:t>
            </w:r>
            <w:r>
              <w:rPr>
                <w:rFonts w:hint="eastAsia" w:ascii="宋体" w:hAnsi="宋体"/>
                <w:b/>
                <w:bCs/>
                <w:szCs w:val="24"/>
                <w:highlight w:val="none"/>
              </w:rPr>
              <w:t>自治区</w:t>
            </w:r>
            <w:r>
              <w:rPr>
                <w:rFonts w:hint="eastAsia" w:ascii="宋体" w:hAnsi="宋体" w:cs="宋体"/>
                <w:b/>
                <w:kern w:val="0"/>
                <w:szCs w:val="24"/>
                <w:highlight w:val="none"/>
              </w:rPr>
              <w:t>政务云平台</w:t>
            </w:r>
            <w:r>
              <w:rPr>
                <w:rFonts w:hint="eastAsia" w:ascii="宋体" w:hAnsi="宋体" w:cs="宋体"/>
                <w:b/>
                <w:color w:val="000000"/>
                <w:kern w:val="0"/>
                <w:szCs w:val="24"/>
                <w:highlight w:val="none"/>
              </w:rPr>
              <w:t>考虑，本项目不建设</w:t>
            </w:r>
          </w:p>
        </w:tc>
      </w:tr>
      <w:tr w14:paraId="31BE08C3">
        <w:tblPrEx>
          <w:tblCellMar>
            <w:top w:w="0" w:type="dxa"/>
            <w:left w:w="108" w:type="dxa"/>
            <w:bottom w:w="0" w:type="dxa"/>
            <w:right w:w="108" w:type="dxa"/>
          </w:tblCellMar>
        </w:tblPrEx>
        <w:trPr>
          <w:trHeight w:val="360" w:hRule="atLeast"/>
          <w:jc w:val="center"/>
        </w:trPr>
        <w:tc>
          <w:tcPr>
            <w:tcW w:w="446" w:type="pct"/>
            <w:vMerge w:val="continue"/>
            <w:tcBorders>
              <w:top w:val="nil"/>
              <w:left w:val="single" w:color="auto" w:sz="4" w:space="0"/>
              <w:bottom w:val="single" w:color="auto" w:sz="4" w:space="0"/>
              <w:right w:val="single" w:color="auto" w:sz="4" w:space="0"/>
            </w:tcBorders>
            <w:shd w:val="clear" w:color="auto" w:fill="auto"/>
            <w:vAlign w:val="center"/>
          </w:tcPr>
          <w:p w14:paraId="02BC932E">
            <w:pPr>
              <w:widowControl/>
              <w:spacing w:line="240" w:lineRule="auto"/>
              <w:ind w:firstLine="0" w:firstLineChars="0"/>
              <w:jc w:val="left"/>
              <w:rPr>
                <w:rFonts w:hint="eastAsia" w:ascii="宋体" w:hAnsi="宋体" w:cs="宋体"/>
                <w:b/>
                <w:bCs/>
                <w:color w:val="000000"/>
                <w:kern w:val="0"/>
                <w:szCs w:val="24"/>
                <w:highlight w:val="none"/>
              </w:rPr>
            </w:pPr>
          </w:p>
        </w:tc>
        <w:tc>
          <w:tcPr>
            <w:tcW w:w="672" w:type="pct"/>
            <w:tcBorders>
              <w:top w:val="nil"/>
              <w:left w:val="nil"/>
              <w:bottom w:val="single" w:color="auto" w:sz="4" w:space="0"/>
              <w:right w:val="single" w:color="auto" w:sz="4" w:space="0"/>
            </w:tcBorders>
            <w:shd w:val="clear" w:color="auto" w:fill="auto"/>
            <w:vAlign w:val="center"/>
          </w:tcPr>
          <w:p w14:paraId="1766ED35">
            <w:pPr>
              <w:widowControl/>
              <w:spacing w:line="240" w:lineRule="auto"/>
              <w:ind w:firstLine="0" w:firstLineChars="0"/>
              <w:jc w:val="left"/>
              <w:rPr>
                <w:rFonts w:hint="eastAsia" w:ascii="宋体" w:hAnsi="宋体" w:cs="宋体"/>
                <w:b/>
                <w:bCs/>
                <w:color w:val="000000"/>
                <w:kern w:val="0"/>
                <w:szCs w:val="24"/>
                <w:highlight w:val="none"/>
              </w:rPr>
            </w:pPr>
            <w:r>
              <w:rPr>
                <w:rFonts w:hint="eastAsia" w:ascii="宋体" w:hAnsi="宋体" w:cs="宋体"/>
                <w:b/>
                <w:bCs/>
                <w:color w:val="000000"/>
                <w:kern w:val="0"/>
                <w:szCs w:val="24"/>
                <w:highlight w:val="none"/>
              </w:rPr>
              <w:t>剩余信息保护</w:t>
            </w:r>
          </w:p>
        </w:tc>
        <w:tc>
          <w:tcPr>
            <w:tcW w:w="1418" w:type="pct"/>
            <w:tcBorders>
              <w:top w:val="nil"/>
              <w:left w:val="nil"/>
              <w:bottom w:val="single" w:color="auto" w:sz="4" w:space="0"/>
              <w:right w:val="single" w:color="auto" w:sz="4" w:space="0"/>
            </w:tcBorders>
            <w:shd w:val="clear" w:color="auto" w:fill="auto"/>
            <w:vAlign w:val="center"/>
          </w:tcPr>
          <w:p w14:paraId="62A6C526">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color w:val="000000"/>
                <w:kern w:val="0"/>
                <w:szCs w:val="24"/>
                <w:highlight w:val="none"/>
              </w:rPr>
              <w:t>　</w:t>
            </w:r>
          </w:p>
        </w:tc>
        <w:tc>
          <w:tcPr>
            <w:tcW w:w="2464" w:type="pct"/>
            <w:tcBorders>
              <w:top w:val="nil"/>
              <w:left w:val="nil"/>
              <w:bottom w:val="single" w:color="auto" w:sz="4" w:space="0"/>
              <w:right w:val="single" w:color="auto" w:sz="4" w:space="0"/>
            </w:tcBorders>
            <w:shd w:val="clear" w:color="auto" w:fill="auto"/>
            <w:vAlign w:val="center"/>
          </w:tcPr>
          <w:p w14:paraId="32E62ACE">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color w:val="000000"/>
                <w:kern w:val="0"/>
                <w:szCs w:val="24"/>
                <w:highlight w:val="none"/>
              </w:rPr>
              <w:t>应用配置项</w:t>
            </w:r>
          </w:p>
          <w:p w14:paraId="4304FF2C">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b/>
                <w:color w:val="000000"/>
                <w:kern w:val="0"/>
                <w:szCs w:val="24"/>
                <w:highlight w:val="none"/>
              </w:rPr>
              <w:t>该项内容由</w:t>
            </w:r>
            <w:r>
              <w:rPr>
                <w:rFonts w:hint="eastAsia" w:ascii="宋体" w:hAnsi="宋体"/>
                <w:b/>
                <w:bCs/>
                <w:szCs w:val="24"/>
                <w:highlight w:val="none"/>
              </w:rPr>
              <w:t>自治区</w:t>
            </w:r>
            <w:r>
              <w:rPr>
                <w:rFonts w:hint="eastAsia" w:ascii="宋体" w:hAnsi="宋体" w:cs="宋体"/>
                <w:b/>
                <w:kern w:val="0"/>
                <w:szCs w:val="24"/>
                <w:highlight w:val="none"/>
              </w:rPr>
              <w:t>政务云平台</w:t>
            </w:r>
            <w:r>
              <w:rPr>
                <w:rFonts w:hint="eastAsia" w:ascii="宋体" w:hAnsi="宋体" w:cs="宋体"/>
                <w:b/>
                <w:color w:val="000000"/>
                <w:kern w:val="0"/>
                <w:szCs w:val="24"/>
                <w:highlight w:val="none"/>
              </w:rPr>
              <w:t>考虑，本项目不建设</w:t>
            </w:r>
          </w:p>
        </w:tc>
      </w:tr>
      <w:tr w14:paraId="05E0A7FD">
        <w:tblPrEx>
          <w:tblCellMar>
            <w:top w:w="0" w:type="dxa"/>
            <w:left w:w="108" w:type="dxa"/>
            <w:bottom w:w="0" w:type="dxa"/>
            <w:right w:w="108" w:type="dxa"/>
          </w:tblCellMar>
        </w:tblPrEx>
        <w:trPr>
          <w:trHeight w:val="360" w:hRule="atLeast"/>
          <w:jc w:val="center"/>
        </w:trPr>
        <w:tc>
          <w:tcPr>
            <w:tcW w:w="446" w:type="pct"/>
            <w:vMerge w:val="continue"/>
            <w:tcBorders>
              <w:top w:val="nil"/>
              <w:left w:val="single" w:color="auto" w:sz="4" w:space="0"/>
              <w:bottom w:val="single" w:color="auto" w:sz="4" w:space="0"/>
              <w:right w:val="single" w:color="auto" w:sz="4" w:space="0"/>
            </w:tcBorders>
            <w:shd w:val="clear" w:color="auto" w:fill="auto"/>
            <w:vAlign w:val="center"/>
          </w:tcPr>
          <w:p w14:paraId="6262E925">
            <w:pPr>
              <w:widowControl/>
              <w:spacing w:line="240" w:lineRule="auto"/>
              <w:ind w:firstLine="0" w:firstLineChars="0"/>
              <w:jc w:val="left"/>
              <w:rPr>
                <w:rFonts w:hint="eastAsia" w:ascii="宋体" w:hAnsi="宋体" w:cs="宋体"/>
                <w:b/>
                <w:bCs/>
                <w:color w:val="000000"/>
                <w:kern w:val="0"/>
                <w:szCs w:val="24"/>
                <w:highlight w:val="none"/>
              </w:rPr>
            </w:pPr>
          </w:p>
        </w:tc>
        <w:tc>
          <w:tcPr>
            <w:tcW w:w="672" w:type="pct"/>
            <w:tcBorders>
              <w:top w:val="nil"/>
              <w:left w:val="nil"/>
              <w:bottom w:val="single" w:color="auto" w:sz="4" w:space="0"/>
              <w:right w:val="single" w:color="auto" w:sz="4" w:space="0"/>
            </w:tcBorders>
            <w:shd w:val="clear" w:color="auto" w:fill="auto"/>
            <w:vAlign w:val="center"/>
          </w:tcPr>
          <w:p w14:paraId="07971526">
            <w:pPr>
              <w:widowControl/>
              <w:spacing w:line="240" w:lineRule="auto"/>
              <w:ind w:firstLine="0" w:firstLineChars="0"/>
              <w:jc w:val="left"/>
              <w:rPr>
                <w:rFonts w:hint="eastAsia" w:ascii="宋体" w:hAnsi="宋体" w:cs="宋体"/>
                <w:b/>
                <w:bCs/>
                <w:color w:val="000000"/>
                <w:kern w:val="0"/>
                <w:szCs w:val="24"/>
                <w:highlight w:val="none"/>
              </w:rPr>
            </w:pPr>
            <w:r>
              <w:rPr>
                <w:rFonts w:hint="eastAsia" w:ascii="宋体" w:hAnsi="宋体" w:cs="宋体"/>
                <w:b/>
                <w:bCs/>
                <w:color w:val="000000"/>
                <w:kern w:val="0"/>
                <w:szCs w:val="24"/>
                <w:highlight w:val="none"/>
              </w:rPr>
              <w:t>个人信息保护</w:t>
            </w:r>
          </w:p>
        </w:tc>
        <w:tc>
          <w:tcPr>
            <w:tcW w:w="1418" w:type="pct"/>
            <w:tcBorders>
              <w:top w:val="nil"/>
              <w:left w:val="nil"/>
              <w:bottom w:val="single" w:color="auto" w:sz="4" w:space="0"/>
              <w:right w:val="single" w:color="auto" w:sz="4" w:space="0"/>
            </w:tcBorders>
            <w:shd w:val="clear" w:color="auto" w:fill="auto"/>
            <w:vAlign w:val="center"/>
          </w:tcPr>
          <w:p w14:paraId="4A130B13">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color w:val="000000"/>
                <w:kern w:val="0"/>
                <w:szCs w:val="24"/>
                <w:highlight w:val="none"/>
              </w:rPr>
              <w:t>访问控制</w:t>
            </w:r>
          </w:p>
        </w:tc>
        <w:tc>
          <w:tcPr>
            <w:tcW w:w="2464" w:type="pct"/>
            <w:tcBorders>
              <w:top w:val="nil"/>
              <w:left w:val="nil"/>
              <w:bottom w:val="single" w:color="auto" w:sz="4" w:space="0"/>
              <w:right w:val="single" w:color="auto" w:sz="4" w:space="0"/>
            </w:tcBorders>
            <w:shd w:val="clear" w:color="auto" w:fill="auto"/>
            <w:vAlign w:val="bottom"/>
          </w:tcPr>
          <w:p w14:paraId="579CC18D">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color w:val="000000"/>
                <w:kern w:val="0"/>
                <w:szCs w:val="24"/>
                <w:highlight w:val="none"/>
              </w:rPr>
              <w:t>应用配置项</w:t>
            </w:r>
          </w:p>
          <w:p w14:paraId="33BA1C69">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b/>
                <w:color w:val="000000"/>
                <w:kern w:val="0"/>
                <w:szCs w:val="24"/>
                <w:highlight w:val="none"/>
              </w:rPr>
              <w:t>该项内容由</w:t>
            </w:r>
            <w:r>
              <w:rPr>
                <w:rFonts w:hint="eastAsia" w:ascii="宋体" w:hAnsi="宋体"/>
                <w:b/>
                <w:bCs/>
                <w:szCs w:val="24"/>
                <w:highlight w:val="none"/>
              </w:rPr>
              <w:t>自治区</w:t>
            </w:r>
            <w:r>
              <w:rPr>
                <w:rFonts w:hint="eastAsia" w:ascii="宋体" w:hAnsi="宋体" w:cs="宋体"/>
                <w:b/>
                <w:kern w:val="0"/>
                <w:szCs w:val="24"/>
                <w:highlight w:val="none"/>
              </w:rPr>
              <w:t>政务云平台</w:t>
            </w:r>
            <w:r>
              <w:rPr>
                <w:rFonts w:hint="eastAsia" w:ascii="宋体" w:hAnsi="宋体" w:cs="宋体"/>
                <w:b/>
                <w:color w:val="000000"/>
                <w:kern w:val="0"/>
                <w:szCs w:val="24"/>
                <w:highlight w:val="none"/>
              </w:rPr>
              <w:t>考虑，本项目不建设</w:t>
            </w:r>
          </w:p>
        </w:tc>
      </w:tr>
    </w:tbl>
    <w:p w14:paraId="16993F19">
      <w:pPr>
        <w:ind w:firstLine="480"/>
        <w:rPr>
          <w:rFonts w:hint="eastAsia" w:ascii="宋体" w:hAnsi="宋体" w:cs="宋体"/>
          <w:highlight w:val="none"/>
        </w:rPr>
      </w:pPr>
      <w:r>
        <w:rPr>
          <w:rFonts w:hint="eastAsia" w:ascii="宋体" w:hAnsi="宋体" w:cs="宋体"/>
          <w:highlight w:val="none"/>
        </w:rPr>
        <w:t>4、安全管理中心设计</w:t>
      </w:r>
    </w:p>
    <w:p w14:paraId="10165FAD">
      <w:pPr>
        <w:ind w:firstLine="480"/>
        <w:rPr>
          <w:rFonts w:hint="eastAsia" w:ascii="宋体" w:hAnsi="宋体" w:cs="宋体"/>
          <w:highlight w:val="none"/>
        </w:rPr>
      </w:pPr>
      <w:r>
        <w:rPr>
          <w:rFonts w:hint="eastAsia" w:ascii="宋体" w:hAnsi="宋体" w:cs="宋体"/>
          <w:highlight w:val="none"/>
        </w:rPr>
        <w:t>结合克拉玛依市“高效办成一件事”项目，从系统管理、审计管理、安全管理、集中管控等方面进行设计。</w:t>
      </w:r>
    </w:p>
    <w:p w14:paraId="45612F29">
      <w:pPr>
        <w:ind w:firstLine="480"/>
        <w:rPr>
          <w:rFonts w:hint="eastAsia" w:ascii="宋体" w:hAnsi="宋体" w:cs="宋体"/>
          <w:highlight w:val="none"/>
        </w:rPr>
      </w:pPr>
      <w:r>
        <w:rPr>
          <w:rFonts w:hint="eastAsia" w:ascii="宋体" w:hAnsi="宋体" w:cs="宋体"/>
          <w:highlight w:val="none"/>
        </w:rPr>
        <w:t>（1）系统管理</w:t>
      </w:r>
    </w:p>
    <w:p w14:paraId="3C5B2464">
      <w:pPr>
        <w:ind w:firstLine="480"/>
        <w:rPr>
          <w:rFonts w:hint="eastAsia" w:ascii="宋体" w:hAnsi="宋体" w:cs="宋体"/>
          <w:highlight w:val="none"/>
        </w:rPr>
      </w:pPr>
      <w:r>
        <w:rPr>
          <w:rFonts w:hint="eastAsia" w:ascii="宋体" w:hAnsi="宋体" w:cs="宋体"/>
          <w:highlight w:val="none"/>
        </w:rPr>
        <w:t>通过系统管理员对系统的资源和运行进行配置、控制和可信及密码管理，包括用户身份、可信证书及密钥、可信基准库、系统资源配置、系统加载和启动、系统运行的异常处理、数据和设备的备份与恢复等。应对系统管理员进行身份鉴别，只允许其通过特定的命令或操作界面进行系统管理操作，并对这些操作进行审计。</w:t>
      </w:r>
    </w:p>
    <w:p w14:paraId="0F8FEAC5">
      <w:pPr>
        <w:ind w:firstLine="480"/>
        <w:rPr>
          <w:rFonts w:hint="eastAsia" w:ascii="宋体" w:hAnsi="宋体" w:cs="宋体"/>
          <w:highlight w:val="none"/>
        </w:rPr>
      </w:pPr>
      <w:r>
        <w:rPr>
          <w:rFonts w:hint="eastAsia" w:ascii="宋体" w:hAnsi="宋体" w:cs="宋体"/>
          <w:highlight w:val="none"/>
        </w:rPr>
        <w:t>配备集中系统和设备管理功能的工具或平台，进行系统管理操作，对系统管理操作进行审计；系统或平台需要有三权分立，使用系统管理员对系统的资源和运行进行配置、控制和管理。（如运维堡垒机、SOC平台、CA认证服务器等）。</w:t>
      </w:r>
    </w:p>
    <w:p w14:paraId="1F2E4443">
      <w:pPr>
        <w:ind w:firstLine="480"/>
        <w:rPr>
          <w:rFonts w:hint="eastAsia" w:ascii="宋体" w:hAnsi="宋体" w:cs="宋体"/>
          <w:highlight w:val="none"/>
        </w:rPr>
      </w:pPr>
      <w:r>
        <w:rPr>
          <w:rFonts w:hint="eastAsia" w:ascii="宋体" w:hAnsi="宋体" w:cs="宋体"/>
          <w:highlight w:val="none"/>
        </w:rPr>
        <w:t>（2）审计管理</w:t>
      </w:r>
    </w:p>
    <w:p w14:paraId="4CFD76C3">
      <w:pPr>
        <w:ind w:firstLine="480"/>
        <w:rPr>
          <w:rFonts w:hint="eastAsia" w:ascii="宋体" w:hAnsi="宋体" w:cs="宋体"/>
          <w:highlight w:val="none"/>
        </w:rPr>
      </w:pPr>
      <w:r>
        <w:rPr>
          <w:rFonts w:hint="eastAsia" w:ascii="宋体" w:hAnsi="宋体" w:cs="宋体"/>
          <w:highlight w:val="none"/>
        </w:rPr>
        <w:t>通过安全审计员对分布在系统各个组成部分的安全审计机制进行集中管理，包括根据安全审计策略对审计记录进行分类；提供按时间段开启和关闭相应类型的安全审计机制；对各类审计记录进行存储、管理和查询等。对审计记录应进行分析，并根据分析结果进行处理。对安全审计员进行身份鉴别，只允许其通过特定的命令或操作界面进行安全审计操作。</w:t>
      </w:r>
    </w:p>
    <w:p w14:paraId="32C1E810">
      <w:pPr>
        <w:ind w:firstLine="480"/>
        <w:rPr>
          <w:rFonts w:hint="eastAsia" w:ascii="宋体" w:hAnsi="宋体" w:cs="宋体"/>
          <w:highlight w:val="none"/>
        </w:rPr>
      </w:pPr>
      <w:r>
        <w:rPr>
          <w:rFonts w:hint="eastAsia" w:ascii="宋体" w:hAnsi="宋体" w:cs="宋体"/>
          <w:highlight w:val="none"/>
        </w:rPr>
        <w:t>配备集中系统和设备管理功能的工具或平台，系统或平台需要有三权分立，审计管理员通过管理工具或平台进行安全审计操作。（如运维堡垒机、SOC平台、日志审计系统等）</w:t>
      </w:r>
    </w:p>
    <w:p w14:paraId="53F083C1">
      <w:pPr>
        <w:ind w:firstLine="480"/>
        <w:rPr>
          <w:rFonts w:hint="eastAsia" w:ascii="宋体" w:hAnsi="宋体" w:cs="宋体"/>
          <w:highlight w:val="none"/>
        </w:rPr>
      </w:pPr>
      <w:r>
        <w:rPr>
          <w:rFonts w:hint="eastAsia" w:ascii="宋体" w:hAnsi="宋体" w:cs="宋体"/>
          <w:highlight w:val="none"/>
        </w:rPr>
        <w:t>（3）安全管理</w:t>
      </w:r>
    </w:p>
    <w:p w14:paraId="4CFB6A10">
      <w:pPr>
        <w:ind w:firstLine="480"/>
        <w:rPr>
          <w:rFonts w:hint="eastAsia" w:ascii="宋体" w:hAnsi="宋体" w:cs="宋体"/>
          <w:highlight w:val="none"/>
        </w:rPr>
      </w:pPr>
      <w:r>
        <w:rPr>
          <w:rFonts w:hint="eastAsia" w:ascii="宋体" w:hAnsi="宋体" w:cs="宋体"/>
          <w:highlight w:val="none"/>
        </w:rPr>
        <w:t>通过安全管理员对系统中的主体、客体进行统一标记，对主体进行授权，配置可信验证策略，维护策略库和度量值库。应对安全管理员进行身份鉴别，只允许其通过特定的命令或操作界面进行安全管理操作，并进行审计。</w:t>
      </w:r>
    </w:p>
    <w:p w14:paraId="6420D7AE">
      <w:pPr>
        <w:ind w:firstLine="480"/>
        <w:rPr>
          <w:rFonts w:hint="eastAsia" w:ascii="宋体" w:hAnsi="宋体" w:cs="宋体"/>
          <w:highlight w:val="none"/>
        </w:rPr>
      </w:pPr>
      <w:r>
        <w:rPr>
          <w:rFonts w:hint="eastAsia" w:ascii="宋体" w:hAnsi="宋体" w:cs="宋体"/>
          <w:highlight w:val="none"/>
        </w:rPr>
        <w:t>配备集中系统和设备管理功能的工具或平台，系统或平台需要有三权分立。设立安全管理员，安全管理员不能兼任其他岗位（如系统管理员、审计管理员、机房管理员等）。</w:t>
      </w:r>
    </w:p>
    <w:p w14:paraId="5AFF0F51">
      <w:pPr>
        <w:ind w:firstLine="480"/>
        <w:rPr>
          <w:rFonts w:hint="eastAsia" w:ascii="宋体" w:hAnsi="宋体" w:cs="宋体"/>
          <w:highlight w:val="none"/>
        </w:rPr>
      </w:pPr>
      <w:r>
        <w:rPr>
          <w:rFonts w:hint="eastAsia" w:ascii="宋体" w:hAnsi="宋体" w:cs="宋体"/>
          <w:highlight w:val="none"/>
        </w:rPr>
        <w:t>（4）集中管控</w:t>
      </w:r>
    </w:p>
    <w:p w14:paraId="05FB7FDB">
      <w:pPr>
        <w:ind w:firstLine="480"/>
        <w:rPr>
          <w:rFonts w:hint="eastAsia" w:ascii="宋体" w:hAnsi="宋体" w:cs="宋体"/>
          <w:highlight w:val="none"/>
        </w:rPr>
      </w:pPr>
      <w:r>
        <w:rPr>
          <w:rFonts w:hint="eastAsia" w:ascii="宋体" w:hAnsi="宋体" w:cs="宋体"/>
          <w:highlight w:val="none"/>
        </w:rPr>
        <w:t>安全运维区的划分，保证了对分布在网络中的安全设备或安全组件进行集中管控；通过堡垒机实现安全的信息传输路径，对网络中的安全设备或安全组件进行管理。APM或安全管理平台的部署对网络链路、安全设备、网络设备和服务器等的运行状况进行集中监测，日志审计系统部署实现分散在各个设备上的审计数据进行收集汇总和集中分析。检测探针+安全感知平台应能对网络中发生的各类安全事件进行识别、报警和分析。网络防病毒系统及补丁分发系统的部署应对安全策略、恶意代码、补丁升级等安全相关事项进行集中管理。</w:t>
      </w:r>
    </w:p>
    <w:p w14:paraId="1C64977A">
      <w:pPr>
        <w:ind w:firstLine="480"/>
        <w:rPr>
          <w:rFonts w:hint="eastAsia" w:ascii="宋体" w:hAnsi="宋体" w:cs="宋体"/>
          <w:highlight w:val="none"/>
        </w:rPr>
      </w:pPr>
      <w:r>
        <w:rPr>
          <w:rFonts w:hint="eastAsia" w:ascii="宋体" w:hAnsi="宋体" w:cs="宋体"/>
          <w:highlight w:val="none"/>
        </w:rPr>
        <w:t>本项目技术措施实现或涉及产品/设备：</w:t>
      </w:r>
    </w:p>
    <w:tbl>
      <w:tblPr>
        <w:tblStyle w:val="37"/>
        <w:tblW w:w="5000" w:type="pct"/>
        <w:jc w:val="center"/>
        <w:tblLayout w:type="autofit"/>
        <w:tblCellMar>
          <w:top w:w="0" w:type="dxa"/>
          <w:left w:w="108" w:type="dxa"/>
          <w:bottom w:w="0" w:type="dxa"/>
          <w:right w:w="108" w:type="dxa"/>
        </w:tblCellMar>
      </w:tblPr>
      <w:tblGrid>
        <w:gridCol w:w="726"/>
        <w:gridCol w:w="1096"/>
        <w:gridCol w:w="2315"/>
        <w:gridCol w:w="4385"/>
      </w:tblGrid>
      <w:tr w14:paraId="10C85F04">
        <w:tblPrEx>
          <w:tblCellMar>
            <w:top w:w="0" w:type="dxa"/>
            <w:left w:w="108" w:type="dxa"/>
            <w:bottom w:w="0" w:type="dxa"/>
            <w:right w:w="108" w:type="dxa"/>
          </w:tblCellMar>
        </w:tblPrEx>
        <w:trPr>
          <w:trHeight w:val="600" w:hRule="atLeast"/>
          <w:tblHeader/>
          <w:jc w:val="center"/>
        </w:trPr>
        <w:tc>
          <w:tcPr>
            <w:tcW w:w="426" w:type="pct"/>
            <w:tcBorders>
              <w:top w:val="single" w:color="auto" w:sz="4" w:space="0"/>
              <w:left w:val="single" w:color="auto" w:sz="4" w:space="0"/>
              <w:bottom w:val="single" w:color="auto" w:sz="4" w:space="0"/>
              <w:right w:val="single" w:color="auto" w:sz="4" w:space="0"/>
            </w:tcBorders>
            <w:shd w:val="clear" w:color="auto" w:fill="auto"/>
            <w:vAlign w:val="center"/>
          </w:tcPr>
          <w:p w14:paraId="5A13EF85">
            <w:pPr>
              <w:widowControl/>
              <w:spacing w:line="240" w:lineRule="auto"/>
              <w:ind w:firstLine="0" w:firstLineChars="0"/>
              <w:jc w:val="center"/>
              <w:rPr>
                <w:rFonts w:hint="eastAsia" w:ascii="宋体" w:hAnsi="宋体" w:cs="宋体"/>
                <w:color w:val="000000"/>
                <w:kern w:val="0"/>
                <w:szCs w:val="24"/>
                <w:highlight w:val="none"/>
              </w:rPr>
            </w:pPr>
            <w:r>
              <w:rPr>
                <w:rFonts w:hint="eastAsia" w:ascii="宋体" w:hAnsi="宋体" w:cs="宋体"/>
                <w:color w:val="000000"/>
                <w:kern w:val="0"/>
                <w:szCs w:val="24"/>
                <w:highlight w:val="none"/>
              </w:rPr>
              <w:t>分类</w:t>
            </w:r>
          </w:p>
        </w:tc>
        <w:tc>
          <w:tcPr>
            <w:tcW w:w="643" w:type="pct"/>
            <w:tcBorders>
              <w:top w:val="single" w:color="auto" w:sz="4" w:space="0"/>
              <w:left w:val="nil"/>
              <w:bottom w:val="single" w:color="auto" w:sz="4" w:space="0"/>
              <w:right w:val="single" w:color="auto" w:sz="4" w:space="0"/>
            </w:tcBorders>
            <w:shd w:val="clear" w:color="auto" w:fill="auto"/>
            <w:vAlign w:val="center"/>
          </w:tcPr>
          <w:p w14:paraId="49D8B71A">
            <w:pPr>
              <w:widowControl/>
              <w:spacing w:line="240" w:lineRule="auto"/>
              <w:ind w:firstLine="0" w:firstLineChars="0"/>
              <w:jc w:val="center"/>
              <w:rPr>
                <w:rFonts w:hint="eastAsia" w:ascii="宋体" w:hAnsi="宋体" w:cs="宋体"/>
                <w:color w:val="000000"/>
                <w:kern w:val="0"/>
                <w:szCs w:val="24"/>
                <w:highlight w:val="none"/>
              </w:rPr>
            </w:pPr>
            <w:r>
              <w:rPr>
                <w:rFonts w:hint="eastAsia" w:ascii="宋体" w:hAnsi="宋体" w:cs="宋体"/>
                <w:color w:val="000000"/>
                <w:kern w:val="0"/>
                <w:szCs w:val="24"/>
                <w:highlight w:val="none"/>
              </w:rPr>
              <w:t>安全控制点</w:t>
            </w:r>
          </w:p>
        </w:tc>
        <w:tc>
          <w:tcPr>
            <w:tcW w:w="1358" w:type="pct"/>
            <w:tcBorders>
              <w:top w:val="single" w:color="auto" w:sz="4" w:space="0"/>
              <w:left w:val="nil"/>
              <w:bottom w:val="single" w:color="auto" w:sz="4" w:space="0"/>
              <w:right w:val="single" w:color="auto" w:sz="4" w:space="0"/>
            </w:tcBorders>
            <w:shd w:val="clear" w:color="auto" w:fill="auto"/>
            <w:vAlign w:val="center"/>
          </w:tcPr>
          <w:p w14:paraId="19F54EF8">
            <w:pPr>
              <w:widowControl/>
              <w:spacing w:line="240" w:lineRule="auto"/>
              <w:ind w:firstLine="0" w:firstLineChars="0"/>
              <w:jc w:val="center"/>
              <w:rPr>
                <w:rFonts w:hint="eastAsia" w:ascii="宋体" w:hAnsi="宋体" w:cs="宋体"/>
                <w:color w:val="000000"/>
                <w:kern w:val="0"/>
                <w:szCs w:val="24"/>
                <w:highlight w:val="none"/>
              </w:rPr>
            </w:pPr>
            <w:r>
              <w:rPr>
                <w:rFonts w:hint="eastAsia" w:ascii="宋体" w:hAnsi="宋体" w:cs="宋体"/>
                <w:color w:val="000000"/>
                <w:kern w:val="0"/>
                <w:szCs w:val="24"/>
                <w:highlight w:val="none"/>
              </w:rPr>
              <w:t>对标产品/设备</w:t>
            </w:r>
          </w:p>
        </w:tc>
        <w:tc>
          <w:tcPr>
            <w:tcW w:w="2573" w:type="pct"/>
            <w:tcBorders>
              <w:top w:val="single" w:color="auto" w:sz="4" w:space="0"/>
              <w:left w:val="nil"/>
              <w:bottom w:val="single" w:color="auto" w:sz="4" w:space="0"/>
              <w:right w:val="single" w:color="auto" w:sz="4" w:space="0"/>
            </w:tcBorders>
            <w:shd w:val="clear" w:color="auto" w:fill="auto"/>
            <w:vAlign w:val="center"/>
          </w:tcPr>
          <w:p w14:paraId="72E3307F">
            <w:pPr>
              <w:widowControl/>
              <w:spacing w:line="240" w:lineRule="auto"/>
              <w:ind w:firstLine="0" w:firstLineChars="0"/>
              <w:jc w:val="center"/>
              <w:rPr>
                <w:rFonts w:hint="eastAsia" w:ascii="宋体" w:hAnsi="宋体" w:cs="宋体"/>
                <w:color w:val="000000"/>
                <w:kern w:val="0"/>
                <w:szCs w:val="24"/>
                <w:highlight w:val="none"/>
              </w:rPr>
            </w:pPr>
            <w:r>
              <w:rPr>
                <w:rFonts w:hint="eastAsia" w:ascii="宋体" w:hAnsi="宋体" w:cs="宋体"/>
                <w:color w:val="000000"/>
                <w:kern w:val="0"/>
                <w:szCs w:val="24"/>
                <w:highlight w:val="none"/>
              </w:rPr>
              <w:t>技术措施</w:t>
            </w:r>
          </w:p>
        </w:tc>
      </w:tr>
      <w:tr w14:paraId="7111C289">
        <w:tblPrEx>
          <w:tblCellMar>
            <w:top w:w="0" w:type="dxa"/>
            <w:left w:w="108" w:type="dxa"/>
            <w:bottom w:w="0" w:type="dxa"/>
            <w:right w:w="108" w:type="dxa"/>
          </w:tblCellMar>
        </w:tblPrEx>
        <w:trPr>
          <w:trHeight w:val="420" w:hRule="atLeast"/>
          <w:jc w:val="center"/>
        </w:trPr>
        <w:tc>
          <w:tcPr>
            <w:tcW w:w="426" w:type="pct"/>
            <w:vMerge w:val="restart"/>
            <w:tcBorders>
              <w:top w:val="nil"/>
              <w:left w:val="single" w:color="auto" w:sz="4" w:space="0"/>
              <w:bottom w:val="single" w:color="auto" w:sz="4" w:space="0"/>
              <w:right w:val="single" w:color="auto" w:sz="4" w:space="0"/>
            </w:tcBorders>
            <w:shd w:val="clear" w:color="auto" w:fill="auto"/>
            <w:vAlign w:val="center"/>
          </w:tcPr>
          <w:p w14:paraId="71F1DF10">
            <w:pPr>
              <w:widowControl/>
              <w:spacing w:line="240" w:lineRule="auto"/>
              <w:ind w:firstLine="0" w:firstLineChars="0"/>
              <w:jc w:val="center"/>
              <w:rPr>
                <w:rFonts w:hint="eastAsia" w:ascii="宋体" w:hAnsi="宋体" w:cs="宋体"/>
                <w:color w:val="000000"/>
                <w:kern w:val="0"/>
                <w:szCs w:val="24"/>
                <w:highlight w:val="none"/>
              </w:rPr>
            </w:pPr>
            <w:r>
              <w:rPr>
                <w:rFonts w:hint="eastAsia" w:ascii="宋体" w:hAnsi="宋体" w:cs="宋体"/>
                <w:color w:val="000000"/>
                <w:kern w:val="0"/>
                <w:szCs w:val="24"/>
                <w:highlight w:val="none"/>
              </w:rPr>
              <w:t>安全管理中心</w:t>
            </w:r>
          </w:p>
        </w:tc>
        <w:tc>
          <w:tcPr>
            <w:tcW w:w="643" w:type="pct"/>
            <w:tcBorders>
              <w:top w:val="nil"/>
              <w:left w:val="nil"/>
              <w:bottom w:val="single" w:color="auto" w:sz="4" w:space="0"/>
              <w:right w:val="single" w:color="auto" w:sz="4" w:space="0"/>
            </w:tcBorders>
            <w:shd w:val="clear" w:color="auto" w:fill="auto"/>
            <w:vAlign w:val="center"/>
          </w:tcPr>
          <w:p w14:paraId="67075502">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color w:val="000000"/>
                <w:kern w:val="0"/>
                <w:szCs w:val="24"/>
                <w:highlight w:val="none"/>
              </w:rPr>
              <w:t>系统管理</w:t>
            </w:r>
          </w:p>
        </w:tc>
        <w:tc>
          <w:tcPr>
            <w:tcW w:w="1358" w:type="pct"/>
            <w:tcBorders>
              <w:top w:val="nil"/>
              <w:left w:val="nil"/>
              <w:bottom w:val="single" w:color="auto" w:sz="4" w:space="0"/>
              <w:right w:val="single" w:color="auto" w:sz="4" w:space="0"/>
            </w:tcBorders>
            <w:shd w:val="clear" w:color="auto" w:fill="auto"/>
            <w:vAlign w:val="center"/>
          </w:tcPr>
          <w:p w14:paraId="1F5512A8">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color w:val="000000"/>
                <w:kern w:val="0"/>
                <w:szCs w:val="24"/>
                <w:highlight w:val="none"/>
              </w:rPr>
              <w:t>运维堡垒机、运维监控、网管系统、安全运维平台等</w:t>
            </w:r>
          </w:p>
        </w:tc>
        <w:tc>
          <w:tcPr>
            <w:tcW w:w="2573" w:type="pct"/>
            <w:tcBorders>
              <w:top w:val="nil"/>
              <w:left w:val="nil"/>
              <w:bottom w:val="single" w:color="auto" w:sz="4" w:space="0"/>
              <w:right w:val="single" w:color="auto" w:sz="4" w:space="0"/>
            </w:tcBorders>
            <w:shd w:val="clear" w:color="auto" w:fill="auto"/>
            <w:vAlign w:val="center"/>
          </w:tcPr>
          <w:p w14:paraId="1DB98436">
            <w:pPr>
              <w:widowControl/>
              <w:spacing w:line="240" w:lineRule="auto"/>
              <w:ind w:firstLine="0" w:firstLineChars="0"/>
              <w:rPr>
                <w:rFonts w:hint="eastAsia" w:ascii="宋体" w:hAnsi="宋体" w:cs="宋体"/>
                <w:color w:val="000000"/>
                <w:kern w:val="0"/>
                <w:szCs w:val="24"/>
                <w:highlight w:val="none"/>
              </w:rPr>
            </w:pPr>
            <w:r>
              <w:rPr>
                <w:rFonts w:hint="eastAsia" w:ascii="宋体" w:hAnsi="宋体" w:cs="宋体"/>
                <w:color w:val="000000"/>
                <w:kern w:val="0"/>
                <w:szCs w:val="24"/>
                <w:highlight w:val="none"/>
              </w:rPr>
              <w:t>该项内容由自治区政务云平台考虑，本项目不建设</w:t>
            </w:r>
          </w:p>
        </w:tc>
      </w:tr>
      <w:tr w14:paraId="0FCF83EC">
        <w:tblPrEx>
          <w:tblCellMar>
            <w:top w:w="0" w:type="dxa"/>
            <w:left w:w="108" w:type="dxa"/>
            <w:bottom w:w="0" w:type="dxa"/>
            <w:right w:w="108" w:type="dxa"/>
          </w:tblCellMar>
        </w:tblPrEx>
        <w:trPr>
          <w:trHeight w:val="360" w:hRule="atLeast"/>
          <w:jc w:val="center"/>
        </w:trPr>
        <w:tc>
          <w:tcPr>
            <w:tcW w:w="426" w:type="pct"/>
            <w:vMerge w:val="continue"/>
            <w:tcBorders>
              <w:top w:val="nil"/>
              <w:left w:val="single" w:color="auto" w:sz="4" w:space="0"/>
              <w:bottom w:val="single" w:color="auto" w:sz="4" w:space="0"/>
              <w:right w:val="single" w:color="auto" w:sz="4" w:space="0"/>
            </w:tcBorders>
            <w:shd w:val="clear" w:color="auto" w:fill="auto"/>
            <w:vAlign w:val="center"/>
          </w:tcPr>
          <w:p w14:paraId="51610771">
            <w:pPr>
              <w:widowControl/>
              <w:spacing w:line="240" w:lineRule="auto"/>
              <w:ind w:firstLine="0" w:firstLineChars="0"/>
              <w:jc w:val="left"/>
              <w:rPr>
                <w:rFonts w:hint="eastAsia" w:ascii="宋体" w:hAnsi="宋体" w:cs="宋体"/>
                <w:color w:val="000000"/>
                <w:kern w:val="0"/>
                <w:szCs w:val="24"/>
                <w:highlight w:val="none"/>
              </w:rPr>
            </w:pPr>
          </w:p>
        </w:tc>
        <w:tc>
          <w:tcPr>
            <w:tcW w:w="643" w:type="pct"/>
            <w:tcBorders>
              <w:top w:val="nil"/>
              <w:left w:val="nil"/>
              <w:bottom w:val="single" w:color="auto" w:sz="4" w:space="0"/>
              <w:right w:val="single" w:color="auto" w:sz="4" w:space="0"/>
            </w:tcBorders>
            <w:shd w:val="clear" w:color="auto" w:fill="auto"/>
            <w:vAlign w:val="center"/>
          </w:tcPr>
          <w:p w14:paraId="126755B1">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color w:val="000000"/>
                <w:kern w:val="0"/>
                <w:szCs w:val="24"/>
                <w:highlight w:val="none"/>
              </w:rPr>
              <w:t>审计管理</w:t>
            </w:r>
          </w:p>
        </w:tc>
        <w:tc>
          <w:tcPr>
            <w:tcW w:w="1358" w:type="pct"/>
            <w:tcBorders>
              <w:top w:val="nil"/>
              <w:left w:val="nil"/>
              <w:bottom w:val="single" w:color="auto" w:sz="4" w:space="0"/>
              <w:right w:val="single" w:color="auto" w:sz="4" w:space="0"/>
            </w:tcBorders>
            <w:shd w:val="clear" w:color="auto" w:fill="auto"/>
            <w:vAlign w:val="center"/>
          </w:tcPr>
          <w:p w14:paraId="214F2066">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color w:val="000000"/>
                <w:kern w:val="0"/>
                <w:szCs w:val="24"/>
                <w:highlight w:val="none"/>
              </w:rPr>
              <w:t>数据库审计、日志审计、运维堡垒机</w:t>
            </w:r>
          </w:p>
        </w:tc>
        <w:tc>
          <w:tcPr>
            <w:tcW w:w="2573" w:type="pct"/>
            <w:tcBorders>
              <w:top w:val="nil"/>
              <w:left w:val="nil"/>
              <w:bottom w:val="single" w:color="auto" w:sz="4" w:space="0"/>
              <w:right w:val="single" w:color="auto" w:sz="4" w:space="0"/>
            </w:tcBorders>
            <w:shd w:val="clear" w:color="auto" w:fill="auto"/>
            <w:vAlign w:val="center"/>
          </w:tcPr>
          <w:p w14:paraId="739AAC43">
            <w:pPr>
              <w:widowControl/>
              <w:spacing w:line="240" w:lineRule="auto"/>
              <w:ind w:firstLine="0" w:firstLineChars="0"/>
              <w:rPr>
                <w:rFonts w:hint="eastAsia" w:ascii="宋体" w:hAnsi="宋体" w:cs="宋体"/>
                <w:color w:val="000000"/>
                <w:kern w:val="0"/>
                <w:szCs w:val="24"/>
                <w:highlight w:val="none"/>
              </w:rPr>
            </w:pPr>
            <w:r>
              <w:rPr>
                <w:rFonts w:hint="eastAsia" w:ascii="宋体" w:hAnsi="宋体" w:cs="宋体"/>
                <w:color w:val="000000"/>
                <w:kern w:val="0"/>
                <w:szCs w:val="24"/>
                <w:highlight w:val="none"/>
              </w:rPr>
              <w:t>该项内容由自治区政务云平台考虑，本项目不建设</w:t>
            </w:r>
          </w:p>
        </w:tc>
      </w:tr>
      <w:tr w14:paraId="3ECB51D5">
        <w:tblPrEx>
          <w:tblCellMar>
            <w:top w:w="0" w:type="dxa"/>
            <w:left w:w="108" w:type="dxa"/>
            <w:bottom w:w="0" w:type="dxa"/>
            <w:right w:w="108" w:type="dxa"/>
          </w:tblCellMar>
        </w:tblPrEx>
        <w:trPr>
          <w:trHeight w:val="360" w:hRule="atLeast"/>
          <w:jc w:val="center"/>
        </w:trPr>
        <w:tc>
          <w:tcPr>
            <w:tcW w:w="426" w:type="pct"/>
            <w:vMerge w:val="continue"/>
            <w:tcBorders>
              <w:top w:val="nil"/>
              <w:left w:val="single" w:color="auto" w:sz="4" w:space="0"/>
              <w:bottom w:val="single" w:color="auto" w:sz="4" w:space="0"/>
              <w:right w:val="single" w:color="auto" w:sz="4" w:space="0"/>
            </w:tcBorders>
            <w:shd w:val="clear" w:color="auto" w:fill="auto"/>
            <w:vAlign w:val="center"/>
          </w:tcPr>
          <w:p w14:paraId="2704B8B2">
            <w:pPr>
              <w:widowControl/>
              <w:spacing w:line="240" w:lineRule="auto"/>
              <w:ind w:firstLine="0" w:firstLineChars="0"/>
              <w:jc w:val="left"/>
              <w:rPr>
                <w:rFonts w:hint="eastAsia" w:ascii="宋体" w:hAnsi="宋体" w:cs="宋体"/>
                <w:color w:val="000000"/>
                <w:kern w:val="0"/>
                <w:szCs w:val="24"/>
                <w:highlight w:val="none"/>
              </w:rPr>
            </w:pPr>
          </w:p>
        </w:tc>
        <w:tc>
          <w:tcPr>
            <w:tcW w:w="643" w:type="pct"/>
            <w:tcBorders>
              <w:top w:val="nil"/>
              <w:left w:val="nil"/>
              <w:bottom w:val="single" w:color="auto" w:sz="4" w:space="0"/>
              <w:right w:val="single" w:color="auto" w:sz="4" w:space="0"/>
            </w:tcBorders>
            <w:shd w:val="clear" w:color="auto" w:fill="auto"/>
            <w:vAlign w:val="center"/>
          </w:tcPr>
          <w:p w14:paraId="7B2E54D6">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color w:val="000000"/>
                <w:kern w:val="0"/>
                <w:szCs w:val="24"/>
                <w:highlight w:val="none"/>
              </w:rPr>
              <w:t>安全管理</w:t>
            </w:r>
          </w:p>
        </w:tc>
        <w:tc>
          <w:tcPr>
            <w:tcW w:w="1358" w:type="pct"/>
            <w:tcBorders>
              <w:top w:val="nil"/>
              <w:left w:val="nil"/>
              <w:bottom w:val="single" w:color="auto" w:sz="4" w:space="0"/>
              <w:right w:val="single" w:color="auto" w:sz="4" w:space="0"/>
            </w:tcBorders>
            <w:shd w:val="clear" w:color="auto" w:fill="auto"/>
            <w:vAlign w:val="center"/>
          </w:tcPr>
          <w:p w14:paraId="3B797D38">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color w:val="000000"/>
                <w:kern w:val="0"/>
                <w:szCs w:val="24"/>
                <w:highlight w:val="none"/>
              </w:rPr>
              <w:t>运维堡垒主机、运维监控、安全运维平台等</w:t>
            </w:r>
          </w:p>
        </w:tc>
        <w:tc>
          <w:tcPr>
            <w:tcW w:w="2573" w:type="pct"/>
            <w:tcBorders>
              <w:top w:val="nil"/>
              <w:left w:val="nil"/>
              <w:bottom w:val="single" w:color="auto" w:sz="4" w:space="0"/>
              <w:right w:val="single" w:color="auto" w:sz="4" w:space="0"/>
            </w:tcBorders>
            <w:shd w:val="clear" w:color="auto" w:fill="auto"/>
            <w:vAlign w:val="center"/>
          </w:tcPr>
          <w:p w14:paraId="3EC5A157">
            <w:pPr>
              <w:widowControl/>
              <w:spacing w:line="240" w:lineRule="auto"/>
              <w:ind w:firstLine="0" w:firstLineChars="0"/>
              <w:rPr>
                <w:rFonts w:hint="eastAsia" w:ascii="宋体" w:hAnsi="宋体" w:cs="宋体"/>
                <w:color w:val="000000"/>
                <w:kern w:val="0"/>
                <w:szCs w:val="24"/>
                <w:highlight w:val="none"/>
              </w:rPr>
            </w:pPr>
            <w:r>
              <w:rPr>
                <w:rFonts w:hint="eastAsia" w:ascii="宋体" w:hAnsi="宋体" w:cs="宋体"/>
                <w:color w:val="000000"/>
                <w:kern w:val="0"/>
                <w:szCs w:val="24"/>
                <w:highlight w:val="none"/>
              </w:rPr>
              <w:t>该项内容由自治区政务云平台考虑，本项目不建设</w:t>
            </w:r>
          </w:p>
        </w:tc>
      </w:tr>
      <w:tr w14:paraId="2CBE1F27">
        <w:tblPrEx>
          <w:tblCellMar>
            <w:top w:w="0" w:type="dxa"/>
            <w:left w:w="108" w:type="dxa"/>
            <w:bottom w:w="0" w:type="dxa"/>
            <w:right w:w="108" w:type="dxa"/>
          </w:tblCellMar>
        </w:tblPrEx>
        <w:trPr>
          <w:trHeight w:val="2380" w:hRule="atLeast"/>
          <w:jc w:val="center"/>
        </w:trPr>
        <w:tc>
          <w:tcPr>
            <w:tcW w:w="426" w:type="pct"/>
            <w:vMerge w:val="continue"/>
            <w:tcBorders>
              <w:top w:val="nil"/>
              <w:left w:val="single" w:color="auto" w:sz="4" w:space="0"/>
              <w:bottom w:val="single" w:color="auto" w:sz="4" w:space="0"/>
              <w:right w:val="single" w:color="auto" w:sz="4" w:space="0"/>
            </w:tcBorders>
            <w:shd w:val="clear" w:color="auto" w:fill="auto"/>
            <w:vAlign w:val="center"/>
          </w:tcPr>
          <w:p w14:paraId="190F404F">
            <w:pPr>
              <w:widowControl/>
              <w:spacing w:line="240" w:lineRule="auto"/>
              <w:ind w:firstLine="0" w:firstLineChars="0"/>
              <w:jc w:val="left"/>
              <w:rPr>
                <w:rFonts w:hint="eastAsia" w:ascii="宋体" w:hAnsi="宋体" w:cs="宋体"/>
                <w:color w:val="000000"/>
                <w:kern w:val="0"/>
                <w:szCs w:val="24"/>
                <w:highlight w:val="none"/>
              </w:rPr>
            </w:pPr>
          </w:p>
        </w:tc>
        <w:tc>
          <w:tcPr>
            <w:tcW w:w="643" w:type="pct"/>
            <w:tcBorders>
              <w:top w:val="nil"/>
              <w:left w:val="nil"/>
              <w:bottom w:val="single" w:color="auto" w:sz="4" w:space="0"/>
              <w:right w:val="single" w:color="auto" w:sz="4" w:space="0"/>
            </w:tcBorders>
            <w:shd w:val="clear" w:color="auto" w:fill="auto"/>
            <w:vAlign w:val="center"/>
          </w:tcPr>
          <w:p w14:paraId="7922C7B3">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color w:val="000000"/>
                <w:kern w:val="0"/>
                <w:szCs w:val="24"/>
                <w:highlight w:val="none"/>
              </w:rPr>
              <w:t>集中管控</w:t>
            </w:r>
          </w:p>
        </w:tc>
        <w:tc>
          <w:tcPr>
            <w:tcW w:w="1358" w:type="pct"/>
            <w:tcBorders>
              <w:top w:val="nil"/>
              <w:left w:val="nil"/>
              <w:bottom w:val="single" w:color="auto" w:sz="4" w:space="0"/>
              <w:right w:val="single" w:color="auto" w:sz="4" w:space="0"/>
            </w:tcBorders>
            <w:shd w:val="clear" w:color="auto" w:fill="auto"/>
            <w:vAlign w:val="center"/>
          </w:tcPr>
          <w:p w14:paraId="4654164A">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color w:val="000000"/>
                <w:kern w:val="0"/>
                <w:szCs w:val="24"/>
                <w:highlight w:val="none"/>
              </w:rPr>
              <w:t>运维堡垒机、集中管理平台、运维监控、网管平台、日志审计系统、安全感知、安全运维平台终端检测与响应管理平台、补丁分发系统</w:t>
            </w:r>
          </w:p>
        </w:tc>
        <w:tc>
          <w:tcPr>
            <w:tcW w:w="2573" w:type="pct"/>
            <w:tcBorders>
              <w:top w:val="nil"/>
              <w:left w:val="nil"/>
              <w:bottom w:val="single" w:color="auto" w:sz="4" w:space="0"/>
              <w:right w:val="single" w:color="auto" w:sz="4" w:space="0"/>
            </w:tcBorders>
            <w:shd w:val="clear" w:color="auto" w:fill="auto"/>
            <w:vAlign w:val="center"/>
          </w:tcPr>
          <w:p w14:paraId="22E7DCE4">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color w:val="000000"/>
                <w:kern w:val="0"/>
                <w:szCs w:val="24"/>
                <w:highlight w:val="none"/>
              </w:rPr>
              <w:t>1、划分运维管理域，安全设备或安全组件集中管理</w:t>
            </w:r>
            <w:r>
              <w:rPr>
                <w:rFonts w:hint="eastAsia" w:ascii="宋体" w:hAnsi="宋体" w:cs="宋体"/>
                <w:color w:val="000000"/>
                <w:kern w:val="0"/>
                <w:szCs w:val="24"/>
                <w:highlight w:val="none"/>
              </w:rPr>
              <w:br w:type="textWrapping"/>
            </w:r>
            <w:r>
              <w:rPr>
                <w:rFonts w:hint="eastAsia" w:ascii="宋体" w:hAnsi="宋体" w:cs="宋体"/>
                <w:color w:val="000000"/>
                <w:kern w:val="0"/>
                <w:szCs w:val="24"/>
                <w:highlight w:val="none"/>
              </w:rPr>
              <w:t>2、建立一条安全的信息传输路径</w:t>
            </w:r>
            <w:r>
              <w:rPr>
                <w:rFonts w:hint="eastAsia" w:ascii="宋体" w:hAnsi="宋体" w:cs="宋体"/>
                <w:color w:val="000000"/>
                <w:kern w:val="0"/>
                <w:szCs w:val="24"/>
                <w:highlight w:val="none"/>
              </w:rPr>
              <w:br w:type="textWrapping"/>
            </w:r>
            <w:r>
              <w:rPr>
                <w:rFonts w:hint="eastAsia" w:ascii="宋体" w:hAnsi="宋体" w:cs="宋体"/>
                <w:color w:val="000000"/>
                <w:kern w:val="0"/>
                <w:szCs w:val="24"/>
                <w:highlight w:val="none"/>
              </w:rPr>
              <w:t>3、对网络链路、安全设备、网络设备和服务器等的运行状况进行集中监测</w:t>
            </w:r>
            <w:r>
              <w:rPr>
                <w:rFonts w:hint="eastAsia" w:ascii="宋体" w:hAnsi="宋体" w:cs="宋体"/>
                <w:color w:val="000000"/>
                <w:kern w:val="0"/>
                <w:szCs w:val="24"/>
                <w:highlight w:val="none"/>
              </w:rPr>
              <w:br w:type="textWrapping"/>
            </w:r>
            <w:r>
              <w:rPr>
                <w:rFonts w:hint="eastAsia" w:ascii="宋体" w:hAnsi="宋体" w:cs="宋体"/>
                <w:color w:val="000000"/>
                <w:kern w:val="0"/>
                <w:szCs w:val="24"/>
                <w:highlight w:val="none"/>
              </w:rPr>
              <w:t>4、对分散在各个设备上的审计数据进行收集汇总和集中分析，并保证审计记录的留存时间6个月以上</w:t>
            </w:r>
            <w:r>
              <w:rPr>
                <w:rFonts w:hint="eastAsia" w:ascii="宋体" w:hAnsi="宋体" w:cs="宋体"/>
                <w:color w:val="000000"/>
                <w:kern w:val="0"/>
                <w:szCs w:val="24"/>
                <w:highlight w:val="none"/>
              </w:rPr>
              <w:br w:type="textWrapping"/>
            </w:r>
            <w:r>
              <w:rPr>
                <w:rFonts w:hint="eastAsia" w:ascii="宋体" w:hAnsi="宋体" w:cs="宋体"/>
                <w:color w:val="000000"/>
                <w:kern w:val="0"/>
                <w:szCs w:val="24"/>
                <w:highlight w:val="none"/>
              </w:rPr>
              <w:t>5、对安全策略、恶意代码、补丁升级等安全相关事项进行集中管理</w:t>
            </w:r>
            <w:r>
              <w:rPr>
                <w:rFonts w:hint="eastAsia" w:ascii="宋体" w:hAnsi="宋体" w:cs="宋体"/>
                <w:color w:val="000000"/>
                <w:kern w:val="0"/>
                <w:szCs w:val="24"/>
                <w:highlight w:val="none"/>
              </w:rPr>
              <w:br w:type="textWrapping"/>
            </w:r>
            <w:r>
              <w:rPr>
                <w:rFonts w:hint="eastAsia" w:ascii="宋体" w:hAnsi="宋体" w:cs="宋体"/>
                <w:color w:val="000000"/>
                <w:kern w:val="0"/>
                <w:szCs w:val="24"/>
                <w:highlight w:val="none"/>
              </w:rPr>
              <w:t>6、能对网络中发生的各类安全事件进行识别、报警和分析。</w:t>
            </w:r>
          </w:p>
          <w:p w14:paraId="3411DFA9">
            <w:pPr>
              <w:widowControl/>
              <w:spacing w:line="240" w:lineRule="auto"/>
              <w:ind w:firstLine="0" w:firstLineChars="0"/>
              <w:jc w:val="left"/>
              <w:rPr>
                <w:rFonts w:hint="eastAsia" w:ascii="宋体" w:hAnsi="宋体" w:cs="宋体"/>
                <w:color w:val="000000"/>
                <w:kern w:val="0"/>
                <w:szCs w:val="24"/>
                <w:highlight w:val="none"/>
              </w:rPr>
            </w:pPr>
            <w:r>
              <w:rPr>
                <w:rFonts w:hint="eastAsia" w:ascii="宋体" w:hAnsi="宋体" w:cs="宋体"/>
                <w:color w:val="000000"/>
                <w:kern w:val="0"/>
                <w:szCs w:val="24"/>
                <w:highlight w:val="none"/>
              </w:rPr>
              <w:t>该项内容由自治区政务云平台考虑，本项目不建设</w:t>
            </w:r>
          </w:p>
        </w:tc>
      </w:tr>
    </w:tbl>
    <w:p w14:paraId="14BDDCF5">
      <w:pPr>
        <w:ind w:firstLine="480"/>
        <w:rPr>
          <w:rFonts w:hint="eastAsia" w:ascii="宋体" w:hAnsi="宋体" w:cs="宋体"/>
          <w:highlight w:val="none"/>
        </w:rPr>
      </w:pPr>
      <w:r>
        <w:rPr>
          <w:rFonts w:hint="eastAsia" w:ascii="宋体" w:hAnsi="宋体" w:cs="宋体"/>
          <w:highlight w:val="none"/>
        </w:rPr>
        <w:t>5、密码保障系统安全设计</w:t>
      </w:r>
    </w:p>
    <w:p w14:paraId="52D268E9">
      <w:pPr>
        <w:ind w:firstLine="480"/>
        <w:rPr>
          <w:rFonts w:hint="eastAsia" w:ascii="宋体" w:hAnsi="宋体" w:cs="宋体"/>
          <w:highlight w:val="none"/>
        </w:rPr>
      </w:pPr>
      <w:r>
        <w:rPr>
          <w:rFonts w:hint="eastAsia" w:ascii="宋体" w:hAnsi="宋体" w:cs="宋体"/>
          <w:highlight w:val="none"/>
        </w:rPr>
        <w:t>根据《信息系统密码应用基本要求》（GM/T0054-2018），本项目从密码总体要求（密码算法、密码技术、密码产品、密码服务）、密码功能要求（机密性、完整性、真实性、不可否认性）、密码技术应用要求（物理和环境安全、网络和通信安全、设备和计算安全、应用和数据安全）进行设计。</w:t>
      </w:r>
    </w:p>
    <w:p w14:paraId="6D0F9E8A">
      <w:pPr>
        <w:ind w:firstLine="480"/>
        <w:rPr>
          <w:rFonts w:hint="eastAsia" w:ascii="宋体" w:hAnsi="宋体" w:cs="宋体"/>
          <w:highlight w:val="none"/>
        </w:rPr>
      </w:pPr>
      <w:r>
        <w:rPr>
          <w:rFonts w:hint="eastAsia" w:ascii="宋体" w:hAnsi="宋体" w:cs="宋体"/>
          <w:highlight w:val="none"/>
        </w:rPr>
        <w:t>密码保障由本项目建设，采用相关国产密码算法。</w:t>
      </w:r>
    </w:p>
    <w:p w14:paraId="0B42038E">
      <w:pPr>
        <w:ind w:firstLine="480"/>
        <w:rPr>
          <w:rFonts w:hint="eastAsia" w:ascii="宋体" w:hAnsi="宋体" w:cs="宋体"/>
          <w:highlight w:val="none"/>
        </w:rPr>
      </w:pPr>
      <w:r>
        <w:rPr>
          <w:rFonts w:hint="eastAsia" w:ascii="宋体" w:hAnsi="宋体" w:cs="宋体"/>
          <w:highlight w:val="none"/>
        </w:rPr>
        <w:t>克拉玛依市“高效办成一件事”项目涉及密码协议主要有数据传输完整性保护中采用的SSL协议，实现基于国密算法的HTTPS数据传输，采用国产密码SM2/SM3/SM4算法。通过构建基于国密算法的安全体系，重点保障克拉玛依市“高效办成一件事”项目数据在传输、存储过程中的机密性、完整性保护，具体如下：</w:t>
      </w:r>
    </w:p>
    <w:p w14:paraId="7E8F15F4">
      <w:pPr>
        <w:ind w:firstLine="480"/>
        <w:rPr>
          <w:rFonts w:hint="eastAsia" w:ascii="宋体" w:hAnsi="宋体" w:cs="宋体"/>
          <w:highlight w:val="none"/>
        </w:rPr>
      </w:pPr>
      <w:r>
        <w:rPr>
          <w:rFonts w:hint="eastAsia" w:ascii="宋体" w:hAnsi="宋体" w:cs="宋体"/>
          <w:highlight w:val="none"/>
        </w:rPr>
        <w:t>6、应用系统安全设计</w:t>
      </w:r>
    </w:p>
    <w:p w14:paraId="524A3AC2">
      <w:pPr>
        <w:ind w:firstLine="480"/>
        <w:rPr>
          <w:rFonts w:hint="eastAsia" w:ascii="宋体" w:hAnsi="宋体" w:cs="宋体"/>
          <w:highlight w:val="none"/>
        </w:rPr>
      </w:pPr>
      <w:r>
        <w:rPr>
          <w:rFonts w:hint="eastAsia" w:ascii="宋体" w:hAnsi="宋体" w:cs="宋体"/>
          <w:highlight w:val="none"/>
        </w:rPr>
        <w:t>应用系统安全由本项目建设，依托统一公共支撑能力，开展实施设计。</w:t>
      </w:r>
    </w:p>
    <w:p w14:paraId="04BD0DE8">
      <w:pPr>
        <w:pStyle w:val="69"/>
        <w:numPr>
          <w:ilvl w:val="0"/>
          <w:numId w:val="5"/>
        </w:numPr>
        <w:ind w:firstLineChars="0"/>
        <w:rPr>
          <w:rFonts w:hint="eastAsia" w:ascii="宋体" w:hAnsi="宋体" w:cs="宋体"/>
          <w:highlight w:val="none"/>
        </w:rPr>
      </w:pPr>
      <w:bookmarkStart w:id="139" w:name="_Toc15913_WPSOffice_Level2"/>
      <w:r>
        <w:rPr>
          <w:rFonts w:hint="eastAsia" w:ascii="宋体" w:hAnsi="宋体" w:cs="宋体"/>
          <w:highlight w:val="none"/>
        </w:rPr>
        <w:t>应用安全设计</w:t>
      </w:r>
      <w:bookmarkEnd w:id="139"/>
    </w:p>
    <w:p w14:paraId="63CB2032">
      <w:pPr>
        <w:ind w:firstLine="480"/>
        <w:rPr>
          <w:rFonts w:hint="eastAsia" w:ascii="宋体" w:hAnsi="宋体" w:cs="宋体"/>
          <w:highlight w:val="none"/>
        </w:rPr>
      </w:pPr>
      <w:r>
        <w:rPr>
          <w:rFonts w:hint="eastAsia" w:ascii="宋体" w:hAnsi="宋体" w:cs="宋体"/>
          <w:highlight w:val="none"/>
        </w:rPr>
        <w:t>（一）统一认证平台</w:t>
      </w:r>
    </w:p>
    <w:p w14:paraId="029F10BC">
      <w:pPr>
        <w:ind w:firstLine="480"/>
        <w:rPr>
          <w:rFonts w:hint="eastAsia" w:ascii="宋体" w:hAnsi="宋体" w:cs="宋体"/>
          <w:highlight w:val="none"/>
        </w:rPr>
      </w:pPr>
      <w:r>
        <w:rPr>
          <w:rFonts w:hint="eastAsia" w:ascii="宋体" w:hAnsi="宋体" w:cs="宋体"/>
          <w:highlight w:val="none"/>
        </w:rPr>
        <w:t>统一认证平台基于OAuth2.0协议，依托</w:t>
      </w:r>
      <w:r>
        <w:rPr>
          <w:rFonts w:hint="eastAsia" w:ascii="宋体" w:hAnsi="宋体" w:cs="宋体"/>
          <w:color w:val="000000"/>
          <w:kern w:val="0"/>
          <w:szCs w:val="24"/>
          <w:highlight w:val="none"/>
        </w:rPr>
        <w:t>自治区</w:t>
      </w:r>
      <w:r>
        <w:rPr>
          <w:rFonts w:hint="eastAsia" w:ascii="宋体" w:hAnsi="宋体" w:cs="宋体"/>
          <w:highlight w:val="none"/>
        </w:rPr>
        <w:t>统一身份认证体系，在本项目中实现认证与授权功能。</w:t>
      </w:r>
    </w:p>
    <w:p w14:paraId="2B51A55C">
      <w:pPr>
        <w:ind w:firstLine="480"/>
        <w:rPr>
          <w:rFonts w:hint="eastAsia" w:ascii="宋体" w:hAnsi="宋体" w:cs="宋体"/>
          <w:highlight w:val="none"/>
        </w:rPr>
      </w:pPr>
      <w:r>
        <w:rPr>
          <w:rFonts w:hint="eastAsia" w:ascii="宋体" w:hAnsi="宋体" w:cs="宋体"/>
          <w:highlight w:val="none"/>
        </w:rPr>
        <w:t>单点登录服务</w:t>
      </w:r>
    </w:p>
    <w:p w14:paraId="76418294">
      <w:pPr>
        <w:ind w:firstLine="480"/>
        <w:rPr>
          <w:rFonts w:hint="eastAsia" w:ascii="宋体" w:hAnsi="宋体" w:cs="宋体"/>
          <w:highlight w:val="none"/>
        </w:rPr>
      </w:pPr>
      <w:r>
        <w:rPr>
          <w:rFonts w:hint="eastAsia" w:ascii="宋体" w:hAnsi="宋体" w:cs="宋体"/>
          <w:highlight w:val="none"/>
        </w:rPr>
        <w:t>单点登录是指用户在某个应用系统上登录之后，进入其子应用或相关应用系统可以免去登录步骤，从而实现一次登录，多处操作。</w:t>
      </w:r>
    </w:p>
    <w:p w14:paraId="4A3B5589">
      <w:pPr>
        <w:ind w:firstLine="480"/>
        <w:rPr>
          <w:rFonts w:hint="eastAsia" w:ascii="宋体" w:hAnsi="宋体" w:cs="宋体"/>
          <w:highlight w:val="none"/>
        </w:rPr>
      </w:pPr>
      <w:r>
        <w:rPr>
          <w:rFonts w:hint="eastAsia" w:ascii="宋体" w:hAnsi="宋体" w:cs="宋体"/>
          <w:highlight w:val="none"/>
        </w:rPr>
        <w:t>统一认证平台主要基于OAuth2.0协议，参考CAS单点实现方式，实现较为完善的单点登录功能。</w:t>
      </w:r>
    </w:p>
    <w:p w14:paraId="614D46A7">
      <w:pPr>
        <w:ind w:firstLine="480"/>
        <w:rPr>
          <w:rFonts w:hint="eastAsia" w:ascii="宋体" w:hAnsi="宋体" w:cs="宋体"/>
          <w:highlight w:val="none"/>
        </w:rPr>
      </w:pPr>
      <w:r>
        <w:rPr>
          <w:rFonts w:hint="eastAsia" w:ascii="宋体" w:hAnsi="宋体" w:cs="宋体"/>
          <w:highlight w:val="none"/>
        </w:rPr>
        <w:t>开放授权服务</w:t>
      </w:r>
    </w:p>
    <w:p w14:paraId="6C9C655C">
      <w:pPr>
        <w:ind w:firstLine="480"/>
        <w:rPr>
          <w:rFonts w:hint="eastAsia" w:ascii="宋体" w:hAnsi="宋体" w:cs="宋体"/>
          <w:highlight w:val="none"/>
        </w:rPr>
      </w:pPr>
      <w:r>
        <w:rPr>
          <w:rFonts w:hint="eastAsia" w:ascii="宋体" w:hAnsi="宋体" w:cs="宋体"/>
          <w:highlight w:val="none"/>
        </w:rPr>
        <w:t>用户获得授权后，无需再获取用户的用户名和密码，即可直接访问系统的资源。</w:t>
      </w:r>
    </w:p>
    <w:p w14:paraId="46E95B74">
      <w:pPr>
        <w:ind w:firstLine="480"/>
        <w:rPr>
          <w:rFonts w:hint="eastAsia" w:ascii="宋体" w:hAnsi="宋体" w:cs="宋体"/>
          <w:highlight w:val="none"/>
        </w:rPr>
      </w:pPr>
      <w:r>
        <w:rPr>
          <w:rFonts w:hint="eastAsia" w:ascii="宋体" w:hAnsi="宋体" w:cs="宋体"/>
          <w:highlight w:val="none"/>
        </w:rPr>
        <w:t>登录相关防护</w:t>
      </w:r>
    </w:p>
    <w:p w14:paraId="016653AD">
      <w:pPr>
        <w:ind w:firstLine="480"/>
        <w:rPr>
          <w:rFonts w:hint="eastAsia" w:ascii="宋体" w:hAnsi="宋体" w:cs="宋体"/>
          <w:highlight w:val="none"/>
        </w:rPr>
      </w:pPr>
      <w:r>
        <w:rPr>
          <w:rFonts w:hint="eastAsia" w:ascii="宋体" w:hAnsi="宋体" w:cs="宋体"/>
          <w:highlight w:val="none"/>
        </w:rPr>
        <w:t>验证码。登录页面加入验证码机制，可以有效防止暴力破解密码。</w:t>
      </w:r>
    </w:p>
    <w:p w14:paraId="4DA4C1DA">
      <w:pPr>
        <w:ind w:firstLine="480"/>
        <w:rPr>
          <w:rFonts w:hint="eastAsia" w:ascii="宋体" w:hAnsi="宋体" w:cs="宋体"/>
          <w:highlight w:val="none"/>
        </w:rPr>
      </w:pPr>
      <w:r>
        <w:rPr>
          <w:rFonts w:hint="eastAsia" w:ascii="宋体" w:hAnsi="宋体" w:cs="宋体"/>
          <w:highlight w:val="none"/>
        </w:rPr>
        <w:t>用户锁定及解锁功能。采用用户锁定机制，连续登录错误次数超过限定次数，该用户被锁定，超过锁定时间后才可再次登录系统。如果是正常操作导致了用户被锁定，可以使用解锁页面来快速解除用户锁定。</w:t>
      </w:r>
    </w:p>
    <w:p w14:paraId="44ADB644">
      <w:pPr>
        <w:ind w:firstLine="480"/>
        <w:rPr>
          <w:rFonts w:hint="eastAsia" w:ascii="宋体" w:hAnsi="宋体" w:cs="宋体"/>
          <w:highlight w:val="none"/>
        </w:rPr>
      </w:pPr>
      <w:r>
        <w:rPr>
          <w:rFonts w:hint="eastAsia" w:ascii="宋体" w:hAnsi="宋体" w:cs="宋体"/>
          <w:highlight w:val="none"/>
        </w:rPr>
        <w:t>登录密码有效期。防止密码长期不改导致密码被恶意破解，定期更换系统密码保证系统安全。</w:t>
      </w:r>
    </w:p>
    <w:p w14:paraId="57362D7C">
      <w:pPr>
        <w:ind w:firstLine="480"/>
        <w:rPr>
          <w:rFonts w:hint="eastAsia" w:ascii="宋体" w:hAnsi="宋体" w:cs="宋体"/>
          <w:highlight w:val="none"/>
        </w:rPr>
      </w:pPr>
      <w:r>
        <w:rPr>
          <w:rFonts w:hint="eastAsia" w:ascii="宋体" w:hAnsi="宋体" w:cs="宋体"/>
          <w:highlight w:val="none"/>
        </w:rPr>
        <w:t>登录频率限制。防止黑客和不法分子恶意访问系统，频繁调用登录接口，导致服务器资源被占用，影响其他正常用户登录系统，对此系统新增登录频率防护。</w:t>
      </w:r>
    </w:p>
    <w:p w14:paraId="547BE5A2">
      <w:pPr>
        <w:ind w:firstLine="480"/>
        <w:rPr>
          <w:rFonts w:hint="eastAsia" w:ascii="宋体" w:hAnsi="宋体" w:cs="宋体"/>
          <w:highlight w:val="none"/>
        </w:rPr>
      </w:pPr>
      <w:r>
        <w:rPr>
          <w:rFonts w:hint="eastAsia" w:ascii="宋体" w:hAnsi="宋体" w:cs="宋体"/>
          <w:highlight w:val="none"/>
        </w:rPr>
        <w:t>密码复杂度检查。用户登录和修改密码时，开启密码复杂度检查。</w:t>
      </w:r>
    </w:p>
    <w:p w14:paraId="30254DCC">
      <w:pPr>
        <w:ind w:firstLine="480"/>
        <w:rPr>
          <w:rFonts w:hint="eastAsia" w:ascii="宋体" w:hAnsi="宋体" w:cs="宋体"/>
          <w:highlight w:val="none"/>
        </w:rPr>
      </w:pPr>
      <w:r>
        <w:rPr>
          <w:rFonts w:hint="eastAsia" w:ascii="宋体" w:hAnsi="宋体" w:cs="宋体"/>
          <w:highlight w:val="none"/>
        </w:rPr>
        <w:t>（二）页面防护</w:t>
      </w:r>
    </w:p>
    <w:p w14:paraId="22264BB3">
      <w:pPr>
        <w:ind w:firstLine="480"/>
        <w:rPr>
          <w:rFonts w:hint="eastAsia" w:ascii="宋体" w:hAnsi="宋体" w:cs="宋体"/>
          <w:highlight w:val="none"/>
        </w:rPr>
      </w:pPr>
      <w:r>
        <w:rPr>
          <w:rFonts w:hint="eastAsia" w:ascii="宋体" w:hAnsi="宋体" w:cs="宋体"/>
          <w:highlight w:val="none"/>
        </w:rPr>
        <w:t>使用前后分离的开发架构，所以针对页面（html）和后台数据接口（Action）都设计权限控制，这就形成了双重防御。</w:t>
      </w:r>
    </w:p>
    <w:p w14:paraId="3232DB88">
      <w:pPr>
        <w:ind w:firstLine="480"/>
        <w:rPr>
          <w:rFonts w:hint="eastAsia" w:ascii="宋体" w:hAnsi="宋体" w:cs="宋体"/>
          <w:highlight w:val="none"/>
        </w:rPr>
      </w:pPr>
      <w:r>
        <w:rPr>
          <w:rFonts w:hint="eastAsia" w:ascii="宋体" w:hAnsi="宋体" w:cs="宋体"/>
          <w:highlight w:val="none"/>
        </w:rPr>
        <w:t>页面权限控制</w:t>
      </w:r>
    </w:p>
    <w:p w14:paraId="641CD183">
      <w:pPr>
        <w:ind w:firstLine="480"/>
        <w:rPr>
          <w:rFonts w:hint="eastAsia" w:ascii="宋体" w:hAnsi="宋体" w:cs="宋体"/>
          <w:highlight w:val="none"/>
        </w:rPr>
      </w:pPr>
      <w:r>
        <w:rPr>
          <w:rFonts w:hint="eastAsia" w:ascii="宋体" w:hAnsi="宋体" w:cs="宋体"/>
          <w:highlight w:val="none"/>
        </w:rPr>
        <w:t>页面的权限配置主要通过“模块授权”功能实现，可以很方便的将页面授权到角色、部门、用户。同时可以把add、edit页面权限设置为list页面相同，把其纳入“模块授权”管理范围内，通过模块授权功能来统一管理页面权限。</w:t>
      </w:r>
    </w:p>
    <w:p w14:paraId="409E7804">
      <w:pPr>
        <w:ind w:firstLine="480"/>
        <w:rPr>
          <w:rFonts w:hint="eastAsia" w:ascii="宋体" w:hAnsi="宋体" w:cs="宋体"/>
          <w:highlight w:val="none"/>
        </w:rPr>
      </w:pPr>
      <w:r>
        <w:rPr>
          <w:rFonts w:hint="eastAsia" w:ascii="宋体" w:hAnsi="宋体" w:cs="宋体"/>
          <w:highlight w:val="none"/>
        </w:rPr>
        <w:t>页面的权限控制由过滤器ModulePermissionFilter负责。</w:t>
      </w:r>
    </w:p>
    <w:p w14:paraId="1A6EFABC">
      <w:pPr>
        <w:ind w:firstLine="480"/>
        <w:rPr>
          <w:rFonts w:hint="eastAsia" w:ascii="宋体" w:hAnsi="宋体" w:cs="宋体"/>
          <w:highlight w:val="none"/>
        </w:rPr>
      </w:pPr>
      <w:r>
        <w:rPr>
          <w:rFonts w:hint="eastAsia" w:ascii="宋体" w:hAnsi="宋体" w:cs="宋体"/>
          <w:highlight w:val="none"/>
        </w:rPr>
        <w:t>Action权限控制</w:t>
      </w:r>
    </w:p>
    <w:p w14:paraId="2E95CA80">
      <w:pPr>
        <w:ind w:firstLine="480"/>
        <w:rPr>
          <w:rFonts w:hint="eastAsia" w:ascii="宋体" w:hAnsi="宋体" w:cs="宋体"/>
          <w:highlight w:val="none"/>
        </w:rPr>
      </w:pPr>
      <w:r>
        <w:rPr>
          <w:rFonts w:hint="eastAsia" w:ascii="宋体" w:hAnsi="宋体" w:cs="宋体"/>
          <w:highlight w:val="none"/>
        </w:rPr>
        <w:t>Action的权限配置主要通过服务管理功能实现。</w:t>
      </w:r>
    </w:p>
    <w:p w14:paraId="43865FED">
      <w:pPr>
        <w:ind w:firstLine="480"/>
        <w:rPr>
          <w:rFonts w:hint="eastAsia" w:ascii="宋体" w:hAnsi="宋体" w:cs="宋体"/>
          <w:highlight w:val="none"/>
        </w:rPr>
      </w:pPr>
      <w:r>
        <w:rPr>
          <w:rFonts w:hint="eastAsia" w:ascii="宋体" w:hAnsi="宋体" w:cs="宋体"/>
          <w:highlight w:val="none"/>
        </w:rPr>
        <w:t>后台接收到action名字和当前的method名字后交由基类BaseController进行authorize权限认证。</w:t>
      </w:r>
    </w:p>
    <w:p w14:paraId="151ACF42">
      <w:pPr>
        <w:ind w:firstLine="480"/>
        <w:rPr>
          <w:rFonts w:hint="eastAsia" w:ascii="宋体" w:hAnsi="宋体" w:cs="宋体"/>
          <w:highlight w:val="none"/>
        </w:rPr>
      </w:pPr>
      <w:r>
        <w:rPr>
          <w:rFonts w:hint="eastAsia" w:ascii="宋体" w:hAnsi="宋体" w:cs="宋体"/>
          <w:highlight w:val="none"/>
        </w:rPr>
        <w:t>注：authorize方法中还可以做“按钮权限”权限判断。</w:t>
      </w:r>
    </w:p>
    <w:p w14:paraId="408DC761">
      <w:pPr>
        <w:ind w:firstLine="480"/>
        <w:rPr>
          <w:rFonts w:hint="eastAsia" w:ascii="宋体" w:hAnsi="宋体" w:cs="宋体"/>
          <w:highlight w:val="none"/>
        </w:rPr>
      </w:pPr>
      <w:r>
        <w:rPr>
          <w:rFonts w:hint="eastAsia" w:ascii="宋体" w:hAnsi="宋体" w:cs="宋体"/>
          <w:highlight w:val="none"/>
        </w:rPr>
        <w:t>白名单</w:t>
      </w:r>
    </w:p>
    <w:p w14:paraId="1A26BB1E">
      <w:pPr>
        <w:ind w:firstLine="480"/>
        <w:rPr>
          <w:rFonts w:hint="eastAsia" w:ascii="宋体" w:hAnsi="宋体" w:cs="宋体"/>
          <w:highlight w:val="none"/>
        </w:rPr>
      </w:pPr>
      <w:r>
        <w:rPr>
          <w:rFonts w:hint="eastAsia" w:ascii="宋体" w:hAnsi="宋体" w:cs="宋体"/>
          <w:highlight w:val="none"/>
        </w:rPr>
        <w:t>提供白名单防御开关，默认关闭。</w:t>
      </w:r>
    </w:p>
    <w:p w14:paraId="5AE5306F">
      <w:pPr>
        <w:ind w:firstLine="480"/>
        <w:rPr>
          <w:rFonts w:hint="eastAsia" w:ascii="宋体" w:hAnsi="宋体" w:cs="宋体"/>
          <w:highlight w:val="none"/>
        </w:rPr>
      </w:pPr>
      <w:r>
        <w:rPr>
          <w:rFonts w:hint="eastAsia" w:ascii="宋体" w:hAnsi="宋体" w:cs="宋体"/>
          <w:highlight w:val="none"/>
        </w:rPr>
        <w:t>当设置1时开启白名单模式(开启后：如果访问的页面或者action没有在服务管理列表里配置，也没有配置为公开，则默认无权限)。</w:t>
      </w:r>
    </w:p>
    <w:p w14:paraId="257FF78E">
      <w:pPr>
        <w:ind w:firstLine="480"/>
        <w:rPr>
          <w:rFonts w:hint="eastAsia" w:ascii="宋体" w:hAnsi="宋体" w:cs="宋体"/>
          <w:highlight w:val="none"/>
        </w:rPr>
      </w:pPr>
      <w:r>
        <w:rPr>
          <w:rFonts w:hint="eastAsia" w:ascii="宋体" w:hAnsi="宋体" w:cs="宋体"/>
          <w:highlight w:val="none"/>
        </w:rPr>
        <w:t>（三）服务防护</w:t>
      </w:r>
    </w:p>
    <w:p w14:paraId="3948C546">
      <w:pPr>
        <w:ind w:firstLine="480"/>
        <w:rPr>
          <w:rFonts w:hint="eastAsia" w:ascii="宋体" w:hAnsi="宋体" w:cs="宋体"/>
          <w:highlight w:val="none"/>
        </w:rPr>
      </w:pPr>
      <w:r>
        <w:rPr>
          <w:rFonts w:hint="eastAsia" w:ascii="宋体" w:hAnsi="宋体" w:cs="宋体"/>
          <w:highlight w:val="none"/>
        </w:rPr>
        <w:t>服务的防护手段主要是统一应用服务管理平台，该平台作为应用管理、服务管理、服务审计和服务监控统计中心，以移动应用、Web应用为整合目标，实现服务发布管理、访问控制、安全控制、预警监控和统计分析。</w:t>
      </w:r>
    </w:p>
    <w:p w14:paraId="37C4DB3B">
      <w:pPr>
        <w:ind w:firstLine="480"/>
        <w:rPr>
          <w:rFonts w:hint="eastAsia" w:ascii="宋体" w:hAnsi="宋体" w:cs="宋体"/>
          <w:highlight w:val="none"/>
        </w:rPr>
      </w:pPr>
      <w:r>
        <w:rPr>
          <w:rFonts w:hint="eastAsia" w:ascii="宋体" w:hAnsi="宋体" w:cs="宋体"/>
          <w:highlight w:val="none"/>
        </w:rPr>
        <w:t>统一应用服务管理平台内部对接了APIGateWay的能力，使得系统中所有对外暴露的服务都能够得到更强的守护，可为应用系统提供高安全性、高性能、高可用性的服务网关。</w:t>
      </w:r>
    </w:p>
    <w:p w14:paraId="161B473E">
      <w:pPr>
        <w:ind w:firstLine="480"/>
        <w:rPr>
          <w:rFonts w:hint="eastAsia" w:ascii="宋体" w:hAnsi="宋体" w:cs="宋体"/>
          <w:highlight w:val="none"/>
        </w:rPr>
      </w:pPr>
      <w:r>
        <w:rPr>
          <w:rFonts w:hint="eastAsia" w:ascii="宋体" w:hAnsi="宋体" w:cs="宋体"/>
          <w:highlight w:val="none"/>
        </w:rPr>
        <w:t>安全防护功能：</w:t>
      </w:r>
    </w:p>
    <w:p w14:paraId="2F88E313">
      <w:pPr>
        <w:ind w:firstLine="480"/>
        <w:rPr>
          <w:rFonts w:hint="eastAsia" w:ascii="宋体" w:hAnsi="宋体" w:cs="宋体"/>
          <w:highlight w:val="none"/>
        </w:rPr>
      </w:pPr>
      <w:r>
        <w:rPr>
          <w:rFonts w:hint="eastAsia" w:ascii="宋体" w:hAnsi="宋体" w:cs="宋体"/>
          <w:highlight w:val="none"/>
        </w:rPr>
        <w:t>API请求到达网关需要经过严格的身份认证、权限认证，才能到达后端服务。支持标准的OAuth2标准认证协议，支持SSL加密。</w:t>
      </w:r>
    </w:p>
    <w:p w14:paraId="317C29AB">
      <w:pPr>
        <w:ind w:firstLine="480"/>
        <w:rPr>
          <w:rFonts w:hint="eastAsia" w:ascii="宋体" w:hAnsi="宋体" w:cs="宋体"/>
          <w:highlight w:val="none"/>
        </w:rPr>
      </w:pPr>
      <w:r>
        <w:rPr>
          <w:rFonts w:hint="eastAsia" w:ascii="宋体" w:hAnsi="宋体" w:cs="宋体"/>
          <w:highlight w:val="none"/>
        </w:rPr>
        <w:t>流量控制功能</w:t>
      </w:r>
    </w:p>
    <w:p w14:paraId="03574FD4">
      <w:pPr>
        <w:ind w:firstLine="480"/>
        <w:rPr>
          <w:rFonts w:hint="eastAsia" w:ascii="宋体" w:hAnsi="宋体" w:cs="宋体"/>
          <w:highlight w:val="none"/>
        </w:rPr>
      </w:pPr>
      <w:r>
        <w:rPr>
          <w:rFonts w:hint="eastAsia" w:ascii="宋体" w:hAnsi="宋体" w:cs="宋体"/>
          <w:highlight w:val="none"/>
        </w:rPr>
        <w:t>可控制单位时间内API允许被调用次数。用来保护后端服务，实现业务分级和用户分级。支持对API流控，您可以根据API的重要程度来配置不同流控，从而保障重要业务的稳定运行；支持用户、应用和例外流控，您可以根据用户的重要性来配置不同流控，从而可以保证大用户的权益；流控粒度：秒、分钟、小时、天、月、年。还可控制流量的大小。</w:t>
      </w:r>
    </w:p>
    <w:p w14:paraId="479E2F2A">
      <w:pPr>
        <w:ind w:firstLine="480"/>
        <w:rPr>
          <w:rFonts w:hint="eastAsia" w:ascii="宋体" w:hAnsi="宋体" w:cs="宋体"/>
          <w:highlight w:val="none"/>
        </w:rPr>
      </w:pPr>
      <w:r>
        <w:rPr>
          <w:rFonts w:hint="eastAsia" w:ascii="宋体" w:hAnsi="宋体" w:cs="宋体"/>
          <w:highlight w:val="none"/>
        </w:rPr>
        <w:t>请求管理功能</w:t>
      </w:r>
    </w:p>
    <w:p w14:paraId="1A842C1C">
      <w:pPr>
        <w:ind w:firstLine="480"/>
        <w:rPr>
          <w:rFonts w:hint="eastAsia" w:ascii="宋体" w:hAnsi="宋体" w:cs="宋体"/>
          <w:highlight w:val="none"/>
        </w:rPr>
      </w:pPr>
      <w:r>
        <w:rPr>
          <w:rFonts w:hint="eastAsia" w:ascii="宋体" w:hAnsi="宋体" w:cs="宋体"/>
          <w:highlight w:val="none"/>
        </w:rPr>
        <w:t>可根据配置进行参数类型、参数值（范围、枚举、正则、JsonSchema）的校验，减少后端对非法请求、无效请求的资源消耗和处理成本。可以在API网关定义参数映射规则，网关通过映射规则将后端服务通过映射翻译成任何形式，以满足不同用户的不同需求，从而避免功能重复开发。</w:t>
      </w:r>
    </w:p>
    <w:p w14:paraId="5B9CFD72">
      <w:pPr>
        <w:ind w:firstLine="480"/>
        <w:rPr>
          <w:rFonts w:hint="eastAsia" w:ascii="宋体" w:hAnsi="宋体" w:cs="宋体"/>
          <w:highlight w:val="none"/>
        </w:rPr>
      </w:pPr>
      <w:r>
        <w:rPr>
          <w:rFonts w:hint="eastAsia" w:ascii="宋体" w:hAnsi="宋体" w:cs="宋体"/>
          <w:highlight w:val="none"/>
        </w:rPr>
        <w:t>监控告警功能</w:t>
      </w:r>
    </w:p>
    <w:p w14:paraId="30B3DEFF">
      <w:pPr>
        <w:ind w:firstLine="480"/>
        <w:rPr>
          <w:rFonts w:hint="eastAsia" w:ascii="宋体" w:hAnsi="宋体" w:cs="宋体"/>
          <w:highlight w:val="none"/>
        </w:rPr>
      </w:pPr>
      <w:r>
        <w:rPr>
          <w:rFonts w:hint="eastAsia" w:ascii="宋体" w:hAnsi="宋体" w:cs="宋体"/>
          <w:highlight w:val="none"/>
        </w:rPr>
        <w:t>提供实时、可视化的API监控，包括：调用量、调用方式、响应时间、错误率，让您能够清楚的了解API的运行状况和用户的行为习惯。支持自定义报警规则，来针对异常情况进行报警，降低故障处理时间。</w:t>
      </w:r>
    </w:p>
    <w:p w14:paraId="7F7EBBA4">
      <w:pPr>
        <w:ind w:firstLine="480"/>
        <w:rPr>
          <w:rFonts w:hint="eastAsia" w:ascii="宋体" w:hAnsi="宋体" w:cs="宋体"/>
          <w:highlight w:val="none"/>
        </w:rPr>
      </w:pPr>
      <w:r>
        <w:rPr>
          <w:rFonts w:hint="eastAsia" w:ascii="宋体" w:hAnsi="宋体" w:cs="宋体"/>
          <w:highlight w:val="none"/>
        </w:rPr>
        <w:t>统计分析功能</w:t>
      </w:r>
    </w:p>
    <w:p w14:paraId="3BF18F12">
      <w:pPr>
        <w:ind w:firstLine="480"/>
        <w:rPr>
          <w:rFonts w:hint="eastAsia" w:ascii="宋体" w:hAnsi="宋体" w:cs="宋体"/>
          <w:highlight w:val="none"/>
        </w:rPr>
      </w:pPr>
      <w:r>
        <w:rPr>
          <w:rFonts w:hint="eastAsia" w:ascii="宋体" w:hAnsi="宋体" w:cs="宋体"/>
          <w:highlight w:val="none"/>
        </w:rPr>
        <w:t>查看历史统计；</w:t>
      </w:r>
    </w:p>
    <w:p w14:paraId="3D0A6F32">
      <w:pPr>
        <w:ind w:firstLine="480"/>
        <w:rPr>
          <w:rFonts w:hint="eastAsia" w:ascii="宋体" w:hAnsi="宋体" w:cs="宋体"/>
          <w:highlight w:val="none"/>
        </w:rPr>
      </w:pPr>
      <w:r>
        <w:rPr>
          <w:rFonts w:hint="eastAsia" w:ascii="宋体" w:hAnsi="宋体" w:cs="宋体"/>
          <w:highlight w:val="none"/>
        </w:rPr>
        <w:t>基本API统计分析；</w:t>
      </w:r>
    </w:p>
    <w:p w14:paraId="545899D8">
      <w:pPr>
        <w:ind w:firstLine="480"/>
        <w:rPr>
          <w:rFonts w:hint="eastAsia" w:ascii="宋体" w:hAnsi="宋体" w:cs="宋体"/>
          <w:highlight w:val="none"/>
        </w:rPr>
      </w:pPr>
      <w:r>
        <w:rPr>
          <w:rFonts w:hint="eastAsia" w:ascii="宋体" w:hAnsi="宋体" w:cs="宋体"/>
          <w:highlight w:val="none"/>
        </w:rPr>
        <w:t>基于应用统计分析；</w:t>
      </w:r>
    </w:p>
    <w:p w14:paraId="6612D4A6">
      <w:pPr>
        <w:ind w:firstLine="480"/>
        <w:rPr>
          <w:rFonts w:hint="eastAsia" w:ascii="宋体" w:hAnsi="宋体" w:cs="宋体"/>
          <w:highlight w:val="none"/>
        </w:rPr>
      </w:pPr>
      <w:r>
        <w:rPr>
          <w:rFonts w:hint="eastAsia" w:ascii="宋体" w:hAnsi="宋体" w:cs="宋体"/>
          <w:highlight w:val="none"/>
        </w:rPr>
        <w:t>基于访问IP统计分析。</w:t>
      </w:r>
    </w:p>
    <w:p w14:paraId="7B74D4B2">
      <w:pPr>
        <w:ind w:firstLine="480"/>
        <w:rPr>
          <w:rFonts w:hint="eastAsia" w:ascii="宋体" w:hAnsi="宋体" w:cs="宋体"/>
          <w:highlight w:val="none"/>
        </w:rPr>
      </w:pPr>
      <w:r>
        <w:rPr>
          <w:rFonts w:hint="eastAsia" w:ascii="宋体" w:hAnsi="宋体" w:cs="宋体"/>
          <w:highlight w:val="none"/>
        </w:rPr>
        <w:t>（四）请求类型防御</w:t>
      </w:r>
    </w:p>
    <w:p w14:paraId="4C109C30">
      <w:pPr>
        <w:ind w:firstLine="480"/>
        <w:rPr>
          <w:rFonts w:hint="eastAsia" w:ascii="宋体" w:hAnsi="宋体" w:cs="宋体"/>
          <w:highlight w:val="none"/>
        </w:rPr>
      </w:pPr>
      <w:r>
        <w:rPr>
          <w:rFonts w:hint="eastAsia" w:ascii="宋体" w:hAnsi="宋体" w:cs="宋体"/>
          <w:highlight w:val="none"/>
        </w:rPr>
        <w:t>服务端对于按钮点击、数据请求、rest接口等访问只支持POST请求，其他请求方式不予给出响应。</w:t>
      </w:r>
    </w:p>
    <w:p w14:paraId="3444AA17">
      <w:pPr>
        <w:ind w:firstLine="480"/>
        <w:rPr>
          <w:rFonts w:hint="eastAsia" w:ascii="宋体" w:hAnsi="宋体" w:cs="宋体"/>
          <w:highlight w:val="none"/>
        </w:rPr>
      </w:pPr>
      <w:r>
        <w:rPr>
          <w:rFonts w:hint="eastAsia" w:ascii="宋体" w:hAnsi="宋体" w:cs="宋体"/>
          <w:highlight w:val="none"/>
        </w:rPr>
        <w:t>（五）URL防拷贝功能</w:t>
      </w:r>
    </w:p>
    <w:p w14:paraId="493E073A">
      <w:pPr>
        <w:ind w:firstLine="480"/>
        <w:rPr>
          <w:rFonts w:hint="eastAsia" w:ascii="宋体" w:hAnsi="宋体" w:cs="宋体"/>
          <w:highlight w:val="none"/>
        </w:rPr>
      </w:pPr>
      <w:r>
        <w:rPr>
          <w:rFonts w:hint="eastAsia" w:ascii="宋体" w:hAnsi="宋体" w:cs="宋体"/>
          <w:highlight w:val="none"/>
        </w:rPr>
        <w:t>对URL参数和身份认证信息进行绑定并做加密处理，防止横向越权漏洞。</w:t>
      </w:r>
    </w:p>
    <w:p w14:paraId="6BA811DC">
      <w:pPr>
        <w:ind w:firstLine="480"/>
        <w:rPr>
          <w:rFonts w:hint="eastAsia" w:ascii="宋体" w:hAnsi="宋体" w:cs="宋体"/>
          <w:highlight w:val="none"/>
        </w:rPr>
      </w:pPr>
      <w:r>
        <w:rPr>
          <w:rFonts w:hint="eastAsia" w:ascii="宋体" w:hAnsi="宋体" w:cs="宋体"/>
          <w:highlight w:val="none"/>
        </w:rPr>
        <w:t>（六）session过期防护</w:t>
      </w:r>
    </w:p>
    <w:p w14:paraId="29C2244D">
      <w:pPr>
        <w:ind w:firstLine="480"/>
        <w:rPr>
          <w:rFonts w:hint="eastAsia" w:ascii="宋体" w:hAnsi="宋体" w:cs="宋体"/>
          <w:highlight w:val="none"/>
        </w:rPr>
      </w:pPr>
      <w:r>
        <w:rPr>
          <w:rFonts w:hint="eastAsia" w:ascii="宋体" w:hAnsi="宋体" w:cs="宋体"/>
          <w:highlight w:val="none"/>
        </w:rPr>
        <w:t>用户长时间不操作（默认30分钟），会话就会超时，需要重新登录后才能可以正常使用。</w:t>
      </w:r>
    </w:p>
    <w:p w14:paraId="17F76FB9">
      <w:pPr>
        <w:ind w:firstLine="480"/>
        <w:rPr>
          <w:rFonts w:hint="eastAsia" w:ascii="宋体" w:hAnsi="宋体" w:cs="宋体"/>
          <w:highlight w:val="none"/>
        </w:rPr>
      </w:pPr>
      <w:r>
        <w:rPr>
          <w:rFonts w:hint="eastAsia" w:ascii="宋体" w:hAnsi="宋体" w:cs="宋体"/>
          <w:highlight w:val="none"/>
        </w:rPr>
        <w:t>（七）参数加密</w:t>
      </w:r>
    </w:p>
    <w:p w14:paraId="0A85C635">
      <w:pPr>
        <w:ind w:firstLine="480"/>
        <w:rPr>
          <w:rFonts w:hint="eastAsia" w:ascii="宋体" w:hAnsi="宋体" w:cs="宋体"/>
          <w:highlight w:val="none"/>
        </w:rPr>
      </w:pPr>
      <w:r>
        <w:rPr>
          <w:rFonts w:hint="eastAsia" w:ascii="宋体" w:hAnsi="宋体" w:cs="宋体"/>
          <w:highlight w:val="none"/>
        </w:rPr>
        <w:t>不管是pc还是移动，请求参数提交的时候都支持加密传输，避免明文传输带来的敏感信息泄露。</w:t>
      </w:r>
    </w:p>
    <w:p w14:paraId="491182FF">
      <w:pPr>
        <w:ind w:firstLine="480"/>
        <w:rPr>
          <w:rFonts w:hint="eastAsia" w:ascii="宋体" w:hAnsi="宋体" w:cs="宋体"/>
          <w:highlight w:val="none"/>
        </w:rPr>
      </w:pPr>
      <w:r>
        <w:rPr>
          <w:rFonts w:hint="eastAsia" w:ascii="宋体" w:hAnsi="宋体" w:cs="宋体"/>
          <w:highlight w:val="none"/>
        </w:rPr>
        <w:t>（八）文件上传病毒查杀</w:t>
      </w:r>
    </w:p>
    <w:p w14:paraId="3FDB3CC4">
      <w:pPr>
        <w:ind w:firstLine="480"/>
        <w:rPr>
          <w:rFonts w:hint="eastAsia" w:ascii="宋体" w:hAnsi="宋体" w:cs="宋体"/>
          <w:highlight w:val="none"/>
        </w:rPr>
      </w:pPr>
      <w:r>
        <w:rPr>
          <w:rFonts w:hint="eastAsia" w:ascii="宋体" w:hAnsi="宋体" w:cs="宋体"/>
          <w:highlight w:val="none"/>
        </w:rPr>
        <w:t>文件上传之后进行“病毒扫描”来确保文件中不存在“病毒”程序。</w:t>
      </w:r>
    </w:p>
    <w:p w14:paraId="58B6F3A8">
      <w:pPr>
        <w:ind w:firstLine="480"/>
        <w:rPr>
          <w:rFonts w:hint="eastAsia" w:ascii="宋体" w:hAnsi="宋体" w:cs="宋体"/>
          <w:highlight w:val="none"/>
        </w:rPr>
      </w:pPr>
      <w:r>
        <w:rPr>
          <w:rFonts w:hint="eastAsia" w:ascii="宋体" w:hAnsi="宋体" w:cs="宋体"/>
          <w:highlight w:val="none"/>
        </w:rPr>
        <w:t>（九）日志审计</w:t>
      </w:r>
    </w:p>
    <w:p w14:paraId="7DAE66AB">
      <w:pPr>
        <w:ind w:firstLine="480"/>
        <w:rPr>
          <w:rFonts w:hint="eastAsia" w:ascii="宋体" w:hAnsi="宋体" w:cs="宋体"/>
          <w:highlight w:val="none"/>
        </w:rPr>
      </w:pPr>
      <w:r>
        <w:rPr>
          <w:rFonts w:hint="eastAsia" w:ascii="宋体" w:hAnsi="宋体" w:cs="宋体"/>
          <w:highlight w:val="none"/>
        </w:rPr>
        <w:t>目前系统记录了以下五种类型的日志，可以通过这些日志发现系统存在的风险和问题。包括登录日志、访问日志、操作日志、错误日志、系统日志。</w:t>
      </w:r>
    </w:p>
    <w:p w14:paraId="26A5AAE1">
      <w:pPr>
        <w:pStyle w:val="69"/>
        <w:numPr>
          <w:ilvl w:val="0"/>
          <w:numId w:val="5"/>
        </w:numPr>
        <w:ind w:firstLineChars="0"/>
        <w:rPr>
          <w:rFonts w:hint="eastAsia" w:ascii="宋体" w:hAnsi="宋体" w:cs="宋体"/>
          <w:highlight w:val="none"/>
        </w:rPr>
      </w:pPr>
      <w:bookmarkStart w:id="140" w:name="_Toc6630_WPSOffice_Level2"/>
      <w:r>
        <w:rPr>
          <w:rFonts w:hint="eastAsia" w:ascii="宋体" w:hAnsi="宋体" w:cs="宋体"/>
          <w:highlight w:val="none"/>
        </w:rPr>
        <w:t>代码质量安全</w:t>
      </w:r>
      <w:bookmarkEnd w:id="140"/>
    </w:p>
    <w:p w14:paraId="3C993DD9">
      <w:pPr>
        <w:ind w:firstLine="480"/>
        <w:rPr>
          <w:rFonts w:hint="eastAsia" w:ascii="宋体" w:hAnsi="宋体" w:cs="宋体"/>
          <w:highlight w:val="none"/>
        </w:rPr>
      </w:pPr>
      <w:r>
        <w:rPr>
          <w:rFonts w:hint="eastAsia" w:ascii="宋体" w:hAnsi="宋体" w:cs="宋体"/>
          <w:highlight w:val="none"/>
        </w:rPr>
        <w:t>（一）禁止拼接SQL语句</w:t>
      </w:r>
    </w:p>
    <w:p w14:paraId="5DE68BF1">
      <w:pPr>
        <w:ind w:firstLine="480"/>
        <w:rPr>
          <w:rFonts w:hint="eastAsia" w:ascii="宋体" w:hAnsi="宋体" w:cs="宋体"/>
          <w:highlight w:val="none"/>
        </w:rPr>
      </w:pPr>
      <w:r>
        <w:rPr>
          <w:rFonts w:hint="eastAsia" w:ascii="宋体" w:hAnsi="宋体" w:cs="宋体"/>
          <w:highlight w:val="none"/>
        </w:rPr>
        <w:t>系统整体采用“参数化SQL”的方式来执行数据库的查询，可以有效的避免SQLinjection攻击。对于特殊的场景（排序、IN）也提供了相关方法来统一过滤注入风险。</w:t>
      </w:r>
    </w:p>
    <w:p w14:paraId="70937BC8">
      <w:pPr>
        <w:ind w:firstLine="480"/>
        <w:rPr>
          <w:rFonts w:hint="eastAsia" w:ascii="宋体" w:hAnsi="宋体" w:cs="宋体"/>
          <w:highlight w:val="none"/>
        </w:rPr>
      </w:pPr>
      <w:r>
        <w:rPr>
          <w:rFonts w:hint="eastAsia" w:ascii="宋体" w:hAnsi="宋体" w:cs="宋体"/>
          <w:highlight w:val="none"/>
        </w:rPr>
        <w:t>（二）输出内容过滤</w:t>
      </w:r>
    </w:p>
    <w:p w14:paraId="6500A2B0">
      <w:pPr>
        <w:ind w:firstLine="480"/>
        <w:rPr>
          <w:rFonts w:hint="eastAsia" w:ascii="宋体" w:hAnsi="宋体" w:cs="宋体"/>
          <w:highlight w:val="none"/>
        </w:rPr>
      </w:pPr>
      <w:r>
        <w:rPr>
          <w:rFonts w:hint="eastAsia" w:ascii="宋体" w:hAnsi="宋体" w:cs="宋体"/>
          <w:highlight w:val="none"/>
        </w:rPr>
        <w:t>输出都做了转义处理，根据使用的场景不同，进行不同的转义规则。</w:t>
      </w:r>
    </w:p>
    <w:p w14:paraId="646E1DAA">
      <w:pPr>
        <w:ind w:firstLine="480"/>
        <w:rPr>
          <w:rFonts w:hint="eastAsia" w:ascii="宋体" w:hAnsi="宋体" w:cs="宋体"/>
          <w:highlight w:val="none"/>
        </w:rPr>
      </w:pPr>
      <w:r>
        <w:rPr>
          <w:rFonts w:hint="eastAsia" w:ascii="宋体" w:hAnsi="宋体" w:cs="宋体"/>
          <w:highlight w:val="none"/>
        </w:rPr>
        <w:t>“富文本”控件内容做危险字符过滤。</w:t>
      </w:r>
    </w:p>
    <w:p w14:paraId="6F74F9E4">
      <w:pPr>
        <w:ind w:firstLine="480"/>
        <w:rPr>
          <w:rFonts w:hint="eastAsia" w:ascii="宋体" w:hAnsi="宋体" w:cs="宋体"/>
          <w:highlight w:val="none"/>
        </w:rPr>
      </w:pPr>
      <w:r>
        <w:rPr>
          <w:rFonts w:hint="eastAsia" w:ascii="宋体" w:hAnsi="宋体" w:cs="宋体"/>
          <w:highlight w:val="none"/>
        </w:rPr>
        <w:t>outputText、column等控件做HTML转义过滤。</w:t>
      </w:r>
    </w:p>
    <w:p w14:paraId="75A398AF">
      <w:pPr>
        <w:ind w:firstLine="480"/>
        <w:rPr>
          <w:rFonts w:hint="eastAsia" w:ascii="宋体" w:hAnsi="宋体" w:cs="宋体"/>
          <w:highlight w:val="none"/>
        </w:rPr>
      </w:pPr>
      <w:r>
        <w:rPr>
          <w:rFonts w:hint="eastAsia" w:ascii="宋体" w:hAnsi="宋体" w:cs="宋体"/>
          <w:highlight w:val="none"/>
        </w:rPr>
        <w:t>（三）文件及目录安全操作</w:t>
      </w:r>
    </w:p>
    <w:p w14:paraId="20257154">
      <w:pPr>
        <w:ind w:firstLine="480"/>
        <w:rPr>
          <w:rFonts w:hint="eastAsia" w:ascii="宋体" w:hAnsi="宋体" w:cs="宋体"/>
          <w:highlight w:val="none"/>
        </w:rPr>
      </w:pPr>
      <w:r>
        <w:rPr>
          <w:rFonts w:hint="eastAsia" w:ascii="宋体" w:hAnsi="宋体" w:cs="宋体"/>
          <w:highlight w:val="none"/>
        </w:rPr>
        <w:t>文件类的操作全部使用框架提供的文件操作工具类进行处理。在工具类里会对文件名称和路径做权限和规范校验。</w:t>
      </w:r>
    </w:p>
    <w:p w14:paraId="577971D1">
      <w:pPr>
        <w:ind w:firstLine="480"/>
        <w:rPr>
          <w:rFonts w:hint="eastAsia" w:ascii="宋体" w:hAnsi="宋体" w:cs="宋体"/>
          <w:highlight w:val="none"/>
        </w:rPr>
      </w:pPr>
      <w:r>
        <w:rPr>
          <w:rFonts w:hint="eastAsia" w:ascii="宋体" w:hAnsi="宋体" w:cs="宋体"/>
          <w:highlight w:val="none"/>
        </w:rPr>
        <w:t>（四）防范弱密码</w:t>
      </w:r>
    </w:p>
    <w:p w14:paraId="691031A5">
      <w:pPr>
        <w:ind w:firstLine="480"/>
        <w:rPr>
          <w:rFonts w:hint="eastAsia" w:ascii="宋体" w:hAnsi="宋体" w:cs="宋体"/>
          <w:highlight w:val="none"/>
        </w:rPr>
      </w:pPr>
      <w:r>
        <w:rPr>
          <w:rFonts w:hint="eastAsia" w:ascii="宋体" w:hAnsi="宋体" w:cs="宋体"/>
          <w:highlight w:val="none"/>
        </w:rPr>
        <w:t>系统采用安全性较高的国密加密算法（如SM2、SM3)对敏感数据进行加密。</w:t>
      </w:r>
    </w:p>
    <w:p w14:paraId="2D4D752A">
      <w:pPr>
        <w:pStyle w:val="69"/>
        <w:numPr>
          <w:ilvl w:val="0"/>
          <w:numId w:val="5"/>
        </w:numPr>
        <w:ind w:firstLineChars="0"/>
        <w:rPr>
          <w:rFonts w:hint="eastAsia" w:ascii="宋体" w:hAnsi="宋体" w:cs="宋体"/>
          <w:highlight w:val="none"/>
        </w:rPr>
      </w:pPr>
      <w:bookmarkStart w:id="141" w:name="_Toc26135_WPSOffice_Level2"/>
      <w:r>
        <w:rPr>
          <w:rFonts w:hint="eastAsia" w:ascii="宋体" w:hAnsi="宋体" w:cs="宋体"/>
          <w:highlight w:val="none"/>
        </w:rPr>
        <w:t>通用安全防护组件设计</w:t>
      </w:r>
      <w:bookmarkEnd w:id="141"/>
    </w:p>
    <w:p w14:paraId="0F948728">
      <w:pPr>
        <w:ind w:firstLine="480"/>
        <w:rPr>
          <w:rFonts w:hint="eastAsia" w:ascii="宋体" w:hAnsi="宋体" w:cs="宋体"/>
          <w:highlight w:val="none"/>
        </w:rPr>
      </w:pPr>
      <w:r>
        <w:rPr>
          <w:rFonts w:hint="eastAsia" w:ascii="宋体" w:hAnsi="宋体" w:cs="宋体"/>
          <w:highlight w:val="none"/>
        </w:rPr>
        <w:t>采用Web应用中的过滤器技术，它可以截取客户端和资源之间的请求与响应信息，并对这些信息进行过滤。当安全防护组件接收到资源的请求时，它将判断本次请求是否存在安全隐患。如果存在安全隐患就直接拦截并给出提示，否则直接放行。当目标资源对请求作出响应时候，安全防护组件同样会将响应先进行安全过滤，然后再将响应发送到用户。通过对所有请求进行拦截和分析，判断本次请求是否存在安全隐患，从达到安全的防护的目的。</w:t>
      </w:r>
    </w:p>
    <w:p w14:paraId="5011B42A">
      <w:pPr>
        <w:ind w:firstLine="480"/>
        <w:rPr>
          <w:rFonts w:hint="eastAsia" w:ascii="宋体" w:hAnsi="宋体" w:cs="宋体"/>
          <w:highlight w:val="none"/>
        </w:rPr>
      </w:pPr>
      <w:r>
        <w:rPr>
          <w:rFonts w:hint="eastAsia" w:ascii="宋体" w:hAnsi="宋体" w:cs="宋体"/>
          <w:highlight w:val="none"/>
        </w:rPr>
        <w:t>1、SQL注入防护</w:t>
      </w:r>
    </w:p>
    <w:p w14:paraId="523996A8">
      <w:pPr>
        <w:ind w:firstLine="480"/>
        <w:rPr>
          <w:rFonts w:hint="eastAsia" w:ascii="宋体" w:hAnsi="宋体" w:cs="宋体"/>
          <w:highlight w:val="none"/>
        </w:rPr>
      </w:pPr>
      <w:r>
        <w:rPr>
          <w:rFonts w:hint="eastAsia" w:ascii="宋体" w:hAnsi="宋体" w:cs="宋体"/>
          <w:highlight w:val="none"/>
        </w:rPr>
        <w:t>对所有请求参数做规则校验，查看是否包含恶意SQL语句。</w:t>
      </w:r>
    </w:p>
    <w:p w14:paraId="06559E5A">
      <w:pPr>
        <w:ind w:firstLine="480"/>
        <w:rPr>
          <w:rFonts w:hint="eastAsia" w:ascii="宋体" w:hAnsi="宋体" w:cs="宋体"/>
          <w:highlight w:val="none"/>
        </w:rPr>
      </w:pPr>
      <w:r>
        <w:rPr>
          <w:rFonts w:hint="eastAsia" w:ascii="宋体" w:hAnsi="宋体" w:cs="宋体"/>
          <w:highlight w:val="none"/>
        </w:rPr>
        <w:t>2、跨站脚本注入防护（XSS）</w:t>
      </w:r>
    </w:p>
    <w:p w14:paraId="1DA884B7">
      <w:pPr>
        <w:ind w:firstLine="480"/>
        <w:rPr>
          <w:rFonts w:hint="eastAsia" w:ascii="宋体" w:hAnsi="宋体" w:cs="宋体"/>
          <w:highlight w:val="none"/>
        </w:rPr>
      </w:pPr>
      <w:r>
        <w:rPr>
          <w:rFonts w:hint="eastAsia" w:ascii="宋体" w:hAnsi="宋体" w:cs="宋体"/>
          <w:highlight w:val="none"/>
        </w:rPr>
        <w:t>对所有请求参数做规则校验，查看是否包含恶意HTML及javascript脚本。</w:t>
      </w:r>
    </w:p>
    <w:p w14:paraId="64F825CA">
      <w:pPr>
        <w:ind w:firstLine="480"/>
        <w:rPr>
          <w:rFonts w:hint="eastAsia" w:ascii="宋体" w:hAnsi="宋体" w:cs="宋体"/>
          <w:highlight w:val="none"/>
        </w:rPr>
      </w:pPr>
      <w:r>
        <w:rPr>
          <w:rFonts w:hint="eastAsia" w:ascii="宋体" w:hAnsi="宋体" w:cs="宋体"/>
          <w:highlight w:val="none"/>
        </w:rPr>
        <w:t>3、跨站伪造请求防护（CSRF）</w:t>
      </w:r>
    </w:p>
    <w:p w14:paraId="1ECE90E6">
      <w:pPr>
        <w:ind w:firstLine="480"/>
        <w:rPr>
          <w:rFonts w:hint="eastAsia" w:ascii="宋体" w:hAnsi="宋体" w:cs="宋体"/>
          <w:highlight w:val="none"/>
        </w:rPr>
      </w:pPr>
      <w:r>
        <w:rPr>
          <w:rFonts w:hint="eastAsia" w:ascii="宋体" w:hAnsi="宋体" w:cs="宋体"/>
          <w:highlight w:val="none"/>
        </w:rPr>
        <w:t>针对CSRF（CrossSiteRequestForgery）跨站点请求伪造攻击，防护措施就是对header头中的referer进行可信任检测。同时在每次请求的头中都添加了自定义的TOKEN在服务端做合法性校验，来确保每次请求都是合法的。</w:t>
      </w:r>
    </w:p>
    <w:p w14:paraId="75998B36">
      <w:pPr>
        <w:ind w:firstLine="480"/>
        <w:rPr>
          <w:rFonts w:hint="eastAsia" w:ascii="宋体" w:hAnsi="宋体" w:cs="宋体"/>
          <w:highlight w:val="none"/>
        </w:rPr>
      </w:pPr>
      <w:r>
        <w:rPr>
          <w:rFonts w:hint="eastAsia" w:ascii="宋体" w:hAnsi="宋体" w:cs="宋体"/>
          <w:highlight w:val="none"/>
        </w:rPr>
        <w:t>4、拦截URL中非法的字符</w:t>
      </w:r>
    </w:p>
    <w:p w14:paraId="1E7E97A5">
      <w:pPr>
        <w:ind w:firstLine="480"/>
        <w:rPr>
          <w:rFonts w:hint="eastAsia" w:ascii="宋体" w:hAnsi="宋体" w:cs="宋体"/>
          <w:highlight w:val="none"/>
        </w:rPr>
      </w:pPr>
      <w:r>
        <w:rPr>
          <w:rFonts w:hint="eastAsia" w:ascii="宋体" w:hAnsi="宋体" w:cs="宋体"/>
          <w:highlight w:val="none"/>
        </w:rPr>
        <w:t>针对访问的URL中地址做过滤，不允许其中出现一般“危险”字符。</w:t>
      </w:r>
    </w:p>
    <w:p w14:paraId="798C66AF">
      <w:pPr>
        <w:ind w:firstLine="480"/>
        <w:rPr>
          <w:rFonts w:hint="eastAsia" w:ascii="宋体" w:hAnsi="宋体" w:cs="宋体"/>
          <w:highlight w:val="none"/>
        </w:rPr>
      </w:pPr>
      <w:r>
        <w:rPr>
          <w:rFonts w:hint="eastAsia" w:ascii="宋体" w:hAnsi="宋体" w:cs="宋体"/>
          <w:highlight w:val="none"/>
        </w:rPr>
        <w:t>5、机器人防护</w:t>
      </w:r>
    </w:p>
    <w:p w14:paraId="1A4C4E4C">
      <w:pPr>
        <w:ind w:firstLine="480"/>
        <w:rPr>
          <w:rFonts w:hint="eastAsia" w:ascii="宋体" w:hAnsi="宋体" w:cs="宋体"/>
          <w:highlight w:val="none"/>
        </w:rPr>
      </w:pPr>
      <w:r>
        <w:rPr>
          <w:rFonts w:hint="eastAsia" w:ascii="宋体" w:hAnsi="宋体" w:cs="宋体"/>
          <w:highlight w:val="none"/>
        </w:rPr>
        <w:t>对同一用户在一小时内对同一页面访问超过规定的次数会被拦截，避免机器人模拟攻击。</w:t>
      </w:r>
    </w:p>
    <w:p w14:paraId="7C6483DC">
      <w:pPr>
        <w:ind w:firstLine="480"/>
        <w:rPr>
          <w:rFonts w:hint="eastAsia" w:ascii="宋体" w:hAnsi="宋体" w:cs="宋体"/>
          <w:highlight w:val="none"/>
        </w:rPr>
      </w:pPr>
      <w:r>
        <w:rPr>
          <w:rFonts w:hint="eastAsia" w:ascii="宋体" w:hAnsi="宋体" w:cs="宋体"/>
          <w:highlight w:val="none"/>
        </w:rPr>
        <w:t>6、动态目录防护</w:t>
      </w:r>
    </w:p>
    <w:p w14:paraId="37238F5A">
      <w:pPr>
        <w:ind w:firstLine="480"/>
        <w:rPr>
          <w:rFonts w:hint="eastAsia" w:ascii="宋体" w:hAnsi="宋体" w:cs="宋体"/>
          <w:highlight w:val="none"/>
        </w:rPr>
      </w:pPr>
      <w:r>
        <w:rPr>
          <w:rFonts w:hint="eastAsia" w:ascii="宋体" w:hAnsi="宋体" w:cs="宋体"/>
          <w:highlight w:val="none"/>
        </w:rPr>
        <w:t>对于部分敏感目录（附件目录、临时文件目录等）是不允许有“可执行”的文件的。</w:t>
      </w:r>
    </w:p>
    <w:p w14:paraId="6A3F300E">
      <w:pPr>
        <w:ind w:firstLine="480"/>
        <w:rPr>
          <w:rFonts w:hint="eastAsia" w:ascii="宋体" w:hAnsi="宋体" w:cs="宋体"/>
          <w:highlight w:val="none"/>
        </w:rPr>
      </w:pPr>
      <w:r>
        <w:rPr>
          <w:rFonts w:hint="eastAsia" w:ascii="宋体" w:hAnsi="宋体" w:cs="宋体"/>
          <w:highlight w:val="none"/>
        </w:rPr>
        <w:t>该目录只允许静态文件访问。</w:t>
      </w:r>
    </w:p>
    <w:p w14:paraId="15238A6A">
      <w:pPr>
        <w:ind w:firstLine="480"/>
        <w:rPr>
          <w:rFonts w:hint="eastAsia" w:ascii="宋体" w:hAnsi="宋体" w:cs="宋体"/>
          <w:highlight w:val="none"/>
        </w:rPr>
      </w:pPr>
      <w:r>
        <w:rPr>
          <w:rFonts w:hint="eastAsia" w:ascii="宋体" w:hAnsi="宋体" w:cs="宋体"/>
          <w:highlight w:val="none"/>
        </w:rPr>
        <w:t>7、IP访问权限防护</w:t>
      </w:r>
    </w:p>
    <w:p w14:paraId="0F81CB9E">
      <w:pPr>
        <w:ind w:firstLine="480"/>
        <w:rPr>
          <w:rFonts w:hint="eastAsia" w:ascii="宋体" w:hAnsi="宋体" w:cs="宋体"/>
          <w:highlight w:val="none"/>
        </w:rPr>
      </w:pPr>
      <w:r>
        <w:rPr>
          <w:rFonts w:hint="eastAsia" w:ascii="宋体" w:hAnsi="宋体" w:cs="宋体"/>
          <w:highlight w:val="none"/>
        </w:rPr>
        <w:t>针对特定的页面只允许特定的IP才可以访问，例如日志记录、日志操作等敏感资源，系统管理员才有资格访问</w:t>
      </w:r>
    </w:p>
    <w:p w14:paraId="016D2E57">
      <w:pPr>
        <w:ind w:firstLine="480"/>
        <w:rPr>
          <w:rFonts w:hint="eastAsia" w:ascii="宋体" w:hAnsi="宋体" w:cs="宋体"/>
          <w:highlight w:val="none"/>
        </w:rPr>
      </w:pPr>
      <w:r>
        <w:rPr>
          <w:rFonts w:hint="eastAsia" w:ascii="宋体" w:hAnsi="宋体" w:cs="宋体"/>
          <w:highlight w:val="none"/>
        </w:rPr>
        <w:t>8、对Request.Headers的防护</w:t>
      </w:r>
    </w:p>
    <w:p w14:paraId="54976D16">
      <w:pPr>
        <w:ind w:firstLine="480"/>
        <w:rPr>
          <w:rFonts w:hint="eastAsia" w:ascii="宋体" w:hAnsi="宋体" w:cs="宋体"/>
          <w:highlight w:val="none"/>
        </w:rPr>
      </w:pPr>
      <w:r>
        <w:rPr>
          <w:rFonts w:hint="eastAsia" w:ascii="宋体" w:hAnsi="宋体" w:cs="宋体"/>
          <w:highlight w:val="none"/>
        </w:rPr>
        <w:t>过滤Headers里的内容，防止通过篡改header头内容进行注入攻击。</w:t>
      </w:r>
    </w:p>
    <w:p w14:paraId="5040C8A6">
      <w:pPr>
        <w:ind w:firstLine="480"/>
        <w:rPr>
          <w:rFonts w:hint="eastAsia" w:ascii="宋体" w:hAnsi="宋体" w:cs="宋体"/>
          <w:highlight w:val="none"/>
        </w:rPr>
      </w:pPr>
      <w:r>
        <w:rPr>
          <w:rFonts w:hint="eastAsia" w:ascii="宋体" w:hAnsi="宋体" w:cs="宋体"/>
          <w:highlight w:val="none"/>
        </w:rPr>
        <w:t>9、文件上传防护</w:t>
      </w:r>
    </w:p>
    <w:p w14:paraId="605E5D92">
      <w:pPr>
        <w:ind w:firstLine="480"/>
        <w:rPr>
          <w:rFonts w:hint="eastAsia" w:ascii="宋体" w:hAnsi="宋体" w:cs="宋体"/>
          <w:highlight w:val="none"/>
        </w:rPr>
      </w:pPr>
      <w:r>
        <w:rPr>
          <w:rFonts w:hint="eastAsia" w:ascii="宋体" w:hAnsi="宋体" w:cs="宋体"/>
          <w:highlight w:val="none"/>
        </w:rPr>
        <w:t>对上传文件的扩展名做限制，不在允许“白名单”内的都禁止上传。</w:t>
      </w:r>
    </w:p>
    <w:p w14:paraId="1F389F01">
      <w:pPr>
        <w:ind w:firstLine="480"/>
        <w:rPr>
          <w:rFonts w:hint="eastAsia" w:ascii="宋体" w:hAnsi="宋体" w:cs="宋体"/>
          <w:highlight w:val="none"/>
        </w:rPr>
      </w:pPr>
      <w:r>
        <w:rPr>
          <w:rFonts w:hint="eastAsia" w:ascii="宋体" w:hAnsi="宋体" w:cs="宋体"/>
          <w:highlight w:val="none"/>
        </w:rPr>
        <w:t>10、文件下载防护</w:t>
      </w:r>
    </w:p>
    <w:p w14:paraId="5A38B198">
      <w:pPr>
        <w:ind w:firstLine="480"/>
        <w:rPr>
          <w:rFonts w:hint="eastAsia" w:ascii="宋体" w:hAnsi="宋体" w:cs="宋体"/>
          <w:highlight w:val="none"/>
        </w:rPr>
      </w:pPr>
      <w:r>
        <w:rPr>
          <w:rFonts w:hint="eastAsia" w:ascii="宋体" w:hAnsi="宋体" w:cs="宋体"/>
          <w:highlight w:val="none"/>
        </w:rPr>
        <w:t>对于文件下载要保证是登录状态下才可以正常下载，非登录状态不允许下载。</w:t>
      </w:r>
    </w:p>
    <w:p w14:paraId="4C01F1F4">
      <w:pPr>
        <w:ind w:firstLine="480"/>
        <w:rPr>
          <w:rFonts w:hint="eastAsia" w:ascii="宋体" w:hAnsi="宋体" w:cs="宋体"/>
          <w:highlight w:val="none"/>
        </w:rPr>
      </w:pPr>
      <w:r>
        <w:rPr>
          <w:rFonts w:hint="eastAsia" w:ascii="宋体" w:hAnsi="宋体" w:cs="宋体"/>
          <w:highlight w:val="none"/>
        </w:rPr>
        <w:t>11、相对路径资源防护</w:t>
      </w:r>
    </w:p>
    <w:p w14:paraId="01AC0066">
      <w:pPr>
        <w:ind w:firstLine="480"/>
        <w:rPr>
          <w:rFonts w:hint="eastAsia" w:ascii="宋体" w:hAnsi="宋体" w:cs="宋体"/>
          <w:highlight w:val="none"/>
        </w:rPr>
      </w:pPr>
      <w:r>
        <w:rPr>
          <w:rFonts w:hint="eastAsia" w:ascii="宋体" w:hAnsi="宋体" w:cs="宋体"/>
          <w:highlight w:val="none"/>
        </w:rPr>
        <w:t>防止利用前端代码中加载的css/js的相对路径来加载其他文件，最终浏览器将服务器返回的不是css/js的文件当做css/js来解析，从而导致XSS等漏洞问题。该功能是把前端页面中src引用的相对路径地址，全部转换成绝对路径后在输出响应。</w:t>
      </w:r>
    </w:p>
    <w:p w14:paraId="3E980BF7">
      <w:pPr>
        <w:ind w:firstLine="480"/>
        <w:rPr>
          <w:rFonts w:hint="eastAsia" w:ascii="宋体" w:hAnsi="宋体" w:cs="宋体"/>
          <w:highlight w:val="none"/>
        </w:rPr>
      </w:pPr>
      <w:r>
        <w:rPr>
          <w:rFonts w:hint="eastAsia" w:ascii="宋体" w:hAnsi="宋体" w:cs="宋体"/>
          <w:highlight w:val="none"/>
        </w:rPr>
        <w:t>12、数据接口安全设计</w:t>
      </w:r>
    </w:p>
    <w:p w14:paraId="6A0FE470">
      <w:pPr>
        <w:ind w:firstLine="480"/>
        <w:rPr>
          <w:rFonts w:hint="eastAsia" w:ascii="宋体" w:hAnsi="宋体" w:cs="宋体"/>
          <w:highlight w:val="none"/>
        </w:rPr>
      </w:pPr>
      <w:r>
        <w:rPr>
          <w:rFonts w:hint="eastAsia" w:ascii="宋体" w:hAnsi="宋体" w:cs="宋体"/>
          <w:highlight w:val="none"/>
        </w:rPr>
        <w:t>数据接口安全由本项目建设。</w:t>
      </w:r>
    </w:p>
    <w:p w14:paraId="7EBB8822">
      <w:pPr>
        <w:ind w:firstLine="480"/>
        <w:rPr>
          <w:rFonts w:hint="eastAsia" w:ascii="宋体" w:hAnsi="宋体" w:cs="宋体"/>
          <w:highlight w:val="none"/>
        </w:rPr>
      </w:pPr>
      <w:r>
        <w:rPr>
          <w:rFonts w:hint="eastAsia" w:ascii="宋体" w:hAnsi="宋体" w:cs="宋体"/>
          <w:highlight w:val="none"/>
        </w:rPr>
        <w:t>本项目涉及与克拉玛依市政务服务门户、基础资源库、短信网关对接，因此对数据接口进行安全设计。</w:t>
      </w:r>
    </w:p>
    <w:p w14:paraId="7B626C52">
      <w:pPr>
        <w:ind w:firstLine="480"/>
        <w:rPr>
          <w:rFonts w:hint="eastAsia" w:ascii="宋体" w:hAnsi="宋体" w:cs="宋体"/>
          <w:highlight w:val="none"/>
        </w:rPr>
      </w:pPr>
      <w:r>
        <w:rPr>
          <w:rFonts w:hint="eastAsia" w:ascii="宋体" w:hAnsi="宋体" w:cs="宋体"/>
          <w:highlight w:val="none"/>
        </w:rPr>
        <w:t>建立数据导入导出审核流程的在线平台，组织内部对数据导入导出可通过平台进行审核并详细记录，确保没有超出大数据服务提供者的数据授权使用范围。</w:t>
      </w:r>
    </w:p>
    <w:p w14:paraId="09E27C41">
      <w:pPr>
        <w:ind w:firstLine="480"/>
        <w:rPr>
          <w:rFonts w:hint="eastAsia" w:ascii="宋体" w:hAnsi="宋体" w:cs="宋体"/>
          <w:highlight w:val="none"/>
        </w:rPr>
      </w:pPr>
      <w:r>
        <w:rPr>
          <w:rFonts w:hint="eastAsia" w:ascii="宋体" w:hAnsi="宋体" w:cs="宋体"/>
          <w:highlight w:val="none"/>
        </w:rPr>
        <w:t>建立针对数据导入导出过程的安全技术方案，对数据导入导出终端、用户或服务组件执行有效的访问控制，实现对其身份的真实性和合法性的保证；对关键的敏感数据在导入导出的过程采用数据加密的手段，以保证数据在导入导出过程中的保密性、完整性和可用性；对数据导出通道进行有效的缓存数据清除，以保证导入导出过程中涉及的数据不会被恶意恢复。</w:t>
      </w:r>
    </w:p>
    <w:p w14:paraId="50C583D5">
      <w:pPr>
        <w:ind w:firstLine="480"/>
        <w:rPr>
          <w:rFonts w:hint="eastAsia" w:ascii="宋体" w:hAnsi="宋体" w:cs="宋体"/>
          <w:highlight w:val="none"/>
        </w:rPr>
      </w:pPr>
      <w:r>
        <w:rPr>
          <w:rFonts w:hint="eastAsia" w:ascii="宋体" w:hAnsi="宋体" w:cs="宋体"/>
          <w:highlight w:val="none"/>
        </w:rPr>
        <w:t>针对数据导入导出的日志建立相应的管理和审计方案，以保证对导入导出过程中的相关日志信息的有效记录，并通过定期的审计工作开展发现其中存在的安全风险。</w:t>
      </w:r>
    </w:p>
    <w:p w14:paraId="445F6163">
      <w:pPr>
        <w:ind w:firstLine="480"/>
        <w:rPr>
          <w:rFonts w:hint="eastAsia" w:ascii="宋体" w:hAnsi="宋体" w:cs="宋体"/>
          <w:highlight w:val="none"/>
        </w:rPr>
      </w:pPr>
      <w:r>
        <w:rPr>
          <w:rFonts w:hint="eastAsia" w:ascii="宋体" w:hAnsi="宋体" w:cs="宋体"/>
          <w:highlight w:val="none"/>
        </w:rPr>
        <w:t>在组织统一的对数据导入导出的原则和规范要求下，采取多因素鉴别技术对数据导入导出操作员进行身份鉴别，为数据导入导出通道提供冗余备份能力，确保数据安全可靠导入导出要求；对数据导入导出接口进行流量过载监控，确保海量数据导入过程安全可控。</w:t>
      </w:r>
    </w:p>
    <w:p w14:paraId="1A27F918">
      <w:pPr>
        <w:ind w:firstLine="480"/>
        <w:rPr>
          <w:rFonts w:hint="eastAsia" w:ascii="宋体" w:hAnsi="宋体" w:cs="宋体"/>
          <w:highlight w:val="none"/>
        </w:rPr>
      </w:pPr>
      <w:r>
        <w:rPr>
          <w:rFonts w:hint="eastAsia" w:ascii="宋体" w:hAnsi="宋体" w:cs="宋体"/>
          <w:highlight w:val="none"/>
        </w:rPr>
        <w:t>组织在数据导入导出审核平台上对各类审核流程中应关注的安全风险进行提示，以辅助审核人员进行风险的评估，提升审核的准确度和效率；配置专业数据导入机制或服务组件，明确数据导入导出最低安全防护基线要求。</w:t>
      </w:r>
    </w:p>
    <w:p w14:paraId="0A8BD74D">
      <w:pPr>
        <w:ind w:firstLine="480"/>
        <w:rPr>
          <w:rFonts w:hint="eastAsia" w:ascii="宋体" w:hAnsi="宋体" w:cs="宋体"/>
          <w:highlight w:val="none"/>
        </w:rPr>
      </w:pPr>
      <w:r>
        <w:rPr>
          <w:rFonts w:hint="eastAsia" w:ascii="宋体" w:hAnsi="宋体" w:cs="宋体"/>
          <w:highlight w:val="none"/>
        </w:rPr>
        <w:t>（1）身份认证安全</w:t>
      </w:r>
    </w:p>
    <w:p w14:paraId="31CF66B0">
      <w:pPr>
        <w:ind w:firstLine="480"/>
        <w:rPr>
          <w:rFonts w:hint="eastAsia" w:ascii="宋体" w:hAnsi="宋体" w:cs="宋体"/>
          <w:highlight w:val="none"/>
        </w:rPr>
      </w:pPr>
      <w:r>
        <w:rPr>
          <w:rFonts w:hint="eastAsia" w:ascii="宋体" w:hAnsi="宋体" w:cs="宋体"/>
          <w:highlight w:val="none"/>
        </w:rPr>
        <w:t>建立人员、单位、角色定义规则，实现整个平台范围内用户标识的一致性。通过建立以CA安全认证为基础的统一身份认证管理机制，实现用户身份的实名制认证，并支持多级授权管理，严格遵守最小化授权原则。</w:t>
      </w:r>
    </w:p>
    <w:p w14:paraId="7CA32CE0">
      <w:pPr>
        <w:ind w:firstLine="480"/>
        <w:rPr>
          <w:rFonts w:hint="eastAsia" w:ascii="宋体" w:hAnsi="宋体" w:cs="宋体"/>
          <w:highlight w:val="none"/>
        </w:rPr>
      </w:pPr>
      <w:r>
        <w:rPr>
          <w:rFonts w:hint="eastAsia" w:ascii="宋体" w:hAnsi="宋体" w:cs="宋体"/>
          <w:highlight w:val="none"/>
        </w:rPr>
        <w:t>（2）IP黑白名单限制</w:t>
      </w:r>
    </w:p>
    <w:p w14:paraId="1AFD7D65">
      <w:pPr>
        <w:ind w:firstLine="480"/>
        <w:rPr>
          <w:rFonts w:hint="eastAsia" w:ascii="宋体" w:hAnsi="宋体" w:cs="宋体"/>
          <w:highlight w:val="none"/>
        </w:rPr>
      </w:pPr>
      <w:r>
        <w:rPr>
          <w:rFonts w:hint="eastAsia" w:ascii="宋体" w:hAnsi="宋体" w:cs="宋体"/>
          <w:highlight w:val="none"/>
        </w:rPr>
        <w:t>建立数据调用IP地址白名单制度，只有白名单中的地址才拥有申请接口，建立通道和调用数据的权力。</w:t>
      </w:r>
    </w:p>
    <w:p w14:paraId="09C05473">
      <w:pPr>
        <w:ind w:firstLine="480"/>
        <w:rPr>
          <w:rFonts w:hint="eastAsia" w:ascii="宋体" w:hAnsi="宋体" w:cs="宋体"/>
          <w:highlight w:val="none"/>
        </w:rPr>
      </w:pPr>
      <w:r>
        <w:rPr>
          <w:rFonts w:hint="eastAsia" w:ascii="宋体" w:hAnsi="宋体" w:cs="宋体"/>
          <w:highlight w:val="none"/>
        </w:rPr>
        <w:t>（3）接口加密安全</w:t>
      </w:r>
    </w:p>
    <w:p w14:paraId="32748191">
      <w:pPr>
        <w:ind w:firstLine="480"/>
        <w:rPr>
          <w:rFonts w:hint="eastAsia" w:ascii="宋体" w:hAnsi="宋体" w:cs="宋体"/>
          <w:highlight w:val="none"/>
        </w:rPr>
      </w:pPr>
      <w:r>
        <w:rPr>
          <w:rFonts w:hint="eastAsia" w:ascii="宋体" w:hAnsi="宋体" w:cs="宋体"/>
          <w:highlight w:val="none"/>
        </w:rPr>
        <w:t>业务系统通过服务网关平台进行API数据交互，建议开启kong组件的https加密传输功能，实现API数据交互时数据都被ssl加密，保证数据的保密性、完整性和抗抵赖性。</w:t>
      </w:r>
    </w:p>
    <w:p w14:paraId="3A9B5D96">
      <w:pPr>
        <w:ind w:firstLine="480"/>
        <w:rPr>
          <w:rFonts w:hint="eastAsia" w:ascii="宋体" w:hAnsi="宋体" w:cs="宋体"/>
          <w:highlight w:val="none"/>
        </w:rPr>
      </w:pPr>
      <w:r>
        <w:rPr>
          <w:rFonts w:hint="eastAsia" w:ascii="宋体" w:hAnsi="宋体" w:cs="宋体"/>
          <w:highlight w:val="none"/>
        </w:rPr>
        <w:t>（4）调用次数和流量控制</w:t>
      </w:r>
    </w:p>
    <w:p w14:paraId="75620906">
      <w:pPr>
        <w:ind w:firstLine="480"/>
        <w:rPr>
          <w:rFonts w:hint="eastAsia" w:ascii="宋体" w:hAnsi="宋体" w:cs="宋体"/>
          <w:highlight w:val="none"/>
        </w:rPr>
      </w:pPr>
      <w:r>
        <w:rPr>
          <w:rFonts w:hint="eastAsia" w:ascii="宋体" w:hAnsi="宋体" w:cs="宋体"/>
          <w:highlight w:val="none"/>
        </w:rPr>
        <w:t>限制接口调用次数并且对于第三方应用访问接口时进行流量控制，避免异常攻击造成接口崩溃。</w:t>
      </w:r>
    </w:p>
    <w:p w14:paraId="4D011A99">
      <w:pPr>
        <w:ind w:firstLine="480"/>
        <w:rPr>
          <w:rFonts w:hint="eastAsia" w:ascii="宋体" w:hAnsi="宋体" w:cs="宋体"/>
          <w:highlight w:val="none"/>
        </w:rPr>
      </w:pPr>
      <w:r>
        <w:rPr>
          <w:rFonts w:hint="eastAsia" w:ascii="宋体" w:hAnsi="宋体" w:cs="宋体"/>
          <w:highlight w:val="none"/>
        </w:rPr>
        <w:t>（5）接口授权</w:t>
      </w:r>
    </w:p>
    <w:p w14:paraId="3E663D51">
      <w:pPr>
        <w:ind w:firstLine="480"/>
        <w:rPr>
          <w:rFonts w:hint="eastAsia" w:ascii="宋体" w:hAnsi="宋体" w:cs="宋体"/>
          <w:highlight w:val="none"/>
        </w:rPr>
      </w:pPr>
      <w:r>
        <w:rPr>
          <w:rFonts w:hint="eastAsia" w:ascii="宋体" w:hAnsi="宋体" w:cs="宋体"/>
          <w:highlight w:val="none"/>
        </w:rPr>
        <w:t>接口的调用需进行授权，防止越权访问。</w:t>
      </w:r>
    </w:p>
    <w:p w14:paraId="734B2F2E">
      <w:pPr>
        <w:ind w:firstLine="480"/>
        <w:rPr>
          <w:rFonts w:hint="eastAsia" w:ascii="宋体" w:hAnsi="宋体" w:cs="宋体"/>
          <w:highlight w:val="none"/>
        </w:rPr>
      </w:pPr>
      <w:r>
        <w:rPr>
          <w:rFonts w:hint="eastAsia" w:ascii="宋体" w:hAnsi="宋体" w:cs="宋体"/>
          <w:highlight w:val="none"/>
        </w:rPr>
        <w:t>（6）访问日志审计</w:t>
      </w:r>
    </w:p>
    <w:p w14:paraId="265DE0FD">
      <w:pPr>
        <w:ind w:firstLine="480"/>
        <w:rPr>
          <w:rFonts w:hint="eastAsia" w:ascii="宋体" w:hAnsi="宋体" w:cs="宋体"/>
          <w:highlight w:val="none"/>
        </w:rPr>
      </w:pPr>
      <w:r>
        <w:rPr>
          <w:rFonts w:hint="eastAsia" w:ascii="宋体" w:hAnsi="宋体" w:cs="宋体"/>
          <w:highlight w:val="none"/>
        </w:rPr>
        <w:t>所有的接口调用记录调用日志，包括调用方、调用时间、输入参数、返回参数等，可以进行事后审计。</w:t>
      </w:r>
    </w:p>
    <w:p w14:paraId="7A8D0553">
      <w:pPr>
        <w:pStyle w:val="14"/>
        <w:bidi w:val="0"/>
        <w:ind w:left="1008" w:leftChars="0" w:hanging="1008" w:firstLineChars="0"/>
        <w:rPr>
          <w:highlight w:val="none"/>
        </w:rPr>
      </w:pPr>
      <w:bookmarkStart w:id="142" w:name="_Toc44192846"/>
      <w:r>
        <w:rPr>
          <w:rFonts w:hint="eastAsia"/>
          <w:highlight w:val="none"/>
        </w:rPr>
        <w:t>安全管理体系设计</w:t>
      </w:r>
      <w:bookmarkEnd w:id="142"/>
    </w:p>
    <w:p w14:paraId="0F1242EE">
      <w:pPr>
        <w:ind w:firstLine="424" w:firstLineChars="177"/>
        <w:rPr>
          <w:rFonts w:hint="eastAsia" w:ascii="宋体" w:hAnsi="宋体" w:cs="宋体"/>
          <w:highlight w:val="none"/>
        </w:rPr>
      </w:pPr>
      <w:r>
        <w:rPr>
          <w:rFonts w:hint="eastAsia" w:ascii="宋体" w:hAnsi="宋体" w:cs="宋体"/>
          <w:highlight w:val="none"/>
        </w:rPr>
        <w:t>根据信息系统的安全等级，业务承载、运行机制、内外联接和管理方式，依据《信息安全技术网络安全等级保护基本要求》（GB/T22239-2019）以及行业特殊安全需求，本项目设计与编制系统的安全管理策略，落实安全管理制度、安全管理机制、安全管理人员、安全建设管理以及安全运维管理等方面安全保护管理要求。</w:t>
      </w:r>
    </w:p>
    <w:p w14:paraId="4A9E6F04">
      <w:pPr>
        <w:ind w:firstLine="424" w:firstLineChars="177"/>
        <w:rPr>
          <w:rFonts w:hint="eastAsia" w:ascii="宋体" w:hAnsi="宋体" w:cs="宋体"/>
          <w:highlight w:val="none"/>
        </w:rPr>
      </w:pPr>
      <w:bookmarkStart w:id="143" w:name="_Toc2867185"/>
      <w:bookmarkStart w:id="144" w:name="_Toc509996756"/>
      <w:r>
        <w:rPr>
          <w:rFonts w:hint="eastAsia" w:ascii="宋体" w:hAnsi="宋体" w:cs="宋体"/>
          <w:highlight w:val="none"/>
        </w:rPr>
        <w:t>1、安全管理制度</w:t>
      </w:r>
      <w:bookmarkEnd w:id="143"/>
      <w:bookmarkEnd w:id="144"/>
    </w:p>
    <w:p w14:paraId="3B15BC07">
      <w:pPr>
        <w:ind w:firstLine="424" w:firstLineChars="177"/>
        <w:rPr>
          <w:rFonts w:hint="eastAsia" w:ascii="宋体" w:hAnsi="宋体" w:cs="宋体"/>
          <w:highlight w:val="none"/>
        </w:rPr>
      </w:pPr>
      <w:r>
        <w:rPr>
          <w:rFonts w:hint="eastAsia" w:ascii="宋体" w:hAnsi="宋体" w:cs="宋体"/>
          <w:highlight w:val="none"/>
        </w:rPr>
        <w:t>根据单位信息安全管理工作的特点，制定信息安全工作的总体方针和安全策略，明确安全管理工作的总体目标、范围、原则和安全框架等。根据安全管理活动中的各类管理内容建立安全管理制度；并由管理人员或操作人员执行的日常管理操作建立操作规程，形成由安全策略、管理制度、操作规程等构成的全面的信息安全管理制度体系，从而指导并有效地规范各级部门的信息安全管理工作。通过制定严格的制度规定与发布流程、方式、范围等，定期对安全管理制度进行评审和修订。安全的管理制度可以在很大程度上防止由于人为因素导致的安全性问题，同时，对一个信息网络系统来说，管理制度需要结合系统的特点以及系统所处环境的特殊性进行考虑。</w:t>
      </w:r>
    </w:p>
    <w:p w14:paraId="4BDB2EA3">
      <w:pPr>
        <w:ind w:firstLine="199" w:firstLineChars="83"/>
        <w:rPr>
          <w:rFonts w:hint="eastAsia" w:ascii="宋体" w:hAnsi="宋体"/>
          <w:highlight w:val="none"/>
        </w:rPr>
      </w:pPr>
      <w:r>
        <w:rPr>
          <w:rFonts w:ascii="宋体" w:hAnsi="宋体"/>
          <w:color w:val="000000"/>
          <w:kern w:val="0"/>
          <w:highlight w:val="none"/>
        </w:rPr>
        <w:drawing>
          <wp:inline distT="0" distB="0" distL="0" distR="0">
            <wp:extent cx="5270500" cy="3023870"/>
            <wp:effectExtent l="0" t="0" r="0" b="1143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270500" cy="3023870"/>
                    </a:xfrm>
                    <a:prstGeom prst="rect">
                      <a:avLst/>
                    </a:prstGeom>
                    <a:noFill/>
                    <a:ln>
                      <a:noFill/>
                    </a:ln>
                  </pic:spPr>
                </pic:pic>
              </a:graphicData>
            </a:graphic>
          </wp:inline>
        </w:drawing>
      </w:r>
    </w:p>
    <w:p w14:paraId="3298F1BE">
      <w:pPr>
        <w:ind w:firstLine="480"/>
        <w:rPr>
          <w:rFonts w:hint="eastAsia" w:ascii="宋体" w:hAnsi="宋体" w:cs="宋体"/>
          <w:highlight w:val="none"/>
        </w:rPr>
      </w:pPr>
      <w:bookmarkStart w:id="145" w:name="_Toc509996757"/>
      <w:bookmarkStart w:id="146" w:name="_Toc2867186"/>
      <w:r>
        <w:rPr>
          <w:rFonts w:hint="eastAsia" w:ascii="宋体" w:hAnsi="宋体" w:cs="宋体"/>
          <w:highlight w:val="none"/>
        </w:rPr>
        <w:t>2、安全管理</w:t>
      </w:r>
      <w:bookmarkEnd w:id="145"/>
      <w:bookmarkEnd w:id="146"/>
      <w:r>
        <w:rPr>
          <w:rFonts w:hint="eastAsia" w:ascii="宋体" w:hAnsi="宋体" w:cs="宋体"/>
          <w:highlight w:val="none"/>
        </w:rPr>
        <w:t>机制</w:t>
      </w:r>
    </w:p>
    <w:p w14:paraId="307EC74A">
      <w:pPr>
        <w:ind w:firstLine="480"/>
        <w:rPr>
          <w:rFonts w:hint="eastAsia" w:ascii="宋体" w:hAnsi="宋体" w:cs="宋体"/>
          <w:highlight w:val="none"/>
        </w:rPr>
      </w:pPr>
      <w:r>
        <w:rPr>
          <w:rFonts w:hint="eastAsia" w:ascii="宋体" w:hAnsi="宋体" w:cs="宋体"/>
          <w:highlight w:val="none"/>
        </w:rPr>
        <w:t>建立符合单位部门机构设置和人员分工特点的信息安全管理组织体系，成立信息安全管理小组等信息安全管理机构，明确信息安全管理机构的组织形式和运作方式，建立高效的安全管理机构。设立系统管理员、网络管理员、安全管理员、安全审计员等岗位（专职安全管理员，不可兼任），并定义各个工作岗位的职责，明确授权审批事项、审批部门和批准人等。</w:t>
      </w:r>
    </w:p>
    <w:p w14:paraId="0AB01D61">
      <w:pPr>
        <w:ind w:firstLine="480"/>
        <w:rPr>
          <w:rFonts w:hint="eastAsia" w:ascii="宋体" w:hAnsi="宋体" w:cs="宋体"/>
          <w:highlight w:val="none"/>
        </w:rPr>
      </w:pPr>
      <w:r>
        <w:rPr>
          <w:rFonts w:hint="eastAsia" w:ascii="宋体" w:hAnsi="宋体" w:cs="宋体"/>
          <w:highlight w:val="none"/>
        </w:rPr>
        <w:t>加强各类管理人员、组织内部机构和网络安全管理部门之间、各类供应商、业界专家及安全组织的合作与沟通，建立外联单位联系列表，包括外联单位名称、合作内容、联系人和联系方式等信息。</w:t>
      </w:r>
    </w:p>
    <w:p w14:paraId="2163CE42">
      <w:pPr>
        <w:ind w:firstLine="480"/>
        <w:rPr>
          <w:rFonts w:hint="eastAsia" w:ascii="宋体" w:hAnsi="宋体" w:cs="宋体"/>
          <w:highlight w:val="none"/>
        </w:rPr>
      </w:pPr>
      <w:r>
        <w:rPr>
          <w:rFonts w:hint="eastAsia" w:ascii="宋体" w:hAnsi="宋体" w:cs="宋体"/>
          <w:highlight w:val="none"/>
        </w:rPr>
        <w:t>制定安全检查表格实施安全检查，定期开展检查，形成安全检查报告，并对安全检查结果进行通报。</w:t>
      </w:r>
    </w:p>
    <w:p w14:paraId="0CEC806A">
      <w:pPr>
        <w:widowControl/>
        <w:ind w:firstLine="199" w:firstLineChars="83"/>
        <w:jc w:val="left"/>
        <w:rPr>
          <w:rFonts w:hint="eastAsia" w:ascii="宋体" w:hAnsi="宋体"/>
          <w:highlight w:val="none"/>
        </w:rPr>
      </w:pPr>
      <w:r>
        <w:rPr>
          <w:rFonts w:ascii="宋体" w:hAnsi="宋体" w:cs="宋体"/>
          <w:color w:val="000000"/>
          <w:kern w:val="0"/>
          <w:highlight w:val="none"/>
        </w:rPr>
        <w:drawing>
          <wp:inline distT="0" distB="0" distL="0" distR="0">
            <wp:extent cx="5238750" cy="2343150"/>
            <wp:effectExtent l="0" t="0" r="6350" b="635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21">
                      <a:extLst>
                        <a:ext uri="{28A0092B-C50C-407E-A947-70E740481C1C}">
                          <a14:useLocalDpi xmlns:a14="http://schemas.microsoft.com/office/drawing/2010/main" val="0"/>
                        </a:ext>
                      </a:extLst>
                    </a:blip>
                    <a:srcRect r="39252"/>
                    <a:stretch>
                      <a:fillRect/>
                    </a:stretch>
                  </pic:blipFill>
                  <pic:spPr>
                    <a:xfrm>
                      <a:off x="0" y="0"/>
                      <a:ext cx="5238750" cy="2343150"/>
                    </a:xfrm>
                    <a:prstGeom prst="rect">
                      <a:avLst/>
                    </a:prstGeom>
                    <a:noFill/>
                    <a:ln>
                      <a:noFill/>
                    </a:ln>
                  </pic:spPr>
                </pic:pic>
              </a:graphicData>
            </a:graphic>
          </wp:inline>
        </w:drawing>
      </w:r>
    </w:p>
    <w:p w14:paraId="68070C17">
      <w:pPr>
        <w:ind w:firstLine="480"/>
        <w:rPr>
          <w:rFonts w:hint="eastAsia" w:ascii="宋体" w:hAnsi="宋体" w:cs="宋体"/>
          <w:highlight w:val="none"/>
        </w:rPr>
      </w:pPr>
      <w:r>
        <w:rPr>
          <w:rFonts w:hint="eastAsia" w:ascii="宋体" w:hAnsi="宋体" w:cs="宋体"/>
          <w:highlight w:val="none"/>
        </w:rPr>
        <w:t>3、安全管理人员</w:t>
      </w:r>
    </w:p>
    <w:p w14:paraId="7167C749">
      <w:pPr>
        <w:ind w:firstLine="480"/>
        <w:rPr>
          <w:rFonts w:hint="eastAsia" w:ascii="宋体" w:hAnsi="宋体" w:cs="宋体"/>
          <w:highlight w:val="none"/>
        </w:rPr>
      </w:pPr>
      <w:r>
        <w:rPr>
          <w:rFonts w:hint="eastAsia" w:ascii="宋体" w:hAnsi="宋体" w:cs="宋体"/>
          <w:highlight w:val="none"/>
        </w:rPr>
        <w:t>制定人员录用。人员离职等相关安全管理制度并保障制度的有效落实；对各类人员进行安全意识教育和岗位技能培训和考核；制定外部人员访问管理制度并严格控制外部人员的访问管理。</w:t>
      </w:r>
    </w:p>
    <w:p w14:paraId="3555422B">
      <w:pPr>
        <w:ind w:firstLine="480"/>
        <w:rPr>
          <w:rFonts w:hint="eastAsia" w:ascii="宋体" w:hAnsi="宋体" w:cs="宋体"/>
          <w:highlight w:val="none"/>
        </w:rPr>
      </w:pPr>
      <w:bookmarkStart w:id="147" w:name="_Toc2867187"/>
      <w:bookmarkStart w:id="148" w:name="_Toc509996758"/>
      <w:r>
        <w:rPr>
          <w:rFonts w:hint="eastAsia" w:ascii="宋体" w:hAnsi="宋体" w:cs="宋体"/>
          <w:highlight w:val="none"/>
        </w:rPr>
        <w:t>4、安全建设管理</w:t>
      </w:r>
      <w:bookmarkEnd w:id="147"/>
      <w:bookmarkEnd w:id="148"/>
    </w:p>
    <w:p w14:paraId="22D82ED5">
      <w:pPr>
        <w:ind w:firstLine="480"/>
        <w:rPr>
          <w:rFonts w:hint="eastAsia" w:ascii="宋体" w:hAnsi="宋体" w:cs="宋体"/>
          <w:highlight w:val="none"/>
        </w:rPr>
      </w:pPr>
      <w:r>
        <w:rPr>
          <w:rFonts w:hint="eastAsia" w:ascii="宋体" w:hAnsi="宋体" w:cs="宋体"/>
          <w:highlight w:val="none"/>
        </w:rPr>
        <w:t>以信息安全管理工作为出发点，充实完善信息系统工程建设管理制度中有关信息安全的内容。涉及信息系统等级保护的定级、安全方案设计、产品采购和使用、自行软件开发、外包软件开发、工程实施、测试验收、系统交付、服务供应商管理等方面。从工程实施的前中后的初始定级设计到验收测评的整个工程周期中融入信息安全管理的策略和内容，以及强化对信息系统软件的开发过程和软件交付的安全指导和检测。</w:t>
      </w:r>
    </w:p>
    <w:p w14:paraId="5A897898">
      <w:pPr>
        <w:ind w:firstLine="480"/>
        <w:rPr>
          <w:rFonts w:hint="eastAsia" w:ascii="宋体" w:hAnsi="宋体" w:cs="宋体"/>
          <w:highlight w:val="none"/>
        </w:rPr>
      </w:pPr>
      <w:bookmarkStart w:id="149" w:name="_Toc2867188"/>
      <w:bookmarkStart w:id="150" w:name="_Toc509996759"/>
      <w:r>
        <w:rPr>
          <w:rFonts w:hint="eastAsia" w:ascii="宋体" w:hAnsi="宋体" w:cs="宋体"/>
          <w:highlight w:val="none"/>
        </w:rPr>
        <w:t>5、安全运维管理</w:t>
      </w:r>
      <w:bookmarkEnd w:id="149"/>
      <w:bookmarkEnd w:id="150"/>
    </w:p>
    <w:p w14:paraId="66E4498A">
      <w:pPr>
        <w:ind w:firstLine="480"/>
        <w:rPr>
          <w:rFonts w:hint="eastAsia" w:ascii="宋体" w:hAnsi="宋体" w:cs="宋体"/>
          <w:highlight w:val="none"/>
        </w:rPr>
      </w:pPr>
      <w:r>
        <w:rPr>
          <w:rFonts w:hint="eastAsia" w:ascii="宋体" w:hAnsi="宋体" w:cs="宋体"/>
          <w:highlight w:val="none"/>
        </w:rPr>
        <w:t>根据信息安全管理制度体系框架中有关信息系统安全运维的有关制度规定，利用物理环境、网络系统、信息安全防护等运行维护管理和监测审计的系统和功能，以及统一安全监控管理中心等，不断完善系统运维安全管理的措施和手段，强化运维安全管理的科学规范，具体包括：环境管理、资产管理、介质管理、设备维护管理、漏洞和风险管理、网络与系统安全管理、恶意代码防范管理、配置管理、密码管理、变更管理、备份与恢复管理、安全事件处置、应急预案管理及外包运维管理等内容，确保系统安全稳定的运行。</w:t>
      </w:r>
    </w:p>
    <w:p w14:paraId="5EE629AB">
      <w:pPr>
        <w:ind w:firstLine="480"/>
        <w:rPr>
          <w:rFonts w:hint="eastAsia" w:ascii="宋体" w:hAnsi="宋体" w:cs="宋体"/>
          <w:highlight w:val="none"/>
        </w:rPr>
      </w:pPr>
      <w:r>
        <w:rPr>
          <w:rFonts w:hint="eastAsia" w:ascii="宋体" w:hAnsi="宋体" w:cs="宋体"/>
          <w:highlight w:val="none"/>
        </w:rPr>
        <w:t>重点要进一步建立完善网络系统安全漏洞的日常扫描、检测评估和加固，系统安全配置变更，恶意代码病的监测防护，网络系统运行的日志审计记录和分析，数据的备份和恢复，安全事件的监测通报和应急响应等机制，并注重对安全策略和机制有效性的评估和验证。</w:t>
      </w:r>
    </w:p>
    <w:p w14:paraId="3ED96C99">
      <w:pPr>
        <w:ind w:firstLine="480"/>
        <w:rPr>
          <w:rFonts w:hint="eastAsia" w:ascii="宋体" w:hAnsi="宋体" w:cs="宋体"/>
          <w:highlight w:val="none"/>
        </w:rPr>
      </w:pPr>
      <w:bookmarkStart w:id="151" w:name="_Toc21447630"/>
      <w:bookmarkStart w:id="152" w:name="_Toc509996760"/>
      <w:bookmarkStart w:id="153" w:name="_Toc2867189"/>
      <w:bookmarkStart w:id="154" w:name="_Toc19098_WPSOffice_Level2"/>
      <w:bookmarkStart w:id="155" w:name="_Toc332275266"/>
      <w:bookmarkStart w:id="156" w:name="_Toc332100445"/>
      <w:bookmarkStart w:id="157" w:name="_Toc496204852"/>
      <w:r>
        <w:rPr>
          <w:rFonts w:hint="eastAsia" w:ascii="宋体" w:hAnsi="宋体" w:cs="宋体"/>
          <w:highlight w:val="none"/>
        </w:rPr>
        <w:t>6、安全管理措施实现</w:t>
      </w:r>
      <w:bookmarkEnd w:id="151"/>
      <w:bookmarkEnd w:id="152"/>
      <w:bookmarkEnd w:id="153"/>
      <w:bookmarkEnd w:id="154"/>
      <w:bookmarkEnd w:id="155"/>
      <w:bookmarkEnd w:id="156"/>
      <w:bookmarkEnd w:id="157"/>
    </w:p>
    <w:p w14:paraId="3627FD81">
      <w:pPr>
        <w:ind w:firstLine="480"/>
        <w:rPr>
          <w:rFonts w:hint="eastAsia" w:ascii="宋体" w:hAnsi="宋体" w:cs="宋体"/>
          <w:highlight w:val="none"/>
        </w:rPr>
      </w:pPr>
      <w:r>
        <w:rPr>
          <w:rFonts w:hint="eastAsia" w:ascii="宋体" w:hAnsi="宋体" w:cs="宋体"/>
          <w:highlight w:val="none"/>
        </w:rPr>
        <w:t>制定安全检查制度，明确检查的内容、方式、要求等，检查各项制度、措施的落实情况，并不断完善。定期对信息系统安全状况进行自查，本项目第三级信息系统每年自查一次。经自查，信息系统安全状况未达到安全保护等级要求的，应当进一步开展整改。</w:t>
      </w:r>
    </w:p>
    <w:p w14:paraId="37350220">
      <w:pPr>
        <w:ind w:firstLine="480"/>
        <w:rPr>
          <w:rFonts w:hint="eastAsia" w:ascii="宋体" w:hAnsi="宋体" w:cs="宋体"/>
          <w:highlight w:val="none"/>
        </w:rPr>
      </w:pPr>
      <w:r>
        <w:rPr>
          <w:rFonts w:hint="eastAsia" w:ascii="宋体" w:hAnsi="宋体" w:cs="宋体"/>
          <w:highlight w:val="none"/>
        </w:rPr>
        <w:t>安全管理具体实现如下：</w:t>
      </w:r>
    </w:p>
    <w:tbl>
      <w:tblPr>
        <w:tblStyle w:val="37"/>
        <w:tblW w:w="5000" w:type="pct"/>
        <w:jc w:val="center"/>
        <w:tblLayout w:type="autofit"/>
        <w:tblCellMar>
          <w:top w:w="0" w:type="dxa"/>
          <w:left w:w="108" w:type="dxa"/>
          <w:bottom w:w="0" w:type="dxa"/>
          <w:right w:w="108" w:type="dxa"/>
        </w:tblCellMar>
      </w:tblPr>
      <w:tblGrid>
        <w:gridCol w:w="683"/>
        <w:gridCol w:w="1375"/>
        <w:gridCol w:w="4063"/>
        <w:gridCol w:w="2401"/>
      </w:tblGrid>
      <w:tr w14:paraId="7C706C56">
        <w:tblPrEx>
          <w:tblCellMar>
            <w:top w:w="0" w:type="dxa"/>
            <w:left w:w="108" w:type="dxa"/>
            <w:bottom w:w="0" w:type="dxa"/>
            <w:right w:w="108" w:type="dxa"/>
          </w:tblCellMar>
        </w:tblPrEx>
        <w:trPr>
          <w:trHeight w:val="340" w:hRule="atLeast"/>
          <w:tblHeader/>
          <w:jc w:val="center"/>
        </w:trPr>
        <w:tc>
          <w:tcPr>
            <w:tcW w:w="401" w:type="pct"/>
            <w:tcBorders>
              <w:top w:val="single" w:color="auto" w:sz="4" w:space="0"/>
              <w:left w:val="single" w:color="auto" w:sz="4" w:space="0"/>
              <w:bottom w:val="single" w:color="auto" w:sz="4" w:space="0"/>
              <w:right w:val="single" w:color="auto" w:sz="4" w:space="0"/>
            </w:tcBorders>
            <w:shd w:val="clear" w:color="auto" w:fill="auto"/>
            <w:vAlign w:val="center"/>
          </w:tcPr>
          <w:p w14:paraId="079F4B50">
            <w:pPr>
              <w:widowControl/>
              <w:spacing w:line="240" w:lineRule="auto"/>
              <w:ind w:firstLine="0" w:firstLineChars="0"/>
              <w:jc w:val="center"/>
              <w:rPr>
                <w:rFonts w:hint="eastAsia" w:ascii="宋体" w:hAnsi="宋体" w:cs="宋体"/>
                <w:b/>
                <w:bCs/>
                <w:kern w:val="0"/>
                <w:szCs w:val="24"/>
                <w:highlight w:val="none"/>
              </w:rPr>
            </w:pPr>
            <w:bookmarkStart w:id="158" w:name="_Toc34472229"/>
            <w:bookmarkStart w:id="159" w:name="_Toc61283571"/>
            <w:bookmarkStart w:id="160" w:name="_Toc44192848"/>
            <w:bookmarkStart w:id="161" w:name="_Toc12962060"/>
            <w:bookmarkStart w:id="162" w:name="_Toc30103"/>
            <w:bookmarkStart w:id="163" w:name="_Toc61963432"/>
            <w:r>
              <w:rPr>
                <w:rFonts w:hint="eastAsia" w:ascii="宋体" w:hAnsi="宋体" w:cs="宋体"/>
                <w:b/>
                <w:bCs/>
                <w:kern w:val="0"/>
                <w:szCs w:val="24"/>
                <w:highlight w:val="none"/>
              </w:rPr>
              <w:t>分类</w:t>
            </w:r>
          </w:p>
        </w:tc>
        <w:tc>
          <w:tcPr>
            <w:tcW w:w="807" w:type="pct"/>
            <w:tcBorders>
              <w:top w:val="single" w:color="auto" w:sz="4" w:space="0"/>
              <w:left w:val="nil"/>
              <w:bottom w:val="single" w:color="auto" w:sz="4" w:space="0"/>
              <w:right w:val="single" w:color="auto" w:sz="4" w:space="0"/>
            </w:tcBorders>
            <w:shd w:val="clear" w:color="auto" w:fill="auto"/>
            <w:vAlign w:val="center"/>
          </w:tcPr>
          <w:p w14:paraId="0518ECB2">
            <w:pPr>
              <w:widowControl/>
              <w:spacing w:line="240" w:lineRule="auto"/>
              <w:ind w:firstLine="0" w:firstLineChars="0"/>
              <w:jc w:val="center"/>
              <w:rPr>
                <w:rFonts w:hint="eastAsia" w:ascii="宋体" w:hAnsi="宋体" w:cs="宋体"/>
                <w:b/>
                <w:bCs/>
                <w:kern w:val="0"/>
                <w:szCs w:val="24"/>
                <w:highlight w:val="none"/>
              </w:rPr>
            </w:pPr>
            <w:r>
              <w:rPr>
                <w:rFonts w:hint="eastAsia" w:ascii="宋体" w:hAnsi="宋体" w:cs="宋体"/>
                <w:b/>
                <w:bCs/>
                <w:kern w:val="0"/>
                <w:szCs w:val="24"/>
                <w:highlight w:val="none"/>
              </w:rPr>
              <w:t>安全</w:t>
            </w:r>
          </w:p>
          <w:p w14:paraId="283D17B9">
            <w:pPr>
              <w:widowControl/>
              <w:spacing w:line="240" w:lineRule="auto"/>
              <w:ind w:firstLine="0" w:firstLineChars="0"/>
              <w:jc w:val="center"/>
              <w:rPr>
                <w:rFonts w:hint="eastAsia" w:ascii="宋体" w:hAnsi="宋体" w:cs="宋体"/>
                <w:b/>
                <w:bCs/>
                <w:kern w:val="0"/>
                <w:szCs w:val="24"/>
                <w:highlight w:val="none"/>
              </w:rPr>
            </w:pPr>
            <w:r>
              <w:rPr>
                <w:rFonts w:hint="eastAsia" w:ascii="宋体" w:hAnsi="宋体" w:cs="宋体"/>
                <w:b/>
                <w:bCs/>
                <w:kern w:val="0"/>
                <w:szCs w:val="24"/>
                <w:highlight w:val="none"/>
              </w:rPr>
              <w:t>控制点</w:t>
            </w:r>
          </w:p>
        </w:tc>
        <w:tc>
          <w:tcPr>
            <w:tcW w:w="2384" w:type="pct"/>
            <w:tcBorders>
              <w:top w:val="single" w:color="auto" w:sz="4" w:space="0"/>
              <w:left w:val="nil"/>
              <w:bottom w:val="single" w:color="auto" w:sz="4" w:space="0"/>
              <w:right w:val="single" w:color="auto" w:sz="4" w:space="0"/>
            </w:tcBorders>
            <w:shd w:val="clear" w:color="auto" w:fill="auto"/>
            <w:vAlign w:val="center"/>
          </w:tcPr>
          <w:p w14:paraId="4AC3CA61">
            <w:pPr>
              <w:widowControl/>
              <w:spacing w:line="240" w:lineRule="auto"/>
              <w:ind w:firstLine="0" w:firstLineChars="0"/>
              <w:jc w:val="center"/>
              <w:rPr>
                <w:rFonts w:hint="eastAsia" w:ascii="宋体" w:hAnsi="宋体" w:cs="宋体"/>
                <w:b/>
                <w:bCs/>
                <w:kern w:val="0"/>
                <w:szCs w:val="24"/>
                <w:highlight w:val="none"/>
              </w:rPr>
            </w:pPr>
            <w:r>
              <w:rPr>
                <w:rFonts w:hint="eastAsia" w:ascii="宋体" w:hAnsi="宋体" w:cs="宋体"/>
                <w:b/>
                <w:bCs/>
                <w:kern w:val="0"/>
                <w:szCs w:val="24"/>
                <w:highlight w:val="none"/>
              </w:rPr>
              <w:t>第三级安全要求</w:t>
            </w:r>
          </w:p>
        </w:tc>
        <w:tc>
          <w:tcPr>
            <w:tcW w:w="1408" w:type="pct"/>
            <w:tcBorders>
              <w:top w:val="single" w:color="auto" w:sz="4" w:space="0"/>
              <w:left w:val="nil"/>
              <w:bottom w:val="single" w:color="auto" w:sz="4" w:space="0"/>
              <w:right w:val="single" w:color="auto" w:sz="4" w:space="0"/>
            </w:tcBorders>
            <w:shd w:val="clear" w:color="auto" w:fill="auto"/>
            <w:vAlign w:val="center"/>
          </w:tcPr>
          <w:p w14:paraId="5437D197">
            <w:pPr>
              <w:widowControl/>
              <w:spacing w:line="240" w:lineRule="auto"/>
              <w:ind w:firstLine="0" w:firstLineChars="0"/>
              <w:jc w:val="center"/>
              <w:rPr>
                <w:rFonts w:hint="eastAsia" w:ascii="宋体" w:hAnsi="宋体" w:cs="宋体"/>
                <w:b/>
                <w:bCs/>
                <w:kern w:val="0"/>
                <w:szCs w:val="24"/>
                <w:highlight w:val="none"/>
              </w:rPr>
            </w:pPr>
            <w:r>
              <w:rPr>
                <w:rFonts w:hint="eastAsia" w:ascii="宋体" w:hAnsi="宋体" w:cs="宋体"/>
                <w:b/>
                <w:bCs/>
                <w:kern w:val="0"/>
                <w:szCs w:val="24"/>
                <w:highlight w:val="none"/>
              </w:rPr>
              <w:t>对应体系文件或要求</w:t>
            </w:r>
          </w:p>
        </w:tc>
      </w:tr>
      <w:tr w14:paraId="41994AE2">
        <w:tblPrEx>
          <w:tblCellMar>
            <w:top w:w="0" w:type="dxa"/>
            <w:left w:w="108" w:type="dxa"/>
            <w:bottom w:w="0" w:type="dxa"/>
            <w:right w:w="108" w:type="dxa"/>
          </w:tblCellMar>
        </w:tblPrEx>
        <w:trPr>
          <w:trHeight w:val="1020" w:hRule="atLeast"/>
          <w:jc w:val="center"/>
        </w:trPr>
        <w:tc>
          <w:tcPr>
            <w:tcW w:w="401" w:type="pct"/>
            <w:vMerge w:val="restart"/>
            <w:tcBorders>
              <w:top w:val="nil"/>
              <w:left w:val="single" w:color="auto" w:sz="4" w:space="0"/>
              <w:bottom w:val="single" w:color="auto" w:sz="4" w:space="0"/>
              <w:right w:val="single" w:color="auto" w:sz="4" w:space="0"/>
            </w:tcBorders>
            <w:shd w:val="clear" w:color="auto" w:fill="auto"/>
            <w:vAlign w:val="center"/>
          </w:tcPr>
          <w:p w14:paraId="7FF92150">
            <w:pPr>
              <w:widowControl/>
              <w:spacing w:line="240" w:lineRule="auto"/>
              <w:ind w:firstLine="0" w:firstLineChars="0"/>
              <w:jc w:val="center"/>
              <w:rPr>
                <w:rFonts w:hint="eastAsia" w:ascii="宋体" w:hAnsi="宋体" w:cs="宋体"/>
                <w:kern w:val="0"/>
                <w:szCs w:val="24"/>
                <w:highlight w:val="none"/>
              </w:rPr>
            </w:pPr>
            <w:r>
              <w:rPr>
                <w:rFonts w:hint="eastAsia" w:ascii="宋体" w:hAnsi="宋体" w:cs="宋体"/>
                <w:kern w:val="0"/>
                <w:szCs w:val="24"/>
                <w:highlight w:val="none"/>
              </w:rPr>
              <w:t>安全管理制度</w:t>
            </w:r>
          </w:p>
        </w:tc>
        <w:tc>
          <w:tcPr>
            <w:tcW w:w="807" w:type="pct"/>
            <w:tcBorders>
              <w:top w:val="nil"/>
              <w:left w:val="nil"/>
              <w:bottom w:val="single" w:color="auto" w:sz="4" w:space="0"/>
              <w:right w:val="single" w:color="auto" w:sz="4" w:space="0"/>
            </w:tcBorders>
            <w:shd w:val="clear" w:color="000000" w:fill="FFFFFF"/>
            <w:vAlign w:val="center"/>
          </w:tcPr>
          <w:p w14:paraId="138006DB">
            <w:pPr>
              <w:widowControl/>
              <w:spacing w:line="240" w:lineRule="auto"/>
              <w:ind w:firstLine="0" w:firstLineChars="0"/>
              <w:jc w:val="left"/>
              <w:rPr>
                <w:rFonts w:hint="eastAsia" w:ascii="宋体" w:hAnsi="宋体" w:cs="宋体"/>
                <w:bCs/>
                <w:kern w:val="0"/>
                <w:szCs w:val="24"/>
                <w:highlight w:val="none"/>
              </w:rPr>
            </w:pPr>
            <w:r>
              <w:rPr>
                <w:rFonts w:hint="eastAsia" w:ascii="宋体" w:hAnsi="宋体" w:cs="宋体"/>
                <w:bCs/>
                <w:kern w:val="0"/>
                <w:szCs w:val="24"/>
                <w:highlight w:val="none"/>
              </w:rPr>
              <w:t>安全策略</w:t>
            </w:r>
          </w:p>
        </w:tc>
        <w:tc>
          <w:tcPr>
            <w:tcW w:w="2384" w:type="pct"/>
            <w:tcBorders>
              <w:top w:val="nil"/>
              <w:left w:val="nil"/>
              <w:bottom w:val="single" w:color="auto" w:sz="4" w:space="0"/>
              <w:right w:val="single" w:color="auto" w:sz="4" w:space="0"/>
            </w:tcBorders>
            <w:vAlign w:val="center"/>
          </w:tcPr>
          <w:p w14:paraId="3193BEB9">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应制定网络安全工作的总体方针和安全策略，阐明机构安全工作的总体目标、范围、原则和安全框架等。</w:t>
            </w:r>
          </w:p>
        </w:tc>
        <w:tc>
          <w:tcPr>
            <w:tcW w:w="1408" w:type="pct"/>
            <w:tcBorders>
              <w:top w:val="nil"/>
              <w:left w:val="nil"/>
              <w:bottom w:val="single" w:color="auto" w:sz="4" w:space="0"/>
              <w:right w:val="single" w:color="auto" w:sz="4" w:space="0"/>
            </w:tcBorders>
            <w:vAlign w:val="center"/>
          </w:tcPr>
          <w:p w14:paraId="0C089DC5">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《网络安全工作总体方针和安全策略》</w:t>
            </w:r>
          </w:p>
        </w:tc>
      </w:tr>
      <w:tr w14:paraId="325B0426">
        <w:tblPrEx>
          <w:tblCellMar>
            <w:top w:w="0" w:type="dxa"/>
            <w:left w:w="108" w:type="dxa"/>
            <w:bottom w:w="0" w:type="dxa"/>
            <w:right w:w="108" w:type="dxa"/>
          </w:tblCellMar>
        </w:tblPrEx>
        <w:trPr>
          <w:trHeight w:val="1700" w:hRule="atLeast"/>
          <w:jc w:val="center"/>
        </w:trPr>
        <w:tc>
          <w:tcPr>
            <w:tcW w:w="401" w:type="pct"/>
            <w:vMerge w:val="continue"/>
            <w:tcBorders>
              <w:top w:val="nil"/>
              <w:left w:val="single" w:color="auto" w:sz="4" w:space="0"/>
              <w:bottom w:val="single" w:color="auto" w:sz="4" w:space="0"/>
              <w:right w:val="single" w:color="auto" w:sz="4" w:space="0"/>
            </w:tcBorders>
            <w:shd w:val="clear" w:color="auto" w:fill="auto"/>
            <w:vAlign w:val="center"/>
          </w:tcPr>
          <w:p w14:paraId="30DAA269">
            <w:pPr>
              <w:widowControl/>
              <w:spacing w:line="240" w:lineRule="auto"/>
              <w:ind w:firstLine="0" w:firstLineChars="0"/>
              <w:jc w:val="left"/>
              <w:rPr>
                <w:rFonts w:hint="eastAsia" w:ascii="宋体" w:hAnsi="宋体" w:cs="宋体"/>
                <w:kern w:val="0"/>
                <w:szCs w:val="24"/>
                <w:highlight w:val="none"/>
              </w:rPr>
            </w:pPr>
          </w:p>
        </w:tc>
        <w:tc>
          <w:tcPr>
            <w:tcW w:w="807" w:type="pct"/>
            <w:vMerge w:val="restart"/>
            <w:tcBorders>
              <w:top w:val="nil"/>
              <w:left w:val="single" w:color="auto" w:sz="4" w:space="0"/>
              <w:bottom w:val="single" w:color="auto" w:sz="4" w:space="0"/>
              <w:right w:val="single" w:color="auto" w:sz="4" w:space="0"/>
            </w:tcBorders>
            <w:shd w:val="clear" w:color="000000" w:fill="FFFFFF"/>
            <w:vAlign w:val="center"/>
          </w:tcPr>
          <w:p w14:paraId="4E95559C">
            <w:pPr>
              <w:widowControl/>
              <w:spacing w:line="240" w:lineRule="auto"/>
              <w:ind w:firstLine="0" w:firstLineChars="0"/>
              <w:jc w:val="left"/>
              <w:rPr>
                <w:rFonts w:hint="eastAsia" w:ascii="宋体" w:hAnsi="宋体" w:cs="宋体"/>
                <w:bCs/>
                <w:kern w:val="0"/>
                <w:szCs w:val="24"/>
                <w:highlight w:val="none"/>
              </w:rPr>
            </w:pPr>
            <w:r>
              <w:rPr>
                <w:rFonts w:hint="eastAsia" w:ascii="宋体" w:hAnsi="宋体" w:cs="宋体"/>
                <w:bCs/>
                <w:kern w:val="0"/>
                <w:szCs w:val="24"/>
                <w:highlight w:val="none"/>
              </w:rPr>
              <w:t>管理制度</w:t>
            </w:r>
          </w:p>
        </w:tc>
        <w:tc>
          <w:tcPr>
            <w:tcW w:w="2384" w:type="pct"/>
            <w:tcBorders>
              <w:top w:val="nil"/>
              <w:left w:val="nil"/>
              <w:bottom w:val="single" w:color="auto" w:sz="4" w:space="0"/>
              <w:right w:val="single" w:color="auto" w:sz="4" w:space="0"/>
            </w:tcBorders>
            <w:vAlign w:val="center"/>
          </w:tcPr>
          <w:p w14:paraId="520215BE">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a)应对安全管理活动中的各类管理内容建立安全管理制度；</w:t>
            </w:r>
          </w:p>
        </w:tc>
        <w:tc>
          <w:tcPr>
            <w:tcW w:w="1408" w:type="pct"/>
            <w:tcBorders>
              <w:top w:val="nil"/>
              <w:left w:val="nil"/>
              <w:bottom w:val="single" w:color="auto" w:sz="4" w:space="0"/>
              <w:right w:val="single" w:color="auto" w:sz="4" w:space="0"/>
            </w:tcBorders>
            <w:vAlign w:val="center"/>
          </w:tcPr>
          <w:p w14:paraId="3508EC39">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《物理安全管理规范》</w:t>
            </w:r>
            <w:r>
              <w:rPr>
                <w:rFonts w:hint="eastAsia" w:ascii="宋体" w:hAnsi="宋体" w:cs="宋体"/>
                <w:kern w:val="0"/>
                <w:szCs w:val="24"/>
                <w:highlight w:val="none"/>
              </w:rPr>
              <w:br w:type="textWrapping"/>
            </w:r>
            <w:r>
              <w:rPr>
                <w:rFonts w:hint="eastAsia" w:ascii="宋体" w:hAnsi="宋体" w:cs="宋体"/>
                <w:kern w:val="0"/>
                <w:szCs w:val="24"/>
                <w:highlight w:val="none"/>
              </w:rPr>
              <w:t>《网络安全管理规范》</w:t>
            </w:r>
            <w:r>
              <w:rPr>
                <w:rFonts w:hint="eastAsia" w:ascii="宋体" w:hAnsi="宋体" w:cs="宋体"/>
                <w:kern w:val="0"/>
                <w:szCs w:val="24"/>
                <w:highlight w:val="none"/>
              </w:rPr>
              <w:br w:type="textWrapping"/>
            </w:r>
            <w:r>
              <w:rPr>
                <w:rFonts w:hint="eastAsia" w:ascii="宋体" w:hAnsi="宋体" w:cs="宋体"/>
                <w:kern w:val="0"/>
                <w:szCs w:val="24"/>
                <w:highlight w:val="none"/>
              </w:rPr>
              <w:t>《主机安全管理规范》</w:t>
            </w:r>
            <w:r>
              <w:rPr>
                <w:rFonts w:hint="eastAsia" w:ascii="宋体" w:hAnsi="宋体" w:cs="宋体"/>
                <w:kern w:val="0"/>
                <w:szCs w:val="24"/>
                <w:highlight w:val="none"/>
              </w:rPr>
              <w:br w:type="textWrapping"/>
            </w:r>
            <w:r>
              <w:rPr>
                <w:rFonts w:hint="eastAsia" w:ascii="宋体" w:hAnsi="宋体" w:cs="宋体"/>
                <w:kern w:val="0"/>
                <w:szCs w:val="24"/>
                <w:highlight w:val="none"/>
              </w:rPr>
              <w:t>《应用安全管理规范》</w:t>
            </w:r>
            <w:r>
              <w:rPr>
                <w:rFonts w:hint="eastAsia" w:ascii="宋体" w:hAnsi="宋体" w:cs="宋体"/>
                <w:kern w:val="0"/>
                <w:szCs w:val="24"/>
                <w:highlight w:val="none"/>
              </w:rPr>
              <w:br w:type="textWrapping"/>
            </w:r>
            <w:r>
              <w:rPr>
                <w:rFonts w:hint="eastAsia" w:ascii="宋体" w:hAnsi="宋体" w:cs="宋体"/>
                <w:kern w:val="0"/>
                <w:szCs w:val="24"/>
                <w:highlight w:val="none"/>
              </w:rPr>
              <w:t>《数据安全管理规范》</w:t>
            </w:r>
          </w:p>
        </w:tc>
      </w:tr>
      <w:tr w14:paraId="6362D912">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68BAFD8B">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689DB23B">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04CB817D">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b)应对管理人员或操作人员执行的日常管理操作建立操作规程；</w:t>
            </w:r>
          </w:p>
        </w:tc>
        <w:tc>
          <w:tcPr>
            <w:tcW w:w="1408" w:type="pct"/>
            <w:tcBorders>
              <w:top w:val="nil"/>
              <w:left w:val="nil"/>
              <w:bottom w:val="single" w:color="auto" w:sz="4" w:space="0"/>
              <w:right w:val="single" w:color="auto" w:sz="4" w:space="0"/>
            </w:tcBorders>
            <w:vAlign w:val="center"/>
          </w:tcPr>
          <w:p w14:paraId="0E335C26">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《设备操作规程》</w:t>
            </w:r>
          </w:p>
        </w:tc>
      </w:tr>
      <w:tr w14:paraId="6203C2EE">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622E7B60">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2C400B09">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2FF42718">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c)</w:t>
            </w:r>
            <w:r>
              <w:rPr>
                <w:rFonts w:hint="eastAsia" w:ascii="宋体" w:hAnsi="宋体" w:cs="宋体"/>
                <w:bCs/>
                <w:kern w:val="0"/>
                <w:szCs w:val="24"/>
                <w:highlight w:val="none"/>
              </w:rPr>
              <w:t>应形成由安全策略、管理制度、操作规程、记录表单等构成的全面的安全管理制度体系。</w:t>
            </w:r>
          </w:p>
        </w:tc>
        <w:tc>
          <w:tcPr>
            <w:tcW w:w="1408" w:type="pct"/>
            <w:tcBorders>
              <w:top w:val="nil"/>
              <w:left w:val="nil"/>
              <w:bottom w:val="single" w:color="auto" w:sz="4" w:space="0"/>
              <w:right w:val="single" w:color="auto" w:sz="4" w:space="0"/>
            </w:tcBorders>
            <w:vAlign w:val="center"/>
          </w:tcPr>
          <w:p w14:paraId="448CA0DB">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记录表单</w:t>
            </w:r>
          </w:p>
        </w:tc>
      </w:tr>
      <w:tr w14:paraId="146EA202">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shd w:val="clear" w:color="auto" w:fill="auto"/>
            <w:vAlign w:val="center"/>
          </w:tcPr>
          <w:p w14:paraId="455A0857">
            <w:pPr>
              <w:widowControl/>
              <w:spacing w:line="240" w:lineRule="auto"/>
              <w:ind w:firstLine="0" w:firstLineChars="0"/>
              <w:jc w:val="left"/>
              <w:rPr>
                <w:rFonts w:hint="eastAsia" w:ascii="宋体" w:hAnsi="宋体" w:cs="宋体"/>
                <w:kern w:val="0"/>
                <w:szCs w:val="24"/>
                <w:highlight w:val="none"/>
              </w:rPr>
            </w:pPr>
          </w:p>
        </w:tc>
        <w:tc>
          <w:tcPr>
            <w:tcW w:w="807" w:type="pct"/>
            <w:vMerge w:val="restart"/>
            <w:tcBorders>
              <w:top w:val="nil"/>
              <w:left w:val="single" w:color="auto" w:sz="4" w:space="0"/>
              <w:bottom w:val="single" w:color="auto" w:sz="4" w:space="0"/>
              <w:right w:val="single" w:color="auto" w:sz="4" w:space="0"/>
            </w:tcBorders>
            <w:shd w:val="clear" w:color="000000" w:fill="FFFFFF"/>
            <w:vAlign w:val="center"/>
          </w:tcPr>
          <w:p w14:paraId="29FED051">
            <w:pPr>
              <w:widowControl/>
              <w:spacing w:line="240" w:lineRule="auto"/>
              <w:ind w:firstLine="0" w:firstLineChars="0"/>
              <w:jc w:val="left"/>
              <w:rPr>
                <w:rFonts w:hint="eastAsia" w:ascii="宋体" w:hAnsi="宋体" w:cs="宋体"/>
                <w:bCs/>
                <w:kern w:val="0"/>
                <w:szCs w:val="24"/>
                <w:highlight w:val="none"/>
              </w:rPr>
            </w:pPr>
            <w:r>
              <w:rPr>
                <w:rFonts w:hint="eastAsia" w:ascii="宋体" w:hAnsi="宋体" w:cs="宋体"/>
                <w:bCs/>
                <w:kern w:val="0"/>
                <w:szCs w:val="24"/>
                <w:highlight w:val="none"/>
              </w:rPr>
              <w:t>制定和发布</w:t>
            </w:r>
          </w:p>
        </w:tc>
        <w:tc>
          <w:tcPr>
            <w:tcW w:w="2384" w:type="pct"/>
            <w:tcBorders>
              <w:top w:val="nil"/>
              <w:left w:val="nil"/>
              <w:bottom w:val="single" w:color="auto" w:sz="4" w:space="0"/>
              <w:right w:val="single" w:color="auto" w:sz="4" w:space="0"/>
            </w:tcBorders>
            <w:vAlign w:val="center"/>
          </w:tcPr>
          <w:p w14:paraId="2F8A7DAE">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a)应指定或授权专门的部门或人员负责安全管理制度的制定；</w:t>
            </w:r>
          </w:p>
        </w:tc>
        <w:tc>
          <w:tcPr>
            <w:tcW w:w="1408" w:type="pct"/>
            <w:tcBorders>
              <w:top w:val="nil"/>
              <w:left w:val="nil"/>
              <w:bottom w:val="single" w:color="auto" w:sz="4" w:space="0"/>
              <w:right w:val="single" w:color="auto" w:sz="4" w:space="0"/>
            </w:tcBorders>
            <w:vAlign w:val="center"/>
          </w:tcPr>
          <w:p w14:paraId="6F045646">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《制度制定、发布、评审和修订管理制度》</w:t>
            </w:r>
          </w:p>
        </w:tc>
      </w:tr>
      <w:tr w14:paraId="11CCF739">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7349F3D3">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771BE254">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03C6BA50">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b)安全管理制度应通过正式、有效的方式发布，并进行版本控制。</w:t>
            </w:r>
          </w:p>
        </w:tc>
        <w:tc>
          <w:tcPr>
            <w:tcW w:w="1408" w:type="pct"/>
            <w:tcBorders>
              <w:top w:val="nil"/>
              <w:left w:val="nil"/>
              <w:bottom w:val="single" w:color="auto" w:sz="4" w:space="0"/>
              <w:right w:val="single" w:color="auto" w:sz="4" w:space="0"/>
            </w:tcBorders>
            <w:vAlign w:val="center"/>
          </w:tcPr>
          <w:p w14:paraId="79E64409">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《制度制定、发布、评审和修订管理制度》</w:t>
            </w:r>
          </w:p>
        </w:tc>
      </w:tr>
      <w:tr w14:paraId="3A7F2D55">
        <w:tblPrEx>
          <w:tblCellMar>
            <w:top w:w="0" w:type="dxa"/>
            <w:left w:w="108" w:type="dxa"/>
            <w:bottom w:w="0" w:type="dxa"/>
            <w:right w:w="108" w:type="dxa"/>
          </w:tblCellMar>
        </w:tblPrEx>
        <w:trPr>
          <w:trHeight w:val="1020" w:hRule="atLeast"/>
          <w:jc w:val="center"/>
        </w:trPr>
        <w:tc>
          <w:tcPr>
            <w:tcW w:w="401" w:type="pct"/>
            <w:vMerge w:val="continue"/>
            <w:tcBorders>
              <w:top w:val="nil"/>
              <w:left w:val="single" w:color="auto" w:sz="4" w:space="0"/>
              <w:bottom w:val="single" w:color="auto" w:sz="4" w:space="0"/>
              <w:right w:val="single" w:color="auto" w:sz="4" w:space="0"/>
            </w:tcBorders>
            <w:shd w:val="clear" w:color="auto" w:fill="auto"/>
            <w:vAlign w:val="center"/>
          </w:tcPr>
          <w:p w14:paraId="7F34F32F">
            <w:pPr>
              <w:widowControl/>
              <w:spacing w:line="240" w:lineRule="auto"/>
              <w:ind w:firstLine="0" w:firstLineChars="0"/>
              <w:jc w:val="left"/>
              <w:rPr>
                <w:rFonts w:hint="eastAsia" w:ascii="宋体" w:hAnsi="宋体" w:cs="宋体"/>
                <w:kern w:val="0"/>
                <w:szCs w:val="24"/>
                <w:highlight w:val="none"/>
              </w:rPr>
            </w:pPr>
          </w:p>
        </w:tc>
        <w:tc>
          <w:tcPr>
            <w:tcW w:w="807" w:type="pct"/>
            <w:tcBorders>
              <w:top w:val="nil"/>
              <w:left w:val="nil"/>
              <w:bottom w:val="single" w:color="auto" w:sz="4" w:space="0"/>
              <w:right w:val="single" w:color="auto" w:sz="4" w:space="0"/>
            </w:tcBorders>
            <w:shd w:val="clear" w:color="000000" w:fill="FFFFFF"/>
            <w:vAlign w:val="center"/>
          </w:tcPr>
          <w:p w14:paraId="2D625C18">
            <w:pPr>
              <w:widowControl/>
              <w:spacing w:line="240" w:lineRule="auto"/>
              <w:ind w:firstLine="0" w:firstLineChars="0"/>
              <w:jc w:val="left"/>
              <w:rPr>
                <w:rFonts w:hint="eastAsia" w:ascii="宋体" w:hAnsi="宋体" w:cs="宋体"/>
                <w:bCs/>
                <w:kern w:val="0"/>
                <w:szCs w:val="24"/>
                <w:highlight w:val="none"/>
              </w:rPr>
            </w:pPr>
            <w:r>
              <w:rPr>
                <w:rFonts w:hint="eastAsia" w:ascii="宋体" w:hAnsi="宋体" w:cs="宋体"/>
                <w:bCs/>
                <w:kern w:val="0"/>
                <w:szCs w:val="24"/>
                <w:highlight w:val="none"/>
              </w:rPr>
              <w:t>评审和修订</w:t>
            </w:r>
          </w:p>
        </w:tc>
        <w:tc>
          <w:tcPr>
            <w:tcW w:w="2384" w:type="pct"/>
            <w:tcBorders>
              <w:top w:val="nil"/>
              <w:left w:val="nil"/>
              <w:bottom w:val="single" w:color="auto" w:sz="4" w:space="0"/>
              <w:right w:val="single" w:color="auto" w:sz="4" w:space="0"/>
            </w:tcBorders>
            <w:vAlign w:val="center"/>
          </w:tcPr>
          <w:p w14:paraId="3173CEAD">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应定期对安全管理制度的合理性和适用性进行论证和审定，对存在不足或需要改进的安全管理制度进行修订。</w:t>
            </w:r>
          </w:p>
        </w:tc>
        <w:tc>
          <w:tcPr>
            <w:tcW w:w="1408" w:type="pct"/>
            <w:tcBorders>
              <w:top w:val="nil"/>
              <w:left w:val="nil"/>
              <w:bottom w:val="single" w:color="auto" w:sz="4" w:space="0"/>
              <w:right w:val="single" w:color="auto" w:sz="4" w:space="0"/>
            </w:tcBorders>
            <w:vAlign w:val="center"/>
          </w:tcPr>
          <w:p w14:paraId="42CC810A">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《制度制定、发布、评审和修订管理制度》</w:t>
            </w:r>
          </w:p>
        </w:tc>
      </w:tr>
      <w:tr w14:paraId="2FA45C71">
        <w:tblPrEx>
          <w:tblCellMar>
            <w:top w:w="0" w:type="dxa"/>
            <w:left w:w="108" w:type="dxa"/>
            <w:bottom w:w="0" w:type="dxa"/>
            <w:right w:w="108" w:type="dxa"/>
          </w:tblCellMar>
        </w:tblPrEx>
        <w:trPr>
          <w:trHeight w:val="1020" w:hRule="atLeast"/>
          <w:jc w:val="center"/>
        </w:trPr>
        <w:tc>
          <w:tcPr>
            <w:tcW w:w="401" w:type="pct"/>
            <w:vMerge w:val="restart"/>
            <w:tcBorders>
              <w:top w:val="nil"/>
              <w:left w:val="single" w:color="auto" w:sz="4" w:space="0"/>
              <w:bottom w:val="single" w:color="auto" w:sz="4" w:space="0"/>
              <w:right w:val="single" w:color="auto" w:sz="4" w:space="0"/>
            </w:tcBorders>
            <w:shd w:val="clear" w:color="auto" w:fill="auto"/>
            <w:vAlign w:val="center"/>
          </w:tcPr>
          <w:p w14:paraId="3BFAE168">
            <w:pPr>
              <w:widowControl/>
              <w:spacing w:line="240" w:lineRule="auto"/>
              <w:ind w:firstLine="0" w:firstLineChars="0"/>
              <w:jc w:val="center"/>
              <w:rPr>
                <w:rFonts w:hint="eastAsia" w:ascii="宋体" w:hAnsi="宋体" w:cs="宋体"/>
                <w:kern w:val="0"/>
                <w:szCs w:val="24"/>
                <w:highlight w:val="none"/>
              </w:rPr>
            </w:pPr>
            <w:r>
              <w:rPr>
                <w:rFonts w:hint="eastAsia" w:ascii="宋体" w:hAnsi="宋体" w:cs="宋体"/>
                <w:kern w:val="0"/>
                <w:szCs w:val="24"/>
                <w:highlight w:val="none"/>
              </w:rPr>
              <w:t>安全管理机构</w:t>
            </w:r>
          </w:p>
        </w:tc>
        <w:tc>
          <w:tcPr>
            <w:tcW w:w="807" w:type="pct"/>
            <w:vMerge w:val="restart"/>
            <w:tcBorders>
              <w:top w:val="nil"/>
              <w:left w:val="single" w:color="auto" w:sz="4" w:space="0"/>
              <w:bottom w:val="single" w:color="auto" w:sz="4" w:space="0"/>
              <w:right w:val="single" w:color="auto" w:sz="4" w:space="0"/>
            </w:tcBorders>
            <w:shd w:val="clear" w:color="000000" w:fill="FFFFFF"/>
            <w:vAlign w:val="center"/>
          </w:tcPr>
          <w:p w14:paraId="22A63038">
            <w:pPr>
              <w:widowControl/>
              <w:spacing w:line="240" w:lineRule="auto"/>
              <w:ind w:firstLine="0" w:firstLineChars="0"/>
              <w:jc w:val="left"/>
              <w:rPr>
                <w:rFonts w:hint="eastAsia" w:ascii="宋体" w:hAnsi="宋体" w:cs="宋体"/>
                <w:bCs/>
                <w:kern w:val="0"/>
                <w:szCs w:val="24"/>
                <w:highlight w:val="none"/>
              </w:rPr>
            </w:pPr>
            <w:r>
              <w:rPr>
                <w:rFonts w:hint="eastAsia" w:ascii="宋体" w:hAnsi="宋体" w:cs="宋体"/>
                <w:bCs/>
                <w:kern w:val="0"/>
                <w:szCs w:val="24"/>
                <w:highlight w:val="none"/>
              </w:rPr>
              <w:t>岗位设置</w:t>
            </w:r>
          </w:p>
        </w:tc>
        <w:tc>
          <w:tcPr>
            <w:tcW w:w="2384" w:type="pct"/>
            <w:tcBorders>
              <w:top w:val="nil"/>
              <w:left w:val="nil"/>
              <w:bottom w:val="single" w:color="auto" w:sz="4" w:space="0"/>
              <w:right w:val="single" w:color="auto" w:sz="4" w:space="0"/>
            </w:tcBorders>
            <w:vAlign w:val="center"/>
          </w:tcPr>
          <w:p w14:paraId="5C949B39">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a)</w:t>
            </w:r>
            <w:r>
              <w:rPr>
                <w:rFonts w:hint="eastAsia" w:ascii="宋体" w:hAnsi="宋体" w:cs="宋体"/>
                <w:bCs/>
                <w:kern w:val="0"/>
                <w:szCs w:val="24"/>
                <w:highlight w:val="none"/>
              </w:rPr>
              <w:t>应成立指导和管理网络安全工作的委员会或领导小组，其最高领导由单位主管领导担任或授权；</w:t>
            </w:r>
          </w:p>
        </w:tc>
        <w:tc>
          <w:tcPr>
            <w:tcW w:w="1408" w:type="pct"/>
            <w:tcBorders>
              <w:top w:val="nil"/>
              <w:left w:val="nil"/>
              <w:bottom w:val="single" w:color="auto" w:sz="4" w:space="0"/>
              <w:right w:val="single" w:color="auto" w:sz="4" w:space="0"/>
            </w:tcBorders>
            <w:vAlign w:val="center"/>
          </w:tcPr>
          <w:p w14:paraId="4C13D377">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《安全管理组织规范》</w:t>
            </w:r>
          </w:p>
        </w:tc>
      </w:tr>
      <w:tr w14:paraId="43E512B7">
        <w:tblPrEx>
          <w:tblCellMar>
            <w:top w:w="0" w:type="dxa"/>
            <w:left w:w="108" w:type="dxa"/>
            <w:bottom w:w="0" w:type="dxa"/>
            <w:right w:w="108" w:type="dxa"/>
          </w:tblCellMar>
        </w:tblPrEx>
        <w:trPr>
          <w:trHeight w:val="102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4F7B1738">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403693B7">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08CD9B31">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b)应设立网络安全管理工作的职能部门，设立安全主管、安全管理各个方面的负责人岗位，并定义各负责人的职责；</w:t>
            </w:r>
          </w:p>
        </w:tc>
        <w:tc>
          <w:tcPr>
            <w:tcW w:w="1408" w:type="pct"/>
            <w:tcBorders>
              <w:top w:val="nil"/>
              <w:left w:val="nil"/>
              <w:bottom w:val="single" w:color="auto" w:sz="4" w:space="0"/>
              <w:right w:val="single" w:color="auto" w:sz="4" w:space="0"/>
            </w:tcBorders>
            <w:vAlign w:val="center"/>
          </w:tcPr>
          <w:p w14:paraId="52C753C2">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《安全管理组织规范》</w:t>
            </w:r>
          </w:p>
        </w:tc>
      </w:tr>
      <w:tr w14:paraId="617A3BBD">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460BDD22">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502F3558">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3E1E628F">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c)应设立系统管理员、审计管理员和安全管理员等岗位，并定义部门及各个工作岗位的职责。</w:t>
            </w:r>
          </w:p>
        </w:tc>
        <w:tc>
          <w:tcPr>
            <w:tcW w:w="1408" w:type="pct"/>
            <w:tcBorders>
              <w:top w:val="nil"/>
              <w:left w:val="nil"/>
              <w:bottom w:val="single" w:color="auto" w:sz="4" w:space="0"/>
              <w:right w:val="single" w:color="auto" w:sz="4" w:space="0"/>
            </w:tcBorders>
            <w:vAlign w:val="center"/>
          </w:tcPr>
          <w:p w14:paraId="2EB7EFE0">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《安全管理组织规范》</w:t>
            </w:r>
          </w:p>
        </w:tc>
      </w:tr>
      <w:tr w14:paraId="4C6B5202">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shd w:val="clear" w:color="auto" w:fill="auto"/>
            <w:vAlign w:val="center"/>
          </w:tcPr>
          <w:p w14:paraId="2952B9EC">
            <w:pPr>
              <w:widowControl/>
              <w:spacing w:line="240" w:lineRule="auto"/>
              <w:ind w:firstLine="0" w:firstLineChars="0"/>
              <w:jc w:val="left"/>
              <w:rPr>
                <w:rFonts w:hint="eastAsia" w:ascii="宋体" w:hAnsi="宋体" w:cs="宋体"/>
                <w:kern w:val="0"/>
                <w:szCs w:val="24"/>
                <w:highlight w:val="none"/>
              </w:rPr>
            </w:pPr>
          </w:p>
        </w:tc>
        <w:tc>
          <w:tcPr>
            <w:tcW w:w="807" w:type="pct"/>
            <w:vMerge w:val="restart"/>
            <w:tcBorders>
              <w:top w:val="nil"/>
              <w:left w:val="single" w:color="auto" w:sz="4" w:space="0"/>
              <w:bottom w:val="single" w:color="auto" w:sz="4" w:space="0"/>
              <w:right w:val="single" w:color="auto" w:sz="4" w:space="0"/>
            </w:tcBorders>
            <w:shd w:val="clear" w:color="000000" w:fill="FFFFFF"/>
            <w:vAlign w:val="center"/>
          </w:tcPr>
          <w:p w14:paraId="65B35AAA">
            <w:pPr>
              <w:widowControl/>
              <w:spacing w:line="240" w:lineRule="auto"/>
              <w:ind w:firstLine="0" w:firstLineChars="0"/>
              <w:jc w:val="left"/>
              <w:rPr>
                <w:rFonts w:hint="eastAsia" w:ascii="宋体" w:hAnsi="宋体" w:cs="宋体"/>
                <w:bCs/>
                <w:kern w:val="0"/>
                <w:szCs w:val="24"/>
                <w:highlight w:val="none"/>
              </w:rPr>
            </w:pPr>
            <w:r>
              <w:rPr>
                <w:rFonts w:hint="eastAsia" w:ascii="宋体" w:hAnsi="宋体" w:cs="宋体"/>
                <w:bCs/>
                <w:kern w:val="0"/>
                <w:szCs w:val="24"/>
                <w:highlight w:val="none"/>
              </w:rPr>
              <w:t>人员配备</w:t>
            </w:r>
          </w:p>
        </w:tc>
        <w:tc>
          <w:tcPr>
            <w:tcW w:w="2384" w:type="pct"/>
            <w:tcBorders>
              <w:top w:val="nil"/>
              <w:left w:val="nil"/>
              <w:bottom w:val="single" w:color="auto" w:sz="4" w:space="0"/>
              <w:right w:val="single" w:color="auto" w:sz="4" w:space="0"/>
            </w:tcBorders>
            <w:vAlign w:val="center"/>
          </w:tcPr>
          <w:p w14:paraId="2CAA13FC">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a)应配备一定数量的系统管理员、审计管理员和安全管理员等；</w:t>
            </w:r>
          </w:p>
        </w:tc>
        <w:tc>
          <w:tcPr>
            <w:tcW w:w="1408" w:type="pct"/>
            <w:tcBorders>
              <w:top w:val="nil"/>
              <w:left w:val="nil"/>
              <w:bottom w:val="single" w:color="auto" w:sz="4" w:space="0"/>
              <w:right w:val="single" w:color="auto" w:sz="4" w:space="0"/>
            </w:tcBorders>
            <w:vAlign w:val="center"/>
          </w:tcPr>
          <w:p w14:paraId="13CD776D">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单位人员配备情况</w:t>
            </w:r>
          </w:p>
        </w:tc>
      </w:tr>
      <w:tr w14:paraId="14DE8B32">
        <w:tblPrEx>
          <w:tblCellMar>
            <w:top w:w="0" w:type="dxa"/>
            <w:left w:w="108" w:type="dxa"/>
            <w:bottom w:w="0" w:type="dxa"/>
            <w:right w:w="108" w:type="dxa"/>
          </w:tblCellMar>
        </w:tblPrEx>
        <w:trPr>
          <w:trHeight w:val="34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4C360685">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4FA4F674">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068FADB1">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b)</w:t>
            </w:r>
            <w:r>
              <w:rPr>
                <w:rFonts w:hint="eastAsia" w:ascii="宋体" w:hAnsi="宋体" w:cs="宋体"/>
                <w:bCs/>
                <w:kern w:val="0"/>
                <w:szCs w:val="24"/>
                <w:highlight w:val="none"/>
              </w:rPr>
              <w:t>应配备专职安全管理员，不可兼任。</w:t>
            </w:r>
          </w:p>
        </w:tc>
        <w:tc>
          <w:tcPr>
            <w:tcW w:w="1408" w:type="pct"/>
            <w:tcBorders>
              <w:top w:val="nil"/>
              <w:left w:val="nil"/>
              <w:bottom w:val="single" w:color="auto" w:sz="4" w:space="0"/>
              <w:right w:val="single" w:color="auto" w:sz="4" w:space="0"/>
            </w:tcBorders>
            <w:vAlign w:val="center"/>
          </w:tcPr>
          <w:p w14:paraId="510701D8">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单位人员配备情况（专职安全管理员）</w:t>
            </w:r>
          </w:p>
        </w:tc>
      </w:tr>
      <w:tr w14:paraId="01D6EAC7">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shd w:val="clear" w:color="auto" w:fill="auto"/>
            <w:vAlign w:val="center"/>
          </w:tcPr>
          <w:p w14:paraId="388EBAD5">
            <w:pPr>
              <w:widowControl/>
              <w:spacing w:line="240" w:lineRule="auto"/>
              <w:ind w:firstLine="0" w:firstLineChars="0"/>
              <w:jc w:val="left"/>
              <w:rPr>
                <w:rFonts w:hint="eastAsia" w:ascii="宋体" w:hAnsi="宋体" w:cs="宋体"/>
                <w:kern w:val="0"/>
                <w:szCs w:val="24"/>
                <w:highlight w:val="none"/>
              </w:rPr>
            </w:pPr>
          </w:p>
        </w:tc>
        <w:tc>
          <w:tcPr>
            <w:tcW w:w="807" w:type="pct"/>
            <w:vMerge w:val="restart"/>
            <w:tcBorders>
              <w:top w:val="nil"/>
              <w:left w:val="single" w:color="auto" w:sz="4" w:space="0"/>
              <w:bottom w:val="single" w:color="auto" w:sz="4" w:space="0"/>
              <w:right w:val="single" w:color="auto" w:sz="4" w:space="0"/>
            </w:tcBorders>
            <w:shd w:val="clear" w:color="000000" w:fill="FFFFFF"/>
            <w:vAlign w:val="center"/>
          </w:tcPr>
          <w:p w14:paraId="56A243A9">
            <w:pPr>
              <w:widowControl/>
              <w:spacing w:line="240" w:lineRule="auto"/>
              <w:ind w:firstLine="0" w:firstLineChars="0"/>
              <w:jc w:val="left"/>
              <w:rPr>
                <w:rFonts w:hint="eastAsia" w:ascii="宋体" w:hAnsi="宋体" w:cs="宋体"/>
                <w:bCs/>
                <w:kern w:val="0"/>
                <w:szCs w:val="24"/>
                <w:highlight w:val="none"/>
              </w:rPr>
            </w:pPr>
            <w:r>
              <w:rPr>
                <w:rFonts w:hint="eastAsia" w:ascii="宋体" w:hAnsi="宋体" w:cs="宋体"/>
                <w:bCs/>
                <w:kern w:val="0"/>
                <w:szCs w:val="24"/>
                <w:highlight w:val="none"/>
              </w:rPr>
              <w:t>授权和审批</w:t>
            </w:r>
          </w:p>
        </w:tc>
        <w:tc>
          <w:tcPr>
            <w:tcW w:w="2384" w:type="pct"/>
            <w:tcBorders>
              <w:top w:val="nil"/>
              <w:left w:val="nil"/>
              <w:bottom w:val="single" w:color="auto" w:sz="4" w:space="0"/>
              <w:right w:val="single" w:color="auto" w:sz="4" w:space="0"/>
            </w:tcBorders>
            <w:vAlign w:val="center"/>
          </w:tcPr>
          <w:p w14:paraId="2A0A92C5">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a)应根据各个部门和岗位的职责明确授权审批事项、审批部门和批准人等；</w:t>
            </w:r>
          </w:p>
        </w:tc>
        <w:tc>
          <w:tcPr>
            <w:tcW w:w="1408" w:type="pct"/>
            <w:tcBorders>
              <w:top w:val="nil"/>
              <w:left w:val="nil"/>
              <w:bottom w:val="single" w:color="auto" w:sz="4" w:space="0"/>
              <w:right w:val="single" w:color="auto" w:sz="4" w:space="0"/>
            </w:tcBorders>
            <w:vAlign w:val="center"/>
          </w:tcPr>
          <w:p w14:paraId="72AD6A60">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《授权和审批管理制度》</w:t>
            </w:r>
          </w:p>
        </w:tc>
      </w:tr>
      <w:tr w14:paraId="6C8E6936">
        <w:tblPrEx>
          <w:tblCellMar>
            <w:top w:w="0" w:type="dxa"/>
            <w:left w:w="108" w:type="dxa"/>
            <w:bottom w:w="0" w:type="dxa"/>
            <w:right w:w="108" w:type="dxa"/>
          </w:tblCellMar>
        </w:tblPrEx>
        <w:trPr>
          <w:trHeight w:val="102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2CF9782F">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79847D23">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6AC1A54B">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b)应针对系统变更、重要操作、物理访问和系统接入等事项建立审批程序，按照审批程序执行审批过程，</w:t>
            </w:r>
            <w:r>
              <w:rPr>
                <w:rFonts w:hint="eastAsia" w:ascii="宋体" w:hAnsi="宋体" w:cs="宋体"/>
                <w:bCs/>
                <w:kern w:val="0"/>
                <w:szCs w:val="24"/>
                <w:highlight w:val="none"/>
              </w:rPr>
              <w:t>对重要活动建立逐级审批制度</w:t>
            </w:r>
            <w:r>
              <w:rPr>
                <w:rFonts w:hint="eastAsia" w:ascii="宋体" w:hAnsi="宋体" w:cs="宋体"/>
                <w:kern w:val="0"/>
                <w:szCs w:val="24"/>
                <w:highlight w:val="none"/>
              </w:rPr>
              <w:t>；</w:t>
            </w:r>
          </w:p>
        </w:tc>
        <w:tc>
          <w:tcPr>
            <w:tcW w:w="1408" w:type="pct"/>
            <w:tcBorders>
              <w:top w:val="nil"/>
              <w:left w:val="nil"/>
              <w:bottom w:val="single" w:color="auto" w:sz="4" w:space="0"/>
              <w:right w:val="single" w:color="auto" w:sz="4" w:space="0"/>
            </w:tcBorders>
            <w:vAlign w:val="center"/>
          </w:tcPr>
          <w:p w14:paraId="21EF1892">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《授权和审批管理制度》</w:t>
            </w:r>
          </w:p>
        </w:tc>
      </w:tr>
      <w:tr w14:paraId="374C2494">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2E672418">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45E080B7">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50B6B7B5">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c)</w:t>
            </w:r>
            <w:r>
              <w:rPr>
                <w:rFonts w:hint="eastAsia" w:ascii="宋体" w:hAnsi="宋体" w:cs="宋体"/>
                <w:bCs/>
                <w:kern w:val="0"/>
                <w:szCs w:val="24"/>
                <w:highlight w:val="none"/>
              </w:rPr>
              <w:t>应定期审查审批事项，及时更新需授权和审批的项目、审批部门和审批人等信息。</w:t>
            </w:r>
          </w:p>
        </w:tc>
        <w:tc>
          <w:tcPr>
            <w:tcW w:w="1408" w:type="pct"/>
            <w:tcBorders>
              <w:top w:val="nil"/>
              <w:left w:val="nil"/>
              <w:bottom w:val="single" w:color="auto" w:sz="4" w:space="0"/>
              <w:right w:val="single" w:color="auto" w:sz="4" w:space="0"/>
            </w:tcBorders>
            <w:vAlign w:val="center"/>
          </w:tcPr>
          <w:p w14:paraId="0CB282AF">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《授权和审批管理制度》</w:t>
            </w:r>
          </w:p>
        </w:tc>
      </w:tr>
      <w:tr w14:paraId="7E310820">
        <w:tblPrEx>
          <w:tblCellMar>
            <w:top w:w="0" w:type="dxa"/>
            <w:left w:w="108" w:type="dxa"/>
            <w:bottom w:w="0" w:type="dxa"/>
            <w:right w:w="108" w:type="dxa"/>
          </w:tblCellMar>
        </w:tblPrEx>
        <w:trPr>
          <w:trHeight w:val="1020" w:hRule="atLeast"/>
          <w:jc w:val="center"/>
        </w:trPr>
        <w:tc>
          <w:tcPr>
            <w:tcW w:w="401" w:type="pct"/>
            <w:vMerge w:val="continue"/>
            <w:tcBorders>
              <w:top w:val="nil"/>
              <w:left w:val="single" w:color="auto" w:sz="4" w:space="0"/>
              <w:bottom w:val="single" w:color="auto" w:sz="4" w:space="0"/>
              <w:right w:val="single" w:color="auto" w:sz="4" w:space="0"/>
            </w:tcBorders>
            <w:shd w:val="clear" w:color="auto" w:fill="auto"/>
            <w:vAlign w:val="center"/>
          </w:tcPr>
          <w:p w14:paraId="7F2413A9">
            <w:pPr>
              <w:widowControl/>
              <w:spacing w:line="240" w:lineRule="auto"/>
              <w:ind w:firstLine="0" w:firstLineChars="0"/>
              <w:jc w:val="left"/>
              <w:rPr>
                <w:rFonts w:hint="eastAsia" w:ascii="宋体" w:hAnsi="宋体" w:cs="宋体"/>
                <w:kern w:val="0"/>
                <w:szCs w:val="24"/>
                <w:highlight w:val="none"/>
              </w:rPr>
            </w:pPr>
          </w:p>
        </w:tc>
        <w:tc>
          <w:tcPr>
            <w:tcW w:w="807" w:type="pct"/>
            <w:vMerge w:val="restart"/>
            <w:tcBorders>
              <w:top w:val="nil"/>
              <w:left w:val="single" w:color="auto" w:sz="4" w:space="0"/>
              <w:bottom w:val="single" w:color="auto" w:sz="4" w:space="0"/>
              <w:right w:val="single" w:color="auto" w:sz="4" w:space="0"/>
            </w:tcBorders>
            <w:shd w:val="clear" w:color="000000" w:fill="FFFFFF"/>
            <w:vAlign w:val="center"/>
          </w:tcPr>
          <w:p w14:paraId="261328B1">
            <w:pPr>
              <w:widowControl/>
              <w:spacing w:line="240" w:lineRule="auto"/>
              <w:ind w:firstLine="0" w:firstLineChars="0"/>
              <w:jc w:val="left"/>
              <w:rPr>
                <w:rFonts w:hint="eastAsia" w:ascii="宋体" w:hAnsi="宋体" w:cs="宋体"/>
                <w:bCs/>
                <w:kern w:val="0"/>
                <w:szCs w:val="24"/>
                <w:highlight w:val="none"/>
              </w:rPr>
            </w:pPr>
            <w:r>
              <w:rPr>
                <w:rFonts w:hint="eastAsia" w:ascii="宋体" w:hAnsi="宋体" w:cs="宋体"/>
                <w:bCs/>
                <w:kern w:val="0"/>
                <w:szCs w:val="24"/>
                <w:highlight w:val="none"/>
              </w:rPr>
              <w:t>沟通和合作</w:t>
            </w:r>
          </w:p>
        </w:tc>
        <w:tc>
          <w:tcPr>
            <w:tcW w:w="2384" w:type="pct"/>
            <w:tcBorders>
              <w:top w:val="nil"/>
              <w:left w:val="nil"/>
              <w:bottom w:val="single" w:color="auto" w:sz="4" w:space="0"/>
              <w:right w:val="single" w:color="auto" w:sz="4" w:space="0"/>
            </w:tcBorders>
            <w:vAlign w:val="center"/>
          </w:tcPr>
          <w:p w14:paraId="480CD02A">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a)应加强各类管理人员、组织内部机构和网络安全管理部门之间的合作与沟通，定期召开协调会议，共同协作处理网络安全问题；</w:t>
            </w:r>
          </w:p>
        </w:tc>
        <w:tc>
          <w:tcPr>
            <w:tcW w:w="1408" w:type="pct"/>
            <w:tcBorders>
              <w:top w:val="nil"/>
              <w:left w:val="nil"/>
              <w:bottom w:val="single" w:color="auto" w:sz="4" w:space="0"/>
              <w:right w:val="single" w:color="auto" w:sz="4" w:space="0"/>
            </w:tcBorders>
            <w:vAlign w:val="center"/>
          </w:tcPr>
          <w:p w14:paraId="2E9AA823">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《沟通与合作管理规范》</w:t>
            </w:r>
          </w:p>
        </w:tc>
      </w:tr>
      <w:tr w14:paraId="410A2D0B">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3A11A36B">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51B71A02">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786DAC45">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b)应加强与网络安全职能部门、各类供应商、业界专家及安全组织的合作与沟通；</w:t>
            </w:r>
          </w:p>
        </w:tc>
        <w:tc>
          <w:tcPr>
            <w:tcW w:w="1408" w:type="pct"/>
            <w:tcBorders>
              <w:top w:val="nil"/>
              <w:left w:val="nil"/>
              <w:bottom w:val="single" w:color="auto" w:sz="4" w:space="0"/>
              <w:right w:val="single" w:color="auto" w:sz="4" w:space="0"/>
            </w:tcBorders>
            <w:vAlign w:val="center"/>
          </w:tcPr>
          <w:p w14:paraId="2276C256">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《沟通与合作管理规范》</w:t>
            </w:r>
          </w:p>
        </w:tc>
      </w:tr>
      <w:tr w14:paraId="740359FB">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3E6EC3A1">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3A53E004">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3EC5BBD7">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c)应建立外联单位联系列表，包括外联单位名称、合作内容、联系人和联系方式等信息。</w:t>
            </w:r>
          </w:p>
        </w:tc>
        <w:tc>
          <w:tcPr>
            <w:tcW w:w="1408" w:type="pct"/>
            <w:tcBorders>
              <w:top w:val="nil"/>
              <w:left w:val="nil"/>
              <w:bottom w:val="single" w:color="auto" w:sz="4" w:space="0"/>
              <w:right w:val="single" w:color="auto" w:sz="4" w:space="0"/>
            </w:tcBorders>
            <w:vAlign w:val="center"/>
          </w:tcPr>
          <w:p w14:paraId="42C3FE66">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《沟通与合作管理规范》</w:t>
            </w:r>
          </w:p>
        </w:tc>
      </w:tr>
      <w:tr w14:paraId="72064A91">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shd w:val="clear" w:color="auto" w:fill="auto"/>
            <w:vAlign w:val="center"/>
          </w:tcPr>
          <w:p w14:paraId="3F9FE499">
            <w:pPr>
              <w:widowControl/>
              <w:spacing w:line="240" w:lineRule="auto"/>
              <w:ind w:firstLine="0" w:firstLineChars="0"/>
              <w:jc w:val="left"/>
              <w:rPr>
                <w:rFonts w:hint="eastAsia" w:ascii="宋体" w:hAnsi="宋体" w:cs="宋体"/>
                <w:kern w:val="0"/>
                <w:szCs w:val="24"/>
                <w:highlight w:val="none"/>
              </w:rPr>
            </w:pPr>
          </w:p>
        </w:tc>
        <w:tc>
          <w:tcPr>
            <w:tcW w:w="807" w:type="pct"/>
            <w:vMerge w:val="restart"/>
            <w:tcBorders>
              <w:top w:val="nil"/>
              <w:left w:val="single" w:color="auto" w:sz="4" w:space="0"/>
              <w:bottom w:val="single" w:color="auto" w:sz="4" w:space="0"/>
              <w:right w:val="single" w:color="auto" w:sz="4" w:space="0"/>
            </w:tcBorders>
            <w:shd w:val="clear" w:color="000000" w:fill="FFFFFF"/>
            <w:vAlign w:val="center"/>
          </w:tcPr>
          <w:p w14:paraId="7411A981">
            <w:pPr>
              <w:widowControl/>
              <w:spacing w:line="240" w:lineRule="auto"/>
              <w:ind w:firstLine="0" w:firstLineChars="0"/>
              <w:jc w:val="left"/>
              <w:rPr>
                <w:rFonts w:hint="eastAsia" w:ascii="宋体" w:hAnsi="宋体" w:cs="宋体"/>
                <w:bCs/>
                <w:kern w:val="0"/>
                <w:szCs w:val="24"/>
                <w:highlight w:val="none"/>
              </w:rPr>
            </w:pPr>
            <w:r>
              <w:rPr>
                <w:rFonts w:hint="eastAsia" w:ascii="宋体" w:hAnsi="宋体" w:cs="宋体"/>
                <w:bCs/>
                <w:kern w:val="0"/>
                <w:szCs w:val="24"/>
                <w:highlight w:val="none"/>
              </w:rPr>
              <w:t>审查和检查</w:t>
            </w:r>
          </w:p>
        </w:tc>
        <w:tc>
          <w:tcPr>
            <w:tcW w:w="2384" w:type="pct"/>
            <w:tcBorders>
              <w:top w:val="nil"/>
              <w:left w:val="nil"/>
              <w:bottom w:val="single" w:color="auto" w:sz="4" w:space="0"/>
              <w:right w:val="single" w:color="auto" w:sz="4" w:space="0"/>
            </w:tcBorders>
            <w:vAlign w:val="center"/>
          </w:tcPr>
          <w:p w14:paraId="64A0B797">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a)应定期进行常规安全检查，检查内容包括系统日常运行、系统漏洞和数据备份等情况；</w:t>
            </w:r>
          </w:p>
        </w:tc>
        <w:tc>
          <w:tcPr>
            <w:tcW w:w="1408" w:type="pct"/>
            <w:tcBorders>
              <w:top w:val="nil"/>
              <w:left w:val="nil"/>
              <w:bottom w:val="single" w:color="auto" w:sz="4" w:space="0"/>
              <w:right w:val="single" w:color="auto" w:sz="4" w:space="0"/>
            </w:tcBorders>
            <w:vAlign w:val="center"/>
          </w:tcPr>
          <w:p w14:paraId="04B01445">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《安全审查和检查管理规范》</w:t>
            </w:r>
          </w:p>
        </w:tc>
      </w:tr>
      <w:tr w14:paraId="30C1AB3E">
        <w:tblPrEx>
          <w:tblCellMar>
            <w:top w:w="0" w:type="dxa"/>
            <w:left w:w="108" w:type="dxa"/>
            <w:bottom w:w="0" w:type="dxa"/>
            <w:right w:w="108" w:type="dxa"/>
          </w:tblCellMar>
        </w:tblPrEx>
        <w:trPr>
          <w:trHeight w:val="102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7667A305">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00E5EAE2">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0F70A184">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b)</w:t>
            </w:r>
            <w:r>
              <w:rPr>
                <w:rFonts w:hint="eastAsia" w:ascii="宋体" w:hAnsi="宋体" w:cs="宋体"/>
                <w:bCs/>
                <w:kern w:val="0"/>
                <w:szCs w:val="24"/>
                <w:highlight w:val="none"/>
              </w:rPr>
              <w:t>应定期进行全面安全检查，检查内容包括现有安全技术措施的有效性、安全配置与安全策略的一致性、安全管理制度的执行情况等；</w:t>
            </w:r>
          </w:p>
        </w:tc>
        <w:tc>
          <w:tcPr>
            <w:tcW w:w="1408" w:type="pct"/>
            <w:tcBorders>
              <w:top w:val="nil"/>
              <w:left w:val="nil"/>
              <w:bottom w:val="single" w:color="auto" w:sz="4" w:space="0"/>
              <w:right w:val="single" w:color="auto" w:sz="4" w:space="0"/>
            </w:tcBorders>
            <w:vAlign w:val="center"/>
          </w:tcPr>
          <w:p w14:paraId="6EF10E62">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《安全审查和检查管理规范》</w:t>
            </w:r>
          </w:p>
        </w:tc>
      </w:tr>
      <w:tr w14:paraId="565CF96F">
        <w:tblPrEx>
          <w:tblCellMar>
            <w:top w:w="0" w:type="dxa"/>
            <w:left w:w="108" w:type="dxa"/>
            <w:bottom w:w="0" w:type="dxa"/>
            <w:right w:w="108" w:type="dxa"/>
          </w:tblCellMar>
        </w:tblPrEx>
        <w:trPr>
          <w:trHeight w:val="102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10D33F78">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13369F2F">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31859795">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c)</w:t>
            </w:r>
            <w:r>
              <w:rPr>
                <w:rFonts w:hint="eastAsia" w:ascii="宋体" w:hAnsi="宋体" w:cs="宋体"/>
                <w:bCs/>
                <w:kern w:val="0"/>
                <w:szCs w:val="24"/>
                <w:highlight w:val="none"/>
              </w:rPr>
              <w:t>应制定安全检查表格实施安全检查，汇总安全检查数据，形成安全检查报告，并对安全检查结果进行通报。</w:t>
            </w:r>
          </w:p>
        </w:tc>
        <w:tc>
          <w:tcPr>
            <w:tcW w:w="1408" w:type="pct"/>
            <w:tcBorders>
              <w:top w:val="nil"/>
              <w:left w:val="nil"/>
              <w:bottom w:val="single" w:color="auto" w:sz="4" w:space="0"/>
              <w:right w:val="single" w:color="auto" w:sz="4" w:space="0"/>
            </w:tcBorders>
            <w:vAlign w:val="center"/>
          </w:tcPr>
          <w:p w14:paraId="6D14E9DF">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《安全审查和检查管理规范》</w:t>
            </w:r>
          </w:p>
        </w:tc>
      </w:tr>
      <w:tr w14:paraId="32FFBFBC">
        <w:tblPrEx>
          <w:tblCellMar>
            <w:top w:w="0" w:type="dxa"/>
            <w:left w:w="108" w:type="dxa"/>
            <w:bottom w:w="0" w:type="dxa"/>
            <w:right w:w="108" w:type="dxa"/>
          </w:tblCellMar>
        </w:tblPrEx>
        <w:trPr>
          <w:trHeight w:val="680" w:hRule="atLeast"/>
          <w:jc w:val="center"/>
        </w:trPr>
        <w:tc>
          <w:tcPr>
            <w:tcW w:w="401" w:type="pct"/>
            <w:vMerge w:val="restart"/>
            <w:tcBorders>
              <w:top w:val="nil"/>
              <w:left w:val="single" w:color="auto" w:sz="4" w:space="0"/>
              <w:bottom w:val="single" w:color="auto" w:sz="4" w:space="0"/>
              <w:right w:val="single" w:color="auto" w:sz="4" w:space="0"/>
            </w:tcBorders>
            <w:shd w:val="clear" w:color="auto" w:fill="auto"/>
            <w:vAlign w:val="center"/>
          </w:tcPr>
          <w:p w14:paraId="47DA070B">
            <w:pPr>
              <w:widowControl/>
              <w:spacing w:line="240" w:lineRule="auto"/>
              <w:ind w:firstLine="0" w:firstLineChars="0"/>
              <w:jc w:val="center"/>
              <w:rPr>
                <w:rFonts w:hint="eastAsia" w:ascii="宋体" w:hAnsi="宋体" w:cs="宋体"/>
                <w:kern w:val="0"/>
                <w:szCs w:val="24"/>
                <w:highlight w:val="none"/>
              </w:rPr>
            </w:pPr>
            <w:r>
              <w:rPr>
                <w:rFonts w:hint="eastAsia" w:ascii="宋体" w:hAnsi="宋体" w:cs="宋体"/>
                <w:kern w:val="0"/>
                <w:szCs w:val="24"/>
                <w:highlight w:val="none"/>
              </w:rPr>
              <w:t>安全管理人员</w:t>
            </w:r>
          </w:p>
        </w:tc>
        <w:tc>
          <w:tcPr>
            <w:tcW w:w="807" w:type="pct"/>
            <w:vMerge w:val="restart"/>
            <w:tcBorders>
              <w:top w:val="nil"/>
              <w:left w:val="single" w:color="auto" w:sz="4" w:space="0"/>
              <w:bottom w:val="single" w:color="auto" w:sz="4" w:space="0"/>
              <w:right w:val="single" w:color="auto" w:sz="4" w:space="0"/>
            </w:tcBorders>
            <w:shd w:val="clear" w:color="000000" w:fill="FFFFFF"/>
            <w:vAlign w:val="center"/>
          </w:tcPr>
          <w:p w14:paraId="124D042B">
            <w:pPr>
              <w:widowControl/>
              <w:spacing w:line="240" w:lineRule="auto"/>
              <w:ind w:firstLine="0" w:firstLineChars="0"/>
              <w:jc w:val="left"/>
              <w:rPr>
                <w:rFonts w:hint="eastAsia" w:ascii="宋体" w:hAnsi="宋体" w:cs="宋体"/>
                <w:bCs/>
                <w:kern w:val="0"/>
                <w:szCs w:val="24"/>
                <w:highlight w:val="none"/>
              </w:rPr>
            </w:pPr>
            <w:r>
              <w:rPr>
                <w:rFonts w:hint="eastAsia" w:ascii="宋体" w:hAnsi="宋体" w:cs="宋体"/>
                <w:bCs/>
                <w:kern w:val="0"/>
                <w:szCs w:val="24"/>
                <w:highlight w:val="none"/>
              </w:rPr>
              <w:t>人员录用</w:t>
            </w:r>
          </w:p>
        </w:tc>
        <w:tc>
          <w:tcPr>
            <w:tcW w:w="2384" w:type="pct"/>
            <w:tcBorders>
              <w:top w:val="nil"/>
              <w:left w:val="nil"/>
              <w:bottom w:val="single" w:color="auto" w:sz="4" w:space="0"/>
              <w:right w:val="single" w:color="auto" w:sz="4" w:space="0"/>
            </w:tcBorders>
            <w:vAlign w:val="center"/>
          </w:tcPr>
          <w:p w14:paraId="2FA5B0ED">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a)应指定或授权专门的部门或人员负责人员录用；</w:t>
            </w:r>
          </w:p>
        </w:tc>
        <w:tc>
          <w:tcPr>
            <w:tcW w:w="1408" w:type="pct"/>
            <w:tcBorders>
              <w:top w:val="nil"/>
              <w:left w:val="nil"/>
              <w:bottom w:val="single" w:color="auto" w:sz="4" w:space="0"/>
              <w:right w:val="single" w:color="auto" w:sz="4" w:space="0"/>
            </w:tcBorders>
            <w:vAlign w:val="center"/>
          </w:tcPr>
          <w:p w14:paraId="02813CA2">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《人员管理制度》</w:t>
            </w:r>
          </w:p>
        </w:tc>
      </w:tr>
      <w:tr w14:paraId="1C416F68">
        <w:tblPrEx>
          <w:tblCellMar>
            <w:top w:w="0" w:type="dxa"/>
            <w:left w:w="108" w:type="dxa"/>
            <w:bottom w:w="0" w:type="dxa"/>
            <w:right w:w="108" w:type="dxa"/>
          </w:tblCellMar>
        </w:tblPrEx>
        <w:trPr>
          <w:trHeight w:val="102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186B6193">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6A8AF973">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7090A1B1">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b)应对被录用人员的身份、安全背景、专业资格或资质等进行审查，</w:t>
            </w:r>
            <w:r>
              <w:rPr>
                <w:rFonts w:hint="eastAsia" w:ascii="宋体" w:hAnsi="宋体" w:cs="宋体"/>
                <w:bCs/>
                <w:kern w:val="0"/>
                <w:szCs w:val="24"/>
                <w:highlight w:val="none"/>
              </w:rPr>
              <w:t>对其所具有的技术技能进行考核；</w:t>
            </w:r>
          </w:p>
        </w:tc>
        <w:tc>
          <w:tcPr>
            <w:tcW w:w="1408" w:type="pct"/>
            <w:tcBorders>
              <w:top w:val="nil"/>
              <w:left w:val="nil"/>
              <w:bottom w:val="single" w:color="auto" w:sz="4" w:space="0"/>
              <w:right w:val="single" w:color="auto" w:sz="4" w:space="0"/>
            </w:tcBorders>
            <w:vAlign w:val="center"/>
          </w:tcPr>
          <w:p w14:paraId="7797F93C">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《人员管理制度》</w:t>
            </w:r>
          </w:p>
        </w:tc>
      </w:tr>
      <w:tr w14:paraId="33DE97BC">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155B9EF5">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76EDDCFD">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1E43DAC3">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c)</w:t>
            </w:r>
            <w:r>
              <w:rPr>
                <w:rFonts w:hint="eastAsia" w:ascii="宋体" w:hAnsi="宋体" w:cs="宋体"/>
                <w:bCs/>
                <w:kern w:val="0"/>
                <w:szCs w:val="24"/>
                <w:highlight w:val="none"/>
              </w:rPr>
              <w:t>应与被录用人员签署保密协议，与关键岗位人员签署岗位责任协议。</w:t>
            </w:r>
          </w:p>
        </w:tc>
        <w:tc>
          <w:tcPr>
            <w:tcW w:w="1408" w:type="pct"/>
            <w:tcBorders>
              <w:top w:val="nil"/>
              <w:left w:val="nil"/>
              <w:bottom w:val="single" w:color="auto" w:sz="4" w:space="0"/>
              <w:right w:val="single" w:color="auto" w:sz="4" w:space="0"/>
            </w:tcBorders>
            <w:vAlign w:val="center"/>
          </w:tcPr>
          <w:p w14:paraId="2C2C2044">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《人员管理制度》</w:t>
            </w:r>
          </w:p>
        </w:tc>
      </w:tr>
      <w:tr w14:paraId="7D8125F3">
        <w:tblPrEx>
          <w:tblCellMar>
            <w:top w:w="0" w:type="dxa"/>
            <w:left w:w="108" w:type="dxa"/>
            <w:bottom w:w="0" w:type="dxa"/>
            <w:right w:w="108" w:type="dxa"/>
          </w:tblCellMar>
        </w:tblPrEx>
        <w:trPr>
          <w:trHeight w:val="1020" w:hRule="atLeast"/>
          <w:jc w:val="center"/>
        </w:trPr>
        <w:tc>
          <w:tcPr>
            <w:tcW w:w="401" w:type="pct"/>
            <w:vMerge w:val="continue"/>
            <w:tcBorders>
              <w:top w:val="nil"/>
              <w:left w:val="single" w:color="auto" w:sz="4" w:space="0"/>
              <w:bottom w:val="single" w:color="auto" w:sz="4" w:space="0"/>
              <w:right w:val="single" w:color="auto" w:sz="4" w:space="0"/>
            </w:tcBorders>
            <w:shd w:val="clear" w:color="auto" w:fill="auto"/>
            <w:vAlign w:val="center"/>
          </w:tcPr>
          <w:p w14:paraId="7D6FE8A0">
            <w:pPr>
              <w:widowControl/>
              <w:spacing w:line="240" w:lineRule="auto"/>
              <w:ind w:firstLine="0" w:firstLineChars="0"/>
              <w:jc w:val="left"/>
              <w:rPr>
                <w:rFonts w:hint="eastAsia" w:ascii="宋体" w:hAnsi="宋体" w:cs="宋体"/>
                <w:kern w:val="0"/>
                <w:szCs w:val="24"/>
                <w:highlight w:val="none"/>
              </w:rPr>
            </w:pPr>
          </w:p>
        </w:tc>
        <w:tc>
          <w:tcPr>
            <w:tcW w:w="807" w:type="pct"/>
            <w:vMerge w:val="restart"/>
            <w:tcBorders>
              <w:top w:val="nil"/>
              <w:left w:val="single" w:color="auto" w:sz="4" w:space="0"/>
              <w:bottom w:val="single" w:color="auto" w:sz="4" w:space="0"/>
              <w:right w:val="single" w:color="auto" w:sz="4" w:space="0"/>
            </w:tcBorders>
            <w:shd w:val="clear" w:color="000000" w:fill="FFFFFF"/>
            <w:vAlign w:val="center"/>
          </w:tcPr>
          <w:p w14:paraId="493C4074">
            <w:pPr>
              <w:widowControl/>
              <w:spacing w:line="240" w:lineRule="auto"/>
              <w:ind w:firstLine="0" w:firstLineChars="0"/>
              <w:jc w:val="left"/>
              <w:rPr>
                <w:rFonts w:hint="eastAsia" w:ascii="宋体" w:hAnsi="宋体" w:cs="宋体"/>
                <w:bCs/>
                <w:kern w:val="0"/>
                <w:szCs w:val="24"/>
                <w:highlight w:val="none"/>
              </w:rPr>
            </w:pPr>
            <w:r>
              <w:rPr>
                <w:rFonts w:hint="eastAsia" w:ascii="宋体" w:hAnsi="宋体" w:cs="宋体"/>
                <w:bCs/>
                <w:kern w:val="0"/>
                <w:szCs w:val="24"/>
                <w:highlight w:val="none"/>
              </w:rPr>
              <w:t>人员离岗</w:t>
            </w:r>
          </w:p>
        </w:tc>
        <w:tc>
          <w:tcPr>
            <w:tcW w:w="2384" w:type="pct"/>
            <w:tcBorders>
              <w:top w:val="nil"/>
              <w:left w:val="nil"/>
              <w:bottom w:val="single" w:color="auto" w:sz="4" w:space="0"/>
              <w:right w:val="single" w:color="auto" w:sz="4" w:space="0"/>
            </w:tcBorders>
            <w:vAlign w:val="center"/>
          </w:tcPr>
          <w:p w14:paraId="27818593">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a)应及时终止离岗人员的所有访问权限，取回各种身份证件、钥匙、徽章等以及机构提供的软硬件设备；</w:t>
            </w:r>
          </w:p>
        </w:tc>
        <w:tc>
          <w:tcPr>
            <w:tcW w:w="1408" w:type="pct"/>
            <w:tcBorders>
              <w:top w:val="nil"/>
              <w:left w:val="nil"/>
              <w:bottom w:val="single" w:color="auto" w:sz="4" w:space="0"/>
              <w:right w:val="single" w:color="auto" w:sz="4" w:space="0"/>
            </w:tcBorders>
            <w:vAlign w:val="center"/>
          </w:tcPr>
          <w:p w14:paraId="2EEE0D4E">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《人员管理制度》</w:t>
            </w:r>
          </w:p>
        </w:tc>
      </w:tr>
      <w:tr w14:paraId="45284427">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5E99D974">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4F3832D9">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3A038467">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b)</w:t>
            </w:r>
            <w:r>
              <w:rPr>
                <w:rFonts w:hint="eastAsia" w:ascii="宋体" w:hAnsi="宋体" w:cs="宋体"/>
                <w:bCs/>
                <w:kern w:val="0"/>
                <w:szCs w:val="24"/>
                <w:highlight w:val="none"/>
              </w:rPr>
              <w:t>应办理严格的调离手续，并承诺调离后的保密义务后方可离开。</w:t>
            </w:r>
          </w:p>
        </w:tc>
        <w:tc>
          <w:tcPr>
            <w:tcW w:w="1408" w:type="pct"/>
            <w:tcBorders>
              <w:top w:val="nil"/>
              <w:left w:val="nil"/>
              <w:bottom w:val="single" w:color="auto" w:sz="4" w:space="0"/>
              <w:right w:val="single" w:color="auto" w:sz="4" w:space="0"/>
            </w:tcBorders>
            <w:vAlign w:val="center"/>
          </w:tcPr>
          <w:p w14:paraId="33FB2787">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《人员管理制度》</w:t>
            </w:r>
          </w:p>
        </w:tc>
      </w:tr>
      <w:tr w14:paraId="5EECD6C4">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shd w:val="clear" w:color="auto" w:fill="auto"/>
            <w:vAlign w:val="center"/>
          </w:tcPr>
          <w:p w14:paraId="34CB6B67">
            <w:pPr>
              <w:widowControl/>
              <w:spacing w:line="240" w:lineRule="auto"/>
              <w:ind w:firstLine="0" w:firstLineChars="0"/>
              <w:jc w:val="left"/>
              <w:rPr>
                <w:rFonts w:hint="eastAsia" w:ascii="宋体" w:hAnsi="宋体" w:cs="宋体"/>
                <w:kern w:val="0"/>
                <w:szCs w:val="24"/>
                <w:highlight w:val="none"/>
              </w:rPr>
            </w:pPr>
          </w:p>
        </w:tc>
        <w:tc>
          <w:tcPr>
            <w:tcW w:w="807" w:type="pct"/>
            <w:vMerge w:val="restart"/>
            <w:tcBorders>
              <w:top w:val="nil"/>
              <w:left w:val="single" w:color="auto" w:sz="4" w:space="0"/>
              <w:bottom w:val="single" w:color="auto" w:sz="4" w:space="0"/>
              <w:right w:val="single" w:color="auto" w:sz="4" w:space="0"/>
            </w:tcBorders>
            <w:shd w:val="clear" w:color="000000" w:fill="FFFFFF"/>
            <w:vAlign w:val="center"/>
          </w:tcPr>
          <w:p w14:paraId="7AE42315">
            <w:pPr>
              <w:widowControl/>
              <w:spacing w:line="240" w:lineRule="auto"/>
              <w:ind w:firstLine="0" w:firstLineChars="0"/>
              <w:jc w:val="left"/>
              <w:rPr>
                <w:rFonts w:hint="eastAsia" w:ascii="宋体" w:hAnsi="宋体" w:cs="宋体"/>
                <w:bCs/>
                <w:kern w:val="0"/>
                <w:szCs w:val="24"/>
                <w:highlight w:val="none"/>
              </w:rPr>
            </w:pPr>
            <w:r>
              <w:rPr>
                <w:rFonts w:hint="eastAsia" w:ascii="宋体" w:hAnsi="宋体" w:cs="宋体"/>
                <w:bCs/>
                <w:kern w:val="0"/>
                <w:szCs w:val="24"/>
                <w:highlight w:val="none"/>
              </w:rPr>
              <w:t>安全意识教育和培训</w:t>
            </w:r>
          </w:p>
        </w:tc>
        <w:tc>
          <w:tcPr>
            <w:tcW w:w="2384" w:type="pct"/>
            <w:tcBorders>
              <w:top w:val="nil"/>
              <w:left w:val="nil"/>
              <w:bottom w:val="single" w:color="auto" w:sz="4" w:space="0"/>
              <w:right w:val="single" w:color="auto" w:sz="4" w:space="0"/>
            </w:tcBorders>
            <w:vAlign w:val="center"/>
          </w:tcPr>
          <w:p w14:paraId="1D22E693">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a)应对各类人员进行安全意识教育和岗位技能培训，并告知相关的安全责任和惩戒措施；</w:t>
            </w:r>
          </w:p>
        </w:tc>
        <w:tc>
          <w:tcPr>
            <w:tcW w:w="1408" w:type="pct"/>
            <w:tcBorders>
              <w:top w:val="nil"/>
              <w:left w:val="nil"/>
              <w:bottom w:val="single" w:color="auto" w:sz="4" w:space="0"/>
              <w:right w:val="single" w:color="auto" w:sz="4" w:space="0"/>
            </w:tcBorders>
            <w:vAlign w:val="center"/>
          </w:tcPr>
          <w:p w14:paraId="5EF45850">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《信息安全培训管理制度》</w:t>
            </w:r>
          </w:p>
        </w:tc>
      </w:tr>
      <w:tr w14:paraId="207C960A">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3EF81803">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4EBDF9C4">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6923A366">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b)</w:t>
            </w:r>
            <w:r>
              <w:rPr>
                <w:rFonts w:hint="eastAsia" w:ascii="宋体" w:hAnsi="宋体" w:cs="宋体"/>
                <w:bCs/>
                <w:kern w:val="0"/>
                <w:szCs w:val="24"/>
                <w:highlight w:val="none"/>
              </w:rPr>
              <w:t>应针对不同岗位制定不同的培训计划，对安全基础知识、岗位操作规程等进行培训；</w:t>
            </w:r>
          </w:p>
        </w:tc>
        <w:tc>
          <w:tcPr>
            <w:tcW w:w="1408" w:type="pct"/>
            <w:tcBorders>
              <w:top w:val="nil"/>
              <w:left w:val="nil"/>
              <w:bottom w:val="single" w:color="auto" w:sz="4" w:space="0"/>
              <w:right w:val="single" w:color="auto" w:sz="4" w:space="0"/>
            </w:tcBorders>
            <w:vAlign w:val="center"/>
          </w:tcPr>
          <w:p w14:paraId="17408009">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《信息安全培训管理制度》</w:t>
            </w:r>
          </w:p>
        </w:tc>
      </w:tr>
      <w:tr w14:paraId="2260EE3B">
        <w:tblPrEx>
          <w:tblCellMar>
            <w:top w:w="0" w:type="dxa"/>
            <w:left w:w="108" w:type="dxa"/>
            <w:bottom w:w="0" w:type="dxa"/>
            <w:right w:w="108" w:type="dxa"/>
          </w:tblCellMar>
        </w:tblPrEx>
        <w:trPr>
          <w:trHeight w:val="34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6694BD05">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73245C47">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54F50C79">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c)</w:t>
            </w:r>
            <w:r>
              <w:rPr>
                <w:rFonts w:hint="eastAsia" w:ascii="宋体" w:hAnsi="宋体" w:cs="宋体"/>
                <w:bCs/>
                <w:kern w:val="0"/>
                <w:szCs w:val="24"/>
                <w:highlight w:val="none"/>
              </w:rPr>
              <w:t>应定期对不同岗位的人员进行技能考核。</w:t>
            </w:r>
          </w:p>
        </w:tc>
        <w:tc>
          <w:tcPr>
            <w:tcW w:w="1408" w:type="pct"/>
            <w:tcBorders>
              <w:top w:val="nil"/>
              <w:left w:val="nil"/>
              <w:bottom w:val="single" w:color="auto" w:sz="4" w:space="0"/>
              <w:right w:val="single" w:color="auto" w:sz="4" w:space="0"/>
            </w:tcBorders>
            <w:vAlign w:val="center"/>
          </w:tcPr>
          <w:p w14:paraId="57EC6163">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《信息安全培训管理制度》</w:t>
            </w:r>
          </w:p>
        </w:tc>
      </w:tr>
      <w:tr w14:paraId="00996EF1">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shd w:val="clear" w:color="auto" w:fill="auto"/>
            <w:vAlign w:val="center"/>
          </w:tcPr>
          <w:p w14:paraId="7BA00A0C">
            <w:pPr>
              <w:widowControl/>
              <w:spacing w:line="240" w:lineRule="auto"/>
              <w:ind w:firstLine="0" w:firstLineChars="0"/>
              <w:jc w:val="left"/>
              <w:rPr>
                <w:rFonts w:hint="eastAsia" w:ascii="宋体" w:hAnsi="宋体" w:cs="宋体"/>
                <w:kern w:val="0"/>
                <w:szCs w:val="24"/>
                <w:highlight w:val="none"/>
              </w:rPr>
            </w:pPr>
          </w:p>
        </w:tc>
        <w:tc>
          <w:tcPr>
            <w:tcW w:w="807" w:type="pct"/>
            <w:vMerge w:val="restart"/>
            <w:tcBorders>
              <w:top w:val="nil"/>
              <w:left w:val="single" w:color="auto" w:sz="4" w:space="0"/>
              <w:bottom w:val="single" w:color="auto" w:sz="4" w:space="0"/>
              <w:right w:val="single" w:color="auto" w:sz="4" w:space="0"/>
            </w:tcBorders>
            <w:shd w:val="clear" w:color="000000" w:fill="FFFFFF"/>
            <w:vAlign w:val="center"/>
          </w:tcPr>
          <w:p w14:paraId="45AE6C8A">
            <w:pPr>
              <w:widowControl/>
              <w:spacing w:line="240" w:lineRule="auto"/>
              <w:ind w:firstLine="0" w:firstLineChars="0"/>
              <w:jc w:val="left"/>
              <w:rPr>
                <w:rFonts w:hint="eastAsia" w:ascii="宋体" w:hAnsi="宋体" w:cs="宋体"/>
                <w:bCs/>
                <w:kern w:val="0"/>
                <w:szCs w:val="24"/>
                <w:highlight w:val="none"/>
              </w:rPr>
            </w:pPr>
            <w:r>
              <w:rPr>
                <w:rFonts w:hint="eastAsia" w:ascii="宋体" w:hAnsi="宋体" w:cs="宋体"/>
                <w:bCs/>
                <w:kern w:val="0"/>
                <w:szCs w:val="24"/>
                <w:highlight w:val="none"/>
              </w:rPr>
              <w:t>外部人员访问管理</w:t>
            </w:r>
          </w:p>
        </w:tc>
        <w:tc>
          <w:tcPr>
            <w:tcW w:w="2384" w:type="pct"/>
            <w:tcBorders>
              <w:top w:val="nil"/>
              <w:left w:val="nil"/>
              <w:bottom w:val="single" w:color="auto" w:sz="4" w:space="0"/>
              <w:right w:val="single" w:color="auto" w:sz="4" w:space="0"/>
            </w:tcBorders>
            <w:vAlign w:val="center"/>
          </w:tcPr>
          <w:p w14:paraId="4F86BF7A">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a)应在外部人员物理访问受控区域前先提出书面申请，批准后由专人全程陪同，并登记备案；</w:t>
            </w:r>
          </w:p>
        </w:tc>
        <w:tc>
          <w:tcPr>
            <w:tcW w:w="1408" w:type="pct"/>
            <w:tcBorders>
              <w:top w:val="nil"/>
              <w:left w:val="nil"/>
              <w:bottom w:val="single" w:color="auto" w:sz="4" w:space="0"/>
              <w:right w:val="single" w:color="auto" w:sz="4" w:space="0"/>
            </w:tcBorders>
            <w:vAlign w:val="center"/>
          </w:tcPr>
          <w:p w14:paraId="7F6C80E3">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《外部人员访问管理制度》</w:t>
            </w:r>
          </w:p>
        </w:tc>
      </w:tr>
      <w:tr w14:paraId="6224E5FE">
        <w:tblPrEx>
          <w:tblCellMar>
            <w:top w:w="0" w:type="dxa"/>
            <w:left w:w="108" w:type="dxa"/>
            <w:bottom w:w="0" w:type="dxa"/>
            <w:right w:w="108" w:type="dxa"/>
          </w:tblCellMar>
        </w:tblPrEx>
        <w:trPr>
          <w:trHeight w:val="102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1941CB60">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0C23E1B8">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57970587">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b)应在外部人员接入受控网络访问系统前先提出书面申请，批准后由专人开设账户、分配权限，并登记备案；</w:t>
            </w:r>
          </w:p>
        </w:tc>
        <w:tc>
          <w:tcPr>
            <w:tcW w:w="1408" w:type="pct"/>
            <w:tcBorders>
              <w:top w:val="nil"/>
              <w:left w:val="nil"/>
              <w:bottom w:val="single" w:color="auto" w:sz="4" w:space="0"/>
              <w:right w:val="single" w:color="auto" w:sz="4" w:space="0"/>
            </w:tcBorders>
            <w:vAlign w:val="center"/>
          </w:tcPr>
          <w:p w14:paraId="57BBFEA5">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《外部人员访问管理制度》</w:t>
            </w:r>
          </w:p>
        </w:tc>
      </w:tr>
      <w:tr w14:paraId="30750CE9">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3C982A40">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34999F16">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0478CD90">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c)外部人员离场后应及时清除其所有的访问权限；</w:t>
            </w:r>
          </w:p>
        </w:tc>
        <w:tc>
          <w:tcPr>
            <w:tcW w:w="1408" w:type="pct"/>
            <w:tcBorders>
              <w:top w:val="nil"/>
              <w:left w:val="nil"/>
              <w:bottom w:val="single" w:color="auto" w:sz="4" w:space="0"/>
              <w:right w:val="single" w:color="auto" w:sz="4" w:space="0"/>
            </w:tcBorders>
            <w:vAlign w:val="center"/>
          </w:tcPr>
          <w:p w14:paraId="2972B421">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《外部人员访问管理制度》</w:t>
            </w:r>
          </w:p>
        </w:tc>
      </w:tr>
      <w:tr w14:paraId="54F0E19C">
        <w:tblPrEx>
          <w:tblCellMar>
            <w:top w:w="0" w:type="dxa"/>
            <w:left w:w="108" w:type="dxa"/>
            <w:bottom w:w="0" w:type="dxa"/>
            <w:right w:w="108" w:type="dxa"/>
          </w:tblCellMar>
        </w:tblPrEx>
        <w:trPr>
          <w:trHeight w:val="102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157D25F5">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7D25DD46">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30A6CC41">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d)</w:t>
            </w:r>
            <w:r>
              <w:rPr>
                <w:rFonts w:hint="eastAsia" w:ascii="宋体" w:hAnsi="宋体" w:cs="宋体"/>
                <w:bCs/>
                <w:kern w:val="0"/>
                <w:szCs w:val="24"/>
                <w:highlight w:val="none"/>
              </w:rPr>
              <w:t>获得系统访问授权的外部人员应签署保密协议，不得进行非授权操作，不得复制和泄露任何敏感信息。</w:t>
            </w:r>
          </w:p>
        </w:tc>
        <w:tc>
          <w:tcPr>
            <w:tcW w:w="1408" w:type="pct"/>
            <w:tcBorders>
              <w:top w:val="nil"/>
              <w:left w:val="nil"/>
              <w:bottom w:val="single" w:color="auto" w:sz="4" w:space="0"/>
              <w:right w:val="single" w:color="auto" w:sz="4" w:space="0"/>
            </w:tcBorders>
            <w:vAlign w:val="center"/>
          </w:tcPr>
          <w:p w14:paraId="09F69CFA">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《外部人员访问管理制度》</w:t>
            </w:r>
          </w:p>
        </w:tc>
      </w:tr>
      <w:tr w14:paraId="05ABA03E">
        <w:tblPrEx>
          <w:tblCellMar>
            <w:top w:w="0" w:type="dxa"/>
            <w:left w:w="108" w:type="dxa"/>
            <w:bottom w:w="0" w:type="dxa"/>
            <w:right w:w="108" w:type="dxa"/>
          </w:tblCellMar>
        </w:tblPrEx>
        <w:trPr>
          <w:trHeight w:val="680" w:hRule="atLeast"/>
          <w:jc w:val="center"/>
        </w:trPr>
        <w:tc>
          <w:tcPr>
            <w:tcW w:w="401" w:type="pct"/>
            <w:vMerge w:val="restart"/>
            <w:tcBorders>
              <w:top w:val="nil"/>
              <w:left w:val="single" w:color="auto" w:sz="4" w:space="0"/>
              <w:bottom w:val="single" w:color="auto" w:sz="4" w:space="0"/>
              <w:right w:val="single" w:color="auto" w:sz="4" w:space="0"/>
            </w:tcBorders>
            <w:shd w:val="clear" w:color="auto" w:fill="auto"/>
            <w:vAlign w:val="center"/>
          </w:tcPr>
          <w:p w14:paraId="380BFFC1">
            <w:pPr>
              <w:widowControl/>
              <w:spacing w:line="240" w:lineRule="auto"/>
              <w:ind w:firstLine="0" w:firstLineChars="0"/>
              <w:jc w:val="center"/>
              <w:rPr>
                <w:rFonts w:hint="eastAsia" w:ascii="宋体" w:hAnsi="宋体" w:cs="宋体"/>
                <w:kern w:val="0"/>
                <w:szCs w:val="24"/>
                <w:highlight w:val="none"/>
              </w:rPr>
            </w:pPr>
            <w:r>
              <w:rPr>
                <w:rFonts w:hint="eastAsia" w:ascii="宋体" w:hAnsi="宋体" w:cs="宋体"/>
                <w:kern w:val="0"/>
                <w:szCs w:val="24"/>
                <w:highlight w:val="none"/>
              </w:rPr>
              <w:t>安全建设管理</w:t>
            </w:r>
          </w:p>
        </w:tc>
        <w:tc>
          <w:tcPr>
            <w:tcW w:w="807" w:type="pct"/>
            <w:vMerge w:val="restart"/>
            <w:tcBorders>
              <w:top w:val="nil"/>
              <w:left w:val="single" w:color="auto" w:sz="4" w:space="0"/>
              <w:bottom w:val="single" w:color="auto" w:sz="4" w:space="0"/>
              <w:right w:val="single" w:color="auto" w:sz="4" w:space="0"/>
            </w:tcBorders>
            <w:shd w:val="clear" w:color="000000" w:fill="FFFFFF"/>
            <w:vAlign w:val="center"/>
          </w:tcPr>
          <w:p w14:paraId="3F5F6009">
            <w:pPr>
              <w:widowControl/>
              <w:spacing w:line="240" w:lineRule="auto"/>
              <w:ind w:firstLine="0" w:firstLineChars="0"/>
              <w:jc w:val="left"/>
              <w:rPr>
                <w:rFonts w:hint="eastAsia" w:ascii="宋体" w:hAnsi="宋体" w:cs="宋体"/>
                <w:bCs/>
                <w:kern w:val="0"/>
                <w:szCs w:val="24"/>
                <w:highlight w:val="none"/>
              </w:rPr>
            </w:pPr>
            <w:r>
              <w:rPr>
                <w:rFonts w:hint="eastAsia" w:ascii="宋体" w:hAnsi="宋体" w:cs="宋体"/>
                <w:bCs/>
                <w:kern w:val="0"/>
                <w:szCs w:val="24"/>
                <w:highlight w:val="none"/>
              </w:rPr>
              <w:t>定级和备案</w:t>
            </w:r>
          </w:p>
        </w:tc>
        <w:tc>
          <w:tcPr>
            <w:tcW w:w="2384" w:type="pct"/>
            <w:tcBorders>
              <w:top w:val="nil"/>
              <w:left w:val="nil"/>
              <w:bottom w:val="single" w:color="auto" w:sz="4" w:space="0"/>
              <w:right w:val="single" w:color="auto" w:sz="4" w:space="0"/>
            </w:tcBorders>
            <w:vAlign w:val="center"/>
          </w:tcPr>
          <w:p w14:paraId="48F419B4">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a)应以书面的形式说明保护对象的安全保护等级及确定等级的方法和理由；</w:t>
            </w:r>
          </w:p>
        </w:tc>
        <w:tc>
          <w:tcPr>
            <w:tcW w:w="1408" w:type="pct"/>
            <w:tcBorders>
              <w:top w:val="nil"/>
              <w:left w:val="nil"/>
              <w:bottom w:val="single" w:color="auto" w:sz="4" w:space="0"/>
              <w:right w:val="single" w:color="auto" w:sz="4" w:space="0"/>
            </w:tcBorders>
            <w:vAlign w:val="center"/>
          </w:tcPr>
          <w:p w14:paraId="578ADF76">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《定级备案报告》</w:t>
            </w:r>
          </w:p>
        </w:tc>
      </w:tr>
      <w:tr w14:paraId="7F3ED3EF">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242F0CFE">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3C123508">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218935B2">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b)应组织相关部门和有关安全技术专家对定级结果的合理性和正确性进行论证和审定；</w:t>
            </w:r>
          </w:p>
        </w:tc>
        <w:tc>
          <w:tcPr>
            <w:tcW w:w="1408" w:type="pct"/>
            <w:tcBorders>
              <w:top w:val="nil"/>
              <w:left w:val="nil"/>
              <w:bottom w:val="single" w:color="auto" w:sz="4" w:space="0"/>
              <w:right w:val="single" w:color="auto" w:sz="4" w:space="0"/>
            </w:tcBorders>
            <w:vAlign w:val="center"/>
          </w:tcPr>
          <w:p w14:paraId="27DDB393">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《系统定级专家评审意见》</w:t>
            </w:r>
          </w:p>
        </w:tc>
      </w:tr>
      <w:tr w14:paraId="545BBAB3">
        <w:tblPrEx>
          <w:tblCellMar>
            <w:top w:w="0" w:type="dxa"/>
            <w:left w:w="108" w:type="dxa"/>
            <w:bottom w:w="0" w:type="dxa"/>
            <w:right w:w="108" w:type="dxa"/>
          </w:tblCellMar>
        </w:tblPrEx>
        <w:trPr>
          <w:trHeight w:val="34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2855673F">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6F669342">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4D2C2DBB">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c)应保证定级结果经过相关部门的批准；</w:t>
            </w:r>
          </w:p>
        </w:tc>
        <w:tc>
          <w:tcPr>
            <w:tcW w:w="1408" w:type="pct"/>
            <w:tcBorders>
              <w:top w:val="nil"/>
              <w:left w:val="nil"/>
              <w:bottom w:val="single" w:color="auto" w:sz="4" w:space="0"/>
              <w:right w:val="single" w:color="auto" w:sz="4" w:space="0"/>
            </w:tcBorders>
            <w:vAlign w:val="center"/>
          </w:tcPr>
          <w:p w14:paraId="32E3485C">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审批记录</w:t>
            </w:r>
          </w:p>
        </w:tc>
      </w:tr>
      <w:tr w14:paraId="09DE93B6">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5E165797">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1A2B31A5">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061C4F1A">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d)应将备案材料报主管部门和相应公安机关备案。</w:t>
            </w:r>
          </w:p>
        </w:tc>
        <w:tc>
          <w:tcPr>
            <w:tcW w:w="1408" w:type="pct"/>
            <w:tcBorders>
              <w:top w:val="nil"/>
              <w:left w:val="nil"/>
              <w:bottom w:val="single" w:color="auto" w:sz="4" w:space="0"/>
              <w:right w:val="single" w:color="auto" w:sz="4" w:space="0"/>
            </w:tcBorders>
            <w:vAlign w:val="center"/>
          </w:tcPr>
          <w:p w14:paraId="071348DA">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《定级备案表》《定级报告》</w:t>
            </w:r>
          </w:p>
        </w:tc>
      </w:tr>
      <w:tr w14:paraId="55AE6BF5">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shd w:val="clear" w:color="auto" w:fill="auto"/>
            <w:vAlign w:val="center"/>
          </w:tcPr>
          <w:p w14:paraId="3AD56FA7">
            <w:pPr>
              <w:widowControl/>
              <w:spacing w:line="240" w:lineRule="auto"/>
              <w:ind w:firstLine="0" w:firstLineChars="0"/>
              <w:jc w:val="left"/>
              <w:rPr>
                <w:rFonts w:hint="eastAsia" w:ascii="宋体" w:hAnsi="宋体" w:cs="宋体"/>
                <w:kern w:val="0"/>
                <w:szCs w:val="24"/>
                <w:highlight w:val="none"/>
              </w:rPr>
            </w:pPr>
          </w:p>
        </w:tc>
        <w:tc>
          <w:tcPr>
            <w:tcW w:w="807" w:type="pct"/>
            <w:vMerge w:val="restart"/>
            <w:tcBorders>
              <w:top w:val="nil"/>
              <w:left w:val="single" w:color="auto" w:sz="4" w:space="0"/>
              <w:bottom w:val="single" w:color="auto" w:sz="4" w:space="0"/>
              <w:right w:val="single" w:color="auto" w:sz="4" w:space="0"/>
            </w:tcBorders>
            <w:shd w:val="clear" w:color="000000" w:fill="FFFFFF"/>
            <w:vAlign w:val="center"/>
          </w:tcPr>
          <w:p w14:paraId="29293EE6">
            <w:pPr>
              <w:widowControl/>
              <w:spacing w:line="240" w:lineRule="auto"/>
              <w:ind w:firstLine="0" w:firstLineChars="0"/>
              <w:jc w:val="left"/>
              <w:rPr>
                <w:rFonts w:hint="eastAsia" w:ascii="宋体" w:hAnsi="宋体" w:cs="宋体"/>
                <w:bCs/>
                <w:kern w:val="0"/>
                <w:szCs w:val="24"/>
                <w:highlight w:val="none"/>
              </w:rPr>
            </w:pPr>
            <w:r>
              <w:rPr>
                <w:rFonts w:hint="eastAsia" w:ascii="宋体" w:hAnsi="宋体" w:cs="宋体"/>
                <w:bCs/>
                <w:kern w:val="0"/>
                <w:szCs w:val="24"/>
                <w:highlight w:val="none"/>
              </w:rPr>
              <w:t>安全方案设计</w:t>
            </w:r>
          </w:p>
        </w:tc>
        <w:tc>
          <w:tcPr>
            <w:tcW w:w="2384" w:type="pct"/>
            <w:tcBorders>
              <w:top w:val="nil"/>
              <w:left w:val="nil"/>
              <w:bottom w:val="single" w:color="auto" w:sz="4" w:space="0"/>
              <w:right w:val="single" w:color="auto" w:sz="4" w:space="0"/>
            </w:tcBorders>
            <w:vAlign w:val="center"/>
          </w:tcPr>
          <w:p w14:paraId="2E5EC03E">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a)应根据安全保护等级选择基本安全措施，依据风险分析的结果补充和调整安全措施；</w:t>
            </w:r>
          </w:p>
        </w:tc>
        <w:tc>
          <w:tcPr>
            <w:tcW w:w="1408" w:type="pct"/>
            <w:tcBorders>
              <w:top w:val="nil"/>
              <w:left w:val="nil"/>
              <w:bottom w:val="single" w:color="auto" w:sz="4" w:space="0"/>
              <w:right w:val="single" w:color="auto" w:sz="4" w:space="0"/>
            </w:tcBorders>
            <w:vAlign w:val="center"/>
          </w:tcPr>
          <w:p w14:paraId="0401D754">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《网络与信息系统安全设计规范》</w:t>
            </w:r>
          </w:p>
        </w:tc>
      </w:tr>
      <w:tr w14:paraId="31C44A74">
        <w:tblPrEx>
          <w:tblCellMar>
            <w:top w:w="0" w:type="dxa"/>
            <w:left w:w="108" w:type="dxa"/>
            <w:bottom w:w="0" w:type="dxa"/>
            <w:right w:w="108" w:type="dxa"/>
          </w:tblCellMar>
        </w:tblPrEx>
        <w:trPr>
          <w:trHeight w:val="458"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1F7089EC">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3B67D623">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198EC76C">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b)</w:t>
            </w:r>
            <w:r>
              <w:rPr>
                <w:rFonts w:hint="eastAsia" w:ascii="宋体" w:hAnsi="宋体" w:cs="宋体"/>
                <w:bCs/>
                <w:kern w:val="0"/>
                <w:szCs w:val="24"/>
                <w:highlight w:val="none"/>
              </w:rPr>
              <w:t>应根据保护对象的安全保护等级及与其他级别保护对象的关系进行安全整体规划和安全方案设计，设计内容应包含密码技术相关内容，并形成配套文件；</w:t>
            </w:r>
          </w:p>
        </w:tc>
        <w:tc>
          <w:tcPr>
            <w:tcW w:w="1408" w:type="pct"/>
            <w:tcBorders>
              <w:top w:val="nil"/>
              <w:left w:val="nil"/>
              <w:bottom w:val="single" w:color="auto" w:sz="4" w:space="0"/>
              <w:right w:val="single" w:color="auto" w:sz="4" w:space="0"/>
            </w:tcBorders>
            <w:vAlign w:val="center"/>
          </w:tcPr>
          <w:p w14:paraId="15853162">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《网络与信息系统安全设计规范》</w:t>
            </w:r>
          </w:p>
        </w:tc>
      </w:tr>
      <w:tr w14:paraId="517F2696">
        <w:tblPrEx>
          <w:tblCellMar>
            <w:top w:w="0" w:type="dxa"/>
            <w:left w:w="108" w:type="dxa"/>
            <w:bottom w:w="0" w:type="dxa"/>
            <w:right w:w="108" w:type="dxa"/>
          </w:tblCellMar>
        </w:tblPrEx>
        <w:trPr>
          <w:trHeight w:val="102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5269136A">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241AAA18">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2DFC135E">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c)</w:t>
            </w:r>
            <w:r>
              <w:rPr>
                <w:rFonts w:hint="eastAsia" w:ascii="宋体" w:hAnsi="宋体" w:cs="宋体"/>
                <w:bCs/>
                <w:kern w:val="0"/>
                <w:szCs w:val="24"/>
                <w:highlight w:val="none"/>
              </w:rPr>
              <w:t>应组织相关部门和有关安全专家对安全整体规划及其配套文件的合理性和正确性进行论证和审定，经过批准后才能正式实施。</w:t>
            </w:r>
          </w:p>
        </w:tc>
        <w:tc>
          <w:tcPr>
            <w:tcW w:w="1408" w:type="pct"/>
            <w:tcBorders>
              <w:top w:val="nil"/>
              <w:left w:val="nil"/>
              <w:bottom w:val="single" w:color="auto" w:sz="4" w:space="0"/>
              <w:right w:val="single" w:color="auto" w:sz="4" w:space="0"/>
            </w:tcBorders>
            <w:vAlign w:val="center"/>
          </w:tcPr>
          <w:p w14:paraId="3A7FBCEA">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《网络与信息系统安全设计规范》</w:t>
            </w:r>
          </w:p>
        </w:tc>
      </w:tr>
      <w:tr w14:paraId="3E3B4113">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15F83092">
            <w:pPr>
              <w:widowControl/>
              <w:spacing w:line="240" w:lineRule="auto"/>
              <w:ind w:firstLine="0" w:firstLineChars="0"/>
              <w:jc w:val="left"/>
              <w:rPr>
                <w:rFonts w:hint="eastAsia" w:ascii="宋体" w:hAnsi="宋体" w:cs="宋体"/>
                <w:kern w:val="0"/>
                <w:szCs w:val="24"/>
                <w:highlight w:val="none"/>
              </w:rPr>
            </w:pPr>
          </w:p>
        </w:tc>
        <w:tc>
          <w:tcPr>
            <w:tcW w:w="807" w:type="pct"/>
            <w:vMerge w:val="restart"/>
            <w:tcBorders>
              <w:top w:val="nil"/>
              <w:left w:val="single" w:color="auto" w:sz="4" w:space="0"/>
              <w:bottom w:val="single" w:color="auto" w:sz="4" w:space="0"/>
              <w:right w:val="single" w:color="auto" w:sz="4" w:space="0"/>
            </w:tcBorders>
            <w:vAlign w:val="center"/>
          </w:tcPr>
          <w:p w14:paraId="6D6C0FFA">
            <w:pPr>
              <w:widowControl/>
              <w:spacing w:line="240" w:lineRule="auto"/>
              <w:ind w:firstLine="0" w:firstLineChars="0"/>
              <w:jc w:val="left"/>
              <w:rPr>
                <w:rFonts w:hint="eastAsia" w:ascii="宋体" w:hAnsi="宋体" w:cs="宋体"/>
                <w:bCs/>
                <w:kern w:val="0"/>
                <w:szCs w:val="24"/>
                <w:highlight w:val="none"/>
              </w:rPr>
            </w:pPr>
            <w:r>
              <w:rPr>
                <w:rFonts w:hint="eastAsia" w:ascii="宋体" w:hAnsi="宋体" w:cs="宋体"/>
                <w:bCs/>
                <w:kern w:val="0"/>
                <w:szCs w:val="24"/>
                <w:highlight w:val="none"/>
              </w:rPr>
              <w:t>产品采购和使用</w:t>
            </w:r>
          </w:p>
        </w:tc>
        <w:tc>
          <w:tcPr>
            <w:tcW w:w="2384" w:type="pct"/>
            <w:tcBorders>
              <w:top w:val="nil"/>
              <w:left w:val="nil"/>
              <w:bottom w:val="single" w:color="auto" w:sz="4" w:space="0"/>
              <w:right w:val="single" w:color="auto" w:sz="4" w:space="0"/>
            </w:tcBorders>
            <w:vAlign w:val="center"/>
          </w:tcPr>
          <w:p w14:paraId="65ADD9D6">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a)应确保网络安全产品采购和使用符合国家的有关规定；</w:t>
            </w:r>
          </w:p>
        </w:tc>
        <w:tc>
          <w:tcPr>
            <w:tcW w:w="1408" w:type="pct"/>
            <w:tcBorders>
              <w:top w:val="nil"/>
              <w:left w:val="nil"/>
              <w:bottom w:val="single" w:color="auto" w:sz="4" w:space="0"/>
              <w:right w:val="single" w:color="auto" w:sz="4" w:space="0"/>
            </w:tcBorders>
            <w:vAlign w:val="center"/>
          </w:tcPr>
          <w:p w14:paraId="598AD5DC">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《IT产品采购管理制度》</w:t>
            </w:r>
          </w:p>
        </w:tc>
      </w:tr>
      <w:tr w14:paraId="7EB98AF5">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023C3BD1">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5BCF6018">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3DA66824">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b)应确保密码产品与服务的采购和使用符合国家密码管理主管部门的要求；</w:t>
            </w:r>
          </w:p>
        </w:tc>
        <w:tc>
          <w:tcPr>
            <w:tcW w:w="1408" w:type="pct"/>
            <w:tcBorders>
              <w:top w:val="nil"/>
              <w:left w:val="nil"/>
              <w:bottom w:val="single" w:color="auto" w:sz="4" w:space="0"/>
              <w:right w:val="single" w:color="auto" w:sz="4" w:space="0"/>
            </w:tcBorders>
            <w:vAlign w:val="center"/>
          </w:tcPr>
          <w:p w14:paraId="33F5FB61">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《IT产品采购管理制度》</w:t>
            </w:r>
          </w:p>
        </w:tc>
      </w:tr>
      <w:tr w14:paraId="79605D9C">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2F14C73A">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4B2BB70A">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6719D299">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c)</w:t>
            </w:r>
            <w:r>
              <w:rPr>
                <w:rFonts w:hint="eastAsia" w:ascii="宋体" w:hAnsi="宋体" w:cs="宋体"/>
                <w:bCs/>
                <w:kern w:val="0"/>
                <w:szCs w:val="24"/>
                <w:highlight w:val="none"/>
              </w:rPr>
              <w:t>应预先对产品进行选型测试，确定产品的候选范围，并定期审定和更新候选产品名单。</w:t>
            </w:r>
          </w:p>
        </w:tc>
        <w:tc>
          <w:tcPr>
            <w:tcW w:w="1408" w:type="pct"/>
            <w:tcBorders>
              <w:top w:val="nil"/>
              <w:left w:val="nil"/>
              <w:bottom w:val="single" w:color="auto" w:sz="4" w:space="0"/>
              <w:right w:val="single" w:color="auto" w:sz="4" w:space="0"/>
            </w:tcBorders>
            <w:vAlign w:val="center"/>
          </w:tcPr>
          <w:p w14:paraId="64B11ADC">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《IT产品采购管理制度》</w:t>
            </w:r>
          </w:p>
        </w:tc>
      </w:tr>
      <w:tr w14:paraId="159D9BA5">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00F414E6">
            <w:pPr>
              <w:widowControl/>
              <w:spacing w:line="240" w:lineRule="auto"/>
              <w:ind w:firstLine="0" w:firstLineChars="0"/>
              <w:jc w:val="left"/>
              <w:rPr>
                <w:rFonts w:hint="eastAsia" w:ascii="宋体" w:hAnsi="宋体" w:cs="宋体"/>
                <w:kern w:val="0"/>
                <w:szCs w:val="24"/>
                <w:highlight w:val="none"/>
              </w:rPr>
            </w:pPr>
          </w:p>
        </w:tc>
        <w:tc>
          <w:tcPr>
            <w:tcW w:w="807" w:type="pct"/>
            <w:vMerge w:val="restart"/>
            <w:tcBorders>
              <w:top w:val="nil"/>
              <w:left w:val="single" w:color="auto" w:sz="4" w:space="0"/>
              <w:bottom w:val="single" w:color="auto" w:sz="4" w:space="0"/>
              <w:right w:val="single" w:color="auto" w:sz="4" w:space="0"/>
            </w:tcBorders>
            <w:vAlign w:val="center"/>
          </w:tcPr>
          <w:p w14:paraId="2ED26C56">
            <w:pPr>
              <w:widowControl/>
              <w:spacing w:line="240" w:lineRule="auto"/>
              <w:ind w:firstLine="0" w:firstLineChars="0"/>
              <w:jc w:val="left"/>
              <w:rPr>
                <w:rFonts w:hint="eastAsia" w:ascii="宋体" w:hAnsi="宋体" w:cs="宋体"/>
                <w:bCs/>
                <w:kern w:val="0"/>
                <w:szCs w:val="24"/>
                <w:highlight w:val="none"/>
              </w:rPr>
            </w:pPr>
            <w:r>
              <w:rPr>
                <w:rFonts w:hint="eastAsia" w:ascii="宋体" w:hAnsi="宋体" w:cs="宋体"/>
                <w:bCs/>
                <w:kern w:val="0"/>
                <w:szCs w:val="24"/>
                <w:highlight w:val="none"/>
              </w:rPr>
              <w:t>自行软件开发</w:t>
            </w:r>
          </w:p>
        </w:tc>
        <w:tc>
          <w:tcPr>
            <w:tcW w:w="2384" w:type="pct"/>
            <w:tcBorders>
              <w:top w:val="nil"/>
              <w:left w:val="nil"/>
              <w:bottom w:val="single" w:color="auto" w:sz="4" w:space="0"/>
              <w:right w:val="single" w:color="auto" w:sz="4" w:space="0"/>
            </w:tcBorders>
            <w:vAlign w:val="center"/>
          </w:tcPr>
          <w:p w14:paraId="5992DC3C">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a)应将开发环境与实际运行环境物理分开，测试数据和测试结果受到控制；</w:t>
            </w:r>
          </w:p>
        </w:tc>
        <w:tc>
          <w:tcPr>
            <w:tcW w:w="1408" w:type="pct"/>
            <w:tcBorders>
              <w:top w:val="nil"/>
              <w:left w:val="nil"/>
              <w:bottom w:val="single" w:color="auto" w:sz="4" w:space="0"/>
              <w:right w:val="single" w:color="auto" w:sz="4" w:space="0"/>
            </w:tcBorders>
            <w:vAlign w:val="center"/>
          </w:tcPr>
          <w:p w14:paraId="7217C997">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《软件开发管理规范》</w:t>
            </w:r>
          </w:p>
        </w:tc>
      </w:tr>
      <w:tr w14:paraId="03ED77E7">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5A68D119">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022A82DA">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33EAA5B6">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b)</w:t>
            </w:r>
            <w:r>
              <w:rPr>
                <w:rFonts w:hint="eastAsia" w:ascii="宋体" w:hAnsi="宋体" w:cs="宋体"/>
                <w:bCs/>
                <w:kern w:val="0"/>
                <w:szCs w:val="24"/>
                <w:highlight w:val="none"/>
              </w:rPr>
              <w:t>应制定软件开发管理制度，明确说明开发过程的控制方法和人员行为准则；</w:t>
            </w:r>
          </w:p>
        </w:tc>
        <w:tc>
          <w:tcPr>
            <w:tcW w:w="1408" w:type="pct"/>
            <w:tcBorders>
              <w:top w:val="nil"/>
              <w:left w:val="nil"/>
              <w:bottom w:val="single" w:color="auto" w:sz="4" w:space="0"/>
              <w:right w:val="single" w:color="auto" w:sz="4" w:space="0"/>
            </w:tcBorders>
            <w:vAlign w:val="center"/>
          </w:tcPr>
          <w:p w14:paraId="4BE3F9A8">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《软件开发管理规范》</w:t>
            </w:r>
          </w:p>
        </w:tc>
      </w:tr>
      <w:tr w14:paraId="3A958C6A">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481D928A">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318B85C2">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50974435">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c)</w:t>
            </w:r>
            <w:r>
              <w:rPr>
                <w:rFonts w:hint="eastAsia" w:ascii="宋体" w:hAnsi="宋体" w:cs="宋体"/>
                <w:bCs/>
                <w:kern w:val="0"/>
                <w:szCs w:val="24"/>
                <w:highlight w:val="none"/>
              </w:rPr>
              <w:t>应制定代码编写安全规范，要求开发人员参照规范编写代码；</w:t>
            </w:r>
          </w:p>
        </w:tc>
        <w:tc>
          <w:tcPr>
            <w:tcW w:w="1408" w:type="pct"/>
            <w:tcBorders>
              <w:top w:val="nil"/>
              <w:left w:val="nil"/>
              <w:bottom w:val="single" w:color="auto" w:sz="4" w:space="0"/>
              <w:right w:val="single" w:color="auto" w:sz="4" w:space="0"/>
            </w:tcBorders>
            <w:vAlign w:val="center"/>
          </w:tcPr>
          <w:p w14:paraId="56209233">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《代码编写安全规范》</w:t>
            </w:r>
          </w:p>
        </w:tc>
      </w:tr>
      <w:tr w14:paraId="3D6658FA">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163888D7">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11E65AC7">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4D354063">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d)</w:t>
            </w:r>
            <w:r>
              <w:rPr>
                <w:rFonts w:hint="eastAsia" w:ascii="宋体" w:hAnsi="宋体" w:cs="宋体"/>
                <w:bCs/>
                <w:kern w:val="0"/>
                <w:szCs w:val="24"/>
                <w:highlight w:val="none"/>
              </w:rPr>
              <w:t>应具备软件设计的相关文档和使用指南，并对文档使用进行控制；</w:t>
            </w:r>
          </w:p>
        </w:tc>
        <w:tc>
          <w:tcPr>
            <w:tcW w:w="1408" w:type="pct"/>
            <w:tcBorders>
              <w:top w:val="nil"/>
              <w:left w:val="nil"/>
              <w:bottom w:val="single" w:color="auto" w:sz="4" w:space="0"/>
              <w:right w:val="single" w:color="auto" w:sz="4" w:space="0"/>
            </w:tcBorders>
            <w:vAlign w:val="center"/>
          </w:tcPr>
          <w:p w14:paraId="0EF3E35E">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《软件开发管理规范》</w:t>
            </w:r>
          </w:p>
        </w:tc>
      </w:tr>
      <w:tr w14:paraId="430E39B9">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1A7041C5">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5F97D8F6">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5F6B509F">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e)应保证在软件开发过程中对安全性进行测试，在软件安装前对可能存在的恶意代码进行检测；</w:t>
            </w:r>
          </w:p>
        </w:tc>
        <w:tc>
          <w:tcPr>
            <w:tcW w:w="1408" w:type="pct"/>
            <w:tcBorders>
              <w:top w:val="nil"/>
              <w:left w:val="nil"/>
              <w:bottom w:val="single" w:color="auto" w:sz="4" w:space="0"/>
              <w:right w:val="single" w:color="auto" w:sz="4" w:space="0"/>
            </w:tcBorders>
            <w:vAlign w:val="center"/>
          </w:tcPr>
          <w:p w14:paraId="3300DC3F">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《软件开发管理规范》</w:t>
            </w:r>
          </w:p>
        </w:tc>
      </w:tr>
      <w:tr w14:paraId="1E1BAB76">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13C94A12">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2C2B628A">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17702559">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f)</w:t>
            </w:r>
            <w:r>
              <w:rPr>
                <w:rFonts w:hint="eastAsia" w:ascii="宋体" w:hAnsi="宋体" w:cs="宋体"/>
                <w:bCs/>
                <w:kern w:val="0"/>
                <w:szCs w:val="24"/>
                <w:highlight w:val="none"/>
              </w:rPr>
              <w:t>应对程序资源库的修改、更新、发布进行授权和批准，并严格进行版本控制；</w:t>
            </w:r>
          </w:p>
        </w:tc>
        <w:tc>
          <w:tcPr>
            <w:tcW w:w="1408" w:type="pct"/>
            <w:tcBorders>
              <w:top w:val="nil"/>
              <w:left w:val="nil"/>
              <w:bottom w:val="single" w:color="auto" w:sz="4" w:space="0"/>
              <w:right w:val="single" w:color="auto" w:sz="4" w:space="0"/>
            </w:tcBorders>
            <w:vAlign w:val="center"/>
          </w:tcPr>
          <w:p w14:paraId="4455794F">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《软件开发管理规范》</w:t>
            </w:r>
          </w:p>
        </w:tc>
      </w:tr>
      <w:tr w14:paraId="6FE03385">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268D8697">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1E711597">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73560750">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g)</w:t>
            </w:r>
            <w:r>
              <w:rPr>
                <w:rFonts w:hint="eastAsia" w:ascii="宋体" w:hAnsi="宋体" w:cs="宋体"/>
                <w:bCs/>
                <w:kern w:val="0"/>
                <w:szCs w:val="24"/>
                <w:highlight w:val="none"/>
              </w:rPr>
              <w:t>应保证开发人员为专职人员，开发人员的开发活动受到控制、监视和审查。</w:t>
            </w:r>
          </w:p>
        </w:tc>
        <w:tc>
          <w:tcPr>
            <w:tcW w:w="1408" w:type="pct"/>
            <w:tcBorders>
              <w:top w:val="nil"/>
              <w:left w:val="nil"/>
              <w:bottom w:val="single" w:color="auto" w:sz="4" w:space="0"/>
              <w:right w:val="single" w:color="auto" w:sz="4" w:space="0"/>
            </w:tcBorders>
            <w:vAlign w:val="center"/>
          </w:tcPr>
          <w:p w14:paraId="46637083">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《软件开发管理规范》</w:t>
            </w:r>
          </w:p>
        </w:tc>
      </w:tr>
      <w:tr w14:paraId="1449CC38">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07255EAB">
            <w:pPr>
              <w:widowControl/>
              <w:spacing w:line="240" w:lineRule="auto"/>
              <w:ind w:firstLine="0" w:firstLineChars="0"/>
              <w:jc w:val="left"/>
              <w:rPr>
                <w:rFonts w:hint="eastAsia" w:ascii="宋体" w:hAnsi="宋体" w:cs="宋体"/>
                <w:kern w:val="0"/>
                <w:szCs w:val="24"/>
                <w:highlight w:val="none"/>
              </w:rPr>
            </w:pPr>
          </w:p>
        </w:tc>
        <w:tc>
          <w:tcPr>
            <w:tcW w:w="807" w:type="pct"/>
            <w:vMerge w:val="restart"/>
            <w:tcBorders>
              <w:top w:val="nil"/>
              <w:left w:val="single" w:color="auto" w:sz="4" w:space="0"/>
              <w:bottom w:val="single" w:color="auto" w:sz="4" w:space="0"/>
              <w:right w:val="single" w:color="auto" w:sz="4" w:space="0"/>
            </w:tcBorders>
            <w:vAlign w:val="center"/>
          </w:tcPr>
          <w:p w14:paraId="3FAD8895">
            <w:pPr>
              <w:widowControl/>
              <w:spacing w:line="240" w:lineRule="auto"/>
              <w:ind w:firstLine="0" w:firstLineChars="0"/>
              <w:jc w:val="left"/>
              <w:rPr>
                <w:rFonts w:hint="eastAsia" w:ascii="宋体" w:hAnsi="宋体" w:cs="宋体"/>
                <w:bCs/>
                <w:kern w:val="0"/>
                <w:szCs w:val="24"/>
                <w:highlight w:val="none"/>
              </w:rPr>
            </w:pPr>
            <w:r>
              <w:rPr>
                <w:rFonts w:hint="eastAsia" w:ascii="宋体" w:hAnsi="宋体" w:cs="宋体"/>
                <w:bCs/>
                <w:kern w:val="0"/>
                <w:szCs w:val="24"/>
                <w:highlight w:val="none"/>
              </w:rPr>
              <w:t>外包软件开发</w:t>
            </w:r>
          </w:p>
        </w:tc>
        <w:tc>
          <w:tcPr>
            <w:tcW w:w="2384" w:type="pct"/>
            <w:tcBorders>
              <w:top w:val="nil"/>
              <w:left w:val="nil"/>
              <w:bottom w:val="single" w:color="auto" w:sz="4" w:space="0"/>
              <w:right w:val="single" w:color="auto" w:sz="4" w:space="0"/>
            </w:tcBorders>
            <w:vAlign w:val="center"/>
          </w:tcPr>
          <w:p w14:paraId="7F5D9A63">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a)应在软件交付前检测其中可能存在的恶意代码；</w:t>
            </w:r>
          </w:p>
        </w:tc>
        <w:tc>
          <w:tcPr>
            <w:tcW w:w="1408" w:type="pct"/>
            <w:tcBorders>
              <w:top w:val="nil"/>
              <w:left w:val="nil"/>
              <w:bottom w:val="single" w:color="auto" w:sz="4" w:space="0"/>
              <w:right w:val="single" w:color="auto" w:sz="4" w:space="0"/>
            </w:tcBorders>
            <w:vAlign w:val="center"/>
          </w:tcPr>
          <w:p w14:paraId="44F8B523">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《外包软件开发管理》</w:t>
            </w:r>
          </w:p>
        </w:tc>
      </w:tr>
      <w:tr w14:paraId="652E8A02">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6E2C4546">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336A92D4">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1A8FA75C">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b)应保证开发单位提供软件设计文档和使用指南；</w:t>
            </w:r>
          </w:p>
        </w:tc>
        <w:tc>
          <w:tcPr>
            <w:tcW w:w="1408" w:type="pct"/>
            <w:tcBorders>
              <w:top w:val="nil"/>
              <w:left w:val="nil"/>
              <w:bottom w:val="single" w:color="auto" w:sz="4" w:space="0"/>
              <w:right w:val="single" w:color="auto" w:sz="4" w:space="0"/>
            </w:tcBorders>
            <w:vAlign w:val="center"/>
          </w:tcPr>
          <w:p w14:paraId="14142DD2">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《外包软件开发管理》</w:t>
            </w:r>
          </w:p>
        </w:tc>
      </w:tr>
      <w:tr w14:paraId="001B19EA">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45715BD2">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28DC731D">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2C38E1A0">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c)</w:t>
            </w:r>
            <w:r>
              <w:rPr>
                <w:rFonts w:hint="eastAsia" w:ascii="宋体" w:hAnsi="宋体" w:cs="宋体"/>
                <w:bCs/>
                <w:kern w:val="0"/>
                <w:szCs w:val="24"/>
                <w:highlight w:val="none"/>
              </w:rPr>
              <w:t>应保证开发单位提供软件源代码，并审查软件中可能存在的后门和隐蔽信道。</w:t>
            </w:r>
          </w:p>
        </w:tc>
        <w:tc>
          <w:tcPr>
            <w:tcW w:w="1408" w:type="pct"/>
            <w:tcBorders>
              <w:top w:val="nil"/>
              <w:left w:val="nil"/>
              <w:bottom w:val="single" w:color="auto" w:sz="4" w:space="0"/>
              <w:right w:val="single" w:color="auto" w:sz="4" w:space="0"/>
            </w:tcBorders>
            <w:vAlign w:val="center"/>
          </w:tcPr>
          <w:p w14:paraId="1D34728C">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《外包软件开发管理》</w:t>
            </w:r>
          </w:p>
        </w:tc>
      </w:tr>
      <w:tr w14:paraId="61F78CAA">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2ABDCA33">
            <w:pPr>
              <w:widowControl/>
              <w:spacing w:line="240" w:lineRule="auto"/>
              <w:ind w:firstLine="0" w:firstLineChars="0"/>
              <w:jc w:val="left"/>
              <w:rPr>
                <w:rFonts w:hint="eastAsia" w:ascii="宋体" w:hAnsi="宋体" w:cs="宋体"/>
                <w:kern w:val="0"/>
                <w:szCs w:val="24"/>
                <w:highlight w:val="none"/>
              </w:rPr>
            </w:pPr>
          </w:p>
        </w:tc>
        <w:tc>
          <w:tcPr>
            <w:tcW w:w="807" w:type="pct"/>
            <w:vMerge w:val="restart"/>
            <w:tcBorders>
              <w:top w:val="nil"/>
              <w:left w:val="single" w:color="auto" w:sz="4" w:space="0"/>
              <w:bottom w:val="single" w:color="auto" w:sz="4" w:space="0"/>
              <w:right w:val="single" w:color="auto" w:sz="4" w:space="0"/>
            </w:tcBorders>
            <w:vAlign w:val="center"/>
          </w:tcPr>
          <w:p w14:paraId="4E02D61A">
            <w:pPr>
              <w:widowControl/>
              <w:spacing w:line="240" w:lineRule="auto"/>
              <w:ind w:firstLine="0" w:firstLineChars="0"/>
              <w:jc w:val="left"/>
              <w:rPr>
                <w:rFonts w:hint="eastAsia" w:ascii="宋体" w:hAnsi="宋体" w:cs="宋体"/>
                <w:bCs/>
                <w:kern w:val="0"/>
                <w:szCs w:val="24"/>
                <w:highlight w:val="none"/>
              </w:rPr>
            </w:pPr>
            <w:r>
              <w:rPr>
                <w:rFonts w:hint="eastAsia" w:ascii="宋体" w:hAnsi="宋体" w:cs="宋体"/>
                <w:bCs/>
                <w:kern w:val="0"/>
                <w:szCs w:val="24"/>
                <w:highlight w:val="none"/>
              </w:rPr>
              <w:t>工程实施</w:t>
            </w:r>
          </w:p>
        </w:tc>
        <w:tc>
          <w:tcPr>
            <w:tcW w:w="2384" w:type="pct"/>
            <w:tcBorders>
              <w:top w:val="nil"/>
              <w:left w:val="nil"/>
              <w:bottom w:val="single" w:color="auto" w:sz="4" w:space="0"/>
              <w:right w:val="single" w:color="auto" w:sz="4" w:space="0"/>
            </w:tcBorders>
            <w:vAlign w:val="center"/>
          </w:tcPr>
          <w:p w14:paraId="5DDC87EC">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a)应指定或授权专门的部门或人员负责工程实施过程的管理；</w:t>
            </w:r>
          </w:p>
        </w:tc>
        <w:tc>
          <w:tcPr>
            <w:tcW w:w="1408" w:type="pct"/>
            <w:tcBorders>
              <w:top w:val="nil"/>
              <w:left w:val="nil"/>
              <w:bottom w:val="single" w:color="auto" w:sz="4" w:space="0"/>
              <w:right w:val="single" w:color="auto" w:sz="4" w:space="0"/>
            </w:tcBorders>
            <w:vAlign w:val="center"/>
          </w:tcPr>
          <w:p w14:paraId="705758D3">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《工程实施管理制》</w:t>
            </w:r>
          </w:p>
        </w:tc>
      </w:tr>
      <w:tr w14:paraId="730F91C6">
        <w:tblPrEx>
          <w:tblCellMar>
            <w:top w:w="0" w:type="dxa"/>
            <w:left w:w="108" w:type="dxa"/>
            <w:bottom w:w="0" w:type="dxa"/>
            <w:right w:w="108" w:type="dxa"/>
          </w:tblCellMar>
        </w:tblPrEx>
        <w:trPr>
          <w:trHeight w:val="34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70DC32E4">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4A994C90">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761B1457">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b)应制定安全工程实施方案控制工程实施过程；</w:t>
            </w:r>
          </w:p>
        </w:tc>
        <w:tc>
          <w:tcPr>
            <w:tcW w:w="1408" w:type="pct"/>
            <w:tcBorders>
              <w:top w:val="nil"/>
              <w:left w:val="nil"/>
              <w:bottom w:val="single" w:color="auto" w:sz="4" w:space="0"/>
              <w:right w:val="single" w:color="auto" w:sz="4" w:space="0"/>
            </w:tcBorders>
            <w:vAlign w:val="center"/>
          </w:tcPr>
          <w:p w14:paraId="07E83A41">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《工程实施管理制》</w:t>
            </w:r>
          </w:p>
        </w:tc>
      </w:tr>
      <w:tr w14:paraId="2C830F5E">
        <w:tblPrEx>
          <w:tblCellMar>
            <w:top w:w="0" w:type="dxa"/>
            <w:left w:w="108" w:type="dxa"/>
            <w:bottom w:w="0" w:type="dxa"/>
            <w:right w:w="108" w:type="dxa"/>
          </w:tblCellMar>
        </w:tblPrEx>
        <w:trPr>
          <w:trHeight w:val="34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375841AE">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4FDC87A7">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5A4CEA88">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c)</w:t>
            </w:r>
            <w:r>
              <w:rPr>
                <w:rFonts w:hint="eastAsia" w:ascii="宋体" w:hAnsi="宋体" w:cs="宋体"/>
                <w:bCs/>
                <w:kern w:val="0"/>
                <w:szCs w:val="24"/>
                <w:highlight w:val="none"/>
              </w:rPr>
              <w:t>应通过第三方工程监理控制项目的实施过程。</w:t>
            </w:r>
          </w:p>
        </w:tc>
        <w:tc>
          <w:tcPr>
            <w:tcW w:w="1408" w:type="pct"/>
            <w:tcBorders>
              <w:top w:val="nil"/>
              <w:left w:val="nil"/>
              <w:bottom w:val="single" w:color="auto" w:sz="4" w:space="0"/>
              <w:right w:val="single" w:color="auto" w:sz="4" w:space="0"/>
            </w:tcBorders>
            <w:vAlign w:val="center"/>
          </w:tcPr>
          <w:p w14:paraId="53CE4D94">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《工程实施管理制》</w:t>
            </w:r>
          </w:p>
        </w:tc>
      </w:tr>
      <w:tr w14:paraId="4220D512">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shd w:val="clear" w:color="auto" w:fill="auto"/>
            <w:vAlign w:val="center"/>
          </w:tcPr>
          <w:p w14:paraId="3AF15281">
            <w:pPr>
              <w:widowControl/>
              <w:spacing w:line="240" w:lineRule="auto"/>
              <w:ind w:firstLine="0" w:firstLineChars="0"/>
              <w:jc w:val="left"/>
              <w:rPr>
                <w:rFonts w:hint="eastAsia" w:ascii="宋体" w:hAnsi="宋体" w:cs="宋体"/>
                <w:kern w:val="0"/>
                <w:szCs w:val="24"/>
                <w:highlight w:val="none"/>
              </w:rPr>
            </w:pPr>
          </w:p>
        </w:tc>
        <w:tc>
          <w:tcPr>
            <w:tcW w:w="807" w:type="pct"/>
            <w:vMerge w:val="restart"/>
            <w:tcBorders>
              <w:top w:val="nil"/>
              <w:left w:val="single" w:color="auto" w:sz="4" w:space="0"/>
              <w:bottom w:val="single" w:color="auto" w:sz="4" w:space="0"/>
              <w:right w:val="single" w:color="auto" w:sz="4" w:space="0"/>
            </w:tcBorders>
            <w:shd w:val="clear" w:color="000000" w:fill="FFFFFF"/>
            <w:vAlign w:val="center"/>
          </w:tcPr>
          <w:p w14:paraId="56F6F208">
            <w:pPr>
              <w:widowControl/>
              <w:spacing w:line="240" w:lineRule="auto"/>
              <w:ind w:firstLine="0" w:firstLineChars="0"/>
              <w:jc w:val="left"/>
              <w:rPr>
                <w:rFonts w:hint="eastAsia" w:ascii="宋体" w:hAnsi="宋体" w:cs="宋体"/>
                <w:bCs/>
                <w:kern w:val="0"/>
                <w:szCs w:val="24"/>
                <w:highlight w:val="none"/>
              </w:rPr>
            </w:pPr>
            <w:r>
              <w:rPr>
                <w:rFonts w:hint="eastAsia" w:ascii="宋体" w:hAnsi="宋体" w:cs="宋体"/>
                <w:bCs/>
                <w:kern w:val="0"/>
                <w:szCs w:val="24"/>
                <w:highlight w:val="none"/>
              </w:rPr>
              <w:t>测试验收</w:t>
            </w:r>
          </w:p>
        </w:tc>
        <w:tc>
          <w:tcPr>
            <w:tcW w:w="2384" w:type="pct"/>
            <w:tcBorders>
              <w:top w:val="nil"/>
              <w:left w:val="nil"/>
              <w:bottom w:val="single" w:color="auto" w:sz="4" w:space="0"/>
              <w:right w:val="single" w:color="auto" w:sz="4" w:space="0"/>
            </w:tcBorders>
            <w:vAlign w:val="center"/>
          </w:tcPr>
          <w:p w14:paraId="5AB00E92">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a)应制订测试验收方案，并依据测试验收方案实施测试验收，形成测试验收报告；</w:t>
            </w:r>
          </w:p>
        </w:tc>
        <w:tc>
          <w:tcPr>
            <w:tcW w:w="1408" w:type="pct"/>
            <w:tcBorders>
              <w:top w:val="nil"/>
              <w:left w:val="nil"/>
              <w:bottom w:val="single" w:color="auto" w:sz="4" w:space="0"/>
              <w:right w:val="single" w:color="auto" w:sz="4" w:space="0"/>
            </w:tcBorders>
            <w:vAlign w:val="center"/>
          </w:tcPr>
          <w:p w14:paraId="2F2BE5EF">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《工程测试验收管理》</w:t>
            </w:r>
          </w:p>
        </w:tc>
      </w:tr>
      <w:tr w14:paraId="4D34F5D5">
        <w:tblPrEx>
          <w:tblCellMar>
            <w:top w:w="0" w:type="dxa"/>
            <w:left w:w="108" w:type="dxa"/>
            <w:bottom w:w="0" w:type="dxa"/>
            <w:right w:w="108" w:type="dxa"/>
          </w:tblCellMar>
        </w:tblPrEx>
        <w:trPr>
          <w:trHeight w:val="102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009AE5D1">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516F20F9">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2F50C414">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b)应进行上线前的安全性测试，并出具安全测试报告，</w:t>
            </w:r>
            <w:r>
              <w:rPr>
                <w:rFonts w:hint="eastAsia" w:ascii="宋体" w:hAnsi="宋体" w:cs="宋体"/>
                <w:bCs/>
                <w:kern w:val="0"/>
                <w:szCs w:val="24"/>
                <w:highlight w:val="none"/>
              </w:rPr>
              <w:t>安全测试报告应包含密码应用安全性测试相关内容。</w:t>
            </w:r>
          </w:p>
        </w:tc>
        <w:tc>
          <w:tcPr>
            <w:tcW w:w="1408" w:type="pct"/>
            <w:tcBorders>
              <w:top w:val="nil"/>
              <w:left w:val="nil"/>
              <w:bottom w:val="single" w:color="auto" w:sz="4" w:space="0"/>
              <w:right w:val="single" w:color="auto" w:sz="4" w:space="0"/>
            </w:tcBorders>
            <w:vAlign w:val="center"/>
          </w:tcPr>
          <w:p w14:paraId="487F0D7B">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《工程测试验收管理》</w:t>
            </w:r>
          </w:p>
        </w:tc>
      </w:tr>
      <w:tr w14:paraId="355000A8">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03C7D788">
            <w:pPr>
              <w:widowControl/>
              <w:spacing w:line="240" w:lineRule="auto"/>
              <w:ind w:firstLine="0" w:firstLineChars="0"/>
              <w:jc w:val="left"/>
              <w:rPr>
                <w:rFonts w:hint="eastAsia" w:ascii="宋体" w:hAnsi="宋体" w:cs="宋体"/>
                <w:kern w:val="0"/>
                <w:szCs w:val="24"/>
                <w:highlight w:val="none"/>
              </w:rPr>
            </w:pPr>
          </w:p>
        </w:tc>
        <w:tc>
          <w:tcPr>
            <w:tcW w:w="807" w:type="pct"/>
            <w:vMerge w:val="restart"/>
            <w:tcBorders>
              <w:top w:val="nil"/>
              <w:left w:val="single" w:color="auto" w:sz="4" w:space="0"/>
              <w:bottom w:val="single" w:color="auto" w:sz="4" w:space="0"/>
              <w:right w:val="single" w:color="auto" w:sz="4" w:space="0"/>
            </w:tcBorders>
            <w:vAlign w:val="center"/>
          </w:tcPr>
          <w:p w14:paraId="24A42625">
            <w:pPr>
              <w:widowControl/>
              <w:spacing w:line="240" w:lineRule="auto"/>
              <w:ind w:firstLine="0" w:firstLineChars="0"/>
              <w:jc w:val="left"/>
              <w:rPr>
                <w:rFonts w:hint="eastAsia" w:ascii="宋体" w:hAnsi="宋体" w:cs="宋体"/>
                <w:bCs/>
                <w:kern w:val="0"/>
                <w:szCs w:val="24"/>
                <w:highlight w:val="none"/>
              </w:rPr>
            </w:pPr>
            <w:r>
              <w:rPr>
                <w:rFonts w:hint="eastAsia" w:ascii="宋体" w:hAnsi="宋体" w:cs="宋体"/>
                <w:bCs/>
                <w:kern w:val="0"/>
                <w:szCs w:val="24"/>
                <w:highlight w:val="none"/>
              </w:rPr>
              <w:t>系统交付</w:t>
            </w:r>
          </w:p>
        </w:tc>
        <w:tc>
          <w:tcPr>
            <w:tcW w:w="2384" w:type="pct"/>
            <w:tcBorders>
              <w:top w:val="nil"/>
              <w:left w:val="nil"/>
              <w:bottom w:val="single" w:color="auto" w:sz="4" w:space="0"/>
              <w:right w:val="single" w:color="auto" w:sz="4" w:space="0"/>
            </w:tcBorders>
            <w:vAlign w:val="center"/>
          </w:tcPr>
          <w:p w14:paraId="48581396">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a)应制定交付清单，并根据交付清单对所交接的设备、软件和文档等进行清点；</w:t>
            </w:r>
          </w:p>
        </w:tc>
        <w:tc>
          <w:tcPr>
            <w:tcW w:w="1408" w:type="pct"/>
            <w:tcBorders>
              <w:top w:val="nil"/>
              <w:left w:val="nil"/>
              <w:bottom w:val="single" w:color="auto" w:sz="4" w:space="0"/>
              <w:right w:val="single" w:color="auto" w:sz="4" w:space="0"/>
            </w:tcBorders>
            <w:vAlign w:val="center"/>
          </w:tcPr>
          <w:p w14:paraId="75F43988">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《系统交付管理》</w:t>
            </w:r>
          </w:p>
        </w:tc>
      </w:tr>
      <w:tr w14:paraId="335A8E94">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5935F663">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063A0724">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7B309504">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b)应对负责运行维护的技术人员进行相应的技能培训；</w:t>
            </w:r>
          </w:p>
        </w:tc>
        <w:tc>
          <w:tcPr>
            <w:tcW w:w="1408" w:type="pct"/>
            <w:tcBorders>
              <w:top w:val="nil"/>
              <w:left w:val="nil"/>
              <w:bottom w:val="single" w:color="auto" w:sz="4" w:space="0"/>
              <w:right w:val="single" w:color="auto" w:sz="4" w:space="0"/>
            </w:tcBorders>
            <w:vAlign w:val="center"/>
          </w:tcPr>
          <w:p w14:paraId="11D1A95A">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《系统交付管理》</w:t>
            </w:r>
          </w:p>
        </w:tc>
      </w:tr>
      <w:tr w14:paraId="1A855F0D">
        <w:tblPrEx>
          <w:tblCellMar>
            <w:top w:w="0" w:type="dxa"/>
            <w:left w:w="108" w:type="dxa"/>
            <w:bottom w:w="0" w:type="dxa"/>
            <w:right w:w="108" w:type="dxa"/>
          </w:tblCellMar>
        </w:tblPrEx>
        <w:trPr>
          <w:trHeight w:val="34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341C960A">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47B4C20B">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7C84F39D">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c)应提供建设过程文档和运行维护文档。</w:t>
            </w:r>
          </w:p>
        </w:tc>
        <w:tc>
          <w:tcPr>
            <w:tcW w:w="1408" w:type="pct"/>
            <w:tcBorders>
              <w:top w:val="nil"/>
              <w:left w:val="nil"/>
              <w:bottom w:val="single" w:color="auto" w:sz="4" w:space="0"/>
              <w:right w:val="single" w:color="auto" w:sz="4" w:space="0"/>
            </w:tcBorders>
            <w:vAlign w:val="center"/>
          </w:tcPr>
          <w:p w14:paraId="1382C327">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《系统交付管理》</w:t>
            </w:r>
          </w:p>
        </w:tc>
      </w:tr>
      <w:tr w14:paraId="3D42E853">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shd w:val="clear" w:color="auto" w:fill="auto"/>
            <w:vAlign w:val="center"/>
          </w:tcPr>
          <w:p w14:paraId="099C2BD3">
            <w:pPr>
              <w:widowControl/>
              <w:spacing w:line="240" w:lineRule="auto"/>
              <w:ind w:firstLine="0" w:firstLineChars="0"/>
              <w:jc w:val="left"/>
              <w:rPr>
                <w:rFonts w:hint="eastAsia" w:ascii="宋体" w:hAnsi="宋体" w:cs="宋体"/>
                <w:kern w:val="0"/>
                <w:szCs w:val="24"/>
                <w:highlight w:val="none"/>
              </w:rPr>
            </w:pPr>
          </w:p>
        </w:tc>
        <w:tc>
          <w:tcPr>
            <w:tcW w:w="807" w:type="pct"/>
            <w:vMerge w:val="restart"/>
            <w:tcBorders>
              <w:top w:val="nil"/>
              <w:left w:val="single" w:color="auto" w:sz="4" w:space="0"/>
              <w:bottom w:val="single" w:color="auto" w:sz="4" w:space="0"/>
              <w:right w:val="single" w:color="auto" w:sz="4" w:space="0"/>
            </w:tcBorders>
            <w:shd w:val="clear" w:color="000000" w:fill="FFFFFF"/>
            <w:vAlign w:val="center"/>
          </w:tcPr>
          <w:p w14:paraId="4749F6AC">
            <w:pPr>
              <w:widowControl/>
              <w:spacing w:line="240" w:lineRule="auto"/>
              <w:ind w:firstLine="0" w:firstLineChars="0"/>
              <w:jc w:val="left"/>
              <w:rPr>
                <w:rFonts w:hint="eastAsia" w:ascii="宋体" w:hAnsi="宋体" w:cs="宋体"/>
                <w:bCs/>
                <w:kern w:val="0"/>
                <w:szCs w:val="24"/>
                <w:highlight w:val="none"/>
              </w:rPr>
            </w:pPr>
            <w:r>
              <w:rPr>
                <w:rFonts w:hint="eastAsia" w:ascii="宋体" w:hAnsi="宋体" w:cs="宋体"/>
                <w:bCs/>
                <w:kern w:val="0"/>
                <w:szCs w:val="24"/>
                <w:highlight w:val="none"/>
              </w:rPr>
              <w:t>等级测评</w:t>
            </w:r>
          </w:p>
        </w:tc>
        <w:tc>
          <w:tcPr>
            <w:tcW w:w="2384" w:type="pct"/>
            <w:tcBorders>
              <w:top w:val="nil"/>
              <w:left w:val="nil"/>
              <w:bottom w:val="single" w:color="auto" w:sz="4" w:space="0"/>
              <w:right w:val="single" w:color="auto" w:sz="4" w:space="0"/>
            </w:tcBorders>
            <w:vAlign w:val="center"/>
          </w:tcPr>
          <w:p w14:paraId="7B890716">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a)应定期进行等级测评，发现不符合相应等级保护标准要求的及时整改；</w:t>
            </w:r>
          </w:p>
        </w:tc>
        <w:tc>
          <w:tcPr>
            <w:tcW w:w="1408" w:type="pct"/>
            <w:vMerge w:val="restart"/>
            <w:tcBorders>
              <w:top w:val="nil"/>
              <w:left w:val="single" w:color="auto" w:sz="4" w:space="0"/>
              <w:bottom w:val="single" w:color="auto" w:sz="4" w:space="0"/>
              <w:right w:val="single" w:color="auto" w:sz="4" w:space="0"/>
            </w:tcBorders>
            <w:vAlign w:val="center"/>
          </w:tcPr>
          <w:p w14:paraId="52E1D8B1">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《测评报告》、《等级保护整改加固方案》</w:t>
            </w:r>
          </w:p>
        </w:tc>
      </w:tr>
      <w:tr w14:paraId="4DB8F220">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4AD792D1">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4B282D86">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5F674019">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b)应在发生重大变更或级别发生变化时进行等级测评；</w:t>
            </w:r>
          </w:p>
        </w:tc>
        <w:tc>
          <w:tcPr>
            <w:tcW w:w="1408" w:type="pct"/>
            <w:vMerge w:val="continue"/>
            <w:tcBorders>
              <w:top w:val="nil"/>
              <w:left w:val="single" w:color="auto" w:sz="4" w:space="0"/>
              <w:bottom w:val="single" w:color="auto" w:sz="4" w:space="0"/>
              <w:right w:val="single" w:color="auto" w:sz="4" w:space="0"/>
            </w:tcBorders>
            <w:vAlign w:val="center"/>
          </w:tcPr>
          <w:p w14:paraId="1712F7CB">
            <w:pPr>
              <w:widowControl/>
              <w:spacing w:line="240" w:lineRule="auto"/>
              <w:ind w:firstLine="0" w:firstLineChars="0"/>
              <w:jc w:val="left"/>
              <w:rPr>
                <w:rFonts w:hint="eastAsia" w:ascii="宋体" w:hAnsi="宋体" w:cs="宋体"/>
                <w:kern w:val="0"/>
                <w:szCs w:val="24"/>
                <w:highlight w:val="none"/>
              </w:rPr>
            </w:pPr>
          </w:p>
        </w:tc>
      </w:tr>
      <w:tr w14:paraId="14EB36EF">
        <w:tblPrEx>
          <w:tblCellMar>
            <w:top w:w="0" w:type="dxa"/>
            <w:left w:w="108" w:type="dxa"/>
            <w:bottom w:w="0" w:type="dxa"/>
            <w:right w:w="108" w:type="dxa"/>
          </w:tblCellMar>
        </w:tblPrEx>
        <w:trPr>
          <w:trHeight w:val="34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4B2D8520">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2C58EBC0">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6A58F765">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c)应确保测评机构的选择符合国家有关规定。</w:t>
            </w:r>
          </w:p>
        </w:tc>
        <w:tc>
          <w:tcPr>
            <w:tcW w:w="1408" w:type="pct"/>
            <w:vMerge w:val="continue"/>
            <w:tcBorders>
              <w:top w:val="nil"/>
              <w:left w:val="single" w:color="auto" w:sz="4" w:space="0"/>
              <w:bottom w:val="single" w:color="auto" w:sz="4" w:space="0"/>
              <w:right w:val="single" w:color="auto" w:sz="4" w:space="0"/>
            </w:tcBorders>
            <w:vAlign w:val="center"/>
          </w:tcPr>
          <w:p w14:paraId="7217C4F1">
            <w:pPr>
              <w:widowControl/>
              <w:spacing w:line="240" w:lineRule="auto"/>
              <w:ind w:firstLine="0" w:firstLineChars="0"/>
              <w:jc w:val="left"/>
              <w:rPr>
                <w:rFonts w:hint="eastAsia" w:ascii="宋体" w:hAnsi="宋体" w:cs="宋体"/>
                <w:kern w:val="0"/>
                <w:szCs w:val="24"/>
                <w:highlight w:val="none"/>
              </w:rPr>
            </w:pPr>
          </w:p>
        </w:tc>
      </w:tr>
      <w:tr w14:paraId="650DA78B">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shd w:val="clear" w:color="auto" w:fill="auto"/>
            <w:vAlign w:val="center"/>
          </w:tcPr>
          <w:p w14:paraId="1EA71929">
            <w:pPr>
              <w:widowControl/>
              <w:spacing w:line="240" w:lineRule="auto"/>
              <w:ind w:firstLine="0" w:firstLineChars="0"/>
              <w:jc w:val="left"/>
              <w:rPr>
                <w:rFonts w:hint="eastAsia" w:ascii="宋体" w:hAnsi="宋体" w:cs="宋体"/>
                <w:kern w:val="0"/>
                <w:szCs w:val="24"/>
                <w:highlight w:val="none"/>
              </w:rPr>
            </w:pPr>
          </w:p>
        </w:tc>
        <w:tc>
          <w:tcPr>
            <w:tcW w:w="807" w:type="pct"/>
            <w:vMerge w:val="restart"/>
            <w:tcBorders>
              <w:top w:val="nil"/>
              <w:left w:val="single" w:color="auto" w:sz="4" w:space="0"/>
              <w:bottom w:val="single" w:color="auto" w:sz="4" w:space="0"/>
              <w:right w:val="single" w:color="auto" w:sz="4" w:space="0"/>
            </w:tcBorders>
            <w:shd w:val="clear" w:color="000000" w:fill="FFFFFF"/>
            <w:vAlign w:val="center"/>
          </w:tcPr>
          <w:p w14:paraId="0B7D056D">
            <w:pPr>
              <w:widowControl/>
              <w:spacing w:line="240" w:lineRule="auto"/>
              <w:ind w:firstLine="0" w:firstLineChars="0"/>
              <w:jc w:val="left"/>
              <w:rPr>
                <w:rFonts w:hint="eastAsia" w:ascii="宋体" w:hAnsi="宋体" w:cs="宋体"/>
                <w:bCs/>
                <w:kern w:val="0"/>
                <w:szCs w:val="24"/>
                <w:highlight w:val="none"/>
              </w:rPr>
            </w:pPr>
            <w:r>
              <w:rPr>
                <w:rFonts w:hint="eastAsia" w:ascii="宋体" w:hAnsi="宋体" w:cs="宋体"/>
                <w:bCs/>
                <w:kern w:val="0"/>
                <w:szCs w:val="24"/>
                <w:highlight w:val="none"/>
              </w:rPr>
              <w:t>服务供应商选择</w:t>
            </w:r>
          </w:p>
        </w:tc>
        <w:tc>
          <w:tcPr>
            <w:tcW w:w="2384" w:type="pct"/>
            <w:tcBorders>
              <w:top w:val="nil"/>
              <w:left w:val="nil"/>
              <w:bottom w:val="single" w:color="auto" w:sz="4" w:space="0"/>
              <w:right w:val="single" w:color="auto" w:sz="4" w:space="0"/>
            </w:tcBorders>
            <w:vAlign w:val="center"/>
          </w:tcPr>
          <w:p w14:paraId="5645DDAB">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a)应确保服务供应商的选择符合国家的有关规定；</w:t>
            </w:r>
          </w:p>
        </w:tc>
        <w:tc>
          <w:tcPr>
            <w:tcW w:w="1408" w:type="pct"/>
            <w:tcBorders>
              <w:top w:val="nil"/>
              <w:left w:val="nil"/>
              <w:bottom w:val="single" w:color="auto" w:sz="4" w:space="0"/>
              <w:right w:val="single" w:color="auto" w:sz="4" w:space="0"/>
            </w:tcBorders>
            <w:vAlign w:val="center"/>
          </w:tcPr>
          <w:p w14:paraId="5155D65E">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　</w:t>
            </w:r>
          </w:p>
        </w:tc>
      </w:tr>
      <w:tr w14:paraId="236D1A04">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57E15FB4">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7C215EEB">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2743581B">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b)应与选定的服务供应商签订相关协议，明确整个服务供应链各方需履行的网络安全相关义务；</w:t>
            </w:r>
          </w:p>
        </w:tc>
        <w:tc>
          <w:tcPr>
            <w:tcW w:w="1408" w:type="pct"/>
            <w:tcBorders>
              <w:top w:val="nil"/>
              <w:left w:val="nil"/>
              <w:bottom w:val="single" w:color="auto" w:sz="4" w:space="0"/>
              <w:right w:val="single" w:color="auto" w:sz="4" w:space="0"/>
            </w:tcBorders>
            <w:vAlign w:val="center"/>
          </w:tcPr>
          <w:p w14:paraId="5D97CBAA">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《服务供应商安全管理》</w:t>
            </w:r>
          </w:p>
        </w:tc>
      </w:tr>
      <w:tr w14:paraId="3F886863">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2B8BDC74">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2F950F2E">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047424AB">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c)</w:t>
            </w:r>
            <w:r>
              <w:rPr>
                <w:rFonts w:hint="eastAsia" w:ascii="宋体" w:hAnsi="宋体" w:cs="宋体"/>
                <w:bCs/>
                <w:kern w:val="0"/>
                <w:szCs w:val="24"/>
                <w:highlight w:val="none"/>
              </w:rPr>
              <w:t>应定期监督、评审和审核服务供应商提供的服务，并对其变更服务内容加以控制。</w:t>
            </w:r>
          </w:p>
        </w:tc>
        <w:tc>
          <w:tcPr>
            <w:tcW w:w="1408" w:type="pct"/>
            <w:tcBorders>
              <w:top w:val="nil"/>
              <w:left w:val="nil"/>
              <w:bottom w:val="single" w:color="auto" w:sz="4" w:space="0"/>
              <w:right w:val="single" w:color="auto" w:sz="4" w:space="0"/>
            </w:tcBorders>
            <w:vAlign w:val="center"/>
          </w:tcPr>
          <w:p w14:paraId="76AF5623">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《服务供应商安全管理》</w:t>
            </w:r>
          </w:p>
        </w:tc>
      </w:tr>
      <w:tr w14:paraId="065B6992">
        <w:tblPrEx>
          <w:tblCellMar>
            <w:top w:w="0" w:type="dxa"/>
            <w:left w:w="108" w:type="dxa"/>
            <w:bottom w:w="0" w:type="dxa"/>
            <w:right w:w="108" w:type="dxa"/>
          </w:tblCellMar>
        </w:tblPrEx>
        <w:trPr>
          <w:trHeight w:val="1020" w:hRule="atLeast"/>
          <w:jc w:val="center"/>
        </w:trPr>
        <w:tc>
          <w:tcPr>
            <w:tcW w:w="401" w:type="pct"/>
            <w:vMerge w:val="restart"/>
            <w:tcBorders>
              <w:top w:val="nil"/>
              <w:left w:val="single" w:color="auto" w:sz="4" w:space="0"/>
              <w:bottom w:val="single" w:color="auto" w:sz="4" w:space="0"/>
              <w:right w:val="single" w:color="auto" w:sz="4" w:space="0"/>
            </w:tcBorders>
            <w:shd w:val="clear" w:color="auto" w:fill="auto"/>
            <w:vAlign w:val="center"/>
          </w:tcPr>
          <w:p w14:paraId="6F19788D">
            <w:pPr>
              <w:widowControl/>
              <w:spacing w:line="240" w:lineRule="auto"/>
              <w:ind w:firstLine="0" w:firstLineChars="0"/>
              <w:jc w:val="center"/>
              <w:rPr>
                <w:rFonts w:hint="eastAsia" w:ascii="宋体" w:hAnsi="宋体" w:cs="宋体"/>
                <w:kern w:val="0"/>
                <w:szCs w:val="24"/>
                <w:highlight w:val="none"/>
              </w:rPr>
            </w:pPr>
            <w:r>
              <w:rPr>
                <w:rFonts w:hint="eastAsia" w:ascii="宋体" w:hAnsi="宋体" w:cs="宋体"/>
                <w:kern w:val="0"/>
                <w:szCs w:val="24"/>
                <w:highlight w:val="none"/>
              </w:rPr>
              <w:t>安全运维管理</w:t>
            </w:r>
          </w:p>
        </w:tc>
        <w:tc>
          <w:tcPr>
            <w:tcW w:w="807" w:type="pct"/>
            <w:vMerge w:val="restart"/>
            <w:tcBorders>
              <w:top w:val="nil"/>
              <w:left w:val="single" w:color="auto" w:sz="4" w:space="0"/>
              <w:bottom w:val="single" w:color="auto" w:sz="4" w:space="0"/>
              <w:right w:val="single" w:color="auto" w:sz="4" w:space="0"/>
            </w:tcBorders>
            <w:shd w:val="clear" w:color="000000" w:fill="FFFFFF"/>
            <w:vAlign w:val="center"/>
          </w:tcPr>
          <w:p w14:paraId="3F32AA37">
            <w:pPr>
              <w:widowControl/>
              <w:spacing w:line="240" w:lineRule="auto"/>
              <w:ind w:firstLine="0" w:firstLineChars="0"/>
              <w:jc w:val="left"/>
              <w:rPr>
                <w:rFonts w:hint="eastAsia" w:ascii="宋体" w:hAnsi="宋体" w:cs="宋体"/>
                <w:bCs/>
                <w:kern w:val="0"/>
                <w:szCs w:val="24"/>
                <w:highlight w:val="none"/>
              </w:rPr>
            </w:pPr>
            <w:r>
              <w:rPr>
                <w:rFonts w:hint="eastAsia" w:ascii="宋体" w:hAnsi="宋体" w:cs="宋体"/>
                <w:bCs/>
                <w:kern w:val="0"/>
                <w:szCs w:val="24"/>
                <w:highlight w:val="none"/>
              </w:rPr>
              <w:t>环境管理</w:t>
            </w:r>
          </w:p>
        </w:tc>
        <w:tc>
          <w:tcPr>
            <w:tcW w:w="2384" w:type="pct"/>
            <w:tcBorders>
              <w:top w:val="nil"/>
              <w:left w:val="nil"/>
              <w:bottom w:val="single" w:color="auto" w:sz="4" w:space="0"/>
              <w:right w:val="single" w:color="auto" w:sz="4" w:space="0"/>
            </w:tcBorders>
            <w:vAlign w:val="center"/>
          </w:tcPr>
          <w:p w14:paraId="15B8D687">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a)应指定专门的部门或人员负责机房安全，对机房出入进行管理，定期对机房供配电、空调、温湿度控制、消防等设施进行维护管理；</w:t>
            </w:r>
          </w:p>
        </w:tc>
        <w:tc>
          <w:tcPr>
            <w:tcW w:w="1408" w:type="pct"/>
            <w:tcBorders>
              <w:top w:val="nil"/>
              <w:left w:val="nil"/>
              <w:bottom w:val="single" w:color="auto" w:sz="4" w:space="0"/>
              <w:right w:val="single" w:color="auto" w:sz="4" w:space="0"/>
            </w:tcBorders>
            <w:vAlign w:val="center"/>
          </w:tcPr>
          <w:p w14:paraId="6F0AA4A6">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《机房安全管理制度》</w:t>
            </w:r>
          </w:p>
        </w:tc>
      </w:tr>
      <w:tr w14:paraId="5843D841">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7BEDC3DA">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6B7F7CC7">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14E2BE6E">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b)</w:t>
            </w:r>
            <w:r>
              <w:rPr>
                <w:rFonts w:hint="eastAsia" w:ascii="宋体" w:hAnsi="宋体" w:cs="宋体"/>
                <w:bCs/>
                <w:kern w:val="0"/>
                <w:szCs w:val="24"/>
                <w:highlight w:val="none"/>
              </w:rPr>
              <w:t>应建立机房安全管理制度，对有关物理访问、物品带进出和环境安全等方面的管理作出规定；</w:t>
            </w:r>
          </w:p>
        </w:tc>
        <w:tc>
          <w:tcPr>
            <w:tcW w:w="1408" w:type="pct"/>
            <w:tcBorders>
              <w:top w:val="nil"/>
              <w:left w:val="nil"/>
              <w:bottom w:val="single" w:color="auto" w:sz="4" w:space="0"/>
              <w:right w:val="single" w:color="auto" w:sz="4" w:space="0"/>
            </w:tcBorders>
            <w:vAlign w:val="center"/>
          </w:tcPr>
          <w:p w14:paraId="59B0373C">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《机房安全管理制度》</w:t>
            </w:r>
          </w:p>
        </w:tc>
      </w:tr>
      <w:tr w14:paraId="269543E4">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3DCC1F30">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5AD54BA7">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43C42FFE">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c)应不在重要区域接待来访人员，不随意放置含有敏感信息的纸档文件和移动介质等。</w:t>
            </w:r>
          </w:p>
        </w:tc>
        <w:tc>
          <w:tcPr>
            <w:tcW w:w="1408" w:type="pct"/>
            <w:tcBorders>
              <w:top w:val="nil"/>
              <w:left w:val="nil"/>
              <w:bottom w:val="single" w:color="auto" w:sz="4" w:space="0"/>
              <w:right w:val="single" w:color="auto" w:sz="4" w:space="0"/>
            </w:tcBorders>
            <w:vAlign w:val="center"/>
          </w:tcPr>
          <w:p w14:paraId="5871F372">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《办公环境保密管理》</w:t>
            </w:r>
          </w:p>
        </w:tc>
      </w:tr>
      <w:tr w14:paraId="033E3BE6">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shd w:val="clear" w:color="auto" w:fill="auto"/>
            <w:vAlign w:val="center"/>
          </w:tcPr>
          <w:p w14:paraId="475A55BF">
            <w:pPr>
              <w:widowControl/>
              <w:spacing w:line="240" w:lineRule="auto"/>
              <w:ind w:firstLine="0" w:firstLineChars="0"/>
              <w:jc w:val="left"/>
              <w:rPr>
                <w:rFonts w:hint="eastAsia" w:ascii="宋体" w:hAnsi="宋体" w:cs="宋体"/>
                <w:kern w:val="0"/>
                <w:szCs w:val="24"/>
                <w:highlight w:val="none"/>
              </w:rPr>
            </w:pPr>
          </w:p>
        </w:tc>
        <w:tc>
          <w:tcPr>
            <w:tcW w:w="807" w:type="pct"/>
            <w:vMerge w:val="restart"/>
            <w:tcBorders>
              <w:top w:val="nil"/>
              <w:left w:val="single" w:color="auto" w:sz="4" w:space="0"/>
              <w:bottom w:val="single" w:color="auto" w:sz="4" w:space="0"/>
              <w:right w:val="single" w:color="auto" w:sz="4" w:space="0"/>
            </w:tcBorders>
            <w:shd w:val="clear" w:color="000000" w:fill="FFFFFF"/>
            <w:vAlign w:val="center"/>
          </w:tcPr>
          <w:p w14:paraId="6F986B02">
            <w:pPr>
              <w:widowControl/>
              <w:spacing w:line="240" w:lineRule="auto"/>
              <w:ind w:firstLine="0" w:firstLineChars="0"/>
              <w:jc w:val="left"/>
              <w:rPr>
                <w:rFonts w:hint="eastAsia" w:ascii="宋体" w:hAnsi="宋体" w:cs="宋体"/>
                <w:bCs/>
                <w:kern w:val="0"/>
                <w:szCs w:val="24"/>
                <w:highlight w:val="none"/>
              </w:rPr>
            </w:pPr>
            <w:r>
              <w:rPr>
                <w:rFonts w:hint="eastAsia" w:ascii="宋体" w:hAnsi="宋体" w:cs="宋体"/>
                <w:bCs/>
                <w:kern w:val="0"/>
                <w:szCs w:val="24"/>
                <w:highlight w:val="none"/>
              </w:rPr>
              <w:t>资产管理</w:t>
            </w:r>
          </w:p>
        </w:tc>
        <w:tc>
          <w:tcPr>
            <w:tcW w:w="2384" w:type="pct"/>
            <w:tcBorders>
              <w:top w:val="nil"/>
              <w:left w:val="nil"/>
              <w:bottom w:val="single" w:color="auto" w:sz="4" w:space="0"/>
              <w:right w:val="single" w:color="auto" w:sz="4" w:space="0"/>
            </w:tcBorders>
            <w:vAlign w:val="center"/>
          </w:tcPr>
          <w:p w14:paraId="454E17C6">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a)应编制并保存与保护对象相关的资产清单，包括资产责任部门、重要程度和所处位置等内容；</w:t>
            </w:r>
          </w:p>
        </w:tc>
        <w:tc>
          <w:tcPr>
            <w:tcW w:w="1408" w:type="pct"/>
            <w:tcBorders>
              <w:top w:val="nil"/>
              <w:left w:val="nil"/>
              <w:bottom w:val="single" w:color="auto" w:sz="4" w:space="0"/>
              <w:right w:val="single" w:color="auto" w:sz="4" w:space="0"/>
            </w:tcBorders>
            <w:vAlign w:val="center"/>
          </w:tcPr>
          <w:p w14:paraId="5FF2DE12">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《信息资产和设备管理制度》</w:t>
            </w:r>
          </w:p>
        </w:tc>
      </w:tr>
      <w:tr w14:paraId="0545E0EA">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058C947D">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7D294026">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328EE03E">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b)</w:t>
            </w:r>
            <w:r>
              <w:rPr>
                <w:rFonts w:hint="eastAsia" w:ascii="宋体" w:hAnsi="宋体" w:cs="宋体"/>
                <w:bCs/>
                <w:kern w:val="0"/>
                <w:szCs w:val="24"/>
                <w:highlight w:val="none"/>
              </w:rPr>
              <w:t>应根据资产的重要程度对资产进行标识管理，根据资产的价值选择相应的管理措施；</w:t>
            </w:r>
          </w:p>
        </w:tc>
        <w:tc>
          <w:tcPr>
            <w:tcW w:w="1408" w:type="pct"/>
            <w:tcBorders>
              <w:top w:val="nil"/>
              <w:left w:val="nil"/>
              <w:bottom w:val="single" w:color="auto" w:sz="4" w:space="0"/>
              <w:right w:val="single" w:color="auto" w:sz="4" w:space="0"/>
            </w:tcBorders>
            <w:vAlign w:val="center"/>
          </w:tcPr>
          <w:p w14:paraId="2E3D6B30">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《信息资产和设备管理制度》</w:t>
            </w:r>
          </w:p>
        </w:tc>
      </w:tr>
      <w:tr w14:paraId="0078314E">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64D227A1">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6D473549">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5FD41DA4">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c)</w:t>
            </w:r>
            <w:r>
              <w:rPr>
                <w:rFonts w:hint="eastAsia" w:ascii="宋体" w:hAnsi="宋体" w:cs="宋体"/>
                <w:bCs/>
                <w:kern w:val="0"/>
                <w:szCs w:val="24"/>
                <w:highlight w:val="none"/>
              </w:rPr>
              <w:t>应对信息分类与标识方法作出规定，并对信息的使用、传输和存储等进行规范化管理。</w:t>
            </w:r>
          </w:p>
        </w:tc>
        <w:tc>
          <w:tcPr>
            <w:tcW w:w="1408" w:type="pct"/>
            <w:tcBorders>
              <w:top w:val="nil"/>
              <w:left w:val="nil"/>
              <w:bottom w:val="single" w:color="auto" w:sz="4" w:space="0"/>
              <w:right w:val="single" w:color="auto" w:sz="4" w:space="0"/>
            </w:tcBorders>
            <w:vAlign w:val="center"/>
          </w:tcPr>
          <w:p w14:paraId="6781FA9C">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《信息资产和设备管理制度》</w:t>
            </w:r>
          </w:p>
        </w:tc>
      </w:tr>
      <w:tr w14:paraId="3515FF7F">
        <w:tblPrEx>
          <w:tblCellMar>
            <w:top w:w="0" w:type="dxa"/>
            <w:left w:w="108" w:type="dxa"/>
            <w:bottom w:w="0" w:type="dxa"/>
            <w:right w:w="108" w:type="dxa"/>
          </w:tblCellMar>
        </w:tblPrEx>
        <w:trPr>
          <w:trHeight w:val="102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1E082FC4">
            <w:pPr>
              <w:widowControl/>
              <w:spacing w:line="240" w:lineRule="auto"/>
              <w:ind w:firstLine="0" w:firstLineChars="0"/>
              <w:jc w:val="left"/>
              <w:rPr>
                <w:rFonts w:hint="eastAsia" w:ascii="宋体" w:hAnsi="宋体" w:cs="宋体"/>
                <w:kern w:val="0"/>
                <w:szCs w:val="24"/>
                <w:highlight w:val="none"/>
              </w:rPr>
            </w:pPr>
          </w:p>
        </w:tc>
        <w:tc>
          <w:tcPr>
            <w:tcW w:w="807" w:type="pct"/>
            <w:vMerge w:val="restart"/>
            <w:tcBorders>
              <w:top w:val="nil"/>
              <w:left w:val="single" w:color="auto" w:sz="4" w:space="0"/>
              <w:bottom w:val="single" w:color="auto" w:sz="4" w:space="0"/>
              <w:right w:val="single" w:color="auto" w:sz="4" w:space="0"/>
            </w:tcBorders>
            <w:vAlign w:val="center"/>
          </w:tcPr>
          <w:p w14:paraId="3B1D2F0C">
            <w:pPr>
              <w:widowControl/>
              <w:spacing w:line="240" w:lineRule="auto"/>
              <w:ind w:firstLine="0" w:firstLineChars="0"/>
              <w:jc w:val="left"/>
              <w:rPr>
                <w:rFonts w:hint="eastAsia" w:ascii="宋体" w:hAnsi="宋体" w:cs="宋体"/>
                <w:bCs/>
                <w:kern w:val="0"/>
                <w:szCs w:val="24"/>
                <w:highlight w:val="none"/>
              </w:rPr>
            </w:pPr>
            <w:r>
              <w:rPr>
                <w:rFonts w:hint="eastAsia" w:ascii="宋体" w:hAnsi="宋体" w:cs="宋体"/>
                <w:bCs/>
                <w:kern w:val="0"/>
                <w:szCs w:val="24"/>
                <w:highlight w:val="none"/>
              </w:rPr>
              <w:t>介质管理</w:t>
            </w:r>
          </w:p>
        </w:tc>
        <w:tc>
          <w:tcPr>
            <w:tcW w:w="2384" w:type="pct"/>
            <w:tcBorders>
              <w:top w:val="nil"/>
              <w:left w:val="nil"/>
              <w:bottom w:val="single" w:color="auto" w:sz="4" w:space="0"/>
              <w:right w:val="single" w:color="auto" w:sz="4" w:space="0"/>
            </w:tcBorders>
            <w:vAlign w:val="center"/>
          </w:tcPr>
          <w:p w14:paraId="69A2B137">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a)应将介质存放在安全的环境中，对各类介质进行控制和保护，实行存储环境专人管理，并根据存档介质的目录清单定期盘点；</w:t>
            </w:r>
          </w:p>
        </w:tc>
        <w:tc>
          <w:tcPr>
            <w:tcW w:w="1408" w:type="pct"/>
            <w:tcBorders>
              <w:top w:val="nil"/>
              <w:left w:val="nil"/>
              <w:bottom w:val="single" w:color="auto" w:sz="4" w:space="0"/>
              <w:right w:val="single" w:color="auto" w:sz="4" w:space="0"/>
            </w:tcBorders>
            <w:vAlign w:val="center"/>
          </w:tcPr>
          <w:p w14:paraId="21758903">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《介质管理制度》</w:t>
            </w:r>
          </w:p>
        </w:tc>
      </w:tr>
      <w:tr w14:paraId="43750B5B">
        <w:tblPrEx>
          <w:tblCellMar>
            <w:top w:w="0" w:type="dxa"/>
            <w:left w:w="108" w:type="dxa"/>
            <w:bottom w:w="0" w:type="dxa"/>
            <w:right w:w="108" w:type="dxa"/>
          </w:tblCellMar>
        </w:tblPrEx>
        <w:trPr>
          <w:trHeight w:val="102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27F788F3">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5E4D95A3">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6172735E">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b)应对介质在物理传输过程中的人员选择、打包、交付等情况进行控制，并对介质的归档和查询等进行登记记录。</w:t>
            </w:r>
          </w:p>
        </w:tc>
        <w:tc>
          <w:tcPr>
            <w:tcW w:w="1408" w:type="pct"/>
            <w:tcBorders>
              <w:top w:val="nil"/>
              <w:left w:val="nil"/>
              <w:bottom w:val="single" w:color="auto" w:sz="4" w:space="0"/>
              <w:right w:val="single" w:color="auto" w:sz="4" w:space="0"/>
            </w:tcBorders>
            <w:vAlign w:val="center"/>
          </w:tcPr>
          <w:p w14:paraId="7EC0BF3A">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《介质管理制度》</w:t>
            </w:r>
          </w:p>
        </w:tc>
      </w:tr>
      <w:tr w14:paraId="0E3DBB99">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7C41827D">
            <w:pPr>
              <w:widowControl/>
              <w:spacing w:line="240" w:lineRule="auto"/>
              <w:ind w:firstLine="0" w:firstLineChars="0"/>
              <w:jc w:val="left"/>
              <w:rPr>
                <w:rFonts w:hint="eastAsia" w:ascii="宋体" w:hAnsi="宋体" w:cs="宋体"/>
                <w:kern w:val="0"/>
                <w:szCs w:val="24"/>
                <w:highlight w:val="none"/>
              </w:rPr>
            </w:pPr>
          </w:p>
        </w:tc>
        <w:tc>
          <w:tcPr>
            <w:tcW w:w="807" w:type="pct"/>
            <w:vMerge w:val="restart"/>
            <w:tcBorders>
              <w:top w:val="nil"/>
              <w:left w:val="single" w:color="auto" w:sz="4" w:space="0"/>
              <w:bottom w:val="single" w:color="auto" w:sz="4" w:space="0"/>
              <w:right w:val="single" w:color="auto" w:sz="4" w:space="0"/>
            </w:tcBorders>
            <w:vAlign w:val="center"/>
          </w:tcPr>
          <w:p w14:paraId="7837ECD8">
            <w:pPr>
              <w:widowControl/>
              <w:spacing w:line="240" w:lineRule="auto"/>
              <w:ind w:firstLine="0" w:firstLineChars="0"/>
              <w:jc w:val="left"/>
              <w:rPr>
                <w:rFonts w:hint="eastAsia" w:ascii="宋体" w:hAnsi="宋体" w:cs="宋体"/>
                <w:bCs/>
                <w:kern w:val="0"/>
                <w:szCs w:val="24"/>
                <w:highlight w:val="none"/>
              </w:rPr>
            </w:pPr>
            <w:r>
              <w:rPr>
                <w:rFonts w:hint="eastAsia" w:ascii="宋体" w:hAnsi="宋体" w:cs="宋体"/>
                <w:bCs/>
                <w:kern w:val="0"/>
                <w:szCs w:val="24"/>
                <w:highlight w:val="none"/>
              </w:rPr>
              <w:t>设备维护管理</w:t>
            </w:r>
          </w:p>
        </w:tc>
        <w:tc>
          <w:tcPr>
            <w:tcW w:w="2384" w:type="pct"/>
            <w:tcBorders>
              <w:top w:val="nil"/>
              <w:left w:val="nil"/>
              <w:bottom w:val="single" w:color="auto" w:sz="4" w:space="0"/>
              <w:right w:val="single" w:color="auto" w:sz="4" w:space="0"/>
            </w:tcBorders>
            <w:vAlign w:val="center"/>
          </w:tcPr>
          <w:p w14:paraId="148608FE">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a)应对各种设备（包括备份和冗余设备）、线路等指定专门的部门或人员定期进行维护管理；</w:t>
            </w:r>
          </w:p>
        </w:tc>
        <w:tc>
          <w:tcPr>
            <w:tcW w:w="1408" w:type="pct"/>
            <w:vMerge w:val="restart"/>
            <w:tcBorders>
              <w:top w:val="nil"/>
              <w:left w:val="single" w:color="auto" w:sz="4" w:space="0"/>
              <w:bottom w:val="single" w:color="auto" w:sz="4" w:space="0"/>
              <w:right w:val="single" w:color="auto" w:sz="4" w:space="0"/>
            </w:tcBorders>
            <w:vAlign w:val="center"/>
          </w:tcPr>
          <w:p w14:paraId="7513A8C0">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《信息资产和设备管理制度》</w:t>
            </w:r>
          </w:p>
        </w:tc>
      </w:tr>
      <w:tr w14:paraId="7F9B4A55">
        <w:tblPrEx>
          <w:tblCellMar>
            <w:top w:w="0" w:type="dxa"/>
            <w:left w:w="108" w:type="dxa"/>
            <w:bottom w:w="0" w:type="dxa"/>
            <w:right w:w="108" w:type="dxa"/>
          </w:tblCellMar>
        </w:tblPrEx>
        <w:trPr>
          <w:trHeight w:val="136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71529B25">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0916CDFC">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4AE8F39E">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b)应建立配套设施、软硬件维护方面的管理制度，对其维护进行有效的管理，包括明确维护人员的责任、维修和服务的审批、维修过程的监督控制等；</w:t>
            </w:r>
          </w:p>
        </w:tc>
        <w:tc>
          <w:tcPr>
            <w:tcW w:w="1408" w:type="pct"/>
            <w:vMerge w:val="continue"/>
            <w:tcBorders>
              <w:top w:val="nil"/>
              <w:left w:val="single" w:color="auto" w:sz="4" w:space="0"/>
              <w:bottom w:val="single" w:color="auto" w:sz="4" w:space="0"/>
              <w:right w:val="single" w:color="auto" w:sz="4" w:space="0"/>
            </w:tcBorders>
            <w:vAlign w:val="center"/>
          </w:tcPr>
          <w:p w14:paraId="65D6E1A4">
            <w:pPr>
              <w:widowControl/>
              <w:spacing w:line="240" w:lineRule="auto"/>
              <w:ind w:firstLine="0" w:firstLineChars="0"/>
              <w:jc w:val="left"/>
              <w:rPr>
                <w:rFonts w:hint="eastAsia" w:ascii="宋体" w:hAnsi="宋体" w:cs="宋体"/>
                <w:kern w:val="0"/>
                <w:szCs w:val="24"/>
                <w:highlight w:val="none"/>
              </w:rPr>
            </w:pPr>
          </w:p>
        </w:tc>
      </w:tr>
      <w:tr w14:paraId="6D0E2434">
        <w:tblPrEx>
          <w:tblCellMar>
            <w:top w:w="0" w:type="dxa"/>
            <w:left w:w="108" w:type="dxa"/>
            <w:bottom w:w="0" w:type="dxa"/>
            <w:right w:w="108" w:type="dxa"/>
          </w:tblCellMar>
        </w:tblPrEx>
        <w:trPr>
          <w:trHeight w:val="102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037FA574">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52FB0F4F">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04871E13">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c)</w:t>
            </w:r>
            <w:r>
              <w:rPr>
                <w:rFonts w:hint="eastAsia" w:ascii="宋体" w:hAnsi="宋体" w:cs="宋体"/>
                <w:bCs/>
                <w:kern w:val="0"/>
                <w:szCs w:val="24"/>
                <w:highlight w:val="none"/>
              </w:rPr>
              <w:t>信息处理设备必须经过审批才能带离机房或办公地点，含有存储介质的设备带出工作环境时其中重要数据必须加密；</w:t>
            </w:r>
          </w:p>
        </w:tc>
        <w:tc>
          <w:tcPr>
            <w:tcW w:w="1408" w:type="pct"/>
            <w:vMerge w:val="continue"/>
            <w:tcBorders>
              <w:top w:val="nil"/>
              <w:left w:val="single" w:color="auto" w:sz="4" w:space="0"/>
              <w:bottom w:val="single" w:color="auto" w:sz="4" w:space="0"/>
              <w:right w:val="single" w:color="auto" w:sz="4" w:space="0"/>
            </w:tcBorders>
            <w:vAlign w:val="center"/>
          </w:tcPr>
          <w:p w14:paraId="4E99603F">
            <w:pPr>
              <w:widowControl/>
              <w:spacing w:line="240" w:lineRule="auto"/>
              <w:ind w:firstLine="0" w:firstLineChars="0"/>
              <w:jc w:val="left"/>
              <w:rPr>
                <w:rFonts w:hint="eastAsia" w:ascii="宋体" w:hAnsi="宋体" w:cs="宋体"/>
                <w:kern w:val="0"/>
                <w:szCs w:val="24"/>
                <w:highlight w:val="none"/>
              </w:rPr>
            </w:pPr>
          </w:p>
        </w:tc>
      </w:tr>
      <w:tr w14:paraId="67D76E48">
        <w:tblPrEx>
          <w:tblCellMar>
            <w:top w:w="0" w:type="dxa"/>
            <w:left w:w="108" w:type="dxa"/>
            <w:bottom w:w="0" w:type="dxa"/>
            <w:right w:w="108" w:type="dxa"/>
          </w:tblCellMar>
        </w:tblPrEx>
        <w:trPr>
          <w:trHeight w:val="458"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528FDE7E">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74576E7F">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5936FF76">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d)</w:t>
            </w:r>
            <w:r>
              <w:rPr>
                <w:rFonts w:hint="eastAsia" w:ascii="宋体" w:hAnsi="宋体" w:cs="宋体"/>
                <w:bCs/>
                <w:kern w:val="0"/>
                <w:szCs w:val="24"/>
                <w:highlight w:val="none"/>
              </w:rPr>
              <w:t>含有存储介质的设备在报废或重用前，应进行完全清除或被安全覆盖，保证该设备上的敏感数据和授权软件无法被恢复重用。</w:t>
            </w:r>
          </w:p>
        </w:tc>
        <w:tc>
          <w:tcPr>
            <w:tcW w:w="1408" w:type="pct"/>
            <w:vMerge w:val="continue"/>
            <w:tcBorders>
              <w:top w:val="nil"/>
              <w:left w:val="single" w:color="auto" w:sz="4" w:space="0"/>
              <w:bottom w:val="single" w:color="auto" w:sz="4" w:space="0"/>
              <w:right w:val="single" w:color="auto" w:sz="4" w:space="0"/>
            </w:tcBorders>
            <w:vAlign w:val="center"/>
          </w:tcPr>
          <w:p w14:paraId="2DF33F7D">
            <w:pPr>
              <w:widowControl/>
              <w:spacing w:line="240" w:lineRule="auto"/>
              <w:ind w:firstLine="0" w:firstLineChars="0"/>
              <w:jc w:val="left"/>
              <w:rPr>
                <w:rFonts w:hint="eastAsia" w:ascii="宋体" w:hAnsi="宋体" w:cs="宋体"/>
                <w:kern w:val="0"/>
                <w:szCs w:val="24"/>
                <w:highlight w:val="none"/>
              </w:rPr>
            </w:pPr>
          </w:p>
        </w:tc>
      </w:tr>
      <w:tr w14:paraId="1A8485B3">
        <w:tblPrEx>
          <w:tblCellMar>
            <w:top w:w="0" w:type="dxa"/>
            <w:left w:w="108" w:type="dxa"/>
            <w:bottom w:w="0" w:type="dxa"/>
            <w:right w:w="108" w:type="dxa"/>
          </w:tblCellMar>
        </w:tblPrEx>
        <w:trPr>
          <w:trHeight w:val="102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4EAEB21F">
            <w:pPr>
              <w:widowControl/>
              <w:spacing w:line="240" w:lineRule="auto"/>
              <w:ind w:firstLine="0" w:firstLineChars="0"/>
              <w:jc w:val="left"/>
              <w:rPr>
                <w:rFonts w:hint="eastAsia" w:ascii="宋体" w:hAnsi="宋体" w:cs="宋体"/>
                <w:kern w:val="0"/>
                <w:szCs w:val="24"/>
                <w:highlight w:val="none"/>
              </w:rPr>
            </w:pPr>
          </w:p>
        </w:tc>
        <w:tc>
          <w:tcPr>
            <w:tcW w:w="807" w:type="pct"/>
            <w:vMerge w:val="restart"/>
            <w:tcBorders>
              <w:top w:val="nil"/>
              <w:left w:val="single" w:color="auto" w:sz="4" w:space="0"/>
              <w:bottom w:val="single" w:color="auto" w:sz="4" w:space="0"/>
              <w:right w:val="single" w:color="auto" w:sz="4" w:space="0"/>
            </w:tcBorders>
            <w:vAlign w:val="center"/>
          </w:tcPr>
          <w:p w14:paraId="1EF433AB">
            <w:pPr>
              <w:widowControl/>
              <w:spacing w:line="240" w:lineRule="auto"/>
              <w:ind w:firstLine="0" w:firstLineChars="0"/>
              <w:jc w:val="left"/>
              <w:rPr>
                <w:rFonts w:hint="eastAsia" w:ascii="宋体" w:hAnsi="宋体" w:cs="宋体"/>
                <w:bCs/>
                <w:kern w:val="0"/>
                <w:szCs w:val="24"/>
                <w:highlight w:val="none"/>
              </w:rPr>
            </w:pPr>
            <w:r>
              <w:rPr>
                <w:rFonts w:hint="eastAsia" w:ascii="宋体" w:hAnsi="宋体" w:cs="宋体"/>
                <w:bCs/>
                <w:kern w:val="0"/>
                <w:szCs w:val="24"/>
                <w:highlight w:val="none"/>
              </w:rPr>
              <w:t>漏洞和风险管理</w:t>
            </w:r>
          </w:p>
        </w:tc>
        <w:tc>
          <w:tcPr>
            <w:tcW w:w="2384" w:type="pct"/>
            <w:tcBorders>
              <w:top w:val="nil"/>
              <w:left w:val="nil"/>
              <w:bottom w:val="single" w:color="auto" w:sz="4" w:space="0"/>
              <w:right w:val="single" w:color="auto" w:sz="4" w:space="0"/>
            </w:tcBorders>
            <w:vAlign w:val="center"/>
          </w:tcPr>
          <w:p w14:paraId="196EE9E3">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a)应采取必要的措施识别安全漏洞和隐患，对发现的安全漏洞和隐患及时进行修补或评估可能的影响后进行修补；</w:t>
            </w:r>
          </w:p>
        </w:tc>
        <w:tc>
          <w:tcPr>
            <w:tcW w:w="1408" w:type="pct"/>
            <w:tcBorders>
              <w:top w:val="nil"/>
              <w:left w:val="nil"/>
              <w:bottom w:val="single" w:color="auto" w:sz="4" w:space="0"/>
              <w:right w:val="single" w:color="auto" w:sz="4" w:space="0"/>
            </w:tcBorders>
            <w:vAlign w:val="center"/>
          </w:tcPr>
          <w:p w14:paraId="4F0F56DF">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《信息系统风险管理制度》</w:t>
            </w:r>
          </w:p>
        </w:tc>
      </w:tr>
      <w:tr w14:paraId="437B1F58">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6909F1F3">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3D93F3E2">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7000018F">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b)</w:t>
            </w:r>
            <w:r>
              <w:rPr>
                <w:rFonts w:hint="eastAsia" w:ascii="宋体" w:hAnsi="宋体" w:cs="宋体"/>
                <w:bCs/>
                <w:kern w:val="0"/>
                <w:szCs w:val="24"/>
                <w:highlight w:val="none"/>
              </w:rPr>
              <w:t>应定期开展安全测评，形成安全测评报告，采取措施应对发现的安全问题。</w:t>
            </w:r>
          </w:p>
        </w:tc>
        <w:tc>
          <w:tcPr>
            <w:tcW w:w="1408" w:type="pct"/>
            <w:tcBorders>
              <w:top w:val="nil"/>
              <w:left w:val="nil"/>
              <w:bottom w:val="single" w:color="auto" w:sz="4" w:space="0"/>
              <w:right w:val="single" w:color="auto" w:sz="4" w:space="0"/>
            </w:tcBorders>
            <w:vAlign w:val="center"/>
          </w:tcPr>
          <w:p w14:paraId="4B48D0B2">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《信息系统风险管理制度》</w:t>
            </w:r>
          </w:p>
        </w:tc>
      </w:tr>
      <w:tr w14:paraId="26A75D78">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656E5546">
            <w:pPr>
              <w:widowControl/>
              <w:spacing w:line="240" w:lineRule="auto"/>
              <w:ind w:firstLine="0" w:firstLineChars="0"/>
              <w:jc w:val="left"/>
              <w:rPr>
                <w:rFonts w:hint="eastAsia" w:ascii="宋体" w:hAnsi="宋体" w:cs="宋体"/>
                <w:kern w:val="0"/>
                <w:szCs w:val="24"/>
                <w:highlight w:val="none"/>
              </w:rPr>
            </w:pPr>
          </w:p>
        </w:tc>
        <w:tc>
          <w:tcPr>
            <w:tcW w:w="807" w:type="pct"/>
            <w:vMerge w:val="restart"/>
            <w:tcBorders>
              <w:top w:val="nil"/>
              <w:left w:val="single" w:color="auto" w:sz="4" w:space="0"/>
              <w:bottom w:val="single" w:color="auto" w:sz="4" w:space="0"/>
              <w:right w:val="single" w:color="auto" w:sz="4" w:space="0"/>
            </w:tcBorders>
            <w:vAlign w:val="center"/>
          </w:tcPr>
          <w:p w14:paraId="54CA4442">
            <w:pPr>
              <w:widowControl/>
              <w:spacing w:line="240" w:lineRule="auto"/>
              <w:ind w:firstLine="0" w:firstLineChars="0"/>
              <w:jc w:val="left"/>
              <w:rPr>
                <w:rFonts w:hint="eastAsia" w:ascii="宋体" w:hAnsi="宋体" w:cs="宋体"/>
                <w:bCs/>
                <w:kern w:val="0"/>
                <w:szCs w:val="24"/>
                <w:highlight w:val="none"/>
              </w:rPr>
            </w:pPr>
            <w:r>
              <w:rPr>
                <w:rFonts w:hint="eastAsia" w:ascii="宋体" w:hAnsi="宋体" w:cs="宋体"/>
                <w:bCs/>
                <w:kern w:val="0"/>
                <w:szCs w:val="24"/>
                <w:highlight w:val="none"/>
              </w:rPr>
              <w:t>网络和系统安全管理</w:t>
            </w:r>
          </w:p>
        </w:tc>
        <w:tc>
          <w:tcPr>
            <w:tcW w:w="2384" w:type="pct"/>
            <w:tcBorders>
              <w:top w:val="nil"/>
              <w:left w:val="nil"/>
              <w:bottom w:val="single" w:color="auto" w:sz="4" w:space="0"/>
              <w:right w:val="single" w:color="auto" w:sz="4" w:space="0"/>
            </w:tcBorders>
            <w:vAlign w:val="center"/>
          </w:tcPr>
          <w:p w14:paraId="6EA96C0B">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a)应划分不同的管理员角色进行网络和系统的运维管理，明确各个角色的责任和权限；</w:t>
            </w:r>
          </w:p>
        </w:tc>
        <w:tc>
          <w:tcPr>
            <w:tcW w:w="1408" w:type="pct"/>
            <w:vMerge w:val="restart"/>
            <w:tcBorders>
              <w:top w:val="nil"/>
              <w:left w:val="single" w:color="auto" w:sz="4" w:space="0"/>
              <w:bottom w:val="single" w:color="auto" w:sz="4" w:space="0"/>
              <w:right w:val="single" w:color="auto" w:sz="4" w:space="0"/>
            </w:tcBorders>
            <w:vAlign w:val="center"/>
          </w:tcPr>
          <w:p w14:paraId="74A2DA8E">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《网络安全管理规范》</w:t>
            </w:r>
            <w:r>
              <w:rPr>
                <w:rFonts w:hint="eastAsia" w:ascii="宋体" w:hAnsi="宋体" w:cs="宋体"/>
                <w:kern w:val="0"/>
                <w:szCs w:val="24"/>
                <w:highlight w:val="none"/>
              </w:rPr>
              <w:br w:type="textWrapping"/>
            </w:r>
            <w:r>
              <w:rPr>
                <w:rFonts w:hint="eastAsia" w:ascii="宋体" w:hAnsi="宋体" w:cs="宋体"/>
                <w:kern w:val="0"/>
                <w:szCs w:val="24"/>
                <w:highlight w:val="none"/>
              </w:rPr>
              <w:t>《主机安全管理规范》</w:t>
            </w:r>
            <w:r>
              <w:rPr>
                <w:rFonts w:hint="eastAsia" w:ascii="宋体" w:hAnsi="宋体" w:cs="宋体"/>
                <w:kern w:val="0"/>
                <w:szCs w:val="24"/>
                <w:highlight w:val="none"/>
              </w:rPr>
              <w:br w:type="textWrapping"/>
            </w:r>
            <w:r>
              <w:rPr>
                <w:rFonts w:hint="eastAsia" w:ascii="宋体" w:hAnsi="宋体" w:cs="宋体"/>
                <w:kern w:val="0"/>
                <w:szCs w:val="24"/>
                <w:highlight w:val="none"/>
              </w:rPr>
              <w:t>《应用安全管理规范》</w:t>
            </w:r>
            <w:r>
              <w:rPr>
                <w:rFonts w:hint="eastAsia" w:ascii="宋体" w:hAnsi="宋体" w:cs="宋体"/>
                <w:kern w:val="0"/>
                <w:szCs w:val="24"/>
                <w:highlight w:val="none"/>
              </w:rPr>
              <w:br w:type="textWrapping"/>
            </w:r>
            <w:r>
              <w:rPr>
                <w:rFonts w:hint="eastAsia" w:ascii="宋体" w:hAnsi="宋体" w:cs="宋体"/>
                <w:kern w:val="0"/>
                <w:szCs w:val="24"/>
                <w:highlight w:val="none"/>
              </w:rPr>
              <w:t>《系统安全管理制度》</w:t>
            </w:r>
          </w:p>
        </w:tc>
      </w:tr>
      <w:tr w14:paraId="54C619BF">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7DB97D03">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4FFDD3AD">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57AE69CA">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b)应指定专门的部门或人员进行账户管理，对申请账户、建立账户、删除账户等进行控制；</w:t>
            </w:r>
          </w:p>
        </w:tc>
        <w:tc>
          <w:tcPr>
            <w:tcW w:w="1408" w:type="pct"/>
            <w:vMerge w:val="continue"/>
            <w:tcBorders>
              <w:top w:val="nil"/>
              <w:left w:val="single" w:color="auto" w:sz="4" w:space="0"/>
              <w:bottom w:val="single" w:color="auto" w:sz="4" w:space="0"/>
              <w:right w:val="single" w:color="auto" w:sz="4" w:space="0"/>
            </w:tcBorders>
            <w:vAlign w:val="center"/>
          </w:tcPr>
          <w:p w14:paraId="591D5155">
            <w:pPr>
              <w:widowControl/>
              <w:spacing w:line="240" w:lineRule="auto"/>
              <w:ind w:firstLine="0" w:firstLineChars="0"/>
              <w:jc w:val="left"/>
              <w:rPr>
                <w:rFonts w:hint="eastAsia" w:ascii="宋体" w:hAnsi="宋体" w:cs="宋体"/>
                <w:kern w:val="0"/>
                <w:szCs w:val="24"/>
                <w:highlight w:val="none"/>
              </w:rPr>
            </w:pPr>
          </w:p>
        </w:tc>
      </w:tr>
      <w:tr w14:paraId="27E95CD8">
        <w:tblPrEx>
          <w:tblCellMar>
            <w:top w:w="0" w:type="dxa"/>
            <w:left w:w="108" w:type="dxa"/>
            <w:bottom w:w="0" w:type="dxa"/>
            <w:right w:w="108" w:type="dxa"/>
          </w:tblCellMar>
        </w:tblPrEx>
        <w:trPr>
          <w:trHeight w:val="102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4ED6957E">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1931EC33">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2B3F29CF">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c)应建立网络和系统安全管理制度，对安全策略、账户管理、配置管理、日志管理、日常操作、升级与打补丁、口令更新周期等方面作出规定；</w:t>
            </w:r>
          </w:p>
        </w:tc>
        <w:tc>
          <w:tcPr>
            <w:tcW w:w="1408" w:type="pct"/>
            <w:vMerge w:val="continue"/>
            <w:tcBorders>
              <w:top w:val="nil"/>
              <w:left w:val="single" w:color="auto" w:sz="4" w:space="0"/>
              <w:bottom w:val="single" w:color="auto" w:sz="4" w:space="0"/>
              <w:right w:val="single" w:color="auto" w:sz="4" w:space="0"/>
            </w:tcBorders>
            <w:vAlign w:val="center"/>
          </w:tcPr>
          <w:p w14:paraId="3133B667">
            <w:pPr>
              <w:widowControl/>
              <w:spacing w:line="240" w:lineRule="auto"/>
              <w:ind w:firstLine="0" w:firstLineChars="0"/>
              <w:jc w:val="left"/>
              <w:rPr>
                <w:rFonts w:hint="eastAsia" w:ascii="宋体" w:hAnsi="宋体" w:cs="宋体"/>
                <w:kern w:val="0"/>
                <w:szCs w:val="24"/>
                <w:highlight w:val="none"/>
              </w:rPr>
            </w:pPr>
          </w:p>
        </w:tc>
      </w:tr>
      <w:tr w14:paraId="599D90FB">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3E9B92A0">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7154DAE4">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5F5E43B4">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d)应制定重要设备的配置和操作手册，依据手册对设备进行安全配置和优化配置等；</w:t>
            </w:r>
          </w:p>
        </w:tc>
        <w:tc>
          <w:tcPr>
            <w:tcW w:w="1408" w:type="pct"/>
            <w:vMerge w:val="continue"/>
            <w:tcBorders>
              <w:top w:val="nil"/>
              <w:left w:val="single" w:color="auto" w:sz="4" w:space="0"/>
              <w:bottom w:val="single" w:color="auto" w:sz="4" w:space="0"/>
              <w:right w:val="single" w:color="auto" w:sz="4" w:space="0"/>
            </w:tcBorders>
            <w:vAlign w:val="center"/>
          </w:tcPr>
          <w:p w14:paraId="3E58395E">
            <w:pPr>
              <w:widowControl/>
              <w:spacing w:line="240" w:lineRule="auto"/>
              <w:ind w:firstLine="0" w:firstLineChars="0"/>
              <w:jc w:val="left"/>
              <w:rPr>
                <w:rFonts w:hint="eastAsia" w:ascii="宋体" w:hAnsi="宋体" w:cs="宋体"/>
                <w:kern w:val="0"/>
                <w:szCs w:val="24"/>
                <w:highlight w:val="none"/>
              </w:rPr>
            </w:pPr>
          </w:p>
        </w:tc>
      </w:tr>
      <w:tr w14:paraId="77C5B734">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0CCFD21E">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1BBC6FB7">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27167668">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e)应详细记录运维操作日志，包括日常巡检工作、运行维护记录、参数的设置和修改等内容；</w:t>
            </w:r>
          </w:p>
        </w:tc>
        <w:tc>
          <w:tcPr>
            <w:tcW w:w="1408" w:type="pct"/>
            <w:vMerge w:val="continue"/>
            <w:tcBorders>
              <w:top w:val="nil"/>
              <w:left w:val="single" w:color="auto" w:sz="4" w:space="0"/>
              <w:bottom w:val="single" w:color="auto" w:sz="4" w:space="0"/>
              <w:right w:val="single" w:color="auto" w:sz="4" w:space="0"/>
            </w:tcBorders>
            <w:vAlign w:val="center"/>
          </w:tcPr>
          <w:p w14:paraId="23C92CBB">
            <w:pPr>
              <w:widowControl/>
              <w:spacing w:line="240" w:lineRule="auto"/>
              <w:ind w:firstLine="0" w:firstLineChars="0"/>
              <w:jc w:val="left"/>
              <w:rPr>
                <w:rFonts w:hint="eastAsia" w:ascii="宋体" w:hAnsi="宋体" w:cs="宋体"/>
                <w:kern w:val="0"/>
                <w:szCs w:val="24"/>
                <w:highlight w:val="none"/>
              </w:rPr>
            </w:pPr>
          </w:p>
        </w:tc>
      </w:tr>
      <w:tr w14:paraId="25715344">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77124BB6">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13EF6ED8">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637C1355">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f)</w:t>
            </w:r>
            <w:r>
              <w:rPr>
                <w:rFonts w:hint="eastAsia" w:ascii="宋体" w:hAnsi="宋体" w:cs="宋体"/>
                <w:bCs/>
                <w:kern w:val="0"/>
                <w:szCs w:val="24"/>
                <w:highlight w:val="none"/>
              </w:rPr>
              <w:t>应指定专门的部门或人员对日志、监测和报警数据等进行分析、统计，及时发现可疑行为；</w:t>
            </w:r>
          </w:p>
        </w:tc>
        <w:tc>
          <w:tcPr>
            <w:tcW w:w="1408" w:type="pct"/>
            <w:vMerge w:val="continue"/>
            <w:tcBorders>
              <w:top w:val="nil"/>
              <w:left w:val="single" w:color="auto" w:sz="4" w:space="0"/>
              <w:bottom w:val="single" w:color="auto" w:sz="4" w:space="0"/>
              <w:right w:val="single" w:color="auto" w:sz="4" w:space="0"/>
            </w:tcBorders>
            <w:vAlign w:val="center"/>
          </w:tcPr>
          <w:p w14:paraId="29FE8CEE">
            <w:pPr>
              <w:widowControl/>
              <w:spacing w:line="240" w:lineRule="auto"/>
              <w:ind w:firstLine="0" w:firstLineChars="0"/>
              <w:jc w:val="left"/>
              <w:rPr>
                <w:rFonts w:hint="eastAsia" w:ascii="宋体" w:hAnsi="宋体" w:cs="宋体"/>
                <w:kern w:val="0"/>
                <w:szCs w:val="24"/>
                <w:highlight w:val="none"/>
              </w:rPr>
            </w:pPr>
          </w:p>
        </w:tc>
      </w:tr>
      <w:tr w14:paraId="15DF2E92">
        <w:tblPrEx>
          <w:tblCellMar>
            <w:top w:w="0" w:type="dxa"/>
            <w:left w:w="108" w:type="dxa"/>
            <w:bottom w:w="0" w:type="dxa"/>
            <w:right w:w="108" w:type="dxa"/>
          </w:tblCellMar>
        </w:tblPrEx>
        <w:trPr>
          <w:trHeight w:val="136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07941227">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5689095B">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6238C1D2">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g)</w:t>
            </w:r>
            <w:r>
              <w:rPr>
                <w:rFonts w:hint="eastAsia" w:ascii="宋体" w:hAnsi="宋体" w:cs="宋体"/>
                <w:bCs/>
                <w:kern w:val="0"/>
                <w:szCs w:val="24"/>
                <w:highlight w:val="none"/>
              </w:rPr>
              <w:t>应严格控制变更性运维，经过审批后才可改变连接、安装系统组件或调整配置参数，操作过程中应保留不可更改的审计日志，操作结束后应同步更新配置信息库；</w:t>
            </w:r>
          </w:p>
        </w:tc>
        <w:tc>
          <w:tcPr>
            <w:tcW w:w="1408" w:type="pct"/>
            <w:vMerge w:val="continue"/>
            <w:tcBorders>
              <w:top w:val="nil"/>
              <w:left w:val="single" w:color="auto" w:sz="4" w:space="0"/>
              <w:bottom w:val="single" w:color="auto" w:sz="4" w:space="0"/>
              <w:right w:val="single" w:color="auto" w:sz="4" w:space="0"/>
            </w:tcBorders>
            <w:vAlign w:val="center"/>
          </w:tcPr>
          <w:p w14:paraId="3670865B">
            <w:pPr>
              <w:widowControl/>
              <w:spacing w:line="240" w:lineRule="auto"/>
              <w:ind w:firstLine="0" w:firstLineChars="0"/>
              <w:jc w:val="left"/>
              <w:rPr>
                <w:rFonts w:hint="eastAsia" w:ascii="宋体" w:hAnsi="宋体" w:cs="宋体"/>
                <w:kern w:val="0"/>
                <w:szCs w:val="24"/>
                <w:highlight w:val="none"/>
              </w:rPr>
            </w:pPr>
          </w:p>
        </w:tc>
      </w:tr>
      <w:tr w14:paraId="6A5E6259">
        <w:tblPrEx>
          <w:tblCellMar>
            <w:top w:w="0" w:type="dxa"/>
            <w:left w:w="108" w:type="dxa"/>
            <w:bottom w:w="0" w:type="dxa"/>
            <w:right w:w="108" w:type="dxa"/>
          </w:tblCellMar>
        </w:tblPrEx>
        <w:trPr>
          <w:trHeight w:val="102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2E0A64E4">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5FCD4E1A">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623A1C07">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h)</w:t>
            </w:r>
            <w:r>
              <w:rPr>
                <w:rFonts w:hint="eastAsia" w:ascii="宋体" w:hAnsi="宋体" w:cs="宋体"/>
                <w:bCs/>
                <w:kern w:val="0"/>
                <w:szCs w:val="24"/>
                <w:highlight w:val="none"/>
              </w:rPr>
              <w:t>应严格控制运维工具的使用，经过审批后才可接入进行操作，操作过程中应保留不可更改的审计日志，操作结束后应删除工具中的敏感数据；</w:t>
            </w:r>
          </w:p>
        </w:tc>
        <w:tc>
          <w:tcPr>
            <w:tcW w:w="1408" w:type="pct"/>
            <w:vMerge w:val="continue"/>
            <w:tcBorders>
              <w:top w:val="nil"/>
              <w:left w:val="single" w:color="auto" w:sz="4" w:space="0"/>
              <w:bottom w:val="single" w:color="auto" w:sz="4" w:space="0"/>
              <w:right w:val="single" w:color="auto" w:sz="4" w:space="0"/>
            </w:tcBorders>
            <w:vAlign w:val="center"/>
          </w:tcPr>
          <w:p w14:paraId="6A52178D">
            <w:pPr>
              <w:widowControl/>
              <w:spacing w:line="240" w:lineRule="auto"/>
              <w:ind w:firstLine="0" w:firstLineChars="0"/>
              <w:jc w:val="left"/>
              <w:rPr>
                <w:rFonts w:hint="eastAsia" w:ascii="宋体" w:hAnsi="宋体" w:cs="宋体"/>
                <w:kern w:val="0"/>
                <w:szCs w:val="24"/>
                <w:highlight w:val="none"/>
              </w:rPr>
            </w:pPr>
          </w:p>
        </w:tc>
      </w:tr>
      <w:tr w14:paraId="0E483E7A">
        <w:tblPrEx>
          <w:tblCellMar>
            <w:top w:w="0" w:type="dxa"/>
            <w:left w:w="108" w:type="dxa"/>
            <w:bottom w:w="0" w:type="dxa"/>
            <w:right w:w="108" w:type="dxa"/>
          </w:tblCellMar>
        </w:tblPrEx>
        <w:trPr>
          <w:trHeight w:val="136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41EFE046">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2A7BC582">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6954CB2A">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i)</w:t>
            </w:r>
            <w:r>
              <w:rPr>
                <w:rFonts w:hint="eastAsia" w:ascii="宋体" w:hAnsi="宋体" w:cs="宋体"/>
                <w:bCs/>
                <w:kern w:val="0"/>
                <w:szCs w:val="24"/>
                <w:highlight w:val="none"/>
              </w:rPr>
              <w:t>应严格控制远程运维的开通，经过审批后才可开通远程运维接口或通道，操作过程中应保留不可更改的审计日志，操作结束后立即关闭接口或通道；</w:t>
            </w:r>
          </w:p>
        </w:tc>
        <w:tc>
          <w:tcPr>
            <w:tcW w:w="1408" w:type="pct"/>
            <w:vMerge w:val="continue"/>
            <w:tcBorders>
              <w:top w:val="nil"/>
              <w:left w:val="single" w:color="auto" w:sz="4" w:space="0"/>
              <w:bottom w:val="single" w:color="auto" w:sz="4" w:space="0"/>
              <w:right w:val="single" w:color="auto" w:sz="4" w:space="0"/>
            </w:tcBorders>
            <w:vAlign w:val="center"/>
          </w:tcPr>
          <w:p w14:paraId="7502FA46">
            <w:pPr>
              <w:widowControl/>
              <w:spacing w:line="240" w:lineRule="auto"/>
              <w:ind w:firstLine="0" w:firstLineChars="0"/>
              <w:jc w:val="left"/>
              <w:rPr>
                <w:rFonts w:hint="eastAsia" w:ascii="宋体" w:hAnsi="宋体" w:cs="宋体"/>
                <w:kern w:val="0"/>
                <w:szCs w:val="24"/>
                <w:highlight w:val="none"/>
              </w:rPr>
            </w:pPr>
          </w:p>
        </w:tc>
      </w:tr>
      <w:tr w14:paraId="3CAC7B25">
        <w:tblPrEx>
          <w:tblCellMar>
            <w:top w:w="0" w:type="dxa"/>
            <w:left w:w="108" w:type="dxa"/>
            <w:bottom w:w="0" w:type="dxa"/>
            <w:right w:w="108" w:type="dxa"/>
          </w:tblCellMar>
        </w:tblPrEx>
        <w:trPr>
          <w:trHeight w:val="102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0491894B">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5E4CB3D9">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3F9C6F1D">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j)</w:t>
            </w:r>
            <w:r>
              <w:rPr>
                <w:rFonts w:hint="eastAsia" w:ascii="宋体" w:hAnsi="宋体" w:cs="宋体"/>
                <w:bCs/>
                <w:kern w:val="0"/>
                <w:szCs w:val="24"/>
                <w:highlight w:val="none"/>
              </w:rPr>
              <w:t>应保证所有与外部的连接均得到授权和批准，应定期检查违反规定无线上网及其他违反网络安全策略的行为。</w:t>
            </w:r>
          </w:p>
        </w:tc>
        <w:tc>
          <w:tcPr>
            <w:tcW w:w="1408" w:type="pct"/>
            <w:vMerge w:val="continue"/>
            <w:tcBorders>
              <w:top w:val="nil"/>
              <w:left w:val="single" w:color="auto" w:sz="4" w:space="0"/>
              <w:bottom w:val="single" w:color="auto" w:sz="4" w:space="0"/>
              <w:right w:val="single" w:color="auto" w:sz="4" w:space="0"/>
            </w:tcBorders>
            <w:vAlign w:val="center"/>
          </w:tcPr>
          <w:p w14:paraId="6F5F78DC">
            <w:pPr>
              <w:widowControl/>
              <w:spacing w:line="240" w:lineRule="auto"/>
              <w:ind w:firstLine="0" w:firstLineChars="0"/>
              <w:jc w:val="left"/>
              <w:rPr>
                <w:rFonts w:hint="eastAsia" w:ascii="宋体" w:hAnsi="宋体" w:cs="宋体"/>
                <w:kern w:val="0"/>
                <w:szCs w:val="24"/>
                <w:highlight w:val="none"/>
              </w:rPr>
            </w:pPr>
          </w:p>
        </w:tc>
      </w:tr>
      <w:tr w14:paraId="2F7C8C32">
        <w:tblPrEx>
          <w:tblCellMar>
            <w:top w:w="0" w:type="dxa"/>
            <w:left w:w="108" w:type="dxa"/>
            <w:bottom w:w="0" w:type="dxa"/>
            <w:right w:w="108" w:type="dxa"/>
          </w:tblCellMar>
        </w:tblPrEx>
        <w:trPr>
          <w:trHeight w:val="1020" w:hRule="atLeast"/>
          <w:jc w:val="center"/>
        </w:trPr>
        <w:tc>
          <w:tcPr>
            <w:tcW w:w="401" w:type="pct"/>
            <w:vMerge w:val="continue"/>
            <w:tcBorders>
              <w:top w:val="nil"/>
              <w:left w:val="single" w:color="auto" w:sz="4" w:space="0"/>
              <w:bottom w:val="single" w:color="auto" w:sz="4" w:space="0"/>
              <w:right w:val="single" w:color="auto" w:sz="4" w:space="0"/>
            </w:tcBorders>
            <w:shd w:val="clear" w:color="auto" w:fill="auto"/>
            <w:vAlign w:val="center"/>
          </w:tcPr>
          <w:p w14:paraId="3FFD1195">
            <w:pPr>
              <w:widowControl/>
              <w:spacing w:line="240" w:lineRule="auto"/>
              <w:ind w:firstLine="0" w:firstLineChars="0"/>
              <w:jc w:val="left"/>
              <w:rPr>
                <w:rFonts w:hint="eastAsia" w:ascii="宋体" w:hAnsi="宋体" w:cs="宋体"/>
                <w:kern w:val="0"/>
                <w:szCs w:val="24"/>
                <w:highlight w:val="none"/>
              </w:rPr>
            </w:pPr>
          </w:p>
        </w:tc>
        <w:tc>
          <w:tcPr>
            <w:tcW w:w="807" w:type="pct"/>
            <w:vMerge w:val="restart"/>
            <w:tcBorders>
              <w:top w:val="nil"/>
              <w:left w:val="single" w:color="auto" w:sz="4" w:space="0"/>
              <w:bottom w:val="single" w:color="auto" w:sz="4" w:space="0"/>
              <w:right w:val="single" w:color="auto" w:sz="4" w:space="0"/>
            </w:tcBorders>
            <w:shd w:val="clear" w:color="000000" w:fill="FFFFFF"/>
            <w:vAlign w:val="center"/>
          </w:tcPr>
          <w:p w14:paraId="6A98647B">
            <w:pPr>
              <w:widowControl/>
              <w:spacing w:line="240" w:lineRule="auto"/>
              <w:ind w:firstLine="0" w:firstLineChars="0"/>
              <w:jc w:val="left"/>
              <w:rPr>
                <w:rFonts w:hint="eastAsia" w:ascii="宋体" w:hAnsi="宋体" w:cs="宋体"/>
                <w:bCs/>
                <w:kern w:val="0"/>
                <w:szCs w:val="24"/>
                <w:highlight w:val="none"/>
              </w:rPr>
            </w:pPr>
            <w:r>
              <w:rPr>
                <w:rFonts w:hint="eastAsia" w:ascii="宋体" w:hAnsi="宋体" w:cs="宋体"/>
                <w:bCs/>
                <w:kern w:val="0"/>
                <w:szCs w:val="24"/>
                <w:highlight w:val="none"/>
              </w:rPr>
              <w:t>恶意代码防范管理</w:t>
            </w:r>
          </w:p>
        </w:tc>
        <w:tc>
          <w:tcPr>
            <w:tcW w:w="2384" w:type="pct"/>
            <w:tcBorders>
              <w:top w:val="nil"/>
              <w:left w:val="nil"/>
              <w:bottom w:val="single" w:color="auto" w:sz="4" w:space="0"/>
              <w:right w:val="single" w:color="auto" w:sz="4" w:space="0"/>
            </w:tcBorders>
            <w:vAlign w:val="center"/>
          </w:tcPr>
          <w:p w14:paraId="7353BD57">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a)应提高所有用户的防恶意代码意识，对外来计算机或存储设备接入系统前进行恶意代码检查等；</w:t>
            </w:r>
          </w:p>
        </w:tc>
        <w:tc>
          <w:tcPr>
            <w:tcW w:w="1408" w:type="pct"/>
            <w:tcBorders>
              <w:top w:val="nil"/>
              <w:left w:val="nil"/>
              <w:bottom w:val="single" w:color="auto" w:sz="4" w:space="0"/>
              <w:right w:val="single" w:color="auto" w:sz="4" w:space="0"/>
            </w:tcBorders>
            <w:vAlign w:val="center"/>
          </w:tcPr>
          <w:p w14:paraId="6E9399B4">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《恶意代码防范管理制度》</w:t>
            </w:r>
          </w:p>
        </w:tc>
      </w:tr>
      <w:tr w14:paraId="498C1216">
        <w:tblPrEx>
          <w:tblCellMar>
            <w:top w:w="0" w:type="dxa"/>
            <w:left w:w="108" w:type="dxa"/>
            <w:bottom w:w="0" w:type="dxa"/>
            <w:right w:w="108" w:type="dxa"/>
          </w:tblCellMar>
        </w:tblPrEx>
        <w:trPr>
          <w:trHeight w:val="102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581B331A">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26845D97">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3F0727F9">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b)应对恶意代码防范要求做出规定，包括防恶意代码软件的授权使用、恶意代码库升级、恶意代码的定期查杀等；</w:t>
            </w:r>
          </w:p>
        </w:tc>
        <w:tc>
          <w:tcPr>
            <w:tcW w:w="1408" w:type="pct"/>
            <w:tcBorders>
              <w:top w:val="nil"/>
              <w:left w:val="nil"/>
              <w:bottom w:val="single" w:color="auto" w:sz="4" w:space="0"/>
              <w:right w:val="single" w:color="auto" w:sz="4" w:space="0"/>
            </w:tcBorders>
            <w:vAlign w:val="center"/>
          </w:tcPr>
          <w:p w14:paraId="10954531">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《恶意代码防范管理制度》</w:t>
            </w:r>
          </w:p>
        </w:tc>
      </w:tr>
      <w:tr w14:paraId="21C4BB76">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1D9EB30E">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6C47EA7D">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1DFBA56A">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c)</w:t>
            </w:r>
            <w:r>
              <w:rPr>
                <w:rFonts w:hint="eastAsia" w:ascii="宋体" w:hAnsi="宋体" w:cs="宋体"/>
                <w:bCs/>
                <w:kern w:val="0"/>
                <w:szCs w:val="24"/>
                <w:highlight w:val="none"/>
              </w:rPr>
              <w:t>应定期验证防范恶意代码攻击的技术措施的有效性。</w:t>
            </w:r>
          </w:p>
        </w:tc>
        <w:tc>
          <w:tcPr>
            <w:tcW w:w="1408" w:type="pct"/>
            <w:tcBorders>
              <w:top w:val="nil"/>
              <w:left w:val="nil"/>
              <w:bottom w:val="single" w:color="auto" w:sz="4" w:space="0"/>
              <w:right w:val="single" w:color="auto" w:sz="4" w:space="0"/>
            </w:tcBorders>
            <w:vAlign w:val="center"/>
          </w:tcPr>
          <w:p w14:paraId="5A058B7A">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《恶意代码防范管理制度》</w:t>
            </w:r>
          </w:p>
        </w:tc>
      </w:tr>
      <w:tr w14:paraId="3DD3001F">
        <w:tblPrEx>
          <w:tblCellMar>
            <w:top w:w="0" w:type="dxa"/>
            <w:left w:w="108" w:type="dxa"/>
            <w:bottom w:w="0" w:type="dxa"/>
            <w:right w:w="108" w:type="dxa"/>
          </w:tblCellMar>
        </w:tblPrEx>
        <w:trPr>
          <w:trHeight w:val="458"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1358662D">
            <w:pPr>
              <w:widowControl/>
              <w:spacing w:line="240" w:lineRule="auto"/>
              <w:ind w:firstLine="0" w:firstLineChars="0"/>
              <w:jc w:val="left"/>
              <w:rPr>
                <w:rFonts w:hint="eastAsia" w:ascii="宋体" w:hAnsi="宋体" w:cs="宋体"/>
                <w:kern w:val="0"/>
                <w:szCs w:val="24"/>
                <w:highlight w:val="none"/>
              </w:rPr>
            </w:pPr>
          </w:p>
        </w:tc>
        <w:tc>
          <w:tcPr>
            <w:tcW w:w="807" w:type="pct"/>
            <w:vMerge w:val="restart"/>
            <w:tcBorders>
              <w:top w:val="nil"/>
              <w:left w:val="single" w:color="auto" w:sz="4" w:space="0"/>
              <w:bottom w:val="single" w:color="auto" w:sz="4" w:space="0"/>
              <w:right w:val="single" w:color="auto" w:sz="4" w:space="0"/>
            </w:tcBorders>
            <w:vAlign w:val="center"/>
          </w:tcPr>
          <w:p w14:paraId="41548AB0">
            <w:pPr>
              <w:widowControl/>
              <w:spacing w:line="240" w:lineRule="auto"/>
              <w:ind w:firstLine="0" w:firstLineChars="0"/>
              <w:jc w:val="left"/>
              <w:rPr>
                <w:rFonts w:hint="eastAsia" w:ascii="宋体" w:hAnsi="宋体" w:cs="宋体"/>
                <w:bCs/>
                <w:kern w:val="0"/>
                <w:szCs w:val="24"/>
                <w:highlight w:val="none"/>
              </w:rPr>
            </w:pPr>
            <w:r>
              <w:rPr>
                <w:rFonts w:hint="eastAsia" w:ascii="宋体" w:hAnsi="宋体" w:cs="宋体"/>
                <w:bCs/>
                <w:kern w:val="0"/>
                <w:szCs w:val="24"/>
                <w:highlight w:val="none"/>
              </w:rPr>
              <w:t>配置管理</w:t>
            </w:r>
          </w:p>
        </w:tc>
        <w:tc>
          <w:tcPr>
            <w:tcW w:w="2384" w:type="pct"/>
            <w:tcBorders>
              <w:top w:val="nil"/>
              <w:left w:val="nil"/>
              <w:bottom w:val="single" w:color="auto" w:sz="4" w:space="0"/>
              <w:right w:val="single" w:color="auto" w:sz="4" w:space="0"/>
            </w:tcBorders>
            <w:vAlign w:val="center"/>
          </w:tcPr>
          <w:p w14:paraId="63596092">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a)应记录和保存基本配置信息，包括网络拓扑结构、各个设备安装的软件组件、软件组件的版本和补丁信息、各个设备或软件组件的配置参数等；</w:t>
            </w:r>
          </w:p>
        </w:tc>
        <w:tc>
          <w:tcPr>
            <w:tcW w:w="1408" w:type="pct"/>
            <w:vMerge w:val="restart"/>
            <w:tcBorders>
              <w:top w:val="nil"/>
              <w:left w:val="single" w:color="auto" w:sz="4" w:space="0"/>
              <w:bottom w:val="single" w:color="auto" w:sz="4" w:space="0"/>
              <w:right w:val="single" w:color="auto" w:sz="4" w:space="0"/>
            </w:tcBorders>
            <w:vAlign w:val="center"/>
          </w:tcPr>
          <w:p w14:paraId="76DAAAAF">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《配置变更管理程序》</w:t>
            </w:r>
            <w:r>
              <w:rPr>
                <w:rFonts w:hint="eastAsia" w:ascii="宋体" w:hAnsi="宋体" w:cs="宋体"/>
                <w:kern w:val="0"/>
                <w:szCs w:val="24"/>
                <w:highlight w:val="none"/>
              </w:rPr>
              <w:br w:type="textWrapping"/>
            </w:r>
            <w:r>
              <w:rPr>
                <w:rFonts w:hint="eastAsia" w:ascii="宋体" w:hAnsi="宋体" w:cs="宋体"/>
                <w:kern w:val="0"/>
                <w:szCs w:val="24"/>
                <w:highlight w:val="none"/>
              </w:rPr>
              <w:t>《账户权限、口令管理制度》</w:t>
            </w:r>
          </w:p>
        </w:tc>
      </w:tr>
      <w:tr w14:paraId="20A3302E">
        <w:tblPrEx>
          <w:tblCellMar>
            <w:top w:w="0" w:type="dxa"/>
            <w:left w:w="108" w:type="dxa"/>
            <w:bottom w:w="0" w:type="dxa"/>
            <w:right w:w="108" w:type="dxa"/>
          </w:tblCellMar>
        </w:tblPrEx>
        <w:trPr>
          <w:trHeight w:val="102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62B88B89">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5CCE04A6">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66953423">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b)</w:t>
            </w:r>
            <w:r>
              <w:rPr>
                <w:rFonts w:hint="eastAsia" w:ascii="宋体" w:hAnsi="宋体" w:cs="宋体"/>
                <w:bCs/>
                <w:kern w:val="0"/>
                <w:szCs w:val="24"/>
                <w:highlight w:val="none"/>
              </w:rPr>
              <w:t>应将基本配置信息改变纳入变更范畴，实施对配置信息改变的控制，并及时更新基本配置信息库。</w:t>
            </w:r>
          </w:p>
        </w:tc>
        <w:tc>
          <w:tcPr>
            <w:tcW w:w="1408" w:type="pct"/>
            <w:vMerge w:val="continue"/>
            <w:tcBorders>
              <w:top w:val="nil"/>
              <w:left w:val="single" w:color="auto" w:sz="4" w:space="0"/>
              <w:bottom w:val="single" w:color="auto" w:sz="4" w:space="0"/>
              <w:right w:val="single" w:color="auto" w:sz="4" w:space="0"/>
            </w:tcBorders>
            <w:vAlign w:val="center"/>
          </w:tcPr>
          <w:p w14:paraId="04FE08C5">
            <w:pPr>
              <w:widowControl/>
              <w:spacing w:line="240" w:lineRule="auto"/>
              <w:ind w:firstLine="0" w:firstLineChars="0"/>
              <w:jc w:val="left"/>
              <w:rPr>
                <w:rFonts w:hint="eastAsia" w:ascii="宋体" w:hAnsi="宋体" w:cs="宋体"/>
                <w:kern w:val="0"/>
                <w:szCs w:val="24"/>
                <w:highlight w:val="none"/>
              </w:rPr>
            </w:pPr>
          </w:p>
        </w:tc>
      </w:tr>
      <w:tr w14:paraId="41D06B4A">
        <w:tblPrEx>
          <w:tblCellMar>
            <w:top w:w="0" w:type="dxa"/>
            <w:left w:w="108" w:type="dxa"/>
            <w:bottom w:w="0" w:type="dxa"/>
            <w:right w:w="108" w:type="dxa"/>
          </w:tblCellMar>
        </w:tblPrEx>
        <w:trPr>
          <w:trHeight w:val="34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2F7C1A8C">
            <w:pPr>
              <w:widowControl/>
              <w:spacing w:line="240" w:lineRule="auto"/>
              <w:ind w:firstLine="0" w:firstLineChars="0"/>
              <w:jc w:val="left"/>
              <w:rPr>
                <w:rFonts w:hint="eastAsia" w:ascii="宋体" w:hAnsi="宋体" w:cs="宋体"/>
                <w:kern w:val="0"/>
                <w:szCs w:val="24"/>
                <w:highlight w:val="none"/>
              </w:rPr>
            </w:pPr>
          </w:p>
        </w:tc>
        <w:tc>
          <w:tcPr>
            <w:tcW w:w="807" w:type="pct"/>
            <w:vMerge w:val="restart"/>
            <w:tcBorders>
              <w:top w:val="nil"/>
              <w:left w:val="single" w:color="auto" w:sz="4" w:space="0"/>
              <w:bottom w:val="single" w:color="auto" w:sz="4" w:space="0"/>
              <w:right w:val="single" w:color="auto" w:sz="4" w:space="0"/>
            </w:tcBorders>
            <w:vAlign w:val="center"/>
          </w:tcPr>
          <w:p w14:paraId="47132B6D">
            <w:pPr>
              <w:widowControl/>
              <w:spacing w:line="240" w:lineRule="auto"/>
              <w:ind w:firstLine="0" w:firstLineChars="0"/>
              <w:jc w:val="left"/>
              <w:rPr>
                <w:rFonts w:hint="eastAsia" w:ascii="宋体" w:hAnsi="宋体" w:cs="宋体"/>
                <w:bCs/>
                <w:kern w:val="0"/>
                <w:szCs w:val="24"/>
                <w:highlight w:val="none"/>
              </w:rPr>
            </w:pPr>
            <w:r>
              <w:rPr>
                <w:rFonts w:hint="eastAsia" w:ascii="宋体" w:hAnsi="宋体" w:cs="宋体"/>
                <w:bCs/>
                <w:kern w:val="0"/>
                <w:szCs w:val="24"/>
                <w:highlight w:val="none"/>
              </w:rPr>
              <w:t>密码管理</w:t>
            </w:r>
          </w:p>
        </w:tc>
        <w:tc>
          <w:tcPr>
            <w:tcW w:w="2384" w:type="pct"/>
            <w:tcBorders>
              <w:top w:val="nil"/>
              <w:left w:val="nil"/>
              <w:bottom w:val="single" w:color="auto" w:sz="4" w:space="0"/>
              <w:right w:val="single" w:color="auto" w:sz="4" w:space="0"/>
            </w:tcBorders>
            <w:vAlign w:val="center"/>
          </w:tcPr>
          <w:p w14:paraId="4575C1C6">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a)应遵循密码相关国家标准和行业标准；</w:t>
            </w:r>
          </w:p>
        </w:tc>
        <w:tc>
          <w:tcPr>
            <w:tcW w:w="1408" w:type="pct"/>
            <w:vMerge w:val="restart"/>
            <w:tcBorders>
              <w:top w:val="nil"/>
              <w:left w:val="single" w:color="auto" w:sz="4" w:space="0"/>
              <w:bottom w:val="single" w:color="auto" w:sz="4" w:space="0"/>
              <w:right w:val="single" w:color="auto" w:sz="4" w:space="0"/>
            </w:tcBorders>
            <w:vAlign w:val="center"/>
          </w:tcPr>
          <w:p w14:paraId="5197A637">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《账户权限、口令管理制度》</w:t>
            </w:r>
            <w:r>
              <w:rPr>
                <w:rFonts w:hint="eastAsia" w:ascii="宋体" w:hAnsi="宋体" w:cs="宋体"/>
                <w:kern w:val="0"/>
                <w:szCs w:val="24"/>
                <w:highlight w:val="none"/>
              </w:rPr>
              <w:br w:type="textWrapping"/>
            </w:r>
            <w:r>
              <w:rPr>
                <w:rFonts w:hint="eastAsia" w:ascii="宋体" w:hAnsi="宋体" w:cs="宋体"/>
                <w:kern w:val="0"/>
                <w:szCs w:val="24"/>
                <w:highlight w:val="none"/>
              </w:rPr>
              <w:t>《保密管理制度》</w:t>
            </w:r>
          </w:p>
        </w:tc>
      </w:tr>
      <w:tr w14:paraId="5E82585E">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73B0D184">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6162BAC6">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23A427A8">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b)应使用国家密码管理主管部门认证核准的密码技术和产品。</w:t>
            </w:r>
          </w:p>
        </w:tc>
        <w:tc>
          <w:tcPr>
            <w:tcW w:w="1408" w:type="pct"/>
            <w:vMerge w:val="continue"/>
            <w:tcBorders>
              <w:top w:val="nil"/>
              <w:left w:val="single" w:color="auto" w:sz="4" w:space="0"/>
              <w:bottom w:val="single" w:color="auto" w:sz="4" w:space="0"/>
              <w:right w:val="single" w:color="auto" w:sz="4" w:space="0"/>
            </w:tcBorders>
            <w:vAlign w:val="center"/>
          </w:tcPr>
          <w:p w14:paraId="6B9216D2">
            <w:pPr>
              <w:widowControl/>
              <w:spacing w:line="240" w:lineRule="auto"/>
              <w:ind w:firstLine="0" w:firstLineChars="0"/>
              <w:jc w:val="left"/>
              <w:rPr>
                <w:rFonts w:hint="eastAsia" w:ascii="宋体" w:hAnsi="宋体" w:cs="宋体"/>
                <w:kern w:val="0"/>
                <w:szCs w:val="24"/>
                <w:highlight w:val="none"/>
              </w:rPr>
            </w:pPr>
          </w:p>
        </w:tc>
      </w:tr>
      <w:tr w14:paraId="08D7F6C9">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shd w:val="clear" w:color="auto" w:fill="auto"/>
            <w:vAlign w:val="center"/>
          </w:tcPr>
          <w:p w14:paraId="49850582">
            <w:pPr>
              <w:widowControl/>
              <w:spacing w:line="240" w:lineRule="auto"/>
              <w:ind w:firstLine="0" w:firstLineChars="0"/>
              <w:jc w:val="left"/>
              <w:rPr>
                <w:rFonts w:hint="eastAsia" w:ascii="宋体" w:hAnsi="宋体" w:cs="宋体"/>
                <w:kern w:val="0"/>
                <w:szCs w:val="24"/>
                <w:highlight w:val="none"/>
              </w:rPr>
            </w:pPr>
          </w:p>
        </w:tc>
        <w:tc>
          <w:tcPr>
            <w:tcW w:w="807" w:type="pct"/>
            <w:vMerge w:val="restart"/>
            <w:tcBorders>
              <w:top w:val="nil"/>
              <w:left w:val="single" w:color="auto" w:sz="4" w:space="0"/>
              <w:bottom w:val="single" w:color="auto" w:sz="4" w:space="0"/>
              <w:right w:val="single" w:color="auto" w:sz="4" w:space="0"/>
            </w:tcBorders>
            <w:shd w:val="clear" w:color="000000" w:fill="FFFFFF"/>
            <w:vAlign w:val="center"/>
          </w:tcPr>
          <w:p w14:paraId="0F3133A2">
            <w:pPr>
              <w:widowControl/>
              <w:spacing w:line="240" w:lineRule="auto"/>
              <w:ind w:firstLine="0" w:firstLineChars="0"/>
              <w:jc w:val="left"/>
              <w:rPr>
                <w:rFonts w:hint="eastAsia" w:ascii="宋体" w:hAnsi="宋体" w:cs="宋体"/>
                <w:bCs/>
                <w:kern w:val="0"/>
                <w:szCs w:val="24"/>
                <w:highlight w:val="none"/>
              </w:rPr>
            </w:pPr>
            <w:r>
              <w:rPr>
                <w:rFonts w:hint="eastAsia" w:ascii="宋体" w:hAnsi="宋体" w:cs="宋体"/>
                <w:bCs/>
                <w:kern w:val="0"/>
                <w:szCs w:val="24"/>
                <w:highlight w:val="none"/>
              </w:rPr>
              <w:t>变更管理</w:t>
            </w:r>
          </w:p>
        </w:tc>
        <w:tc>
          <w:tcPr>
            <w:tcW w:w="2384" w:type="pct"/>
            <w:tcBorders>
              <w:top w:val="nil"/>
              <w:left w:val="nil"/>
              <w:bottom w:val="single" w:color="auto" w:sz="4" w:space="0"/>
              <w:right w:val="single" w:color="auto" w:sz="4" w:space="0"/>
            </w:tcBorders>
            <w:vAlign w:val="center"/>
          </w:tcPr>
          <w:p w14:paraId="6D967470">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a)应明确变更需求，变更前根据变更需求制定变更方案，变更方案经过评审、审批后方可实施；</w:t>
            </w:r>
          </w:p>
        </w:tc>
        <w:tc>
          <w:tcPr>
            <w:tcW w:w="1408" w:type="pct"/>
            <w:vMerge w:val="restart"/>
            <w:tcBorders>
              <w:top w:val="nil"/>
              <w:left w:val="single" w:color="auto" w:sz="4" w:space="0"/>
              <w:bottom w:val="single" w:color="auto" w:sz="4" w:space="0"/>
              <w:right w:val="single" w:color="auto" w:sz="4" w:space="0"/>
            </w:tcBorders>
            <w:vAlign w:val="center"/>
          </w:tcPr>
          <w:p w14:paraId="3FFDDB6F">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《配置变更管理程序》</w:t>
            </w:r>
          </w:p>
        </w:tc>
      </w:tr>
      <w:tr w14:paraId="09760C6A">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60233F1B">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4338D097">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75A70C44">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b)</w:t>
            </w:r>
            <w:r>
              <w:rPr>
                <w:rFonts w:hint="eastAsia" w:ascii="宋体" w:hAnsi="宋体" w:cs="宋体"/>
                <w:bCs/>
                <w:kern w:val="0"/>
                <w:szCs w:val="24"/>
                <w:highlight w:val="none"/>
              </w:rPr>
              <w:t>应建立变更的申报和审批控制程序，依据程序控制所有的变更，记录变更实施过程；</w:t>
            </w:r>
          </w:p>
        </w:tc>
        <w:tc>
          <w:tcPr>
            <w:tcW w:w="1408" w:type="pct"/>
            <w:vMerge w:val="continue"/>
            <w:tcBorders>
              <w:top w:val="nil"/>
              <w:left w:val="single" w:color="auto" w:sz="4" w:space="0"/>
              <w:bottom w:val="single" w:color="auto" w:sz="4" w:space="0"/>
              <w:right w:val="single" w:color="auto" w:sz="4" w:space="0"/>
            </w:tcBorders>
            <w:vAlign w:val="center"/>
          </w:tcPr>
          <w:p w14:paraId="248E7D9F">
            <w:pPr>
              <w:widowControl/>
              <w:spacing w:line="240" w:lineRule="auto"/>
              <w:ind w:firstLine="0" w:firstLineChars="0"/>
              <w:jc w:val="left"/>
              <w:rPr>
                <w:rFonts w:hint="eastAsia" w:ascii="宋体" w:hAnsi="宋体" w:cs="宋体"/>
                <w:kern w:val="0"/>
                <w:szCs w:val="24"/>
                <w:highlight w:val="none"/>
              </w:rPr>
            </w:pPr>
          </w:p>
        </w:tc>
      </w:tr>
      <w:tr w14:paraId="58A06E4C">
        <w:tblPrEx>
          <w:tblCellMar>
            <w:top w:w="0" w:type="dxa"/>
            <w:left w:w="108" w:type="dxa"/>
            <w:bottom w:w="0" w:type="dxa"/>
            <w:right w:w="108" w:type="dxa"/>
          </w:tblCellMar>
        </w:tblPrEx>
        <w:trPr>
          <w:trHeight w:val="102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10C6F535">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3BB9BCA9">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3F5881F3">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c)</w:t>
            </w:r>
            <w:r>
              <w:rPr>
                <w:rFonts w:hint="eastAsia" w:ascii="宋体" w:hAnsi="宋体" w:cs="宋体"/>
                <w:bCs/>
                <w:kern w:val="0"/>
                <w:szCs w:val="24"/>
                <w:highlight w:val="none"/>
              </w:rPr>
              <w:t>应建立中止变更并从失败变更中恢复的程序，明确过程控制方法和人员职责，必要时对恢复过程进行演练。</w:t>
            </w:r>
          </w:p>
        </w:tc>
        <w:tc>
          <w:tcPr>
            <w:tcW w:w="1408" w:type="pct"/>
            <w:vMerge w:val="continue"/>
            <w:tcBorders>
              <w:top w:val="nil"/>
              <w:left w:val="single" w:color="auto" w:sz="4" w:space="0"/>
              <w:bottom w:val="single" w:color="auto" w:sz="4" w:space="0"/>
              <w:right w:val="single" w:color="auto" w:sz="4" w:space="0"/>
            </w:tcBorders>
            <w:vAlign w:val="center"/>
          </w:tcPr>
          <w:p w14:paraId="67A24E3D">
            <w:pPr>
              <w:widowControl/>
              <w:spacing w:line="240" w:lineRule="auto"/>
              <w:ind w:firstLine="0" w:firstLineChars="0"/>
              <w:jc w:val="left"/>
              <w:rPr>
                <w:rFonts w:hint="eastAsia" w:ascii="宋体" w:hAnsi="宋体" w:cs="宋体"/>
                <w:kern w:val="0"/>
                <w:szCs w:val="24"/>
                <w:highlight w:val="none"/>
              </w:rPr>
            </w:pPr>
          </w:p>
        </w:tc>
      </w:tr>
      <w:tr w14:paraId="03AF752B">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shd w:val="clear" w:color="auto" w:fill="auto"/>
            <w:vAlign w:val="center"/>
          </w:tcPr>
          <w:p w14:paraId="1DB44848">
            <w:pPr>
              <w:widowControl/>
              <w:spacing w:line="240" w:lineRule="auto"/>
              <w:ind w:firstLine="0" w:firstLineChars="0"/>
              <w:jc w:val="left"/>
              <w:rPr>
                <w:rFonts w:hint="eastAsia" w:ascii="宋体" w:hAnsi="宋体" w:cs="宋体"/>
                <w:kern w:val="0"/>
                <w:szCs w:val="24"/>
                <w:highlight w:val="none"/>
              </w:rPr>
            </w:pPr>
          </w:p>
        </w:tc>
        <w:tc>
          <w:tcPr>
            <w:tcW w:w="807" w:type="pct"/>
            <w:vMerge w:val="restart"/>
            <w:tcBorders>
              <w:top w:val="nil"/>
              <w:left w:val="single" w:color="auto" w:sz="4" w:space="0"/>
              <w:bottom w:val="single" w:color="auto" w:sz="4" w:space="0"/>
              <w:right w:val="single" w:color="auto" w:sz="4" w:space="0"/>
            </w:tcBorders>
            <w:shd w:val="clear" w:color="000000" w:fill="FFFFFF"/>
            <w:vAlign w:val="center"/>
          </w:tcPr>
          <w:p w14:paraId="2845B080">
            <w:pPr>
              <w:widowControl/>
              <w:spacing w:line="240" w:lineRule="auto"/>
              <w:ind w:firstLine="0" w:firstLineChars="0"/>
              <w:jc w:val="left"/>
              <w:rPr>
                <w:rFonts w:hint="eastAsia" w:ascii="宋体" w:hAnsi="宋体" w:cs="宋体"/>
                <w:bCs/>
                <w:kern w:val="0"/>
                <w:szCs w:val="24"/>
                <w:highlight w:val="none"/>
              </w:rPr>
            </w:pPr>
            <w:r>
              <w:rPr>
                <w:rFonts w:hint="eastAsia" w:ascii="宋体" w:hAnsi="宋体" w:cs="宋体"/>
                <w:bCs/>
                <w:kern w:val="0"/>
                <w:szCs w:val="24"/>
                <w:highlight w:val="none"/>
              </w:rPr>
              <w:t>备份与恢复管理</w:t>
            </w:r>
          </w:p>
        </w:tc>
        <w:tc>
          <w:tcPr>
            <w:tcW w:w="2384" w:type="pct"/>
            <w:tcBorders>
              <w:top w:val="nil"/>
              <w:left w:val="nil"/>
              <w:bottom w:val="single" w:color="auto" w:sz="4" w:space="0"/>
              <w:right w:val="single" w:color="auto" w:sz="4" w:space="0"/>
            </w:tcBorders>
            <w:vAlign w:val="center"/>
          </w:tcPr>
          <w:p w14:paraId="1490D6C6">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a)应识别需要定期备份的重要业务信息、系统数据及软件系统等；</w:t>
            </w:r>
          </w:p>
        </w:tc>
        <w:tc>
          <w:tcPr>
            <w:tcW w:w="1408" w:type="pct"/>
            <w:vMerge w:val="restart"/>
            <w:tcBorders>
              <w:top w:val="nil"/>
              <w:left w:val="single" w:color="auto" w:sz="4" w:space="0"/>
              <w:bottom w:val="single" w:color="auto" w:sz="4" w:space="0"/>
              <w:right w:val="single" w:color="auto" w:sz="4" w:space="0"/>
            </w:tcBorders>
            <w:vAlign w:val="center"/>
          </w:tcPr>
          <w:p w14:paraId="138C2D38">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《数据备份与恢复管理制度》</w:t>
            </w:r>
          </w:p>
        </w:tc>
      </w:tr>
      <w:tr w14:paraId="73CF31E1">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7D2EB275">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0381296B">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0D1EAB8A">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b)应规定备份信息的备份方式、备份频度、存储介质、保存期等；</w:t>
            </w:r>
          </w:p>
        </w:tc>
        <w:tc>
          <w:tcPr>
            <w:tcW w:w="1408" w:type="pct"/>
            <w:vMerge w:val="continue"/>
            <w:tcBorders>
              <w:top w:val="nil"/>
              <w:left w:val="single" w:color="auto" w:sz="4" w:space="0"/>
              <w:bottom w:val="single" w:color="auto" w:sz="4" w:space="0"/>
              <w:right w:val="single" w:color="auto" w:sz="4" w:space="0"/>
            </w:tcBorders>
            <w:vAlign w:val="center"/>
          </w:tcPr>
          <w:p w14:paraId="6CA7936A">
            <w:pPr>
              <w:widowControl/>
              <w:spacing w:line="240" w:lineRule="auto"/>
              <w:ind w:firstLine="0" w:firstLineChars="0"/>
              <w:jc w:val="left"/>
              <w:rPr>
                <w:rFonts w:hint="eastAsia" w:ascii="宋体" w:hAnsi="宋体" w:cs="宋体"/>
                <w:kern w:val="0"/>
                <w:szCs w:val="24"/>
                <w:highlight w:val="none"/>
              </w:rPr>
            </w:pPr>
          </w:p>
        </w:tc>
      </w:tr>
      <w:tr w14:paraId="27454FB7">
        <w:tblPrEx>
          <w:tblCellMar>
            <w:top w:w="0" w:type="dxa"/>
            <w:left w:w="108" w:type="dxa"/>
            <w:bottom w:w="0" w:type="dxa"/>
            <w:right w:w="108" w:type="dxa"/>
          </w:tblCellMar>
        </w:tblPrEx>
        <w:trPr>
          <w:trHeight w:val="102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6EB985FD">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5E56217C">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294F8583">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c)应根据数据的重要性和数据对系统运行的影响，制定数据的备份策略和恢复策略、备份程序和恢复程序等。</w:t>
            </w:r>
          </w:p>
        </w:tc>
        <w:tc>
          <w:tcPr>
            <w:tcW w:w="1408" w:type="pct"/>
            <w:vMerge w:val="continue"/>
            <w:tcBorders>
              <w:top w:val="nil"/>
              <w:left w:val="single" w:color="auto" w:sz="4" w:space="0"/>
              <w:bottom w:val="single" w:color="auto" w:sz="4" w:space="0"/>
              <w:right w:val="single" w:color="auto" w:sz="4" w:space="0"/>
            </w:tcBorders>
            <w:vAlign w:val="center"/>
          </w:tcPr>
          <w:p w14:paraId="6AC1C8E8">
            <w:pPr>
              <w:widowControl/>
              <w:spacing w:line="240" w:lineRule="auto"/>
              <w:ind w:firstLine="0" w:firstLineChars="0"/>
              <w:jc w:val="left"/>
              <w:rPr>
                <w:rFonts w:hint="eastAsia" w:ascii="宋体" w:hAnsi="宋体" w:cs="宋体"/>
                <w:kern w:val="0"/>
                <w:szCs w:val="24"/>
                <w:highlight w:val="none"/>
              </w:rPr>
            </w:pPr>
          </w:p>
        </w:tc>
      </w:tr>
      <w:tr w14:paraId="533017BA">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shd w:val="clear" w:color="auto" w:fill="auto"/>
            <w:vAlign w:val="center"/>
          </w:tcPr>
          <w:p w14:paraId="290FD462">
            <w:pPr>
              <w:widowControl/>
              <w:spacing w:line="240" w:lineRule="auto"/>
              <w:ind w:firstLine="0" w:firstLineChars="0"/>
              <w:jc w:val="left"/>
              <w:rPr>
                <w:rFonts w:hint="eastAsia" w:ascii="宋体" w:hAnsi="宋体" w:cs="宋体"/>
                <w:kern w:val="0"/>
                <w:szCs w:val="24"/>
                <w:highlight w:val="none"/>
              </w:rPr>
            </w:pPr>
          </w:p>
        </w:tc>
        <w:tc>
          <w:tcPr>
            <w:tcW w:w="807" w:type="pct"/>
            <w:vMerge w:val="restart"/>
            <w:tcBorders>
              <w:top w:val="nil"/>
              <w:left w:val="single" w:color="auto" w:sz="4" w:space="0"/>
              <w:bottom w:val="single" w:color="auto" w:sz="4" w:space="0"/>
              <w:right w:val="single" w:color="auto" w:sz="4" w:space="0"/>
            </w:tcBorders>
            <w:shd w:val="clear" w:color="000000" w:fill="FFFFFF"/>
            <w:vAlign w:val="center"/>
          </w:tcPr>
          <w:p w14:paraId="5F537038">
            <w:pPr>
              <w:widowControl/>
              <w:spacing w:line="240" w:lineRule="auto"/>
              <w:ind w:firstLine="0" w:firstLineChars="0"/>
              <w:jc w:val="left"/>
              <w:rPr>
                <w:rFonts w:hint="eastAsia" w:ascii="宋体" w:hAnsi="宋体" w:cs="宋体"/>
                <w:bCs/>
                <w:kern w:val="0"/>
                <w:szCs w:val="24"/>
                <w:highlight w:val="none"/>
              </w:rPr>
            </w:pPr>
            <w:r>
              <w:rPr>
                <w:rFonts w:hint="eastAsia" w:ascii="宋体" w:hAnsi="宋体" w:cs="宋体"/>
                <w:bCs/>
                <w:kern w:val="0"/>
                <w:szCs w:val="24"/>
                <w:highlight w:val="none"/>
              </w:rPr>
              <w:t>安全事件处置</w:t>
            </w:r>
          </w:p>
        </w:tc>
        <w:tc>
          <w:tcPr>
            <w:tcW w:w="2384" w:type="pct"/>
            <w:tcBorders>
              <w:top w:val="nil"/>
              <w:left w:val="nil"/>
              <w:bottom w:val="single" w:color="auto" w:sz="4" w:space="0"/>
              <w:right w:val="single" w:color="auto" w:sz="4" w:space="0"/>
            </w:tcBorders>
            <w:vAlign w:val="center"/>
          </w:tcPr>
          <w:p w14:paraId="1F04EC29">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a)应及时向安全管理部门报告所发现的安全弱点和可疑事件；</w:t>
            </w:r>
          </w:p>
        </w:tc>
        <w:tc>
          <w:tcPr>
            <w:tcW w:w="1408" w:type="pct"/>
            <w:vMerge w:val="restart"/>
            <w:tcBorders>
              <w:top w:val="nil"/>
              <w:left w:val="single" w:color="auto" w:sz="4" w:space="0"/>
              <w:bottom w:val="single" w:color="auto" w:sz="4" w:space="0"/>
              <w:right w:val="single" w:color="auto" w:sz="4" w:space="0"/>
            </w:tcBorders>
            <w:vAlign w:val="center"/>
          </w:tcPr>
          <w:p w14:paraId="1AE4B63E">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《安全事件报告和处置》</w:t>
            </w:r>
          </w:p>
        </w:tc>
      </w:tr>
      <w:tr w14:paraId="1EB106CE">
        <w:tblPrEx>
          <w:tblCellMar>
            <w:top w:w="0" w:type="dxa"/>
            <w:left w:w="108" w:type="dxa"/>
            <w:bottom w:w="0" w:type="dxa"/>
            <w:right w:w="108" w:type="dxa"/>
          </w:tblCellMar>
        </w:tblPrEx>
        <w:trPr>
          <w:trHeight w:val="136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770B250A">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0198F51C">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63FFEC0A">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b)应制定安全事件报告和处置管理制度，明确不同安全事件的报告、处置和响应流程，规定安全事件的现场处理、事件报告和后期恢复的管理职责等；</w:t>
            </w:r>
          </w:p>
        </w:tc>
        <w:tc>
          <w:tcPr>
            <w:tcW w:w="1408" w:type="pct"/>
            <w:vMerge w:val="continue"/>
            <w:tcBorders>
              <w:top w:val="nil"/>
              <w:left w:val="single" w:color="auto" w:sz="4" w:space="0"/>
              <w:bottom w:val="single" w:color="auto" w:sz="4" w:space="0"/>
              <w:right w:val="single" w:color="auto" w:sz="4" w:space="0"/>
            </w:tcBorders>
            <w:vAlign w:val="center"/>
          </w:tcPr>
          <w:p w14:paraId="6C0F36AA">
            <w:pPr>
              <w:widowControl/>
              <w:spacing w:line="240" w:lineRule="auto"/>
              <w:ind w:firstLine="0" w:firstLineChars="0"/>
              <w:jc w:val="left"/>
              <w:rPr>
                <w:rFonts w:hint="eastAsia" w:ascii="宋体" w:hAnsi="宋体" w:cs="宋体"/>
                <w:kern w:val="0"/>
                <w:szCs w:val="24"/>
                <w:highlight w:val="none"/>
              </w:rPr>
            </w:pPr>
          </w:p>
        </w:tc>
      </w:tr>
      <w:tr w14:paraId="5DE3A0E9">
        <w:tblPrEx>
          <w:tblCellMar>
            <w:top w:w="0" w:type="dxa"/>
            <w:left w:w="108" w:type="dxa"/>
            <w:bottom w:w="0" w:type="dxa"/>
            <w:right w:w="108" w:type="dxa"/>
          </w:tblCellMar>
        </w:tblPrEx>
        <w:trPr>
          <w:trHeight w:val="102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085EC7CF">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372401CD">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7B65F8C0">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c)应在安全事件报告和响应处理过程中，分析和鉴定事件产生的原因，收集证据，记录处理过程，总结经验教训；</w:t>
            </w:r>
          </w:p>
        </w:tc>
        <w:tc>
          <w:tcPr>
            <w:tcW w:w="1408" w:type="pct"/>
            <w:vMerge w:val="continue"/>
            <w:tcBorders>
              <w:top w:val="nil"/>
              <w:left w:val="single" w:color="auto" w:sz="4" w:space="0"/>
              <w:bottom w:val="single" w:color="auto" w:sz="4" w:space="0"/>
              <w:right w:val="single" w:color="auto" w:sz="4" w:space="0"/>
            </w:tcBorders>
            <w:vAlign w:val="center"/>
          </w:tcPr>
          <w:p w14:paraId="1204D171">
            <w:pPr>
              <w:widowControl/>
              <w:spacing w:line="240" w:lineRule="auto"/>
              <w:ind w:firstLine="0" w:firstLineChars="0"/>
              <w:jc w:val="left"/>
              <w:rPr>
                <w:rFonts w:hint="eastAsia" w:ascii="宋体" w:hAnsi="宋体" w:cs="宋体"/>
                <w:kern w:val="0"/>
                <w:szCs w:val="24"/>
                <w:highlight w:val="none"/>
              </w:rPr>
            </w:pPr>
          </w:p>
        </w:tc>
      </w:tr>
      <w:tr w14:paraId="5995677E">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00A0E1B7">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36FFDF81">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112E3048">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d)</w:t>
            </w:r>
            <w:r>
              <w:rPr>
                <w:rFonts w:hint="eastAsia" w:ascii="宋体" w:hAnsi="宋体" w:cs="宋体"/>
                <w:bCs/>
                <w:kern w:val="0"/>
                <w:szCs w:val="24"/>
                <w:highlight w:val="none"/>
              </w:rPr>
              <w:t>对造成系统中断和造成信息泄漏的重大安全事件应采用不同的处理程序和报告程序。</w:t>
            </w:r>
          </w:p>
        </w:tc>
        <w:tc>
          <w:tcPr>
            <w:tcW w:w="1408" w:type="pct"/>
            <w:vMerge w:val="continue"/>
            <w:tcBorders>
              <w:top w:val="nil"/>
              <w:left w:val="single" w:color="auto" w:sz="4" w:space="0"/>
              <w:bottom w:val="single" w:color="auto" w:sz="4" w:space="0"/>
              <w:right w:val="single" w:color="auto" w:sz="4" w:space="0"/>
            </w:tcBorders>
            <w:vAlign w:val="center"/>
          </w:tcPr>
          <w:p w14:paraId="33FF05FC">
            <w:pPr>
              <w:widowControl/>
              <w:spacing w:line="240" w:lineRule="auto"/>
              <w:ind w:firstLine="0" w:firstLineChars="0"/>
              <w:jc w:val="left"/>
              <w:rPr>
                <w:rFonts w:hint="eastAsia" w:ascii="宋体" w:hAnsi="宋体" w:cs="宋体"/>
                <w:kern w:val="0"/>
                <w:szCs w:val="24"/>
                <w:highlight w:val="none"/>
              </w:rPr>
            </w:pPr>
          </w:p>
        </w:tc>
      </w:tr>
      <w:tr w14:paraId="2F4DCF44">
        <w:tblPrEx>
          <w:tblCellMar>
            <w:top w:w="0" w:type="dxa"/>
            <w:left w:w="108" w:type="dxa"/>
            <w:bottom w:w="0" w:type="dxa"/>
            <w:right w:w="108" w:type="dxa"/>
          </w:tblCellMar>
        </w:tblPrEx>
        <w:trPr>
          <w:trHeight w:val="1020" w:hRule="atLeast"/>
          <w:jc w:val="center"/>
        </w:trPr>
        <w:tc>
          <w:tcPr>
            <w:tcW w:w="401" w:type="pct"/>
            <w:vMerge w:val="continue"/>
            <w:tcBorders>
              <w:top w:val="nil"/>
              <w:left w:val="single" w:color="auto" w:sz="4" w:space="0"/>
              <w:bottom w:val="single" w:color="auto" w:sz="4" w:space="0"/>
              <w:right w:val="single" w:color="auto" w:sz="4" w:space="0"/>
            </w:tcBorders>
            <w:shd w:val="clear" w:color="auto" w:fill="auto"/>
            <w:vAlign w:val="center"/>
          </w:tcPr>
          <w:p w14:paraId="53B02989">
            <w:pPr>
              <w:widowControl/>
              <w:spacing w:line="240" w:lineRule="auto"/>
              <w:ind w:firstLine="0" w:firstLineChars="0"/>
              <w:jc w:val="left"/>
              <w:rPr>
                <w:rFonts w:hint="eastAsia" w:ascii="宋体" w:hAnsi="宋体" w:cs="宋体"/>
                <w:kern w:val="0"/>
                <w:szCs w:val="24"/>
                <w:highlight w:val="none"/>
              </w:rPr>
            </w:pPr>
          </w:p>
        </w:tc>
        <w:tc>
          <w:tcPr>
            <w:tcW w:w="807" w:type="pct"/>
            <w:vMerge w:val="restart"/>
            <w:tcBorders>
              <w:top w:val="nil"/>
              <w:left w:val="single" w:color="auto" w:sz="4" w:space="0"/>
              <w:bottom w:val="single" w:color="auto" w:sz="4" w:space="0"/>
              <w:right w:val="single" w:color="auto" w:sz="4" w:space="0"/>
            </w:tcBorders>
            <w:shd w:val="clear" w:color="000000" w:fill="FFFFFF"/>
            <w:vAlign w:val="center"/>
          </w:tcPr>
          <w:p w14:paraId="283641AA">
            <w:pPr>
              <w:widowControl/>
              <w:spacing w:line="240" w:lineRule="auto"/>
              <w:ind w:firstLine="0" w:firstLineChars="0"/>
              <w:jc w:val="left"/>
              <w:rPr>
                <w:rFonts w:hint="eastAsia" w:ascii="宋体" w:hAnsi="宋体" w:cs="宋体"/>
                <w:bCs/>
                <w:kern w:val="0"/>
                <w:szCs w:val="24"/>
                <w:highlight w:val="none"/>
              </w:rPr>
            </w:pPr>
            <w:r>
              <w:rPr>
                <w:rFonts w:hint="eastAsia" w:ascii="宋体" w:hAnsi="宋体" w:cs="宋体"/>
                <w:bCs/>
                <w:kern w:val="0"/>
                <w:szCs w:val="24"/>
                <w:highlight w:val="none"/>
              </w:rPr>
              <w:t>应急预案管理</w:t>
            </w:r>
          </w:p>
        </w:tc>
        <w:tc>
          <w:tcPr>
            <w:tcW w:w="2384" w:type="pct"/>
            <w:tcBorders>
              <w:top w:val="nil"/>
              <w:left w:val="nil"/>
              <w:bottom w:val="single" w:color="auto" w:sz="4" w:space="0"/>
              <w:right w:val="single" w:color="auto" w:sz="4" w:space="0"/>
            </w:tcBorders>
            <w:vAlign w:val="center"/>
          </w:tcPr>
          <w:p w14:paraId="4481E8E1">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a)</w:t>
            </w:r>
            <w:r>
              <w:rPr>
                <w:rFonts w:hint="eastAsia" w:ascii="宋体" w:hAnsi="宋体" w:cs="宋体"/>
                <w:bCs/>
                <w:kern w:val="0"/>
                <w:szCs w:val="24"/>
                <w:highlight w:val="none"/>
              </w:rPr>
              <w:t>应规定统一的应急预案框架，包括启动预案的条件、应急组织构成、应急资源保障、事后教育和培训等内容；</w:t>
            </w:r>
          </w:p>
        </w:tc>
        <w:tc>
          <w:tcPr>
            <w:tcW w:w="1408" w:type="pct"/>
            <w:vMerge w:val="restart"/>
            <w:tcBorders>
              <w:top w:val="nil"/>
              <w:left w:val="single" w:color="auto" w:sz="4" w:space="0"/>
              <w:bottom w:val="single" w:color="auto" w:sz="4" w:space="0"/>
              <w:right w:val="single" w:color="auto" w:sz="4" w:space="0"/>
            </w:tcBorders>
            <w:vAlign w:val="center"/>
          </w:tcPr>
          <w:p w14:paraId="46CFDC93">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《信息安全应急预案》</w:t>
            </w:r>
          </w:p>
        </w:tc>
      </w:tr>
      <w:tr w14:paraId="2C098E07">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571531B4">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6320A399">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76312348">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b)应制定重要事件的应急预案，包括应急处理流程、系统恢复流程等内容；</w:t>
            </w:r>
          </w:p>
        </w:tc>
        <w:tc>
          <w:tcPr>
            <w:tcW w:w="1408" w:type="pct"/>
            <w:vMerge w:val="continue"/>
            <w:tcBorders>
              <w:top w:val="nil"/>
              <w:left w:val="single" w:color="auto" w:sz="4" w:space="0"/>
              <w:bottom w:val="single" w:color="auto" w:sz="4" w:space="0"/>
              <w:right w:val="single" w:color="auto" w:sz="4" w:space="0"/>
            </w:tcBorders>
            <w:vAlign w:val="center"/>
          </w:tcPr>
          <w:p w14:paraId="56238747">
            <w:pPr>
              <w:widowControl/>
              <w:spacing w:line="240" w:lineRule="auto"/>
              <w:ind w:firstLine="0" w:firstLineChars="0"/>
              <w:jc w:val="left"/>
              <w:rPr>
                <w:rFonts w:hint="eastAsia" w:ascii="宋体" w:hAnsi="宋体" w:cs="宋体"/>
                <w:kern w:val="0"/>
                <w:szCs w:val="24"/>
                <w:highlight w:val="none"/>
              </w:rPr>
            </w:pPr>
          </w:p>
        </w:tc>
      </w:tr>
      <w:tr w14:paraId="7F653C3E">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059A7737">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11DC3633">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4818055D">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c)应定期对系统相关的人员进行应急预案培训，并进行应急预案的演练；</w:t>
            </w:r>
          </w:p>
        </w:tc>
        <w:tc>
          <w:tcPr>
            <w:tcW w:w="1408" w:type="pct"/>
            <w:vMerge w:val="continue"/>
            <w:tcBorders>
              <w:top w:val="nil"/>
              <w:left w:val="single" w:color="auto" w:sz="4" w:space="0"/>
              <w:bottom w:val="single" w:color="auto" w:sz="4" w:space="0"/>
              <w:right w:val="single" w:color="auto" w:sz="4" w:space="0"/>
            </w:tcBorders>
            <w:vAlign w:val="center"/>
          </w:tcPr>
          <w:p w14:paraId="5C929B86">
            <w:pPr>
              <w:widowControl/>
              <w:spacing w:line="240" w:lineRule="auto"/>
              <w:ind w:firstLine="0" w:firstLineChars="0"/>
              <w:jc w:val="left"/>
              <w:rPr>
                <w:rFonts w:hint="eastAsia" w:ascii="宋体" w:hAnsi="宋体" w:cs="宋体"/>
                <w:kern w:val="0"/>
                <w:szCs w:val="24"/>
                <w:highlight w:val="none"/>
              </w:rPr>
            </w:pPr>
          </w:p>
        </w:tc>
      </w:tr>
      <w:tr w14:paraId="712B73ED">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69C50B2F">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474B033C">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23C7E3A0">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d)</w:t>
            </w:r>
            <w:r>
              <w:rPr>
                <w:rFonts w:hint="eastAsia" w:ascii="宋体" w:hAnsi="宋体" w:cs="宋体"/>
                <w:bCs/>
                <w:kern w:val="0"/>
                <w:szCs w:val="24"/>
                <w:highlight w:val="none"/>
              </w:rPr>
              <w:t>应定期对原有的应急预案重新评估，修订完善。</w:t>
            </w:r>
          </w:p>
        </w:tc>
        <w:tc>
          <w:tcPr>
            <w:tcW w:w="1408" w:type="pct"/>
            <w:vMerge w:val="continue"/>
            <w:tcBorders>
              <w:top w:val="nil"/>
              <w:left w:val="single" w:color="auto" w:sz="4" w:space="0"/>
              <w:bottom w:val="single" w:color="auto" w:sz="4" w:space="0"/>
              <w:right w:val="single" w:color="auto" w:sz="4" w:space="0"/>
            </w:tcBorders>
            <w:vAlign w:val="center"/>
          </w:tcPr>
          <w:p w14:paraId="467427E6">
            <w:pPr>
              <w:widowControl/>
              <w:spacing w:line="240" w:lineRule="auto"/>
              <w:ind w:firstLine="0" w:firstLineChars="0"/>
              <w:jc w:val="left"/>
              <w:rPr>
                <w:rFonts w:hint="eastAsia" w:ascii="宋体" w:hAnsi="宋体" w:cs="宋体"/>
                <w:kern w:val="0"/>
                <w:szCs w:val="24"/>
                <w:highlight w:val="none"/>
              </w:rPr>
            </w:pPr>
          </w:p>
        </w:tc>
      </w:tr>
      <w:tr w14:paraId="51C71248">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shd w:val="clear" w:color="auto" w:fill="auto"/>
            <w:vAlign w:val="center"/>
          </w:tcPr>
          <w:p w14:paraId="2B0B2EFB">
            <w:pPr>
              <w:widowControl/>
              <w:spacing w:line="240" w:lineRule="auto"/>
              <w:ind w:firstLine="0" w:firstLineChars="0"/>
              <w:jc w:val="left"/>
              <w:rPr>
                <w:rFonts w:hint="eastAsia" w:ascii="宋体" w:hAnsi="宋体" w:cs="宋体"/>
                <w:kern w:val="0"/>
                <w:szCs w:val="24"/>
                <w:highlight w:val="none"/>
              </w:rPr>
            </w:pPr>
          </w:p>
        </w:tc>
        <w:tc>
          <w:tcPr>
            <w:tcW w:w="807" w:type="pct"/>
            <w:vMerge w:val="restart"/>
            <w:tcBorders>
              <w:top w:val="nil"/>
              <w:left w:val="single" w:color="auto" w:sz="4" w:space="0"/>
              <w:bottom w:val="single" w:color="auto" w:sz="4" w:space="0"/>
              <w:right w:val="single" w:color="auto" w:sz="4" w:space="0"/>
            </w:tcBorders>
            <w:shd w:val="clear" w:color="000000" w:fill="FFFFFF"/>
            <w:vAlign w:val="center"/>
          </w:tcPr>
          <w:p w14:paraId="67160B9A">
            <w:pPr>
              <w:widowControl/>
              <w:spacing w:line="240" w:lineRule="auto"/>
              <w:ind w:firstLine="0" w:firstLineChars="0"/>
              <w:jc w:val="left"/>
              <w:rPr>
                <w:rFonts w:hint="eastAsia" w:ascii="宋体" w:hAnsi="宋体" w:cs="宋体"/>
                <w:bCs/>
                <w:kern w:val="0"/>
                <w:szCs w:val="24"/>
                <w:highlight w:val="none"/>
              </w:rPr>
            </w:pPr>
            <w:r>
              <w:rPr>
                <w:rFonts w:hint="eastAsia" w:ascii="宋体" w:hAnsi="宋体" w:cs="宋体"/>
                <w:bCs/>
                <w:kern w:val="0"/>
                <w:szCs w:val="24"/>
                <w:highlight w:val="none"/>
              </w:rPr>
              <w:t>外包运维管理</w:t>
            </w:r>
          </w:p>
        </w:tc>
        <w:tc>
          <w:tcPr>
            <w:tcW w:w="2384" w:type="pct"/>
            <w:tcBorders>
              <w:top w:val="nil"/>
              <w:left w:val="nil"/>
              <w:bottom w:val="single" w:color="auto" w:sz="4" w:space="0"/>
              <w:right w:val="single" w:color="auto" w:sz="4" w:space="0"/>
            </w:tcBorders>
            <w:vAlign w:val="center"/>
          </w:tcPr>
          <w:p w14:paraId="53C80A88">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a)应确保外包运维服务商的选择符合国家的有关规定；</w:t>
            </w:r>
          </w:p>
        </w:tc>
        <w:tc>
          <w:tcPr>
            <w:tcW w:w="1408" w:type="pct"/>
            <w:vMerge w:val="restart"/>
            <w:tcBorders>
              <w:top w:val="nil"/>
              <w:left w:val="single" w:color="auto" w:sz="4" w:space="0"/>
              <w:bottom w:val="single" w:color="auto" w:sz="4" w:space="0"/>
              <w:right w:val="single" w:color="auto" w:sz="4" w:space="0"/>
            </w:tcBorders>
            <w:vAlign w:val="center"/>
          </w:tcPr>
          <w:p w14:paraId="3C48D959">
            <w:pPr>
              <w:widowControl/>
              <w:spacing w:line="240" w:lineRule="auto"/>
              <w:ind w:firstLine="0" w:firstLineChars="0"/>
              <w:jc w:val="left"/>
              <w:rPr>
                <w:rFonts w:hint="eastAsia" w:ascii="宋体" w:hAnsi="宋体" w:cs="宋体"/>
                <w:kern w:val="0"/>
                <w:szCs w:val="24"/>
                <w:highlight w:val="none"/>
              </w:rPr>
            </w:pPr>
            <w:r>
              <w:rPr>
                <w:rFonts w:hint="eastAsia" w:ascii="宋体" w:hAnsi="宋体" w:cs="宋体"/>
                <w:kern w:val="0"/>
                <w:szCs w:val="24"/>
                <w:highlight w:val="none"/>
              </w:rPr>
              <w:t>《信息安全外包运维管理制度》</w:t>
            </w:r>
          </w:p>
        </w:tc>
      </w:tr>
      <w:tr w14:paraId="6837CB84">
        <w:tblPrEx>
          <w:tblCellMar>
            <w:top w:w="0" w:type="dxa"/>
            <w:left w:w="108" w:type="dxa"/>
            <w:bottom w:w="0" w:type="dxa"/>
            <w:right w:w="108" w:type="dxa"/>
          </w:tblCellMar>
        </w:tblPrEx>
        <w:trPr>
          <w:trHeight w:val="68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5D154406">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13DF7B4A">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7F8988F1">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b)应与选定的外包运维服务商签订相关的协议，明确约定外包运维的范围、工作内容；</w:t>
            </w:r>
          </w:p>
        </w:tc>
        <w:tc>
          <w:tcPr>
            <w:tcW w:w="1408" w:type="pct"/>
            <w:vMerge w:val="continue"/>
            <w:tcBorders>
              <w:top w:val="nil"/>
              <w:left w:val="single" w:color="auto" w:sz="4" w:space="0"/>
              <w:bottom w:val="single" w:color="auto" w:sz="4" w:space="0"/>
              <w:right w:val="single" w:color="auto" w:sz="4" w:space="0"/>
            </w:tcBorders>
            <w:vAlign w:val="center"/>
          </w:tcPr>
          <w:p w14:paraId="5A577531">
            <w:pPr>
              <w:widowControl/>
              <w:spacing w:line="240" w:lineRule="auto"/>
              <w:ind w:firstLine="0" w:firstLineChars="0"/>
              <w:jc w:val="left"/>
              <w:rPr>
                <w:rFonts w:hint="eastAsia" w:ascii="宋体" w:hAnsi="宋体" w:cs="宋体"/>
                <w:kern w:val="0"/>
                <w:szCs w:val="24"/>
                <w:highlight w:val="none"/>
              </w:rPr>
            </w:pPr>
          </w:p>
        </w:tc>
      </w:tr>
      <w:tr w14:paraId="34338BC6">
        <w:tblPrEx>
          <w:tblCellMar>
            <w:top w:w="0" w:type="dxa"/>
            <w:left w:w="108" w:type="dxa"/>
            <w:bottom w:w="0" w:type="dxa"/>
            <w:right w:w="108" w:type="dxa"/>
          </w:tblCellMar>
        </w:tblPrEx>
        <w:trPr>
          <w:trHeight w:val="458"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3F876450">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48203757">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16F7DC20">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c)</w:t>
            </w:r>
            <w:r>
              <w:rPr>
                <w:rFonts w:hint="eastAsia" w:ascii="宋体" w:hAnsi="宋体" w:cs="宋体"/>
                <w:bCs/>
                <w:kern w:val="0"/>
                <w:szCs w:val="24"/>
                <w:highlight w:val="none"/>
              </w:rPr>
              <w:t>应保证选择的外包运维服务商在技术和管理方面均应具有按照等级保护要求开展安全运维工作的能力，并将能力要求在签订的协议中明确；</w:t>
            </w:r>
          </w:p>
        </w:tc>
        <w:tc>
          <w:tcPr>
            <w:tcW w:w="1408" w:type="pct"/>
            <w:vMerge w:val="continue"/>
            <w:tcBorders>
              <w:top w:val="nil"/>
              <w:left w:val="single" w:color="auto" w:sz="4" w:space="0"/>
              <w:bottom w:val="single" w:color="auto" w:sz="4" w:space="0"/>
              <w:right w:val="single" w:color="auto" w:sz="4" w:space="0"/>
            </w:tcBorders>
            <w:vAlign w:val="center"/>
          </w:tcPr>
          <w:p w14:paraId="3DC47118">
            <w:pPr>
              <w:widowControl/>
              <w:spacing w:line="240" w:lineRule="auto"/>
              <w:ind w:firstLine="0" w:firstLineChars="0"/>
              <w:jc w:val="left"/>
              <w:rPr>
                <w:rFonts w:hint="eastAsia" w:ascii="宋体" w:hAnsi="宋体" w:cs="宋体"/>
                <w:kern w:val="0"/>
                <w:szCs w:val="24"/>
                <w:highlight w:val="none"/>
              </w:rPr>
            </w:pPr>
          </w:p>
        </w:tc>
      </w:tr>
      <w:tr w14:paraId="1E04AA25">
        <w:tblPrEx>
          <w:tblCellMar>
            <w:top w:w="0" w:type="dxa"/>
            <w:left w:w="108" w:type="dxa"/>
            <w:bottom w:w="0" w:type="dxa"/>
            <w:right w:w="108" w:type="dxa"/>
          </w:tblCellMar>
        </w:tblPrEx>
        <w:trPr>
          <w:trHeight w:val="1360" w:hRule="atLeast"/>
          <w:jc w:val="center"/>
        </w:trPr>
        <w:tc>
          <w:tcPr>
            <w:tcW w:w="401" w:type="pct"/>
            <w:vMerge w:val="continue"/>
            <w:tcBorders>
              <w:top w:val="nil"/>
              <w:left w:val="single" w:color="auto" w:sz="4" w:space="0"/>
              <w:bottom w:val="single" w:color="auto" w:sz="4" w:space="0"/>
              <w:right w:val="single" w:color="auto" w:sz="4" w:space="0"/>
            </w:tcBorders>
            <w:vAlign w:val="center"/>
          </w:tcPr>
          <w:p w14:paraId="3885ED8B">
            <w:pPr>
              <w:widowControl/>
              <w:spacing w:line="240" w:lineRule="auto"/>
              <w:ind w:firstLine="0" w:firstLineChars="0"/>
              <w:jc w:val="left"/>
              <w:rPr>
                <w:rFonts w:hint="eastAsia" w:ascii="宋体" w:hAnsi="宋体" w:cs="宋体"/>
                <w:kern w:val="0"/>
                <w:szCs w:val="24"/>
                <w:highlight w:val="none"/>
              </w:rPr>
            </w:pPr>
          </w:p>
        </w:tc>
        <w:tc>
          <w:tcPr>
            <w:tcW w:w="807" w:type="pct"/>
            <w:vMerge w:val="continue"/>
            <w:tcBorders>
              <w:top w:val="nil"/>
              <w:left w:val="single" w:color="auto" w:sz="4" w:space="0"/>
              <w:bottom w:val="single" w:color="auto" w:sz="4" w:space="0"/>
              <w:right w:val="single" w:color="auto" w:sz="4" w:space="0"/>
            </w:tcBorders>
            <w:vAlign w:val="center"/>
          </w:tcPr>
          <w:p w14:paraId="04F6B355">
            <w:pPr>
              <w:widowControl/>
              <w:spacing w:line="240" w:lineRule="auto"/>
              <w:ind w:firstLine="0" w:firstLineChars="0"/>
              <w:jc w:val="left"/>
              <w:rPr>
                <w:rFonts w:hint="eastAsia" w:ascii="宋体" w:hAnsi="宋体" w:cs="宋体"/>
                <w:bCs/>
                <w:kern w:val="0"/>
                <w:szCs w:val="24"/>
                <w:highlight w:val="none"/>
              </w:rPr>
            </w:pPr>
          </w:p>
        </w:tc>
        <w:tc>
          <w:tcPr>
            <w:tcW w:w="2384" w:type="pct"/>
            <w:tcBorders>
              <w:top w:val="nil"/>
              <w:left w:val="nil"/>
              <w:bottom w:val="single" w:color="auto" w:sz="4" w:space="0"/>
              <w:right w:val="single" w:color="auto" w:sz="4" w:space="0"/>
            </w:tcBorders>
            <w:vAlign w:val="center"/>
          </w:tcPr>
          <w:p w14:paraId="074A8273">
            <w:pPr>
              <w:widowControl/>
              <w:spacing w:line="240" w:lineRule="auto"/>
              <w:ind w:firstLine="0" w:firstLineChars="0"/>
              <w:rPr>
                <w:rFonts w:hint="eastAsia" w:ascii="宋体" w:hAnsi="宋体" w:cs="宋体"/>
                <w:kern w:val="0"/>
                <w:szCs w:val="24"/>
                <w:highlight w:val="none"/>
              </w:rPr>
            </w:pPr>
            <w:r>
              <w:rPr>
                <w:rFonts w:hint="eastAsia" w:ascii="宋体" w:hAnsi="宋体" w:cs="宋体"/>
                <w:kern w:val="0"/>
                <w:szCs w:val="24"/>
                <w:highlight w:val="none"/>
              </w:rPr>
              <w:t>d)</w:t>
            </w:r>
            <w:r>
              <w:rPr>
                <w:rFonts w:hint="eastAsia" w:ascii="宋体" w:hAnsi="宋体" w:cs="宋体"/>
                <w:bCs/>
                <w:kern w:val="0"/>
                <w:szCs w:val="24"/>
                <w:highlight w:val="none"/>
              </w:rPr>
              <w:t>应在与外包运维服务商签订的协议中明确所有相关的安全要求，如可能涉及对敏感信息的访问、处理、存储要求，对IT基础设施中断服务的应急保障要求等。</w:t>
            </w:r>
          </w:p>
        </w:tc>
        <w:tc>
          <w:tcPr>
            <w:tcW w:w="1408" w:type="pct"/>
            <w:vMerge w:val="continue"/>
            <w:tcBorders>
              <w:top w:val="nil"/>
              <w:left w:val="single" w:color="auto" w:sz="4" w:space="0"/>
              <w:bottom w:val="single" w:color="auto" w:sz="4" w:space="0"/>
              <w:right w:val="single" w:color="auto" w:sz="4" w:space="0"/>
            </w:tcBorders>
            <w:vAlign w:val="center"/>
          </w:tcPr>
          <w:p w14:paraId="507B1C97">
            <w:pPr>
              <w:widowControl/>
              <w:spacing w:line="240" w:lineRule="auto"/>
              <w:ind w:firstLine="0" w:firstLineChars="0"/>
              <w:jc w:val="left"/>
              <w:rPr>
                <w:rFonts w:hint="eastAsia" w:ascii="宋体" w:hAnsi="宋体" w:cs="宋体"/>
                <w:kern w:val="0"/>
                <w:szCs w:val="24"/>
                <w:highlight w:val="none"/>
              </w:rPr>
            </w:pPr>
          </w:p>
        </w:tc>
      </w:tr>
    </w:tbl>
    <w:p w14:paraId="34000663">
      <w:pPr>
        <w:pStyle w:val="12"/>
        <w:bidi w:val="0"/>
        <w:ind w:left="864" w:leftChars="0" w:hanging="864" w:firstLineChars="0"/>
        <w:rPr>
          <w:highlight w:val="none"/>
        </w:rPr>
      </w:pPr>
      <w:bookmarkStart w:id="164" w:name="_Toc24458"/>
      <w:r>
        <w:rPr>
          <w:rFonts w:hint="eastAsia"/>
          <w:highlight w:val="none"/>
        </w:rPr>
        <w:t>安全等保/分保工作方案</w:t>
      </w:r>
      <w:bookmarkEnd w:id="158"/>
      <w:bookmarkEnd w:id="159"/>
      <w:bookmarkEnd w:id="160"/>
      <w:bookmarkEnd w:id="161"/>
      <w:bookmarkEnd w:id="162"/>
      <w:bookmarkEnd w:id="163"/>
      <w:bookmarkEnd w:id="164"/>
    </w:p>
    <w:p w14:paraId="0001DF9B">
      <w:pPr>
        <w:ind w:firstLine="480"/>
        <w:rPr>
          <w:rFonts w:hint="eastAsia" w:ascii="宋体" w:hAnsi="宋体" w:cs="宋体"/>
          <w:highlight w:val="none"/>
        </w:rPr>
      </w:pPr>
      <w:r>
        <w:rPr>
          <w:rFonts w:hint="eastAsia" w:ascii="宋体" w:hAnsi="宋体" w:cs="宋体"/>
          <w:highlight w:val="none"/>
        </w:rPr>
        <w:t>依据《中华人民共和国网络安全法》，落实网络安全等级保护制度。</w:t>
      </w:r>
    </w:p>
    <w:p w14:paraId="62EBF667">
      <w:pPr>
        <w:ind w:firstLine="480"/>
        <w:rPr>
          <w:rFonts w:hint="eastAsia" w:ascii="宋体" w:hAnsi="宋体" w:cs="宋体"/>
          <w:highlight w:val="none"/>
        </w:rPr>
      </w:pPr>
      <w:r>
        <w:rPr>
          <w:rFonts w:hint="eastAsia" w:ascii="宋体" w:hAnsi="宋体" w:cs="宋体"/>
          <w:highlight w:val="none"/>
        </w:rPr>
        <w:t>（一）本项目网络安全等级保护工作内容</w:t>
      </w:r>
    </w:p>
    <w:p w14:paraId="1158B6FF">
      <w:pPr>
        <w:ind w:firstLine="480"/>
        <w:rPr>
          <w:rFonts w:hint="eastAsia" w:ascii="宋体" w:hAnsi="宋体" w:cs="宋体"/>
          <w:highlight w:val="none"/>
        </w:rPr>
      </w:pPr>
      <w:r>
        <w:rPr>
          <w:rFonts w:hint="eastAsia" w:ascii="宋体" w:hAnsi="宋体" w:cs="宋体"/>
          <w:highlight w:val="none"/>
        </w:rPr>
        <w:t>网络安全等级保护工作包括信息系统定级、备案、建设整改、等级测评、监督检查五个阶段。本项目规划采购安全评测服务，并按照国家、自治区相关要求落实。</w:t>
      </w:r>
    </w:p>
    <w:p w14:paraId="1371135B">
      <w:pPr>
        <w:ind w:firstLine="480"/>
        <w:rPr>
          <w:rFonts w:hint="eastAsia" w:ascii="宋体" w:hAnsi="宋体" w:cs="宋体"/>
          <w:highlight w:val="none"/>
        </w:rPr>
      </w:pPr>
      <w:r>
        <w:rPr>
          <w:rFonts w:hint="eastAsia" w:ascii="宋体" w:hAnsi="宋体" w:cs="宋体"/>
          <w:highlight w:val="none"/>
        </w:rPr>
        <w:t>（二）测评方案</w:t>
      </w:r>
    </w:p>
    <w:p w14:paraId="74003ECE">
      <w:pPr>
        <w:ind w:firstLine="480"/>
        <w:rPr>
          <w:rFonts w:hint="eastAsia" w:ascii="宋体" w:hAnsi="宋体" w:cs="宋体"/>
          <w:highlight w:val="none"/>
        </w:rPr>
      </w:pPr>
      <w:r>
        <w:rPr>
          <w:rFonts w:hint="eastAsia" w:ascii="宋体" w:hAnsi="宋体" w:cs="宋体"/>
          <w:highlight w:val="none"/>
        </w:rPr>
        <w:t>1.测评方法</w:t>
      </w:r>
    </w:p>
    <w:p w14:paraId="4876603E">
      <w:pPr>
        <w:ind w:firstLine="480"/>
        <w:rPr>
          <w:rFonts w:hint="eastAsia" w:ascii="宋体" w:hAnsi="宋体" w:cs="宋体"/>
          <w:highlight w:val="none"/>
        </w:rPr>
      </w:pPr>
      <w:r>
        <w:rPr>
          <w:rFonts w:hint="eastAsia" w:ascii="宋体" w:hAnsi="宋体" w:cs="宋体"/>
          <w:highlight w:val="none"/>
        </w:rPr>
        <w:t>购买第三方服务方式。</w:t>
      </w:r>
    </w:p>
    <w:p w14:paraId="00570AA9">
      <w:pPr>
        <w:ind w:firstLine="480"/>
        <w:rPr>
          <w:rFonts w:hint="eastAsia" w:ascii="宋体" w:hAnsi="宋体" w:cs="宋体"/>
          <w:highlight w:val="none"/>
        </w:rPr>
      </w:pPr>
      <w:r>
        <w:rPr>
          <w:rFonts w:hint="eastAsia" w:ascii="宋体" w:hAnsi="宋体" w:cs="宋体"/>
          <w:highlight w:val="none"/>
        </w:rPr>
        <w:t>2.测评流程</w:t>
      </w:r>
    </w:p>
    <w:p w14:paraId="2640AA98">
      <w:pPr>
        <w:ind w:firstLine="480"/>
        <w:rPr>
          <w:rFonts w:hint="eastAsia" w:ascii="宋体" w:hAnsi="宋体" w:cs="宋体"/>
          <w:highlight w:val="none"/>
        </w:rPr>
      </w:pPr>
      <w:r>
        <w:rPr>
          <w:rFonts w:hint="eastAsia" w:ascii="宋体" w:hAnsi="宋体" w:cs="宋体"/>
          <w:highlight w:val="none"/>
        </w:rPr>
        <w:t>第一步定级</w:t>
      </w:r>
    </w:p>
    <w:p w14:paraId="19DD61B7">
      <w:pPr>
        <w:ind w:firstLine="480"/>
        <w:rPr>
          <w:rFonts w:hint="eastAsia" w:ascii="宋体" w:hAnsi="宋体" w:cs="宋体"/>
          <w:highlight w:val="none"/>
        </w:rPr>
      </w:pPr>
      <w:r>
        <w:rPr>
          <w:rFonts w:hint="eastAsia" w:ascii="宋体" w:hAnsi="宋体" w:cs="宋体"/>
          <w:highlight w:val="none"/>
        </w:rPr>
        <w:t>根据等保《定级指南》，信息系统的安全等保等级共分为五级，常见系统分布在二级或三级，少数重点系统为四级。定级步骤是先划分定级对象（例如官网，业务应用系统等），接着确定等级，编写《定级报告》和《定级备案表》。</w:t>
      </w:r>
    </w:p>
    <w:p w14:paraId="5CFA58D5">
      <w:pPr>
        <w:ind w:firstLine="480"/>
        <w:rPr>
          <w:rFonts w:hint="eastAsia" w:ascii="宋体" w:hAnsi="宋体" w:cs="宋体"/>
          <w:highlight w:val="none"/>
        </w:rPr>
      </w:pPr>
      <w:r>
        <w:rPr>
          <w:rFonts w:hint="eastAsia" w:ascii="宋体" w:hAnsi="宋体" w:cs="宋体"/>
          <w:highlight w:val="none"/>
        </w:rPr>
        <w:t>第二步备案</w:t>
      </w:r>
    </w:p>
    <w:p w14:paraId="0B2EDBCB">
      <w:pPr>
        <w:ind w:firstLine="480"/>
        <w:rPr>
          <w:rFonts w:hint="eastAsia" w:ascii="宋体" w:hAnsi="宋体" w:cs="宋体"/>
          <w:highlight w:val="none"/>
        </w:rPr>
      </w:pPr>
      <w:r>
        <w:rPr>
          <w:rFonts w:hint="eastAsia" w:ascii="宋体" w:hAnsi="宋体" w:cs="宋体"/>
          <w:highlight w:val="none"/>
        </w:rPr>
        <w:t>克拉玛依市“高效办成一件事”项目投入运行的30日内由其运营单位到当地公安网监部门提交定级材料，办理备案手续。</w:t>
      </w:r>
    </w:p>
    <w:p w14:paraId="1FB2AA41">
      <w:pPr>
        <w:ind w:firstLine="480"/>
        <w:rPr>
          <w:rFonts w:hint="eastAsia" w:ascii="宋体" w:hAnsi="宋体" w:cs="宋体"/>
          <w:highlight w:val="none"/>
        </w:rPr>
      </w:pPr>
      <w:r>
        <w:rPr>
          <w:rFonts w:hint="eastAsia" w:ascii="宋体" w:hAnsi="宋体" w:cs="宋体"/>
          <w:highlight w:val="none"/>
        </w:rPr>
        <w:t>第三步建设整改</w:t>
      </w:r>
    </w:p>
    <w:p w14:paraId="243A393C">
      <w:pPr>
        <w:ind w:firstLine="480"/>
        <w:rPr>
          <w:rFonts w:hint="eastAsia" w:ascii="宋体" w:hAnsi="宋体" w:cs="宋体"/>
          <w:highlight w:val="none"/>
        </w:rPr>
      </w:pPr>
      <w:r>
        <w:rPr>
          <w:rFonts w:hint="eastAsia" w:ascii="宋体" w:hAnsi="宋体" w:cs="宋体"/>
          <w:highlight w:val="none"/>
        </w:rPr>
        <w:t>要达到等保2.0三级要求，客户需要在技术和管理层面，满足安全通用要求和云计算扩展要求，安全要求包括安全物理环境、安全通信网络、安全区域边界、安全计算环境、安全管理中心、安全管理制度、安全管理机构、安全管理人员、安全建设管理和安全运维管理。</w:t>
      </w:r>
    </w:p>
    <w:p w14:paraId="68B2806C">
      <w:pPr>
        <w:ind w:firstLine="480"/>
        <w:rPr>
          <w:rFonts w:hint="eastAsia" w:ascii="宋体" w:hAnsi="宋体" w:cs="宋体"/>
          <w:highlight w:val="none"/>
        </w:rPr>
      </w:pPr>
      <w:r>
        <w:rPr>
          <w:rFonts w:hint="eastAsia" w:ascii="宋体" w:hAnsi="宋体" w:cs="宋体"/>
          <w:highlight w:val="none"/>
        </w:rPr>
        <w:t>第四步等级测评</w:t>
      </w:r>
    </w:p>
    <w:p w14:paraId="22F58FF8">
      <w:pPr>
        <w:ind w:firstLine="480"/>
        <w:rPr>
          <w:rFonts w:hint="eastAsia" w:ascii="宋体" w:hAnsi="宋体" w:cs="宋体"/>
          <w:highlight w:val="none"/>
        </w:rPr>
      </w:pPr>
      <w:r>
        <w:rPr>
          <w:rFonts w:hint="eastAsia" w:ascii="宋体" w:hAnsi="宋体" w:cs="宋体"/>
          <w:highlight w:val="none"/>
        </w:rPr>
        <w:t>客户企业提供符合等级保护要求的建设和整改完成的证据，由测评机构对系统进行等级测评，测评方式一般为访谈人员、检查文档、测试系统等，并由测评机构出具测评报告。客户企业将测评报告提交给公安机关，取得备案证明，完成等保测评，同时三级及以上系统需要每年测评一次。</w:t>
      </w:r>
    </w:p>
    <w:p w14:paraId="41A0E3AD">
      <w:pPr>
        <w:ind w:firstLine="480"/>
        <w:rPr>
          <w:rFonts w:hint="eastAsia" w:ascii="宋体" w:hAnsi="宋体" w:cs="宋体"/>
          <w:highlight w:val="none"/>
        </w:rPr>
      </w:pPr>
      <w:r>
        <w:rPr>
          <w:rFonts w:hint="eastAsia" w:ascii="宋体" w:hAnsi="宋体" w:cs="宋体"/>
          <w:highlight w:val="none"/>
        </w:rPr>
        <w:t>第五步监督检查</w:t>
      </w:r>
    </w:p>
    <w:p w14:paraId="544B41BB">
      <w:pPr>
        <w:ind w:firstLine="480"/>
        <w:rPr>
          <w:rFonts w:hint="eastAsia" w:ascii="宋体" w:hAnsi="宋体" w:cs="宋体"/>
          <w:highlight w:val="none"/>
        </w:rPr>
      </w:pPr>
      <w:r>
        <w:rPr>
          <w:rFonts w:hint="eastAsia" w:ascii="宋体" w:hAnsi="宋体" w:cs="宋体"/>
          <w:highlight w:val="none"/>
        </w:rPr>
        <w:t>《网络安全等级保护条例（草案）》规定：公安机关对第三级以上网络运营者每年至少开展一次安全检查；公安机关在监督检查中发现网络安全风险隐患的，应当责令网络运营者采取措施立即消除，不能立即消除的，应当责令限期整改。</w:t>
      </w:r>
    </w:p>
    <w:p w14:paraId="662593A0">
      <w:pPr>
        <w:ind w:firstLine="480"/>
        <w:rPr>
          <w:rFonts w:hint="eastAsia" w:ascii="宋体" w:hAnsi="宋体" w:cs="宋体"/>
          <w:highlight w:val="none"/>
        </w:rPr>
      </w:pPr>
      <w:r>
        <w:rPr>
          <w:rFonts w:hint="eastAsia" w:ascii="宋体" w:hAnsi="宋体" w:cs="宋体"/>
          <w:highlight w:val="none"/>
        </w:rPr>
        <w:t>3.测评内容</w:t>
      </w:r>
    </w:p>
    <w:p w14:paraId="4A9D4228">
      <w:pPr>
        <w:ind w:firstLine="480"/>
        <w:rPr>
          <w:rFonts w:hint="eastAsia" w:ascii="宋体" w:hAnsi="宋体" w:cs="宋体"/>
          <w:highlight w:val="none"/>
        </w:rPr>
      </w:pPr>
      <w:r>
        <w:rPr>
          <w:rFonts w:hint="eastAsia" w:ascii="宋体" w:hAnsi="宋体" w:cs="宋体"/>
          <w:highlight w:val="none"/>
        </w:rPr>
        <w:t>克拉玛依市“高效办成一件事”项目。</w:t>
      </w:r>
    </w:p>
    <w:p w14:paraId="0DFFDAFE">
      <w:pPr>
        <w:ind w:firstLine="480"/>
        <w:rPr>
          <w:rFonts w:hint="eastAsia" w:ascii="宋体" w:hAnsi="宋体" w:cs="宋体"/>
          <w:highlight w:val="none"/>
        </w:rPr>
      </w:pPr>
      <w:r>
        <w:rPr>
          <w:rFonts w:hint="eastAsia" w:ascii="宋体" w:hAnsi="宋体" w:cs="宋体"/>
          <w:highlight w:val="none"/>
        </w:rPr>
        <w:t>4.测评输出成果</w:t>
      </w:r>
    </w:p>
    <w:p w14:paraId="2B80E950">
      <w:pPr>
        <w:ind w:firstLine="480"/>
        <w:rPr>
          <w:rFonts w:hint="eastAsia" w:ascii="宋体" w:hAnsi="宋体" w:cs="宋体"/>
          <w:highlight w:val="none"/>
        </w:rPr>
      </w:pPr>
      <w:r>
        <w:rPr>
          <w:rFonts w:hint="eastAsia" w:ascii="宋体" w:hAnsi="宋体" w:cs="宋体"/>
          <w:highlight w:val="none"/>
        </w:rPr>
        <w:t>评测报告。</w:t>
      </w:r>
    </w:p>
    <w:p w14:paraId="506D7B0E">
      <w:pPr>
        <w:pStyle w:val="5"/>
        <w:bidi w:val="0"/>
        <w:ind w:left="720" w:leftChars="0" w:hanging="720" w:firstLineChars="0"/>
        <w:rPr>
          <w:b w:val="0"/>
          <w:bCs w:val="0"/>
          <w:highlight w:val="none"/>
        </w:rPr>
      </w:pPr>
      <w:bookmarkStart w:id="165" w:name="_Toc15554"/>
      <w:r>
        <w:rPr>
          <w:rFonts w:hint="eastAsia"/>
          <w:b w:val="0"/>
          <w:bCs w:val="0"/>
          <w:highlight w:val="none"/>
        </w:rPr>
        <w:t>备份系统方案</w:t>
      </w:r>
      <w:bookmarkEnd w:id="165"/>
    </w:p>
    <w:p w14:paraId="5EE42125">
      <w:pPr>
        <w:ind w:firstLine="424" w:firstLineChars="177"/>
        <w:rPr>
          <w:rFonts w:hint="eastAsia" w:ascii="宋体" w:hAnsi="宋体" w:cs="宋体"/>
          <w:highlight w:val="none"/>
        </w:rPr>
      </w:pPr>
      <w:r>
        <w:rPr>
          <w:rFonts w:hint="eastAsia" w:ascii="宋体" w:hAnsi="宋体" w:cs="宋体"/>
          <w:highlight w:val="none"/>
        </w:rPr>
        <w:t>利用自治区政务云平台，建立容灾备份系统和相关工作机制。各容灾备份系统应具有一定兼容性，在特殊情况下各系统间可互为备份。</w:t>
      </w:r>
    </w:p>
    <w:p w14:paraId="70D8699F">
      <w:pPr>
        <w:ind w:firstLine="424" w:firstLineChars="177"/>
        <w:rPr>
          <w:rFonts w:hint="eastAsia" w:ascii="宋体" w:hAnsi="宋体" w:cs="宋体"/>
          <w:highlight w:val="none"/>
        </w:rPr>
      </w:pPr>
      <w:r>
        <w:rPr>
          <w:rFonts w:hint="eastAsia" w:ascii="宋体" w:hAnsi="宋体" w:cs="宋体"/>
          <w:highlight w:val="none"/>
        </w:rPr>
        <w:t>自治区政务云平台和政务云网络应满足GB/T22239－2008《信息系统安全等级保护基本要求》三级（含）以上要求。对于其他非关键性业务达到三级要求，实现数据级容灾保护。</w:t>
      </w:r>
    </w:p>
    <w:p w14:paraId="3958E928">
      <w:pPr>
        <w:ind w:firstLine="424" w:firstLineChars="177"/>
        <w:rPr>
          <w:rFonts w:hint="eastAsia" w:ascii="宋体" w:hAnsi="宋体" w:cs="宋体"/>
          <w:highlight w:val="none"/>
        </w:rPr>
      </w:pPr>
      <w:r>
        <w:rPr>
          <w:rFonts w:hint="eastAsia" w:ascii="宋体" w:hAnsi="宋体" w:cs="宋体"/>
          <w:highlight w:val="none"/>
        </w:rPr>
        <w:t>系统应实现数据备份功能，所有静态数据表和录入的资料在运行机器外必须有一个数据库的备份和一个通用格式文件的备份；每日发生数据变更应在运行机器外至少保存有数据库的增量备份和对应的通用格式文件的备份。</w:t>
      </w:r>
    </w:p>
    <w:p w14:paraId="22F568B1">
      <w:pPr>
        <w:pStyle w:val="12"/>
        <w:bidi w:val="0"/>
        <w:ind w:left="864" w:leftChars="0" w:hanging="864" w:firstLineChars="0"/>
        <w:rPr>
          <w:highlight w:val="none"/>
        </w:rPr>
      </w:pPr>
      <w:bookmarkStart w:id="166" w:name="_Toc61283573"/>
      <w:bookmarkStart w:id="167" w:name="_Toc34208570"/>
      <w:bookmarkStart w:id="168" w:name="_Toc44192852"/>
      <w:bookmarkStart w:id="169" w:name="_Toc61963434"/>
      <w:bookmarkStart w:id="170" w:name="_Toc25714"/>
      <w:bookmarkStart w:id="171" w:name="_Toc15406"/>
      <w:bookmarkStart w:id="172" w:name="_Toc478379044"/>
      <w:bookmarkStart w:id="173" w:name="_Toc512972844"/>
      <w:r>
        <w:rPr>
          <w:rFonts w:hint="eastAsia"/>
          <w:highlight w:val="none"/>
        </w:rPr>
        <w:t>本地数据备份</w:t>
      </w:r>
      <w:bookmarkEnd w:id="166"/>
      <w:bookmarkEnd w:id="167"/>
      <w:bookmarkEnd w:id="168"/>
      <w:bookmarkEnd w:id="169"/>
      <w:bookmarkEnd w:id="170"/>
      <w:bookmarkEnd w:id="171"/>
    </w:p>
    <w:p w14:paraId="3BBE1AE1">
      <w:pPr>
        <w:ind w:firstLine="480"/>
        <w:rPr>
          <w:rFonts w:hint="eastAsia" w:ascii="宋体" w:hAnsi="宋体" w:cs="宋体"/>
          <w:highlight w:val="none"/>
        </w:rPr>
      </w:pPr>
      <w:r>
        <w:rPr>
          <w:rFonts w:hint="eastAsia" w:ascii="宋体" w:hAnsi="宋体" w:cs="宋体"/>
          <w:highlight w:val="none"/>
        </w:rPr>
        <w:t>备份系统主要解决本地数据备份问题，当数据出现故障时，可用备份系统的数据进行恢复，保证了克拉玛依市“高效办成一件事”项目的数据安全。本地备份系统建设从层次上分为硬件备份、应用级备份和数据级备份，从时效上分为在线备份和离线备份。</w:t>
      </w:r>
    </w:p>
    <w:p w14:paraId="0719F5A5">
      <w:pPr>
        <w:ind w:firstLine="480"/>
        <w:rPr>
          <w:rFonts w:hint="eastAsia" w:ascii="宋体" w:hAnsi="宋体" w:cs="宋体"/>
          <w:highlight w:val="none"/>
        </w:rPr>
      </w:pPr>
      <w:r>
        <w:rPr>
          <w:rFonts w:hint="eastAsia" w:ascii="宋体" w:hAnsi="宋体" w:cs="宋体"/>
          <w:highlight w:val="none"/>
        </w:rPr>
        <w:t>硬件备份主要指关键网络设备实现冗余运行，关键服务器设备具有备机，确保在发生硬件故障时，能快速将故障设备替换；应用级备份指对关键业务系统应用双机热备或集群技术进行备份，确保业务能不间断提供服务；数据级备份指对数据进行可靠冗余备份，确保现有数据遭到破坏时能尽量减少损失且能快速恢复数据。</w:t>
      </w:r>
    </w:p>
    <w:p w14:paraId="09F16E7F">
      <w:pPr>
        <w:ind w:firstLine="480"/>
        <w:rPr>
          <w:rFonts w:hint="eastAsia" w:ascii="宋体" w:hAnsi="宋体" w:cs="宋体"/>
          <w:highlight w:val="none"/>
        </w:rPr>
      </w:pPr>
      <w:r>
        <w:rPr>
          <w:rFonts w:hint="eastAsia" w:ascii="宋体" w:hAnsi="宋体" w:cs="宋体"/>
          <w:highlight w:val="none"/>
        </w:rPr>
        <w:t>数据和文件是每天不断增长的，采用合适的备份方式与完善的备份策略对数据的备份具有重要的作用：</w:t>
      </w:r>
    </w:p>
    <w:p w14:paraId="0E28B06B">
      <w:pPr>
        <w:ind w:firstLine="480"/>
        <w:rPr>
          <w:rFonts w:hint="eastAsia" w:ascii="宋体" w:hAnsi="宋体" w:eastAsia="宋体" w:cs="宋体"/>
          <w:highlight w:val="none"/>
          <w:lang w:eastAsia="zh-CN"/>
        </w:rPr>
      </w:pPr>
      <w:r>
        <w:rPr>
          <w:rFonts w:hint="eastAsia" w:ascii="宋体" w:hAnsi="宋体" w:cs="宋体"/>
          <w:highlight w:val="none"/>
        </w:rPr>
        <w:t>数据备份有多种方式包括全备份、增量备份、差分备份、按需备份等。</w:t>
      </w:r>
    </w:p>
    <w:p w14:paraId="4A04A7C7">
      <w:pPr>
        <w:ind w:firstLine="480"/>
        <w:rPr>
          <w:rFonts w:hint="eastAsia" w:ascii="宋体" w:hAnsi="宋体" w:cs="宋体"/>
          <w:highlight w:val="none"/>
        </w:rPr>
      </w:pPr>
      <w:r>
        <w:rPr>
          <w:rFonts w:hint="eastAsia" w:ascii="宋体" w:hAnsi="宋体" w:cs="宋体"/>
          <w:highlight w:val="none"/>
        </w:rPr>
        <w:t>全备份：备份系统中所有的数据；</w:t>
      </w:r>
    </w:p>
    <w:p w14:paraId="2FA54BE5">
      <w:pPr>
        <w:ind w:firstLine="480"/>
        <w:rPr>
          <w:rFonts w:hint="eastAsia" w:ascii="宋体" w:hAnsi="宋体" w:cs="宋体"/>
          <w:highlight w:val="none"/>
        </w:rPr>
      </w:pPr>
      <w:r>
        <w:rPr>
          <w:rFonts w:hint="eastAsia" w:ascii="宋体" w:hAnsi="宋体" w:cs="宋体"/>
          <w:highlight w:val="none"/>
        </w:rPr>
        <w:t>增量备份：只备份上次备份以后有变化的数据；</w:t>
      </w:r>
    </w:p>
    <w:p w14:paraId="735D586B">
      <w:pPr>
        <w:ind w:firstLine="480"/>
        <w:rPr>
          <w:rFonts w:hint="eastAsia" w:ascii="宋体" w:hAnsi="宋体" w:cs="宋体"/>
          <w:highlight w:val="none"/>
        </w:rPr>
      </w:pPr>
      <w:r>
        <w:rPr>
          <w:rFonts w:hint="eastAsia" w:ascii="宋体" w:hAnsi="宋体" w:cs="宋体"/>
          <w:highlight w:val="none"/>
        </w:rPr>
        <w:t>差分备份：只备份上次完全备份以后有变化的数据；</w:t>
      </w:r>
    </w:p>
    <w:p w14:paraId="5F1604F8">
      <w:pPr>
        <w:ind w:firstLine="480"/>
        <w:rPr>
          <w:rFonts w:hint="eastAsia" w:ascii="宋体" w:hAnsi="宋体" w:cs="宋体"/>
          <w:highlight w:val="none"/>
        </w:rPr>
      </w:pPr>
      <w:r>
        <w:rPr>
          <w:rFonts w:hint="eastAsia" w:ascii="宋体" w:hAnsi="宋体" w:cs="宋体"/>
          <w:highlight w:val="none"/>
        </w:rPr>
        <w:t>按需备份：根据临时需要有选择地进行数据备份。</w:t>
      </w:r>
    </w:p>
    <w:p w14:paraId="6AC980EC">
      <w:pPr>
        <w:ind w:firstLine="480"/>
        <w:rPr>
          <w:rFonts w:hint="eastAsia" w:ascii="宋体" w:hAnsi="宋体" w:cs="宋体"/>
          <w:highlight w:val="none"/>
        </w:rPr>
      </w:pPr>
      <w:r>
        <w:rPr>
          <w:rFonts w:hint="eastAsia" w:ascii="宋体" w:hAnsi="宋体" w:cs="宋体"/>
          <w:highlight w:val="none"/>
        </w:rPr>
        <w:t>全备份所需时间最长，但恢复时间最短，操作最方便，当系统中数据量不大时，采用全备份最可靠。但是随着数据量的不断增大，每天做全备份难以实现，采用周末做全备份，其它时间做增量备份或采用介于两者之间的差分备份。各种备份的数据量不同:全备份&gt;差分备份&gt;增量备份。在备份时要根据它们的特点灵活使用。</w:t>
      </w:r>
    </w:p>
    <w:p w14:paraId="4F63CDFA">
      <w:pPr>
        <w:ind w:firstLine="480"/>
        <w:rPr>
          <w:rFonts w:hint="eastAsia" w:ascii="仿宋_GB2312" w:hAnsi="宋体" w:eastAsia="仿宋_GB2312"/>
          <w:highlight w:val="none"/>
        </w:rPr>
      </w:pPr>
      <w:r>
        <w:rPr>
          <w:rFonts w:hint="eastAsia" w:ascii="宋体" w:hAnsi="宋体" w:cs="宋体"/>
          <w:highlight w:val="none"/>
        </w:rPr>
        <w:t>本项目的备份系统将每周做一次全备份，每天做增量备份，介于两者之间的采用差分备份，每3周进行一次循环，后续随着业务发展，根据数据存储容量进行对应策略调制，从而兼顾备份速度和恢复速度的高效，构建成全面面向快速恢复的数据备份系统。</w:t>
      </w:r>
    </w:p>
    <w:p w14:paraId="42E1CD8E">
      <w:pPr>
        <w:pStyle w:val="12"/>
        <w:bidi w:val="0"/>
        <w:ind w:left="864" w:leftChars="0" w:hanging="864" w:firstLineChars="0"/>
        <w:rPr>
          <w:highlight w:val="none"/>
        </w:rPr>
      </w:pPr>
      <w:bookmarkStart w:id="174" w:name="_Toc1533"/>
      <w:bookmarkStart w:id="175" w:name="_Toc16895"/>
      <w:bookmarkStart w:id="176" w:name="_Toc61963435"/>
      <w:bookmarkStart w:id="177" w:name="_Toc61283574"/>
      <w:bookmarkStart w:id="178" w:name="_Toc44192853"/>
      <w:bookmarkStart w:id="179" w:name="_Toc34208571"/>
      <w:r>
        <w:rPr>
          <w:rFonts w:hint="eastAsia"/>
          <w:highlight w:val="none"/>
        </w:rPr>
        <w:t>灾难</w:t>
      </w:r>
      <w:r>
        <w:rPr>
          <w:highlight w:val="none"/>
        </w:rPr>
        <w:t>恢</w:t>
      </w:r>
      <w:r>
        <w:rPr>
          <w:rFonts w:hint="eastAsia"/>
          <w:highlight w:val="none"/>
        </w:rPr>
        <w:t>复预案</w:t>
      </w:r>
      <w:bookmarkEnd w:id="172"/>
      <w:bookmarkEnd w:id="173"/>
      <w:bookmarkEnd w:id="174"/>
      <w:bookmarkEnd w:id="175"/>
      <w:bookmarkEnd w:id="176"/>
      <w:bookmarkEnd w:id="177"/>
      <w:bookmarkEnd w:id="178"/>
      <w:bookmarkEnd w:id="179"/>
    </w:p>
    <w:p w14:paraId="6B97A357">
      <w:pPr>
        <w:pStyle w:val="14"/>
        <w:bidi w:val="0"/>
        <w:ind w:left="1008" w:leftChars="0" w:hanging="1008" w:firstLineChars="0"/>
        <w:rPr>
          <w:highlight w:val="none"/>
        </w:rPr>
      </w:pPr>
      <w:r>
        <w:rPr>
          <w:rFonts w:hint="eastAsia"/>
          <w:highlight w:val="none"/>
        </w:rPr>
        <w:t>预案的制定原则</w:t>
      </w:r>
    </w:p>
    <w:p w14:paraId="336229E1">
      <w:pPr>
        <w:ind w:firstLine="424" w:firstLineChars="177"/>
        <w:rPr>
          <w:rFonts w:hint="eastAsia" w:ascii="宋体" w:hAnsi="宋体" w:cs="宋体"/>
          <w:highlight w:val="none"/>
        </w:rPr>
      </w:pPr>
      <w:r>
        <w:rPr>
          <w:rFonts w:hint="eastAsia" w:ascii="宋体" w:hAnsi="宋体" w:cs="宋体"/>
          <w:highlight w:val="none"/>
        </w:rPr>
        <w:t>灾难恢复预案的制定要遵循完整性、易用性、明确性、有效性和兼容性的原则。</w:t>
      </w:r>
    </w:p>
    <w:p w14:paraId="57ED7E85">
      <w:pPr>
        <w:ind w:firstLine="424" w:firstLineChars="177"/>
        <w:rPr>
          <w:rFonts w:hint="eastAsia" w:ascii="宋体" w:hAnsi="宋体" w:cs="宋体"/>
          <w:highlight w:val="none"/>
        </w:rPr>
      </w:pPr>
      <w:r>
        <w:rPr>
          <w:rFonts w:hint="eastAsia" w:ascii="宋体" w:hAnsi="宋体" w:cs="宋体"/>
          <w:highlight w:val="none"/>
        </w:rPr>
        <w:t>完整性是指灾难恢复预案（以下称预案）应包含灾难恢复的整个过程，以及灾难恢复所需的尽可能全面的数据和资料；</w:t>
      </w:r>
    </w:p>
    <w:p w14:paraId="4D1B8FBA">
      <w:pPr>
        <w:ind w:firstLine="424" w:firstLineChars="177"/>
        <w:rPr>
          <w:rFonts w:hint="eastAsia" w:ascii="宋体" w:hAnsi="宋体" w:cs="宋体"/>
          <w:highlight w:val="none"/>
        </w:rPr>
      </w:pPr>
      <w:r>
        <w:rPr>
          <w:rFonts w:hint="eastAsia" w:ascii="宋体" w:hAnsi="宋体" w:cs="宋体"/>
          <w:highlight w:val="none"/>
        </w:rPr>
        <w:t>易用性是指预案应运用易于理解语言和图表，并适合在紧急情况下使用；</w:t>
      </w:r>
    </w:p>
    <w:p w14:paraId="3565C37D">
      <w:pPr>
        <w:ind w:firstLine="424" w:firstLineChars="177"/>
        <w:rPr>
          <w:rFonts w:hint="eastAsia" w:ascii="宋体" w:hAnsi="宋体" w:cs="宋体"/>
          <w:highlight w:val="none"/>
        </w:rPr>
      </w:pPr>
      <w:r>
        <w:rPr>
          <w:rFonts w:hint="eastAsia" w:ascii="宋体" w:hAnsi="宋体" w:cs="宋体"/>
          <w:highlight w:val="none"/>
        </w:rPr>
        <w:t>明确性是指预案应采用清晰的结构，对资源进行清楚的描述，工作内容和步骤应具体，每项工作应有明确的责任人；</w:t>
      </w:r>
    </w:p>
    <w:p w14:paraId="1C0961FD">
      <w:pPr>
        <w:ind w:firstLine="424" w:firstLineChars="177"/>
        <w:rPr>
          <w:rFonts w:hint="eastAsia" w:ascii="宋体" w:hAnsi="宋体" w:cs="宋体"/>
          <w:highlight w:val="none"/>
        </w:rPr>
      </w:pPr>
      <w:r>
        <w:rPr>
          <w:rFonts w:hint="eastAsia" w:ascii="宋体" w:hAnsi="宋体" w:cs="宋体"/>
          <w:highlight w:val="none"/>
        </w:rPr>
        <w:t>有效性是指预案应尽可能满足灾难发生时进行恢复的实际需要，并保持与实际系统和人员组织的同步更新；</w:t>
      </w:r>
    </w:p>
    <w:p w14:paraId="2F00D6A4">
      <w:pPr>
        <w:ind w:firstLine="424" w:firstLineChars="177"/>
        <w:rPr>
          <w:rFonts w:hint="eastAsia" w:ascii="宋体" w:hAnsi="宋体" w:cs="宋体"/>
          <w:highlight w:val="none"/>
        </w:rPr>
      </w:pPr>
      <w:r>
        <w:rPr>
          <w:rFonts w:hint="eastAsia" w:ascii="宋体" w:hAnsi="宋体" w:cs="宋体"/>
          <w:highlight w:val="none"/>
        </w:rPr>
        <w:t>兼容性是指灾难恢复预案应与其他应急预案体系有机结合。</w:t>
      </w:r>
    </w:p>
    <w:p w14:paraId="4E37201A">
      <w:pPr>
        <w:pStyle w:val="14"/>
        <w:bidi w:val="0"/>
        <w:ind w:left="1008" w:leftChars="0" w:hanging="1008" w:firstLineChars="0"/>
        <w:rPr>
          <w:highlight w:val="none"/>
        </w:rPr>
      </w:pPr>
      <w:bookmarkStart w:id="180" w:name="ZH-CN_TOPIC_0009540756"/>
      <w:bookmarkEnd w:id="180"/>
      <w:bookmarkStart w:id="181" w:name="_Toc408932945"/>
      <w:r>
        <w:rPr>
          <w:rFonts w:hint="eastAsia"/>
          <w:highlight w:val="none"/>
        </w:rPr>
        <w:t>预案的制定流程</w:t>
      </w:r>
      <w:bookmarkEnd w:id="181"/>
    </w:p>
    <w:p w14:paraId="33D76D12">
      <w:pPr>
        <w:ind w:firstLine="424" w:firstLineChars="177"/>
        <w:rPr>
          <w:rFonts w:hint="eastAsia" w:ascii="宋体" w:hAnsi="宋体" w:cs="宋体"/>
          <w:highlight w:val="none"/>
        </w:rPr>
      </w:pPr>
      <w:r>
        <w:rPr>
          <w:rFonts w:hint="eastAsia" w:ascii="宋体" w:hAnsi="宋体" w:cs="宋体"/>
          <w:highlight w:val="none"/>
        </w:rPr>
        <w:t>通常，预案的制定过程如下：</w:t>
      </w:r>
    </w:p>
    <w:p w14:paraId="6A802D65">
      <w:pPr>
        <w:ind w:firstLine="424" w:firstLineChars="177"/>
        <w:rPr>
          <w:rFonts w:hint="eastAsia" w:ascii="宋体" w:hAnsi="宋体" w:cs="宋体"/>
          <w:highlight w:val="none"/>
        </w:rPr>
      </w:pPr>
      <w:r>
        <w:rPr>
          <w:rFonts w:hint="eastAsia" w:ascii="宋体" w:hAnsi="宋体" w:cs="宋体"/>
          <w:highlight w:val="none"/>
        </w:rPr>
        <w:t>初稿的制订：按照风险分析和业务影响分析所确定的灾难恢复内容，根据灾难恢复等级的要求，结合单位其他相关的应急预案，撰写出灾难恢复预案的初稿。</w:t>
      </w:r>
    </w:p>
    <w:p w14:paraId="525A5E12">
      <w:pPr>
        <w:ind w:firstLine="424" w:firstLineChars="177"/>
        <w:rPr>
          <w:rFonts w:hint="eastAsia" w:ascii="宋体" w:hAnsi="宋体" w:cs="宋体"/>
          <w:highlight w:val="none"/>
        </w:rPr>
      </w:pPr>
      <w:r>
        <w:rPr>
          <w:rFonts w:hint="eastAsia" w:ascii="宋体" w:hAnsi="宋体" w:cs="宋体"/>
          <w:highlight w:val="none"/>
        </w:rPr>
        <w:t>初稿的评审：单位应对灾难恢复预案初稿的全面性、易用性、明确性、有效性和兼容性进行严格的评审。评审应有相应的流程保证。</w:t>
      </w:r>
    </w:p>
    <w:p w14:paraId="6FD7C555">
      <w:pPr>
        <w:ind w:firstLine="424" w:firstLineChars="177"/>
        <w:rPr>
          <w:rFonts w:hint="eastAsia" w:ascii="宋体" w:hAnsi="宋体" w:cs="宋体"/>
          <w:highlight w:val="none"/>
        </w:rPr>
      </w:pPr>
      <w:r>
        <w:rPr>
          <w:rFonts w:hint="eastAsia" w:ascii="宋体" w:hAnsi="宋体" w:cs="宋体"/>
          <w:highlight w:val="none"/>
        </w:rPr>
        <w:t>初稿的修订：根据评审结果，对预案进行修订，纠正在初稿评审过程中发现的问题和缺陷，形成预案的修订稿。</w:t>
      </w:r>
    </w:p>
    <w:p w14:paraId="43BA4431">
      <w:pPr>
        <w:ind w:firstLine="424" w:firstLineChars="177"/>
        <w:rPr>
          <w:rFonts w:hint="eastAsia" w:ascii="宋体" w:hAnsi="宋体" w:cs="宋体"/>
          <w:highlight w:val="none"/>
        </w:rPr>
      </w:pPr>
      <w:r>
        <w:rPr>
          <w:rFonts w:hint="eastAsia" w:ascii="宋体" w:hAnsi="宋体" w:cs="宋体"/>
          <w:highlight w:val="none"/>
        </w:rPr>
        <w:t>预案的测试：应预先制订测试计划，在计划中说明测试的案例。测试应包含基本单元测试、关联测试和整体测试。测试的整个过程应有详细的记录，并形成测试报告。</w:t>
      </w:r>
    </w:p>
    <w:p w14:paraId="5BD6DE72">
      <w:pPr>
        <w:ind w:firstLine="424" w:firstLineChars="177"/>
        <w:rPr>
          <w:rFonts w:hint="eastAsia" w:ascii="宋体" w:hAnsi="宋体" w:cs="宋体"/>
          <w:highlight w:val="none"/>
        </w:rPr>
      </w:pPr>
      <w:r>
        <w:rPr>
          <w:rFonts w:hint="eastAsia" w:ascii="宋体" w:hAnsi="宋体" w:cs="宋体"/>
          <w:highlight w:val="none"/>
        </w:rPr>
        <w:t>预案的审核和批准：根据测试的记录和报告，对预案的修订稿进一步完善，形成预案的报批稿，并由灾难恢复领导小组审核和批准，确定为预案的执行稿。</w:t>
      </w:r>
    </w:p>
    <w:p w14:paraId="5D20A2AA">
      <w:pPr>
        <w:pStyle w:val="14"/>
        <w:bidi w:val="0"/>
        <w:ind w:left="1008" w:leftChars="0" w:hanging="1008" w:firstLineChars="0"/>
        <w:rPr>
          <w:highlight w:val="none"/>
        </w:rPr>
      </w:pPr>
      <w:bookmarkStart w:id="182" w:name="ZH-CN_TOPIC_0009540757"/>
      <w:bookmarkEnd w:id="182"/>
      <w:bookmarkStart w:id="183" w:name="_Toc408932946"/>
      <w:r>
        <w:rPr>
          <w:rFonts w:hint="eastAsia"/>
          <w:highlight w:val="none"/>
        </w:rPr>
        <w:t>灾难恢复预案的培训和演练</w:t>
      </w:r>
      <w:bookmarkEnd w:id="183"/>
    </w:p>
    <w:p w14:paraId="480D3923">
      <w:pPr>
        <w:ind w:firstLine="424" w:firstLineChars="177"/>
        <w:rPr>
          <w:rFonts w:hint="eastAsia" w:ascii="宋体" w:hAnsi="宋体" w:cs="宋体"/>
          <w:highlight w:val="none"/>
        </w:rPr>
      </w:pPr>
      <w:r>
        <w:rPr>
          <w:rFonts w:hint="eastAsia" w:ascii="宋体" w:hAnsi="宋体" w:cs="宋体"/>
          <w:highlight w:val="none"/>
        </w:rPr>
        <w:t>为了使相关人员了解信息系统灾难恢复的目标和流程，熟悉灾难恢复的操作规程，单位应按以下要求，组织灾难恢复预案的教育、培训和演练：</w:t>
      </w:r>
    </w:p>
    <w:p w14:paraId="3E55C457">
      <w:pPr>
        <w:ind w:firstLine="424" w:firstLineChars="177"/>
        <w:rPr>
          <w:rFonts w:hint="eastAsia" w:ascii="宋体" w:hAnsi="宋体" w:cs="宋体"/>
          <w:highlight w:val="none"/>
        </w:rPr>
      </w:pPr>
      <w:r>
        <w:rPr>
          <w:rFonts w:hint="eastAsia" w:ascii="宋体" w:hAnsi="宋体" w:cs="宋体"/>
          <w:highlight w:val="none"/>
        </w:rPr>
        <w:t>在灾难恢复预案规划的初期就应开始灾难恢复观念的宣传教育工作。</w:t>
      </w:r>
    </w:p>
    <w:p w14:paraId="7B5A0229">
      <w:pPr>
        <w:ind w:firstLine="424" w:firstLineChars="177"/>
        <w:rPr>
          <w:rFonts w:hint="eastAsia" w:ascii="宋体" w:hAnsi="宋体" w:cs="宋体"/>
          <w:highlight w:val="none"/>
        </w:rPr>
      </w:pPr>
      <w:r>
        <w:rPr>
          <w:rFonts w:hint="eastAsia" w:ascii="宋体" w:hAnsi="宋体" w:cs="宋体"/>
          <w:highlight w:val="none"/>
        </w:rPr>
        <w:t>应预先对培训需求进行评估，开发和落实相应的培训/教育课程，保证课程内容与预案的要求相一致。</w:t>
      </w:r>
    </w:p>
    <w:p w14:paraId="4711E6D0">
      <w:pPr>
        <w:ind w:firstLine="424" w:firstLineChars="177"/>
        <w:rPr>
          <w:rFonts w:hint="eastAsia" w:ascii="宋体" w:hAnsi="宋体" w:cs="宋体"/>
          <w:highlight w:val="none"/>
        </w:rPr>
      </w:pPr>
      <w:r>
        <w:rPr>
          <w:rFonts w:hint="eastAsia" w:ascii="宋体" w:hAnsi="宋体" w:cs="宋体"/>
          <w:highlight w:val="none"/>
        </w:rPr>
        <w:t>应事先确定培训的频次和范围，事后保留培训的记录。</w:t>
      </w:r>
    </w:p>
    <w:p w14:paraId="14D0A696">
      <w:pPr>
        <w:ind w:firstLine="424" w:firstLineChars="177"/>
        <w:rPr>
          <w:rFonts w:hint="eastAsia" w:ascii="宋体" w:hAnsi="宋体" w:cs="宋体"/>
          <w:highlight w:val="none"/>
        </w:rPr>
      </w:pPr>
      <w:r>
        <w:rPr>
          <w:rFonts w:hint="eastAsia" w:ascii="宋体" w:hAnsi="宋体" w:cs="宋体"/>
          <w:highlight w:val="none"/>
        </w:rPr>
        <w:t>预先制订演练计划，在计划中说明演练的场景。演练的整个过程应有详细的记录，并形成报告。</w:t>
      </w:r>
    </w:p>
    <w:p w14:paraId="239386FC">
      <w:pPr>
        <w:ind w:firstLine="424" w:firstLineChars="177"/>
        <w:rPr>
          <w:rFonts w:hint="eastAsia" w:ascii="宋体" w:hAnsi="宋体" w:cs="宋体"/>
          <w:highlight w:val="none"/>
        </w:rPr>
      </w:pPr>
      <w:r>
        <w:rPr>
          <w:rFonts w:hint="eastAsia" w:ascii="宋体" w:hAnsi="宋体" w:cs="宋体"/>
          <w:highlight w:val="none"/>
        </w:rPr>
        <w:t>灾难恢复预案演练应保证至少每年一次。</w:t>
      </w:r>
    </w:p>
    <w:p w14:paraId="6DAE37C1">
      <w:pPr>
        <w:pStyle w:val="14"/>
        <w:bidi w:val="0"/>
        <w:ind w:left="1008" w:leftChars="0" w:hanging="1008" w:firstLineChars="0"/>
        <w:rPr>
          <w:highlight w:val="none"/>
        </w:rPr>
      </w:pPr>
      <w:bookmarkStart w:id="184" w:name="ZH-CN_TOPIC_0009540758"/>
      <w:bookmarkEnd w:id="184"/>
      <w:bookmarkStart w:id="185" w:name="_Toc408932947"/>
      <w:r>
        <w:rPr>
          <w:rFonts w:hint="eastAsia"/>
          <w:highlight w:val="none"/>
        </w:rPr>
        <w:t>灾难恢复预案的管理</w:t>
      </w:r>
      <w:bookmarkEnd w:id="185"/>
    </w:p>
    <w:p w14:paraId="4F9DC885">
      <w:pPr>
        <w:ind w:firstLine="424" w:firstLineChars="177"/>
        <w:rPr>
          <w:rFonts w:hint="eastAsia" w:ascii="宋体" w:hAnsi="宋体" w:cs="宋体"/>
          <w:highlight w:val="none"/>
        </w:rPr>
      </w:pPr>
      <w:r>
        <w:rPr>
          <w:rFonts w:hint="eastAsia" w:ascii="宋体" w:hAnsi="宋体" w:cs="宋体"/>
          <w:highlight w:val="none"/>
        </w:rPr>
        <w:t>1、保存与分发</w:t>
      </w:r>
    </w:p>
    <w:p w14:paraId="7322753F">
      <w:pPr>
        <w:ind w:firstLine="424" w:firstLineChars="177"/>
        <w:rPr>
          <w:rFonts w:hint="eastAsia" w:ascii="宋体" w:hAnsi="宋体" w:cs="宋体"/>
          <w:highlight w:val="none"/>
        </w:rPr>
      </w:pPr>
      <w:r>
        <w:rPr>
          <w:rFonts w:hint="eastAsia" w:ascii="宋体" w:hAnsi="宋体" w:cs="宋体"/>
          <w:highlight w:val="none"/>
        </w:rPr>
        <w:t>经过审核和批准的灾难恢复预案，应按以下原则执行：</w:t>
      </w:r>
    </w:p>
    <w:p w14:paraId="0BF8F76A">
      <w:pPr>
        <w:ind w:firstLine="424" w:firstLineChars="177"/>
        <w:rPr>
          <w:rFonts w:hint="eastAsia" w:ascii="宋体" w:hAnsi="宋体" w:cs="宋体"/>
          <w:highlight w:val="none"/>
        </w:rPr>
      </w:pPr>
      <w:r>
        <w:rPr>
          <w:rFonts w:hint="eastAsia" w:ascii="宋体" w:hAnsi="宋体" w:cs="宋体"/>
          <w:highlight w:val="none"/>
        </w:rPr>
        <w:t>由专人负责保存与分发。</w:t>
      </w:r>
    </w:p>
    <w:p w14:paraId="693844FE">
      <w:pPr>
        <w:ind w:firstLine="424" w:firstLineChars="177"/>
        <w:rPr>
          <w:rFonts w:hint="eastAsia" w:ascii="宋体" w:hAnsi="宋体" w:cs="宋体"/>
          <w:highlight w:val="none"/>
        </w:rPr>
      </w:pPr>
      <w:r>
        <w:rPr>
          <w:rFonts w:hint="eastAsia" w:ascii="宋体" w:hAnsi="宋体" w:cs="宋体"/>
          <w:highlight w:val="none"/>
        </w:rPr>
        <w:t>具有多份拷贝在不同的地点保存。</w:t>
      </w:r>
    </w:p>
    <w:p w14:paraId="2EBBB9EA">
      <w:pPr>
        <w:ind w:firstLine="424" w:firstLineChars="177"/>
        <w:rPr>
          <w:rFonts w:hint="eastAsia" w:ascii="宋体" w:hAnsi="宋体" w:cs="宋体"/>
          <w:highlight w:val="none"/>
        </w:rPr>
      </w:pPr>
      <w:r>
        <w:rPr>
          <w:rFonts w:hint="eastAsia" w:ascii="宋体" w:hAnsi="宋体" w:cs="宋体"/>
          <w:highlight w:val="none"/>
        </w:rPr>
        <w:t>分发给参与灾难恢复工作的所有人员。</w:t>
      </w:r>
    </w:p>
    <w:p w14:paraId="72D80039">
      <w:pPr>
        <w:ind w:firstLine="424" w:firstLineChars="177"/>
        <w:rPr>
          <w:rFonts w:hint="eastAsia" w:ascii="宋体" w:hAnsi="宋体" w:cs="宋体"/>
          <w:highlight w:val="none"/>
        </w:rPr>
      </w:pPr>
      <w:r>
        <w:rPr>
          <w:rFonts w:hint="eastAsia" w:ascii="宋体" w:hAnsi="宋体" w:cs="宋体"/>
          <w:highlight w:val="none"/>
        </w:rPr>
        <w:t>在每次修订后所有拷贝统一更新，并保留一套，以备查阅，原分发的旧版本应予销毁。</w:t>
      </w:r>
    </w:p>
    <w:p w14:paraId="638D9014">
      <w:pPr>
        <w:ind w:firstLine="424" w:firstLineChars="177"/>
        <w:rPr>
          <w:rFonts w:hint="eastAsia" w:ascii="宋体" w:hAnsi="宋体" w:cs="宋体"/>
          <w:highlight w:val="none"/>
        </w:rPr>
      </w:pPr>
      <w:r>
        <w:rPr>
          <w:rFonts w:hint="eastAsia" w:ascii="宋体" w:hAnsi="宋体" w:cs="宋体"/>
          <w:highlight w:val="none"/>
        </w:rPr>
        <w:t>2、维护和变更管理</w:t>
      </w:r>
    </w:p>
    <w:p w14:paraId="48DD3565">
      <w:pPr>
        <w:ind w:firstLine="424" w:firstLineChars="177"/>
        <w:rPr>
          <w:rFonts w:hint="eastAsia" w:ascii="宋体" w:hAnsi="宋体" w:cs="宋体"/>
          <w:highlight w:val="none"/>
        </w:rPr>
      </w:pPr>
      <w:r>
        <w:rPr>
          <w:rFonts w:hint="eastAsia" w:ascii="宋体" w:hAnsi="宋体" w:cs="宋体"/>
          <w:highlight w:val="none"/>
        </w:rPr>
        <w:t>为了保证灾难恢复预案的有效性，应从以下方面对灾难恢复预案进行严格的变更管理：</w:t>
      </w:r>
    </w:p>
    <w:p w14:paraId="69562D45">
      <w:pPr>
        <w:ind w:firstLine="424" w:firstLineChars="177"/>
        <w:rPr>
          <w:rFonts w:hint="eastAsia" w:ascii="宋体" w:hAnsi="宋体" w:cs="宋体"/>
          <w:highlight w:val="none"/>
        </w:rPr>
      </w:pPr>
      <w:r>
        <w:rPr>
          <w:rFonts w:hint="eastAsia" w:ascii="宋体" w:hAnsi="宋体" w:cs="宋体"/>
          <w:highlight w:val="none"/>
        </w:rPr>
        <w:t>业务流程、信息系统以及人员的变更都应在灾难恢复预案中及时反映。</w:t>
      </w:r>
    </w:p>
    <w:p w14:paraId="2A139825">
      <w:pPr>
        <w:ind w:firstLine="424" w:firstLineChars="177"/>
        <w:rPr>
          <w:rFonts w:hint="eastAsia" w:ascii="宋体" w:hAnsi="宋体" w:cs="宋体"/>
          <w:highlight w:val="none"/>
        </w:rPr>
      </w:pPr>
      <w:r>
        <w:rPr>
          <w:rFonts w:hint="eastAsia" w:ascii="宋体" w:hAnsi="宋体" w:cs="宋体"/>
          <w:highlight w:val="none"/>
        </w:rPr>
        <w:t>预案在测试、演练和灾难发生后实际执行时，其过程均应有详细的记录，并应对测试、演练和执行的效果进行评估，同时对预案进行相应的修订。</w:t>
      </w:r>
    </w:p>
    <w:p w14:paraId="4CC08261">
      <w:pPr>
        <w:ind w:firstLine="424" w:firstLineChars="177"/>
        <w:rPr>
          <w:rFonts w:hint="eastAsia" w:ascii="宋体" w:hAnsi="宋体" w:cs="宋体"/>
          <w:highlight w:val="none"/>
        </w:rPr>
      </w:pPr>
      <w:r>
        <w:rPr>
          <w:rFonts w:hint="eastAsia" w:ascii="宋体" w:hAnsi="宋体" w:cs="宋体"/>
          <w:highlight w:val="none"/>
        </w:rPr>
        <w:t>灾难恢复预案还应定期评审和修订，至少每年一次。</w:t>
      </w:r>
    </w:p>
    <w:p w14:paraId="1056B342">
      <w:pPr>
        <w:pStyle w:val="14"/>
        <w:bidi w:val="0"/>
        <w:ind w:left="1008" w:leftChars="0" w:hanging="1008" w:firstLineChars="0"/>
        <w:rPr>
          <w:highlight w:val="none"/>
        </w:rPr>
      </w:pPr>
      <w:bookmarkStart w:id="186" w:name="ZH-CN_TOPIC_0009540759"/>
      <w:bookmarkEnd w:id="186"/>
      <w:bookmarkStart w:id="187" w:name="_Toc408932948"/>
      <w:r>
        <w:rPr>
          <w:rFonts w:hint="eastAsia"/>
          <w:highlight w:val="none"/>
        </w:rPr>
        <w:t>灾难恢复流程</w:t>
      </w:r>
      <w:bookmarkEnd w:id="187"/>
    </w:p>
    <w:p w14:paraId="6927B3A8">
      <w:pPr>
        <w:ind w:firstLine="424" w:firstLineChars="177"/>
        <w:rPr>
          <w:rFonts w:hint="eastAsia" w:ascii="宋体" w:hAnsi="宋体" w:cs="宋体"/>
          <w:highlight w:val="none"/>
        </w:rPr>
      </w:pPr>
      <w:r>
        <w:rPr>
          <w:rFonts w:hint="eastAsia" w:ascii="宋体" w:hAnsi="宋体" w:cs="宋体"/>
          <w:highlight w:val="none"/>
        </w:rPr>
        <w:t>当影响业务连续运行的灾难发生时，如果能够通过生产中心系统内部的冗余架构和本地的恢复手段来消除，则优先采用本地恢复；如果无法本地恢复，必须采用容灾系统的设备或设施以实现应用接管或者需要从灾备中心恢复数据时，则进入灾难恢复流程。为能尽早、尽快恢复应用系统的运行，各责任工作组必须按灾难应对计划进行应用系统的恢复。</w:t>
      </w:r>
    </w:p>
    <w:p w14:paraId="33241537">
      <w:pPr>
        <w:ind w:firstLine="424" w:firstLineChars="177"/>
        <w:rPr>
          <w:rFonts w:hint="eastAsia" w:ascii="宋体" w:hAnsi="宋体" w:cs="宋体"/>
          <w:highlight w:val="none"/>
        </w:rPr>
      </w:pPr>
      <w:r>
        <w:rPr>
          <w:rFonts w:hint="eastAsia" w:ascii="宋体" w:hAnsi="宋体" w:cs="宋体"/>
          <w:highlight w:val="none"/>
        </w:rPr>
        <w:t>灾备中心完成接管后，系统存在无灾备保障的风险，因此应尽快恢复生产中心运行环境，将业务由灾备中心回切到生产中心，或将恢复后的生产中心作为当前系统的灾备中心，使得应用系统回复到有灾备保障的正常状态。</w:t>
      </w:r>
    </w:p>
    <w:p w14:paraId="0A4EA903">
      <w:pPr>
        <w:ind w:firstLine="424" w:firstLineChars="177"/>
        <w:rPr>
          <w:rFonts w:hint="eastAsia" w:ascii="宋体" w:hAnsi="宋体" w:cs="宋体"/>
          <w:highlight w:val="none"/>
        </w:rPr>
      </w:pPr>
      <w:r>
        <w:rPr>
          <w:rFonts w:hint="eastAsia" w:ascii="宋体" w:hAnsi="宋体" w:cs="宋体"/>
          <w:highlight w:val="none"/>
        </w:rPr>
        <w:t>当生产中心应用系统数据丢失或破坏时，灾备中心的数据副本将通过远程复制、磁带等方式，传送到生产中心，以恢复生产中心应用系统的运行。</w:t>
      </w:r>
    </w:p>
    <w:p w14:paraId="06B69D41">
      <w:pPr>
        <w:ind w:firstLine="424" w:firstLineChars="177"/>
        <w:rPr>
          <w:rFonts w:hint="eastAsia" w:ascii="宋体" w:hAnsi="宋体" w:cs="宋体"/>
          <w:highlight w:val="none"/>
        </w:rPr>
      </w:pPr>
      <w:r>
        <w:rPr>
          <w:rFonts w:hint="eastAsia" w:ascii="宋体" w:hAnsi="宋体" w:cs="宋体"/>
          <w:highlight w:val="none"/>
        </w:rPr>
        <w:t>灾难恢复流程如下：</w:t>
      </w:r>
    </w:p>
    <w:p w14:paraId="26BB6CD4">
      <w:pPr>
        <w:ind w:firstLine="424" w:firstLineChars="177"/>
        <w:rPr>
          <w:rFonts w:hint="eastAsia" w:ascii="宋体" w:hAnsi="宋体" w:cs="宋体"/>
          <w:highlight w:val="none"/>
        </w:rPr>
      </w:pPr>
      <w:r>
        <w:rPr>
          <w:rFonts w:hint="eastAsia" w:ascii="宋体" w:hAnsi="宋体" w:cs="宋体"/>
          <w:highlight w:val="none"/>
        </w:rPr>
        <w:t>1、灾难上报</w:t>
      </w:r>
    </w:p>
    <w:p w14:paraId="7F4ACCEA">
      <w:pPr>
        <w:ind w:firstLine="424" w:firstLineChars="177"/>
        <w:rPr>
          <w:rFonts w:hint="eastAsia" w:ascii="宋体" w:hAnsi="宋体" w:cs="宋体"/>
          <w:highlight w:val="none"/>
        </w:rPr>
      </w:pPr>
      <w:r>
        <w:rPr>
          <w:rFonts w:hint="eastAsia" w:ascii="宋体" w:hAnsi="宋体" w:cs="宋体"/>
          <w:highlight w:val="none"/>
        </w:rPr>
        <w:t>灾难及故障通常由一线值班人员最先发现。由于值班人员未必有能力判断灾难影响，这阶段的主要工作是收集资料上报执行组进行灾难评估。</w:t>
      </w:r>
    </w:p>
    <w:p w14:paraId="73A42D48">
      <w:pPr>
        <w:ind w:firstLine="424" w:firstLineChars="177"/>
        <w:rPr>
          <w:rFonts w:hint="eastAsia" w:ascii="宋体" w:hAnsi="宋体" w:cs="宋体"/>
          <w:highlight w:val="none"/>
        </w:rPr>
      </w:pPr>
      <w:r>
        <w:rPr>
          <w:rFonts w:hint="eastAsia" w:ascii="宋体" w:hAnsi="宋体" w:cs="宋体"/>
          <w:highlight w:val="none"/>
        </w:rPr>
        <w:t>当生产中心应用系统数据丢失或破坏需要从集中灾备中心恢复时，即构成上报条件。</w:t>
      </w:r>
    </w:p>
    <w:p w14:paraId="7C6A2228">
      <w:pPr>
        <w:ind w:firstLine="424" w:firstLineChars="177"/>
        <w:rPr>
          <w:rFonts w:hint="eastAsia" w:ascii="宋体" w:hAnsi="宋体" w:cs="宋体"/>
          <w:highlight w:val="none"/>
        </w:rPr>
      </w:pPr>
      <w:r>
        <w:rPr>
          <w:rFonts w:hint="eastAsia" w:ascii="宋体" w:hAnsi="宋体" w:cs="宋体"/>
          <w:highlight w:val="none"/>
        </w:rPr>
        <w:t>灾难上报过程执行要点：</w:t>
      </w:r>
    </w:p>
    <w:p w14:paraId="0EAD543E">
      <w:pPr>
        <w:ind w:firstLine="424" w:firstLineChars="177"/>
        <w:rPr>
          <w:rFonts w:hint="eastAsia" w:ascii="宋体" w:hAnsi="宋体" w:cs="宋体"/>
          <w:highlight w:val="none"/>
        </w:rPr>
      </w:pPr>
      <w:r>
        <w:rPr>
          <w:rFonts w:hint="eastAsia" w:ascii="宋体" w:hAnsi="宋体" w:cs="宋体"/>
          <w:highlight w:val="none"/>
        </w:rPr>
        <w:t>在灾难出现的情况下，应尽量保证人员的安全。</w:t>
      </w:r>
    </w:p>
    <w:p w14:paraId="2A857DCE">
      <w:pPr>
        <w:ind w:firstLine="424" w:firstLineChars="177"/>
        <w:rPr>
          <w:rFonts w:hint="eastAsia" w:ascii="宋体" w:hAnsi="宋体" w:cs="宋体"/>
          <w:highlight w:val="none"/>
        </w:rPr>
      </w:pPr>
      <w:r>
        <w:rPr>
          <w:rFonts w:hint="eastAsia" w:ascii="宋体" w:hAnsi="宋体" w:cs="宋体"/>
          <w:highlight w:val="none"/>
        </w:rPr>
        <w:t>收集资料：受影响设备/设施/环境情况：服务器、光纤交换机、存储、磁带库、磁带、网络设备、广域网线路、电源、空调、电线、光纤等；机房环境破坏情况。</w:t>
      </w:r>
    </w:p>
    <w:p w14:paraId="5E3812EA">
      <w:pPr>
        <w:ind w:firstLine="424" w:firstLineChars="177"/>
        <w:rPr>
          <w:rFonts w:hint="eastAsia" w:ascii="宋体" w:hAnsi="宋体" w:cs="宋体"/>
          <w:highlight w:val="none"/>
        </w:rPr>
      </w:pPr>
      <w:r>
        <w:rPr>
          <w:rFonts w:hint="eastAsia" w:ascii="宋体" w:hAnsi="宋体" w:cs="宋体"/>
          <w:highlight w:val="none"/>
        </w:rPr>
        <w:t>灾难情况：灾难原因，地震、雷电、风灾、雹灾、雪灾、水灾等自然灾害；污染；火灾、水灾等结构性破坏；外部黑客、计算机病毒、软硬件故障等人为破坏/过失等；员工伤亡情况，灾难发生时间、估计恢复时间，其他情况。</w:t>
      </w:r>
    </w:p>
    <w:p w14:paraId="283A7500">
      <w:pPr>
        <w:ind w:firstLine="424" w:firstLineChars="177"/>
        <w:rPr>
          <w:rFonts w:hint="eastAsia" w:ascii="宋体" w:hAnsi="宋体" w:cs="宋体"/>
          <w:highlight w:val="none"/>
        </w:rPr>
      </w:pPr>
      <w:r>
        <w:rPr>
          <w:rFonts w:hint="eastAsia" w:ascii="宋体" w:hAnsi="宋体" w:cs="宋体"/>
          <w:highlight w:val="none"/>
        </w:rPr>
        <w:t>向执行组汇报资料，由执行组进行灾难评估。</w:t>
      </w:r>
    </w:p>
    <w:p w14:paraId="65A73A3E">
      <w:pPr>
        <w:ind w:firstLine="424" w:firstLineChars="177"/>
        <w:rPr>
          <w:rFonts w:hint="eastAsia" w:ascii="宋体" w:hAnsi="宋体" w:cs="宋体"/>
          <w:highlight w:val="none"/>
        </w:rPr>
      </w:pPr>
      <w:r>
        <w:rPr>
          <w:rFonts w:hint="eastAsia" w:ascii="宋体" w:hAnsi="宋体" w:cs="宋体"/>
          <w:highlight w:val="none"/>
        </w:rPr>
        <w:t>灾备中心监控人员发现生产系统故障告警无法与生产中心联系时，应负责上报。</w:t>
      </w:r>
    </w:p>
    <w:p w14:paraId="5B725408">
      <w:pPr>
        <w:ind w:firstLine="424" w:firstLineChars="177"/>
        <w:rPr>
          <w:rFonts w:hint="eastAsia" w:ascii="宋体" w:hAnsi="宋体" w:cs="宋体"/>
          <w:highlight w:val="none"/>
        </w:rPr>
      </w:pPr>
      <w:r>
        <w:rPr>
          <w:rFonts w:hint="eastAsia" w:ascii="宋体" w:hAnsi="宋体" w:cs="宋体"/>
          <w:highlight w:val="none"/>
        </w:rPr>
        <w:t>2、灾难评估</w:t>
      </w:r>
    </w:p>
    <w:p w14:paraId="4C0EAC3E">
      <w:pPr>
        <w:ind w:firstLine="424" w:firstLineChars="177"/>
        <w:rPr>
          <w:rFonts w:hint="eastAsia" w:ascii="宋体" w:hAnsi="宋体" w:cs="宋体"/>
          <w:highlight w:val="none"/>
        </w:rPr>
      </w:pPr>
      <w:r>
        <w:rPr>
          <w:rFonts w:hint="eastAsia" w:ascii="宋体" w:hAnsi="宋体" w:cs="宋体"/>
          <w:highlight w:val="none"/>
        </w:rPr>
        <w:t>灾难恢复执行组根据灾难引发原因、目前业务和系统的情况、可行的恢复手段、所需的恢复时间，决定采用何种恢复方式的建议，编制灾难评估报告，并且提交评估报告给领导小组。</w:t>
      </w:r>
    </w:p>
    <w:p w14:paraId="69F2B198">
      <w:pPr>
        <w:ind w:firstLine="424" w:firstLineChars="177"/>
        <w:rPr>
          <w:rFonts w:hint="eastAsia" w:ascii="宋体" w:hAnsi="宋体" w:cs="宋体"/>
          <w:highlight w:val="none"/>
        </w:rPr>
      </w:pPr>
      <w:r>
        <w:rPr>
          <w:rFonts w:hint="eastAsia" w:ascii="宋体" w:hAnsi="宋体" w:cs="宋体"/>
          <w:highlight w:val="none"/>
        </w:rPr>
        <w:t>灾难评估执行要点:</w:t>
      </w:r>
    </w:p>
    <w:p w14:paraId="1E9403B7">
      <w:pPr>
        <w:ind w:firstLine="424" w:firstLineChars="177"/>
        <w:rPr>
          <w:rFonts w:hint="eastAsia" w:ascii="宋体" w:hAnsi="宋体" w:cs="宋体"/>
          <w:highlight w:val="none"/>
        </w:rPr>
      </w:pPr>
      <w:r>
        <w:rPr>
          <w:rFonts w:hint="eastAsia" w:ascii="宋体" w:hAnsi="宋体" w:cs="宋体"/>
          <w:highlight w:val="none"/>
        </w:rPr>
        <w:t>值班的执行组成员根据上报资料，初步了解情况。</w:t>
      </w:r>
    </w:p>
    <w:p w14:paraId="2F5F41BF">
      <w:pPr>
        <w:ind w:firstLine="424" w:firstLineChars="177"/>
        <w:rPr>
          <w:rFonts w:hint="eastAsia" w:ascii="宋体" w:hAnsi="宋体" w:cs="宋体"/>
          <w:highlight w:val="none"/>
        </w:rPr>
      </w:pPr>
      <w:r>
        <w:rPr>
          <w:rFonts w:hint="eastAsia" w:ascii="宋体" w:hAnsi="宋体" w:cs="宋体"/>
          <w:highlight w:val="none"/>
        </w:rPr>
        <w:t>尽可能邀请相关人员召开会议。</w:t>
      </w:r>
    </w:p>
    <w:p w14:paraId="746A140D">
      <w:pPr>
        <w:ind w:firstLine="424" w:firstLineChars="177"/>
        <w:rPr>
          <w:rFonts w:hint="eastAsia" w:ascii="宋体" w:hAnsi="宋体" w:cs="宋体"/>
          <w:highlight w:val="none"/>
        </w:rPr>
      </w:pPr>
      <w:r>
        <w:rPr>
          <w:rFonts w:hint="eastAsia" w:ascii="宋体" w:hAnsi="宋体" w:cs="宋体"/>
          <w:highlight w:val="none"/>
        </w:rPr>
        <w:t>分析资料包括不限于以下内容：</w:t>
      </w:r>
    </w:p>
    <w:p w14:paraId="2490247F">
      <w:pPr>
        <w:ind w:firstLine="424" w:firstLineChars="177"/>
        <w:rPr>
          <w:rFonts w:hint="eastAsia" w:ascii="宋体" w:hAnsi="宋体" w:cs="宋体"/>
          <w:highlight w:val="none"/>
        </w:rPr>
      </w:pPr>
      <w:r>
        <w:rPr>
          <w:rFonts w:hint="eastAsia" w:ascii="宋体" w:hAnsi="宋体" w:cs="宋体"/>
          <w:highlight w:val="none"/>
        </w:rPr>
        <w:t>受影响设备/设施/环境情况：服务器、光纤交换机、存储、磁带库、磁带、网络设备、区域广域网线路、电源、空调、电线、光纤等；机房环境破坏情况。</w:t>
      </w:r>
    </w:p>
    <w:p w14:paraId="48D4D3A9">
      <w:pPr>
        <w:ind w:firstLine="424" w:firstLineChars="177"/>
        <w:rPr>
          <w:rFonts w:hint="eastAsia" w:ascii="宋体" w:hAnsi="宋体" w:cs="宋体"/>
          <w:highlight w:val="none"/>
        </w:rPr>
      </w:pPr>
      <w:r>
        <w:rPr>
          <w:rFonts w:hint="eastAsia" w:ascii="宋体" w:hAnsi="宋体" w:cs="宋体"/>
          <w:highlight w:val="none"/>
        </w:rPr>
        <w:t>灾难情况：灾难原因，如地震、雷电、风灾、雹灾、雪灾、水灾等自然灾害；污染；火灾、水灾等结构性破坏；外部黑客、计算机病毒、软硬件故障等人为破坏/过失等；员工伤亡情况。</w:t>
      </w:r>
    </w:p>
    <w:p w14:paraId="27C8C4BA">
      <w:pPr>
        <w:ind w:firstLine="424" w:firstLineChars="177"/>
        <w:rPr>
          <w:rFonts w:hint="eastAsia" w:ascii="宋体" w:hAnsi="宋体" w:cs="宋体"/>
          <w:highlight w:val="none"/>
        </w:rPr>
      </w:pPr>
      <w:r>
        <w:rPr>
          <w:rFonts w:hint="eastAsia" w:ascii="宋体" w:hAnsi="宋体" w:cs="宋体"/>
          <w:highlight w:val="none"/>
        </w:rPr>
        <w:t>灾难严重程度、灾情的发展趋势；如需要，咨询多方技术人员（员工，集成商，合作伙伴，设备供应商等）。</w:t>
      </w:r>
    </w:p>
    <w:p w14:paraId="5C2FCE3D">
      <w:pPr>
        <w:ind w:firstLine="424" w:firstLineChars="177"/>
        <w:rPr>
          <w:rFonts w:hint="eastAsia" w:ascii="宋体" w:hAnsi="宋体" w:cs="宋体"/>
          <w:highlight w:val="none"/>
        </w:rPr>
      </w:pPr>
      <w:r>
        <w:rPr>
          <w:rFonts w:hint="eastAsia" w:ascii="宋体" w:hAnsi="宋体" w:cs="宋体"/>
          <w:highlight w:val="none"/>
        </w:rPr>
        <w:t>研究可行的应对措施，估计恢复时间；尽快完成评估，尽早提交评估报告。</w:t>
      </w:r>
    </w:p>
    <w:p w14:paraId="3107DC9E">
      <w:pPr>
        <w:ind w:firstLine="424" w:firstLineChars="177"/>
        <w:rPr>
          <w:rFonts w:hint="eastAsia" w:ascii="宋体" w:hAnsi="宋体" w:cs="宋体"/>
          <w:highlight w:val="none"/>
        </w:rPr>
      </w:pPr>
      <w:r>
        <w:rPr>
          <w:rFonts w:hint="eastAsia" w:ascii="宋体" w:hAnsi="宋体" w:cs="宋体"/>
          <w:highlight w:val="none"/>
        </w:rPr>
        <w:t>提交评估报告给相关领导组审阅，确定数据恢复方式。</w:t>
      </w:r>
    </w:p>
    <w:p w14:paraId="15A766CD">
      <w:pPr>
        <w:ind w:firstLine="424" w:firstLineChars="177"/>
        <w:rPr>
          <w:rFonts w:hint="eastAsia" w:ascii="宋体" w:hAnsi="宋体" w:cs="宋体"/>
          <w:highlight w:val="none"/>
        </w:rPr>
      </w:pPr>
      <w:r>
        <w:rPr>
          <w:rFonts w:hint="eastAsia" w:ascii="宋体" w:hAnsi="宋体" w:cs="宋体"/>
          <w:highlight w:val="none"/>
        </w:rPr>
        <w:t>3、数据恢复</w:t>
      </w:r>
    </w:p>
    <w:p w14:paraId="521F924D">
      <w:pPr>
        <w:ind w:firstLine="424" w:firstLineChars="177"/>
        <w:rPr>
          <w:rFonts w:hint="eastAsia" w:ascii="宋体" w:hAnsi="宋体" w:cs="宋体"/>
          <w:highlight w:val="none"/>
        </w:rPr>
      </w:pPr>
      <w:r>
        <w:rPr>
          <w:rFonts w:hint="eastAsia" w:ascii="宋体" w:hAnsi="宋体" w:cs="宋体"/>
          <w:highlight w:val="none"/>
        </w:rPr>
        <w:t>建议灾备中心和生产中心相关灾难恢复人员根据灾难应对计划执行手册相关步骤，完成数据恢复工作。</w:t>
      </w:r>
    </w:p>
    <w:p w14:paraId="203C66EC">
      <w:pPr>
        <w:ind w:firstLine="424" w:firstLineChars="177"/>
        <w:rPr>
          <w:rFonts w:hint="eastAsia" w:ascii="宋体" w:hAnsi="宋体" w:cs="宋体"/>
          <w:highlight w:val="none"/>
        </w:rPr>
      </w:pPr>
      <w:r>
        <w:rPr>
          <w:rFonts w:hint="eastAsia" w:ascii="宋体" w:hAnsi="宋体" w:cs="宋体"/>
          <w:highlight w:val="none"/>
        </w:rPr>
        <w:t>数据恢复过程执行要点：</w:t>
      </w:r>
    </w:p>
    <w:p w14:paraId="48452222">
      <w:pPr>
        <w:ind w:firstLine="424" w:firstLineChars="177"/>
        <w:rPr>
          <w:rFonts w:hint="eastAsia" w:ascii="宋体" w:hAnsi="宋体" w:cs="宋体"/>
          <w:highlight w:val="none"/>
        </w:rPr>
      </w:pPr>
      <w:r>
        <w:rPr>
          <w:rFonts w:hint="eastAsia" w:ascii="宋体" w:hAnsi="宋体" w:cs="宋体"/>
          <w:highlight w:val="none"/>
        </w:rPr>
        <w:t>暂时中断生产中心到集中灾备中心的数据复制设置。</w:t>
      </w:r>
    </w:p>
    <w:p w14:paraId="1F3B473F">
      <w:pPr>
        <w:ind w:firstLine="424" w:firstLineChars="177"/>
        <w:rPr>
          <w:rFonts w:hint="eastAsia" w:ascii="宋体" w:hAnsi="宋体" w:cs="宋体"/>
          <w:highlight w:val="none"/>
        </w:rPr>
      </w:pPr>
      <w:r>
        <w:rPr>
          <w:rFonts w:hint="eastAsia" w:ascii="宋体" w:hAnsi="宋体" w:cs="宋体"/>
          <w:highlight w:val="none"/>
        </w:rPr>
        <w:t>确认生产中心公司生产环境应用系统已经恢复完毕。</w:t>
      </w:r>
    </w:p>
    <w:p w14:paraId="40290E02">
      <w:pPr>
        <w:ind w:firstLine="424" w:firstLineChars="177"/>
        <w:rPr>
          <w:rFonts w:hint="eastAsia" w:ascii="宋体" w:hAnsi="宋体" w:cs="宋体"/>
          <w:highlight w:val="none"/>
        </w:rPr>
      </w:pPr>
      <w:r>
        <w:rPr>
          <w:rFonts w:hint="eastAsia" w:ascii="宋体" w:hAnsi="宋体" w:cs="宋体"/>
          <w:highlight w:val="none"/>
        </w:rPr>
        <w:t>工作人员将数据副本恢复到系统中。</w:t>
      </w:r>
    </w:p>
    <w:p w14:paraId="020B3F91">
      <w:pPr>
        <w:ind w:firstLine="424" w:firstLineChars="177"/>
        <w:rPr>
          <w:rFonts w:hint="eastAsia" w:ascii="宋体" w:hAnsi="宋体" w:cs="宋体"/>
          <w:highlight w:val="none"/>
        </w:rPr>
      </w:pPr>
      <w:r>
        <w:rPr>
          <w:rFonts w:hint="eastAsia" w:ascii="宋体" w:hAnsi="宋体" w:cs="宋体"/>
          <w:highlight w:val="none"/>
        </w:rPr>
        <w:t>检查操作日志，补回灾难期间离线作业的数据，并进行检查，确保业务数据的完整性，一致性。</w:t>
      </w:r>
    </w:p>
    <w:p w14:paraId="0492532E">
      <w:pPr>
        <w:ind w:firstLine="424" w:firstLineChars="177"/>
        <w:rPr>
          <w:rFonts w:hint="eastAsia" w:ascii="宋体" w:hAnsi="宋体" w:cs="宋体"/>
          <w:highlight w:val="none"/>
        </w:rPr>
      </w:pPr>
      <w:r>
        <w:rPr>
          <w:rFonts w:hint="eastAsia" w:ascii="宋体" w:hAnsi="宋体" w:cs="宋体"/>
          <w:highlight w:val="none"/>
        </w:rPr>
        <w:t>启动应用系统。</w:t>
      </w:r>
    </w:p>
    <w:p w14:paraId="7C8DB359">
      <w:pPr>
        <w:ind w:firstLine="424" w:firstLineChars="177"/>
        <w:rPr>
          <w:rFonts w:hint="eastAsia" w:ascii="宋体" w:hAnsi="宋体" w:cs="宋体"/>
          <w:highlight w:val="none"/>
        </w:rPr>
      </w:pPr>
      <w:r>
        <w:rPr>
          <w:rFonts w:hint="eastAsia" w:ascii="宋体" w:hAnsi="宋体" w:cs="宋体"/>
          <w:highlight w:val="none"/>
        </w:rPr>
        <w:t>重新启动生产中心到集中灾备中心的数据复制设置。</w:t>
      </w:r>
    </w:p>
    <w:p w14:paraId="63265189">
      <w:pPr>
        <w:ind w:firstLine="424" w:firstLineChars="177"/>
        <w:rPr>
          <w:rFonts w:hint="eastAsia" w:ascii="宋体" w:hAnsi="宋体" w:cs="宋体"/>
          <w:highlight w:val="none"/>
        </w:rPr>
      </w:pPr>
      <w:r>
        <w:rPr>
          <w:rFonts w:hint="eastAsia" w:ascii="宋体" w:hAnsi="宋体" w:cs="宋体"/>
          <w:highlight w:val="none"/>
        </w:rPr>
        <w:t>4、消息发布措施</w:t>
      </w:r>
    </w:p>
    <w:p w14:paraId="5012DB32">
      <w:pPr>
        <w:ind w:firstLine="424" w:firstLineChars="177"/>
        <w:rPr>
          <w:rFonts w:hint="eastAsia" w:ascii="宋体" w:hAnsi="宋体" w:cs="宋体"/>
          <w:highlight w:val="none"/>
        </w:rPr>
      </w:pPr>
      <w:r>
        <w:rPr>
          <w:rFonts w:hint="eastAsia" w:ascii="宋体" w:hAnsi="宋体" w:cs="宋体"/>
          <w:highlight w:val="none"/>
        </w:rPr>
        <w:t>为了制止和减少流言，因此需要有统一的渠道完成对内对外的沟通。</w:t>
      </w:r>
    </w:p>
    <w:p w14:paraId="7E6FF29D">
      <w:pPr>
        <w:ind w:firstLine="424" w:firstLineChars="177"/>
        <w:rPr>
          <w:rFonts w:hint="eastAsia" w:ascii="宋体" w:hAnsi="宋体" w:cs="宋体"/>
          <w:highlight w:val="none"/>
        </w:rPr>
      </w:pPr>
      <w:r>
        <w:rPr>
          <w:rFonts w:hint="eastAsia" w:ascii="宋体" w:hAnsi="宋体" w:cs="宋体"/>
          <w:highlight w:val="none"/>
        </w:rPr>
        <w:t>消息发布过程对内措施执行要点：</w:t>
      </w:r>
    </w:p>
    <w:p w14:paraId="27BB6EFE">
      <w:pPr>
        <w:ind w:firstLine="424" w:firstLineChars="177"/>
        <w:rPr>
          <w:rFonts w:hint="eastAsia" w:ascii="宋体" w:hAnsi="宋体" w:cs="宋体"/>
          <w:highlight w:val="none"/>
        </w:rPr>
      </w:pPr>
      <w:r>
        <w:rPr>
          <w:rFonts w:hint="eastAsia" w:ascii="宋体" w:hAnsi="宋体" w:cs="宋体"/>
          <w:highlight w:val="none"/>
        </w:rPr>
        <w:t>最好由专人负责，以维持信息的一致性。</w:t>
      </w:r>
    </w:p>
    <w:p w14:paraId="5C9DC6C9">
      <w:pPr>
        <w:ind w:firstLine="424" w:firstLineChars="177"/>
        <w:rPr>
          <w:rFonts w:hint="eastAsia" w:ascii="宋体" w:hAnsi="宋体" w:cs="宋体"/>
          <w:highlight w:val="none"/>
        </w:rPr>
      </w:pPr>
      <w:r>
        <w:rPr>
          <w:rFonts w:hint="eastAsia" w:ascii="宋体" w:hAnsi="宋体" w:cs="宋体"/>
          <w:highlight w:val="none"/>
        </w:rPr>
        <w:t>除常用的通讯手段（如电话）外，应考虑备份的通讯手段，如Email、Web、电台等。</w:t>
      </w:r>
    </w:p>
    <w:p w14:paraId="2BDFF5EC">
      <w:pPr>
        <w:ind w:firstLine="424" w:firstLineChars="177"/>
        <w:rPr>
          <w:rFonts w:hint="eastAsia" w:ascii="宋体" w:hAnsi="宋体" w:cs="宋体"/>
          <w:highlight w:val="none"/>
        </w:rPr>
      </w:pPr>
      <w:r>
        <w:rPr>
          <w:rFonts w:hint="eastAsia" w:ascii="宋体" w:hAnsi="宋体" w:cs="宋体"/>
          <w:highlight w:val="none"/>
        </w:rPr>
        <w:t>消息发布过程对外措施执行要点：</w:t>
      </w:r>
    </w:p>
    <w:p w14:paraId="49EA1D99">
      <w:pPr>
        <w:ind w:firstLine="424" w:firstLineChars="177"/>
        <w:rPr>
          <w:rFonts w:hint="eastAsia" w:ascii="宋体" w:hAnsi="宋体" w:cs="宋体"/>
          <w:highlight w:val="none"/>
        </w:rPr>
      </w:pPr>
      <w:r>
        <w:rPr>
          <w:rFonts w:hint="eastAsia" w:ascii="宋体" w:hAnsi="宋体" w:cs="宋体"/>
          <w:highlight w:val="none"/>
        </w:rPr>
        <w:t>对外公布信息必须统一口径。</w:t>
      </w:r>
    </w:p>
    <w:p w14:paraId="357E5FA2">
      <w:pPr>
        <w:ind w:firstLine="424" w:firstLineChars="177"/>
        <w:rPr>
          <w:rFonts w:hint="eastAsia" w:ascii="宋体" w:hAnsi="宋体" w:cs="宋体"/>
          <w:highlight w:val="none"/>
        </w:rPr>
      </w:pPr>
      <w:r>
        <w:rPr>
          <w:rFonts w:hint="eastAsia" w:ascii="宋体" w:hAnsi="宋体" w:cs="宋体"/>
          <w:highlight w:val="none"/>
        </w:rPr>
        <w:t>负责对外发布新闻的成员必须具备随机应变的能力。</w:t>
      </w:r>
    </w:p>
    <w:p w14:paraId="4C2796A7">
      <w:pPr>
        <w:ind w:firstLine="424" w:firstLineChars="177"/>
        <w:rPr>
          <w:rFonts w:hint="eastAsia" w:ascii="宋体" w:hAnsi="宋体" w:cs="宋体"/>
          <w:highlight w:val="none"/>
        </w:rPr>
      </w:pPr>
      <w:r>
        <w:rPr>
          <w:rFonts w:hint="eastAsia" w:ascii="宋体" w:hAnsi="宋体" w:cs="宋体"/>
          <w:highlight w:val="none"/>
        </w:rPr>
        <w:t>通过培训，员工应了解对外发布新闻的行政管理组联系方法，做到不与任何非灾难恢复成员讨论该灾难事件。</w:t>
      </w:r>
    </w:p>
    <w:p w14:paraId="25CB657A">
      <w:pPr>
        <w:ind w:firstLine="424" w:firstLineChars="177"/>
        <w:rPr>
          <w:rFonts w:hint="eastAsia" w:ascii="宋体" w:hAnsi="宋体" w:cs="宋体"/>
          <w:highlight w:val="none"/>
        </w:rPr>
      </w:pPr>
      <w:r>
        <w:rPr>
          <w:rFonts w:hint="eastAsia" w:ascii="宋体" w:hAnsi="宋体" w:cs="宋体"/>
          <w:highlight w:val="none"/>
        </w:rPr>
        <w:t>行政管理组成员要预先建立和领导的沟通渠道、流程，落实与传媒会见的时机、时间和地点。</w:t>
      </w:r>
    </w:p>
    <w:p w14:paraId="1D4FF236">
      <w:pPr>
        <w:pStyle w:val="5"/>
        <w:bidi w:val="0"/>
        <w:ind w:left="720" w:leftChars="0" w:hanging="720" w:firstLineChars="0"/>
        <w:rPr>
          <w:b w:val="0"/>
          <w:bCs w:val="0"/>
          <w:highlight w:val="none"/>
        </w:rPr>
      </w:pPr>
      <w:bookmarkStart w:id="188" w:name="_Toc32161"/>
      <w:r>
        <w:rPr>
          <w:b w:val="0"/>
          <w:bCs w:val="0"/>
          <w:highlight w:val="none"/>
        </w:rPr>
        <w:t>密码测评</w:t>
      </w:r>
      <w:bookmarkEnd w:id="188"/>
    </w:p>
    <w:p w14:paraId="1F0BBC83">
      <w:pPr>
        <w:ind w:firstLine="480"/>
        <w:rPr>
          <w:highlight w:val="none"/>
        </w:rPr>
      </w:pPr>
      <w:r>
        <w:rPr>
          <w:highlight w:val="none"/>
        </w:rPr>
        <w:t>由密保专家顾问对测评目标收集信息，进行初步评估，选定国家密码管理局公布的密评机构目录上的测评机构，按照测评流程，对测评目标进行测评。根据测评机构提供的测评报告，协助用户提供整改方案、技术支撑。</w:t>
      </w:r>
    </w:p>
    <w:p w14:paraId="204BBE97">
      <w:pPr>
        <w:ind w:firstLine="480"/>
        <w:rPr>
          <w:highlight w:val="none"/>
        </w:rPr>
      </w:pPr>
      <w:r>
        <w:rPr>
          <w:highlight w:val="none"/>
        </w:rPr>
        <w:t>总体密码测评服务流程如下：</w:t>
      </w:r>
    </w:p>
    <w:p w14:paraId="14DB67E5">
      <w:pPr>
        <w:ind w:firstLine="0" w:firstLineChars="0"/>
        <w:rPr>
          <w:rFonts w:hint="eastAsia" w:eastAsia="宋体"/>
          <w:highlight w:val="none"/>
          <w:lang w:eastAsia="zh-CN"/>
        </w:rPr>
      </w:pPr>
      <w:r>
        <w:rPr>
          <w:highlight w:val="none"/>
        </w:rPr>
        <w:drawing>
          <wp:inline distT="0" distB="0" distL="0" distR="0">
            <wp:extent cx="5274310" cy="608965"/>
            <wp:effectExtent l="0" t="0" r="2540" b="635"/>
            <wp:docPr id="5261923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92324" name="图片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274310" cy="608965"/>
                    </a:xfrm>
                    <a:prstGeom prst="rect">
                      <a:avLst/>
                    </a:prstGeom>
                    <a:noFill/>
                    <a:ln>
                      <a:noFill/>
                    </a:ln>
                  </pic:spPr>
                </pic:pic>
              </a:graphicData>
            </a:graphic>
          </wp:inline>
        </w:drawing>
      </w:r>
    </w:p>
    <w:p w14:paraId="402D8925">
      <w:pPr>
        <w:ind w:firstLine="480"/>
        <w:rPr>
          <w:highlight w:val="none"/>
        </w:rPr>
      </w:pPr>
      <w:r>
        <w:rPr>
          <w:highlight w:val="none"/>
        </w:rPr>
        <w:t>信息收集：对测评目标的资产信息进行梳理，了解当前的物理环境、网络通信、应用数据等技术现状，通过对管理制度、管理现状的梳理，为评估做准备。</w:t>
      </w:r>
    </w:p>
    <w:p w14:paraId="2DF318D3">
      <w:pPr>
        <w:ind w:firstLine="480"/>
        <w:rPr>
          <w:highlight w:val="none"/>
        </w:rPr>
      </w:pPr>
      <w:r>
        <w:rPr>
          <w:highlight w:val="none"/>
        </w:rPr>
        <w:t>差异分析：对收集的信息按照密码测评要求进行初步分析，根据当前测评目标的现状，提出与密码测评要求不符的问题，初步整改能够完善改进的问题。</w:t>
      </w:r>
    </w:p>
    <w:p w14:paraId="620C1BF6">
      <w:pPr>
        <w:ind w:firstLine="480"/>
        <w:rPr>
          <w:highlight w:val="none"/>
        </w:rPr>
      </w:pPr>
      <w:r>
        <w:rPr>
          <w:highlight w:val="none"/>
        </w:rPr>
        <w:t>密码测评：选择有密码测评资质的测评机构，进驻现场对测评目标进行正式测评，协助测评机构评估。</w:t>
      </w:r>
    </w:p>
    <w:p w14:paraId="059986E2">
      <w:pPr>
        <w:ind w:firstLine="480"/>
        <w:rPr>
          <w:highlight w:val="none"/>
        </w:rPr>
      </w:pPr>
      <w:r>
        <w:rPr>
          <w:highlight w:val="none"/>
        </w:rPr>
        <w:t>整改实施：测评完成后，根据测评机构提供的测评报告，提供问题的处置意见，协助用户整改。</w:t>
      </w:r>
    </w:p>
    <w:p w14:paraId="6DD84FC2">
      <w:pPr>
        <w:ind w:firstLine="480"/>
        <w:rPr>
          <w:highlight w:val="none"/>
        </w:rPr>
      </w:pPr>
      <w:r>
        <w:rPr>
          <w:highlight w:val="none"/>
        </w:rPr>
        <w:t>整改检查：整改完成后，进行整改检查，确认整改到位并联系测评机构复测。</w:t>
      </w:r>
    </w:p>
    <w:p w14:paraId="1E78C681">
      <w:pPr>
        <w:ind w:firstLine="480"/>
        <w:rPr>
          <w:highlight w:val="none"/>
        </w:rPr>
      </w:pPr>
      <w:r>
        <w:rPr>
          <w:highlight w:val="none"/>
        </w:rPr>
        <w:t>正式测评流程分为五个部分，分别为：密码应用方案评估、测评准备活动、方案编制活动、现场测评活动、分析与报告编制，具体流程见图：</w:t>
      </w:r>
    </w:p>
    <w:p w14:paraId="1A64149D">
      <w:pPr>
        <w:ind w:firstLine="0" w:firstLineChars="0"/>
        <w:jc w:val="center"/>
        <w:rPr>
          <w:highlight w:val="none"/>
        </w:rPr>
      </w:pPr>
      <w:r>
        <w:rPr>
          <w:highlight w:val="none"/>
        </w:rPr>
        <w:drawing>
          <wp:inline distT="0" distB="0" distL="0" distR="0">
            <wp:extent cx="4998720" cy="1943100"/>
            <wp:effectExtent l="0" t="0" r="0" b="0"/>
            <wp:docPr id="109738594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385941" name="图片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4998720" cy="1943100"/>
                    </a:xfrm>
                    <a:prstGeom prst="rect">
                      <a:avLst/>
                    </a:prstGeom>
                    <a:noFill/>
                    <a:ln>
                      <a:noFill/>
                    </a:ln>
                  </pic:spPr>
                </pic:pic>
              </a:graphicData>
            </a:graphic>
          </wp:inline>
        </w:drawing>
      </w:r>
    </w:p>
    <w:p w14:paraId="0C778508">
      <w:pPr>
        <w:pStyle w:val="12"/>
        <w:bidi w:val="0"/>
        <w:ind w:left="864" w:leftChars="0" w:hanging="864" w:firstLineChars="0"/>
        <w:rPr>
          <w:highlight w:val="none"/>
        </w:rPr>
      </w:pPr>
      <w:r>
        <w:rPr>
          <w:highlight w:val="none"/>
        </w:rPr>
        <w:t>密码应用方案评估</w:t>
      </w:r>
    </w:p>
    <w:p w14:paraId="60374E02">
      <w:pPr>
        <w:ind w:firstLine="480"/>
        <w:rPr>
          <w:highlight w:val="none"/>
        </w:rPr>
      </w:pPr>
      <w:r>
        <w:rPr>
          <w:highlight w:val="none"/>
        </w:rPr>
        <w:t>针对已建系统，明确信息系统的详细拓扑，梳理已有的密码产品，梳理密钥管理层次，给出生命管理过程，针对重要或敏感信息，梳理其在信息流转过程和受保护情况。</w:t>
      </w:r>
    </w:p>
    <w:p w14:paraId="44B89538">
      <w:pPr>
        <w:ind w:firstLine="480"/>
        <w:rPr>
          <w:highlight w:val="none"/>
        </w:rPr>
      </w:pPr>
      <w:r>
        <w:rPr>
          <w:highlight w:val="none"/>
        </w:rPr>
        <w:t>密码应用建设方案由责任单位组织商用密码产业单位编写，三个方案需经过专家或测评机构评审。</w:t>
      </w:r>
    </w:p>
    <w:p w14:paraId="78414DCC">
      <w:pPr>
        <w:ind w:firstLine="482"/>
        <w:rPr>
          <w:b/>
          <w:bCs/>
          <w:highlight w:val="none"/>
        </w:rPr>
      </w:pPr>
      <w:r>
        <w:rPr>
          <w:b/>
          <w:bCs/>
          <w:highlight w:val="none"/>
        </w:rPr>
        <w:t>建设方案一：密码应用解决方案</w:t>
      </w:r>
    </w:p>
    <w:p w14:paraId="7C527DBF">
      <w:pPr>
        <w:ind w:firstLine="480"/>
        <w:rPr>
          <w:highlight w:val="none"/>
        </w:rPr>
      </w:pPr>
      <w:r>
        <w:rPr>
          <w:highlight w:val="none"/>
        </w:rPr>
        <w:t>确保解决方案内容的完整，密码应用的合规性、正确性、有效性。</w:t>
      </w:r>
    </w:p>
    <w:p w14:paraId="03AF054C">
      <w:pPr>
        <w:numPr>
          <w:ilvl w:val="0"/>
          <w:numId w:val="6"/>
        </w:numPr>
        <w:ind w:firstLine="480"/>
        <w:rPr>
          <w:highlight w:val="none"/>
        </w:rPr>
      </w:pPr>
      <w:r>
        <w:rPr>
          <w:highlight w:val="none"/>
        </w:rPr>
        <w:t>密码应用体系架构</w:t>
      </w:r>
    </w:p>
    <w:p w14:paraId="6C6AE04A">
      <w:pPr>
        <w:numPr>
          <w:ilvl w:val="0"/>
          <w:numId w:val="6"/>
        </w:numPr>
        <w:ind w:firstLine="480"/>
        <w:rPr>
          <w:highlight w:val="none"/>
        </w:rPr>
      </w:pPr>
      <w:r>
        <w:rPr>
          <w:highlight w:val="none"/>
        </w:rPr>
        <w:t>算法使用</w:t>
      </w:r>
    </w:p>
    <w:p w14:paraId="5B2B731D">
      <w:pPr>
        <w:numPr>
          <w:ilvl w:val="0"/>
          <w:numId w:val="6"/>
        </w:numPr>
        <w:ind w:firstLine="480"/>
        <w:rPr>
          <w:highlight w:val="none"/>
        </w:rPr>
      </w:pPr>
      <w:r>
        <w:rPr>
          <w:highlight w:val="none"/>
        </w:rPr>
        <w:t>密钥管理</w:t>
      </w:r>
    </w:p>
    <w:p w14:paraId="2CEBFFAB">
      <w:pPr>
        <w:ind w:firstLine="482"/>
        <w:rPr>
          <w:b/>
          <w:bCs/>
          <w:highlight w:val="none"/>
        </w:rPr>
      </w:pPr>
      <w:r>
        <w:rPr>
          <w:b/>
          <w:bCs/>
          <w:highlight w:val="none"/>
        </w:rPr>
        <w:t>建设方案二：密码应用实施方案</w:t>
      </w:r>
    </w:p>
    <w:p w14:paraId="74BC1EAE">
      <w:pPr>
        <w:ind w:firstLine="480"/>
        <w:rPr>
          <w:highlight w:val="none"/>
        </w:rPr>
      </w:pPr>
      <w:r>
        <w:rPr>
          <w:highlight w:val="none"/>
        </w:rPr>
        <w:t>确保实施方案的科学合理性和可行性。</w:t>
      </w:r>
    </w:p>
    <w:p w14:paraId="6FF1F810">
      <w:pPr>
        <w:numPr>
          <w:ilvl w:val="0"/>
          <w:numId w:val="7"/>
        </w:numPr>
        <w:ind w:firstLine="480"/>
        <w:rPr>
          <w:highlight w:val="none"/>
        </w:rPr>
      </w:pPr>
      <w:r>
        <w:rPr>
          <w:highlight w:val="none"/>
        </w:rPr>
        <w:t>实施路线图</w:t>
      </w:r>
    </w:p>
    <w:p w14:paraId="30C66B95">
      <w:pPr>
        <w:numPr>
          <w:ilvl w:val="0"/>
          <w:numId w:val="7"/>
        </w:numPr>
        <w:ind w:firstLine="480"/>
        <w:rPr>
          <w:highlight w:val="none"/>
        </w:rPr>
      </w:pPr>
      <w:r>
        <w:rPr>
          <w:highlight w:val="none"/>
        </w:rPr>
        <w:t>升级改造方案</w:t>
      </w:r>
    </w:p>
    <w:p w14:paraId="471A1104">
      <w:pPr>
        <w:numPr>
          <w:ilvl w:val="0"/>
          <w:numId w:val="7"/>
        </w:numPr>
        <w:ind w:firstLine="480"/>
        <w:rPr>
          <w:highlight w:val="none"/>
        </w:rPr>
      </w:pPr>
      <w:r>
        <w:rPr>
          <w:highlight w:val="none"/>
        </w:rPr>
        <w:t>责任机构和责任人</w:t>
      </w:r>
    </w:p>
    <w:p w14:paraId="4E0B90C8">
      <w:pPr>
        <w:numPr>
          <w:ilvl w:val="0"/>
          <w:numId w:val="7"/>
        </w:numPr>
        <w:ind w:firstLine="480"/>
        <w:rPr>
          <w:highlight w:val="none"/>
        </w:rPr>
      </w:pPr>
      <w:r>
        <w:rPr>
          <w:highlight w:val="none"/>
        </w:rPr>
        <w:t>工作计划和任务分工</w:t>
      </w:r>
    </w:p>
    <w:p w14:paraId="2CBE29B1">
      <w:pPr>
        <w:ind w:firstLine="482"/>
        <w:rPr>
          <w:b/>
          <w:bCs/>
          <w:highlight w:val="none"/>
        </w:rPr>
      </w:pPr>
      <w:r>
        <w:rPr>
          <w:b/>
          <w:bCs/>
          <w:highlight w:val="none"/>
        </w:rPr>
        <w:t>建设方案三：应用应急处置方案</w:t>
      </w:r>
    </w:p>
    <w:p w14:paraId="16522765">
      <w:pPr>
        <w:ind w:firstLine="480"/>
        <w:rPr>
          <w:highlight w:val="none"/>
        </w:rPr>
      </w:pPr>
      <w:r>
        <w:rPr>
          <w:highlight w:val="none"/>
        </w:rPr>
        <w:t>确保应急处置方案文档的完整性，风险分析的完备性，处置措施和应急方案的合理周密性。</w:t>
      </w:r>
    </w:p>
    <w:p w14:paraId="68BE1B17">
      <w:pPr>
        <w:numPr>
          <w:ilvl w:val="0"/>
          <w:numId w:val="8"/>
        </w:numPr>
        <w:ind w:left="0" w:firstLine="480"/>
        <w:rPr>
          <w:highlight w:val="none"/>
        </w:rPr>
      </w:pPr>
      <w:r>
        <w:rPr>
          <w:highlight w:val="none"/>
        </w:rPr>
        <w:t>分析潜在意外事件</w:t>
      </w:r>
    </w:p>
    <w:p w14:paraId="6022338B">
      <w:pPr>
        <w:numPr>
          <w:ilvl w:val="0"/>
          <w:numId w:val="8"/>
        </w:numPr>
        <w:ind w:left="0" w:firstLine="480"/>
        <w:rPr>
          <w:highlight w:val="none"/>
        </w:rPr>
      </w:pPr>
      <w:r>
        <w:rPr>
          <w:highlight w:val="none"/>
        </w:rPr>
        <w:t>制定多套应急处置预案</w:t>
      </w:r>
    </w:p>
    <w:p w14:paraId="1B2054CF">
      <w:pPr>
        <w:numPr>
          <w:ilvl w:val="0"/>
          <w:numId w:val="8"/>
        </w:numPr>
        <w:ind w:left="0" w:firstLine="480"/>
        <w:rPr>
          <w:highlight w:val="none"/>
        </w:rPr>
      </w:pPr>
      <w:r>
        <w:rPr>
          <w:highlight w:val="none"/>
        </w:rPr>
        <w:t>明确处理人员角色和责任</w:t>
      </w:r>
    </w:p>
    <w:p w14:paraId="42623F99">
      <w:pPr>
        <w:numPr>
          <w:ilvl w:val="0"/>
          <w:numId w:val="8"/>
        </w:numPr>
        <w:ind w:left="0" w:firstLine="480"/>
        <w:rPr>
          <w:highlight w:val="none"/>
        </w:rPr>
      </w:pPr>
      <w:r>
        <w:rPr>
          <w:highlight w:val="none"/>
        </w:rPr>
        <w:t>应急事件通告策略</w:t>
      </w:r>
    </w:p>
    <w:p w14:paraId="4E2EA57A">
      <w:pPr>
        <w:numPr>
          <w:ilvl w:val="0"/>
          <w:numId w:val="8"/>
        </w:numPr>
        <w:ind w:left="0" w:firstLine="480"/>
        <w:rPr>
          <w:highlight w:val="none"/>
        </w:rPr>
      </w:pPr>
      <w:r>
        <w:rPr>
          <w:highlight w:val="none"/>
        </w:rPr>
        <w:t>损失评估程序</w:t>
      </w:r>
    </w:p>
    <w:p w14:paraId="6E8F0B70">
      <w:pPr>
        <w:numPr>
          <w:ilvl w:val="0"/>
          <w:numId w:val="8"/>
        </w:numPr>
        <w:ind w:left="0" w:firstLine="480"/>
        <w:rPr>
          <w:highlight w:val="none"/>
        </w:rPr>
      </w:pPr>
      <w:r>
        <w:rPr>
          <w:highlight w:val="none"/>
        </w:rPr>
        <w:t>预案激活条件</w:t>
      </w:r>
    </w:p>
    <w:p w14:paraId="00B6CAE4">
      <w:pPr>
        <w:pStyle w:val="12"/>
        <w:bidi w:val="0"/>
        <w:ind w:left="864" w:leftChars="0" w:hanging="864" w:firstLineChars="0"/>
        <w:rPr>
          <w:highlight w:val="none"/>
        </w:rPr>
      </w:pPr>
      <w:r>
        <w:rPr>
          <w:highlight w:val="none"/>
        </w:rPr>
        <w:t>测评准备</w:t>
      </w:r>
    </w:p>
    <w:p w14:paraId="7F924266">
      <w:pPr>
        <w:ind w:firstLine="480"/>
        <w:rPr>
          <w:highlight w:val="none"/>
        </w:rPr>
      </w:pPr>
      <w:r>
        <w:rPr>
          <w:highlight w:val="none"/>
        </w:rPr>
        <w:t>填写商用密码应用安全性评估系统调查表（调查表中填写的密码算法、密码产品、密码应用情况等内容需要在现场进行以防客户信息填写错误）。</w:t>
      </w:r>
    </w:p>
    <w:p w14:paraId="290A3E64">
      <w:pPr>
        <w:numPr>
          <w:ilvl w:val="0"/>
          <w:numId w:val="9"/>
        </w:numPr>
        <w:ind w:firstLine="482"/>
        <w:rPr>
          <w:b/>
          <w:bCs/>
          <w:highlight w:val="none"/>
        </w:rPr>
      </w:pPr>
      <w:r>
        <w:rPr>
          <w:b/>
          <w:bCs/>
          <w:highlight w:val="none"/>
        </w:rPr>
        <w:t>掌握被测评信息系统的详细情况</w:t>
      </w:r>
    </w:p>
    <w:p w14:paraId="09084099">
      <w:pPr>
        <w:ind w:firstLine="480"/>
        <w:rPr>
          <w:highlight w:val="none"/>
        </w:rPr>
      </w:pPr>
      <w:r>
        <w:rPr>
          <w:highlight w:val="none"/>
        </w:rPr>
        <w:t>系统基本信息：</w:t>
      </w:r>
    </w:p>
    <w:p w14:paraId="1CA2DEE3">
      <w:pPr>
        <w:numPr>
          <w:ilvl w:val="0"/>
          <w:numId w:val="10"/>
        </w:numPr>
        <w:ind w:left="0" w:firstLine="480"/>
        <w:rPr>
          <w:highlight w:val="none"/>
        </w:rPr>
      </w:pPr>
      <w:r>
        <w:rPr>
          <w:highlight w:val="none"/>
        </w:rPr>
        <w:t>系统名称保持与等保测评证书上一致（选择正式的名称）</w:t>
      </w:r>
    </w:p>
    <w:p w14:paraId="2F4D71DF">
      <w:pPr>
        <w:numPr>
          <w:ilvl w:val="0"/>
          <w:numId w:val="10"/>
        </w:numPr>
        <w:ind w:left="0" w:firstLine="480"/>
        <w:rPr>
          <w:highlight w:val="none"/>
        </w:rPr>
      </w:pPr>
      <w:r>
        <w:rPr>
          <w:highlight w:val="none"/>
        </w:rPr>
        <w:t>等保备案情况（收集等保证书、等保测评报告（核查资产是否瞒报））</w:t>
      </w:r>
    </w:p>
    <w:p w14:paraId="491655D2">
      <w:pPr>
        <w:numPr>
          <w:ilvl w:val="0"/>
          <w:numId w:val="10"/>
        </w:numPr>
        <w:ind w:left="0" w:firstLine="480"/>
        <w:rPr>
          <w:highlight w:val="none"/>
        </w:rPr>
      </w:pPr>
      <w:r>
        <w:rPr>
          <w:highlight w:val="none"/>
        </w:rPr>
        <w:t>是否投入运营（收集上一次密测结果（如有））</w:t>
      </w:r>
    </w:p>
    <w:p w14:paraId="78E74302">
      <w:pPr>
        <w:numPr>
          <w:ilvl w:val="0"/>
          <w:numId w:val="10"/>
        </w:numPr>
        <w:ind w:left="0" w:firstLine="480"/>
        <w:rPr>
          <w:highlight w:val="none"/>
        </w:rPr>
      </w:pPr>
      <w:r>
        <w:rPr>
          <w:highlight w:val="none"/>
        </w:rPr>
        <w:t>是否具备密码应用方案（收集3个密码应用方案、评估结果报告（如有））</w:t>
      </w:r>
    </w:p>
    <w:p w14:paraId="5B02AF3E">
      <w:pPr>
        <w:ind w:firstLine="480"/>
        <w:rPr>
          <w:highlight w:val="none"/>
        </w:rPr>
      </w:pPr>
      <w:r>
        <w:rPr>
          <w:highlight w:val="none"/>
        </w:rPr>
        <w:t>系统主要构成：</w:t>
      </w:r>
    </w:p>
    <w:p w14:paraId="1109BFC2">
      <w:pPr>
        <w:numPr>
          <w:ilvl w:val="0"/>
          <w:numId w:val="11"/>
        </w:numPr>
        <w:ind w:left="0" w:firstLine="480"/>
        <w:rPr>
          <w:highlight w:val="none"/>
        </w:rPr>
      </w:pPr>
      <w:r>
        <w:rPr>
          <w:highlight w:val="none"/>
        </w:rPr>
        <w:t>按备注说明要求填写</w:t>
      </w:r>
    </w:p>
    <w:p w14:paraId="3E0E2DF9">
      <w:pPr>
        <w:numPr>
          <w:ilvl w:val="0"/>
          <w:numId w:val="11"/>
        </w:numPr>
        <w:ind w:left="0" w:firstLine="480"/>
        <w:rPr>
          <w:highlight w:val="none"/>
        </w:rPr>
      </w:pPr>
      <w:r>
        <w:rPr>
          <w:highlight w:val="none"/>
        </w:rPr>
        <w:t>信息安全人员：填写甲方人员，非外包开发方</w:t>
      </w:r>
    </w:p>
    <w:p w14:paraId="410681A6">
      <w:pPr>
        <w:numPr>
          <w:ilvl w:val="0"/>
          <w:numId w:val="11"/>
        </w:numPr>
        <w:ind w:left="0" w:firstLine="480"/>
        <w:rPr>
          <w:highlight w:val="none"/>
        </w:rPr>
      </w:pPr>
      <w:r>
        <w:rPr>
          <w:highlight w:val="none"/>
        </w:rPr>
        <w:t>制度：密码应用相关制度</w:t>
      </w:r>
    </w:p>
    <w:p w14:paraId="31A88F21">
      <w:pPr>
        <w:numPr>
          <w:ilvl w:val="0"/>
          <w:numId w:val="9"/>
        </w:numPr>
        <w:ind w:firstLine="482"/>
        <w:rPr>
          <w:b/>
          <w:bCs/>
          <w:highlight w:val="none"/>
        </w:rPr>
      </w:pPr>
      <w:r>
        <w:rPr>
          <w:b/>
          <w:bCs/>
          <w:highlight w:val="none"/>
        </w:rPr>
        <w:t>准备测评工具</w:t>
      </w:r>
    </w:p>
    <w:p w14:paraId="2A87A5F4">
      <w:pPr>
        <w:numPr>
          <w:ilvl w:val="0"/>
          <w:numId w:val="12"/>
        </w:numPr>
        <w:ind w:left="0" w:firstLine="480"/>
        <w:rPr>
          <w:highlight w:val="none"/>
        </w:rPr>
      </w:pPr>
      <w:r>
        <w:rPr>
          <w:highlight w:val="none"/>
        </w:rPr>
        <w:t>抓包工具、基线测试工具等。</w:t>
      </w:r>
    </w:p>
    <w:p w14:paraId="30F647A0">
      <w:pPr>
        <w:pStyle w:val="12"/>
        <w:bidi w:val="0"/>
        <w:ind w:left="864" w:leftChars="0" w:hanging="864" w:firstLineChars="0"/>
        <w:rPr>
          <w:highlight w:val="none"/>
        </w:rPr>
      </w:pPr>
      <w:r>
        <w:rPr>
          <w:highlight w:val="none"/>
        </w:rPr>
        <w:t>方案编制</w:t>
      </w:r>
    </w:p>
    <w:p w14:paraId="732691A0">
      <w:pPr>
        <w:ind w:firstLine="480"/>
        <w:rPr>
          <w:highlight w:val="none"/>
        </w:rPr>
      </w:pPr>
      <w:r>
        <w:rPr>
          <w:highlight w:val="none"/>
        </w:rPr>
        <w:t>确定与被测信息系统相适应的测评对象、测评指标及测评内容，形成测评内容等，形成测评方案。</w:t>
      </w:r>
    </w:p>
    <w:p w14:paraId="29AD926D">
      <w:pPr>
        <w:numPr>
          <w:ilvl w:val="0"/>
          <w:numId w:val="13"/>
        </w:numPr>
        <w:ind w:left="-2" w:leftChars="-1" w:firstLine="480"/>
        <w:rPr>
          <w:highlight w:val="none"/>
        </w:rPr>
      </w:pPr>
      <w:r>
        <w:rPr>
          <w:highlight w:val="none"/>
        </w:rPr>
        <w:t>整理测评准备活动中获取的信息系统相关材料</w:t>
      </w:r>
    </w:p>
    <w:p w14:paraId="02D71746">
      <w:pPr>
        <w:numPr>
          <w:ilvl w:val="0"/>
          <w:numId w:val="13"/>
        </w:numPr>
        <w:ind w:left="-2" w:leftChars="-1" w:firstLine="480"/>
        <w:rPr>
          <w:highlight w:val="none"/>
        </w:rPr>
      </w:pPr>
      <w:r>
        <w:rPr>
          <w:highlight w:val="none"/>
        </w:rPr>
        <w:t>确定测评对象（根据系统调查表确认）</w:t>
      </w:r>
    </w:p>
    <w:p w14:paraId="10A48A56">
      <w:pPr>
        <w:numPr>
          <w:ilvl w:val="0"/>
          <w:numId w:val="13"/>
        </w:numPr>
        <w:ind w:left="-2" w:leftChars="-1" w:firstLine="480"/>
        <w:rPr>
          <w:highlight w:val="none"/>
        </w:rPr>
      </w:pPr>
      <w:r>
        <w:rPr>
          <w:highlight w:val="none"/>
        </w:rPr>
        <w:t>确定测评指标（确定不适用的指标）</w:t>
      </w:r>
    </w:p>
    <w:p w14:paraId="135BB7AD">
      <w:pPr>
        <w:numPr>
          <w:ilvl w:val="0"/>
          <w:numId w:val="13"/>
        </w:numPr>
        <w:ind w:left="-2" w:leftChars="-1" w:firstLine="480"/>
        <w:rPr>
          <w:highlight w:val="none"/>
        </w:rPr>
      </w:pPr>
      <w:r>
        <w:rPr>
          <w:highlight w:val="none"/>
        </w:rPr>
        <w:t>根据测评内容（根据作业指导书、测评对象、测评指标确定测评内容）</w:t>
      </w:r>
    </w:p>
    <w:p w14:paraId="40A21554">
      <w:pPr>
        <w:numPr>
          <w:ilvl w:val="0"/>
          <w:numId w:val="13"/>
        </w:numPr>
        <w:ind w:left="-2" w:leftChars="-1" w:firstLine="480"/>
        <w:rPr>
          <w:highlight w:val="none"/>
        </w:rPr>
      </w:pPr>
      <w:r>
        <w:rPr>
          <w:highlight w:val="none"/>
        </w:rPr>
        <w:t>确定测试根据及方法（测评工具接入点、不影响业务系统）</w:t>
      </w:r>
    </w:p>
    <w:p w14:paraId="25191B2C">
      <w:pPr>
        <w:numPr>
          <w:ilvl w:val="0"/>
          <w:numId w:val="13"/>
        </w:numPr>
        <w:ind w:left="-2" w:leftChars="-1" w:firstLine="480"/>
        <w:rPr>
          <w:highlight w:val="none"/>
        </w:rPr>
      </w:pPr>
      <w:r>
        <w:rPr>
          <w:highlight w:val="none"/>
        </w:rPr>
        <w:t>编制及确认方案</w:t>
      </w:r>
    </w:p>
    <w:p w14:paraId="4F3430CA">
      <w:pPr>
        <w:pStyle w:val="12"/>
        <w:bidi w:val="0"/>
        <w:ind w:left="864" w:leftChars="0" w:hanging="864" w:firstLineChars="0"/>
        <w:rPr>
          <w:highlight w:val="none"/>
        </w:rPr>
      </w:pPr>
      <w:r>
        <w:rPr>
          <w:highlight w:val="none"/>
        </w:rPr>
        <w:t>现场测评</w:t>
      </w:r>
    </w:p>
    <w:p w14:paraId="20408C01">
      <w:pPr>
        <w:ind w:firstLine="480"/>
        <w:rPr>
          <w:highlight w:val="none"/>
        </w:rPr>
      </w:pPr>
      <w:r>
        <w:rPr>
          <w:highlight w:val="none"/>
        </w:rPr>
        <w:t>进行现场测评，分工实施所有测评项目了解系统的真实防护情况发掘系统存在的密码应用安全性问题，测评阶段如下：</w:t>
      </w:r>
    </w:p>
    <w:p w14:paraId="6747B4F0">
      <w:pPr>
        <w:ind w:firstLine="482"/>
        <w:rPr>
          <w:b/>
          <w:bCs/>
          <w:highlight w:val="none"/>
        </w:rPr>
      </w:pPr>
      <w:r>
        <w:rPr>
          <w:b/>
          <w:bCs/>
          <w:highlight w:val="none"/>
        </w:rPr>
        <w:t>第一阶段：首次会议</w:t>
      </w:r>
    </w:p>
    <w:p w14:paraId="44F54C54">
      <w:pPr>
        <w:numPr>
          <w:ilvl w:val="0"/>
          <w:numId w:val="14"/>
        </w:numPr>
        <w:ind w:left="-2" w:leftChars="-1" w:firstLine="480"/>
        <w:rPr>
          <w:highlight w:val="none"/>
        </w:rPr>
      </w:pPr>
      <w:r>
        <w:rPr>
          <w:highlight w:val="none"/>
        </w:rPr>
        <w:t>介绍测评对象</w:t>
      </w:r>
    </w:p>
    <w:p w14:paraId="117E16FF">
      <w:pPr>
        <w:numPr>
          <w:ilvl w:val="0"/>
          <w:numId w:val="14"/>
        </w:numPr>
        <w:ind w:left="-2" w:leftChars="-1" w:firstLine="480"/>
        <w:rPr>
          <w:highlight w:val="none"/>
        </w:rPr>
      </w:pPr>
      <w:r>
        <w:rPr>
          <w:highlight w:val="none"/>
        </w:rPr>
        <w:t>明确密码测评网络环境、网络边界、实施场所</w:t>
      </w:r>
    </w:p>
    <w:p w14:paraId="2D44FE5E">
      <w:pPr>
        <w:numPr>
          <w:ilvl w:val="0"/>
          <w:numId w:val="14"/>
        </w:numPr>
        <w:ind w:left="-2" w:leftChars="-1" w:firstLine="480"/>
        <w:rPr>
          <w:highlight w:val="none"/>
        </w:rPr>
      </w:pPr>
      <w:r>
        <w:rPr>
          <w:highlight w:val="none"/>
        </w:rPr>
        <w:t>明确密码测评工作配合人员代表（信息安全人员）</w:t>
      </w:r>
    </w:p>
    <w:p w14:paraId="4ADF2BCC">
      <w:pPr>
        <w:numPr>
          <w:ilvl w:val="0"/>
          <w:numId w:val="14"/>
        </w:numPr>
        <w:ind w:left="-2" w:leftChars="-1" w:firstLine="480"/>
        <w:rPr>
          <w:highlight w:val="none"/>
        </w:rPr>
      </w:pPr>
      <w:r>
        <w:rPr>
          <w:highlight w:val="none"/>
        </w:rPr>
        <w:t>明确系统承建方密码专业技术人员（密码承建人员）</w:t>
      </w:r>
    </w:p>
    <w:p w14:paraId="6EA00E2B">
      <w:pPr>
        <w:ind w:firstLine="482"/>
        <w:rPr>
          <w:b/>
          <w:bCs/>
          <w:highlight w:val="none"/>
        </w:rPr>
      </w:pPr>
      <w:r>
        <w:rPr>
          <w:b/>
          <w:bCs/>
          <w:highlight w:val="none"/>
        </w:rPr>
        <w:t>第二阶段：测评实施</w:t>
      </w:r>
    </w:p>
    <w:p w14:paraId="0D4C7864">
      <w:pPr>
        <w:numPr>
          <w:ilvl w:val="0"/>
          <w:numId w:val="15"/>
        </w:numPr>
        <w:ind w:left="-2" w:leftChars="-1" w:firstLine="480"/>
        <w:rPr>
          <w:highlight w:val="none"/>
        </w:rPr>
      </w:pPr>
      <w:r>
        <w:rPr>
          <w:highlight w:val="none"/>
        </w:rPr>
        <w:t>密码产品及关键设备的登录与配置查看</w:t>
      </w:r>
    </w:p>
    <w:p w14:paraId="49B3560A">
      <w:pPr>
        <w:numPr>
          <w:ilvl w:val="0"/>
          <w:numId w:val="15"/>
        </w:numPr>
        <w:ind w:left="-2" w:leftChars="-1" w:firstLine="480"/>
        <w:rPr>
          <w:highlight w:val="none"/>
        </w:rPr>
      </w:pPr>
      <w:r>
        <w:rPr>
          <w:highlight w:val="none"/>
        </w:rPr>
        <w:t>密码算法、技术、服务等密码应用的详细说明</w:t>
      </w:r>
    </w:p>
    <w:p w14:paraId="7FF8A2EF">
      <w:pPr>
        <w:numPr>
          <w:ilvl w:val="0"/>
          <w:numId w:val="15"/>
        </w:numPr>
        <w:ind w:left="-2" w:leftChars="-1" w:firstLine="480"/>
        <w:rPr>
          <w:highlight w:val="none"/>
        </w:rPr>
      </w:pPr>
      <w:r>
        <w:rPr>
          <w:highlight w:val="none"/>
        </w:rPr>
        <w:t>测评小组测评接入</w:t>
      </w:r>
    </w:p>
    <w:p w14:paraId="008F9AD9">
      <w:pPr>
        <w:numPr>
          <w:ilvl w:val="0"/>
          <w:numId w:val="15"/>
        </w:numPr>
        <w:ind w:left="-2" w:leftChars="-1" w:firstLine="480"/>
        <w:rPr>
          <w:highlight w:val="none"/>
        </w:rPr>
      </w:pPr>
      <w:r>
        <w:rPr>
          <w:highlight w:val="none"/>
        </w:rPr>
        <w:t>制度解释说明</w:t>
      </w:r>
    </w:p>
    <w:p w14:paraId="2034193A">
      <w:pPr>
        <w:numPr>
          <w:ilvl w:val="0"/>
          <w:numId w:val="15"/>
        </w:numPr>
        <w:ind w:left="-2" w:leftChars="-1" w:firstLine="480"/>
        <w:rPr>
          <w:highlight w:val="none"/>
        </w:rPr>
      </w:pPr>
      <w:r>
        <w:rPr>
          <w:highlight w:val="none"/>
        </w:rPr>
        <w:t>测评实施过程风险提示</w:t>
      </w:r>
    </w:p>
    <w:p w14:paraId="09B887DD">
      <w:pPr>
        <w:ind w:firstLine="482"/>
        <w:rPr>
          <w:b/>
          <w:bCs/>
          <w:highlight w:val="none"/>
        </w:rPr>
      </w:pPr>
      <w:r>
        <w:rPr>
          <w:b/>
          <w:bCs/>
          <w:highlight w:val="none"/>
        </w:rPr>
        <w:t>第三阶段：末次会议</w:t>
      </w:r>
    </w:p>
    <w:p w14:paraId="0740D456">
      <w:pPr>
        <w:numPr>
          <w:ilvl w:val="0"/>
          <w:numId w:val="16"/>
        </w:numPr>
        <w:ind w:left="-2" w:leftChars="-1" w:firstLine="480"/>
        <w:rPr>
          <w:highlight w:val="none"/>
        </w:rPr>
      </w:pPr>
      <w:r>
        <w:rPr>
          <w:highlight w:val="none"/>
        </w:rPr>
        <w:t>现场测评汇总结果的确认</w:t>
      </w:r>
    </w:p>
    <w:p w14:paraId="5D1E950F">
      <w:pPr>
        <w:numPr>
          <w:ilvl w:val="0"/>
          <w:numId w:val="16"/>
        </w:numPr>
        <w:ind w:left="-2" w:leftChars="-1" w:firstLine="480"/>
        <w:rPr>
          <w:highlight w:val="none"/>
        </w:rPr>
      </w:pPr>
      <w:r>
        <w:rPr>
          <w:highlight w:val="none"/>
        </w:rPr>
        <w:t>测评实施后系统运行状态确认</w:t>
      </w:r>
    </w:p>
    <w:p w14:paraId="79495047">
      <w:pPr>
        <w:numPr>
          <w:ilvl w:val="0"/>
          <w:numId w:val="16"/>
        </w:numPr>
        <w:ind w:left="-2" w:leftChars="-1" w:firstLine="480"/>
        <w:rPr>
          <w:highlight w:val="none"/>
        </w:rPr>
      </w:pPr>
      <w:r>
        <w:rPr>
          <w:highlight w:val="none"/>
        </w:rPr>
        <w:t>制度文件、配置管理文档归还交接</w:t>
      </w:r>
    </w:p>
    <w:p w14:paraId="0C99A4A3">
      <w:pPr>
        <w:numPr>
          <w:ilvl w:val="0"/>
          <w:numId w:val="16"/>
        </w:numPr>
        <w:ind w:left="-2" w:leftChars="-1" w:firstLine="480"/>
        <w:rPr>
          <w:highlight w:val="none"/>
        </w:rPr>
      </w:pPr>
      <w:r>
        <w:rPr>
          <w:highlight w:val="none"/>
        </w:rPr>
        <w:t>结束现场测评</w:t>
      </w:r>
    </w:p>
    <w:p w14:paraId="7D4DC9F8">
      <w:pPr>
        <w:numPr>
          <w:ilvl w:val="0"/>
          <w:numId w:val="16"/>
        </w:numPr>
        <w:ind w:left="-2" w:leftChars="-1" w:firstLine="480"/>
        <w:rPr>
          <w:highlight w:val="none"/>
        </w:rPr>
      </w:pPr>
      <w:r>
        <w:rPr>
          <w:highlight w:val="none"/>
        </w:rPr>
        <w:t>提供密码应用解决方案、实施方案、信息安全相关制度、应急预案</w:t>
      </w:r>
    </w:p>
    <w:p w14:paraId="2C4A173F">
      <w:pPr>
        <w:numPr>
          <w:ilvl w:val="0"/>
          <w:numId w:val="16"/>
        </w:numPr>
        <w:ind w:left="-2" w:leftChars="-1" w:firstLine="480"/>
        <w:rPr>
          <w:highlight w:val="none"/>
        </w:rPr>
      </w:pPr>
      <w:r>
        <w:rPr>
          <w:highlight w:val="none"/>
        </w:rPr>
        <w:t>密码产品型号证书、密码服务许可（查询验证）</w:t>
      </w:r>
    </w:p>
    <w:p w14:paraId="316A91F2">
      <w:pPr>
        <w:numPr>
          <w:ilvl w:val="0"/>
          <w:numId w:val="16"/>
        </w:numPr>
        <w:ind w:left="-2" w:leftChars="-1" w:firstLine="480"/>
        <w:rPr>
          <w:highlight w:val="none"/>
        </w:rPr>
      </w:pPr>
      <w:r>
        <w:rPr>
          <w:highlight w:val="none"/>
        </w:rPr>
        <w:t>现场测评实施授权</w:t>
      </w:r>
    </w:p>
    <w:p w14:paraId="606DC462">
      <w:pPr>
        <w:numPr>
          <w:ilvl w:val="0"/>
          <w:numId w:val="16"/>
        </w:numPr>
        <w:ind w:left="-2" w:leftChars="-1" w:firstLine="480"/>
        <w:rPr>
          <w:highlight w:val="none"/>
        </w:rPr>
      </w:pPr>
      <w:r>
        <w:rPr>
          <w:highlight w:val="none"/>
        </w:rPr>
        <w:t>测评小组介绍测试周期、工作内容</w:t>
      </w:r>
    </w:p>
    <w:p w14:paraId="6E13CAC6">
      <w:pPr>
        <w:ind w:firstLine="480"/>
        <w:rPr>
          <w:highlight w:val="none"/>
        </w:rPr>
      </w:pPr>
      <w:r>
        <w:rPr>
          <w:highlight w:val="none"/>
        </w:rPr>
        <w:t>测评内容包括：</w:t>
      </w:r>
    </w:p>
    <w:p w14:paraId="085712B5">
      <w:pPr>
        <w:numPr>
          <w:ilvl w:val="0"/>
          <w:numId w:val="17"/>
        </w:numPr>
        <w:ind w:left="0" w:firstLine="480"/>
        <w:rPr>
          <w:highlight w:val="none"/>
        </w:rPr>
      </w:pPr>
      <w:r>
        <w:rPr>
          <w:highlight w:val="none"/>
        </w:rPr>
        <w:t>密码算法</w:t>
      </w:r>
      <w:r>
        <w:rPr>
          <w:rFonts w:hint="eastAsia" w:ascii="宋体" w:hAnsi="宋体" w:cs="宋体"/>
          <w:highlight w:val="none"/>
        </w:rPr>
        <w:t>∶</w:t>
      </w:r>
      <w:r>
        <w:rPr>
          <w:highlight w:val="none"/>
        </w:rPr>
        <w:t>AES、DES、MD5、RSA1024、SHA-1此类算法为已公布的高危算法</w:t>
      </w:r>
      <w:r>
        <w:rPr>
          <w:rFonts w:hint="eastAsia"/>
          <w:highlight w:val="none"/>
          <w:lang w:eastAsia="zh-CN"/>
        </w:rPr>
        <w:t>，</w:t>
      </w:r>
      <w:r>
        <w:rPr>
          <w:highlight w:val="none"/>
        </w:rPr>
        <w:t>3DES、RSA-2048、SHA-256合规性问题</w:t>
      </w:r>
    </w:p>
    <w:p w14:paraId="0F755823">
      <w:pPr>
        <w:numPr>
          <w:ilvl w:val="0"/>
          <w:numId w:val="17"/>
        </w:numPr>
        <w:ind w:left="0" w:firstLine="480"/>
        <w:rPr>
          <w:highlight w:val="none"/>
        </w:rPr>
      </w:pPr>
      <w:r>
        <w:rPr>
          <w:highlight w:val="none"/>
        </w:rPr>
        <w:t>密码产品</w:t>
      </w:r>
      <w:r>
        <w:rPr>
          <w:rFonts w:hint="eastAsia" w:ascii="宋体" w:hAnsi="宋体" w:cs="宋体"/>
          <w:highlight w:val="none"/>
        </w:rPr>
        <w:t>∶</w:t>
      </w:r>
    </w:p>
    <w:p w14:paraId="23C2FAE7">
      <w:pPr>
        <w:numPr>
          <w:ilvl w:val="0"/>
          <w:numId w:val="18"/>
        </w:numPr>
        <w:ind w:left="0" w:firstLine="480"/>
        <w:rPr>
          <w:highlight w:val="none"/>
        </w:rPr>
      </w:pPr>
      <w:r>
        <w:rPr>
          <w:highlight w:val="none"/>
        </w:rPr>
        <w:t>带一部分密码功能但主要为业务服务的设备（不列入表格）</w:t>
      </w:r>
    </w:p>
    <w:p w14:paraId="0A202EA3">
      <w:pPr>
        <w:numPr>
          <w:ilvl w:val="0"/>
          <w:numId w:val="18"/>
        </w:numPr>
        <w:ind w:left="0" w:firstLine="480"/>
        <w:rPr>
          <w:highlight w:val="none"/>
        </w:rPr>
      </w:pPr>
      <w:r>
        <w:rPr>
          <w:highlight w:val="none"/>
        </w:rPr>
        <w:t>自己实现的密码功能但未通过产品检测的设备（列入表格但不合规）。</w:t>
      </w:r>
    </w:p>
    <w:p w14:paraId="0FA9D7F8">
      <w:pPr>
        <w:numPr>
          <w:ilvl w:val="0"/>
          <w:numId w:val="18"/>
        </w:numPr>
        <w:ind w:left="0" w:firstLine="480"/>
        <w:rPr>
          <w:highlight w:val="none"/>
        </w:rPr>
      </w:pPr>
      <w:r>
        <w:rPr>
          <w:highlight w:val="none"/>
        </w:rPr>
        <w:t>密码产品并检测通过具有产品证书（列入表格且合规）</w:t>
      </w:r>
    </w:p>
    <w:p w14:paraId="01CEF3C7">
      <w:pPr>
        <w:ind w:firstLine="480"/>
        <w:rPr>
          <w:highlight w:val="none"/>
        </w:rPr>
      </w:pPr>
      <w:r>
        <w:rPr>
          <w:highlight w:val="none"/>
        </w:rPr>
        <w:t>(3)密码技术</w:t>
      </w:r>
      <w:r>
        <w:rPr>
          <w:rFonts w:hint="eastAsia" w:ascii="宋体" w:hAnsi="宋体" w:cs="宋体"/>
          <w:highlight w:val="none"/>
        </w:rPr>
        <w:t>∶</w:t>
      </w:r>
      <w:r>
        <w:rPr>
          <w:highlight w:val="none"/>
        </w:rPr>
        <w:t>使用了什么技术（签名验签、数字证书、加解密等）怎么实现的（密码产品、软实现）</w:t>
      </w:r>
    </w:p>
    <w:p w14:paraId="7B6AD2FC">
      <w:pPr>
        <w:ind w:firstLine="480"/>
        <w:rPr>
          <w:highlight w:val="none"/>
        </w:rPr>
      </w:pPr>
      <w:r>
        <w:rPr>
          <w:highlight w:val="none"/>
        </w:rPr>
        <w:t>（4）密码服务</w:t>
      </w:r>
      <w:r>
        <w:rPr>
          <w:rFonts w:hint="eastAsia" w:ascii="宋体" w:hAnsi="宋体" w:cs="宋体"/>
          <w:highlight w:val="none"/>
        </w:rPr>
        <w:t>∶</w:t>
      </w:r>
      <w:r>
        <w:rPr>
          <w:highlight w:val="none"/>
        </w:rPr>
        <w:t>使用哪一家的密码服务，是否具有许可</w:t>
      </w:r>
    </w:p>
    <w:p w14:paraId="4C2D0882">
      <w:pPr>
        <w:pStyle w:val="12"/>
        <w:bidi w:val="0"/>
        <w:ind w:left="864" w:leftChars="0" w:hanging="864" w:firstLineChars="0"/>
        <w:rPr>
          <w:highlight w:val="none"/>
        </w:rPr>
      </w:pPr>
      <w:r>
        <w:rPr>
          <w:highlight w:val="none"/>
        </w:rPr>
        <w:t>分析与报告编制</w:t>
      </w:r>
    </w:p>
    <w:p w14:paraId="76AC307A">
      <w:pPr>
        <w:ind w:firstLine="480"/>
        <w:rPr>
          <w:highlight w:val="none"/>
        </w:rPr>
      </w:pPr>
      <w:r>
        <w:rPr>
          <w:highlight w:val="none"/>
        </w:rPr>
        <w:t>找出被测系统存在的问题，分析可能存在的风险并形成评估报告。</w:t>
      </w:r>
    </w:p>
    <w:p w14:paraId="46CC9C93">
      <w:pPr>
        <w:numPr>
          <w:ilvl w:val="0"/>
          <w:numId w:val="19"/>
        </w:numPr>
        <w:ind w:left="0" w:firstLine="480"/>
        <w:rPr>
          <w:highlight w:val="none"/>
        </w:rPr>
      </w:pPr>
      <w:r>
        <w:rPr>
          <w:highlight w:val="none"/>
        </w:rPr>
        <w:t>对单元测试结果进行分析，汇总首测信息系统整体结果，并进行风险分析和评价</w:t>
      </w:r>
    </w:p>
    <w:p w14:paraId="329F8EBE">
      <w:pPr>
        <w:numPr>
          <w:ilvl w:val="0"/>
          <w:numId w:val="19"/>
        </w:numPr>
        <w:ind w:left="0" w:firstLine="480"/>
        <w:rPr>
          <w:highlight w:val="none"/>
        </w:rPr>
      </w:pPr>
      <w:r>
        <w:rPr>
          <w:highlight w:val="none"/>
        </w:rPr>
        <w:t>更具业务、部署环境及关联系统分析面临的外在安全风险</w:t>
      </w:r>
    </w:p>
    <w:p w14:paraId="2E33D29C">
      <w:pPr>
        <w:numPr>
          <w:ilvl w:val="0"/>
          <w:numId w:val="19"/>
        </w:numPr>
        <w:ind w:left="0" w:firstLine="480"/>
        <w:rPr>
          <w:highlight w:val="none"/>
        </w:rPr>
      </w:pPr>
      <w:r>
        <w:rPr>
          <w:highlight w:val="none"/>
        </w:rPr>
        <w:t>测评结论形成并编制报告</w:t>
      </w:r>
    </w:p>
    <w:p w14:paraId="5E23935C">
      <w:pPr>
        <w:pStyle w:val="2"/>
        <w:bidi w:val="0"/>
        <w:ind w:left="432" w:leftChars="0" w:hanging="432" w:firstLineChars="0"/>
        <w:jc w:val="center"/>
        <w:rPr>
          <w:b/>
          <w:bCs/>
          <w:highlight w:val="none"/>
        </w:rPr>
      </w:pPr>
      <w:bookmarkStart w:id="189" w:name="_Toc23470"/>
      <w:r>
        <w:rPr>
          <w:rFonts w:hint="eastAsia"/>
          <w:b/>
          <w:bCs/>
          <w:highlight w:val="none"/>
        </w:rPr>
        <w:t>信息资源共享分析</w:t>
      </w:r>
      <w:bookmarkEnd w:id="189"/>
    </w:p>
    <w:p w14:paraId="0F3B602E">
      <w:pPr>
        <w:pStyle w:val="4"/>
        <w:tabs>
          <w:tab w:val="clear" w:pos="113"/>
        </w:tabs>
        <w:bidi w:val="0"/>
        <w:ind w:left="575" w:leftChars="0" w:hanging="575" w:firstLineChars="0"/>
        <w:rPr>
          <w:b w:val="0"/>
          <w:bCs w:val="0"/>
          <w:highlight w:val="none"/>
        </w:rPr>
      </w:pPr>
      <w:bookmarkStart w:id="190" w:name="_Toc512519149"/>
      <w:bookmarkStart w:id="191" w:name="_Toc512518783"/>
      <w:bookmarkStart w:id="192" w:name="_Toc44192727"/>
      <w:bookmarkStart w:id="193" w:name="_Toc36296585"/>
      <w:bookmarkStart w:id="194" w:name="_Toc524099842"/>
      <w:bookmarkStart w:id="195" w:name="_Toc1215"/>
      <w:bookmarkStart w:id="196" w:name="_Toc36422014"/>
      <w:r>
        <w:rPr>
          <w:rFonts w:hint="eastAsia"/>
          <w:b w:val="0"/>
          <w:bCs w:val="0"/>
          <w:highlight w:val="none"/>
        </w:rPr>
        <w:t>项目信息资源目录</w:t>
      </w:r>
      <w:bookmarkEnd w:id="190"/>
      <w:bookmarkEnd w:id="191"/>
      <w:r>
        <w:rPr>
          <w:rFonts w:hint="eastAsia"/>
          <w:b w:val="0"/>
          <w:bCs w:val="0"/>
          <w:highlight w:val="none"/>
        </w:rPr>
        <w:t>预</w:t>
      </w:r>
      <w:r>
        <w:rPr>
          <w:b w:val="0"/>
          <w:bCs w:val="0"/>
          <w:highlight w:val="none"/>
        </w:rPr>
        <w:t>编制</w:t>
      </w:r>
      <w:bookmarkEnd w:id="192"/>
      <w:bookmarkEnd w:id="193"/>
      <w:bookmarkEnd w:id="194"/>
      <w:bookmarkEnd w:id="195"/>
      <w:bookmarkEnd w:id="196"/>
    </w:p>
    <w:p w14:paraId="73E58CA4">
      <w:pPr>
        <w:ind w:firstLine="480"/>
        <w:jc w:val="center"/>
        <w:rPr>
          <w:highlight w:val="none"/>
        </w:rPr>
      </w:pPr>
      <w:r>
        <w:rPr>
          <w:rFonts w:hint="eastAsia"/>
          <w:highlight w:val="none"/>
        </w:rPr>
        <w:t>表7-1项目信息资源目录表</w:t>
      </w:r>
    </w:p>
    <w:tbl>
      <w:tblPr>
        <w:tblStyle w:val="37"/>
        <w:tblW w:w="83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1"/>
        <w:gridCol w:w="708"/>
        <w:gridCol w:w="709"/>
        <w:gridCol w:w="425"/>
        <w:gridCol w:w="426"/>
        <w:gridCol w:w="708"/>
        <w:gridCol w:w="709"/>
        <w:gridCol w:w="709"/>
        <w:gridCol w:w="736"/>
        <w:gridCol w:w="1107"/>
        <w:gridCol w:w="708"/>
        <w:gridCol w:w="993"/>
      </w:tblGrid>
      <w:tr w14:paraId="3F9F7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21" w:type="dxa"/>
            <w:vMerge w:val="restart"/>
            <w:shd w:val="clear" w:color="000000" w:fill="FFFFFF"/>
            <w:vAlign w:val="center"/>
          </w:tcPr>
          <w:p w14:paraId="485157CE">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序号</w:t>
            </w:r>
          </w:p>
        </w:tc>
        <w:tc>
          <w:tcPr>
            <w:tcW w:w="708" w:type="dxa"/>
            <w:vMerge w:val="restart"/>
            <w:shd w:val="clear" w:color="000000" w:fill="FFFFFF"/>
            <w:vAlign w:val="center"/>
          </w:tcPr>
          <w:p w14:paraId="73A246C9">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单位名称</w:t>
            </w:r>
          </w:p>
        </w:tc>
        <w:tc>
          <w:tcPr>
            <w:tcW w:w="709" w:type="dxa"/>
            <w:vMerge w:val="restart"/>
            <w:shd w:val="clear" w:color="000000" w:fill="FFFFFF"/>
            <w:vAlign w:val="center"/>
          </w:tcPr>
          <w:p w14:paraId="33827BC4">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信息资源名称</w:t>
            </w:r>
          </w:p>
        </w:tc>
        <w:tc>
          <w:tcPr>
            <w:tcW w:w="425" w:type="dxa"/>
            <w:vMerge w:val="restart"/>
            <w:shd w:val="clear" w:color="000000" w:fill="FFFFFF"/>
            <w:vAlign w:val="center"/>
          </w:tcPr>
          <w:p w14:paraId="2FD2D3AA">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资源描述</w:t>
            </w:r>
          </w:p>
        </w:tc>
        <w:tc>
          <w:tcPr>
            <w:tcW w:w="426" w:type="dxa"/>
            <w:vMerge w:val="restart"/>
            <w:shd w:val="clear" w:color="000000" w:fill="FFFFFF"/>
            <w:vAlign w:val="center"/>
          </w:tcPr>
          <w:p w14:paraId="460EE2D8">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更新周期</w:t>
            </w:r>
          </w:p>
        </w:tc>
        <w:tc>
          <w:tcPr>
            <w:tcW w:w="708" w:type="dxa"/>
            <w:vMerge w:val="restart"/>
            <w:shd w:val="clear" w:color="auto" w:fill="auto"/>
            <w:vAlign w:val="center"/>
          </w:tcPr>
          <w:p w14:paraId="44215A40">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信息项名称</w:t>
            </w:r>
          </w:p>
        </w:tc>
        <w:tc>
          <w:tcPr>
            <w:tcW w:w="2154" w:type="dxa"/>
            <w:gridSpan w:val="3"/>
            <w:shd w:val="clear" w:color="000000" w:fill="FFFFFF"/>
            <w:vAlign w:val="center"/>
          </w:tcPr>
          <w:p w14:paraId="4E9024A9">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共享属性</w:t>
            </w:r>
          </w:p>
        </w:tc>
        <w:tc>
          <w:tcPr>
            <w:tcW w:w="1815" w:type="dxa"/>
            <w:gridSpan w:val="2"/>
            <w:shd w:val="clear" w:color="000000" w:fill="FFFFFF"/>
            <w:vAlign w:val="center"/>
          </w:tcPr>
          <w:p w14:paraId="0ADB5851">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开放属性</w:t>
            </w:r>
          </w:p>
        </w:tc>
        <w:tc>
          <w:tcPr>
            <w:tcW w:w="993" w:type="dxa"/>
            <w:vMerge w:val="restart"/>
            <w:shd w:val="clear" w:color="000000" w:fill="FFFFFF"/>
            <w:vAlign w:val="center"/>
          </w:tcPr>
          <w:p w14:paraId="1BD7C4A4">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不共享和开放的理由或依据</w:t>
            </w:r>
          </w:p>
        </w:tc>
      </w:tr>
      <w:tr w14:paraId="37225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421" w:type="dxa"/>
            <w:vMerge w:val="continue"/>
            <w:shd w:val="clear" w:color="auto" w:fill="auto"/>
            <w:vAlign w:val="center"/>
          </w:tcPr>
          <w:p w14:paraId="63B0E039">
            <w:pPr>
              <w:widowControl/>
              <w:spacing w:line="240" w:lineRule="auto"/>
              <w:ind w:firstLine="0" w:firstLineChars="0"/>
              <w:jc w:val="left"/>
              <w:rPr>
                <w:rFonts w:hint="eastAsia" w:ascii="仿宋" w:hAnsi="仿宋"/>
                <w:szCs w:val="24"/>
                <w:highlight w:val="none"/>
              </w:rPr>
            </w:pPr>
          </w:p>
        </w:tc>
        <w:tc>
          <w:tcPr>
            <w:tcW w:w="708" w:type="dxa"/>
            <w:vMerge w:val="continue"/>
            <w:shd w:val="clear" w:color="auto" w:fill="auto"/>
            <w:vAlign w:val="center"/>
          </w:tcPr>
          <w:p w14:paraId="1396D256">
            <w:pPr>
              <w:widowControl/>
              <w:spacing w:line="240" w:lineRule="auto"/>
              <w:ind w:firstLine="0" w:firstLineChars="0"/>
              <w:jc w:val="left"/>
              <w:rPr>
                <w:rFonts w:hint="eastAsia" w:ascii="仿宋" w:hAnsi="仿宋"/>
                <w:szCs w:val="24"/>
                <w:highlight w:val="none"/>
              </w:rPr>
            </w:pPr>
          </w:p>
        </w:tc>
        <w:tc>
          <w:tcPr>
            <w:tcW w:w="709" w:type="dxa"/>
            <w:vMerge w:val="continue"/>
            <w:shd w:val="clear" w:color="auto" w:fill="auto"/>
            <w:vAlign w:val="center"/>
          </w:tcPr>
          <w:p w14:paraId="1C0FE8BD">
            <w:pPr>
              <w:widowControl/>
              <w:spacing w:line="240" w:lineRule="auto"/>
              <w:ind w:firstLine="0" w:firstLineChars="0"/>
              <w:jc w:val="left"/>
              <w:rPr>
                <w:rFonts w:hint="eastAsia" w:ascii="仿宋" w:hAnsi="仿宋"/>
                <w:szCs w:val="24"/>
                <w:highlight w:val="none"/>
              </w:rPr>
            </w:pPr>
          </w:p>
        </w:tc>
        <w:tc>
          <w:tcPr>
            <w:tcW w:w="425" w:type="dxa"/>
            <w:vMerge w:val="continue"/>
            <w:shd w:val="clear" w:color="auto" w:fill="auto"/>
            <w:vAlign w:val="center"/>
          </w:tcPr>
          <w:p w14:paraId="296056AE">
            <w:pPr>
              <w:widowControl/>
              <w:spacing w:line="240" w:lineRule="auto"/>
              <w:ind w:firstLine="0" w:firstLineChars="0"/>
              <w:jc w:val="left"/>
              <w:rPr>
                <w:rFonts w:hint="eastAsia" w:ascii="仿宋" w:hAnsi="仿宋"/>
                <w:szCs w:val="24"/>
                <w:highlight w:val="none"/>
              </w:rPr>
            </w:pPr>
          </w:p>
        </w:tc>
        <w:tc>
          <w:tcPr>
            <w:tcW w:w="426" w:type="dxa"/>
            <w:vMerge w:val="continue"/>
            <w:shd w:val="clear" w:color="auto" w:fill="auto"/>
            <w:vAlign w:val="center"/>
          </w:tcPr>
          <w:p w14:paraId="6FEA17A4">
            <w:pPr>
              <w:widowControl/>
              <w:spacing w:line="240" w:lineRule="auto"/>
              <w:ind w:firstLine="0" w:firstLineChars="0"/>
              <w:jc w:val="left"/>
              <w:rPr>
                <w:rFonts w:hint="eastAsia" w:ascii="仿宋" w:hAnsi="仿宋"/>
                <w:szCs w:val="24"/>
                <w:highlight w:val="none"/>
              </w:rPr>
            </w:pPr>
          </w:p>
        </w:tc>
        <w:tc>
          <w:tcPr>
            <w:tcW w:w="708" w:type="dxa"/>
            <w:vMerge w:val="continue"/>
            <w:shd w:val="clear" w:color="auto" w:fill="auto"/>
            <w:vAlign w:val="center"/>
          </w:tcPr>
          <w:p w14:paraId="0299E4E5">
            <w:pPr>
              <w:widowControl/>
              <w:spacing w:line="240" w:lineRule="auto"/>
              <w:ind w:firstLine="0" w:firstLineChars="0"/>
              <w:jc w:val="left"/>
              <w:rPr>
                <w:rFonts w:hint="eastAsia" w:ascii="仿宋" w:hAnsi="仿宋"/>
                <w:szCs w:val="24"/>
                <w:highlight w:val="none"/>
              </w:rPr>
            </w:pPr>
          </w:p>
        </w:tc>
        <w:tc>
          <w:tcPr>
            <w:tcW w:w="709" w:type="dxa"/>
            <w:shd w:val="clear" w:color="000000" w:fill="FFFFFF"/>
            <w:vAlign w:val="center"/>
          </w:tcPr>
          <w:p w14:paraId="64EED179">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共享类型</w:t>
            </w:r>
          </w:p>
        </w:tc>
        <w:tc>
          <w:tcPr>
            <w:tcW w:w="709" w:type="dxa"/>
            <w:shd w:val="clear" w:color="000000" w:fill="FFFFFF"/>
            <w:vAlign w:val="center"/>
          </w:tcPr>
          <w:p w14:paraId="38E6F636">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共享条件</w:t>
            </w:r>
          </w:p>
        </w:tc>
        <w:tc>
          <w:tcPr>
            <w:tcW w:w="736" w:type="dxa"/>
            <w:shd w:val="clear" w:color="000000" w:fill="FFFFFF"/>
            <w:vAlign w:val="center"/>
          </w:tcPr>
          <w:p w14:paraId="0F804BA3">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共享方式</w:t>
            </w:r>
          </w:p>
        </w:tc>
        <w:tc>
          <w:tcPr>
            <w:tcW w:w="1107" w:type="dxa"/>
            <w:shd w:val="clear" w:color="000000" w:fill="FFFFFF"/>
            <w:vAlign w:val="center"/>
          </w:tcPr>
          <w:p w14:paraId="47E273C5">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是否向社会开放</w:t>
            </w:r>
          </w:p>
        </w:tc>
        <w:tc>
          <w:tcPr>
            <w:tcW w:w="708" w:type="dxa"/>
            <w:shd w:val="clear" w:color="000000" w:fill="FFFFFF"/>
            <w:vAlign w:val="center"/>
          </w:tcPr>
          <w:p w14:paraId="55803850">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开放条件</w:t>
            </w:r>
          </w:p>
        </w:tc>
        <w:tc>
          <w:tcPr>
            <w:tcW w:w="993" w:type="dxa"/>
            <w:vMerge w:val="continue"/>
            <w:vAlign w:val="center"/>
          </w:tcPr>
          <w:p w14:paraId="32FD368C">
            <w:pPr>
              <w:widowControl/>
              <w:spacing w:line="240" w:lineRule="auto"/>
              <w:ind w:firstLine="0" w:firstLineChars="0"/>
              <w:jc w:val="left"/>
              <w:rPr>
                <w:rFonts w:hint="eastAsia" w:ascii="仿宋" w:hAnsi="仿宋"/>
                <w:szCs w:val="24"/>
                <w:highlight w:val="none"/>
              </w:rPr>
            </w:pPr>
          </w:p>
        </w:tc>
      </w:tr>
      <w:tr w14:paraId="14B80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21" w:type="dxa"/>
            <w:vMerge w:val="restart"/>
            <w:shd w:val="clear" w:color="000000" w:fill="FFFFFF"/>
            <w:vAlign w:val="center"/>
          </w:tcPr>
          <w:p w14:paraId="3BA61C18">
            <w:pPr>
              <w:widowControl/>
              <w:spacing w:line="240" w:lineRule="auto"/>
              <w:ind w:firstLine="0" w:firstLineChars="0"/>
              <w:jc w:val="center"/>
              <w:rPr>
                <w:rFonts w:hint="eastAsia" w:ascii="仿宋" w:hAnsi="仿宋"/>
                <w:szCs w:val="24"/>
                <w:highlight w:val="none"/>
              </w:rPr>
            </w:pPr>
            <w:r>
              <w:rPr>
                <w:rFonts w:ascii="仿宋" w:hAnsi="仿宋"/>
                <w:szCs w:val="24"/>
                <w:highlight w:val="none"/>
              </w:rPr>
              <w:t>1</w:t>
            </w:r>
          </w:p>
        </w:tc>
        <w:tc>
          <w:tcPr>
            <w:tcW w:w="708" w:type="dxa"/>
            <w:vMerge w:val="restart"/>
            <w:shd w:val="clear" w:color="000000" w:fill="FFFFFF"/>
            <w:vAlign w:val="center"/>
          </w:tcPr>
          <w:p w14:paraId="6E9092CB">
            <w:pPr>
              <w:widowControl/>
              <w:spacing w:line="240" w:lineRule="auto"/>
              <w:ind w:firstLine="0" w:firstLineChars="0"/>
              <w:jc w:val="center"/>
              <w:rPr>
                <w:rFonts w:hint="eastAsia" w:ascii="仿宋" w:hAnsi="仿宋" w:eastAsia="宋体"/>
                <w:szCs w:val="24"/>
                <w:highlight w:val="none"/>
                <w:lang w:eastAsia="zh-CN"/>
              </w:rPr>
            </w:pPr>
            <w:r>
              <w:rPr>
                <w:rFonts w:hint="eastAsia" w:ascii="仿宋" w:hAnsi="仿宋"/>
                <w:szCs w:val="24"/>
                <w:highlight w:val="none"/>
              </w:rPr>
              <w:t>克拉玛依</w:t>
            </w:r>
            <w:r>
              <w:rPr>
                <w:rFonts w:hint="eastAsia" w:ascii="仿宋" w:hAnsi="仿宋"/>
                <w:szCs w:val="24"/>
                <w:highlight w:val="none"/>
                <w:lang w:eastAsia="zh-CN"/>
              </w:rPr>
              <w:t>市数据资源和政务服务中心</w:t>
            </w:r>
          </w:p>
        </w:tc>
        <w:tc>
          <w:tcPr>
            <w:tcW w:w="709" w:type="dxa"/>
            <w:vMerge w:val="restart"/>
            <w:shd w:val="clear" w:color="000000" w:fill="FFFFFF"/>
            <w:vAlign w:val="center"/>
          </w:tcPr>
          <w:p w14:paraId="3B5C59ED">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办件数据</w:t>
            </w:r>
          </w:p>
        </w:tc>
        <w:tc>
          <w:tcPr>
            <w:tcW w:w="425" w:type="dxa"/>
            <w:vMerge w:val="restart"/>
            <w:shd w:val="clear" w:color="000000" w:fill="FFFFFF"/>
            <w:vAlign w:val="center"/>
          </w:tcPr>
          <w:p w14:paraId="60F2AD64">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办件所有环节数据</w:t>
            </w:r>
          </w:p>
        </w:tc>
        <w:tc>
          <w:tcPr>
            <w:tcW w:w="426" w:type="dxa"/>
            <w:vMerge w:val="restart"/>
            <w:shd w:val="clear" w:color="000000" w:fill="FFFFFF"/>
            <w:vAlign w:val="center"/>
          </w:tcPr>
          <w:p w14:paraId="58F2BC6E">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实时　</w:t>
            </w:r>
          </w:p>
        </w:tc>
        <w:tc>
          <w:tcPr>
            <w:tcW w:w="708" w:type="dxa"/>
            <w:shd w:val="clear" w:color="auto" w:fill="auto"/>
            <w:vAlign w:val="center"/>
          </w:tcPr>
          <w:p w14:paraId="73339F66">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办件基本信息　</w:t>
            </w:r>
          </w:p>
        </w:tc>
        <w:tc>
          <w:tcPr>
            <w:tcW w:w="709" w:type="dxa"/>
            <w:shd w:val="clear" w:color="000000" w:fill="FFFFFF"/>
            <w:vAlign w:val="center"/>
          </w:tcPr>
          <w:p w14:paraId="1E770B49">
            <w:pPr>
              <w:widowControl/>
              <w:spacing w:line="240" w:lineRule="auto"/>
              <w:ind w:firstLine="0" w:firstLineChars="0"/>
              <w:jc w:val="center"/>
              <w:rPr>
                <w:rFonts w:hint="eastAsia" w:ascii="仿宋" w:hAnsi="仿宋"/>
                <w:szCs w:val="24"/>
                <w:highlight w:val="none"/>
              </w:rPr>
            </w:pPr>
            <w:r>
              <w:rPr>
                <w:rFonts w:ascii="仿宋" w:hAnsi="仿宋"/>
                <w:szCs w:val="24"/>
                <w:highlight w:val="none"/>
              </w:rPr>
              <w:t>无条件共享</w:t>
            </w:r>
          </w:p>
        </w:tc>
        <w:tc>
          <w:tcPr>
            <w:tcW w:w="709" w:type="dxa"/>
            <w:shd w:val="clear" w:color="000000" w:fill="FFFFFF"/>
            <w:vAlign w:val="center"/>
          </w:tcPr>
          <w:p w14:paraId="57F8B37A">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无</w:t>
            </w:r>
          </w:p>
        </w:tc>
        <w:tc>
          <w:tcPr>
            <w:tcW w:w="736" w:type="dxa"/>
            <w:shd w:val="clear" w:color="000000" w:fill="FFFFFF"/>
            <w:vAlign w:val="center"/>
          </w:tcPr>
          <w:p w14:paraId="7B0A45DB">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前置库</w:t>
            </w:r>
          </w:p>
        </w:tc>
        <w:tc>
          <w:tcPr>
            <w:tcW w:w="1107" w:type="dxa"/>
            <w:shd w:val="clear" w:color="000000" w:fill="FFFFFF"/>
            <w:vAlign w:val="center"/>
          </w:tcPr>
          <w:p w14:paraId="5426CA09">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是　</w:t>
            </w:r>
          </w:p>
        </w:tc>
        <w:tc>
          <w:tcPr>
            <w:tcW w:w="708" w:type="dxa"/>
            <w:shd w:val="clear" w:color="000000" w:fill="FFFFFF"/>
            <w:vAlign w:val="center"/>
          </w:tcPr>
          <w:p w14:paraId="6F218F43">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是　</w:t>
            </w:r>
          </w:p>
        </w:tc>
        <w:tc>
          <w:tcPr>
            <w:tcW w:w="993" w:type="dxa"/>
            <w:shd w:val="clear" w:color="000000" w:fill="FFFFFF"/>
            <w:vAlign w:val="center"/>
          </w:tcPr>
          <w:p w14:paraId="7581EEEE">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　</w:t>
            </w:r>
          </w:p>
        </w:tc>
      </w:tr>
      <w:tr w14:paraId="632D9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21" w:type="dxa"/>
            <w:vMerge w:val="continue"/>
            <w:shd w:val="clear" w:color="auto" w:fill="auto"/>
            <w:vAlign w:val="center"/>
          </w:tcPr>
          <w:p w14:paraId="73269567">
            <w:pPr>
              <w:widowControl/>
              <w:spacing w:line="240" w:lineRule="auto"/>
              <w:ind w:firstLine="0" w:firstLineChars="0"/>
              <w:jc w:val="left"/>
              <w:rPr>
                <w:rFonts w:hint="eastAsia" w:ascii="仿宋" w:hAnsi="仿宋"/>
                <w:szCs w:val="24"/>
                <w:highlight w:val="none"/>
              </w:rPr>
            </w:pPr>
          </w:p>
        </w:tc>
        <w:tc>
          <w:tcPr>
            <w:tcW w:w="708" w:type="dxa"/>
            <w:vMerge w:val="continue"/>
            <w:shd w:val="clear" w:color="auto" w:fill="auto"/>
            <w:vAlign w:val="center"/>
          </w:tcPr>
          <w:p w14:paraId="2A3E8FA6">
            <w:pPr>
              <w:widowControl/>
              <w:spacing w:line="240" w:lineRule="auto"/>
              <w:ind w:firstLine="0" w:firstLineChars="0"/>
              <w:jc w:val="left"/>
              <w:rPr>
                <w:rFonts w:hint="eastAsia" w:ascii="仿宋" w:hAnsi="仿宋"/>
                <w:szCs w:val="24"/>
                <w:highlight w:val="none"/>
              </w:rPr>
            </w:pPr>
          </w:p>
        </w:tc>
        <w:tc>
          <w:tcPr>
            <w:tcW w:w="709" w:type="dxa"/>
            <w:vMerge w:val="continue"/>
            <w:shd w:val="clear" w:color="auto" w:fill="auto"/>
            <w:vAlign w:val="center"/>
          </w:tcPr>
          <w:p w14:paraId="3D199744">
            <w:pPr>
              <w:widowControl/>
              <w:spacing w:line="240" w:lineRule="auto"/>
              <w:ind w:firstLine="0" w:firstLineChars="0"/>
              <w:jc w:val="left"/>
              <w:rPr>
                <w:rFonts w:hint="eastAsia" w:ascii="仿宋" w:hAnsi="仿宋"/>
                <w:szCs w:val="24"/>
                <w:highlight w:val="none"/>
              </w:rPr>
            </w:pPr>
          </w:p>
        </w:tc>
        <w:tc>
          <w:tcPr>
            <w:tcW w:w="425" w:type="dxa"/>
            <w:vMerge w:val="continue"/>
            <w:shd w:val="clear" w:color="auto" w:fill="auto"/>
            <w:vAlign w:val="center"/>
          </w:tcPr>
          <w:p w14:paraId="19CCDBE1">
            <w:pPr>
              <w:widowControl/>
              <w:spacing w:line="240" w:lineRule="auto"/>
              <w:ind w:firstLine="0" w:firstLineChars="0"/>
              <w:jc w:val="left"/>
              <w:rPr>
                <w:rFonts w:hint="eastAsia" w:ascii="仿宋" w:hAnsi="仿宋"/>
                <w:szCs w:val="24"/>
                <w:highlight w:val="none"/>
              </w:rPr>
            </w:pPr>
          </w:p>
        </w:tc>
        <w:tc>
          <w:tcPr>
            <w:tcW w:w="426" w:type="dxa"/>
            <w:vMerge w:val="continue"/>
            <w:shd w:val="clear" w:color="auto" w:fill="auto"/>
            <w:vAlign w:val="center"/>
          </w:tcPr>
          <w:p w14:paraId="631C07D9">
            <w:pPr>
              <w:widowControl/>
              <w:spacing w:line="240" w:lineRule="auto"/>
              <w:ind w:firstLine="0" w:firstLineChars="0"/>
              <w:jc w:val="left"/>
              <w:rPr>
                <w:rFonts w:hint="eastAsia" w:ascii="仿宋" w:hAnsi="仿宋"/>
                <w:szCs w:val="24"/>
                <w:highlight w:val="none"/>
              </w:rPr>
            </w:pPr>
          </w:p>
        </w:tc>
        <w:tc>
          <w:tcPr>
            <w:tcW w:w="708" w:type="dxa"/>
            <w:shd w:val="clear" w:color="auto" w:fill="auto"/>
            <w:vAlign w:val="center"/>
          </w:tcPr>
          <w:p w14:paraId="45660A1D">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办件过程信息</w:t>
            </w:r>
          </w:p>
        </w:tc>
        <w:tc>
          <w:tcPr>
            <w:tcW w:w="709" w:type="dxa"/>
            <w:shd w:val="clear" w:color="000000" w:fill="FFFFFF"/>
            <w:vAlign w:val="center"/>
          </w:tcPr>
          <w:p w14:paraId="769EE528">
            <w:pPr>
              <w:widowControl/>
              <w:spacing w:line="240" w:lineRule="auto"/>
              <w:ind w:firstLine="0" w:firstLineChars="0"/>
              <w:jc w:val="center"/>
              <w:rPr>
                <w:rFonts w:hint="eastAsia" w:ascii="仿宋" w:hAnsi="仿宋"/>
                <w:szCs w:val="24"/>
                <w:highlight w:val="none"/>
              </w:rPr>
            </w:pPr>
            <w:r>
              <w:rPr>
                <w:rFonts w:ascii="仿宋" w:hAnsi="仿宋"/>
                <w:szCs w:val="24"/>
                <w:highlight w:val="none"/>
              </w:rPr>
              <w:t>无条件共享</w:t>
            </w:r>
          </w:p>
        </w:tc>
        <w:tc>
          <w:tcPr>
            <w:tcW w:w="709" w:type="dxa"/>
            <w:shd w:val="clear" w:color="000000" w:fill="FFFFFF"/>
            <w:vAlign w:val="center"/>
          </w:tcPr>
          <w:p w14:paraId="48CA1B94">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无</w:t>
            </w:r>
          </w:p>
        </w:tc>
        <w:tc>
          <w:tcPr>
            <w:tcW w:w="736" w:type="dxa"/>
            <w:shd w:val="clear" w:color="000000" w:fill="FFFFFF"/>
            <w:vAlign w:val="center"/>
          </w:tcPr>
          <w:p w14:paraId="0C90D3E9">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前置库</w:t>
            </w:r>
          </w:p>
        </w:tc>
        <w:tc>
          <w:tcPr>
            <w:tcW w:w="1107" w:type="dxa"/>
            <w:shd w:val="clear" w:color="000000" w:fill="FFFFFF"/>
            <w:vAlign w:val="center"/>
          </w:tcPr>
          <w:p w14:paraId="2B1E4EA3">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否</w:t>
            </w:r>
          </w:p>
        </w:tc>
        <w:tc>
          <w:tcPr>
            <w:tcW w:w="708" w:type="dxa"/>
            <w:shd w:val="clear" w:color="000000" w:fill="FFFFFF"/>
            <w:vAlign w:val="center"/>
          </w:tcPr>
          <w:p w14:paraId="44BB9782">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否</w:t>
            </w:r>
          </w:p>
        </w:tc>
        <w:tc>
          <w:tcPr>
            <w:tcW w:w="993" w:type="dxa"/>
            <w:shd w:val="clear" w:color="000000" w:fill="FFFFFF"/>
            <w:vAlign w:val="center"/>
          </w:tcPr>
          <w:p w14:paraId="6BB03D53">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内部审批环节不共享</w:t>
            </w:r>
          </w:p>
        </w:tc>
      </w:tr>
      <w:tr w14:paraId="53C54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21" w:type="dxa"/>
            <w:vMerge w:val="continue"/>
            <w:shd w:val="clear" w:color="auto" w:fill="auto"/>
            <w:vAlign w:val="center"/>
          </w:tcPr>
          <w:p w14:paraId="67050DF1">
            <w:pPr>
              <w:widowControl/>
              <w:spacing w:line="240" w:lineRule="auto"/>
              <w:ind w:firstLine="0" w:firstLineChars="0"/>
              <w:jc w:val="left"/>
              <w:rPr>
                <w:rFonts w:hint="eastAsia" w:ascii="仿宋" w:hAnsi="仿宋"/>
                <w:szCs w:val="24"/>
                <w:highlight w:val="none"/>
              </w:rPr>
            </w:pPr>
          </w:p>
        </w:tc>
        <w:tc>
          <w:tcPr>
            <w:tcW w:w="708" w:type="dxa"/>
            <w:vMerge w:val="continue"/>
            <w:shd w:val="clear" w:color="auto" w:fill="auto"/>
            <w:vAlign w:val="center"/>
          </w:tcPr>
          <w:p w14:paraId="47F4C7B1">
            <w:pPr>
              <w:widowControl/>
              <w:spacing w:line="240" w:lineRule="auto"/>
              <w:ind w:firstLine="0" w:firstLineChars="0"/>
              <w:jc w:val="left"/>
              <w:rPr>
                <w:rFonts w:hint="eastAsia" w:ascii="仿宋" w:hAnsi="仿宋"/>
                <w:szCs w:val="24"/>
                <w:highlight w:val="none"/>
              </w:rPr>
            </w:pPr>
          </w:p>
        </w:tc>
        <w:tc>
          <w:tcPr>
            <w:tcW w:w="709" w:type="dxa"/>
            <w:vMerge w:val="continue"/>
            <w:shd w:val="clear" w:color="auto" w:fill="auto"/>
            <w:vAlign w:val="center"/>
          </w:tcPr>
          <w:p w14:paraId="149DB5C8">
            <w:pPr>
              <w:widowControl/>
              <w:spacing w:line="240" w:lineRule="auto"/>
              <w:ind w:firstLine="0" w:firstLineChars="0"/>
              <w:jc w:val="left"/>
              <w:rPr>
                <w:rFonts w:hint="eastAsia" w:ascii="仿宋" w:hAnsi="仿宋"/>
                <w:szCs w:val="24"/>
                <w:highlight w:val="none"/>
              </w:rPr>
            </w:pPr>
          </w:p>
        </w:tc>
        <w:tc>
          <w:tcPr>
            <w:tcW w:w="425" w:type="dxa"/>
            <w:vMerge w:val="continue"/>
            <w:shd w:val="clear" w:color="auto" w:fill="auto"/>
            <w:vAlign w:val="center"/>
          </w:tcPr>
          <w:p w14:paraId="01538364">
            <w:pPr>
              <w:widowControl/>
              <w:spacing w:line="240" w:lineRule="auto"/>
              <w:ind w:firstLine="0" w:firstLineChars="0"/>
              <w:jc w:val="left"/>
              <w:rPr>
                <w:rFonts w:hint="eastAsia" w:ascii="仿宋" w:hAnsi="仿宋"/>
                <w:szCs w:val="24"/>
                <w:highlight w:val="none"/>
              </w:rPr>
            </w:pPr>
          </w:p>
        </w:tc>
        <w:tc>
          <w:tcPr>
            <w:tcW w:w="426" w:type="dxa"/>
            <w:vMerge w:val="continue"/>
            <w:shd w:val="clear" w:color="auto" w:fill="auto"/>
            <w:vAlign w:val="center"/>
          </w:tcPr>
          <w:p w14:paraId="7BE43C9C">
            <w:pPr>
              <w:widowControl/>
              <w:spacing w:line="240" w:lineRule="auto"/>
              <w:ind w:firstLine="0" w:firstLineChars="0"/>
              <w:jc w:val="left"/>
              <w:rPr>
                <w:rFonts w:hint="eastAsia" w:ascii="仿宋" w:hAnsi="仿宋"/>
                <w:szCs w:val="24"/>
                <w:highlight w:val="none"/>
              </w:rPr>
            </w:pPr>
          </w:p>
        </w:tc>
        <w:tc>
          <w:tcPr>
            <w:tcW w:w="708" w:type="dxa"/>
            <w:shd w:val="clear" w:color="auto" w:fill="auto"/>
            <w:vAlign w:val="center"/>
          </w:tcPr>
          <w:p w14:paraId="7DF63018">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办件结果信息</w:t>
            </w:r>
          </w:p>
        </w:tc>
        <w:tc>
          <w:tcPr>
            <w:tcW w:w="709" w:type="dxa"/>
            <w:shd w:val="clear" w:color="000000" w:fill="FFFFFF"/>
            <w:vAlign w:val="center"/>
          </w:tcPr>
          <w:p w14:paraId="68A00506">
            <w:pPr>
              <w:widowControl/>
              <w:spacing w:line="240" w:lineRule="auto"/>
              <w:ind w:firstLine="0" w:firstLineChars="0"/>
              <w:jc w:val="center"/>
              <w:rPr>
                <w:rFonts w:hint="eastAsia" w:ascii="仿宋" w:hAnsi="仿宋"/>
                <w:szCs w:val="24"/>
                <w:highlight w:val="none"/>
              </w:rPr>
            </w:pPr>
            <w:r>
              <w:rPr>
                <w:rFonts w:ascii="仿宋" w:hAnsi="仿宋"/>
                <w:szCs w:val="24"/>
                <w:highlight w:val="none"/>
              </w:rPr>
              <w:t>无条件共享</w:t>
            </w:r>
          </w:p>
        </w:tc>
        <w:tc>
          <w:tcPr>
            <w:tcW w:w="709" w:type="dxa"/>
            <w:shd w:val="clear" w:color="000000" w:fill="FFFFFF"/>
            <w:vAlign w:val="center"/>
          </w:tcPr>
          <w:p w14:paraId="5DED9E34">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无　</w:t>
            </w:r>
          </w:p>
        </w:tc>
        <w:tc>
          <w:tcPr>
            <w:tcW w:w="736" w:type="dxa"/>
            <w:shd w:val="clear" w:color="000000" w:fill="FFFFFF"/>
            <w:vAlign w:val="center"/>
          </w:tcPr>
          <w:p w14:paraId="7FDB27B9">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前置库　</w:t>
            </w:r>
          </w:p>
        </w:tc>
        <w:tc>
          <w:tcPr>
            <w:tcW w:w="1107" w:type="dxa"/>
            <w:shd w:val="clear" w:color="000000" w:fill="FFFFFF"/>
            <w:vAlign w:val="center"/>
          </w:tcPr>
          <w:p w14:paraId="158FE78F">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是　</w:t>
            </w:r>
          </w:p>
        </w:tc>
        <w:tc>
          <w:tcPr>
            <w:tcW w:w="708" w:type="dxa"/>
            <w:shd w:val="clear" w:color="000000" w:fill="FFFFFF"/>
            <w:vAlign w:val="center"/>
          </w:tcPr>
          <w:p w14:paraId="4CB31C76">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向申报人授权开放　</w:t>
            </w:r>
          </w:p>
        </w:tc>
        <w:tc>
          <w:tcPr>
            <w:tcW w:w="993" w:type="dxa"/>
            <w:shd w:val="clear" w:color="000000" w:fill="FFFFFF"/>
            <w:vAlign w:val="center"/>
          </w:tcPr>
          <w:p w14:paraId="0E57A799">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　</w:t>
            </w:r>
          </w:p>
        </w:tc>
      </w:tr>
      <w:tr w14:paraId="7AD9C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21" w:type="dxa"/>
            <w:vMerge w:val="restart"/>
            <w:shd w:val="clear" w:color="000000" w:fill="FFFFFF"/>
            <w:vAlign w:val="center"/>
          </w:tcPr>
          <w:p w14:paraId="5303AD1F">
            <w:pPr>
              <w:widowControl/>
              <w:spacing w:line="240" w:lineRule="auto"/>
              <w:ind w:firstLine="0" w:firstLineChars="0"/>
              <w:jc w:val="center"/>
              <w:rPr>
                <w:rFonts w:hint="eastAsia" w:ascii="仿宋" w:hAnsi="仿宋"/>
                <w:szCs w:val="24"/>
                <w:highlight w:val="none"/>
              </w:rPr>
            </w:pPr>
            <w:r>
              <w:rPr>
                <w:rFonts w:ascii="仿宋" w:hAnsi="仿宋"/>
                <w:szCs w:val="24"/>
                <w:highlight w:val="none"/>
              </w:rPr>
              <w:t>2</w:t>
            </w:r>
          </w:p>
        </w:tc>
        <w:tc>
          <w:tcPr>
            <w:tcW w:w="708" w:type="dxa"/>
            <w:vMerge w:val="restart"/>
            <w:shd w:val="clear" w:color="000000" w:fill="FFFFFF"/>
            <w:vAlign w:val="center"/>
          </w:tcPr>
          <w:p w14:paraId="4F1557A7">
            <w:pPr>
              <w:widowControl/>
              <w:spacing w:line="240" w:lineRule="auto"/>
              <w:ind w:firstLine="0" w:firstLineChars="0"/>
              <w:jc w:val="center"/>
              <w:rPr>
                <w:rFonts w:hint="eastAsia" w:ascii="仿宋" w:hAnsi="仿宋" w:eastAsia="宋体"/>
                <w:szCs w:val="24"/>
                <w:highlight w:val="none"/>
                <w:lang w:eastAsia="zh-CN"/>
              </w:rPr>
            </w:pPr>
            <w:r>
              <w:rPr>
                <w:rFonts w:hint="eastAsia" w:ascii="仿宋" w:hAnsi="仿宋"/>
                <w:szCs w:val="24"/>
                <w:highlight w:val="none"/>
              </w:rPr>
              <w:t>克拉玛依</w:t>
            </w:r>
            <w:r>
              <w:rPr>
                <w:rFonts w:hint="eastAsia" w:ascii="仿宋" w:hAnsi="仿宋"/>
                <w:szCs w:val="24"/>
                <w:highlight w:val="none"/>
                <w:lang w:eastAsia="zh-CN"/>
              </w:rPr>
              <w:t>市数据资源和政务服务中心</w:t>
            </w:r>
          </w:p>
        </w:tc>
        <w:tc>
          <w:tcPr>
            <w:tcW w:w="709" w:type="dxa"/>
            <w:vMerge w:val="restart"/>
            <w:shd w:val="clear" w:color="000000" w:fill="FFFFFF"/>
            <w:vAlign w:val="center"/>
          </w:tcPr>
          <w:p w14:paraId="00D06FE6">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证照数据　</w:t>
            </w:r>
          </w:p>
        </w:tc>
        <w:tc>
          <w:tcPr>
            <w:tcW w:w="425" w:type="dxa"/>
            <w:vMerge w:val="restart"/>
            <w:shd w:val="clear" w:color="000000" w:fill="FFFFFF"/>
            <w:vAlign w:val="center"/>
          </w:tcPr>
          <w:p w14:paraId="57616FF1">
            <w:pPr>
              <w:widowControl/>
              <w:spacing w:line="240" w:lineRule="auto"/>
              <w:ind w:firstLine="0" w:firstLineChars="0"/>
              <w:rPr>
                <w:rFonts w:hint="eastAsia" w:ascii="仿宋" w:hAnsi="仿宋"/>
                <w:szCs w:val="24"/>
                <w:highlight w:val="none"/>
              </w:rPr>
            </w:pPr>
            <w:r>
              <w:rPr>
                <w:rFonts w:hint="eastAsia" w:ascii="仿宋" w:hAnsi="仿宋"/>
                <w:szCs w:val="24"/>
                <w:highlight w:val="none"/>
              </w:rPr>
              <w:t>电子材料数据　</w:t>
            </w:r>
          </w:p>
        </w:tc>
        <w:tc>
          <w:tcPr>
            <w:tcW w:w="426" w:type="dxa"/>
            <w:vMerge w:val="restart"/>
            <w:shd w:val="clear" w:color="000000" w:fill="FFFFFF"/>
            <w:vAlign w:val="center"/>
          </w:tcPr>
          <w:p w14:paraId="501062E4">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实时　</w:t>
            </w:r>
          </w:p>
        </w:tc>
        <w:tc>
          <w:tcPr>
            <w:tcW w:w="708" w:type="dxa"/>
            <w:shd w:val="clear" w:color="auto" w:fill="auto"/>
            <w:vAlign w:val="center"/>
          </w:tcPr>
          <w:p w14:paraId="1FAEB12D">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照面信息</w:t>
            </w:r>
          </w:p>
        </w:tc>
        <w:tc>
          <w:tcPr>
            <w:tcW w:w="709" w:type="dxa"/>
            <w:shd w:val="clear" w:color="000000" w:fill="FFFFFF"/>
            <w:vAlign w:val="center"/>
          </w:tcPr>
          <w:p w14:paraId="0BCFD7DA">
            <w:pPr>
              <w:widowControl/>
              <w:spacing w:line="240" w:lineRule="auto"/>
              <w:ind w:firstLine="0" w:firstLineChars="0"/>
              <w:jc w:val="center"/>
              <w:rPr>
                <w:rFonts w:hint="eastAsia" w:ascii="仿宋" w:hAnsi="仿宋"/>
                <w:szCs w:val="24"/>
                <w:highlight w:val="none"/>
              </w:rPr>
            </w:pPr>
            <w:r>
              <w:rPr>
                <w:rFonts w:ascii="仿宋" w:hAnsi="仿宋"/>
                <w:szCs w:val="24"/>
                <w:highlight w:val="none"/>
              </w:rPr>
              <w:t>无条件共享</w:t>
            </w:r>
          </w:p>
        </w:tc>
        <w:tc>
          <w:tcPr>
            <w:tcW w:w="709" w:type="dxa"/>
            <w:shd w:val="clear" w:color="000000" w:fill="FFFFFF"/>
            <w:vAlign w:val="center"/>
          </w:tcPr>
          <w:p w14:paraId="3F988B21">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无　</w:t>
            </w:r>
          </w:p>
        </w:tc>
        <w:tc>
          <w:tcPr>
            <w:tcW w:w="736" w:type="dxa"/>
            <w:shd w:val="clear" w:color="000000" w:fill="FFFFFF"/>
            <w:vAlign w:val="center"/>
          </w:tcPr>
          <w:p w14:paraId="5A1E4F06">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前置库　</w:t>
            </w:r>
          </w:p>
        </w:tc>
        <w:tc>
          <w:tcPr>
            <w:tcW w:w="1107" w:type="dxa"/>
            <w:shd w:val="clear" w:color="000000" w:fill="FFFFFF"/>
            <w:vAlign w:val="center"/>
          </w:tcPr>
          <w:p w14:paraId="57CA7172">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是　</w:t>
            </w:r>
          </w:p>
        </w:tc>
        <w:tc>
          <w:tcPr>
            <w:tcW w:w="708" w:type="dxa"/>
            <w:shd w:val="clear" w:color="000000" w:fill="FFFFFF"/>
            <w:vAlign w:val="center"/>
          </w:tcPr>
          <w:p w14:paraId="0C6EFB35">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部分证照涉及隐私，需要授权　</w:t>
            </w:r>
          </w:p>
        </w:tc>
        <w:tc>
          <w:tcPr>
            <w:tcW w:w="993" w:type="dxa"/>
            <w:shd w:val="clear" w:color="000000" w:fill="FFFFFF"/>
            <w:vAlign w:val="center"/>
          </w:tcPr>
          <w:p w14:paraId="18A7DD19">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　</w:t>
            </w:r>
          </w:p>
        </w:tc>
      </w:tr>
      <w:tr w14:paraId="6B33E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1" w:hRule="atLeast"/>
          <w:jc w:val="center"/>
        </w:trPr>
        <w:tc>
          <w:tcPr>
            <w:tcW w:w="421" w:type="dxa"/>
            <w:vMerge w:val="continue"/>
            <w:shd w:val="clear" w:color="auto" w:fill="auto"/>
            <w:vAlign w:val="center"/>
          </w:tcPr>
          <w:p w14:paraId="10D18E09">
            <w:pPr>
              <w:widowControl/>
              <w:spacing w:line="240" w:lineRule="auto"/>
              <w:ind w:firstLine="0" w:firstLineChars="0"/>
              <w:jc w:val="left"/>
              <w:rPr>
                <w:rFonts w:hint="eastAsia" w:ascii="仿宋" w:hAnsi="仿宋"/>
                <w:szCs w:val="24"/>
                <w:highlight w:val="none"/>
              </w:rPr>
            </w:pPr>
          </w:p>
        </w:tc>
        <w:tc>
          <w:tcPr>
            <w:tcW w:w="708" w:type="dxa"/>
            <w:vMerge w:val="continue"/>
            <w:shd w:val="clear" w:color="auto" w:fill="auto"/>
            <w:vAlign w:val="center"/>
          </w:tcPr>
          <w:p w14:paraId="52429FBF">
            <w:pPr>
              <w:widowControl/>
              <w:spacing w:line="240" w:lineRule="auto"/>
              <w:ind w:firstLine="0" w:firstLineChars="0"/>
              <w:jc w:val="left"/>
              <w:rPr>
                <w:rFonts w:hint="eastAsia" w:ascii="仿宋" w:hAnsi="仿宋"/>
                <w:szCs w:val="24"/>
                <w:highlight w:val="none"/>
              </w:rPr>
            </w:pPr>
          </w:p>
        </w:tc>
        <w:tc>
          <w:tcPr>
            <w:tcW w:w="709" w:type="dxa"/>
            <w:vMerge w:val="continue"/>
            <w:shd w:val="clear" w:color="auto" w:fill="auto"/>
            <w:vAlign w:val="center"/>
          </w:tcPr>
          <w:p w14:paraId="60F7503B">
            <w:pPr>
              <w:widowControl/>
              <w:spacing w:line="240" w:lineRule="auto"/>
              <w:ind w:firstLine="0" w:firstLineChars="0"/>
              <w:jc w:val="left"/>
              <w:rPr>
                <w:rFonts w:hint="eastAsia" w:ascii="仿宋" w:hAnsi="仿宋"/>
                <w:szCs w:val="24"/>
                <w:highlight w:val="none"/>
              </w:rPr>
            </w:pPr>
          </w:p>
        </w:tc>
        <w:tc>
          <w:tcPr>
            <w:tcW w:w="425" w:type="dxa"/>
            <w:vMerge w:val="continue"/>
            <w:shd w:val="clear" w:color="auto" w:fill="auto"/>
            <w:vAlign w:val="center"/>
          </w:tcPr>
          <w:p w14:paraId="0ACDCC37">
            <w:pPr>
              <w:widowControl/>
              <w:spacing w:line="240" w:lineRule="auto"/>
              <w:ind w:firstLine="0" w:firstLineChars="0"/>
              <w:jc w:val="left"/>
              <w:rPr>
                <w:rFonts w:hint="eastAsia" w:ascii="仿宋" w:hAnsi="仿宋"/>
                <w:szCs w:val="24"/>
                <w:highlight w:val="none"/>
              </w:rPr>
            </w:pPr>
          </w:p>
        </w:tc>
        <w:tc>
          <w:tcPr>
            <w:tcW w:w="426" w:type="dxa"/>
            <w:vMerge w:val="continue"/>
            <w:shd w:val="clear" w:color="auto" w:fill="auto"/>
            <w:vAlign w:val="center"/>
          </w:tcPr>
          <w:p w14:paraId="14201939">
            <w:pPr>
              <w:widowControl/>
              <w:spacing w:line="240" w:lineRule="auto"/>
              <w:ind w:firstLine="0" w:firstLineChars="0"/>
              <w:jc w:val="left"/>
              <w:rPr>
                <w:rFonts w:hint="eastAsia" w:ascii="仿宋" w:hAnsi="仿宋"/>
                <w:szCs w:val="24"/>
                <w:highlight w:val="none"/>
              </w:rPr>
            </w:pPr>
          </w:p>
        </w:tc>
        <w:tc>
          <w:tcPr>
            <w:tcW w:w="708" w:type="dxa"/>
            <w:shd w:val="clear" w:color="auto" w:fill="auto"/>
            <w:vAlign w:val="center"/>
          </w:tcPr>
          <w:p w14:paraId="2E745EDF">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底图信息</w:t>
            </w:r>
          </w:p>
        </w:tc>
        <w:tc>
          <w:tcPr>
            <w:tcW w:w="709" w:type="dxa"/>
            <w:shd w:val="clear" w:color="000000" w:fill="FFFFFF"/>
            <w:vAlign w:val="center"/>
          </w:tcPr>
          <w:p w14:paraId="41686F92">
            <w:pPr>
              <w:widowControl/>
              <w:spacing w:line="240" w:lineRule="auto"/>
              <w:ind w:firstLine="0" w:firstLineChars="0"/>
              <w:jc w:val="center"/>
              <w:rPr>
                <w:rFonts w:hint="eastAsia" w:ascii="仿宋" w:hAnsi="仿宋"/>
                <w:szCs w:val="24"/>
                <w:highlight w:val="none"/>
              </w:rPr>
            </w:pPr>
            <w:r>
              <w:rPr>
                <w:rFonts w:ascii="仿宋" w:hAnsi="仿宋"/>
                <w:szCs w:val="24"/>
                <w:highlight w:val="none"/>
              </w:rPr>
              <w:t>无条件共享</w:t>
            </w:r>
            <w:r>
              <w:rPr>
                <w:rFonts w:hint="eastAsia" w:ascii="仿宋" w:hAnsi="仿宋"/>
                <w:szCs w:val="24"/>
                <w:highlight w:val="none"/>
              </w:rPr>
              <w:t>　</w:t>
            </w:r>
          </w:p>
        </w:tc>
        <w:tc>
          <w:tcPr>
            <w:tcW w:w="709" w:type="dxa"/>
            <w:shd w:val="clear" w:color="000000" w:fill="FFFFFF"/>
            <w:vAlign w:val="center"/>
          </w:tcPr>
          <w:p w14:paraId="5E8D16B8">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无　</w:t>
            </w:r>
          </w:p>
        </w:tc>
        <w:tc>
          <w:tcPr>
            <w:tcW w:w="736" w:type="dxa"/>
            <w:shd w:val="clear" w:color="000000" w:fill="FFFFFF"/>
            <w:vAlign w:val="center"/>
          </w:tcPr>
          <w:p w14:paraId="65AD7326">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前置库　</w:t>
            </w:r>
          </w:p>
        </w:tc>
        <w:tc>
          <w:tcPr>
            <w:tcW w:w="1107" w:type="dxa"/>
            <w:shd w:val="clear" w:color="000000" w:fill="FFFFFF"/>
            <w:vAlign w:val="center"/>
          </w:tcPr>
          <w:p w14:paraId="4A275EA2">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是　　</w:t>
            </w:r>
          </w:p>
        </w:tc>
        <w:tc>
          <w:tcPr>
            <w:tcW w:w="708" w:type="dxa"/>
            <w:shd w:val="clear" w:color="000000" w:fill="FFFFFF"/>
            <w:vAlign w:val="center"/>
          </w:tcPr>
          <w:p w14:paraId="636640EB">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部分证照涉及隐私，需要授权　</w:t>
            </w:r>
          </w:p>
        </w:tc>
        <w:tc>
          <w:tcPr>
            <w:tcW w:w="993" w:type="dxa"/>
            <w:shd w:val="clear" w:color="000000" w:fill="FFFFFF"/>
            <w:vAlign w:val="center"/>
          </w:tcPr>
          <w:p w14:paraId="64D56FEE">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　</w:t>
            </w:r>
          </w:p>
        </w:tc>
      </w:tr>
      <w:tr w14:paraId="49925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1" w:hRule="atLeast"/>
          <w:jc w:val="center"/>
        </w:trPr>
        <w:tc>
          <w:tcPr>
            <w:tcW w:w="421" w:type="dxa"/>
            <w:shd w:val="clear" w:color="auto" w:fill="auto"/>
            <w:vAlign w:val="center"/>
          </w:tcPr>
          <w:p w14:paraId="4055C572">
            <w:pPr>
              <w:widowControl/>
              <w:spacing w:line="240" w:lineRule="auto"/>
              <w:ind w:firstLine="0" w:firstLineChars="0"/>
              <w:jc w:val="left"/>
              <w:rPr>
                <w:rFonts w:hint="eastAsia" w:ascii="仿宋" w:hAnsi="仿宋"/>
                <w:szCs w:val="24"/>
                <w:highlight w:val="none"/>
              </w:rPr>
            </w:pPr>
            <w:r>
              <w:rPr>
                <w:rFonts w:hint="eastAsia" w:ascii="仿宋" w:hAnsi="仿宋"/>
                <w:szCs w:val="24"/>
                <w:highlight w:val="none"/>
              </w:rPr>
              <w:t>3</w:t>
            </w:r>
          </w:p>
        </w:tc>
        <w:tc>
          <w:tcPr>
            <w:tcW w:w="708" w:type="dxa"/>
            <w:shd w:val="clear" w:color="auto" w:fill="auto"/>
            <w:vAlign w:val="center"/>
          </w:tcPr>
          <w:p w14:paraId="358474DD">
            <w:pPr>
              <w:widowControl/>
              <w:spacing w:line="240" w:lineRule="auto"/>
              <w:ind w:firstLine="0" w:firstLineChars="0"/>
              <w:jc w:val="left"/>
              <w:rPr>
                <w:rFonts w:hint="eastAsia" w:ascii="仿宋" w:hAnsi="仿宋" w:eastAsia="宋体"/>
                <w:szCs w:val="24"/>
                <w:highlight w:val="none"/>
                <w:lang w:eastAsia="zh-CN"/>
              </w:rPr>
            </w:pPr>
            <w:r>
              <w:rPr>
                <w:rFonts w:hint="eastAsia" w:ascii="仿宋" w:hAnsi="仿宋"/>
                <w:szCs w:val="24"/>
                <w:highlight w:val="none"/>
              </w:rPr>
              <w:t>克拉玛依</w:t>
            </w:r>
            <w:r>
              <w:rPr>
                <w:rFonts w:hint="eastAsia" w:ascii="仿宋" w:hAnsi="仿宋"/>
                <w:szCs w:val="24"/>
                <w:highlight w:val="none"/>
                <w:lang w:eastAsia="zh-CN"/>
              </w:rPr>
              <w:t>市数据资源和政务服务中心</w:t>
            </w:r>
          </w:p>
        </w:tc>
        <w:tc>
          <w:tcPr>
            <w:tcW w:w="709" w:type="dxa"/>
            <w:shd w:val="clear" w:color="auto" w:fill="auto"/>
            <w:vAlign w:val="center"/>
          </w:tcPr>
          <w:p w14:paraId="358422F2">
            <w:pPr>
              <w:widowControl/>
              <w:spacing w:line="240" w:lineRule="auto"/>
              <w:ind w:firstLine="0" w:firstLineChars="0"/>
              <w:jc w:val="left"/>
              <w:rPr>
                <w:rFonts w:hint="eastAsia" w:ascii="仿宋" w:hAnsi="仿宋"/>
                <w:szCs w:val="24"/>
                <w:highlight w:val="none"/>
              </w:rPr>
            </w:pPr>
            <w:r>
              <w:rPr>
                <w:rFonts w:hint="eastAsia" w:ascii="仿宋" w:hAnsi="仿宋"/>
                <w:szCs w:val="24"/>
                <w:highlight w:val="none"/>
              </w:rPr>
              <w:t>证明数据　</w:t>
            </w:r>
          </w:p>
        </w:tc>
        <w:tc>
          <w:tcPr>
            <w:tcW w:w="425" w:type="dxa"/>
            <w:shd w:val="clear" w:color="auto" w:fill="auto"/>
            <w:vAlign w:val="center"/>
          </w:tcPr>
          <w:p w14:paraId="293D5D88">
            <w:pPr>
              <w:widowControl/>
              <w:spacing w:line="240" w:lineRule="auto"/>
              <w:ind w:firstLine="0" w:firstLineChars="0"/>
              <w:jc w:val="left"/>
              <w:rPr>
                <w:rFonts w:hint="eastAsia" w:ascii="仿宋" w:hAnsi="仿宋"/>
                <w:szCs w:val="24"/>
                <w:highlight w:val="none"/>
              </w:rPr>
            </w:pPr>
            <w:r>
              <w:rPr>
                <w:rFonts w:hint="eastAsia" w:ascii="仿宋" w:hAnsi="仿宋"/>
                <w:szCs w:val="24"/>
                <w:highlight w:val="none"/>
              </w:rPr>
              <w:t>电子材料数据</w:t>
            </w:r>
          </w:p>
        </w:tc>
        <w:tc>
          <w:tcPr>
            <w:tcW w:w="426" w:type="dxa"/>
            <w:shd w:val="clear" w:color="auto" w:fill="auto"/>
            <w:vAlign w:val="center"/>
          </w:tcPr>
          <w:p w14:paraId="3239E60D">
            <w:pPr>
              <w:widowControl/>
              <w:spacing w:line="240" w:lineRule="auto"/>
              <w:ind w:firstLine="0" w:firstLineChars="0"/>
              <w:jc w:val="left"/>
              <w:rPr>
                <w:rFonts w:hint="eastAsia" w:ascii="仿宋" w:hAnsi="仿宋"/>
                <w:szCs w:val="24"/>
                <w:highlight w:val="none"/>
              </w:rPr>
            </w:pPr>
            <w:r>
              <w:rPr>
                <w:rFonts w:hint="eastAsia" w:ascii="仿宋" w:hAnsi="仿宋"/>
                <w:szCs w:val="24"/>
                <w:highlight w:val="none"/>
              </w:rPr>
              <w:t>实时</w:t>
            </w:r>
          </w:p>
        </w:tc>
        <w:tc>
          <w:tcPr>
            <w:tcW w:w="708" w:type="dxa"/>
            <w:shd w:val="clear" w:color="auto" w:fill="auto"/>
            <w:vAlign w:val="center"/>
          </w:tcPr>
          <w:p w14:paraId="723B4AAD">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证明材料字段信息</w:t>
            </w:r>
          </w:p>
        </w:tc>
        <w:tc>
          <w:tcPr>
            <w:tcW w:w="709" w:type="dxa"/>
            <w:shd w:val="clear" w:color="000000" w:fill="FFFFFF"/>
            <w:vAlign w:val="center"/>
          </w:tcPr>
          <w:p w14:paraId="67ACB366">
            <w:pPr>
              <w:widowControl/>
              <w:spacing w:line="240" w:lineRule="auto"/>
              <w:ind w:firstLine="0" w:firstLineChars="0"/>
              <w:jc w:val="center"/>
              <w:rPr>
                <w:rFonts w:hint="eastAsia" w:ascii="仿宋" w:hAnsi="仿宋"/>
                <w:szCs w:val="24"/>
                <w:highlight w:val="none"/>
              </w:rPr>
            </w:pPr>
            <w:r>
              <w:rPr>
                <w:rFonts w:ascii="仿宋" w:hAnsi="仿宋"/>
                <w:szCs w:val="24"/>
                <w:highlight w:val="none"/>
              </w:rPr>
              <w:t>无条件共享</w:t>
            </w:r>
            <w:r>
              <w:rPr>
                <w:rFonts w:hint="eastAsia" w:ascii="仿宋" w:hAnsi="仿宋"/>
                <w:szCs w:val="24"/>
                <w:highlight w:val="none"/>
              </w:rPr>
              <w:t>　</w:t>
            </w:r>
          </w:p>
        </w:tc>
        <w:tc>
          <w:tcPr>
            <w:tcW w:w="709" w:type="dxa"/>
            <w:shd w:val="clear" w:color="000000" w:fill="FFFFFF"/>
            <w:vAlign w:val="center"/>
          </w:tcPr>
          <w:p w14:paraId="676B4743">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无　</w:t>
            </w:r>
          </w:p>
        </w:tc>
        <w:tc>
          <w:tcPr>
            <w:tcW w:w="736" w:type="dxa"/>
            <w:shd w:val="clear" w:color="000000" w:fill="FFFFFF"/>
            <w:vAlign w:val="center"/>
          </w:tcPr>
          <w:p w14:paraId="1999D52C">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前置库　</w:t>
            </w:r>
          </w:p>
        </w:tc>
        <w:tc>
          <w:tcPr>
            <w:tcW w:w="1107" w:type="dxa"/>
            <w:shd w:val="clear" w:color="000000" w:fill="FFFFFF"/>
            <w:vAlign w:val="center"/>
          </w:tcPr>
          <w:p w14:paraId="3D93A7D1">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是　　</w:t>
            </w:r>
          </w:p>
        </w:tc>
        <w:tc>
          <w:tcPr>
            <w:tcW w:w="708" w:type="dxa"/>
            <w:shd w:val="clear" w:color="000000" w:fill="FFFFFF"/>
            <w:vAlign w:val="center"/>
          </w:tcPr>
          <w:p w14:paraId="6499C48E">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部分证明涉及隐私，需要授权</w:t>
            </w:r>
          </w:p>
        </w:tc>
        <w:tc>
          <w:tcPr>
            <w:tcW w:w="993" w:type="dxa"/>
            <w:shd w:val="clear" w:color="000000" w:fill="FFFFFF"/>
            <w:vAlign w:val="center"/>
          </w:tcPr>
          <w:p w14:paraId="7A166E4C">
            <w:pPr>
              <w:widowControl/>
              <w:spacing w:line="240" w:lineRule="auto"/>
              <w:ind w:firstLine="0" w:firstLineChars="0"/>
              <w:jc w:val="center"/>
              <w:rPr>
                <w:rFonts w:hint="eastAsia" w:ascii="仿宋" w:hAnsi="仿宋"/>
                <w:szCs w:val="24"/>
                <w:highlight w:val="none"/>
              </w:rPr>
            </w:pPr>
          </w:p>
        </w:tc>
      </w:tr>
      <w:tr w14:paraId="5CE28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21" w:type="dxa"/>
            <w:shd w:val="clear" w:color="000000" w:fill="FFFFFF"/>
            <w:vAlign w:val="center"/>
          </w:tcPr>
          <w:p w14:paraId="0F136C4F">
            <w:pPr>
              <w:widowControl/>
              <w:spacing w:line="240" w:lineRule="auto"/>
              <w:ind w:firstLine="0" w:firstLineChars="0"/>
              <w:jc w:val="center"/>
              <w:rPr>
                <w:rFonts w:hint="eastAsia" w:ascii="仿宋" w:hAnsi="仿宋"/>
                <w:szCs w:val="24"/>
                <w:highlight w:val="none"/>
              </w:rPr>
            </w:pPr>
            <w:r>
              <w:rPr>
                <w:rFonts w:ascii="仿宋" w:hAnsi="仿宋"/>
                <w:szCs w:val="24"/>
                <w:highlight w:val="none"/>
              </w:rPr>
              <w:t>4</w:t>
            </w:r>
          </w:p>
        </w:tc>
        <w:tc>
          <w:tcPr>
            <w:tcW w:w="708" w:type="dxa"/>
            <w:shd w:val="clear" w:color="000000" w:fill="FFFFFF"/>
            <w:vAlign w:val="center"/>
          </w:tcPr>
          <w:p w14:paraId="772ED1C9">
            <w:pPr>
              <w:widowControl/>
              <w:spacing w:line="240" w:lineRule="auto"/>
              <w:ind w:firstLine="0" w:firstLineChars="0"/>
              <w:jc w:val="center"/>
              <w:rPr>
                <w:rFonts w:hint="eastAsia" w:ascii="仿宋" w:hAnsi="仿宋" w:eastAsia="宋体"/>
                <w:szCs w:val="24"/>
                <w:highlight w:val="none"/>
                <w:lang w:eastAsia="zh-CN"/>
              </w:rPr>
            </w:pPr>
            <w:r>
              <w:rPr>
                <w:rFonts w:hint="eastAsia" w:ascii="仿宋" w:hAnsi="仿宋"/>
                <w:szCs w:val="24"/>
                <w:highlight w:val="none"/>
              </w:rPr>
              <w:t>克拉玛依</w:t>
            </w:r>
            <w:r>
              <w:rPr>
                <w:rFonts w:hint="eastAsia" w:ascii="仿宋" w:hAnsi="仿宋"/>
                <w:szCs w:val="24"/>
                <w:highlight w:val="none"/>
                <w:lang w:eastAsia="zh-CN"/>
              </w:rPr>
              <w:t>市数据资源和政务服务中心</w:t>
            </w:r>
          </w:p>
        </w:tc>
        <w:tc>
          <w:tcPr>
            <w:tcW w:w="709" w:type="dxa"/>
            <w:shd w:val="clear" w:color="000000" w:fill="FFFFFF"/>
            <w:vAlign w:val="center"/>
          </w:tcPr>
          <w:p w14:paraId="5A3309F9">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办事企业数据</w:t>
            </w:r>
          </w:p>
        </w:tc>
        <w:tc>
          <w:tcPr>
            <w:tcW w:w="425" w:type="dxa"/>
            <w:shd w:val="clear" w:color="000000" w:fill="FFFFFF"/>
            <w:vAlign w:val="center"/>
          </w:tcPr>
          <w:p w14:paraId="73127C55">
            <w:pPr>
              <w:widowControl/>
              <w:spacing w:line="240" w:lineRule="auto"/>
              <w:ind w:firstLine="0" w:firstLineChars="0"/>
              <w:rPr>
                <w:rFonts w:hint="eastAsia" w:ascii="仿宋" w:hAnsi="仿宋"/>
                <w:szCs w:val="24"/>
                <w:highlight w:val="none"/>
              </w:rPr>
            </w:pPr>
            <w:r>
              <w:rPr>
                <w:rFonts w:hint="eastAsia" w:ascii="仿宋" w:hAnsi="仿宋"/>
                <w:szCs w:val="24"/>
                <w:highlight w:val="none"/>
              </w:rPr>
              <w:t>办事企业库　</w:t>
            </w:r>
          </w:p>
        </w:tc>
        <w:tc>
          <w:tcPr>
            <w:tcW w:w="426" w:type="dxa"/>
            <w:shd w:val="clear" w:color="000000" w:fill="FFFFFF"/>
            <w:vAlign w:val="center"/>
          </w:tcPr>
          <w:p w14:paraId="2738B1C8">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每日　</w:t>
            </w:r>
          </w:p>
        </w:tc>
        <w:tc>
          <w:tcPr>
            <w:tcW w:w="708" w:type="dxa"/>
            <w:shd w:val="clear" w:color="auto" w:fill="auto"/>
            <w:vAlign w:val="center"/>
          </w:tcPr>
          <w:p w14:paraId="45090485">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企业基本信息字段　</w:t>
            </w:r>
          </w:p>
        </w:tc>
        <w:tc>
          <w:tcPr>
            <w:tcW w:w="709" w:type="dxa"/>
            <w:shd w:val="clear" w:color="000000" w:fill="FFFFFF"/>
            <w:vAlign w:val="center"/>
          </w:tcPr>
          <w:p w14:paraId="05FF4B5F">
            <w:pPr>
              <w:widowControl/>
              <w:spacing w:line="240" w:lineRule="auto"/>
              <w:ind w:firstLine="0" w:firstLineChars="0"/>
              <w:jc w:val="center"/>
              <w:rPr>
                <w:rFonts w:hint="eastAsia" w:ascii="仿宋" w:hAnsi="仿宋"/>
                <w:szCs w:val="24"/>
                <w:highlight w:val="none"/>
              </w:rPr>
            </w:pPr>
            <w:r>
              <w:rPr>
                <w:rFonts w:ascii="仿宋" w:hAnsi="仿宋"/>
                <w:szCs w:val="24"/>
                <w:highlight w:val="none"/>
              </w:rPr>
              <w:t>无条件共享</w:t>
            </w:r>
            <w:r>
              <w:rPr>
                <w:rFonts w:hint="eastAsia" w:ascii="仿宋" w:hAnsi="仿宋"/>
                <w:szCs w:val="24"/>
                <w:highlight w:val="none"/>
              </w:rPr>
              <w:t>　</w:t>
            </w:r>
          </w:p>
        </w:tc>
        <w:tc>
          <w:tcPr>
            <w:tcW w:w="709" w:type="dxa"/>
            <w:shd w:val="clear" w:color="000000" w:fill="FFFFFF"/>
            <w:vAlign w:val="center"/>
          </w:tcPr>
          <w:p w14:paraId="2DFB21F4">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无　</w:t>
            </w:r>
          </w:p>
        </w:tc>
        <w:tc>
          <w:tcPr>
            <w:tcW w:w="736" w:type="dxa"/>
            <w:shd w:val="clear" w:color="000000" w:fill="FFFFFF"/>
            <w:vAlign w:val="center"/>
          </w:tcPr>
          <w:p w14:paraId="16524816">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前置库/接口　</w:t>
            </w:r>
          </w:p>
        </w:tc>
        <w:tc>
          <w:tcPr>
            <w:tcW w:w="1107" w:type="dxa"/>
            <w:shd w:val="clear" w:color="000000" w:fill="FFFFFF"/>
            <w:vAlign w:val="center"/>
          </w:tcPr>
          <w:p w14:paraId="6DA4418A">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是　　</w:t>
            </w:r>
          </w:p>
        </w:tc>
        <w:tc>
          <w:tcPr>
            <w:tcW w:w="708" w:type="dxa"/>
            <w:shd w:val="clear" w:color="000000" w:fill="FFFFFF"/>
            <w:vAlign w:val="center"/>
          </w:tcPr>
          <w:p w14:paraId="51734B42">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部分企业涉及隐私，需要授权</w:t>
            </w:r>
          </w:p>
        </w:tc>
        <w:tc>
          <w:tcPr>
            <w:tcW w:w="993" w:type="dxa"/>
            <w:vAlign w:val="center"/>
          </w:tcPr>
          <w:p w14:paraId="4F1B1431">
            <w:pPr>
              <w:widowControl/>
              <w:spacing w:line="240" w:lineRule="auto"/>
              <w:ind w:firstLine="0" w:firstLineChars="0"/>
              <w:jc w:val="center"/>
              <w:rPr>
                <w:rFonts w:hint="eastAsia" w:ascii="仿宋" w:hAnsi="仿宋"/>
                <w:szCs w:val="24"/>
                <w:highlight w:val="none"/>
              </w:rPr>
            </w:pPr>
          </w:p>
        </w:tc>
      </w:tr>
      <w:tr w14:paraId="3A5D6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21" w:type="dxa"/>
            <w:shd w:val="clear" w:color="000000" w:fill="FFFFFF"/>
            <w:vAlign w:val="center"/>
          </w:tcPr>
          <w:p w14:paraId="796B67DB">
            <w:pPr>
              <w:widowControl/>
              <w:spacing w:line="240" w:lineRule="auto"/>
              <w:ind w:firstLine="0" w:firstLineChars="0"/>
              <w:jc w:val="center"/>
              <w:rPr>
                <w:rFonts w:hint="eastAsia" w:ascii="仿宋" w:hAnsi="仿宋"/>
                <w:szCs w:val="24"/>
                <w:highlight w:val="none"/>
              </w:rPr>
            </w:pPr>
            <w:r>
              <w:rPr>
                <w:rFonts w:ascii="仿宋" w:hAnsi="仿宋"/>
                <w:szCs w:val="24"/>
                <w:highlight w:val="none"/>
              </w:rPr>
              <w:t>5</w:t>
            </w:r>
          </w:p>
        </w:tc>
        <w:tc>
          <w:tcPr>
            <w:tcW w:w="708" w:type="dxa"/>
            <w:shd w:val="clear" w:color="000000" w:fill="FFFFFF"/>
            <w:vAlign w:val="center"/>
          </w:tcPr>
          <w:p w14:paraId="287C32F2">
            <w:pPr>
              <w:widowControl/>
              <w:spacing w:line="240" w:lineRule="auto"/>
              <w:ind w:firstLine="0" w:firstLineChars="0"/>
              <w:jc w:val="center"/>
              <w:rPr>
                <w:rFonts w:hint="eastAsia" w:ascii="仿宋" w:hAnsi="仿宋" w:eastAsia="宋体"/>
                <w:szCs w:val="24"/>
                <w:highlight w:val="none"/>
                <w:lang w:eastAsia="zh-CN"/>
              </w:rPr>
            </w:pPr>
            <w:r>
              <w:rPr>
                <w:rFonts w:hint="eastAsia" w:ascii="仿宋" w:hAnsi="仿宋"/>
                <w:szCs w:val="24"/>
                <w:highlight w:val="none"/>
              </w:rPr>
              <w:t>克拉玛依</w:t>
            </w:r>
            <w:r>
              <w:rPr>
                <w:rFonts w:hint="eastAsia" w:ascii="仿宋" w:hAnsi="仿宋"/>
                <w:szCs w:val="24"/>
                <w:highlight w:val="none"/>
                <w:lang w:eastAsia="zh-CN"/>
              </w:rPr>
              <w:t>市数据资源和政务服务中心</w:t>
            </w:r>
          </w:p>
        </w:tc>
        <w:tc>
          <w:tcPr>
            <w:tcW w:w="709" w:type="dxa"/>
            <w:shd w:val="clear" w:color="000000" w:fill="FFFFFF"/>
            <w:vAlign w:val="center"/>
          </w:tcPr>
          <w:p w14:paraId="3FBB4774">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申报人员数据　</w:t>
            </w:r>
          </w:p>
        </w:tc>
        <w:tc>
          <w:tcPr>
            <w:tcW w:w="425" w:type="dxa"/>
            <w:shd w:val="clear" w:color="000000" w:fill="FFFFFF"/>
            <w:vAlign w:val="center"/>
          </w:tcPr>
          <w:p w14:paraId="0EB1094E">
            <w:pPr>
              <w:widowControl/>
              <w:spacing w:line="240" w:lineRule="auto"/>
              <w:ind w:firstLine="0" w:firstLineChars="0"/>
              <w:rPr>
                <w:rFonts w:hint="eastAsia" w:ascii="仿宋" w:hAnsi="仿宋"/>
                <w:szCs w:val="24"/>
                <w:highlight w:val="none"/>
              </w:rPr>
            </w:pPr>
            <w:r>
              <w:rPr>
                <w:rFonts w:hint="eastAsia" w:ascii="仿宋" w:hAnsi="仿宋"/>
                <w:szCs w:val="24"/>
                <w:highlight w:val="none"/>
              </w:rPr>
              <w:t>申报人员库　</w:t>
            </w:r>
          </w:p>
        </w:tc>
        <w:tc>
          <w:tcPr>
            <w:tcW w:w="426" w:type="dxa"/>
            <w:shd w:val="clear" w:color="000000" w:fill="FFFFFF"/>
            <w:vAlign w:val="center"/>
          </w:tcPr>
          <w:p w14:paraId="38BEB8D9">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每日　</w:t>
            </w:r>
          </w:p>
        </w:tc>
        <w:tc>
          <w:tcPr>
            <w:tcW w:w="708" w:type="dxa"/>
            <w:shd w:val="clear" w:color="auto" w:fill="auto"/>
            <w:vAlign w:val="center"/>
          </w:tcPr>
          <w:p w14:paraId="07C62990">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人员基本信息字段　</w:t>
            </w:r>
          </w:p>
        </w:tc>
        <w:tc>
          <w:tcPr>
            <w:tcW w:w="709" w:type="dxa"/>
            <w:shd w:val="clear" w:color="000000" w:fill="FFFFFF"/>
            <w:vAlign w:val="center"/>
          </w:tcPr>
          <w:p w14:paraId="58352CC9">
            <w:pPr>
              <w:widowControl/>
              <w:spacing w:line="240" w:lineRule="auto"/>
              <w:ind w:firstLine="0" w:firstLineChars="0"/>
              <w:jc w:val="center"/>
              <w:rPr>
                <w:rFonts w:hint="eastAsia" w:ascii="仿宋" w:hAnsi="仿宋"/>
                <w:szCs w:val="24"/>
                <w:highlight w:val="none"/>
              </w:rPr>
            </w:pPr>
            <w:r>
              <w:rPr>
                <w:rFonts w:ascii="仿宋" w:hAnsi="仿宋"/>
                <w:szCs w:val="24"/>
                <w:highlight w:val="none"/>
              </w:rPr>
              <w:t>无条件共享</w:t>
            </w:r>
            <w:r>
              <w:rPr>
                <w:rFonts w:hint="eastAsia" w:ascii="仿宋" w:hAnsi="仿宋"/>
                <w:szCs w:val="24"/>
                <w:highlight w:val="none"/>
              </w:rPr>
              <w:t>　</w:t>
            </w:r>
          </w:p>
        </w:tc>
        <w:tc>
          <w:tcPr>
            <w:tcW w:w="709" w:type="dxa"/>
            <w:shd w:val="clear" w:color="000000" w:fill="FFFFFF"/>
            <w:vAlign w:val="center"/>
          </w:tcPr>
          <w:p w14:paraId="0B04130F">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无　</w:t>
            </w:r>
          </w:p>
        </w:tc>
        <w:tc>
          <w:tcPr>
            <w:tcW w:w="736" w:type="dxa"/>
            <w:shd w:val="clear" w:color="000000" w:fill="FFFFFF"/>
            <w:vAlign w:val="center"/>
          </w:tcPr>
          <w:p w14:paraId="365BD97A">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前置库/接口　</w:t>
            </w:r>
          </w:p>
        </w:tc>
        <w:tc>
          <w:tcPr>
            <w:tcW w:w="1107" w:type="dxa"/>
            <w:shd w:val="clear" w:color="000000" w:fill="FFFFFF"/>
            <w:vAlign w:val="center"/>
          </w:tcPr>
          <w:p w14:paraId="7CB2EB8B">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是　　</w:t>
            </w:r>
          </w:p>
        </w:tc>
        <w:tc>
          <w:tcPr>
            <w:tcW w:w="708" w:type="dxa"/>
            <w:shd w:val="clear" w:color="000000" w:fill="FFFFFF"/>
            <w:vAlign w:val="center"/>
          </w:tcPr>
          <w:p w14:paraId="7703259C">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部分个人涉及隐私，需要授权</w:t>
            </w:r>
          </w:p>
        </w:tc>
        <w:tc>
          <w:tcPr>
            <w:tcW w:w="993" w:type="dxa"/>
            <w:vAlign w:val="center"/>
          </w:tcPr>
          <w:p w14:paraId="4EC6C416">
            <w:pPr>
              <w:widowControl/>
              <w:spacing w:line="240" w:lineRule="auto"/>
              <w:ind w:firstLine="0" w:firstLineChars="0"/>
              <w:jc w:val="center"/>
              <w:rPr>
                <w:rFonts w:hint="eastAsia" w:ascii="仿宋" w:hAnsi="仿宋"/>
                <w:szCs w:val="24"/>
                <w:highlight w:val="none"/>
              </w:rPr>
            </w:pPr>
          </w:p>
        </w:tc>
      </w:tr>
    </w:tbl>
    <w:p w14:paraId="2C6879BD">
      <w:pPr>
        <w:ind w:firstLine="0" w:firstLineChars="0"/>
        <w:rPr>
          <w:sz w:val="21"/>
          <w:szCs w:val="24"/>
          <w:highlight w:val="none"/>
        </w:rPr>
      </w:pPr>
    </w:p>
    <w:p w14:paraId="659EB727">
      <w:pPr>
        <w:pStyle w:val="4"/>
        <w:tabs>
          <w:tab w:val="clear" w:pos="113"/>
        </w:tabs>
        <w:bidi w:val="0"/>
        <w:ind w:left="575" w:leftChars="0" w:hanging="575" w:firstLineChars="0"/>
        <w:rPr>
          <w:b w:val="0"/>
          <w:bCs w:val="0"/>
          <w:highlight w:val="none"/>
        </w:rPr>
      </w:pPr>
      <w:bookmarkStart w:id="197" w:name="_Toc44192728"/>
      <w:bookmarkStart w:id="198" w:name="_Toc4176"/>
      <w:bookmarkStart w:id="199" w:name="_Toc36422015"/>
      <w:r>
        <w:rPr>
          <w:rFonts w:hint="eastAsia"/>
          <w:b w:val="0"/>
          <w:bCs w:val="0"/>
          <w:highlight w:val="none"/>
        </w:rPr>
        <w:t>项目信息资源需求</w:t>
      </w:r>
      <w:bookmarkEnd w:id="197"/>
      <w:bookmarkEnd w:id="198"/>
      <w:bookmarkEnd w:id="199"/>
    </w:p>
    <w:p w14:paraId="14E54AAE">
      <w:pPr>
        <w:ind w:firstLine="480"/>
        <w:jc w:val="center"/>
        <w:rPr>
          <w:highlight w:val="none"/>
        </w:rPr>
      </w:pPr>
      <w:r>
        <w:rPr>
          <w:rFonts w:hint="eastAsia"/>
          <w:highlight w:val="none"/>
        </w:rPr>
        <w:t>表7-2项目信息资源需求表</w:t>
      </w:r>
    </w:p>
    <w:tbl>
      <w:tblPr>
        <w:tblStyle w:val="37"/>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1483"/>
        <w:gridCol w:w="1273"/>
        <w:gridCol w:w="2265"/>
        <w:gridCol w:w="1195"/>
        <w:gridCol w:w="1270"/>
      </w:tblGrid>
      <w:tr w14:paraId="38E5B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jc w:val="center"/>
        </w:trPr>
        <w:tc>
          <w:tcPr>
            <w:tcW w:w="1036" w:type="dxa"/>
            <w:shd w:val="clear" w:color="auto" w:fill="auto"/>
            <w:vAlign w:val="center"/>
          </w:tcPr>
          <w:p w14:paraId="3B6EC430">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序号</w:t>
            </w:r>
          </w:p>
        </w:tc>
        <w:tc>
          <w:tcPr>
            <w:tcW w:w="1483" w:type="dxa"/>
            <w:shd w:val="clear" w:color="auto" w:fill="auto"/>
            <w:vAlign w:val="center"/>
          </w:tcPr>
          <w:p w14:paraId="23692A26">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提供单位</w:t>
            </w:r>
          </w:p>
        </w:tc>
        <w:tc>
          <w:tcPr>
            <w:tcW w:w="1273" w:type="dxa"/>
            <w:shd w:val="clear" w:color="auto" w:fill="auto"/>
            <w:vAlign w:val="center"/>
          </w:tcPr>
          <w:p w14:paraId="1482BCF0">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数据名称</w:t>
            </w:r>
          </w:p>
        </w:tc>
        <w:tc>
          <w:tcPr>
            <w:tcW w:w="2265" w:type="dxa"/>
            <w:shd w:val="clear" w:color="auto" w:fill="auto"/>
            <w:vAlign w:val="center"/>
          </w:tcPr>
          <w:p w14:paraId="76970173">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数据项</w:t>
            </w:r>
          </w:p>
        </w:tc>
        <w:tc>
          <w:tcPr>
            <w:tcW w:w="1195" w:type="dxa"/>
            <w:shd w:val="clear" w:color="auto" w:fill="auto"/>
            <w:vAlign w:val="center"/>
          </w:tcPr>
          <w:p w14:paraId="1A1F96CF">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应用场景</w:t>
            </w:r>
          </w:p>
        </w:tc>
        <w:tc>
          <w:tcPr>
            <w:tcW w:w="1270" w:type="dxa"/>
            <w:shd w:val="clear" w:color="auto" w:fill="auto"/>
            <w:vAlign w:val="center"/>
          </w:tcPr>
          <w:p w14:paraId="48E94AC1">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更新频率</w:t>
            </w:r>
          </w:p>
        </w:tc>
      </w:tr>
      <w:tr w14:paraId="053DC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36" w:type="dxa"/>
            <w:vMerge w:val="restart"/>
            <w:shd w:val="clear" w:color="auto" w:fill="auto"/>
            <w:vAlign w:val="center"/>
          </w:tcPr>
          <w:p w14:paraId="60180E67">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1</w:t>
            </w:r>
          </w:p>
        </w:tc>
        <w:tc>
          <w:tcPr>
            <w:tcW w:w="1483" w:type="dxa"/>
            <w:vMerge w:val="restart"/>
            <w:shd w:val="clear" w:color="auto" w:fill="auto"/>
            <w:vAlign w:val="center"/>
          </w:tcPr>
          <w:p w14:paraId="15ED6B53">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自治区数字化发展局</w:t>
            </w:r>
          </w:p>
        </w:tc>
        <w:tc>
          <w:tcPr>
            <w:tcW w:w="1273" w:type="dxa"/>
            <w:vMerge w:val="restart"/>
            <w:shd w:val="clear" w:color="auto" w:fill="auto"/>
            <w:vAlign w:val="center"/>
          </w:tcPr>
          <w:p w14:paraId="503B03D4">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政务服务事项　</w:t>
            </w:r>
          </w:p>
        </w:tc>
        <w:tc>
          <w:tcPr>
            <w:tcW w:w="2265" w:type="dxa"/>
            <w:shd w:val="clear" w:color="auto" w:fill="auto"/>
            <w:vAlign w:val="center"/>
          </w:tcPr>
          <w:p w14:paraId="030EAA18">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事项编码</w:t>
            </w:r>
          </w:p>
        </w:tc>
        <w:tc>
          <w:tcPr>
            <w:tcW w:w="1195" w:type="dxa"/>
            <w:vMerge w:val="restart"/>
            <w:shd w:val="clear" w:color="auto" w:fill="auto"/>
            <w:vAlign w:val="center"/>
          </w:tcPr>
          <w:p w14:paraId="64A01888">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一件事一次办</w:t>
            </w:r>
          </w:p>
        </w:tc>
        <w:tc>
          <w:tcPr>
            <w:tcW w:w="1270" w:type="dxa"/>
            <w:vMerge w:val="restart"/>
            <w:shd w:val="clear" w:color="auto" w:fill="auto"/>
            <w:vAlign w:val="center"/>
          </w:tcPr>
          <w:p w14:paraId="6CDA13FD">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实时</w:t>
            </w:r>
          </w:p>
        </w:tc>
      </w:tr>
      <w:tr w14:paraId="0ACB0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36" w:type="dxa"/>
            <w:vMerge w:val="continue"/>
            <w:vAlign w:val="center"/>
          </w:tcPr>
          <w:p w14:paraId="2E304702">
            <w:pPr>
              <w:widowControl/>
              <w:spacing w:line="240" w:lineRule="auto"/>
              <w:ind w:firstLine="0" w:firstLineChars="0"/>
              <w:jc w:val="left"/>
              <w:rPr>
                <w:rFonts w:hint="eastAsia" w:ascii="仿宋" w:hAnsi="仿宋"/>
                <w:szCs w:val="24"/>
                <w:highlight w:val="none"/>
              </w:rPr>
            </w:pPr>
          </w:p>
        </w:tc>
        <w:tc>
          <w:tcPr>
            <w:tcW w:w="1483" w:type="dxa"/>
            <w:vMerge w:val="continue"/>
            <w:vAlign w:val="center"/>
          </w:tcPr>
          <w:p w14:paraId="0D20D89E">
            <w:pPr>
              <w:widowControl/>
              <w:spacing w:line="240" w:lineRule="auto"/>
              <w:ind w:firstLine="0" w:firstLineChars="0"/>
              <w:jc w:val="left"/>
              <w:rPr>
                <w:rFonts w:hint="eastAsia" w:ascii="仿宋" w:hAnsi="仿宋"/>
                <w:szCs w:val="24"/>
                <w:highlight w:val="none"/>
              </w:rPr>
            </w:pPr>
          </w:p>
        </w:tc>
        <w:tc>
          <w:tcPr>
            <w:tcW w:w="1273" w:type="dxa"/>
            <w:vMerge w:val="continue"/>
            <w:vAlign w:val="center"/>
          </w:tcPr>
          <w:p w14:paraId="4022E46A">
            <w:pPr>
              <w:widowControl/>
              <w:spacing w:line="240" w:lineRule="auto"/>
              <w:ind w:firstLine="0" w:firstLineChars="0"/>
              <w:jc w:val="left"/>
              <w:rPr>
                <w:rFonts w:hint="eastAsia" w:ascii="仿宋" w:hAnsi="仿宋"/>
                <w:szCs w:val="24"/>
                <w:highlight w:val="none"/>
              </w:rPr>
            </w:pPr>
          </w:p>
        </w:tc>
        <w:tc>
          <w:tcPr>
            <w:tcW w:w="2265" w:type="dxa"/>
            <w:shd w:val="clear" w:color="auto" w:fill="auto"/>
            <w:vAlign w:val="center"/>
          </w:tcPr>
          <w:p w14:paraId="15A18722">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事项名称</w:t>
            </w:r>
          </w:p>
        </w:tc>
        <w:tc>
          <w:tcPr>
            <w:tcW w:w="1195" w:type="dxa"/>
            <w:vMerge w:val="continue"/>
            <w:shd w:val="clear" w:color="auto" w:fill="auto"/>
            <w:vAlign w:val="center"/>
          </w:tcPr>
          <w:p w14:paraId="70C9E7E9">
            <w:pPr>
              <w:widowControl/>
              <w:spacing w:line="240" w:lineRule="auto"/>
              <w:ind w:firstLine="0" w:firstLineChars="0"/>
              <w:jc w:val="center"/>
              <w:rPr>
                <w:rFonts w:hint="eastAsia" w:ascii="仿宋" w:hAnsi="仿宋"/>
                <w:szCs w:val="24"/>
                <w:highlight w:val="none"/>
              </w:rPr>
            </w:pPr>
          </w:p>
        </w:tc>
        <w:tc>
          <w:tcPr>
            <w:tcW w:w="1270" w:type="dxa"/>
            <w:vMerge w:val="continue"/>
            <w:vAlign w:val="center"/>
          </w:tcPr>
          <w:p w14:paraId="0CD2B734">
            <w:pPr>
              <w:widowControl/>
              <w:spacing w:line="240" w:lineRule="auto"/>
              <w:ind w:firstLine="0" w:firstLineChars="0"/>
              <w:jc w:val="center"/>
              <w:rPr>
                <w:rFonts w:hint="eastAsia" w:ascii="仿宋" w:hAnsi="仿宋"/>
                <w:szCs w:val="24"/>
                <w:highlight w:val="none"/>
              </w:rPr>
            </w:pPr>
          </w:p>
        </w:tc>
      </w:tr>
      <w:tr w14:paraId="2C379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36" w:type="dxa"/>
            <w:vMerge w:val="continue"/>
            <w:vAlign w:val="center"/>
          </w:tcPr>
          <w:p w14:paraId="2AAD3BB7">
            <w:pPr>
              <w:widowControl/>
              <w:spacing w:line="240" w:lineRule="auto"/>
              <w:ind w:firstLine="0" w:firstLineChars="0"/>
              <w:jc w:val="left"/>
              <w:rPr>
                <w:rFonts w:hint="eastAsia" w:ascii="仿宋" w:hAnsi="仿宋"/>
                <w:szCs w:val="24"/>
                <w:highlight w:val="none"/>
              </w:rPr>
            </w:pPr>
          </w:p>
        </w:tc>
        <w:tc>
          <w:tcPr>
            <w:tcW w:w="1483" w:type="dxa"/>
            <w:vMerge w:val="continue"/>
            <w:vAlign w:val="center"/>
          </w:tcPr>
          <w:p w14:paraId="52D8A1B0">
            <w:pPr>
              <w:widowControl/>
              <w:spacing w:line="240" w:lineRule="auto"/>
              <w:ind w:firstLine="0" w:firstLineChars="0"/>
              <w:jc w:val="left"/>
              <w:rPr>
                <w:rFonts w:hint="eastAsia" w:ascii="仿宋" w:hAnsi="仿宋"/>
                <w:szCs w:val="24"/>
                <w:highlight w:val="none"/>
              </w:rPr>
            </w:pPr>
          </w:p>
        </w:tc>
        <w:tc>
          <w:tcPr>
            <w:tcW w:w="1273" w:type="dxa"/>
            <w:vMerge w:val="continue"/>
            <w:vAlign w:val="center"/>
          </w:tcPr>
          <w:p w14:paraId="5BBFBE58">
            <w:pPr>
              <w:widowControl/>
              <w:spacing w:line="240" w:lineRule="auto"/>
              <w:ind w:firstLine="0" w:firstLineChars="0"/>
              <w:jc w:val="left"/>
              <w:rPr>
                <w:rFonts w:hint="eastAsia" w:ascii="仿宋" w:hAnsi="仿宋"/>
                <w:szCs w:val="24"/>
                <w:highlight w:val="none"/>
              </w:rPr>
            </w:pPr>
          </w:p>
        </w:tc>
        <w:tc>
          <w:tcPr>
            <w:tcW w:w="2265" w:type="dxa"/>
            <w:shd w:val="clear" w:color="auto" w:fill="auto"/>
            <w:vAlign w:val="center"/>
          </w:tcPr>
          <w:p w14:paraId="65F614E7">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申请材料</w:t>
            </w:r>
          </w:p>
        </w:tc>
        <w:tc>
          <w:tcPr>
            <w:tcW w:w="1195" w:type="dxa"/>
            <w:vMerge w:val="continue"/>
            <w:shd w:val="clear" w:color="auto" w:fill="auto"/>
            <w:vAlign w:val="center"/>
          </w:tcPr>
          <w:p w14:paraId="2C8CC114">
            <w:pPr>
              <w:widowControl/>
              <w:spacing w:line="240" w:lineRule="auto"/>
              <w:ind w:firstLine="0" w:firstLineChars="0"/>
              <w:jc w:val="center"/>
              <w:rPr>
                <w:rFonts w:hint="eastAsia" w:ascii="仿宋" w:hAnsi="仿宋"/>
                <w:szCs w:val="24"/>
                <w:highlight w:val="none"/>
              </w:rPr>
            </w:pPr>
          </w:p>
        </w:tc>
        <w:tc>
          <w:tcPr>
            <w:tcW w:w="1270" w:type="dxa"/>
            <w:vMerge w:val="continue"/>
            <w:vAlign w:val="center"/>
          </w:tcPr>
          <w:p w14:paraId="2ED7E9F8">
            <w:pPr>
              <w:widowControl/>
              <w:spacing w:line="240" w:lineRule="auto"/>
              <w:ind w:firstLine="0" w:firstLineChars="0"/>
              <w:jc w:val="center"/>
              <w:rPr>
                <w:rFonts w:hint="eastAsia" w:ascii="仿宋" w:hAnsi="仿宋"/>
                <w:szCs w:val="24"/>
                <w:highlight w:val="none"/>
              </w:rPr>
            </w:pPr>
          </w:p>
        </w:tc>
      </w:tr>
      <w:tr w14:paraId="08693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36" w:type="dxa"/>
            <w:vMerge w:val="continue"/>
            <w:vAlign w:val="center"/>
          </w:tcPr>
          <w:p w14:paraId="6AACB4C9">
            <w:pPr>
              <w:widowControl/>
              <w:spacing w:line="240" w:lineRule="auto"/>
              <w:ind w:firstLine="0" w:firstLineChars="0"/>
              <w:jc w:val="left"/>
              <w:rPr>
                <w:rFonts w:hint="eastAsia" w:ascii="仿宋" w:hAnsi="仿宋"/>
                <w:szCs w:val="24"/>
                <w:highlight w:val="none"/>
              </w:rPr>
            </w:pPr>
          </w:p>
        </w:tc>
        <w:tc>
          <w:tcPr>
            <w:tcW w:w="1483" w:type="dxa"/>
            <w:vMerge w:val="continue"/>
            <w:vAlign w:val="center"/>
          </w:tcPr>
          <w:p w14:paraId="7EA06147">
            <w:pPr>
              <w:widowControl/>
              <w:spacing w:line="240" w:lineRule="auto"/>
              <w:ind w:firstLine="0" w:firstLineChars="0"/>
              <w:jc w:val="left"/>
              <w:rPr>
                <w:rFonts w:hint="eastAsia" w:ascii="仿宋" w:hAnsi="仿宋"/>
                <w:szCs w:val="24"/>
                <w:highlight w:val="none"/>
              </w:rPr>
            </w:pPr>
          </w:p>
        </w:tc>
        <w:tc>
          <w:tcPr>
            <w:tcW w:w="1273" w:type="dxa"/>
            <w:vMerge w:val="continue"/>
            <w:vAlign w:val="center"/>
          </w:tcPr>
          <w:p w14:paraId="69C0CDF6">
            <w:pPr>
              <w:widowControl/>
              <w:spacing w:line="240" w:lineRule="auto"/>
              <w:ind w:firstLine="0" w:firstLineChars="0"/>
              <w:jc w:val="left"/>
              <w:rPr>
                <w:rFonts w:hint="eastAsia" w:ascii="仿宋" w:hAnsi="仿宋"/>
                <w:szCs w:val="24"/>
                <w:highlight w:val="none"/>
              </w:rPr>
            </w:pPr>
          </w:p>
        </w:tc>
        <w:tc>
          <w:tcPr>
            <w:tcW w:w="2265" w:type="dxa"/>
            <w:shd w:val="clear" w:color="auto" w:fill="auto"/>
            <w:vAlign w:val="center"/>
          </w:tcPr>
          <w:p w14:paraId="24AA493C">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办理流程</w:t>
            </w:r>
          </w:p>
        </w:tc>
        <w:tc>
          <w:tcPr>
            <w:tcW w:w="1195" w:type="dxa"/>
            <w:vMerge w:val="continue"/>
            <w:shd w:val="clear" w:color="auto" w:fill="auto"/>
            <w:vAlign w:val="center"/>
          </w:tcPr>
          <w:p w14:paraId="33C847BB">
            <w:pPr>
              <w:widowControl/>
              <w:spacing w:line="240" w:lineRule="auto"/>
              <w:ind w:firstLine="0" w:firstLineChars="0"/>
              <w:jc w:val="center"/>
              <w:rPr>
                <w:rFonts w:hint="eastAsia" w:ascii="仿宋" w:hAnsi="仿宋"/>
                <w:szCs w:val="24"/>
                <w:highlight w:val="none"/>
              </w:rPr>
            </w:pPr>
          </w:p>
        </w:tc>
        <w:tc>
          <w:tcPr>
            <w:tcW w:w="1270" w:type="dxa"/>
            <w:vMerge w:val="continue"/>
            <w:vAlign w:val="center"/>
          </w:tcPr>
          <w:p w14:paraId="2574AEF8">
            <w:pPr>
              <w:widowControl/>
              <w:spacing w:line="240" w:lineRule="auto"/>
              <w:ind w:firstLine="0" w:firstLineChars="0"/>
              <w:jc w:val="center"/>
              <w:rPr>
                <w:rFonts w:hint="eastAsia" w:ascii="仿宋" w:hAnsi="仿宋"/>
                <w:szCs w:val="24"/>
                <w:highlight w:val="none"/>
              </w:rPr>
            </w:pPr>
          </w:p>
        </w:tc>
      </w:tr>
      <w:tr w14:paraId="1CF5C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36" w:type="dxa"/>
            <w:vMerge w:val="continue"/>
            <w:vAlign w:val="center"/>
          </w:tcPr>
          <w:p w14:paraId="47A3FA36">
            <w:pPr>
              <w:widowControl/>
              <w:spacing w:line="240" w:lineRule="auto"/>
              <w:ind w:firstLine="0" w:firstLineChars="0"/>
              <w:jc w:val="left"/>
              <w:rPr>
                <w:rFonts w:hint="eastAsia" w:ascii="仿宋" w:hAnsi="仿宋"/>
                <w:szCs w:val="24"/>
                <w:highlight w:val="none"/>
              </w:rPr>
            </w:pPr>
          </w:p>
        </w:tc>
        <w:tc>
          <w:tcPr>
            <w:tcW w:w="1483" w:type="dxa"/>
            <w:vMerge w:val="continue"/>
            <w:vAlign w:val="center"/>
          </w:tcPr>
          <w:p w14:paraId="78C2CCD2">
            <w:pPr>
              <w:widowControl/>
              <w:spacing w:line="240" w:lineRule="auto"/>
              <w:ind w:firstLine="0" w:firstLineChars="0"/>
              <w:jc w:val="left"/>
              <w:rPr>
                <w:rFonts w:hint="eastAsia" w:ascii="仿宋" w:hAnsi="仿宋"/>
                <w:szCs w:val="24"/>
                <w:highlight w:val="none"/>
              </w:rPr>
            </w:pPr>
          </w:p>
        </w:tc>
        <w:tc>
          <w:tcPr>
            <w:tcW w:w="1273" w:type="dxa"/>
            <w:vMerge w:val="continue"/>
            <w:vAlign w:val="center"/>
          </w:tcPr>
          <w:p w14:paraId="64388102">
            <w:pPr>
              <w:widowControl/>
              <w:spacing w:line="240" w:lineRule="auto"/>
              <w:ind w:firstLine="0" w:firstLineChars="0"/>
              <w:jc w:val="left"/>
              <w:rPr>
                <w:rFonts w:hint="eastAsia" w:ascii="仿宋" w:hAnsi="仿宋"/>
                <w:szCs w:val="24"/>
                <w:highlight w:val="none"/>
              </w:rPr>
            </w:pPr>
          </w:p>
        </w:tc>
        <w:tc>
          <w:tcPr>
            <w:tcW w:w="2265" w:type="dxa"/>
            <w:shd w:val="clear" w:color="auto" w:fill="auto"/>
            <w:vAlign w:val="center"/>
          </w:tcPr>
          <w:p w14:paraId="66BA1925">
            <w:pPr>
              <w:widowControl/>
              <w:spacing w:line="240" w:lineRule="auto"/>
              <w:ind w:firstLine="0" w:firstLineChars="0"/>
              <w:jc w:val="center"/>
              <w:rPr>
                <w:rFonts w:hint="eastAsia" w:ascii="仿宋" w:hAnsi="仿宋"/>
                <w:szCs w:val="24"/>
                <w:highlight w:val="none"/>
              </w:rPr>
            </w:pPr>
            <w:r>
              <w:rPr>
                <w:rFonts w:ascii="仿宋" w:hAnsi="仿宋"/>
                <w:szCs w:val="24"/>
                <w:highlight w:val="none"/>
              </w:rPr>
              <w:t>……</w:t>
            </w:r>
          </w:p>
        </w:tc>
        <w:tc>
          <w:tcPr>
            <w:tcW w:w="1195" w:type="dxa"/>
            <w:vMerge w:val="continue"/>
            <w:shd w:val="clear" w:color="auto" w:fill="auto"/>
            <w:vAlign w:val="center"/>
          </w:tcPr>
          <w:p w14:paraId="0C637E1B">
            <w:pPr>
              <w:widowControl/>
              <w:spacing w:line="240" w:lineRule="auto"/>
              <w:ind w:firstLine="0" w:firstLineChars="0"/>
              <w:jc w:val="center"/>
              <w:rPr>
                <w:rFonts w:hint="eastAsia" w:ascii="仿宋" w:hAnsi="仿宋"/>
                <w:szCs w:val="24"/>
                <w:highlight w:val="none"/>
              </w:rPr>
            </w:pPr>
          </w:p>
        </w:tc>
        <w:tc>
          <w:tcPr>
            <w:tcW w:w="1270" w:type="dxa"/>
            <w:vMerge w:val="continue"/>
            <w:vAlign w:val="center"/>
          </w:tcPr>
          <w:p w14:paraId="5FE9873B">
            <w:pPr>
              <w:widowControl/>
              <w:spacing w:line="240" w:lineRule="auto"/>
              <w:ind w:firstLine="0" w:firstLineChars="0"/>
              <w:jc w:val="center"/>
              <w:rPr>
                <w:rFonts w:hint="eastAsia" w:ascii="仿宋" w:hAnsi="仿宋"/>
                <w:szCs w:val="24"/>
                <w:highlight w:val="none"/>
              </w:rPr>
            </w:pPr>
          </w:p>
        </w:tc>
      </w:tr>
      <w:tr w14:paraId="6F2D8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36" w:type="dxa"/>
            <w:vMerge w:val="restart"/>
            <w:shd w:val="clear" w:color="auto" w:fill="auto"/>
            <w:vAlign w:val="center"/>
          </w:tcPr>
          <w:p w14:paraId="1D32D95A">
            <w:pPr>
              <w:widowControl/>
              <w:spacing w:line="240" w:lineRule="auto"/>
              <w:ind w:firstLine="0" w:firstLineChars="0"/>
              <w:jc w:val="center"/>
              <w:rPr>
                <w:rFonts w:hint="eastAsia" w:ascii="仿宋" w:hAnsi="仿宋"/>
                <w:szCs w:val="24"/>
                <w:highlight w:val="none"/>
              </w:rPr>
            </w:pPr>
            <w:r>
              <w:rPr>
                <w:rFonts w:ascii="仿宋" w:hAnsi="仿宋"/>
                <w:szCs w:val="24"/>
                <w:highlight w:val="none"/>
              </w:rPr>
              <w:t>2</w:t>
            </w:r>
          </w:p>
        </w:tc>
        <w:tc>
          <w:tcPr>
            <w:tcW w:w="1483" w:type="dxa"/>
            <w:vMerge w:val="restart"/>
            <w:shd w:val="clear" w:color="auto" w:fill="auto"/>
            <w:vAlign w:val="center"/>
          </w:tcPr>
          <w:p w14:paraId="42C9034C">
            <w:pPr>
              <w:widowControl/>
              <w:spacing w:line="240" w:lineRule="auto"/>
              <w:ind w:firstLine="0" w:firstLineChars="0"/>
              <w:jc w:val="left"/>
              <w:rPr>
                <w:rFonts w:hint="eastAsia" w:ascii="仿宋" w:hAnsi="仿宋"/>
                <w:szCs w:val="24"/>
                <w:highlight w:val="none"/>
              </w:rPr>
            </w:pPr>
            <w:r>
              <w:rPr>
                <w:rFonts w:hint="eastAsia" w:ascii="仿宋" w:hAnsi="仿宋"/>
                <w:szCs w:val="24"/>
                <w:highlight w:val="none"/>
              </w:rPr>
              <w:t>自治区数字化发展局</w:t>
            </w:r>
          </w:p>
        </w:tc>
        <w:tc>
          <w:tcPr>
            <w:tcW w:w="1273" w:type="dxa"/>
            <w:vMerge w:val="restart"/>
            <w:shd w:val="clear" w:color="auto" w:fill="auto"/>
            <w:vAlign w:val="center"/>
          </w:tcPr>
          <w:p w14:paraId="34905DE4">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审批过程信息</w:t>
            </w:r>
          </w:p>
        </w:tc>
        <w:tc>
          <w:tcPr>
            <w:tcW w:w="2265" w:type="dxa"/>
            <w:shd w:val="clear" w:color="auto" w:fill="auto"/>
            <w:vAlign w:val="center"/>
          </w:tcPr>
          <w:p w14:paraId="216EC128">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申报号</w:t>
            </w:r>
          </w:p>
        </w:tc>
        <w:tc>
          <w:tcPr>
            <w:tcW w:w="1195" w:type="dxa"/>
            <w:vMerge w:val="restart"/>
            <w:shd w:val="clear" w:color="auto" w:fill="auto"/>
            <w:vAlign w:val="center"/>
          </w:tcPr>
          <w:p w14:paraId="30F4E064">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一件事一次办</w:t>
            </w:r>
          </w:p>
        </w:tc>
        <w:tc>
          <w:tcPr>
            <w:tcW w:w="1270" w:type="dxa"/>
            <w:vMerge w:val="restart"/>
            <w:shd w:val="clear" w:color="auto" w:fill="auto"/>
            <w:vAlign w:val="center"/>
          </w:tcPr>
          <w:p w14:paraId="3D513365">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实时</w:t>
            </w:r>
          </w:p>
        </w:tc>
      </w:tr>
      <w:tr w14:paraId="0857E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36" w:type="dxa"/>
            <w:vMerge w:val="continue"/>
            <w:shd w:val="clear" w:color="auto" w:fill="auto"/>
            <w:vAlign w:val="center"/>
          </w:tcPr>
          <w:p w14:paraId="407D85AE">
            <w:pPr>
              <w:widowControl/>
              <w:spacing w:line="240" w:lineRule="auto"/>
              <w:ind w:firstLine="0" w:firstLineChars="0"/>
              <w:jc w:val="center"/>
              <w:rPr>
                <w:rFonts w:hint="eastAsia" w:ascii="仿宋" w:hAnsi="仿宋"/>
                <w:szCs w:val="24"/>
                <w:highlight w:val="none"/>
              </w:rPr>
            </w:pPr>
          </w:p>
        </w:tc>
        <w:tc>
          <w:tcPr>
            <w:tcW w:w="1483" w:type="dxa"/>
            <w:vMerge w:val="continue"/>
            <w:shd w:val="clear" w:color="auto" w:fill="auto"/>
            <w:vAlign w:val="center"/>
          </w:tcPr>
          <w:p w14:paraId="2A7E4AF0">
            <w:pPr>
              <w:widowControl/>
              <w:spacing w:line="240" w:lineRule="auto"/>
              <w:ind w:firstLine="0" w:firstLineChars="0"/>
              <w:jc w:val="left"/>
              <w:rPr>
                <w:rFonts w:hint="eastAsia" w:ascii="仿宋" w:hAnsi="仿宋"/>
                <w:szCs w:val="24"/>
                <w:highlight w:val="none"/>
              </w:rPr>
            </w:pPr>
          </w:p>
        </w:tc>
        <w:tc>
          <w:tcPr>
            <w:tcW w:w="1273" w:type="dxa"/>
            <w:vMerge w:val="continue"/>
            <w:shd w:val="clear" w:color="auto" w:fill="auto"/>
            <w:vAlign w:val="center"/>
          </w:tcPr>
          <w:p w14:paraId="4A0DB426">
            <w:pPr>
              <w:widowControl/>
              <w:spacing w:line="240" w:lineRule="auto"/>
              <w:ind w:firstLine="0" w:firstLineChars="0"/>
              <w:jc w:val="left"/>
              <w:rPr>
                <w:rFonts w:hint="eastAsia" w:ascii="仿宋" w:hAnsi="仿宋"/>
                <w:szCs w:val="24"/>
                <w:highlight w:val="none"/>
              </w:rPr>
            </w:pPr>
          </w:p>
        </w:tc>
        <w:tc>
          <w:tcPr>
            <w:tcW w:w="2265" w:type="dxa"/>
            <w:shd w:val="clear" w:color="auto" w:fill="auto"/>
            <w:vAlign w:val="center"/>
          </w:tcPr>
          <w:p w14:paraId="0AC50347">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业务动作</w:t>
            </w:r>
          </w:p>
        </w:tc>
        <w:tc>
          <w:tcPr>
            <w:tcW w:w="1195" w:type="dxa"/>
            <w:vMerge w:val="continue"/>
            <w:shd w:val="clear" w:color="auto" w:fill="auto"/>
            <w:vAlign w:val="center"/>
          </w:tcPr>
          <w:p w14:paraId="431B7CBB">
            <w:pPr>
              <w:widowControl/>
              <w:spacing w:line="240" w:lineRule="auto"/>
              <w:ind w:firstLine="0" w:firstLineChars="0"/>
              <w:jc w:val="left"/>
              <w:rPr>
                <w:rFonts w:hint="eastAsia" w:ascii="仿宋" w:hAnsi="仿宋"/>
                <w:szCs w:val="24"/>
                <w:highlight w:val="none"/>
              </w:rPr>
            </w:pPr>
          </w:p>
        </w:tc>
        <w:tc>
          <w:tcPr>
            <w:tcW w:w="1270" w:type="dxa"/>
            <w:vMerge w:val="continue"/>
            <w:shd w:val="clear" w:color="auto" w:fill="auto"/>
            <w:vAlign w:val="center"/>
          </w:tcPr>
          <w:p w14:paraId="108CE5C8">
            <w:pPr>
              <w:widowControl/>
              <w:spacing w:line="240" w:lineRule="auto"/>
              <w:ind w:firstLine="0" w:firstLineChars="0"/>
              <w:jc w:val="center"/>
              <w:rPr>
                <w:rFonts w:hint="eastAsia" w:ascii="仿宋" w:hAnsi="仿宋"/>
                <w:szCs w:val="24"/>
                <w:highlight w:val="none"/>
              </w:rPr>
            </w:pPr>
          </w:p>
        </w:tc>
      </w:tr>
      <w:tr w14:paraId="12684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36" w:type="dxa"/>
            <w:vMerge w:val="continue"/>
            <w:shd w:val="clear" w:color="auto" w:fill="auto"/>
            <w:vAlign w:val="center"/>
          </w:tcPr>
          <w:p w14:paraId="2F43C215">
            <w:pPr>
              <w:widowControl/>
              <w:spacing w:line="240" w:lineRule="auto"/>
              <w:ind w:firstLine="0" w:firstLineChars="0"/>
              <w:jc w:val="center"/>
              <w:rPr>
                <w:rFonts w:hint="eastAsia" w:ascii="仿宋" w:hAnsi="仿宋"/>
                <w:szCs w:val="24"/>
                <w:highlight w:val="none"/>
              </w:rPr>
            </w:pPr>
          </w:p>
        </w:tc>
        <w:tc>
          <w:tcPr>
            <w:tcW w:w="1483" w:type="dxa"/>
            <w:vMerge w:val="continue"/>
            <w:shd w:val="clear" w:color="auto" w:fill="auto"/>
            <w:vAlign w:val="center"/>
          </w:tcPr>
          <w:p w14:paraId="5579763F">
            <w:pPr>
              <w:widowControl/>
              <w:spacing w:line="240" w:lineRule="auto"/>
              <w:ind w:firstLine="0" w:firstLineChars="0"/>
              <w:jc w:val="left"/>
              <w:rPr>
                <w:rFonts w:hint="eastAsia" w:ascii="仿宋" w:hAnsi="仿宋"/>
                <w:szCs w:val="24"/>
                <w:highlight w:val="none"/>
              </w:rPr>
            </w:pPr>
          </w:p>
        </w:tc>
        <w:tc>
          <w:tcPr>
            <w:tcW w:w="1273" w:type="dxa"/>
            <w:vMerge w:val="continue"/>
            <w:shd w:val="clear" w:color="auto" w:fill="auto"/>
            <w:vAlign w:val="center"/>
          </w:tcPr>
          <w:p w14:paraId="2FBA27D4">
            <w:pPr>
              <w:widowControl/>
              <w:spacing w:line="240" w:lineRule="auto"/>
              <w:ind w:firstLine="0" w:firstLineChars="0"/>
              <w:jc w:val="left"/>
              <w:rPr>
                <w:rFonts w:hint="eastAsia" w:ascii="仿宋" w:hAnsi="仿宋"/>
                <w:szCs w:val="24"/>
                <w:highlight w:val="none"/>
              </w:rPr>
            </w:pPr>
          </w:p>
        </w:tc>
        <w:tc>
          <w:tcPr>
            <w:tcW w:w="2265" w:type="dxa"/>
            <w:shd w:val="clear" w:color="auto" w:fill="auto"/>
            <w:vAlign w:val="center"/>
          </w:tcPr>
          <w:p w14:paraId="1396BACC">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办理环节名称</w:t>
            </w:r>
          </w:p>
        </w:tc>
        <w:tc>
          <w:tcPr>
            <w:tcW w:w="1195" w:type="dxa"/>
            <w:vMerge w:val="continue"/>
            <w:shd w:val="clear" w:color="auto" w:fill="auto"/>
            <w:vAlign w:val="center"/>
          </w:tcPr>
          <w:p w14:paraId="1888E23A">
            <w:pPr>
              <w:widowControl/>
              <w:spacing w:line="240" w:lineRule="auto"/>
              <w:ind w:firstLine="0" w:firstLineChars="0"/>
              <w:jc w:val="left"/>
              <w:rPr>
                <w:rFonts w:hint="eastAsia" w:ascii="仿宋" w:hAnsi="仿宋"/>
                <w:szCs w:val="24"/>
                <w:highlight w:val="none"/>
              </w:rPr>
            </w:pPr>
          </w:p>
        </w:tc>
        <w:tc>
          <w:tcPr>
            <w:tcW w:w="1270" w:type="dxa"/>
            <w:vMerge w:val="continue"/>
            <w:shd w:val="clear" w:color="auto" w:fill="auto"/>
            <w:vAlign w:val="center"/>
          </w:tcPr>
          <w:p w14:paraId="565B94CC">
            <w:pPr>
              <w:widowControl/>
              <w:spacing w:line="240" w:lineRule="auto"/>
              <w:ind w:firstLine="0" w:firstLineChars="0"/>
              <w:jc w:val="center"/>
              <w:rPr>
                <w:rFonts w:hint="eastAsia" w:ascii="仿宋" w:hAnsi="仿宋"/>
                <w:szCs w:val="24"/>
                <w:highlight w:val="none"/>
              </w:rPr>
            </w:pPr>
          </w:p>
        </w:tc>
      </w:tr>
      <w:tr w14:paraId="26CE1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36" w:type="dxa"/>
            <w:vMerge w:val="continue"/>
            <w:shd w:val="clear" w:color="auto" w:fill="auto"/>
            <w:vAlign w:val="center"/>
          </w:tcPr>
          <w:p w14:paraId="463D1E53">
            <w:pPr>
              <w:widowControl/>
              <w:spacing w:line="240" w:lineRule="auto"/>
              <w:ind w:firstLine="0" w:firstLineChars="0"/>
              <w:jc w:val="center"/>
              <w:rPr>
                <w:rFonts w:hint="eastAsia" w:ascii="仿宋" w:hAnsi="仿宋"/>
                <w:szCs w:val="24"/>
                <w:highlight w:val="none"/>
              </w:rPr>
            </w:pPr>
          </w:p>
        </w:tc>
        <w:tc>
          <w:tcPr>
            <w:tcW w:w="1483" w:type="dxa"/>
            <w:vMerge w:val="continue"/>
            <w:shd w:val="clear" w:color="auto" w:fill="auto"/>
            <w:vAlign w:val="center"/>
          </w:tcPr>
          <w:p w14:paraId="31C1208F">
            <w:pPr>
              <w:widowControl/>
              <w:spacing w:line="240" w:lineRule="auto"/>
              <w:ind w:firstLine="0" w:firstLineChars="0"/>
              <w:jc w:val="left"/>
              <w:rPr>
                <w:rFonts w:hint="eastAsia" w:ascii="仿宋" w:hAnsi="仿宋"/>
                <w:szCs w:val="24"/>
                <w:highlight w:val="none"/>
              </w:rPr>
            </w:pPr>
          </w:p>
        </w:tc>
        <w:tc>
          <w:tcPr>
            <w:tcW w:w="1273" w:type="dxa"/>
            <w:vMerge w:val="continue"/>
            <w:shd w:val="clear" w:color="auto" w:fill="auto"/>
            <w:vAlign w:val="center"/>
          </w:tcPr>
          <w:p w14:paraId="590ACF96">
            <w:pPr>
              <w:widowControl/>
              <w:spacing w:line="240" w:lineRule="auto"/>
              <w:ind w:firstLine="0" w:firstLineChars="0"/>
              <w:jc w:val="left"/>
              <w:rPr>
                <w:rFonts w:hint="eastAsia" w:ascii="仿宋" w:hAnsi="仿宋"/>
                <w:szCs w:val="24"/>
                <w:highlight w:val="none"/>
              </w:rPr>
            </w:pPr>
          </w:p>
        </w:tc>
        <w:tc>
          <w:tcPr>
            <w:tcW w:w="2265" w:type="dxa"/>
            <w:shd w:val="clear" w:color="auto" w:fill="auto"/>
            <w:vAlign w:val="center"/>
          </w:tcPr>
          <w:p w14:paraId="0ECA8BD5">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审批人姓名</w:t>
            </w:r>
          </w:p>
        </w:tc>
        <w:tc>
          <w:tcPr>
            <w:tcW w:w="1195" w:type="dxa"/>
            <w:vMerge w:val="continue"/>
            <w:shd w:val="clear" w:color="auto" w:fill="auto"/>
            <w:vAlign w:val="center"/>
          </w:tcPr>
          <w:p w14:paraId="0B6311CB">
            <w:pPr>
              <w:widowControl/>
              <w:spacing w:line="240" w:lineRule="auto"/>
              <w:ind w:firstLine="0" w:firstLineChars="0"/>
              <w:jc w:val="left"/>
              <w:rPr>
                <w:rFonts w:hint="eastAsia" w:ascii="仿宋" w:hAnsi="仿宋"/>
                <w:szCs w:val="24"/>
                <w:highlight w:val="none"/>
              </w:rPr>
            </w:pPr>
          </w:p>
        </w:tc>
        <w:tc>
          <w:tcPr>
            <w:tcW w:w="1270" w:type="dxa"/>
            <w:vMerge w:val="continue"/>
            <w:shd w:val="clear" w:color="auto" w:fill="auto"/>
            <w:vAlign w:val="center"/>
          </w:tcPr>
          <w:p w14:paraId="72AE610D">
            <w:pPr>
              <w:widowControl/>
              <w:spacing w:line="240" w:lineRule="auto"/>
              <w:ind w:firstLine="0" w:firstLineChars="0"/>
              <w:jc w:val="center"/>
              <w:rPr>
                <w:rFonts w:hint="eastAsia" w:ascii="仿宋" w:hAnsi="仿宋"/>
                <w:szCs w:val="24"/>
                <w:highlight w:val="none"/>
              </w:rPr>
            </w:pPr>
          </w:p>
        </w:tc>
      </w:tr>
      <w:tr w14:paraId="79AE3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36" w:type="dxa"/>
            <w:vMerge w:val="continue"/>
            <w:shd w:val="clear" w:color="auto" w:fill="auto"/>
            <w:vAlign w:val="center"/>
          </w:tcPr>
          <w:p w14:paraId="4AF2783B">
            <w:pPr>
              <w:widowControl/>
              <w:spacing w:line="240" w:lineRule="auto"/>
              <w:ind w:firstLine="0" w:firstLineChars="0"/>
              <w:jc w:val="center"/>
              <w:rPr>
                <w:rFonts w:hint="eastAsia" w:ascii="仿宋" w:hAnsi="仿宋"/>
                <w:szCs w:val="24"/>
                <w:highlight w:val="none"/>
              </w:rPr>
            </w:pPr>
          </w:p>
        </w:tc>
        <w:tc>
          <w:tcPr>
            <w:tcW w:w="1483" w:type="dxa"/>
            <w:vMerge w:val="continue"/>
            <w:shd w:val="clear" w:color="auto" w:fill="auto"/>
            <w:vAlign w:val="center"/>
          </w:tcPr>
          <w:p w14:paraId="52FB5915">
            <w:pPr>
              <w:widowControl/>
              <w:spacing w:line="240" w:lineRule="auto"/>
              <w:ind w:firstLine="0" w:firstLineChars="0"/>
              <w:jc w:val="left"/>
              <w:rPr>
                <w:rFonts w:hint="eastAsia" w:ascii="仿宋" w:hAnsi="仿宋"/>
                <w:szCs w:val="24"/>
                <w:highlight w:val="none"/>
              </w:rPr>
            </w:pPr>
          </w:p>
        </w:tc>
        <w:tc>
          <w:tcPr>
            <w:tcW w:w="1273" w:type="dxa"/>
            <w:vMerge w:val="continue"/>
            <w:shd w:val="clear" w:color="auto" w:fill="auto"/>
            <w:vAlign w:val="center"/>
          </w:tcPr>
          <w:p w14:paraId="0F9558D1">
            <w:pPr>
              <w:widowControl/>
              <w:spacing w:line="240" w:lineRule="auto"/>
              <w:ind w:firstLine="0" w:firstLineChars="0"/>
              <w:jc w:val="left"/>
              <w:rPr>
                <w:rFonts w:hint="eastAsia" w:ascii="仿宋" w:hAnsi="仿宋"/>
                <w:szCs w:val="24"/>
                <w:highlight w:val="none"/>
              </w:rPr>
            </w:pPr>
          </w:p>
        </w:tc>
        <w:tc>
          <w:tcPr>
            <w:tcW w:w="2265" w:type="dxa"/>
            <w:shd w:val="clear" w:color="auto" w:fill="auto"/>
            <w:vAlign w:val="center"/>
          </w:tcPr>
          <w:p w14:paraId="6F7D09C3">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办理人所属部门名称</w:t>
            </w:r>
          </w:p>
        </w:tc>
        <w:tc>
          <w:tcPr>
            <w:tcW w:w="1195" w:type="dxa"/>
            <w:vMerge w:val="continue"/>
            <w:shd w:val="clear" w:color="auto" w:fill="auto"/>
            <w:vAlign w:val="center"/>
          </w:tcPr>
          <w:p w14:paraId="2AEC74C1">
            <w:pPr>
              <w:widowControl/>
              <w:spacing w:line="240" w:lineRule="auto"/>
              <w:ind w:firstLine="0" w:firstLineChars="0"/>
              <w:jc w:val="left"/>
              <w:rPr>
                <w:rFonts w:hint="eastAsia" w:ascii="仿宋" w:hAnsi="仿宋"/>
                <w:szCs w:val="24"/>
                <w:highlight w:val="none"/>
              </w:rPr>
            </w:pPr>
          </w:p>
        </w:tc>
        <w:tc>
          <w:tcPr>
            <w:tcW w:w="1270" w:type="dxa"/>
            <w:vMerge w:val="continue"/>
            <w:shd w:val="clear" w:color="auto" w:fill="auto"/>
            <w:vAlign w:val="center"/>
          </w:tcPr>
          <w:p w14:paraId="4C47CDC7">
            <w:pPr>
              <w:widowControl/>
              <w:spacing w:line="240" w:lineRule="auto"/>
              <w:ind w:firstLine="0" w:firstLineChars="0"/>
              <w:jc w:val="center"/>
              <w:rPr>
                <w:rFonts w:hint="eastAsia" w:ascii="仿宋" w:hAnsi="仿宋"/>
                <w:szCs w:val="24"/>
                <w:highlight w:val="none"/>
              </w:rPr>
            </w:pPr>
          </w:p>
        </w:tc>
      </w:tr>
      <w:tr w14:paraId="76738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36" w:type="dxa"/>
            <w:vMerge w:val="continue"/>
            <w:shd w:val="clear" w:color="auto" w:fill="auto"/>
            <w:vAlign w:val="center"/>
          </w:tcPr>
          <w:p w14:paraId="2BA4DA90">
            <w:pPr>
              <w:widowControl/>
              <w:spacing w:line="240" w:lineRule="auto"/>
              <w:ind w:firstLine="0" w:firstLineChars="0"/>
              <w:jc w:val="center"/>
              <w:rPr>
                <w:rFonts w:hint="eastAsia" w:ascii="仿宋" w:hAnsi="仿宋"/>
                <w:szCs w:val="24"/>
                <w:highlight w:val="none"/>
              </w:rPr>
            </w:pPr>
          </w:p>
        </w:tc>
        <w:tc>
          <w:tcPr>
            <w:tcW w:w="1483" w:type="dxa"/>
            <w:vMerge w:val="continue"/>
            <w:shd w:val="clear" w:color="auto" w:fill="auto"/>
            <w:vAlign w:val="center"/>
          </w:tcPr>
          <w:p w14:paraId="6E61A133">
            <w:pPr>
              <w:widowControl/>
              <w:spacing w:line="240" w:lineRule="auto"/>
              <w:ind w:firstLine="0" w:firstLineChars="0"/>
              <w:jc w:val="left"/>
              <w:rPr>
                <w:rFonts w:hint="eastAsia" w:ascii="仿宋" w:hAnsi="仿宋"/>
                <w:szCs w:val="24"/>
                <w:highlight w:val="none"/>
              </w:rPr>
            </w:pPr>
          </w:p>
        </w:tc>
        <w:tc>
          <w:tcPr>
            <w:tcW w:w="1273" w:type="dxa"/>
            <w:vMerge w:val="continue"/>
            <w:shd w:val="clear" w:color="auto" w:fill="auto"/>
            <w:vAlign w:val="center"/>
          </w:tcPr>
          <w:p w14:paraId="32720808">
            <w:pPr>
              <w:widowControl/>
              <w:spacing w:line="240" w:lineRule="auto"/>
              <w:ind w:firstLine="0" w:firstLineChars="0"/>
              <w:jc w:val="left"/>
              <w:rPr>
                <w:rFonts w:hint="eastAsia" w:ascii="仿宋" w:hAnsi="仿宋"/>
                <w:szCs w:val="24"/>
                <w:highlight w:val="none"/>
              </w:rPr>
            </w:pPr>
          </w:p>
        </w:tc>
        <w:tc>
          <w:tcPr>
            <w:tcW w:w="2265" w:type="dxa"/>
            <w:shd w:val="clear" w:color="auto" w:fill="auto"/>
            <w:vAlign w:val="center"/>
          </w:tcPr>
          <w:p w14:paraId="5BAAE0F6">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办理人所属部门编码</w:t>
            </w:r>
          </w:p>
        </w:tc>
        <w:tc>
          <w:tcPr>
            <w:tcW w:w="1195" w:type="dxa"/>
            <w:vMerge w:val="continue"/>
            <w:shd w:val="clear" w:color="auto" w:fill="auto"/>
            <w:vAlign w:val="center"/>
          </w:tcPr>
          <w:p w14:paraId="45853733">
            <w:pPr>
              <w:widowControl/>
              <w:spacing w:line="240" w:lineRule="auto"/>
              <w:ind w:firstLine="0" w:firstLineChars="0"/>
              <w:jc w:val="left"/>
              <w:rPr>
                <w:rFonts w:hint="eastAsia" w:ascii="仿宋" w:hAnsi="仿宋"/>
                <w:szCs w:val="24"/>
                <w:highlight w:val="none"/>
              </w:rPr>
            </w:pPr>
          </w:p>
        </w:tc>
        <w:tc>
          <w:tcPr>
            <w:tcW w:w="1270" w:type="dxa"/>
            <w:vMerge w:val="continue"/>
            <w:shd w:val="clear" w:color="auto" w:fill="auto"/>
            <w:vAlign w:val="center"/>
          </w:tcPr>
          <w:p w14:paraId="22A386B5">
            <w:pPr>
              <w:widowControl/>
              <w:spacing w:line="240" w:lineRule="auto"/>
              <w:ind w:firstLine="0" w:firstLineChars="0"/>
              <w:jc w:val="center"/>
              <w:rPr>
                <w:rFonts w:hint="eastAsia" w:ascii="仿宋" w:hAnsi="仿宋"/>
                <w:szCs w:val="24"/>
                <w:highlight w:val="none"/>
              </w:rPr>
            </w:pPr>
          </w:p>
        </w:tc>
      </w:tr>
      <w:tr w14:paraId="66CC7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36" w:type="dxa"/>
            <w:vMerge w:val="continue"/>
            <w:shd w:val="clear" w:color="auto" w:fill="auto"/>
            <w:vAlign w:val="center"/>
          </w:tcPr>
          <w:p w14:paraId="48E0DE37">
            <w:pPr>
              <w:widowControl/>
              <w:spacing w:line="240" w:lineRule="auto"/>
              <w:ind w:firstLine="0" w:firstLineChars="0"/>
              <w:jc w:val="center"/>
              <w:rPr>
                <w:rFonts w:hint="eastAsia" w:ascii="仿宋" w:hAnsi="仿宋"/>
                <w:szCs w:val="24"/>
                <w:highlight w:val="none"/>
              </w:rPr>
            </w:pPr>
          </w:p>
        </w:tc>
        <w:tc>
          <w:tcPr>
            <w:tcW w:w="1483" w:type="dxa"/>
            <w:vMerge w:val="continue"/>
            <w:shd w:val="clear" w:color="auto" w:fill="auto"/>
            <w:vAlign w:val="center"/>
          </w:tcPr>
          <w:p w14:paraId="75B9CE9A">
            <w:pPr>
              <w:widowControl/>
              <w:spacing w:line="240" w:lineRule="auto"/>
              <w:ind w:firstLine="0" w:firstLineChars="0"/>
              <w:jc w:val="left"/>
              <w:rPr>
                <w:rFonts w:hint="eastAsia" w:ascii="仿宋" w:hAnsi="仿宋"/>
                <w:szCs w:val="24"/>
                <w:highlight w:val="none"/>
              </w:rPr>
            </w:pPr>
          </w:p>
        </w:tc>
        <w:tc>
          <w:tcPr>
            <w:tcW w:w="1273" w:type="dxa"/>
            <w:vMerge w:val="continue"/>
            <w:shd w:val="clear" w:color="auto" w:fill="auto"/>
            <w:vAlign w:val="center"/>
          </w:tcPr>
          <w:p w14:paraId="7437D5FD">
            <w:pPr>
              <w:widowControl/>
              <w:spacing w:line="240" w:lineRule="auto"/>
              <w:ind w:firstLine="0" w:firstLineChars="0"/>
              <w:jc w:val="left"/>
              <w:rPr>
                <w:rFonts w:hint="eastAsia" w:ascii="仿宋" w:hAnsi="仿宋"/>
                <w:szCs w:val="24"/>
                <w:highlight w:val="none"/>
              </w:rPr>
            </w:pPr>
          </w:p>
        </w:tc>
        <w:tc>
          <w:tcPr>
            <w:tcW w:w="2265" w:type="dxa"/>
            <w:shd w:val="clear" w:color="auto" w:fill="auto"/>
            <w:vAlign w:val="center"/>
          </w:tcPr>
          <w:p w14:paraId="1D19486B">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办理人所属部门的所在行政区划编码</w:t>
            </w:r>
          </w:p>
        </w:tc>
        <w:tc>
          <w:tcPr>
            <w:tcW w:w="1195" w:type="dxa"/>
            <w:vMerge w:val="continue"/>
            <w:shd w:val="clear" w:color="auto" w:fill="auto"/>
            <w:vAlign w:val="center"/>
          </w:tcPr>
          <w:p w14:paraId="6DFBEDEF">
            <w:pPr>
              <w:widowControl/>
              <w:spacing w:line="240" w:lineRule="auto"/>
              <w:ind w:firstLine="0" w:firstLineChars="0"/>
              <w:jc w:val="left"/>
              <w:rPr>
                <w:rFonts w:hint="eastAsia" w:ascii="仿宋" w:hAnsi="仿宋"/>
                <w:szCs w:val="24"/>
                <w:highlight w:val="none"/>
              </w:rPr>
            </w:pPr>
          </w:p>
        </w:tc>
        <w:tc>
          <w:tcPr>
            <w:tcW w:w="1270" w:type="dxa"/>
            <w:vMerge w:val="continue"/>
            <w:shd w:val="clear" w:color="auto" w:fill="auto"/>
            <w:vAlign w:val="center"/>
          </w:tcPr>
          <w:p w14:paraId="74E3EB73">
            <w:pPr>
              <w:widowControl/>
              <w:spacing w:line="240" w:lineRule="auto"/>
              <w:ind w:firstLine="0" w:firstLineChars="0"/>
              <w:jc w:val="center"/>
              <w:rPr>
                <w:rFonts w:hint="eastAsia" w:ascii="仿宋" w:hAnsi="仿宋"/>
                <w:szCs w:val="24"/>
                <w:highlight w:val="none"/>
              </w:rPr>
            </w:pPr>
          </w:p>
        </w:tc>
      </w:tr>
      <w:tr w14:paraId="7398F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 w:hRule="atLeast"/>
          <w:jc w:val="center"/>
        </w:trPr>
        <w:tc>
          <w:tcPr>
            <w:tcW w:w="1036" w:type="dxa"/>
            <w:vMerge w:val="continue"/>
            <w:shd w:val="clear" w:color="auto" w:fill="auto"/>
            <w:vAlign w:val="center"/>
          </w:tcPr>
          <w:p w14:paraId="4E07131C">
            <w:pPr>
              <w:widowControl/>
              <w:spacing w:line="240" w:lineRule="auto"/>
              <w:ind w:firstLine="0" w:firstLineChars="0"/>
              <w:jc w:val="center"/>
              <w:rPr>
                <w:rFonts w:hint="eastAsia" w:ascii="仿宋" w:hAnsi="仿宋"/>
                <w:szCs w:val="24"/>
                <w:highlight w:val="none"/>
              </w:rPr>
            </w:pPr>
          </w:p>
        </w:tc>
        <w:tc>
          <w:tcPr>
            <w:tcW w:w="1483" w:type="dxa"/>
            <w:vMerge w:val="continue"/>
            <w:shd w:val="clear" w:color="auto" w:fill="auto"/>
            <w:vAlign w:val="center"/>
          </w:tcPr>
          <w:p w14:paraId="0074ED3F">
            <w:pPr>
              <w:widowControl/>
              <w:spacing w:line="240" w:lineRule="auto"/>
              <w:ind w:firstLine="0" w:firstLineChars="0"/>
              <w:jc w:val="left"/>
              <w:rPr>
                <w:rFonts w:hint="eastAsia" w:ascii="仿宋" w:hAnsi="仿宋"/>
                <w:szCs w:val="24"/>
                <w:highlight w:val="none"/>
              </w:rPr>
            </w:pPr>
          </w:p>
        </w:tc>
        <w:tc>
          <w:tcPr>
            <w:tcW w:w="1273" w:type="dxa"/>
            <w:vMerge w:val="continue"/>
            <w:shd w:val="clear" w:color="auto" w:fill="auto"/>
            <w:vAlign w:val="center"/>
          </w:tcPr>
          <w:p w14:paraId="20BE35B9">
            <w:pPr>
              <w:widowControl/>
              <w:spacing w:line="240" w:lineRule="auto"/>
              <w:ind w:firstLine="0" w:firstLineChars="0"/>
              <w:jc w:val="left"/>
              <w:rPr>
                <w:rFonts w:hint="eastAsia" w:ascii="仿宋" w:hAnsi="仿宋"/>
                <w:szCs w:val="24"/>
                <w:highlight w:val="none"/>
              </w:rPr>
            </w:pPr>
          </w:p>
        </w:tc>
        <w:tc>
          <w:tcPr>
            <w:tcW w:w="2265" w:type="dxa"/>
            <w:shd w:val="clear" w:color="auto" w:fill="auto"/>
            <w:vAlign w:val="center"/>
          </w:tcPr>
          <w:p w14:paraId="3C1FB7A6">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审批意见</w:t>
            </w:r>
          </w:p>
        </w:tc>
        <w:tc>
          <w:tcPr>
            <w:tcW w:w="1195" w:type="dxa"/>
            <w:vMerge w:val="continue"/>
            <w:shd w:val="clear" w:color="auto" w:fill="auto"/>
            <w:vAlign w:val="center"/>
          </w:tcPr>
          <w:p w14:paraId="27D53E8D">
            <w:pPr>
              <w:widowControl/>
              <w:spacing w:line="240" w:lineRule="auto"/>
              <w:ind w:firstLine="0" w:firstLineChars="0"/>
              <w:jc w:val="left"/>
              <w:rPr>
                <w:rFonts w:hint="eastAsia" w:ascii="仿宋" w:hAnsi="仿宋"/>
                <w:szCs w:val="24"/>
                <w:highlight w:val="none"/>
              </w:rPr>
            </w:pPr>
          </w:p>
        </w:tc>
        <w:tc>
          <w:tcPr>
            <w:tcW w:w="1270" w:type="dxa"/>
            <w:vMerge w:val="continue"/>
            <w:shd w:val="clear" w:color="auto" w:fill="auto"/>
            <w:vAlign w:val="center"/>
          </w:tcPr>
          <w:p w14:paraId="3ACD5DEC">
            <w:pPr>
              <w:widowControl/>
              <w:spacing w:line="240" w:lineRule="auto"/>
              <w:ind w:firstLine="0" w:firstLineChars="0"/>
              <w:jc w:val="center"/>
              <w:rPr>
                <w:rFonts w:hint="eastAsia" w:ascii="仿宋" w:hAnsi="仿宋"/>
                <w:szCs w:val="24"/>
                <w:highlight w:val="none"/>
              </w:rPr>
            </w:pPr>
          </w:p>
        </w:tc>
      </w:tr>
      <w:tr w14:paraId="7A8D7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jc w:val="center"/>
        </w:trPr>
        <w:tc>
          <w:tcPr>
            <w:tcW w:w="1036" w:type="dxa"/>
            <w:vMerge w:val="continue"/>
            <w:shd w:val="clear" w:color="auto" w:fill="auto"/>
            <w:vAlign w:val="center"/>
          </w:tcPr>
          <w:p w14:paraId="4D67B3B7">
            <w:pPr>
              <w:widowControl/>
              <w:spacing w:line="240" w:lineRule="auto"/>
              <w:ind w:firstLine="0" w:firstLineChars="0"/>
              <w:jc w:val="center"/>
              <w:rPr>
                <w:rFonts w:hint="eastAsia" w:ascii="仿宋" w:hAnsi="仿宋"/>
                <w:szCs w:val="24"/>
                <w:highlight w:val="none"/>
              </w:rPr>
            </w:pPr>
          </w:p>
        </w:tc>
        <w:tc>
          <w:tcPr>
            <w:tcW w:w="1483" w:type="dxa"/>
            <w:vMerge w:val="continue"/>
            <w:shd w:val="clear" w:color="auto" w:fill="auto"/>
            <w:vAlign w:val="center"/>
          </w:tcPr>
          <w:p w14:paraId="1E6651D1">
            <w:pPr>
              <w:widowControl/>
              <w:spacing w:line="240" w:lineRule="auto"/>
              <w:ind w:firstLine="0" w:firstLineChars="0"/>
              <w:jc w:val="left"/>
              <w:rPr>
                <w:rFonts w:hint="eastAsia" w:ascii="仿宋" w:hAnsi="仿宋"/>
                <w:szCs w:val="24"/>
                <w:highlight w:val="none"/>
              </w:rPr>
            </w:pPr>
          </w:p>
        </w:tc>
        <w:tc>
          <w:tcPr>
            <w:tcW w:w="1273" w:type="dxa"/>
            <w:vMerge w:val="continue"/>
            <w:shd w:val="clear" w:color="auto" w:fill="auto"/>
            <w:vAlign w:val="center"/>
          </w:tcPr>
          <w:p w14:paraId="565D8CB3">
            <w:pPr>
              <w:widowControl/>
              <w:spacing w:line="240" w:lineRule="auto"/>
              <w:ind w:firstLine="0" w:firstLineChars="0"/>
              <w:jc w:val="left"/>
              <w:rPr>
                <w:rFonts w:hint="eastAsia" w:ascii="仿宋" w:hAnsi="仿宋"/>
                <w:szCs w:val="24"/>
                <w:highlight w:val="none"/>
              </w:rPr>
            </w:pPr>
          </w:p>
        </w:tc>
        <w:tc>
          <w:tcPr>
            <w:tcW w:w="2265" w:type="dxa"/>
            <w:shd w:val="clear" w:color="auto" w:fill="auto"/>
            <w:vAlign w:val="center"/>
          </w:tcPr>
          <w:p w14:paraId="5DEB9DB2">
            <w:pPr>
              <w:widowControl/>
              <w:spacing w:line="240" w:lineRule="auto"/>
              <w:ind w:firstLine="0" w:firstLineChars="0"/>
              <w:jc w:val="center"/>
              <w:rPr>
                <w:rFonts w:hint="eastAsia" w:ascii="仿宋" w:hAnsi="仿宋"/>
                <w:szCs w:val="24"/>
                <w:highlight w:val="none"/>
              </w:rPr>
            </w:pPr>
            <w:r>
              <w:rPr>
                <w:rFonts w:ascii="仿宋" w:hAnsi="仿宋"/>
                <w:szCs w:val="24"/>
                <w:highlight w:val="none"/>
              </w:rPr>
              <w:t>……</w:t>
            </w:r>
          </w:p>
        </w:tc>
        <w:tc>
          <w:tcPr>
            <w:tcW w:w="1195" w:type="dxa"/>
            <w:vMerge w:val="continue"/>
            <w:shd w:val="clear" w:color="auto" w:fill="auto"/>
            <w:vAlign w:val="center"/>
          </w:tcPr>
          <w:p w14:paraId="330D9A5E">
            <w:pPr>
              <w:widowControl/>
              <w:spacing w:line="240" w:lineRule="auto"/>
              <w:ind w:firstLine="0" w:firstLineChars="0"/>
              <w:jc w:val="left"/>
              <w:rPr>
                <w:rFonts w:hint="eastAsia" w:ascii="仿宋" w:hAnsi="仿宋"/>
                <w:szCs w:val="24"/>
                <w:highlight w:val="none"/>
              </w:rPr>
            </w:pPr>
          </w:p>
        </w:tc>
        <w:tc>
          <w:tcPr>
            <w:tcW w:w="1270" w:type="dxa"/>
            <w:vMerge w:val="continue"/>
            <w:shd w:val="clear" w:color="auto" w:fill="auto"/>
            <w:vAlign w:val="center"/>
          </w:tcPr>
          <w:p w14:paraId="2BE7E6C9">
            <w:pPr>
              <w:widowControl/>
              <w:spacing w:line="240" w:lineRule="auto"/>
              <w:ind w:firstLine="0" w:firstLineChars="0"/>
              <w:jc w:val="center"/>
              <w:rPr>
                <w:rFonts w:hint="eastAsia" w:ascii="仿宋" w:hAnsi="仿宋"/>
                <w:szCs w:val="24"/>
                <w:highlight w:val="none"/>
              </w:rPr>
            </w:pPr>
          </w:p>
        </w:tc>
      </w:tr>
      <w:tr w14:paraId="45221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36" w:type="dxa"/>
            <w:vMerge w:val="restart"/>
            <w:shd w:val="clear" w:color="auto" w:fill="auto"/>
            <w:vAlign w:val="center"/>
          </w:tcPr>
          <w:p w14:paraId="1F1A3E86">
            <w:pPr>
              <w:widowControl/>
              <w:spacing w:line="240" w:lineRule="auto"/>
              <w:ind w:firstLine="0" w:firstLineChars="0"/>
              <w:jc w:val="center"/>
              <w:rPr>
                <w:rFonts w:hint="eastAsia" w:ascii="仿宋" w:hAnsi="仿宋"/>
                <w:szCs w:val="24"/>
                <w:highlight w:val="none"/>
              </w:rPr>
            </w:pPr>
            <w:r>
              <w:rPr>
                <w:rFonts w:ascii="仿宋" w:hAnsi="仿宋"/>
                <w:szCs w:val="24"/>
                <w:highlight w:val="none"/>
              </w:rPr>
              <w:t>3</w:t>
            </w:r>
          </w:p>
        </w:tc>
        <w:tc>
          <w:tcPr>
            <w:tcW w:w="1483" w:type="dxa"/>
            <w:vMerge w:val="restart"/>
            <w:shd w:val="clear" w:color="auto" w:fill="auto"/>
            <w:vAlign w:val="center"/>
          </w:tcPr>
          <w:p w14:paraId="4CDD5A98">
            <w:pPr>
              <w:widowControl/>
              <w:spacing w:line="240" w:lineRule="auto"/>
              <w:ind w:firstLine="0" w:firstLineChars="0"/>
              <w:jc w:val="left"/>
              <w:rPr>
                <w:rFonts w:hint="eastAsia" w:ascii="仿宋" w:hAnsi="仿宋"/>
                <w:szCs w:val="24"/>
                <w:highlight w:val="none"/>
              </w:rPr>
            </w:pPr>
            <w:r>
              <w:rPr>
                <w:rFonts w:hint="eastAsia" w:ascii="仿宋" w:hAnsi="仿宋"/>
                <w:szCs w:val="24"/>
                <w:highlight w:val="none"/>
              </w:rPr>
              <w:t>自治区数字化发展局</w:t>
            </w:r>
          </w:p>
        </w:tc>
        <w:tc>
          <w:tcPr>
            <w:tcW w:w="1273" w:type="dxa"/>
            <w:vMerge w:val="restart"/>
            <w:shd w:val="clear" w:color="auto" w:fill="auto"/>
            <w:vAlign w:val="center"/>
          </w:tcPr>
          <w:p w14:paraId="62E950BC">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审批结果信息</w:t>
            </w:r>
          </w:p>
        </w:tc>
        <w:tc>
          <w:tcPr>
            <w:tcW w:w="2265" w:type="dxa"/>
            <w:shd w:val="clear" w:color="auto" w:fill="auto"/>
            <w:vAlign w:val="center"/>
          </w:tcPr>
          <w:p w14:paraId="2BCB1C22">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申报号</w:t>
            </w:r>
          </w:p>
        </w:tc>
        <w:tc>
          <w:tcPr>
            <w:tcW w:w="1195" w:type="dxa"/>
            <w:vMerge w:val="restart"/>
            <w:shd w:val="clear" w:color="auto" w:fill="auto"/>
            <w:vAlign w:val="center"/>
          </w:tcPr>
          <w:p w14:paraId="2A03040B">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一件事一次办</w:t>
            </w:r>
          </w:p>
        </w:tc>
        <w:tc>
          <w:tcPr>
            <w:tcW w:w="1270" w:type="dxa"/>
            <w:vMerge w:val="restart"/>
            <w:shd w:val="clear" w:color="auto" w:fill="auto"/>
            <w:vAlign w:val="center"/>
          </w:tcPr>
          <w:p w14:paraId="50BEDC9B">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实时</w:t>
            </w:r>
          </w:p>
        </w:tc>
      </w:tr>
      <w:tr w14:paraId="02C66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36" w:type="dxa"/>
            <w:vMerge w:val="continue"/>
            <w:shd w:val="clear" w:color="auto" w:fill="auto"/>
            <w:vAlign w:val="center"/>
          </w:tcPr>
          <w:p w14:paraId="472CC3CB">
            <w:pPr>
              <w:widowControl/>
              <w:spacing w:line="240" w:lineRule="auto"/>
              <w:ind w:firstLine="0" w:firstLineChars="0"/>
              <w:jc w:val="center"/>
              <w:rPr>
                <w:rFonts w:hint="eastAsia" w:ascii="仿宋" w:hAnsi="仿宋"/>
                <w:szCs w:val="24"/>
                <w:highlight w:val="none"/>
              </w:rPr>
            </w:pPr>
          </w:p>
        </w:tc>
        <w:tc>
          <w:tcPr>
            <w:tcW w:w="1483" w:type="dxa"/>
            <w:vMerge w:val="continue"/>
            <w:shd w:val="clear" w:color="auto" w:fill="auto"/>
            <w:vAlign w:val="center"/>
          </w:tcPr>
          <w:p w14:paraId="1B600FED">
            <w:pPr>
              <w:widowControl/>
              <w:spacing w:line="240" w:lineRule="auto"/>
              <w:ind w:firstLine="0" w:firstLineChars="0"/>
              <w:jc w:val="left"/>
              <w:rPr>
                <w:rFonts w:hint="eastAsia" w:ascii="仿宋" w:hAnsi="仿宋"/>
                <w:szCs w:val="24"/>
                <w:highlight w:val="none"/>
              </w:rPr>
            </w:pPr>
          </w:p>
        </w:tc>
        <w:tc>
          <w:tcPr>
            <w:tcW w:w="1273" w:type="dxa"/>
            <w:vMerge w:val="continue"/>
            <w:shd w:val="clear" w:color="auto" w:fill="auto"/>
            <w:vAlign w:val="center"/>
          </w:tcPr>
          <w:p w14:paraId="4F4FAE05">
            <w:pPr>
              <w:widowControl/>
              <w:spacing w:line="240" w:lineRule="auto"/>
              <w:ind w:firstLine="0" w:firstLineChars="0"/>
              <w:jc w:val="left"/>
              <w:rPr>
                <w:rFonts w:hint="eastAsia" w:ascii="仿宋" w:hAnsi="仿宋"/>
                <w:szCs w:val="24"/>
                <w:highlight w:val="none"/>
              </w:rPr>
            </w:pPr>
          </w:p>
        </w:tc>
        <w:tc>
          <w:tcPr>
            <w:tcW w:w="2265" w:type="dxa"/>
            <w:shd w:val="clear" w:color="auto" w:fill="auto"/>
            <w:vAlign w:val="center"/>
          </w:tcPr>
          <w:p w14:paraId="3ED3D520">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办结人员姓名</w:t>
            </w:r>
          </w:p>
        </w:tc>
        <w:tc>
          <w:tcPr>
            <w:tcW w:w="1195" w:type="dxa"/>
            <w:vMerge w:val="continue"/>
            <w:shd w:val="clear" w:color="auto" w:fill="auto"/>
            <w:vAlign w:val="center"/>
          </w:tcPr>
          <w:p w14:paraId="5FA40843">
            <w:pPr>
              <w:widowControl/>
              <w:spacing w:line="240" w:lineRule="auto"/>
              <w:ind w:firstLine="0" w:firstLineChars="0"/>
              <w:jc w:val="left"/>
              <w:rPr>
                <w:rFonts w:hint="eastAsia" w:ascii="仿宋" w:hAnsi="仿宋"/>
                <w:szCs w:val="24"/>
                <w:highlight w:val="none"/>
              </w:rPr>
            </w:pPr>
          </w:p>
        </w:tc>
        <w:tc>
          <w:tcPr>
            <w:tcW w:w="1270" w:type="dxa"/>
            <w:vMerge w:val="continue"/>
            <w:shd w:val="clear" w:color="auto" w:fill="auto"/>
            <w:vAlign w:val="center"/>
          </w:tcPr>
          <w:p w14:paraId="32DDD1CD">
            <w:pPr>
              <w:widowControl/>
              <w:spacing w:line="240" w:lineRule="auto"/>
              <w:ind w:firstLine="0" w:firstLineChars="0"/>
              <w:jc w:val="center"/>
              <w:rPr>
                <w:rFonts w:hint="eastAsia" w:ascii="仿宋" w:hAnsi="仿宋"/>
                <w:szCs w:val="24"/>
                <w:highlight w:val="none"/>
              </w:rPr>
            </w:pPr>
          </w:p>
        </w:tc>
      </w:tr>
      <w:tr w14:paraId="33E69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36" w:type="dxa"/>
            <w:vMerge w:val="continue"/>
            <w:shd w:val="clear" w:color="auto" w:fill="auto"/>
            <w:vAlign w:val="center"/>
          </w:tcPr>
          <w:p w14:paraId="10AAD8CB">
            <w:pPr>
              <w:widowControl/>
              <w:spacing w:line="240" w:lineRule="auto"/>
              <w:ind w:firstLine="0" w:firstLineChars="0"/>
              <w:jc w:val="center"/>
              <w:rPr>
                <w:rFonts w:hint="eastAsia" w:ascii="仿宋" w:hAnsi="仿宋"/>
                <w:szCs w:val="24"/>
                <w:highlight w:val="none"/>
              </w:rPr>
            </w:pPr>
          </w:p>
        </w:tc>
        <w:tc>
          <w:tcPr>
            <w:tcW w:w="1483" w:type="dxa"/>
            <w:vMerge w:val="continue"/>
            <w:shd w:val="clear" w:color="auto" w:fill="auto"/>
            <w:vAlign w:val="center"/>
          </w:tcPr>
          <w:p w14:paraId="054BA7B6">
            <w:pPr>
              <w:widowControl/>
              <w:spacing w:line="240" w:lineRule="auto"/>
              <w:ind w:firstLine="0" w:firstLineChars="0"/>
              <w:jc w:val="left"/>
              <w:rPr>
                <w:rFonts w:hint="eastAsia" w:ascii="仿宋" w:hAnsi="仿宋"/>
                <w:szCs w:val="24"/>
                <w:highlight w:val="none"/>
              </w:rPr>
            </w:pPr>
          </w:p>
        </w:tc>
        <w:tc>
          <w:tcPr>
            <w:tcW w:w="1273" w:type="dxa"/>
            <w:vMerge w:val="continue"/>
            <w:shd w:val="clear" w:color="auto" w:fill="auto"/>
            <w:vAlign w:val="center"/>
          </w:tcPr>
          <w:p w14:paraId="426DB1EE">
            <w:pPr>
              <w:widowControl/>
              <w:spacing w:line="240" w:lineRule="auto"/>
              <w:ind w:firstLine="0" w:firstLineChars="0"/>
              <w:jc w:val="left"/>
              <w:rPr>
                <w:rFonts w:hint="eastAsia" w:ascii="仿宋" w:hAnsi="仿宋"/>
                <w:szCs w:val="24"/>
                <w:highlight w:val="none"/>
              </w:rPr>
            </w:pPr>
          </w:p>
        </w:tc>
        <w:tc>
          <w:tcPr>
            <w:tcW w:w="2265" w:type="dxa"/>
            <w:shd w:val="clear" w:color="auto" w:fill="auto"/>
            <w:vAlign w:val="center"/>
          </w:tcPr>
          <w:p w14:paraId="054FD5E0">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办结人所属部门名称</w:t>
            </w:r>
          </w:p>
        </w:tc>
        <w:tc>
          <w:tcPr>
            <w:tcW w:w="1195" w:type="dxa"/>
            <w:vMerge w:val="continue"/>
            <w:shd w:val="clear" w:color="auto" w:fill="auto"/>
            <w:vAlign w:val="center"/>
          </w:tcPr>
          <w:p w14:paraId="62CCA0C1">
            <w:pPr>
              <w:widowControl/>
              <w:spacing w:line="240" w:lineRule="auto"/>
              <w:ind w:firstLine="0" w:firstLineChars="0"/>
              <w:jc w:val="left"/>
              <w:rPr>
                <w:rFonts w:hint="eastAsia" w:ascii="仿宋" w:hAnsi="仿宋"/>
                <w:szCs w:val="24"/>
                <w:highlight w:val="none"/>
              </w:rPr>
            </w:pPr>
          </w:p>
        </w:tc>
        <w:tc>
          <w:tcPr>
            <w:tcW w:w="1270" w:type="dxa"/>
            <w:vMerge w:val="continue"/>
            <w:shd w:val="clear" w:color="auto" w:fill="auto"/>
            <w:vAlign w:val="center"/>
          </w:tcPr>
          <w:p w14:paraId="5F3FF6A9">
            <w:pPr>
              <w:widowControl/>
              <w:spacing w:line="240" w:lineRule="auto"/>
              <w:ind w:firstLine="0" w:firstLineChars="0"/>
              <w:jc w:val="center"/>
              <w:rPr>
                <w:rFonts w:hint="eastAsia" w:ascii="仿宋" w:hAnsi="仿宋"/>
                <w:szCs w:val="24"/>
                <w:highlight w:val="none"/>
              </w:rPr>
            </w:pPr>
          </w:p>
        </w:tc>
      </w:tr>
      <w:tr w14:paraId="6ADF7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36" w:type="dxa"/>
            <w:vMerge w:val="continue"/>
            <w:shd w:val="clear" w:color="auto" w:fill="auto"/>
            <w:vAlign w:val="center"/>
          </w:tcPr>
          <w:p w14:paraId="30277B12">
            <w:pPr>
              <w:widowControl/>
              <w:spacing w:line="240" w:lineRule="auto"/>
              <w:ind w:firstLine="0" w:firstLineChars="0"/>
              <w:jc w:val="center"/>
              <w:rPr>
                <w:rFonts w:hint="eastAsia" w:ascii="仿宋" w:hAnsi="仿宋"/>
                <w:szCs w:val="24"/>
                <w:highlight w:val="none"/>
              </w:rPr>
            </w:pPr>
          </w:p>
        </w:tc>
        <w:tc>
          <w:tcPr>
            <w:tcW w:w="1483" w:type="dxa"/>
            <w:vMerge w:val="continue"/>
            <w:shd w:val="clear" w:color="auto" w:fill="auto"/>
            <w:vAlign w:val="center"/>
          </w:tcPr>
          <w:p w14:paraId="75A93694">
            <w:pPr>
              <w:widowControl/>
              <w:spacing w:line="240" w:lineRule="auto"/>
              <w:ind w:firstLine="0" w:firstLineChars="0"/>
              <w:jc w:val="left"/>
              <w:rPr>
                <w:rFonts w:hint="eastAsia" w:ascii="仿宋" w:hAnsi="仿宋"/>
                <w:szCs w:val="24"/>
                <w:highlight w:val="none"/>
              </w:rPr>
            </w:pPr>
          </w:p>
        </w:tc>
        <w:tc>
          <w:tcPr>
            <w:tcW w:w="1273" w:type="dxa"/>
            <w:vMerge w:val="continue"/>
            <w:shd w:val="clear" w:color="auto" w:fill="auto"/>
            <w:vAlign w:val="center"/>
          </w:tcPr>
          <w:p w14:paraId="779FD22F">
            <w:pPr>
              <w:widowControl/>
              <w:spacing w:line="240" w:lineRule="auto"/>
              <w:ind w:firstLine="0" w:firstLineChars="0"/>
              <w:jc w:val="left"/>
              <w:rPr>
                <w:rFonts w:hint="eastAsia" w:ascii="仿宋" w:hAnsi="仿宋"/>
                <w:szCs w:val="24"/>
                <w:highlight w:val="none"/>
              </w:rPr>
            </w:pPr>
          </w:p>
        </w:tc>
        <w:tc>
          <w:tcPr>
            <w:tcW w:w="2265" w:type="dxa"/>
            <w:shd w:val="clear" w:color="auto" w:fill="auto"/>
            <w:vAlign w:val="center"/>
          </w:tcPr>
          <w:p w14:paraId="494F502E">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办结人所属部门编码</w:t>
            </w:r>
          </w:p>
        </w:tc>
        <w:tc>
          <w:tcPr>
            <w:tcW w:w="1195" w:type="dxa"/>
            <w:vMerge w:val="continue"/>
            <w:shd w:val="clear" w:color="auto" w:fill="auto"/>
            <w:vAlign w:val="center"/>
          </w:tcPr>
          <w:p w14:paraId="02C3DF57">
            <w:pPr>
              <w:widowControl/>
              <w:spacing w:line="240" w:lineRule="auto"/>
              <w:ind w:firstLine="0" w:firstLineChars="0"/>
              <w:jc w:val="left"/>
              <w:rPr>
                <w:rFonts w:hint="eastAsia" w:ascii="仿宋" w:hAnsi="仿宋"/>
                <w:szCs w:val="24"/>
                <w:highlight w:val="none"/>
              </w:rPr>
            </w:pPr>
          </w:p>
        </w:tc>
        <w:tc>
          <w:tcPr>
            <w:tcW w:w="1270" w:type="dxa"/>
            <w:vMerge w:val="continue"/>
            <w:shd w:val="clear" w:color="auto" w:fill="auto"/>
            <w:vAlign w:val="center"/>
          </w:tcPr>
          <w:p w14:paraId="2F5BABED">
            <w:pPr>
              <w:widowControl/>
              <w:spacing w:line="240" w:lineRule="auto"/>
              <w:ind w:firstLine="0" w:firstLineChars="0"/>
              <w:jc w:val="center"/>
              <w:rPr>
                <w:rFonts w:hint="eastAsia" w:ascii="仿宋" w:hAnsi="仿宋"/>
                <w:szCs w:val="24"/>
                <w:highlight w:val="none"/>
              </w:rPr>
            </w:pPr>
          </w:p>
        </w:tc>
      </w:tr>
      <w:tr w14:paraId="3D805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36" w:type="dxa"/>
            <w:vMerge w:val="continue"/>
            <w:shd w:val="clear" w:color="auto" w:fill="auto"/>
            <w:vAlign w:val="center"/>
          </w:tcPr>
          <w:p w14:paraId="1A5BB0C8">
            <w:pPr>
              <w:widowControl/>
              <w:spacing w:line="240" w:lineRule="auto"/>
              <w:ind w:firstLine="0" w:firstLineChars="0"/>
              <w:jc w:val="center"/>
              <w:rPr>
                <w:rFonts w:hint="eastAsia" w:ascii="仿宋" w:hAnsi="仿宋"/>
                <w:szCs w:val="24"/>
                <w:highlight w:val="none"/>
              </w:rPr>
            </w:pPr>
          </w:p>
        </w:tc>
        <w:tc>
          <w:tcPr>
            <w:tcW w:w="1483" w:type="dxa"/>
            <w:vMerge w:val="continue"/>
            <w:shd w:val="clear" w:color="auto" w:fill="auto"/>
            <w:vAlign w:val="center"/>
          </w:tcPr>
          <w:p w14:paraId="4A9995D6">
            <w:pPr>
              <w:widowControl/>
              <w:spacing w:line="240" w:lineRule="auto"/>
              <w:ind w:firstLine="0" w:firstLineChars="0"/>
              <w:jc w:val="left"/>
              <w:rPr>
                <w:rFonts w:hint="eastAsia" w:ascii="仿宋" w:hAnsi="仿宋"/>
                <w:szCs w:val="24"/>
                <w:highlight w:val="none"/>
              </w:rPr>
            </w:pPr>
          </w:p>
        </w:tc>
        <w:tc>
          <w:tcPr>
            <w:tcW w:w="1273" w:type="dxa"/>
            <w:vMerge w:val="continue"/>
            <w:shd w:val="clear" w:color="auto" w:fill="auto"/>
            <w:vAlign w:val="center"/>
          </w:tcPr>
          <w:p w14:paraId="011620E4">
            <w:pPr>
              <w:widowControl/>
              <w:spacing w:line="240" w:lineRule="auto"/>
              <w:ind w:firstLine="0" w:firstLineChars="0"/>
              <w:jc w:val="left"/>
              <w:rPr>
                <w:rFonts w:hint="eastAsia" w:ascii="仿宋" w:hAnsi="仿宋"/>
                <w:szCs w:val="24"/>
                <w:highlight w:val="none"/>
              </w:rPr>
            </w:pPr>
          </w:p>
        </w:tc>
        <w:tc>
          <w:tcPr>
            <w:tcW w:w="2265" w:type="dxa"/>
            <w:shd w:val="clear" w:color="auto" w:fill="auto"/>
            <w:vAlign w:val="center"/>
          </w:tcPr>
          <w:p w14:paraId="48F87EC1">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办结人所属部门的所在行政区划编码</w:t>
            </w:r>
          </w:p>
        </w:tc>
        <w:tc>
          <w:tcPr>
            <w:tcW w:w="1195" w:type="dxa"/>
            <w:vMerge w:val="continue"/>
            <w:shd w:val="clear" w:color="auto" w:fill="auto"/>
            <w:vAlign w:val="center"/>
          </w:tcPr>
          <w:p w14:paraId="0023873D">
            <w:pPr>
              <w:widowControl/>
              <w:spacing w:line="240" w:lineRule="auto"/>
              <w:ind w:firstLine="0" w:firstLineChars="0"/>
              <w:jc w:val="left"/>
              <w:rPr>
                <w:rFonts w:hint="eastAsia" w:ascii="仿宋" w:hAnsi="仿宋"/>
                <w:szCs w:val="24"/>
                <w:highlight w:val="none"/>
              </w:rPr>
            </w:pPr>
          </w:p>
        </w:tc>
        <w:tc>
          <w:tcPr>
            <w:tcW w:w="1270" w:type="dxa"/>
            <w:vMerge w:val="continue"/>
            <w:shd w:val="clear" w:color="auto" w:fill="auto"/>
            <w:vAlign w:val="center"/>
          </w:tcPr>
          <w:p w14:paraId="6E07D4EC">
            <w:pPr>
              <w:widowControl/>
              <w:spacing w:line="240" w:lineRule="auto"/>
              <w:ind w:firstLine="0" w:firstLineChars="0"/>
              <w:jc w:val="center"/>
              <w:rPr>
                <w:rFonts w:hint="eastAsia" w:ascii="仿宋" w:hAnsi="仿宋"/>
                <w:szCs w:val="24"/>
                <w:highlight w:val="none"/>
              </w:rPr>
            </w:pPr>
          </w:p>
        </w:tc>
      </w:tr>
      <w:tr w14:paraId="19EFF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36" w:type="dxa"/>
            <w:vMerge w:val="continue"/>
            <w:shd w:val="clear" w:color="auto" w:fill="auto"/>
            <w:vAlign w:val="center"/>
          </w:tcPr>
          <w:p w14:paraId="7E9F3252">
            <w:pPr>
              <w:widowControl/>
              <w:spacing w:line="240" w:lineRule="auto"/>
              <w:ind w:firstLine="0" w:firstLineChars="0"/>
              <w:jc w:val="center"/>
              <w:rPr>
                <w:rFonts w:hint="eastAsia" w:ascii="仿宋" w:hAnsi="仿宋"/>
                <w:szCs w:val="24"/>
                <w:highlight w:val="none"/>
              </w:rPr>
            </w:pPr>
          </w:p>
        </w:tc>
        <w:tc>
          <w:tcPr>
            <w:tcW w:w="1483" w:type="dxa"/>
            <w:vMerge w:val="continue"/>
            <w:shd w:val="clear" w:color="auto" w:fill="auto"/>
            <w:vAlign w:val="center"/>
          </w:tcPr>
          <w:p w14:paraId="3C5A72B8">
            <w:pPr>
              <w:widowControl/>
              <w:spacing w:line="240" w:lineRule="auto"/>
              <w:ind w:firstLine="0" w:firstLineChars="0"/>
              <w:jc w:val="left"/>
              <w:rPr>
                <w:rFonts w:hint="eastAsia" w:ascii="仿宋" w:hAnsi="仿宋"/>
                <w:szCs w:val="24"/>
                <w:highlight w:val="none"/>
              </w:rPr>
            </w:pPr>
          </w:p>
        </w:tc>
        <w:tc>
          <w:tcPr>
            <w:tcW w:w="1273" w:type="dxa"/>
            <w:vMerge w:val="continue"/>
            <w:shd w:val="clear" w:color="auto" w:fill="auto"/>
            <w:vAlign w:val="center"/>
          </w:tcPr>
          <w:p w14:paraId="74EFCB4A">
            <w:pPr>
              <w:widowControl/>
              <w:spacing w:line="240" w:lineRule="auto"/>
              <w:ind w:firstLine="0" w:firstLineChars="0"/>
              <w:jc w:val="left"/>
              <w:rPr>
                <w:rFonts w:hint="eastAsia" w:ascii="仿宋" w:hAnsi="仿宋"/>
                <w:szCs w:val="24"/>
                <w:highlight w:val="none"/>
              </w:rPr>
            </w:pPr>
          </w:p>
        </w:tc>
        <w:tc>
          <w:tcPr>
            <w:tcW w:w="2265" w:type="dxa"/>
            <w:shd w:val="clear" w:color="auto" w:fill="auto"/>
            <w:vAlign w:val="center"/>
          </w:tcPr>
          <w:p w14:paraId="2E56DCE8">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办结日期</w:t>
            </w:r>
          </w:p>
        </w:tc>
        <w:tc>
          <w:tcPr>
            <w:tcW w:w="1195" w:type="dxa"/>
            <w:vMerge w:val="continue"/>
            <w:shd w:val="clear" w:color="auto" w:fill="auto"/>
            <w:vAlign w:val="center"/>
          </w:tcPr>
          <w:p w14:paraId="5565700B">
            <w:pPr>
              <w:widowControl/>
              <w:spacing w:line="240" w:lineRule="auto"/>
              <w:ind w:firstLine="0" w:firstLineChars="0"/>
              <w:jc w:val="left"/>
              <w:rPr>
                <w:rFonts w:hint="eastAsia" w:ascii="仿宋" w:hAnsi="仿宋"/>
                <w:szCs w:val="24"/>
                <w:highlight w:val="none"/>
              </w:rPr>
            </w:pPr>
          </w:p>
        </w:tc>
        <w:tc>
          <w:tcPr>
            <w:tcW w:w="1270" w:type="dxa"/>
            <w:vMerge w:val="continue"/>
            <w:shd w:val="clear" w:color="auto" w:fill="auto"/>
            <w:vAlign w:val="center"/>
          </w:tcPr>
          <w:p w14:paraId="2F8845F1">
            <w:pPr>
              <w:widowControl/>
              <w:spacing w:line="240" w:lineRule="auto"/>
              <w:ind w:firstLine="0" w:firstLineChars="0"/>
              <w:jc w:val="center"/>
              <w:rPr>
                <w:rFonts w:hint="eastAsia" w:ascii="仿宋" w:hAnsi="仿宋"/>
                <w:szCs w:val="24"/>
                <w:highlight w:val="none"/>
              </w:rPr>
            </w:pPr>
          </w:p>
        </w:tc>
      </w:tr>
      <w:tr w14:paraId="6018D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36" w:type="dxa"/>
            <w:vMerge w:val="continue"/>
            <w:shd w:val="clear" w:color="auto" w:fill="auto"/>
            <w:vAlign w:val="center"/>
          </w:tcPr>
          <w:p w14:paraId="24E11FA5">
            <w:pPr>
              <w:widowControl/>
              <w:spacing w:line="240" w:lineRule="auto"/>
              <w:ind w:firstLine="0" w:firstLineChars="0"/>
              <w:jc w:val="center"/>
              <w:rPr>
                <w:rFonts w:hint="eastAsia" w:ascii="仿宋" w:hAnsi="仿宋"/>
                <w:szCs w:val="24"/>
                <w:highlight w:val="none"/>
              </w:rPr>
            </w:pPr>
          </w:p>
        </w:tc>
        <w:tc>
          <w:tcPr>
            <w:tcW w:w="1483" w:type="dxa"/>
            <w:vMerge w:val="continue"/>
            <w:shd w:val="clear" w:color="auto" w:fill="auto"/>
            <w:vAlign w:val="center"/>
          </w:tcPr>
          <w:p w14:paraId="6B87C698">
            <w:pPr>
              <w:widowControl/>
              <w:spacing w:line="240" w:lineRule="auto"/>
              <w:ind w:firstLine="0" w:firstLineChars="0"/>
              <w:jc w:val="left"/>
              <w:rPr>
                <w:rFonts w:hint="eastAsia" w:ascii="仿宋" w:hAnsi="仿宋"/>
                <w:szCs w:val="24"/>
                <w:highlight w:val="none"/>
              </w:rPr>
            </w:pPr>
          </w:p>
        </w:tc>
        <w:tc>
          <w:tcPr>
            <w:tcW w:w="1273" w:type="dxa"/>
            <w:vMerge w:val="continue"/>
            <w:shd w:val="clear" w:color="auto" w:fill="auto"/>
            <w:vAlign w:val="center"/>
          </w:tcPr>
          <w:p w14:paraId="52DAA443">
            <w:pPr>
              <w:widowControl/>
              <w:spacing w:line="240" w:lineRule="auto"/>
              <w:ind w:firstLine="0" w:firstLineChars="0"/>
              <w:jc w:val="left"/>
              <w:rPr>
                <w:rFonts w:hint="eastAsia" w:ascii="仿宋" w:hAnsi="仿宋"/>
                <w:szCs w:val="24"/>
                <w:highlight w:val="none"/>
              </w:rPr>
            </w:pPr>
          </w:p>
        </w:tc>
        <w:tc>
          <w:tcPr>
            <w:tcW w:w="2265" w:type="dxa"/>
            <w:shd w:val="clear" w:color="auto" w:fill="auto"/>
            <w:vAlign w:val="center"/>
          </w:tcPr>
          <w:p w14:paraId="28DC7FAC">
            <w:pPr>
              <w:widowControl/>
              <w:spacing w:line="240" w:lineRule="auto"/>
              <w:ind w:firstLine="0" w:firstLineChars="0"/>
              <w:jc w:val="center"/>
              <w:rPr>
                <w:rFonts w:hint="eastAsia" w:ascii="仿宋" w:hAnsi="仿宋"/>
                <w:szCs w:val="24"/>
                <w:highlight w:val="none"/>
              </w:rPr>
            </w:pPr>
            <w:r>
              <w:rPr>
                <w:rFonts w:hint="eastAsia" w:ascii="仿宋" w:hAnsi="仿宋"/>
                <w:szCs w:val="24"/>
                <w:highlight w:val="none"/>
              </w:rPr>
              <w:t>办理结果</w:t>
            </w:r>
          </w:p>
        </w:tc>
        <w:tc>
          <w:tcPr>
            <w:tcW w:w="1195" w:type="dxa"/>
            <w:vMerge w:val="continue"/>
            <w:shd w:val="clear" w:color="auto" w:fill="auto"/>
            <w:vAlign w:val="center"/>
          </w:tcPr>
          <w:p w14:paraId="2E1AC174">
            <w:pPr>
              <w:widowControl/>
              <w:spacing w:line="240" w:lineRule="auto"/>
              <w:ind w:firstLine="0" w:firstLineChars="0"/>
              <w:jc w:val="left"/>
              <w:rPr>
                <w:rFonts w:hint="eastAsia" w:ascii="仿宋" w:hAnsi="仿宋"/>
                <w:szCs w:val="24"/>
                <w:highlight w:val="none"/>
              </w:rPr>
            </w:pPr>
          </w:p>
        </w:tc>
        <w:tc>
          <w:tcPr>
            <w:tcW w:w="1270" w:type="dxa"/>
            <w:vMerge w:val="continue"/>
            <w:shd w:val="clear" w:color="auto" w:fill="auto"/>
            <w:vAlign w:val="center"/>
          </w:tcPr>
          <w:p w14:paraId="537C3C0E">
            <w:pPr>
              <w:widowControl/>
              <w:spacing w:line="240" w:lineRule="auto"/>
              <w:ind w:firstLine="0" w:firstLineChars="0"/>
              <w:jc w:val="center"/>
              <w:rPr>
                <w:rFonts w:hint="eastAsia" w:ascii="仿宋" w:hAnsi="仿宋"/>
                <w:szCs w:val="24"/>
                <w:highlight w:val="none"/>
              </w:rPr>
            </w:pPr>
          </w:p>
        </w:tc>
      </w:tr>
      <w:tr w14:paraId="72830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36" w:type="dxa"/>
            <w:vMerge w:val="continue"/>
            <w:shd w:val="clear" w:color="auto" w:fill="auto"/>
            <w:vAlign w:val="center"/>
          </w:tcPr>
          <w:p w14:paraId="34410F27">
            <w:pPr>
              <w:widowControl/>
              <w:spacing w:line="240" w:lineRule="auto"/>
              <w:ind w:firstLine="0" w:firstLineChars="0"/>
              <w:jc w:val="center"/>
              <w:rPr>
                <w:rFonts w:hint="eastAsia" w:ascii="仿宋" w:hAnsi="仿宋"/>
                <w:szCs w:val="24"/>
                <w:highlight w:val="none"/>
              </w:rPr>
            </w:pPr>
          </w:p>
        </w:tc>
        <w:tc>
          <w:tcPr>
            <w:tcW w:w="1483" w:type="dxa"/>
            <w:vMerge w:val="continue"/>
            <w:shd w:val="clear" w:color="auto" w:fill="auto"/>
            <w:vAlign w:val="center"/>
          </w:tcPr>
          <w:p w14:paraId="3EEF223C">
            <w:pPr>
              <w:widowControl/>
              <w:spacing w:line="240" w:lineRule="auto"/>
              <w:ind w:firstLine="0" w:firstLineChars="0"/>
              <w:jc w:val="left"/>
              <w:rPr>
                <w:rFonts w:hint="eastAsia" w:ascii="仿宋" w:hAnsi="仿宋"/>
                <w:szCs w:val="24"/>
                <w:highlight w:val="none"/>
              </w:rPr>
            </w:pPr>
          </w:p>
        </w:tc>
        <w:tc>
          <w:tcPr>
            <w:tcW w:w="1273" w:type="dxa"/>
            <w:vMerge w:val="continue"/>
            <w:shd w:val="clear" w:color="auto" w:fill="auto"/>
            <w:vAlign w:val="center"/>
          </w:tcPr>
          <w:p w14:paraId="7701342E">
            <w:pPr>
              <w:widowControl/>
              <w:spacing w:line="240" w:lineRule="auto"/>
              <w:ind w:firstLine="0" w:firstLineChars="0"/>
              <w:jc w:val="left"/>
              <w:rPr>
                <w:rFonts w:hint="eastAsia" w:ascii="仿宋" w:hAnsi="仿宋"/>
                <w:szCs w:val="24"/>
                <w:highlight w:val="none"/>
              </w:rPr>
            </w:pPr>
          </w:p>
        </w:tc>
        <w:tc>
          <w:tcPr>
            <w:tcW w:w="2265" w:type="dxa"/>
            <w:shd w:val="clear" w:color="auto" w:fill="auto"/>
            <w:vAlign w:val="center"/>
          </w:tcPr>
          <w:p w14:paraId="043BC77E">
            <w:pPr>
              <w:widowControl/>
              <w:spacing w:line="240" w:lineRule="auto"/>
              <w:ind w:firstLine="0" w:firstLineChars="0"/>
              <w:jc w:val="center"/>
              <w:rPr>
                <w:rFonts w:hint="eastAsia" w:ascii="仿宋" w:hAnsi="仿宋"/>
                <w:szCs w:val="24"/>
                <w:highlight w:val="none"/>
              </w:rPr>
            </w:pPr>
            <w:r>
              <w:rPr>
                <w:rFonts w:ascii="仿宋" w:hAnsi="仿宋"/>
                <w:szCs w:val="24"/>
                <w:highlight w:val="none"/>
              </w:rPr>
              <w:t>……</w:t>
            </w:r>
          </w:p>
        </w:tc>
        <w:tc>
          <w:tcPr>
            <w:tcW w:w="1195" w:type="dxa"/>
            <w:vMerge w:val="continue"/>
            <w:shd w:val="clear" w:color="auto" w:fill="auto"/>
            <w:vAlign w:val="center"/>
          </w:tcPr>
          <w:p w14:paraId="0460ED24">
            <w:pPr>
              <w:widowControl/>
              <w:spacing w:line="240" w:lineRule="auto"/>
              <w:ind w:firstLine="0" w:firstLineChars="0"/>
              <w:jc w:val="left"/>
              <w:rPr>
                <w:rFonts w:hint="eastAsia" w:ascii="仿宋" w:hAnsi="仿宋"/>
                <w:szCs w:val="24"/>
                <w:highlight w:val="none"/>
              </w:rPr>
            </w:pPr>
          </w:p>
        </w:tc>
        <w:tc>
          <w:tcPr>
            <w:tcW w:w="1270" w:type="dxa"/>
            <w:vMerge w:val="continue"/>
            <w:shd w:val="clear" w:color="auto" w:fill="auto"/>
            <w:vAlign w:val="center"/>
          </w:tcPr>
          <w:p w14:paraId="157632AE">
            <w:pPr>
              <w:widowControl/>
              <w:spacing w:line="240" w:lineRule="auto"/>
              <w:ind w:firstLine="0" w:firstLineChars="0"/>
              <w:jc w:val="center"/>
              <w:rPr>
                <w:rFonts w:hint="eastAsia" w:ascii="仿宋" w:hAnsi="仿宋"/>
                <w:szCs w:val="24"/>
                <w:highlight w:val="none"/>
              </w:rPr>
            </w:pPr>
          </w:p>
        </w:tc>
      </w:tr>
    </w:tbl>
    <w:p w14:paraId="6D348790">
      <w:pPr>
        <w:pStyle w:val="13"/>
        <w:rPr>
          <w:highlight w:val="none"/>
        </w:rPr>
      </w:pPr>
    </w:p>
    <w:p w14:paraId="08C9D5B4">
      <w:pPr>
        <w:pStyle w:val="2"/>
        <w:bidi w:val="0"/>
        <w:ind w:left="432" w:leftChars="0" w:hanging="432" w:firstLineChars="0"/>
        <w:jc w:val="center"/>
        <w:rPr>
          <w:highlight w:val="none"/>
        </w:rPr>
      </w:pPr>
      <w:bookmarkStart w:id="200" w:name="_Toc10242"/>
      <w:r>
        <w:rPr>
          <w:rFonts w:hint="eastAsia"/>
          <w:highlight w:val="none"/>
        </w:rPr>
        <w:t>项目招标方案</w:t>
      </w:r>
      <w:bookmarkEnd w:id="200"/>
    </w:p>
    <w:p w14:paraId="6B9DCC2F">
      <w:pPr>
        <w:pStyle w:val="4"/>
        <w:tabs>
          <w:tab w:val="clear" w:pos="113"/>
        </w:tabs>
        <w:bidi w:val="0"/>
        <w:ind w:left="575" w:leftChars="0" w:hanging="575" w:firstLineChars="0"/>
        <w:rPr>
          <w:b w:val="0"/>
          <w:bCs w:val="0"/>
          <w:highlight w:val="none"/>
        </w:rPr>
      </w:pPr>
      <w:bookmarkStart w:id="201" w:name="_Toc1453"/>
      <w:r>
        <w:rPr>
          <w:rFonts w:hint="eastAsia"/>
          <w:b w:val="0"/>
          <w:bCs w:val="0"/>
          <w:highlight w:val="none"/>
        </w:rPr>
        <w:t>招标范围</w:t>
      </w:r>
      <w:bookmarkEnd w:id="201"/>
    </w:p>
    <w:p w14:paraId="1FAF29AD">
      <w:pPr>
        <w:ind w:firstLine="480"/>
        <w:rPr>
          <w:rFonts w:hint="eastAsia" w:ascii="宋体" w:hAnsi="宋体" w:cs="宋体"/>
          <w:highlight w:val="none"/>
        </w:rPr>
      </w:pPr>
      <w:r>
        <w:rPr>
          <w:rFonts w:hint="eastAsia" w:ascii="宋体" w:hAnsi="宋体" w:cs="宋体"/>
          <w:highlight w:val="none"/>
        </w:rPr>
        <w:t>本项目的招标范围可分为服务项目和软件采购。其中，服务项目主要是咨询、设计、工程监理等服务，软件采购指对系统软件和应用软件等的采购。</w:t>
      </w:r>
    </w:p>
    <w:p w14:paraId="3FF73CB5">
      <w:pPr>
        <w:pStyle w:val="4"/>
        <w:tabs>
          <w:tab w:val="clear" w:pos="113"/>
        </w:tabs>
        <w:bidi w:val="0"/>
        <w:ind w:left="575" w:leftChars="0" w:hanging="575" w:firstLineChars="0"/>
        <w:rPr>
          <w:b w:val="0"/>
          <w:bCs w:val="0"/>
          <w:highlight w:val="none"/>
        </w:rPr>
      </w:pPr>
      <w:bookmarkStart w:id="202" w:name="_Toc17043"/>
      <w:r>
        <w:rPr>
          <w:rFonts w:hint="eastAsia"/>
          <w:b w:val="0"/>
          <w:bCs w:val="0"/>
          <w:highlight w:val="none"/>
        </w:rPr>
        <w:t>招标方式</w:t>
      </w:r>
      <w:bookmarkEnd w:id="202"/>
    </w:p>
    <w:p w14:paraId="0AE0D495">
      <w:pPr>
        <w:ind w:firstLine="424" w:firstLineChars="177"/>
        <w:rPr>
          <w:rFonts w:hint="eastAsia" w:ascii="宋体" w:hAnsi="宋体" w:cs="宋体"/>
          <w:highlight w:val="none"/>
        </w:rPr>
      </w:pPr>
      <w:r>
        <w:rPr>
          <w:rFonts w:hint="eastAsia" w:ascii="宋体" w:hAnsi="宋体" w:cs="宋体"/>
          <w:highlight w:val="none"/>
        </w:rPr>
        <w:t>本项目招标方式为</w:t>
      </w:r>
      <w:r>
        <w:rPr>
          <w:rFonts w:hint="eastAsia" w:ascii="宋体" w:hAnsi="宋体" w:cs="宋体"/>
          <w:highlight w:val="none"/>
          <w:lang w:val="en-US" w:eastAsia="zh-CN"/>
        </w:rPr>
        <w:t>竞争性谈判</w:t>
      </w:r>
      <w:r>
        <w:rPr>
          <w:rFonts w:hint="eastAsia" w:ascii="宋体" w:hAnsi="宋体" w:cs="宋体"/>
          <w:highlight w:val="none"/>
        </w:rPr>
        <w:t>。</w:t>
      </w:r>
    </w:p>
    <w:p w14:paraId="4084CD0D">
      <w:pPr>
        <w:pStyle w:val="4"/>
        <w:tabs>
          <w:tab w:val="clear" w:pos="113"/>
        </w:tabs>
        <w:bidi w:val="0"/>
        <w:ind w:left="575" w:leftChars="0" w:hanging="575" w:firstLineChars="0"/>
        <w:rPr>
          <w:b w:val="0"/>
          <w:bCs w:val="0"/>
          <w:highlight w:val="none"/>
        </w:rPr>
      </w:pPr>
      <w:bookmarkStart w:id="203" w:name="_Toc32159"/>
      <w:r>
        <w:rPr>
          <w:rFonts w:hint="eastAsia"/>
          <w:b w:val="0"/>
          <w:bCs w:val="0"/>
          <w:highlight w:val="none"/>
        </w:rPr>
        <w:t>招标组织形式</w:t>
      </w:r>
      <w:bookmarkEnd w:id="203"/>
    </w:p>
    <w:p w14:paraId="41BB2F75">
      <w:pPr>
        <w:ind w:firstLine="424" w:firstLineChars="177"/>
        <w:rPr>
          <w:rFonts w:hint="eastAsia" w:ascii="宋体" w:hAnsi="宋体" w:cs="宋体"/>
          <w:highlight w:val="none"/>
        </w:rPr>
      </w:pPr>
      <w:r>
        <w:rPr>
          <w:rFonts w:hint="eastAsia" w:ascii="宋体" w:hAnsi="宋体" w:cs="宋体"/>
          <w:highlight w:val="none"/>
        </w:rPr>
        <w:t>克拉玛依</w:t>
      </w:r>
      <w:r>
        <w:rPr>
          <w:rFonts w:hint="eastAsia" w:ascii="宋体" w:hAnsi="宋体" w:cs="宋体"/>
          <w:highlight w:val="none"/>
          <w:lang w:eastAsia="zh-CN"/>
        </w:rPr>
        <w:t>市数据资源和政务服务中心</w:t>
      </w:r>
      <w:r>
        <w:rPr>
          <w:rFonts w:hint="eastAsia" w:ascii="宋体" w:hAnsi="宋体" w:cs="宋体"/>
          <w:highlight w:val="none"/>
        </w:rPr>
        <w:t>负责项目招标的具体工作，协助招标代理机构进行招标方案制定、招标文件编写等工作。</w:t>
      </w:r>
    </w:p>
    <w:p w14:paraId="45187D23">
      <w:pPr>
        <w:ind w:firstLine="424" w:firstLineChars="177"/>
        <w:rPr>
          <w:rFonts w:hint="eastAsia" w:ascii="宋体" w:hAnsi="宋体" w:cs="宋体"/>
          <w:highlight w:val="none"/>
        </w:rPr>
      </w:pPr>
      <w:r>
        <w:rPr>
          <w:rFonts w:hint="eastAsia" w:ascii="宋体" w:hAnsi="宋体" w:cs="宋体"/>
          <w:highlight w:val="none"/>
        </w:rPr>
        <w:t>招标工作统一委托政府采购中心或其他招标代理机构进行办理。</w:t>
      </w:r>
    </w:p>
    <w:p w14:paraId="36996A3B">
      <w:pPr>
        <w:pStyle w:val="2"/>
        <w:bidi w:val="0"/>
        <w:ind w:left="432" w:leftChars="0" w:hanging="432" w:firstLineChars="0"/>
        <w:jc w:val="center"/>
        <w:rPr>
          <w:highlight w:val="none"/>
        </w:rPr>
      </w:pPr>
      <w:bookmarkStart w:id="204" w:name="_Toc23795"/>
      <w:r>
        <w:rPr>
          <w:rFonts w:hint="eastAsia"/>
          <w:highlight w:val="none"/>
        </w:rPr>
        <w:t>项目管理和实施进度</w:t>
      </w:r>
      <w:bookmarkEnd w:id="204"/>
    </w:p>
    <w:p w14:paraId="2690EA31">
      <w:pPr>
        <w:pStyle w:val="4"/>
        <w:tabs>
          <w:tab w:val="clear" w:pos="113"/>
        </w:tabs>
        <w:bidi w:val="0"/>
        <w:ind w:left="575" w:leftChars="0" w:hanging="575" w:firstLineChars="0"/>
        <w:rPr>
          <w:b w:val="0"/>
          <w:bCs w:val="0"/>
          <w:highlight w:val="none"/>
        </w:rPr>
      </w:pPr>
      <w:bookmarkStart w:id="205" w:name="_Toc7296"/>
      <w:r>
        <w:rPr>
          <w:rFonts w:hint="eastAsia"/>
          <w:b w:val="0"/>
          <w:bCs w:val="0"/>
          <w:highlight w:val="none"/>
        </w:rPr>
        <w:t>项目组织机构和人员培训</w:t>
      </w:r>
      <w:bookmarkEnd w:id="205"/>
    </w:p>
    <w:p w14:paraId="28F6E503">
      <w:pPr>
        <w:pStyle w:val="5"/>
        <w:bidi w:val="0"/>
        <w:ind w:left="720" w:leftChars="0" w:hanging="720" w:firstLineChars="0"/>
        <w:rPr>
          <w:b w:val="0"/>
          <w:bCs w:val="0"/>
          <w:highlight w:val="none"/>
        </w:rPr>
      </w:pPr>
      <w:bookmarkStart w:id="206" w:name="_Toc22634"/>
      <w:r>
        <w:rPr>
          <w:rFonts w:hint="eastAsia"/>
          <w:b w:val="0"/>
          <w:bCs w:val="0"/>
          <w:highlight w:val="none"/>
        </w:rPr>
        <w:t>项目</w:t>
      </w:r>
      <w:r>
        <w:rPr>
          <w:rFonts w:hint="eastAsia"/>
          <w:b w:val="0"/>
          <w:bCs w:val="0"/>
          <w:highlight w:val="none"/>
          <w:lang w:val="en-US" w:eastAsia="zh-CN"/>
        </w:rPr>
        <w:t>领导和管理</w:t>
      </w:r>
      <w:r>
        <w:rPr>
          <w:rFonts w:hint="eastAsia"/>
          <w:b w:val="0"/>
          <w:bCs w:val="0"/>
          <w:highlight w:val="none"/>
        </w:rPr>
        <w:t>机构</w:t>
      </w:r>
      <w:bookmarkEnd w:id="206"/>
    </w:p>
    <w:p w14:paraId="0508132C">
      <w:pPr>
        <w:keepNext w:val="0"/>
        <w:keepLines w:val="0"/>
        <w:pageBreakBefore w:val="0"/>
        <w:widowControl w:val="0"/>
        <w:shd w:val="clear"/>
        <w:kinsoku w:val="0"/>
        <w:wordWrap/>
        <w:overflowPunct/>
        <w:topLinePunct w:val="0"/>
        <w:autoSpaceDE w:val="0"/>
        <w:autoSpaceDN w:val="0"/>
        <w:bidi w:val="0"/>
        <w:adjustRightInd w:val="0"/>
        <w:snapToGrid w:val="0"/>
        <w:spacing w:line="360" w:lineRule="auto"/>
        <w:ind w:left="0" w:firstLine="472" w:firstLineChars="200"/>
        <w:jc w:val="both"/>
        <w:textAlignment w:val="baseline"/>
        <w:rPr>
          <w:rFonts w:hint="eastAsia" w:ascii="宋体" w:hAnsi="宋体" w:eastAsia="宋体" w:cs="宋体"/>
          <w:spacing w:val="-2"/>
          <w:sz w:val="24"/>
          <w:szCs w:val="24"/>
          <w:highlight w:val="none"/>
          <w:lang w:val="en-US" w:eastAsia="zh-CN"/>
        </w:rPr>
      </w:pPr>
      <w:r>
        <w:rPr>
          <w:rFonts w:hint="eastAsia" w:ascii="宋体" w:hAnsi="宋体" w:eastAsia="宋体" w:cs="宋体"/>
          <w:spacing w:val="-2"/>
          <w:sz w:val="24"/>
          <w:szCs w:val="24"/>
          <w:highlight w:val="none"/>
          <w:lang w:val="en-US" w:eastAsia="zh-CN"/>
        </w:rPr>
        <w:t>本项目由克拉玛依市数据资源和政务服务中心负责项目整体管理实施工作，主要职责是：</w:t>
      </w:r>
    </w:p>
    <w:p w14:paraId="20BA3652">
      <w:pPr>
        <w:keepNext w:val="0"/>
        <w:keepLines w:val="0"/>
        <w:pageBreakBefore w:val="0"/>
        <w:widowControl w:val="0"/>
        <w:shd w:val="clear"/>
        <w:kinsoku w:val="0"/>
        <w:wordWrap/>
        <w:overflowPunct/>
        <w:topLinePunct w:val="0"/>
        <w:autoSpaceDE w:val="0"/>
        <w:autoSpaceDN w:val="0"/>
        <w:bidi w:val="0"/>
        <w:adjustRightInd w:val="0"/>
        <w:snapToGrid w:val="0"/>
        <w:spacing w:line="360" w:lineRule="auto"/>
        <w:ind w:left="0" w:firstLine="472" w:firstLineChars="200"/>
        <w:jc w:val="both"/>
        <w:textAlignment w:val="baseline"/>
        <w:rPr>
          <w:rFonts w:hint="eastAsia" w:ascii="宋体" w:hAnsi="宋体" w:eastAsia="宋体" w:cs="宋体"/>
          <w:spacing w:val="-2"/>
          <w:sz w:val="24"/>
          <w:szCs w:val="24"/>
          <w:highlight w:val="none"/>
          <w:lang w:val="en-US" w:eastAsia="zh-CN"/>
        </w:rPr>
      </w:pPr>
      <w:r>
        <w:rPr>
          <w:rFonts w:hint="eastAsia" w:ascii="宋体" w:hAnsi="宋体" w:eastAsia="宋体" w:cs="宋体"/>
          <w:spacing w:val="-2"/>
          <w:sz w:val="24"/>
          <w:szCs w:val="24"/>
          <w:highlight w:val="none"/>
          <w:lang w:val="en-US" w:eastAsia="zh-CN"/>
        </w:rPr>
        <w:t>负责督促、检查项目实施单位和供应商的工作；</w:t>
      </w:r>
    </w:p>
    <w:p w14:paraId="43100A22">
      <w:pPr>
        <w:keepNext w:val="0"/>
        <w:keepLines w:val="0"/>
        <w:pageBreakBefore w:val="0"/>
        <w:widowControl w:val="0"/>
        <w:shd w:val="clear"/>
        <w:kinsoku w:val="0"/>
        <w:wordWrap/>
        <w:overflowPunct/>
        <w:topLinePunct w:val="0"/>
        <w:autoSpaceDE w:val="0"/>
        <w:autoSpaceDN w:val="0"/>
        <w:bidi w:val="0"/>
        <w:adjustRightInd w:val="0"/>
        <w:snapToGrid w:val="0"/>
        <w:spacing w:line="360" w:lineRule="auto"/>
        <w:ind w:left="0" w:firstLine="472" w:firstLineChars="200"/>
        <w:jc w:val="both"/>
        <w:textAlignment w:val="baseline"/>
        <w:rPr>
          <w:rFonts w:hint="eastAsia" w:ascii="宋体" w:hAnsi="宋体" w:eastAsia="宋体" w:cs="宋体"/>
          <w:spacing w:val="-2"/>
          <w:sz w:val="24"/>
          <w:szCs w:val="24"/>
          <w:highlight w:val="none"/>
          <w:lang w:val="en-US" w:eastAsia="zh-CN"/>
        </w:rPr>
      </w:pPr>
      <w:r>
        <w:rPr>
          <w:rFonts w:hint="eastAsia" w:ascii="宋体" w:hAnsi="宋体" w:eastAsia="宋体" w:cs="宋体"/>
          <w:spacing w:val="-2"/>
          <w:sz w:val="24"/>
          <w:szCs w:val="24"/>
          <w:highlight w:val="none"/>
          <w:lang w:val="en-US" w:eastAsia="zh-CN"/>
        </w:rPr>
        <w:t>负责项目日常管理工作，建设监督、日常事务性管理；</w:t>
      </w:r>
    </w:p>
    <w:p w14:paraId="5DF8A1D3">
      <w:pPr>
        <w:keepNext w:val="0"/>
        <w:keepLines w:val="0"/>
        <w:pageBreakBefore w:val="0"/>
        <w:widowControl w:val="0"/>
        <w:shd w:val="clear"/>
        <w:kinsoku w:val="0"/>
        <w:wordWrap/>
        <w:overflowPunct/>
        <w:topLinePunct w:val="0"/>
        <w:autoSpaceDE w:val="0"/>
        <w:autoSpaceDN w:val="0"/>
        <w:bidi w:val="0"/>
        <w:adjustRightInd w:val="0"/>
        <w:snapToGrid w:val="0"/>
        <w:spacing w:line="360" w:lineRule="auto"/>
        <w:ind w:left="0" w:firstLine="472" w:firstLineChars="200"/>
        <w:jc w:val="both"/>
        <w:textAlignment w:val="baseline"/>
        <w:rPr>
          <w:rFonts w:hint="eastAsia" w:ascii="宋体" w:hAnsi="宋体" w:eastAsia="宋体" w:cs="宋体"/>
          <w:spacing w:val="-2"/>
          <w:sz w:val="24"/>
          <w:szCs w:val="24"/>
          <w:highlight w:val="none"/>
          <w:lang w:val="en-US" w:eastAsia="zh-CN"/>
        </w:rPr>
      </w:pPr>
      <w:r>
        <w:rPr>
          <w:rFonts w:hint="eastAsia" w:ascii="宋体" w:hAnsi="宋体" w:eastAsia="宋体" w:cs="宋体"/>
          <w:spacing w:val="-2"/>
          <w:sz w:val="24"/>
          <w:szCs w:val="24"/>
          <w:highlight w:val="none"/>
          <w:lang w:val="en-US" w:eastAsia="zh-CN"/>
        </w:rPr>
        <w:t>负责投资计划落实和安排，政府采购和招标具体事宜；</w:t>
      </w:r>
    </w:p>
    <w:p w14:paraId="2E8BBA19">
      <w:pPr>
        <w:keepNext w:val="0"/>
        <w:keepLines w:val="0"/>
        <w:pageBreakBefore w:val="0"/>
        <w:widowControl w:val="0"/>
        <w:shd w:val="clear"/>
        <w:kinsoku w:val="0"/>
        <w:wordWrap/>
        <w:overflowPunct/>
        <w:topLinePunct w:val="0"/>
        <w:autoSpaceDE w:val="0"/>
        <w:autoSpaceDN w:val="0"/>
        <w:bidi w:val="0"/>
        <w:adjustRightInd w:val="0"/>
        <w:snapToGrid w:val="0"/>
        <w:spacing w:line="360" w:lineRule="auto"/>
        <w:ind w:left="0" w:firstLine="472" w:firstLineChars="200"/>
        <w:jc w:val="both"/>
        <w:textAlignment w:val="baseline"/>
        <w:rPr>
          <w:rFonts w:hint="eastAsia" w:ascii="宋体" w:hAnsi="宋体" w:eastAsia="宋体" w:cs="宋体"/>
          <w:spacing w:val="-2"/>
          <w:sz w:val="24"/>
          <w:szCs w:val="24"/>
          <w:highlight w:val="none"/>
          <w:lang w:val="en-US" w:eastAsia="zh-CN"/>
        </w:rPr>
      </w:pPr>
      <w:r>
        <w:rPr>
          <w:rFonts w:hint="eastAsia" w:ascii="宋体" w:hAnsi="宋体" w:eastAsia="宋体" w:cs="宋体"/>
          <w:spacing w:val="-2"/>
          <w:sz w:val="24"/>
          <w:szCs w:val="24"/>
          <w:highlight w:val="none"/>
          <w:lang w:val="en-US" w:eastAsia="zh-CN"/>
        </w:rPr>
        <w:t>负责整个项目的计划制定和技术管理；</w:t>
      </w:r>
    </w:p>
    <w:p w14:paraId="0953A149">
      <w:pPr>
        <w:keepNext w:val="0"/>
        <w:keepLines w:val="0"/>
        <w:pageBreakBefore w:val="0"/>
        <w:widowControl w:val="0"/>
        <w:shd w:val="clear"/>
        <w:kinsoku w:val="0"/>
        <w:wordWrap/>
        <w:overflowPunct/>
        <w:topLinePunct w:val="0"/>
        <w:autoSpaceDE w:val="0"/>
        <w:autoSpaceDN w:val="0"/>
        <w:bidi w:val="0"/>
        <w:adjustRightInd w:val="0"/>
        <w:snapToGrid w:val="0"/>
        <w:spacing w:line="360" w:lineRule="auto"/>
        <w:ind w:left="0" w:firstLine="472" w:firstLineChars="200"/>
        <w:jc w:val="both"/>
        <w:textAlignment w:val="baseline"/>
        <w:rPr>
          <w:rFonts w:hint="eastAsia" w:ascii="宋体" w:hAnsi="宋体" w:eastAsia="宋体" w:cs="宋体"/>
          <w:spacing w:val="-2"/>
          <w:sz w:val="24"/>
          <w:szCs w:val="24"/>
          <w:highlight w:val="none"/>
          <w:lang w:val="en-US" w:eastAsia="zh-CN"/>
        </w:rPr>
      </w:pPr>
      <w:r>
        <w:rPr>
          <w:rFonts w:hint="eastAsia" w:ascii="宋体" w:hAnsi="宋体" w:eastAsia="宋体" w:cs="宋体"/>
          <w:spacing w:val="-2"/>
          <w:sz w:val="24"/>
          <w:szCs w:val="24"/>
          <w:highlight w:val="none"/>
          <w:lang w:val="en-US" w:eastAsia="zh-CN"/>
        </w:rPr>
        <w:t>协调及配合各方关系和建设管理中的重大问题；</w:t>
      </w:r>
    </w:p>
    <w:p w14:paraId="07368B80">
      <w:pPr>
        <w:keepNext w:val="0"/>
        <w:keepLines w:val="0"/>
        <w:pageBreakBefore w:val="0"/>
        <w:widowControl w:val="0"/>
        <w:shd w:val="clear"/>
        <w:kinsoku w:val="0"/>
        <w:wordWrap/>
        <w:overflowPunct/>
        <w:topLinePunct w:val="0"/>
        <w:autoSpaceDE w:val="0"/>
        <w:autoSpaceDN w:val="0"/>
        <w:bidi w:val="0"/>
        <w:adjustRightInd w:val="0"/>
        <w:snapToGrid w:val="0"/>
        <w:spacing w:line="360" w:lineRule="auto"/>
        <w:ind w:left="0" w:firstLine="472" w:firstLineChars="200"/>
        <w:jc w:val="both"/>
        <w:textAlignment w:val="baseline"/>
        <w:rPr>
          <w:rFonts w:hint="eastAsia" w:ascii="宋体" w:hAnsi="宋体" w:eastAsia="宋体" w:cs="宋体"/>
          <w:spacing w:val="-2"/>
          <w:sz w:val="24"/>
          <w:szCs w:val="24"/>
          <w:highlight w:val="none"/>
          <w:lang w:val="en-US" w:eastAsia="zh-CN"/>
        </w:rPr>
      </w:pPr>
      <w:r>
        <w:rPr>
          <w:rFonts w:hint="eastAsia" w:ascii="宋体" w:hAnsi="宋体" w:eastAsia="宋体" w:cs="宋体"/>
          <w:spacing w:val="-2"/>
          <w:sz w:val="24"/>
          <w:szCs w:val="24"/>
          <w:highlight w:val="none"/>
          <w:lang w:val="en-US" w:eastAsia="zh-CN"/>
        </w:rPr>
        <w:t>负责财务管理和项目合同管理及其他后勤保障。</w:t>
      </w:r>
    </w:p>
    <w:p w14:paraId="7E59660C">
      <w:pPr>
        <w:pStyle w:val="5"/>
        <w:bidi w:val="0"/>
        <w:ind w:left="720" w:leftChars="0" w:hanging="720" w:firstLineChars="0"/>
        <w:rPr>
          <w:b w:val="0"/>
          <w:bCs w:val="0"/>
          <w:highlight w:val="none"/>
        </w:rPr>
      </w:pPr>
      <w:bookmarkStart w:id="207" w:name="_Toc15215"/>
      <w:r>
        <w:rPr>
          <w:rFonts w:hint="eastAsia"/>
          <w:b w:val="0"/>
          <w:bCs w:val="0"/>
          <w:highlight w:val="none"/>
        </w:rPr>
        <w:t>项目运维机构</w:t>
      </w:r>
      <w:bookmarkEnd w:id="207"/>
    </w:p>
    <w:p w14:paraId="46ACD82A">
      <w:pPr>
        <w:ind w:firstLine="480"/>
        <w:rPr>
          <w:rFonts w:hint="eastAsia" w:ascii="宋体" w:hAnsi="宋体" w:cs="宋体"/>
          <w:highlight w:val="none"/>
        </w:rPr>
      </w:pPr>
      <w:r>
        <w:rPr>
          <w:rFonts w:hint="eastAsia" w:ascii="宋体" w:hAnsi="宋体" w:cs="宋体"/>
          <w:highlight w:val="none"/>
        </w:rPr>
        <w:t>本项目依托自治区政务云平台建设，应用系统及数据资源库部署所需要的计算、存储、备份、安全、网络等硬件由政务云平台服务商负责维护，确保平台基础运行环境安全稳定。</w:t>
      </w:r>
    </w:p>
    <w:p w14:paraId="6FED9C32">
      <w:pPr>
        <w:ind w:firstLine="480"/>
        <w:rPr>
          <w:rFonts w:hint="eastAsia" w:ascii="宋体" w:hAnsi="宋体" w:cs="宋体"/>
          <w:highlight w:val="none"/>
        </w:rPr>
      </w:pPr>
      <w:r>
        <w:rPr>
          <w:rFonts w:hint="eastAsia" w:ascii="宋体" w:hAnsi="宋体" w:cs="宋体"/>
          <w:highlight w:val="none"/>
        </w:rPr>
        <w:t>应用软件及数据资源库由克拉玛依</w:t>
      </w:r>
      <w:r>
        <w:rPr>
          <w:rFonts w:hint="eastAsia" w:ascii="宋体" w:hAnsi="宋体" w:cs="宋体"/>
          <w:highlight w:val="none"/>
          <w:lang w:eastAsia="zh-CN"/>
        </w:rPr>
        <w:t>市数据资源和政务服务中心</w:t>
      </w:r>
      <w:r>
        <w:rPr>
          <w:rFonts w:hint="eastAsia" w:ascii="宋体" w:hAnsi="宋体" w:cs="宋体"/>
          <w:highlight w:val="none"/>
        </w:rPr>
        <w:t>及项目服务商负责运行管理。</w:t>
      </w:r>
    </w:p>
    <w:p w14:paraId="098E1B4F">
      <w:pPr>
        <w:pStyle w:val="5"/>
        <w:bidi w:val="0"/>
        <w:ind w:left="720" w:leftChars="0" w:hanging="720" w:firstLineChars="0"/>
        <w:rPr>
          <w:b w:val="0"/>
          <w:bCs w:val="0"/>
          <w:highlight w:val="none"/>
        </w:rPr>
      </w:pPr>
      <w:bookmarkStart w:id="208" w:name="_Toc31430"/>
      <w:r>
        <w:rPr>
          <w:rFonts w:hint="eastAsia"/>
          <w:b w:val="0"/>
          <w:bCs w:val="0"/>
          <w:highlight w:val="none"/>
        </w:rPr>
        <w:t>技术力量和人员配置</w:t>
      </w:r>
      <w:bookmarkEnd w:id="208"/>
    </w:p>
    <w:p w14:paraId="2BBA63F7">
      <w:pPr>
        <w:ind w:firstLine="480"/>
        <w:rPr>
          <w:rFonts w:hint="eastAsia" w:ascii="宋体" w:hAnsi="宋体" w:cs="宋体"/>
          <w:highlight w:val="none"/>
        </w:rPr>
      </w:pPr>
      <w:r>
        <w:rPr>
          <w:rFonts w:hint="eastAsia" w:ascii="宋体" w:hAnsi="宋体" w:cs="宋体"/>
          <w:highlight w:val="none"/>
        </w:rPr>
        <w:t>克拉玛依市“高效办成一件事”项目属于复杂的信息化工程，需要配备专业技术人员进行项目的建设管理、设计、研发及实施工作。</w:t>
      </w:r>
    </w:p>
    <w:p w14:paraId="2899D266">
      <w:pPr>
        <w:ind w:firstLine="480"/>
        <w:rPr>
          <w:rFonts w:hint="eastAsia" w:ascii="宋体" w:hAnsi="宋体" w:cs="宋体"/>
          <w:highlight w:val="none"/>
        </w:rPr>
      </w:pPr>
      <w:r>
        <w:rPr>
          <w:rFonts w:hint="eastAsia" w:ascii="宋体" w:hAnsi="宋体" w:cs="宋体"/>
          <w:highlight w:val="none"/>
        </w:rPr>
        <w:t>建设管理工作主要由克拉玛依</w:t>
      </w:r>
      <w:r>
        <w:rPr>
          <w:rFonts w:hint="eastAsia" w:ascii="宋体" w:hAnsi="宋体" w:cs="宋体"/>
          <w:highlight w:val="none"/>
          <w:lang w:eastAsia="zh-CN"/>
        </w:rPr>
        <w:t>市数据资源和政务服务中心</w:t>
      </w:r>
      <w:r>
        <w:rPr>
          <w:rFonts w:hint="eastAsia" w:ascii="宋体" w:hAnsi="宋体" w:cs="宋体"/>
          <w:highlight w:val="none"/>
        </w:rPr>
        <w:t>专业技术人员组成，规划及设计工作主要由中标设计单位的相关专业技术人员组成，研发工作主要由中标的软硬件集成服务商的相关专业技术人员组成。</w:t>
      </w:r>
    </w:p>
    <w:p w14:paraId="30295A76">
      <w:pPr>
        <w:ind w:firstLine="480"/>
        <w:rPr>
          <w:rFonts w:hint="eastAsia" w:ascii="宋体" w:hAnsi="宋体" w:cs="宋体"/>
          <w:highlight w:val="none"/>
        </w:rPr>
      </w:pPr>
      <w:r>
        <w:rPr>
          <w:rFonts w:hint="eastAsia" w:ascii="宋体" w:hAnsi="宋体" w:cs="宋体"/>
          <w:highlight w:val="none"/>
        </w:rPr>
        <w:t>本项目要求中标单位选派具有丰富信息化及云计算工程经验的项目经理和精深专业技术的工程师，结合其在基础硬件、应用软件开发与实施方面的经验，提出较详细的项目实施计划，制订软硬件系统需求调研、系统分析和开发、实施、试运行、正式运行、验收等各项规范。</w:t>
      </w:r>
    </w:p>
    <w:p w14:paraId="3D803EAE">
      <w:pPr>
        <w:pStyle w:val="5"/>
        <w:bidi w:val="0"/>
        <w:ind w:left="720" w:leftChars="0" w:hanging="720" w:firstLineChars="0"/>
        <w:rPr>
          <w:b w:val="0"/>
          <w:bCs w:val="0"/>
          <w:highlight w:val="none"/>
        </w:rPr>
      </w:pPr>
      <w:bookmarkStart w:id="209" w:name="_Toc15744"/>
      <w:r>
        <w:rPr>
          <w:rFonts w:hint="eastAsia"/>
          <w:b w:val="0"/>
          <w:bCs w:val="0"/>
          <w:highlight w:val="none"/>
        </w:rPr>
        <w:t>人员培训方案</w:t>
      </w:r>
      <w:bookmarkEnd w:id="209"/>
    </w:p>
    <w:p w14:paraId="7BF15C91">
      <w:pPr>
        <w:ind w:firstLine="480"/>
        <w:rPr>
          <w:rFonts w:hint="eastAsia" w:ascii="宋体" w:hAnsi="宋体" w:cs="宋体"/>
          <w:highlight w:val="none"/>
        </w:rPr>
      </w:pPr>
      <w:r>
        <w:rPr>
          <w:rFonts w:hint="eastAsia" w:ascii="宋体" w:hAnsi="宋体" w:cs="宋体"/>
          <w:highlight w:val="none"/>
        </w:rPr>
        <w:t>项目人员培训是建设一个应用系统的重要组成部分，人员培训工作应按照系统开发各个阶段的特点和需求，需要拟定人员培训方案，有针对性地对各类人员进行不同程度、不同内容的管理与技术培训，满足在各个阶段对人员技术水平的要求，使之能够满足克拉玛依市“高效办成一件事”项目相关系统应用的顺利实施。</w:t>
      </w:r>
    </w:p>
    <w:p w14:paraId="75793230">
      <w:pPr>
        <w:pStyle w:val="12"/>
        <w:bidi w:val="0"/>
        <w:ind w:left="864" w:leftChars="0" w:hanging="864" w:firstLineChars="0"/>
        <w:rPr>
          <w:highlight w:val="none"/>
        </w:rPr>
      </w:pPr>
      <w:bookmarkStart w:id="210" w:name="_Toc13526"/>
      <w:bookmarkStart w:id="211" w:name="_Toc28942"/>
      <w:bookmarkStart w:id="212" w:name="_Toc24443"/>
      <w:bookmarkStart w:id="213" w:name="_Toc28472"/>
      <w:bookmarkStart w:id="214" w:name="_Toc61527810"/>
      <w:bookmarkStart w:id="215" w:name="_Toc66782377"/>
      <w:r>
        <w:rPr>
          <w:rFonts w:hint="eastAsia"/>
          <w:highlight w:val="none"/>
        </w:rPr>
        <w:t>项目管理知识培训</w:t>
      </w:r>
      <w:bookmarkEnd w:id="210"/>
      <w:bookmarkEnd w:id="211"/>
      <w:bookmarkEnd w:id="212"/>
      <w:bookmarkEnd w:id="213"/>
      <w:bookmarkEnd w:id="214"/>
      <w:bookmarkEnd w:id="215"/>
    </w:p>
    <w:p w14:paraId="45876408">
      <w:pPr>
        <w:ind w:firstLine="480"/>
        <w:rPr>
          <w:rFonts w:hint="eastAsia" w:ascii="宋体" w:hAnsi="宋体" w:cs="宋体"/>
          <w:highlight w:val="none"/>
        </w:rPr>
      </w:pPr>
      <w:r>
        <w:rPr>
          <w:rFonts w:hint="eastAsia" w:ascii="宋体" w:hAnsi="宋体" w:cs="宋体"/>
          <w:highlight w:val="none"/>
        </w:rPr>
        <w:t>项目管理知识培训内容包括：整体管理、范围管理、时间管理、成本管理、质量管理、风险管理及采购管理等，培训目标是保证项目管理小组的项目管理人员对先进的项目管理知识有比较全面、深刻的了解，并且能把这些知识应用到系统工程的项目管理中。确保工程建设在可控的范围内，提高项目实施成功的可能。</w:t>
      </w:r>
    </w:p>
    <w:p w14:paraId="761565D6">
      <w:pPr>
        <w:pStyle w:val="12"/>
        <w:bidi w:val="0"/>
        <w:ind w:left="864" w:leftChars="0" w:hanging="864" w:firstLineChars="0"/>
        <w:rPr>
          <w:highlight w:val="none"/>
        </w:rPr>
      </w:pPr>
      <w:bookmarkStart w:id="216" w:name="_Toc18025"/>
      <w:bookmarkStart w:id="217" w:name="_Toc61527811"/>
      <w:bookmarkStart w:id="218" w:name="_Toc66782378"/>
      <w:bookmarkStart w:id="219" w:name="_Toc15825"/>
      <w:bookmarkStart w:id="220" w:name="_Toc30445"/>
      <w:bookmarkStart w:id="221" w:name="_Toc5615"/>
      <w:r>
        <w:rPr>
          <w:rFonts w:hint="eastAsia"/>
          <w:highlight w:val="none"/>
        </w:rPr>
        <w:t>信息技术培训</w:t>
      </w:r>
      <w:bookmarkEnd w:id="216"/>
      <w:bookmarkEnd w:id="217"/>
      <w:bookmarkEnd w:id="218"/>
      <w:bookmarkEnd w:id="219"/>
      <w:bookmarkEnd w:id="220"/>
      <w:bookmarkEnd w:id="221"/>
    </w:p>
    <w:p w14:paraId="2DF0C844">
      <w:pPr>
        <w:ind w:firstLine="480"/>
        <w:rPr>
          <w:rFonts w:hint="eastAsia" w:ascii="宋体" w:hAnsi="宋体" w:cs="宋体"/>
          <w:highlight w:val="none"/>
        </w:rPr>
      </w:pPr>
      <w:r>
        <w:rPr>
          <w:rFonts w:hint="eastAsia" w:ascii="宋体" w:hAnsi="宋体" w:cs="宋体"/>
          <w:highlight w:val="none"/>
        </w:rPr>
        <w:t>信息技术培训分为基础知识培训和专业知识培训两种，培训对象分别为项目管理人员和专业技术人员。</w:t>
      </w:r>
    </w:p>
    <w:p w14:paraId="093FA68F">
      <w:pPr>
        <w:ind w:firstLine="480"/>
        <w:rPr>
          <w:rFonts w:hint="eastAsia" w:ascii="宋体" w:hAnsi="宋体" w:cs="宋体"/>
          <w:highlight w:val="none"/>
        </w:rPr>
      </w:pPr>
      <w:r>
        <w:rPr>
          <w:rFonts w:hint="eastAsia" w:ascii="宋体" w:hAnsi="宋体" w:cs="宋体"/>
          <w:highlight w:val="none"/>
        </w:rPr>
        <w:t>基础知识的培训内容包括系统建设的理论、信息系统工程设计方案、信息系统建设项目管理、信息系统建设项目监理等，目的是使项目管理人员从总体技术实现对系统建设有深刻的认识，确保项目质量。专业知识培训主要包括面向对象的分析与设计、中间件产品与技术、数据库技术、计算机网络技术等。通过技术培训和技术交流，提高全体参与系统建设的技术人员的技术水平，为工程的设计、开发、实施和维护奠定坚实的技术基础。</w:t>
      </w:r>
    </w:p>
    <w:p w14:paraId="69E564DC">
      <w:pPr>
        <w:pStyle w:val="12"/>
        <w:bidi w:val="0"/>
        <w:ind w:left="864" w:leftChars="0" w:hanging="864" w:firstLineChars="0"/>
        <w:rPr>
          <w:highlight w:val="none"/>
        </w:rPr>
      </w:pPr>
      <w:bookmarkStart w:id="222" w:name="_Toc8083"/>
      <w:bookmarkStart w:id="223" w:name="_Toc66782379"/>
      <w:bookmarkStart w:id="224" w:name="_Toc23322"/>
      <w:bookmarkStart w:id="225" w:name="_Toc31333"/>
      <w:bookmarkStart w:id="226" w:name="_Toc6736"/>
      <w:bookmarkStart w:id="227" w:name="_Toc61527812"/>
      <w:r>
        <w:rPr>
          <w:rFonts w:hint="eastAsia"/>
          <w:highlight w:val="none"/>
        </w:rPr>
        <w:t>业务及标准培训</w:t>
      </w:r>
      <w:bookmarkEnd w:id="222"/>
      <w:bookmarkEnd w:id="223"/>
      <w:bookmarkEnd w:id="224"/>
      <w:bookmarkEnd w:id="225"/>
      <w:bookmarkEnd w:id="226"/>
      <w:bookmarkEnd w:id="227"/>
    </w:p>
    <w:p w14:paraId="205B2C82">
      <w:pPr>
        <w:ind w:firstLine="480"/>
        <w:rPr>
          <w:rFonts w:hint="eastAsia" w:ascii="宋体" w:hAnsi="宋体" w:cs="宋体"/>
          <w:highlight w:val="none"/>
        </w:rPr>
      </w:pPr>
      <w:r>
        <w:rPr>
          <w:rFonts w:hint="eastAsia" w:ascii="宋体" w:hAnsi="宋体" w:cs="宋体"/>
          <w:highlight w:val="none"/>
        </w:rPr>
        <w:t>按照系统工程的要求，将安排对参与开发的技术人员进行业务培训，使之深入理解系统设计方案，为将来的开发打下业务基础。技术人员同时应掌握相关的项目管理工具、技术及方法，能够很好的理解项目进度安排，质量计划，风险应对计划等，从而保证项目的顺利执行。</w:t>
      </w:r>
    </w:p>
    <w:p w14:paraId="64C72FDF">
      <w:pPr>
        <w:pStyle w:val="12"/>
        <w:bidi w:val="0"/>
        <w:ind w:left="864" w:leftChars="0" w:hanging="864" w:firstLineChars="0"/>
        <w:rPr>
          <w:highlight w:val="none"/>
        </w:rPr>
      </w:pPr>
      <w:bookmarkStart w:id="228" w:name="_Toc13805"/>
      <w:bookmarkStart w:id="229" w:name="_Toc61527813"/>
      <w:bookmarkStart w:id="230" w:name="_Toc23374"/>
      <w:bookmarkStart w:id="231" w:name="_Toc28818"/>
      <w:bookmarkStart w:id="232" w:name="_Toc29590"/>
      <w:bookmarkStart w:id="233" w:name="_Toc66782380"/>
      <w:r>
        <w:rPr>
          <w:rFonts w:hint="eastAsia"/>
          <w:highlight w:val="none"/>
        </w:rPr>
        <w:t>培训目标</w:t>
      </w:r>
      <w:bookmarkEnd w:id="228"/>
      <w:bookmarkEnd w:id="229"/>
      <w:bookmarkEnd w:id="230"/>
      <w:bookmarkEnd w:id="231"/>
      <w:bookmarkEnd w:id="232"/>
      <w:bookmarkEnd w:id="233"/>
    </w:p>
    <w:p w14:paraId="48846424">
      <w:pPr>
        <w:ind w:firstLine="480"/>
        <w:rPr>
          <w:rFonts w:hint="eastAsia" w:ascii="宋体" w:hAnsi="宋体" w:cs="宋体"/>
          <w:highlight w:val="none"/>
        </w:rPr>
      </w:pPr>
      <w:r>
        <w:rPr>
          <w:rFonts w:hint="eastAsia" w:ascii="宋体" w:hAnsi="宋体" w:cs="宋体"/>
          <w:highlight w:val="none"/>
        </w:rPr>
        <w:t>培训是项目实施和应用推广的重要环节。通过培训，帮助全体使用人员和管理人员掌握相关技能和知识，达到具备独立进行系统管理、故障处理、日常维护的能力，共同保障应用系统安全运行、正常使用、有效运维。</w:t>
      </w:r>
    </w:p>
    <w:p w14:paraId="1A0282A9">
      <w:pPr>
        <w:ind w:firstLine="480"/>
        <w:rPr>
          <w:rFonts w:hint="eastAsia" w:ascii="宋体" w:hAnsi="宋体" w:cs="宋体"/>
          <w:highlight w:val="none"/>
        </w:rPr>
      </w:pPr>
      <w:r>
        <w:rPr>
          <w:rFonts w:hint="eastAsia" w:ascii="宋体" w:hAnsi="宋体" w:cs="宋体"/>
          <w:highlight w:val="none"/>
        </w:rPr>
        <w:t>具体包括以下目标：</w:t>
      </w:r>
    </w:p>
    <w:p w14:paraId="6D5B4F1B">
      <w:pPr>
        <w:ind w:firstLine="480"/>
        <w:rPr>
          <w:rFonts w:hint="eastAsia" w:ascii="宋体" w:hAnsi="宋体" w:cs="宋体"/>
          <w:highlight w:val="none"/>
        </w:rPr>
      </w:pPr>
      <w:r>
        <w:rPr>
          <w:rFonts w:hint="eastAsia" w:ascii="宋体" w:hAnsi="宋体" w:cs="宋体"/>
          <w:highlight w:val="none"/>
        </w:rPr>
        <w:t>1.最终用户掌握系统使用方法、基本操作技能；</w:t>
      </w:r>
    </w:p>
    <w:p w14:paraId="62F6A41C">
      <w:pPr>
        <w:ind w:firstLine="480"/>
        <w:rPr>
          <w:rFonts w:hint="eastAsia" w:ascii="宋体" w:hAnsi="宋体" w:cs="宋体"/>
          <w:highlight w:val="none"/>
        </w:rPr>
      </w:pPr>
      <w:r>
        <w:rPr>
          <w:rFonts w:hint="eastAsia" w:ascii="宋体" w:hAnsi="宋体" w:cs="宋体"/>
          <w:highlight w:val="none"/>
        </w:rPr>
        <w:t>2.维护人员掌握系统运维能力，能承担系统日常维护工作；</w:t>
      </w:r>
    </w:p>
    <w:p w14:paraId="2B02B631">
      <w:pPr>
        <w:ind w:firstLine="480"/>
        <w:rPr>
          <w:rFonts w:hint="eastAsia" w:ascii="宋体" w:hAnsi="宋体" w:cs="宋体"/>
          <w:highlight w:val="none"/>
        </w:rPr>
      </w:pPr>
      <w:r>
        <w:rPr>
          <w:rFonts w:hint="eastAsia" w:ascii="宋体" w:hAnsi="宋体" w:cs="宋体"/>
          <w:highlight w:val="none"/>
        </w:rPr>
        <w:t>3.技术开发人员能掌握系统开发原理和开发工具，胜任系统简单的功能扩展开发工作，满足业务发展过程中对应用系统需求的变更要求；</w:t>
      </w:r>
    </w:p>
    <w:p w14:paraId="22143E7C">
      <w:pPr>
        <w:ind w:firstLine="480"/>
        <w:rPr>
          <w:rFonts w:hint="eastAsia" w:ascii="宋体" w:hAnsi="宋体" w:cs="宋体"/>
          <w:highlight w:val="none"/>
        </w:rPr>
      </w:pPr>
      <w:r>
        <w:rPr>
          <w:rFonts w:hint="eastAsia" w:ascii="宋体" w:hAnsi="宋体" w:cs="宋体"/>
          <w:highlight w:val="none"/>
        </w:rPr>
        <w:t>4.单位领导掌握系统的使用方法，同时加深对电子政务建设的趋势认识，把握电子政务的发展方向。</w:t>
      </w:r>
    </w:p>
    <w:p w14:paraId="7DADD5DD">
      <w:pPr>
        <w:pStyle w:val="12"/>
        <w:bidi w:val="0"/>
        <w:ind w:left="864" w:leftChars="0" w:hanging="864" w:firstLineChars="0"/>
        <w:rPr>
          <w:highlight w:val="none"/>
        </w:rPr>
      </w:pPr>
      <w:bookmarkStart w:id="234" w:name="_Toc4026"/>
      <w:bookmarkStart w:id="235" w:name="_Toc1186"/>
      <w:bookmarkStart w:id="236" w:name="_Toc2057"/>
      <w:bookmarkStart w:id="237" w:name="_Toc61527814"/>
      <w:bookmarkStart w:id="238" w:name="_Toc28563"/>
      <w:bookmarkStart w:id="239" w:name="_Toc66782381"/>
      <w:r>
        <w:rPr>
          <w:rFonts w:hint="eastAsia"/>
          <w:highlight w:val="none"/>
        </w:rPr>
        <w:t>分层次培训</w:t>
      </w:r>
      <w:bookmarkEnd w:id="234"/>
      <w:bookmarkEnd w:id="235"/>
      <w:bookmarkEnd w:id="236"/>
      <w:bookmarkEnd w:id="237"/>
      <w:bookmarkEnd w:id="238"/>
      <w:bookmarkEnd w:id="239"/>
    </w:p>
    <w:p w14:paraId="10F26FAE">
      <w:pPr>
        <w:ind w:firstLine="480"/>
        <w:rPr>
          <w:rFonts w:hint="eastAsia" w:ascii="宋体" w:hAnsi="宋体" w:cs="宋体"/>
          <w:highlight w:val="none"/>
        </w:rPr>
      </w:pPr>
      <w:r>
        <w:rPr>
          <w:rFonts w:hint="eastAsia" w:ascii="宋体" w:hAnsi="宋体" w:cs="宋体"/>
          <w:highlight w:val="none"/>
        </w:rPr>
        <w:t>由于本项目是一个综合性项目，系统使用范围广，用户层次多，不同用户层次对应的系统角色不同、使用的内容和侧重点不同，因此，承建单位需针对不同层次的用户，提供针对性的培训，保障培训效果，使各层次的用户都能熟练掌握相关技能和知识。</w:t>
      </w:r>
    </w:p>
    <w:p w14:paraId="3FB32B5F">
      <w:pPr>
        <w:ind w:firstLine="480"/>
        <w:rPr>
          <w:rFonts w:hint="eastAsia" w:ascii="宋体" w:hAnsi="宋体" w:cs="宋体"/>
          <w:highlight w:val="none"/>
        </w:rPr>
      </w:pPr>
      <w:r>
        <w:rPr>
          <w:rFonts w:hint="eastAsia" w:ascii="宋体" w:hAnsi="宋体" w:cs="宋体"/>
          <w:highlight w:val="none"/>
        </w:rPr>
        <w:t>1、领导层培训</w:t>
      </w:r>
    </w:p>
    <w:p w14:paraId="5793A816">
      <w:pPr>
        <w:ind w:firstLine="480"/>
        <w:rPr>
          <w:rFonts w:hint="eastAsia" w:ascii="宋体" w:hAnsi="宋体" w:cs="宋体"/>
          <w:highlight w:val="none"/>
        </w:rPr>
      </w:pPr>
      <w:r>
        <w:rPr>
          <w:rFonts w:hint="eastAsia" w:ascii="宋体" w:hAnsi="宋体" w:cs="宋体"/>
          <w:highlight w:val="none"/>
        </w:rPr>
        <w:t>领导层是单位决策者，除了掌握系统的使用方法外，还需要掌控项目建设总体规划和信息化发展趋势，以便于对单位信息化发展进行科学决策，因此对于领导层的培训内容主要为信息化总体规划、信息化发展趋势、系统基础操作等，加深领导对信息化重要性和发展趋势的认识，增强领导的信息化意识，提高领导的信息化决策能力，促进业主单位信息化科学、持续、健康发展。</w:t>
      </w:r>
    </w:p>
    <w:p w14:paraId="56A44642">
      <w:pPr>
        <w:ind w:firstLine="480"/>
        <w:rPr>
          <w:rFonts w:hint="eastAsia" w:ascii="宋体" w:hAnsi="宋体" w:cs="宋体"/>
          <w:highlight w:val="none"/>
        </w:rPr>
      </w:pPr>
      <w:r>
        <w:rPr>
          <w:rFonts w:hint="eastAsia" w:ascii="宋体" w:hAnsi="宋体" w:cs="宋体"/>
          <w:highlight w:val="none"/>
        </w:rPr>
        <w:t>2、普通用户层培训</w:t>
      </w:r>
    </w:p>
    <w:p w14:paraId="77282BE3">
      <w:pPr>
        <w:ind w:firstLine="480"/>
        <w:rPr>
          <w:rFonts w:hint="eastAsia" w:ascii="宋体" w:hAnsi="宋体" w:cs="宋体"/>
          <w:highlight w:val="none"/>
        </w:rPr>
      </w:pPr>
      <w:r>
        <w:rPr>
          <w:rFonts w:hint="eastAsia" w:ascii="宋体" w:hAnsi="宋体" w:cs="宋体"/>
          <w:highlight w:val="none"/>
        </w:rPr>
        <w:t>普通用户层是应用系统的直接使用者，涉及系统的各项具体功能，是对系统功能理解最深、业务最熟悉的用户群。同时，普通用户层由于覆盖的面广，各部门使用的功能模块不尽相同，因此，普通用户的培训将以部门为单元，组织业务相似的多个部门或单独部门的使用者进行培训，切实提高培训实效。</w:t>
      </w:r>
    </w:p>
    <w:p w14:paraId="5B28A278">
      <w:pPr>
        <w:ind w:firstLine="480"/>
        <w:rPr>
          <w:rFonts w:hint="eastAsia" w:ascii="宋体" w:hAnsi="宋体" w:cs="宋体"/>
          <w:highlight w:val="none"/>
        </w:rPr>
      </w:pPr>
      <w:r>
        <w:rPr>
          <w:rFonts w:hint="eastAsia" w:ascii="宋体" w:hAnsi="宋体" w:cs="宋体"/>
          <w:highlight w:val="none"/>
        </w:rPr>
        <w:t>3、系统管理员和应用级管理员培训</w:t>
      </w:r>
    </w:p>
    <w:p w14:paraId="40EDAAF0">
      <w:pPr>
        <w:ind w:firstLine="480"/>
        <w:rPr>
          <w:rFonts w:hint="eastAsia" w:ascii="宋体" w:hAnsi="宋体" w:cs="宋体"/>
          <w:highlight w:val="none"/>
        </w:rPr>
      </w:pPr>
      <w:r>
        <w:rPr>
          <w:rFonts w:hint="eastAsia" w:ascii="宋体" w:hAnsi="宋体" w:cs="宋体"/>
          <w:highlight w:val="none"/>
        </w:rPr>
        <w:t>系统管理员和应用级管理员是业主单位负责系统的日常管理维护的人员。应用系统管理员和硬件平台维护员的培训，主要包括系统的建设原理和规划、总体架构、常见问题的解决办法、系统安装配置等内容。软件维护人员和管理员将采用共同参与项目实施和维护的方式，帮助其从长期实践中不断掌握系统维护知识，提升其技术技能和对系统的认识深度。</w:t>
      </w:r>
    </w:p>
    <w:p w14:paraId="78C38EC1">
      <w:pPr>
        <w:pStyle w:val="12"/>
        <w:bidi w:val="0"/>
        <w:ind w:left="864" w:leftChars="0" w:hanging="864" w:firstLineChars="0"/>
        <w:rPr>
          <w:highlight w:val="none"/>
        </w:rPr>
      </w:pPr>
      <w:bookmarkStart w:id="240" w:name="_Toc23502"/>
      <w:bookmarkStart w:id="241" w:name="_Toc1353"/>
      <w:bookmarkStart w:id="242" w:name="_Toc61527815"/>
      <w:bookmarkStart w:id="243" w:name="_Toc1359"/>
      <w:bookmarkStart w:id="244" w:name="_Toc17988"/>
      <w:bookmarkStart w:id="245" w:name="_Toc66782382"/>
      <w:r>
        <w:rPr>
          <w:rFonts w:hint="eastAsia"/>
          <w:highlight w:val="none"/>
        </w:rPr>
        <w:t>培训方式</w:t>
      </w:r>
      <w:bookmarkEnd w:id="240"/>
      <w:bookmarkEnd w:id="241"/>
      <w:bookmarkEnd w:id="242"/>
      <w:bookmarkEnd w:id="243"/>
      <w:bookmarkEnd w:id="244"/>
      <w:bookmarkEnd w:id="245"/>
    </w:p>
    <w:p w14:paraId="01486C97">
      <w:pPr>
        <w:ind w:firstLine="480"/>
        <w:rPr>
          <w:rFonts w:hint="eastAsia" w:ascii="宋体" w:hAnsi="宋体" w:cs="宋体"/>
          <w:highlight w:val="none"/>
        </w:rPr>
      </w:pPr>
      <w:r>
        <w:rPr>
          <w:rFonts w:hint="eastAsia" w:ascii="宋体" w:hAnsi="宋体" w:cs="宋体"/>
          <w:highlight w:val="none"/>
        </w:rPr>
        <w:t>为了加强培训效果，提高培训效率，针对各业务系统不同的需求，有针对性的进行培训。将培训方式分为：集中场地培训（含课堂讲解和上机操作）、现场培训。</w:t>
      </w:r>
    </w:p>
    <w:p w14:paraId="527A94AD">
      <w:pPr>
        <w:ind w:firstLine="480"/>
        <w:rPr>
          <w:rFonts w:hint="eastAsia" w:ascii="宋体" w:hAnsi="宋体" w:cs="宋体"/>
          <w:highlight w:val="none"/>
        </w:rPr>
      </w:pPr>
      <w:r>
        <w:rPr>
          <w:rFonts w:hint="eastAsia" w:ascii="宋体" w:hAnsi="宋体" w:cs="宋体"/>
          <w:highlight w:val="none"/>
        </w:rPr>
        <w:t>1、集中场地培训</w:t>
      </w:r>
    </w:p>
    <w:p w14:paraId="43A6970D">
      <w:pPr>
        <w:ind w:firstLine="480"/>
        <w:rPr>
          <w:rFonts w:hint="eastAsia" w:ascii="宋体" w:hAnsi="宋体" w:cs="宋体"/>
          <w:highlight w:val="none"/>
        </w:rPr>
      </w:pPr>
      <w:r>
        <w:rPr>
          <w:rFonts w:hint="eastAsia" w:ascii="宋体" w:hAnsi="宋体" w:cs="宋体"/>
          <w:highlight w:val="none"/>
        </w:rPr>
        <w:t>集中培训是指在专门的培训环境内实施，并在专门一段时间内进行的业务、管理和技术交流。这种培训方式的优点是，课程内容正规，授课教师队伍精良，教学环境优越。由于培训时间有保障，所以培训效果也会非常好。</w:t>
      </w:r>
    </w:p>
    <w:p w14:paraId="68FDA9BC">
      <w:pPr>
        <w:ind w:firstLine="480"/>
        <w:rPr>
          <w:rFonts w:hint="eastAsia" w:ascii="宋体" w:hAnsi="宋体" w:cs="宋体"/>
          <w:highlight w:val="none"/>
        </w:rPr>
      </w:pPr>
      <w:r>
        <w:rPr>
          <w:rFonts w:hint="eastAsia" w:ascii="宋体" w:hAnsi="宋体" w:cs="宋体"/>
          <w:highlight w:val="none"/>
        </w:rPr>
        <w:t>2、现场培训</w:t>
      </w:r>
    </w:p>
    <w:p w14:paraId="66656D3B">
      <w:pPr>
        <w:ind w:firstLine="480"/>
        <w:rPr>
          <w:rFonts w:hint="eastAsia" w:ascii="宋体" w:hAnsi="宋体" w:cs="宋体"/>
          <w:highlight w:val="none"/>
        </w:rPr>
      </w:pPr>
      <w:r>
        <w:rPr>
          <w:rFonts w:hint="eastAsia" w:ascii="宋体" w:hAnsi="宋体" w:cs="宋体"/>
          <w:highlight w:val="none"/>
        </w:rPr>
        <w:t>现场培训提供大量小规模、有针对性甚至点对点的系统用户培训。在系统软件安装调试时，也可以在应用系统安装调试时由承建商组织系统的安装、调试和配置管理培训和维护等工作。</w:t>
      </w:r>
    </w:p>
    <w:p w14:paraId="5C1C6BC4">
      <w:pPr>
        <w:ind w:firstLine="480"/>
        <w:rPr>
          <w:rFonts w:hint="eastAsia" w:ascii="宋体" w:hAnsi="宋体" w:cs="宋体"/>
          <w:highlight w:val="none"/>
        </w:rPr>
      </w:pPr>
      <w:r>
        <w:rPr>
          <w:rFonts w:hint="eastAsia" w:ascii="宋体" w:hAnsi="宋体" w:cs="宋体"/>
          <w:highlight w:val="none"/>
        </w:rPr>
        <w:t>这种培训的特点是针对性强、直观、方式灵活，而且与实际结合紧密，使用户维护人员在短时间内对系统的认识有了极大的飞跃，其系统维护技能快速提高，并具备了系统维护人员的资格。现场培训是为技术人员提供的培训。</w:t>
      </w:r>
    </w:p>
    <w:p w14:paraId="495F174B">
      <w:pPr>
        <w:pStyle w:val="12"/>
        <w:bidi w:val="0"/>
        <w:ind w:left="864" w:leftChars="0" w:hanging="864" w:firstLineChars="0"/>
        <w:rPr>
          <w:highlight w:val="none"/>
        </w:rPr>
      </w:pPr>
      <w:bookmarkStart w:id="246" w:name="_Toc2184"/>
      <w:bookmarkStart w:id="247" w:name="_Toc2565"/>
      <w:bookmarkStart w:id="248" w:name="_Toc25142"/>
      <w:bookmarkStart w:id="249" w:name="_Toc66782383"/>
      <w:bookmarkStart w:id="250" w:name="_Toc28099"/>
      <w:bookmarkStart w:id="251" w:name="_Toc61527816"/>
      <w:r>
        <w:rPr>
          <w:rFonts w:hint="eastAsia"/>
          <w:highlight w:val="none"/>
        </w:rPr>
        <w:t>培训内容</w:t>
      </w:r>
      <w:bookmarkEnd w:id="246"/>
      <w:bookmarkEnd w:id="247"/>
      <w:bookmarkEnd w:id="248"/>
      <w:bookmarkEnd w:id="249"/>
      <w:bookmarkEnd w:id="250"/>
      <w:bookmarkEnd w:id="251"/>
    </w:p>
    <w:p w14:paraId="600D70F6">
      <w:pPr>
        <w:ind w:firstLine="480"/>
        <w:rPr>
          <w:rFonts w:hint="eastAsia" w:ascii="宋体" w:hAnsi="宋体" w:cs="宋体"/>
          <w:highlight w:val="none"/>
        </w:rPr>
      </w:pPr>
      <w:r>
        <w:rPr>
          <w:rFonts w:hint="eastAsia" w:ascii="宋体" w:hAnsi="宋体" w:cs="宋体"/>
          <w:highlight w:val="none"/>
        </w:rPr>
        <w:t>提供系统日常维护方面的培训和系统的操作方面的培训，有关系统的操作培训课程。</w:t>
      </w:r>
    </w:p>
    <w:p w14:paraId="7EB3699A">
      <w:pPr>
        <w:ind w:firstLine="480"/>
        <w:rPr>
          <w:rFonts w:hint="eastAsia" w:ascii="宋体" w:hAnsi="宋体" w:cs="宋体"/>
          <w:highlight w:val="none"/>
        </w:rPr>
      </w:pPr>
      <w:r>
        <w:rPr>
          <w:rFonts w:hint="eastAsia" w:ascii="宋体" w:hAnsi="宋体" w:cs="宋体"/>
          <w:highlight w:val="none"/>
        </w:rPr>
        <w:t>（1）日常维护培训</w:t>
      </w:r>
    </w:p>
    <w:p w14:paraId="43E729CA">
      <w:pPr>
        <w:ind w:firstLine="480"/>
        <w:rPr>
          <w:rFonts w:hint="eastAsia" w:ascii="宋体" w:hAnsi="宋体" w:cs="宋体"/>
          <w:highlight w:val="none"/>
        </w:rPr>
      </w:pPr>
      <w:r>
        <w:rPr>
          <w:rFonts w:hint="eastAsia" w:ascii="宋体" w:hAnsi="宋体" w:cs="宋体"/>
          <w:highlight w:val="none"/>
        </w:rPr>
        <w:t>培训内容：应用软件系统结构、集成调试、配置管理、备份恢复；系统维护管理、故障的诊断与处理、系统设备技术、网络监控等这些操作的培训。</w:t>
      </w:r>
    </w:p>
    <w:p w14:paraId="163AF324">
      <w:pPr>
        <w:ind w:firstLine="480"/>
        <w:rPr>
          <w:rFonts w:hint="eastAsia" w:ascii="宋体" w:hAnsi="宋体" w:cs="宋体"/>
          <w:highlight w:val="none"/>
        </w:rPr>
      </w:pPr>
      <w:r>
        <w:rPr>
          <w:rFonts w:hint="eastAsia" w:ascii="宋体" w:hAnsi="宋体" w:cs="宋体"/>
          <w:highlight w:val="none"/>
        </w:rPr>
        <w:t>培训人数：根据用户的实际情况人数可增减。</w:t>
      </w:r>
    </w:p>
    <w:p w14:paraId="6E8E6DDD">
      <w:pPr>
        <w:ind w:firstLine="480"/>
        <w:rPr>
          <w:rFonts w:hint="eastAsia" w:ascii="宋体" w:hAnsi="宋体" w:cs="宋体"/>
          <w:highlight w:val="none"/>
        </w:rPr>
      </w:pPr>
      <w:r>
        <w:rPr>
          <w:rFonts w:hint="eastAsia" w:ascii="宋体" w:hAnsi="宋体" w:cs="宋体"/>
          <w:highlight w:val="none"/>
        </w:rPr>
        <w:t>培训方式：现场培训和课堂培训相结合。</w:t>
      </w:r>
    </w:p>
    <w:p w14:paraId="6919A38E">
      <w:pPr>
        <w:ind w:firstLine="480"/>
        <w:rPr>
          <w:rFonts w:hint="eastAsia" w:ascii="宋体" w:hAnsi="宋体" w:cs="宋体"/>
          <w:highlight w:val="none"/>
        </w:rPr>
      </w:pPr>
      <w:r>
        <w:rPr>
          <w:rFonts w:hint="eastAsia" w:ascii="宋体" w:hAnsi="宋体" w:cs="宋体"/>
          <w:highlight w:val="none"/>
        </w:rPr>
        <w:t>培训效果：熟练查询各种技术手册和维护手册的能力；熟练地进行日常维护和管理；具有对系统级的错误进行初步判断的能力；能够独立安装、调试本项目提供的软件，并具有相应的故障维护能力；能够进行日常的数据处理。</w:t>
      </w:r>
    </w:p>
    <w:p w14:paraId="17A46A8F">
      <w:pPr>
        <w:ind w:firstLine="480"/>
        <w:rPr>
          <w:rFonts w:hint="eastAsia" w:ascii="宋体" w:hAnsi="宋体" w:cs="宋体"/>
          <w:highlight w:val="none"/>
        </w:rPr>
      </w:pPr>
      <w:r>
        <w:rPr>
          <w:rFonts w:hint="eastAsia" w:ascii="宋体" w:hAnsi="宋体" w:cs="宋体"/>
          <w:highlight w:val="none"/>
        </w:rPr>
        <w:t>（2）系统操作方面培训</w:t>
      </w:r>
    </w:p>
    <w:p w14:paraId="1998BFFA">
      <w:pPr>
        <w:ind w:firstLine="480"/>
        <w:rPr>
          <w:rFonts w:hint="eastAsia" w:ascii="宋体" w:hAnsi="宋体" w:cs="宋体"/>
          <w:highlight w:val="none"/>
        </w:rPr>
      </w:pPr>
      <w:r>
        <w:rPr>
          <w:rFonts w:hint="eastAsia" w:ascii="宋体" w:hAnsi="宋体" w:cs="宋体"/>
          <w:highlight w:val="none"/>
        </w:rPr>
        <w:t>培训内容：系统的操作及使用。</w:t>
      </w:r>
    </w:p>
    <w:p w14:paraId="14098D00">
      <w:pPr>
        <w:ind w:firstLine="480"/>
        <w:rPr>
          <w:rFonts w:hint="eastAsia" w:ascii="宋体" w:hAnsi="宋体" w:cs="宋体"/>
          <w:highlight w:val="none"/>
        </w:rPr>
      </w:pPr>
      <w:r>
        <w:rPr>
          <w:rFonts w:hint="eastAsia" w:ascii="宋体" w:hAnsi="宋体" w:cs="宋体"/>
          <w:highlight w:val="none"/>
        </w:rPr>
        <w:t>培训人数：根据用户的实际情况而定。</w:t>
      </w:r>
    </w:p>
    <w:p w14:paraId="4D72EECC">
      <w:pPr>
        <w:ind w:firstLine="480"/>
        <w:rPr>
          <w:rFonts w:hint="eastAsia" w:ascii="宋体" w:hAnsi="宋体" w:cs="宋体"/>
          <w:highlight w:val="none"/>
        </w:rPr>
      </w:pPr>
      <w:r>
        <w:rPr>
          <w:rFonts w:hint="eastAsia" w:ascii="宋体" w:hAnsi="宋体" w:cs="宋体"/>
          <w:highlight w:val="none"/>
        </w:rPr>
        <w:t>培训效果：熟练应用系统，能够进行日常业务的办理。能够熟练掌握日常办公等工作的实际操作。</w:t>
      </w:r>
    </w:p>
    <w:p w14:paraId="4D3FF1FC">
      <w:pPr>
        <w:ind w:firstLine="480"/>
        <w:rPr>
          <w:rFonts w:hint="eastAsia" w:ascii="宋体" w:hAnsi="宋体" w:cs="宋体"/>
          <w:highlight w:val="none"/>
        </w:rPr>
      </w:pPr>
      <w:r>
        <w:rPr>
          <w:rFonts w:hint="eastAsia" w:ascii="宋体" w:hAnsi="宋体" w:cs="宋体"/>
          <w:highlight w:val="none"/>
        </w:rPr>
        <w:t>（3）系统管理员培训</w:t>
      </w:r>
    </w:p>
    <w:p w14:paraId="29331D46">
      <w:pPr>
        <w:ind w:firstLine="480"/>
        <w:rPr>
          <w:rFonts w:hint="eastAsia" w:ascii="宋体" w:hAnsi="宋体" w:cs="宋体"/>
          <w:highlight w:val="none"/>
        </w:rPr>
      </w:pPr>
      <w:r>
        <w:rPr>
          <w:rFonts w:hint="eastAsia" w:ascii="宋体" w:hAnsi="宋体" w:cs="宋体"/>
          <w:highlight w:val="none"/>
        </w:rPr>
        <w:t>培训内容：应用软件系统结构、集成调试、配置管理、备份恢复；系统维护管理、故障的诊断与处理、系统设备技术、网络监控等这些操作的培训。</w:t>
      </w:r>
    </w:p>
    <w:p w14:paraId="28F6E045">
      <w:pPr>
        <w:ind w:firstLine="480"/>
        <w:rPr>
          <w:rFonts w:hint="eastAsia" w:ascii="宋体" w:hAnsi="宋体" w:cs="宋体"/>
          <w:highlight w:val="none"/>
        </w:rPr>
      </w:pPr>
      <w:r>
        <w:rPr>
          <w:rFonts w:hint="eastAsia" w:ascii="宋体" w:hAnsi="宋体" w:cs="宋体"/>
          <w:highlight w:val="none"/>
        </w:rPr>
        <w:t>培训人数：根据用户的实际情况人数可增减。</w:t>
      </w:r>
    </w:p>
    <w:p w14:paraId="220688BE">
      <w:pPr>
        <w:ind w:firstLine="480"/>
        <w:rPr>
          <w:rFonts w:hint="eastAsia" w:ascii="宋体" w:hAnsi="宋体" w:cs="宋体"/>
          <w:highlight w:val="none"/>
        </w:rPr>
      </w:pPr>
      <w:r>
        <w:rPr>
          <w:rFonts w:hint="eastAsia" w:ascii="宋体" w:hAnsi="宋体" w:cs="宋体"/>
          <w:highlight w:val="none"/>
        </w:rPr>
        <w:t>培训方式：现场培训和课堂培训相结合。</w:t>
      </w:r>
    </w:p>
    <w:p w14:paraId="6FB8940C">
      <w:pPr>
        <w:ind w:firstLine="480"/>
        <w:rPr>
          <w:rFonts w:hint="eastAsia" w:ascii="宋体" w:hAnsi="宋体" w:eastAsia="宋体" w:cs="宋体"/>
          <w:highlight w:val="none"/>
          <w:lang w:eastAsia="zh-CN"/>
        </w:rPr>
      </w:pPr>
      <w:r>
        <w:rPr>
          <w:rFonts w:hint="eastAsia" w:ascii="宋体" w:hAnsi="宋体" w:cs="宋体"/>
          <w:highlight w:val="none"/>
        </w:rPr>
        <w:t>培训效果：熟练查询各种技术手册和维护手册的能力；熟练地进行日常维护和管理；具有对系统级的错误进行初步判断的能力；能够独立安装、调试本项目提供的软件，并具有相应的故障维护能力；能够进行日常的数据处理。</w:t>
      </w:r>
    </w:p>
    <w:p w14:paraId="171484F3">
      <w:pPr>
        <w:pStyle w:val="12"/>
        <w:bidi w:val="0"/>
        <w:ind w:left="864" w:leftChars="0" w:hanging="864" w:firstLineChars="0"/>
        <w:rPr>
          <w:highlight w:val="none"/>
        </w:rPr>
      </w:pPr>
      <w:bookmarkStart w:id="252" w:name="_Toc19728"/>
      <w:bookmarkStart w:id="253" w:name="_Toc23303"/>
      <w:bookmarkStart w:id="254" w:name="_Toc61527817"/>
      <w:bookmarkStart w:id="255" w:name="_Toc8917"/>
      <w:bookmarkStart w:id="256" w:name="_Toc66782384"/>
      <w:bookmarkStart w:id="257" w:name="_Toc24181"/>
      <w:r>
        <w:rPr>
          <w:rFonts w:hint="eastAsia"/>
          <w:highlight w:val="none"/>
        </w:rPr>
        <w:t>培训规模</w:t>
      </w:r>
      <w:bookmarkEnd w:id="252"/>
      <w:bookmarkEnd w:id="253"/>
      <w:bookmarkEnd w:id="254"/>
      <w:bookmarkEnd w:id="255"/>
      <w:bookmarkEnd w:id="256"/>
      <w:bookmarkEnd w:id="257"/>
    </w:p>
    <w:p w14:paraId="093D2A09">
      <w:pPr>
        <w:ind w:firstLine="480"/>
        <w:rPr>
          <w:rFonts w:hint="eastAsia" w:ascii="宋体" w:hAnsi="宋体" w:cs="宋体"/>
          <w:highlight w:val="none"/>
        </w:rPr>
      </w:pPr>
      <w:r>
        <w:rPr>
          <w:rFonts w:hint="eastAsia" w:ascii="宋体" w:hAnsi="宋体" w:cs="宋体"/>
          <w:highlight w:val="none"/>
        </w:rPr>
        <w:t>培训的规模大小主要看受训的人数和受训次数，百人以上就可算是较大规模的培训。从培训的效果来看，一次性受训的人数超过40人后，培训的效果下降地越快。一次性受训的人数为20人，培训的效果和效率是相对最佳的。</w:t>
      </w:r>
    </w:p>
    <w:p w14:paraId="0A8240E3">
      <w:pPr>
        <w:ind w:firstLine="480"/>
        <w:rPr>
          <w:rFonts w:hint="eastAsia" w:ascii="宋体" w:hAnsi="宋体" w:cs="宋体"/>
          <w:highlight w:val="none"/>
        </w:rPr>
      </w:pPr>
      <w:r>
        <w:rPr>
          <w:rFonts w:hint="eastAsia" w:ascii="宋体" w:hAnsi="宋体" w:cs="宋体"/>
          <w:highlight w:val="none"/>
        </w:rPr>
        <w:t>所以对于大型软件的培训，在受训人数较多的情况下，常用的办法是：化整为零，将受训人员进行分批、分时或同时进行培训，不宜进行大课培训。</w:t>
      </w:r>
    </w:p>
    <w:p w14:paraId="14E5DE12">
      <w:pPr>
        <w:ind w:firstLine="480"/>
        <w:rPr>
          <w:rFonts w:hint="eastAsia" w:ascii="宋体" w:hAnsi="宋体" w:cs="宋体"/>
          <w:highlight w:val="none"/>
        </w:rPr>
      </w:pPr>
      <w:r>
        <w:rPr>
          <w:rFonts w:hint="eastAsia" w:ascii="宋体" w:hAnsi="宋体" w:cs="宋体"/>
          <w:highlight w:val="none"/>
        </w:rPr>
        <w:t>同时针对培训对象的不同，培训的规模也可以进行适当地调整，如：领导干部、技术人员和主要业务系统使用人员，人数不是很多的情况下，为了更好的效果，将人数尽量小组化的情况下批次不会有明显增加（因为批次过多，学习的内容不能同步，影响了相互沟通的及时性），将人数分为10-20人一批，这样便能保证重点用户的培训质量。</w:t>
      </w:r>
    </w:p>
    <w:p w14:paraId="4AE8C6A8">
      <w:pPr>
        <w:pStyle w:val="4"/>
        <w:tabs>
          <w:tab w:val="clear" w:pos="113"/>
        </w:tabs>
        <w:bidi w:val="0"/>
        <w:ind w:left="575" w:leftChars="0" w:hanging="575" w:firstLineChars="0"/>
        <w:rPr>
          <w:b w:val="0"/>
          <w:bCs w:val="0"/>
          <w:highlight w:val="none"/>
        </w:rPr>
      </w:pPr>
      <w:bookmarkStart w:id="258" w:name="_Toc1348"/>
      <w:r>
        <w:rPr>
          <w:rFonts w:hint="eastAsia"/>
          <w:b w:val="0"/>
          <w:bCs w:val="0"/>
          <w:highlight w:val="none"/>
        </w:rPr>
        <w:t>项目实施进度</w:t>
      </w:r>
      <w:bookmarkEnd w:id="258"/>
    </w:p>
    <w:p w14:paraId="5F1A0846">
      <w:pPr>
        <w:pStyle w:val="5"/>
        <w:bidi w:val="0"/>
        <w:ind w:left="720" w:leftChars="0" w:hanging="720" w:firstLineChars="0"/>
        <w:rPr>
          <w:b w:val="0"/>
          <w:bCs w:val="0"/>
          <w:highlight w:val="none"/>
        </w:rPr>
      </w:pPr>
      <w:bookmarkStart w:id="259" w:name="_Toc1935"/>
      <w:r>
        <w:rPr>
          <w:rFonts w:hint="eastAsia"/>
          <w:b w:val="0"/>
          <w:bCs w:val="0"/>
          <w:highlight w:val="none"/>
        </w:rPr>
        <w:t>项目建设期</w:t>
      </w:r>
      <w:bookmarkEnd w:id="259"/>
    </w:p>
    <w:p w14:paraId="04BC5F31">
      <w:pPr>
        <w:ind w:firstLine="480"/>
        <w:rPr>
          <w:rFonts w:hint="eastAsia" w:ascii="宋体" w:hAnsi="宋体" w:cs="宋体"/>
          <w:highlight w:val="none"/>
        </w:rPr>
      </w:pPr>
      <w:r>
        <w:rPr>
          <w:rFonts w:hint="eastAsia" w:ascii="宋体" w:hAnsi="宋体" w:cs="宋体"/>
          <w:highlight w:val="none"/>
        </w:rPr>
        <w:t>本项目建设周期为</w:t>
      </w:r>
      <w:r>
        <w:rPr>
          <w:rFonts w:hint="eastAsia" w:ascii="宋体" w:hAnsi="宋体" w:cs="宋体"/>
          <w:highlight w:val="none"/>
          <w:lang w:val="en-US" w:eastAsia="zh-CN"/>
        </w:rPr>
        <w:t>6-8</w:t>
      </w:r>
      <w:r>
        <w:rPr>
          <w:rFonts w:hint="eastAsia" w:ascii="宋体" w:hAnsi="宋体" w:cs="宋体"/>
          <w:highlight w:val="none"/>
        </w:rPr>
        <w:t>个月。</w:t>
      </w:r>
    </w:p>
    <w:p w14:paraId="499C94A5">
      <w:pPr>
        <w:pStyle w:val="5"/>
        <w:bidi w:val="0"/>
        <w:ind w:left="720" w:leftChars="0" w:hanging="720" w:firstLineChars="0"/>
        <w:rPr>
          <w:b w:val="0"/>
          <w:bCs w:val="0"/>
          <w:highlight w:val="none"/>
        </w:rPr>
      </w:pPr>
      <w:bookmarkStart w:id="260" w:name="_Toc6045"/>
      <w:r>
        <w:rPr>
          <w:rFonts w:hint="eastAsia"/>
          <w:b w:val="0"/>
          <w:bCs w:val="0"/>
          <w:highlight w:val="none"/>
        </w:rPr>
        <w:t>实施进度计划</w:t>
      </w:r>
      <w:bookmarkEnd w:id="260"/>
    </w:p>
    <w:p w14:paraId="16FF607A">
      <w:pPr>
        <w:ind w:firstLine="480"/>
        <w:rPr>
          <w:rFonts w:hint="eastAsia" w:ascii="宋体" w:hAnsi="宋体" w:cs="宋体"/>
          <w:highlight w:val="none"/>
        </w:rPr>
      </w:pPr>
      <w:r>
        <w:rPr>
          <w:rFonts w:hint="eastAsia" w:ascii="宋体" w:hAnsi="宋体" w:cs="宋体"/>
          <w:highlight w:val="none"/>
        </w:rPr>
        <w:t>项目建设周期预估为</w:t>
      </w:r>
      <w:r>
        <w:rPr>
          <w:rFonts w:hint="eastAsia" w:ascii="宋体" w:hAnsi="宋体" w:cs="宋体"/>
          <w:highlight w:val="none"/>
          <w:lang w:val="en-US" w:eastAsia="zh-CN"/>
        </w:rPr>
        <w:t>6-8</w:t>
      </w:r>
      <w:r>
        <w:rPr>
          <w:rFonts w:hint="eastAsia" w:ascii="宋体" w:hAnsi="宋体" w:cs="宋体"/>
          <w:highlight w:val="none"/>
        </w:rPr>
        <w:t>个月，从项目合同签订之日起（具体时间以项目实际情况为准）。具体如下：</w:t>
      </w:r>
    </w:p>
    <w:p w14:paraId="5E24D653">
      <w:pPr>
        <w:ind w:firstLine="480"/>
        <w:rPr>
          <w:rFonts w:hint="eastAsia" w:ascii="宋体" w:hAnsi="宋体" w:cs="宋体"/>
          <w:highlight w:val="none"/>
        </w:rPr>
      </w:pPr>
      <w:r>
        <w:rPr>
          <w:rFonts w:hint="eastAsia" w:ascii="宋体" w:hAnsi="宋体" w:cs="宋体"/>
          <w:highlight w:val="none"/>
        </w:rPr>
        <w:t>第一个月到第</w:t>
      </w:r>
      <w:r>
        <w:rPr>
          <w:rFonts w:hint="eastAsia" w:ascii="宋体" w:hAnsi="宋体" w:cs="宋体"/>
          <w:highlight w:val="none"/>
          <w:lang w:val="en-US" w:eastAsia="zh-CN"/>
        </w:rPr>
        <w:t>4</w:t>
      </w:r>
      <w:r>
        <w:rPr>
          <w:rFonts w:hint="eastAsia" w:ascii="宋体" w:hAnsi="宋体" w:cs="宋体"/>
          <w:highlight w:val="none"/>
        </w:rPr>
        <w:t>个月：合同签订之日起第一个月到第</w:t>
      </w:r>
      <w:r>
        <w:rPr>
          <w:rFonts w:hint="eastAsia" w:ascii="宋体" w:hAnsi="宋体" w:cs="宋体"/>
          <w:highlight w:val="none"/>
          <w:lang w:val="en-US" w:eastAsia="zh-CN"/>
        </w:rPr>
        <w:t>4</w:t>
      </w:r>
      <w:r>
        <w:rPr>
          <w:rFonts w:hint="eastAsia" w:ascii="宋体" w:hAnsi="宋体" w:cs="宋体"/>
          <w:highlight w:val="none"/>
        </w:rPr>
        <w:t>个月</w:t>
      </w:r>
    </w:p>
    <w:p w14:paraId="463F1C39">
      <w:pPr>
        <w:ind w:firstLine="480"/>
        <w:rPr>
          <w:rFonts w:hint="eastAsia" w:ascii="宋体" w:hAnsi="宋体" w:cs="宋体"/>
          <w:highlight w:val="none"/>
        </w:rPr>
      </w:pPr>
      <w:r>
        <w:rPr>
          <w:rFonts w:hint="eastAsia" w:ascii="宋体" w:hAnsi="宋体" w:cs="宋体"/>
          <w:highlight w:val="none"/>
        </w:rPr>
        <w:t>1、需求调研。项目组成立并进驻现场。拟定调研计划并展开调研工作。梳理调研内容，形成总结文档。</w:t>
      </w:r>
    </w:p>
    <w:p w14:paraId="7E2A8A06">
      <w:pPr>
        <w:ind w:firstLine="480"/>
        <w:rPr>
          <w:rFonts w:hint="eastAsia" w:ascii="宋体" w:hAnsi="宋体" w:cs="宋体"/>
          <w:highlight w:val="none"/>
        </w:rPr>
      </w:pPr>
      <w:r>
        <w:rPr>
          <w:rFonts w:hint="eastAsia" w:ascii="宋体" w:hAnsi="宋体" w:cs="宋体"/>
          <w:highlight w:val="none"/>
        </w:rPr>
        <w:t>2、系统设计。根据调研信息，对系统进行概要设计。在概要框架形成后对内容进行细化，形成详细设计内容，与建设单位确认。</w:t>
      </w:r>
    </w:p>
    <w:p w14:paraId="40FE07C8">
      <w:pPr>
        <w:ind w:firstLine="480"/>
        <w:rPr>
          <w:rFonts w:hint="eastAsia" w:ascii="宋体" w:hAnsi="宋体" w:cs="宋体"/>
          <w:highlight w:val="none"/>
        </w:rPr>
      </w:pPr>
      <w:r>
        <w:rPr>
          <w:rFonts w:hint="eastAsia" w:ascii="宋体" w:hAnsi="宋体" w:cs="宋体"/>
          <w:highlight w:val="none"/>
        </w:rPr>
        <w:t>3、梳理工作。对主题一件事、政策进行细化梳理。</w:t>
      </w:r>
    </w:p>
    <w:p w14:paraId="6C7D6A61">
      <w:pPr>
        <w:ind w:firstLine="480"/>
        <w:rPr>
          <w:rFonts w:hint="eastAsia" w:ascii="宋体" w:hAnsi="宋体" w:cs="宋体"/>
          <w:highlight w:val="none"/>
        </w:rPr>
      </w:pPr>
      <w:r>
        <w:rPr>
          <w:rFonts w:hint="eastAsia" w:ascii="宋体" w:hAnsi="宋体" w:cs="宋体"/>
          <w:highlight w:val="none"/>
        </w:rPr>
        <w:t>4、系统软件开发。开展前期改造提升工作，进行用户交互优化、模块化调整；申请服务资源，支撑系统部署运行，对系统进行开发；软件系统部署工作、第三方中间件部署工作，相关联调工作；开展系统对接工作，并进行软件联调等工作。</w:t>
      </w:r>
    </w:p>
    <w:p w14:paraId="22670C91">
      <w:pPr>
        <w:ind w:firstLine="480"/>
        <w:rPr>
          <w:rFonts w:hint="eastAsia" w:ascii="宋体" w:hAnsi="宋体" w:cs="宋体"/>
          <w:highlight w:val="none"/>
        </w:rPr>
      </w:pPr>
      <w:r>
        <w:rPr>
          <w:rFonts w:hint="eastAsia" w:ascii="宋体" w:hAnsi="宋体" w:cs="宋体"/>
          <w:highlight w:val="none"/>
        </w:rPr>
        <w:t>第</w:t>
      </w:r>
      <w:r>
        <w:rPr>
          <w:rFonts w:hint="eastAsia" w:ascii="宋体" w:hAnsi="宋体" w:cs="宋体"/>
          <w:highlight w:val="none"/>
          <w:lang w:val="en-US" w:eastAsia="zh-CN"/>
        </w:rPr>
        <w:t>5</w:t>
      </w:r>
      <w:r>
        <w:rPr>
          <w:rFonts w:hint="eastAsia" w:ascii="宋体" w:hAnsi="宋体" w:cs="宋体"/>
          <w:highlight w:val="none"/>
        </w:rPr>
        <w:t>个月：合同签订之日起第</w:t>
      </w:r>
      <w:r>
        <w:rPr>
          <w:rFonts w:hint="eastAsia" w:ascii="宋体" w:hAnsi="宋体" w:cs="宋体"/>
          <w:highlight w:val="none"/>
          <w:lang w:val="en-US" w:eastAsia="zh-CN"/>
        </w:rPr>
        <w:t>5</w:t>
      </w:r>
      <w:r>
        <w:rPr>
          <w:rFonts w:hint="eastAsia" w:ascii="宋体" w:hAnsi="宋体" w:cs="宋体"/>
          <w:highlight w:val="none"/>
        </w:rPr>
        <w:t>个月</w:t>
      </w:r>
    </w:p>
    <w:p w14:paraId="6659DDEE">
      <w:pPr>
        <w:ind w:firstLine="480"/>
        <w:rPr>
          <w:rFonts w:hint="eastAsia" w:ascii="宋体" w:hAnsi="宋体" w:cs="宋体"/>
          <w:highlight w:val="none"/>
        </w:rPr>
      </w:pPr>
      <w:r>
        <w:rPr>
          <w:rFonts w:hint="eastAsia" w:ascii="宋体" w:hAnsi="宋体" w:cs="宋体"/>
          <w:highlight w:val="none"/>
        </w:rPr>
        <w:t>5、继续开展系统软件开发工作。</w:t>
      </w:r>
    </w:p>
    <w:p w14:paraId="20A3E9B3">
      <w:pPr>
        <w:ind w:firstLine="480"/>
        <w:rPr>
          <w:rFonts w:hint="eastAsia" w:ascii="宋体" w:hAnsi="宋体" w:cs="宋体"/>
          <w:highlight w:val="none"/>
        </w:rPr>
      </w:pPr>
      <w:r>
        <w:rPr>
          <w:rFonts w:hint="eastAsia" w:ascii="宋体" w:hAnsi="宋体" w:cs="宋体"/>
          <w:highlight w:val="none"/>
        </w:rPr>
        <w:t>6、系统测试。对开发的系统进行测试工作。</w:t>
      </w:r>
    </w:p>
    <w:p w14:paraId="4B4943A1">
      <w:pPr>
        <w:ind w:firstLine="480"/>
        <w:rPr>
          <w:rFonts w:hint="eastAsia" w:ascii="宋体" w:hAnsi="宋体" w:cs="宋体"/>
          <w:highlight w:val="none"/>
        </w:rPr>
      </w:pPr>
      <w:r>
        <w:rPr>
          <w:rFonts w:hint="eastAsia" w:ascii="宋体" w:hAnsi="宋体" w:cs="宋体"/>
          <w:highlight w:val="none"/>
        </w:rPr>
        <w:t>7、系统调整。针对系统测试过程中，功能反馈的情况进行相应调整。</w:t>
      </w:r>
    </w:p>
    <w:p w14:paraId="54B45BE4">
      <w:pPr>
        <w:ind w:firstLine="480"/>
        <w:rPr>
          <w:rFonts w:hint="eastAsia" w:ascii="宋体" w:hAnsi="宋体" w:cs="宋体"/>
          <w:highlight w:val="none"/>
        </w:rPr>
      </w:pPr>
      <w:r>
        <w:rPr>
          <w:rFonts w:hint="eastAsia" w:ascii="宋体" w:hAnsi="宋体" w:cs="宋体"/>
          <w:highlight w:val="none"/>
        </w:rPr>
        <w:t>第</w:t>
      </w:r>
      <w:r>
        <w:rPr>
          <w:rFonts w:hint="eastAsia" w:ascii="宋体" w:hAnsi="宋体" w:cs="宋体"/>
          <w:highlight w:val="none"/>
          <w:lang w:val="en-US" w:eastAsia="zh-CN"/>
        </w:rPr>
        <w:t>6-8</w:t>
      </w:r>
      <w:r>
        <w:rPr>
          <w:rFonts w:hint="eastAsia" w:ascii="宋体" w:hAnsi="宋体" w:cs="宋体"/>
          <w:highlight w:val="none"/>
        </w:rPr>
        <w:t>月：合同签订之日起第</w:t>
      </w:r>
      <w:r>
        <w:rPr>
          <w:rFonts w:hint="eastAsia" w:ascii="宋体" w:hAnsi="宋体" w:cs="宋体"/>
          <w:highlight w:val="none"/>
          <w:lang w:val="en-US" w:eastAsia="zh-CN"/>
        </w:rPr>
        <w:t>6-8</w:t>
      </w:r>
      <w:r>
        <w:rPr>
          <w:rFonts w:hint="eastAsia" w:ascii="宋体" w:hAnsi="宋体" w:cs="宋体"/>
          <w:highlight w:val="none"/>
        </w:rPr>
        <w:t>个月</w:t>
      </w:r>
    </w:p>
    <w:p w14:paraId="263622F4">
      <w:pPr>
        <w:ind w:firstLine="480"/>
        <w:rPr>
          <w:rFonts w:hint="eastAsia" w:ascii="宋体" w:hAnsi="宋体" w:cs="宋体"/>
          <w:highlight w:val="none"/>
        </w:rPr>
      </w:pPr>
      <w:r>
        <w:rPr>
          <w:rFonts w:hint="eastAsia" w:ascii="宋体" w:hAnsi="宋体" w:cs="宋体"/>
          <w:highlight w:val="none"/>
        </w:rPr>
        <w:t>8、系统测试。对开发的系统进行测试工作。</w:t>
      </w:r>
    </w:p>
    <w:p w14:paraId="05E7BE6A">
      <w:pPr>
        <w:ind w:firstLine="480"/>
        <w:rPr>
          <w:rFonts w:hint="eastAsia" w:ascii="宋体" w:hAnsi="宋体" w:cs="宋体"/>
          <w:highlight w:val="none"/>
        </w:rPr>
      </w:pPr>
      <w:r>
        <w:rPr>
          <w:rFonts w:hint="eastAsia" w:ascii="宋体" w:hAnsi="宋体" w:cs="宋体"/>
          <w:highlight w:val="none"/>
        </w:rPr>
        <w:t>9、系统调整。针对系统测试过程中，功能反馈的情况进行相应调整。</w:t>
      </w:r>
    </w:p>
    <w:p w14:paraId="26809ED5">
      <w:pPr>
        <w:ind w:firstLine="480"/>
        <w:rPr>
          <w:rFonts w:hint="eastAsia" w:ascii="宋体" w:hAnsi="宋体" w:cs="宋体"/>
          <w:highlight w:val="none"/>
        </w:rPr>
      </w:pPr>
      <w:r>
        <w:rPr>
          <w:rFonts w:hint="eastAsia" w:ascii="宋体" w:hAnsi="宋体" w:cs="宋体"/>
          <w:highlight w:val="none"/>
        </w:rPr>
        <w:t>10、系统培训。开展系统使用培训工作，并适当提供有关系统使用说明。</w:t>
      </w:r>
    </w:p>
    <w:p w14:paraId="2F5A1F4E">
      <w:pPr>
        <w:ind w:firstLine="480"/>
        <w:rPr>
          <w:rFonts w:hint="eastAsia" w:ascii="宋体" w:hAnsi="宋体" w:cs="宋体"/>
          <w:highlight w:val="none"/>
        </w:rPr>
      </w:pPr>
      <w:r>
        <w:rPr>
          <w:rFonts w:hint="eastAsia" w:ascii="宋体" w:hAnsi="宋体" w:cs="宋体"/>
          <w:highlight w:val="none"/>
        </w:rPr>
        <w:t>11、系统试运行。开展系统试运行工作。</w:t>
      </w:r>
    </w:p>
    <w:p w14:paraId="2F6FC994">
      <w:pPr>
        <w:ind w:firstLine="480"/>
        <w:rPr>
          <w:rFonts w:hint="eastAsia" w:ascii="宋体" w:hAnsi="宋体" w:cs="宋体"/>
          <w:highlight w:val="none"/>
        </w:rPr>
      </w:pPr>
      <w:r>
        <w:rPr>
          <w:rFonts w:hint="eastAsia" w:ascii="宋体" w:hAnsi="宋体" w:cs="宋体"/>
          <w:highlight w:val="none"/>
        </w:rPr>
        <w:t>12、系统调整。根据系统试运行中产生问题反馈进行相应调整。</w:t>
      </w:r>
    </w:p>
    <w:p w14:paraId="6E950F3A">
      <w:pPr>
        <w:ind w:firstLine="480"/>
        <w:rPr>
          <w:rFonts w:hint="eastAsia" w:ascii="宋体" w:hAnsi="宋体" w:cs="宋体"/>
          <w:highlight w:val="none"/>
        </w:rPr>
      </w:pPr>
      <w:r>
        <w:rPr>
          <w:rFonts w:hint="eastAsia" w:ascii="宋体" w:hAnsi="宋体" w:cs="宋体"/>
          <w:highlight w:val="none"/>
        </w:rPr>
        <w:t>13、系统初验。试运行完成，系统调整后，开展系统初验。</w:t>
      </w:r>
    </w:p>
    <w:tbl>
      <w:tblPr>
        <w:tblStyle w:val="37"/>
        <w:tblpPr w:leftFromText="180" w:rightFromText="180" w:vertAnchor="text" w:horzAnchor="page" w:tblpX="1791" w:tblpY="295"/>
        <w:tblOverlap w:val="never"/>
        <w:tblW w:w="8546" w:type="dxa"/>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1"/>
        <w:gridCol w:w="1838"/>
        <w:gridCol w:w="782"/>
        <w:gridCol w:w="787"/>
        <w:gridCol w:w="625"/>
        <w:gridCol w:w="788"/>
        <w:gridCol w:w="725"/>
        <w:gridCol w:w="775"/>
        <w:gridCol w:w="787"/>
        <w:gridCol w:w="888"/>
      </w:tblGrid>
      <w:tr w14:paraId="1F39D20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1192" w:hRule="atLeast"/>
        </w:trPr>
        <w:tc>
          <w:tcPr>
            <w:tcW w:w="551" w:type="dxa"/>
            <w:vMerge w:val="restart"/>
            <w:tcBorders>
              <w:top w:val="double" w:color="auto" w:sz="4" w:space="0"/>
              <w:left w:val="double" w:color="auto" w:sz="4" w:space="0"/>
              <w:bottom w:val="single" w:color="auto" w:sz="4" w:space="0"/>
              <w:right w:val="single" w:color="auto" w:sz="4" w:space="0"/>
            </w:tcBorders>
            <w:vAlign w:val="center"/>
          </w:tcPr>
          <w:p w14:paraId="67760374">
            <w:pPr>
              <w:spacing w:before="93" w:beforeLines="30" w:after="93" w:afterLines="30" w:line="240" w:lineRule="auto"/>
              <w:ind w:firstLine="0" w:firstLineChars="0"/>
              <w:jc w:val="center"/>
              <w:rPr>
                <w:rFonts w:hint="eastAsia" w:ascii="宋体" w:hAnsi="宋体" w:cs="宋体"/>
                <w:b/>
                <w:bCs/>
                <w:szCs w:val="24"/>
                <w:highlight w:val="none"/>
                <w:lang w:val="zh-CN"/>
              </w:rPr>
            </w:pPr>
            <w:r>
              <w:rPr>
                <w:rFonts w:hint="eastAsia" w:ascii="宋体" w:hAnsi="宋体" w:cs="宋体"/>
                <w:b/>
                <w:bCs/>
                <w:szCs w:val="24"/>
                <w:highlight w:val="none"/>
                <w:lang w:val="zh-CN"/>
              </w:rPr>
              <w:t>序号</w:t>
            </w:r>
          </w:p>
        </w:tc>
        <w:tc>
          <w:tcPr>
            <w:tcW w:w="1838" w:type="dxa"/>
            <w:vMerge w:val="restart"/>
            <w:tcBorders>
              <w:top w:val="double" w:color="auto" w:sz="4" w:space="0"/>
              <w:left w:val="single" w:color="auto" w:sz="4" w:space="0"/>
              <w:bottom w:val="single" w:color="auto" w:sz="4" w:space="0"/>
              <w:right w:val="single" w:color="auto" w:sz="4" w:space="0"/>
            </w:tcBorders>
            <w:vAlign w:val="center"/>
          </w:tcPr>
          <w:p w14:paraId="356F5BD2">
            <w:pPr>
              <w:spacing w:before="93" w:beforeLines="30" w:after="93" w:afterLines="30" w:line="240" w:lineRule="auto"/>
              <w:ind w:hanging="36" w:firstLineChars="0"/>
              <w:jc w:val="center"/>
              <w:rPr>
                <w:rFonts w:hint="eastAsia" w:ascii="宋体" w:hAnsi="宋体" w:cs="宋体"/>
                <w:b/>
                <w:bCs/>
                <w:szCs w:val="24"/>
                <w:highlight w:val="none"/>
                <w:lang w:val="zh-CN"/>
              </w:rPr>
            </w:pPr>
            <w:r>
              <w:rPr>
                <w:rFonts w:hint="eastAsia" w:ascii="宋体" w:hAnsi="宋体" w:cs="宋体"/>
                <w:b/>
                <w:bCs/>
                <w:szCs w:val="24"/>
                <w:highlight w:val="none"/>
                <w:lang w:val="zh-CN"/>
              </w:rPr>
              <w:t>工作内容</w:t>
            </w:r>
          </w:p>
        </w:tc>
        <w:tc>
          <w:tcPr>
            <w:tcW w:w="6157" w:type="dxa"/>
            <w:gridSpan w:val="8"/>
            <w:tcBorders>
              <w:top w:val="double" w:color="auto" w:sz="4" w:space="0"/>
              <w:left w:val="single" w:color="auto" w:sz="4" w:space="0"/>
              <w:bottom w:val="single" w:color="auto" w:sz="4" w:space="0"/>
              <w:right w:val="double" w:color="auto" w:sz="4" w:space="0"/>
            </w:tcBorders>
            <w:vAlign w:val="center"/>
          </w:tcPr>
          <w:p w14:paraId="0C226999">
            <w:pPr>
              <w:spacing w:line="240" w:lineRule="auto"/>
              <w:ind w:firstLine="422" w:firstLineChars="0"/>
              <w:jc w:val="center"/>
              <w:rPr>
                <w:rFonts w:hint="eastAsia" w:ascii="宋体" w:hAnsi="宋体" w:cs="宋体"/>
                <w:b/>
                <w:szCs w:val="24"/>
                <w:highlight w:val="none"/>
              </w:rPr>
            </w:pPr>
            <w:r>
              <w:rPr>
                <w:rFonts w:hint="eastAsia" w:ascii="宋体" w:hAnsi="宋体" w:cs="宋体"/>
                <w:b/>
                <w:szCs w:val="24"/>
                <w:highlight w:val="none"/>
              </w:rPr>
              <w:t>合同签订之日起的</w:t>
            </w:r>
            <w:r>
              <w:rPr>
                <w:rFonts w:hint="eastAsia" w:ascii="宋体" w:hAnsi="宋体" w:cs="宋体"/>
                <w:b/>
                <w:szCs w:val="24"/>
                <w:highlight w:val="none"/>
                <w:lang w:val="en-US" w:eastAsia="zh-CN"/>
              </w:rPr>
              <w:t>6-8</w:t>
            </w:r>
            <w:r>
              <w:rPr>
                <w:rFonts w:hint="eastAsia" w:ascii="宋体" w:hAnsi="宋体" w:cs="宋体"/>
                <w:b/>
                <w:szCs w:val="24"/>
                <w:highlight w:val="none"/>
              </w:rPr>
              <w:t>个月</w:t>
            </w:r>
          </w:p>
        </w:tc>
      </w:tr>
      <w:tr w14:paraId="7335BD6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551" w:type="dxa"/>
            <w:vMerge w:val="continue"/>
            <w:tcBorders>
              <w:top w:val="double" w:color="auto" w:sz="4" w:space="0"/>
              <w:left w:val="double" w:color="auto" w:sz="4" w:space="0"/>
              <w:bottom w:val="single" w:color="auto" w:sz="4" w:space="0"/>
              <w:right w:val="single" w:color="auto" w:sz="4" w:space="0"/>
            </w:tcBorders>
            <w:vAlign w:val="center"/>
          </w:tcPr>
          <w:p w14:paraId="083BEA6F">
            <w:pPr>
              <w:widowControl/>
              <w:spacing w:line="240" w:lineRule="auto"/>
              <w:ind w:firstLine="0" w:firstLineChars="0"/>
              <w:jc w:val="left"/>
              <w:rPr>
                <w:rFonts w:hint="eastAsia" w:ascii="宋体" w:hAnsi="宋体" w:cs="宋体"/>
                <w:b/>
                <w:bCs/>
                <w:szCs w:val="24"/>
                <w:highlight w:val="none"/>
                <w:lang w:val="zh-CN"/>
              </w:rPr>
            </w:pPr>
          </w:p>
        </w:tc>
        <w:tc>
          <w:tcPr>
            <w:tcW w:w="1838" w:type="dxa"/>
            <w:vMerge w:val="continue"/>
            <w:tcBorders>
              <w:top w:val="double" w:color="auto" w:sz="4" w:space="0"/>
              <w:left w:val="single" w:color="auto" w:sz="4" w:space="0"/>
              <w:bottom w:val="single" w:color="auto" w:sz="4" w:space="0"/>
              <w:right w:val="single" w:color="auto" w:sz="4" w:space="0"/>
            </w:tcBorders>
            <w:vAlign w:val="center"/>
          </w:tcPr>
          <w:p w14:paraId="7D9D5027">
            <w:pPr>
              <w:widowControl/>
              <w:spacing w:line="240" w:lineRule="auto"/>
              <w:ind w:firstLine="0" w:firstLineChars="0"/>
              <w:jc w:val="left"/>
              <w:rPr>
                <w:rFonts w:hint="eastAsia" w:ascii="宋体" w:hAnsi="宋体" w:cs="宋体"/>
                <w:b/>
                <w:bCs/>
                <w:szCs w:val="24"/>
                <w:highlight w:val="none"/>
                <w:lang w:val="zh-CN"/>
              </w:rPr>
            </w:pPr>
          </w:p>
        </w:tc>
        <w:tc>
          <w:tcPr>
            <w:tcW w:w="782" w:type="dxa"/>
            <w:tcBorders>
              <w:top w:val="single" w:color="auto" w:sz="4" w:space="0"/>
              <w:left w:val="single" w:color="auto" w:sz="4" w:space="0"/>
              <w:bottom w:val="single" w:color="auto" w:sz="4" w:space="0"/>
              <w:right w:val="single" w:color="auto" w:sz="4" w:space="0"/>
            </w:tcBorders>
          </w:tcPr>
          <w:p w14:paraId="1718F257">
            <w:pPr>
              <w:spacing w:before="93" w:beforeLines="30" w:after="93" w:afterLines="30" w:line="240" w:lineRule="auto"/>
              <w:ind w:firstLine="0" w:firstLineChars="0"/>
              <w:jc w:val="center"/>
              <w:rPr>
                <w:rFonts w:hint="eastAsia" w:ascii="宋体" w:hAnsi="宋体" w:cs="宋体"/>
                <w:b/>
                <w:bCs/>
                <w:szCs w:val="24"/>
                <w:highlight w:val="none"/>
              </w:rPr>
            </w:pPr>
            <w:r>
              <w:rPr>
                <w:rFonts w:hint="eastAsia" w:ascii="宋体" w:hAnsi="宋体" w:cs="宋体"/>
                <w:b/>
                <w:bCs/>
                <w:szCs w:val="24"/>
                <w:highlight w:val="none"/>
                <w:lang w:val="en-US" w:eastAsia="zh-CN"/>
              </w:rPr>
              <w:t>30</w:t>
            </w:r>
            <w:r>
              <w:rPr>
                <w:rFonts w:hint="eastAsia" w:ascii="宋体" w:hAnsi="宋体" w:cs="宋体"/>
                <w:b/>
                <w:bCs/>
                <w:szCs w:val="24"/>
                <w:highlight w:val="none"/>
              </w:rPr>
              <w:t>天</w:t>
            </w:r>
          </w:p>
        </w:tc>
        <w:tc>
          <w:tcPr>
            <w:tcW w:w="787" w:type="dxa"/>
            <w:tcBorders>
              <w:top w:val="single" w:color="auto" w:sz="4" w:space="0"/>
              <w:left w:val="single" w:color="auto" w:sz="4" w:space="0"/>
              <w:bottom w:val="single" w:color="auto" w:sz="4" w:space="0"/>
              <w:right w:val="single" w:color="auto" w:sz="4" w:space="0"/>
            </w:tcBorders>
          </w:tcPr>
          <w:p w14:paraId="3315A4FC">
            <w:pPr>
              <w:spacing w:before="93" w:beforeLines="30" w:after="93" w:afterLines="30" w:line="240" w:lineRule="auto"/>
              <w:ind w:firstLine="0" w:firstLineChars="0"/>
              <w:jc w:val="center"/>
              <w:rPr>
                <w:rFonts w:hint="eastAsia" w:ascii="宋体" w:hAnsi="宋体" w:cs="宋体"/>
                <w:b/>
                <w:szCs w:val="24"/>
                <w:highlight w:val="none"/>
              </w:rPr>
            </w:pPr>
            <w:r>
              <w:rPr>
                <w:rFonts w:hint="eastAsia" w:ascii="宋体" w:hAnsi="宋体" w:cs="宋体"/>
                <w:b/>
                <w:bCs/>
                <w:szCs w:val="24"/>
                <w:highlight w:val="none"/>
                <w:lang w:val="en-US" w:eastAsia="zh-CN"/>
              </w:rPr>
              <w:t>30</w:t>
            </w:r>
            <w:r>
              <w:rPr>
                <w:rFonts w:hint="eastAsia" w:ascii="宋体" w:hAnsi="宋体" w:cs="宋体"/>
                <w:b/>
                <w:bCs/>
                <w:szCs w:val="24"/>
                <w:highlight w:val="none"/>
              </w:rPr>
              <w:t>天</w:t>
            </w:r>
          </w:p>
        </w:tc>
        <w:tc>
          <w:tcPr>
            <w:tcW w:w="625" w:type="dxa"/>
            <w:tcBorders>
              <w:top w:val="single" w:color="auto" w:sz="4" w:space="0"/>
              <w:left w:val="single" w:color="auto" w:sz="4" w:space="0"/>
              <w:bottom w:val="single" w:color="auto" w:sz="4" w:space="0"/>
              <w:right w:val="single" w:color="auto" w:sz="4" w:space="0"/>
            </w:tcBorders>
          </w:tcPr>
          <w:p w14:paraId="606725EC">
            <w:pPr>
              <w:spacing w:before="93" w:beforeLines="30" w:after="93" w:afterLines="30" w:line="240" w:lineRule="auto"/>
              <w:ind w:firstLine="0" w:firstLineChars="0"/>
              <w:jc w:val="center"/>
              <w:rPr>
                <w:rFonts w:hint="eastAsia" w:ascii="宋体" w:hAnsi="宋体" w:cs="宋体"/>
                <w:b/>
                <w:szCs w:val="24"/>
                <w:highlight w:val="none"/>
              </w:rPr>
            </w:pPr>
            <w:r>
              <w:rPr>
                <w:rFonts w:hint="eastAsia" w:ascii="宋体" w:hAnsi="宋体" w:cs="宋体"/>
                <w:b/>
                <w:bCs/>
                <w:szCs w:val="24"/>
                <w:highlight w:val="none"/>
                <w:lang w:val="en-US" w:eastAsia="zh-CN"/>
              </w:rPr>
              <w:t>30</w:t>
            </w:r>
            <w:r>
              <w:rPr>
                <w:rFonts w:hint="eastAsia" w:ascii="宋体" w:hAnsi="宋体" w:cs="宋体"/>
                <w:b/>
                <w:bCs/>
                <w:szCs w:val="24"/>
                <w:highlight w:val="none"/>
              </w:rPr>
              <w:t>天</w:t>
            </w:r>
          </w:p>
        </w:tc>
        <w:tc>
          <w:tcPr>
            <w:tcW w:w="788" w:type="dxa"/>
            <w:tcBorders>
              <w:top w:val="single" w:color="auto" w:sz="4" w:space="0"/>
              <w:left w:val="single" w:color="auto" w:sz="4" w:space="0"/>
              <w:bottom w:val="single" w:color="auto" w:sz="4" w:space="0"/>
              <w:right w:val="single" w:color="auto" w:sz="4" w:space="0"/>
            </w:tcBorders>
          </w:tcPr>
          <w:p w14:paraId="7026A86C">
            <w:pPr>
              <w:spacing w:before="93" w:beforeLines="30" w:after="93" w:afterLines="30" w:line="240" w:lineRule="auto"/>
              <w:ind w:firstLine="0" w:firstLineChars="0"/>
              <w:jc w:val="center"/>
              <w:rPr>
                <w:rFonts w:hint="eastAsia" w:ascii="宋体" w:hAnsi="宋体" w:cs="宋体"/>
                <w:b/>
                <w:szCs w:val="24"/>
                <w:highlight w:val="none"/>
              </w:rPr>
            </w:pPr>
            <w:r>
              <w:rPr>
                <w:rFonts w:hint="eastAsia" w:ascii="宋体" w:hAnsi="宋体" w:cs="宋体"/>
                <w:b/>
                <w:bCs/>
                <w:szCs w:val="24"/>
                <w:highlight w:val="none"/>
                <w:lang w:val="en-US" w:eastAsia="zh-CN"/>
              </w:rPr>
              <w:t>30</w:t>
            </w:r>
            <w:r>
              <w:rPr>
                <w:rFonts w:hint="eastAsia" w:ascii="宋体" w:hAnsi="宋体" w:cs="宋体"/>
                <w:b/>
                <w:bCs/>
                <w:szCs w:val="24"/>
                <w:highlight w:val="none"/>
              </w:rPr>
              <w:t>天</w:t>
            </w:r>
          </w:p>
        </w:tc>
        <w:tc>
          <w:tcPr>
            <w:tcW w:w="725" w:type="dxa"/>
            <w:tcBorders>
              <w:top w:val="single" w:color="auto" w:sz="4" w:space="0"/>
              <w:left w:val="single" w:color="auto" w:sz="4" w:space="0"/>
              <w:bottom w:val="single" w:color="auto" w:sz="4" w:space="0"/>
              <w:right w:val="single" w:color="auto" w:sz="4" w:space="0"/>
            </w:tcBorders>
          </w:tcPr>
          <w:p w14:paraId="6B0F7347">
            <w:pPr>
              <w:spacing w:before="93" w:beforeLines="30" w:after="93" w:afterLines="30" w:line="240" w:lineRule="auto"/>
              <w:ind w:firstLine="0" w:firstLineChars="0"/>
              <w:jc w:val="center"/>
              <w:rPr>
                <w:rFonts w:hint="eastAsia" w:ascii="宋体" w:hAnsi="宋体" w:cs="宋体"/>
                <w:b/>
                <w:szCs w:val="24"/>
                <w:highlight w:val="none"/>
              </w:rPr>
            </w:pPr>
            <w:r>
              <w:rPr>
                <w:rFonts w:hint="eastAsia" w:ascii="宋体" w:hAnsi="宋体" w:cs="宋体"/>
                <w:b/>
                <w:bCs/>
                <w:szCs w:val="24"/>
                <w:highlight w:val="none"/>
                <w:lang w:val="en-US" w:eastAsia="zh-CN"/>
              </w:rPr>
              <w:t>30</w:t>
            </w:r>
            <w:r>
              <w:rPr>
                <w:rFonts w:hint="eastAsia" w:ascii="宋体" w:hAnsi="宋体" w:cs="宋体"/>
                <w:b/>
                <w:bCs/>
                <w:szCs w:val="24"/>
                <w:highlight w:val="none"/>
              </w:rPr>
              <w:t>天</w:t>
            </w:r>
          </w:p>
        </w:tc>
        <w:tc>
          <w:tcPr>
            <w:tcW w:w="775" w:type="dxa"/>
            <w:tcBorders>
              <w:top w:val="single" w:color="auto" w:sz="4" w:space="0"/>
              <w:left w:val="single" w:color="auto" w:sz="4" w:space="0"/>
              <w:bottom w:val="single" w:color="auto" w:sz="4" w:space="0"/>
              <w:right w:val="single" w:color="auto" w:sz="4" w:space="0"/>
            </w:tcBorders>
          </w:tcPr>
          <w:p w14:paraId="4AC66E4B">
            <w:pPr>
              <w:spacing w:before="93" w:beforeLines="30" w:after="93" w:afterLines="30" w:line="240" w:lineRule="auto"/>
              <w:ind w:firstLine="0" w:firstLineChars="0"/>
              <w:jc w:val="center"/>
              <w:rPr>
                <w:rFonts w:hint="eastAsia" w:ascii="宋体" w:hAnsi="宋体" w:cs="宋体"/>
                <w:b/>
                <w:szCs w:val="24"/>
                <w:highlight w:val="none"/>
              </w:rPr>
            </w:pPr>
            <w:r>
              <w:rPr>
                <w:rFonts w:hint="eastAsia" w:ascii="宋体" w:hAnsi="宋体" w:cs="宋体"/>
                <w:b/>
                <w:bCs/>
                <w:szCs w:val="24"/>
                <w:highlight w:val="none"/>
                <w:lang w:val="en-US" w:eastAsia="zh-CN"/>
              </w:rPr>
              <w:t>30</w:t>
            </w:r>
            <w:r>
              <w:rPr>
                <w:rFonts w:hint="eastAsia" w:ascii="宋体" w:hAnsi="宋体" w:cs="宋体"/>
                <w:b/>
                <w:bCs/>
                <w:szCs w:val="24"/>
                <w:highlight w:val="none"/>
              </w:rPr>
              <w:t>天</w:t>
            </w:r>
          </w:p>
        </w:tc>
        <w:tc>
          <w:tcPr>
            <w:tcW w:w="787" w:type="dxa"/>
            <w:tcBorders>
              <w:top w:val="single" w:color="auto" w:sz="4" w:space="0"/>
              <w:left w:val="single" w:color="auto" w:sz="4" w:space="0"/>
              <w:bottom w:val="single" w:color="auto" w:sz="4" w:space="0"/>
              <w:right w:val="single" w:color="auto" w:sz="4" w:space="0"/>
            </w:tcBorders>
          </w:tcPr>
          <w:p w14:paraId="398204B2">
            <w:pPr>
              <w:spacing w:before="93" w:beforeLines="30" w:after="93" w:afterLines="30" w:line="240" w:lineRule="auto"/>
              <w:ind w:firstLine="0" w:firstLineChars="0"/>
              <w:jc w:val="center"/>
              <w:rPr>
                <w:rFonts w:hint="eastAsia" w:ascii="宋体" w:hAnsi="宋体" w:cs="宋体"/>
                <w:b/>
                <w:szCs w:val="24"/>
                <w:highlight w:val="none"/>
              </w:rPr>
            </w:pPr>
            <w:r>
              <w:rPr>
                <w:rFonts w:hint="eastAsia" w:ascii="宋体" w:hAnsi="宋体" w:cs="宋体"/>
                <w:b/>
                <w:bCs/>
                <w:szCs w:val="24"/>
                <w:highlight w:val="none"/>
                <w:lang w:val="en-US" w:eastAsia="zh-CN"/>
              </w:rPr>
              <w:t>30</w:t>
            </w:r>
            <w:r>
              <w:rPr>
                <w:rFonts w:hint="eastAsia" w:ascii="宋体" w:hAnsi="宋体" w:cs="宋体"/>
                <w:b/>
                <w:bCs/>
                <w:szCs w:val="24"/>
                <w:highlight w:val="none"/>
              </w:rPr>
              <w:t>天</w:t>
            </w:r>
          </w:p>
        </w:tc>
        <w:tc>
          <w:tcPr>
            <w:tcW w:w="888" w:type="dxa"/>
            <w:tcBorders>
              <w:top w:val="single" w:color="auto" w:sz="4" w:space="0"/>
              <w:left w:val="single" w:color="auto" w:sz="4" w:space="0"/>
              <w:bottom w:val="single" w:color="auto" w:sz="4" w:space="0"/>
              <w:right w:val="double" w:color="auto" w:sz="4" w:space="0"/>
            </w:tcBorders>
          </w:tcPr>
          <w:p w14:paraId="4BFAE526">
            <w:pPr>
              <w:spacing w:before="93" w:beforeLines="30" w:after="93" w:afterLines="30" w:line="240" w:lineRule="auto"/>
              <w:ind w:firstLine="0" w:firstLineChars="0"/>
              <w:jc w:val="center"/>
              <w:rPr>
                <w:rFonts w:hint="eastAsia" w:ascii="宋体" w:hAnsi="宋体" w:cs="宋体"/>
                <w:b/>
                <w:szCs w:val="24"/>
                <w:highlight w:val="none"/>
              </w:rPr>
            </w:pPr>
            <w:r>
              <w:rPr>
                <w:rFonts w:hint="eastAsia" w:ascii="宋体" w:hAnsi="宋体" w:cs="宋体"/>
                <w:b/>
                <w:bCs/>
                <w:szCs w:val="24"/>
                <w:highlight w:val="none"/>
                <w:lang w:val="en-US" w:eastAsia="zh-CN"/>
              </w:rPr>
              <w:t>30</w:t>
            </w:r>
            <w:r>
              <w:rPr>
                <w:rFonts w:hint="eastAsia" w:ascii="宋体" w:hAnsi="宋体" w:cs="宋体"/>
                <w:b/>
                <w:bCs/>
                <w:szCs w:val="24"/>
                <w:highlight w:val="none"/>
              </w:rPr>
              <w:t>天</w:t>
            </w:r>
          </w:p>
        </w:tc>
      </w:tr>
      <w:tr w14:paraId="26FBC7F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51" w:type="dxa"/>
            <w:tcBorders>
              <w:top w:val="single" w:color="auto" w:sz="4" w:space="0"/>
              <w:left w:val="double" w:color="auto" w:sz="4" w:space="0"/>
              <w:bottom w:val="single" w:color="auto" w:sz="4" w:space="0"/>
              <w:right w:val="single" w:color="auto" w:sz="4" w:space="0"/>
            </w:tcBorders>
            <w:vAlign w:val="center"/>
          </w:tcPr>
          <w:p w14:paraId="6FAF9651">
            <w:pPr>
              <w:tabs>
                <w:tab w:val="left" w:pos="420"/>
              </w:tabs>
              <w:spacing w:before="93" w:beforeLines="30" w:after="93" w:afterLines="30" w:line="240" w:lineRule="auto"/>
              <w:ind w:left="420" w:hanging="420" w:firstLineChars="0"/>
              <w:jc w:val="center"/>
              <w:rPr>
                <w:rFonts w:hint="eastAsia" w:ascii="宋体" w:hAnsi="宋体" w:cs="宋体"/>
                <w:szCs w:val="24"/>
                <w:highlight w:val="none"/>
              </w:rPr>
            </w:pPr>
            <w:r>
              <w:rPr>
                <w:rFonts w:hint="eastAsia" w:ascii="宋体" w:hAnsi="宋体" w:cs="宋体"/>
                <w:szCs w:val="24"/>
                <w:highlight w:val="none"/>
              </w:rPr>
              <w:t>1</w:t>
            </w:r>
          </w:p>
        </w:tc>
        <w:tc>
          <w:tcPr>
            <w:tcW w:w="1838" w:type="dxa"/>
            <w:tcBorders>
              <w:top w:val="single" w:color="auto" w:sz="4" w:space="0"/>
              <w:left w:val="single" w:color="auto" w:sz="4" w:space="0"/>
              <w:bottom w:val="single" w:color="auto" w:sz="4" w:space="0"/>
              <w:right w:val="single" w:color="auto" w:sz="4" w:space="0"/>
            </w:tcBorders>
            <w:vAlign w:val="center"/>
          </w:tcPr>
          <w:p w14:paraId="3E269E55">
            <w:pPr>
              <w:spacing w:before="93" w:beforeLines="30" w:after="93" w:afterLines="30" w:line="240" w:lineRule="auto"/>
              <w:ind w:hanging="36" w:firstLineChars="0"/>
              <w:rPr>
                <w:rFonts w:hint="eastAsia" w:ascii="宋体" w:hAnsi="宋体" w:cs="宋体"/>
                <w:szCs w:val="24"/>
                <w:highlight w:val="none"/>
              </w:rPr>
            </w:pPr>
            <w:r>
              <w:rPr>
                <w:rFonts w:hint="eastAsia" w:ascii="宋体" w:hAnsi="宋体" w:cs="宋体"/>
                <w:szCs w:val="24"/>
                <w:highlight w:val="none"/>
                <w:lang w:val="zh-CN"/>
              </w:rPr>
              <w:t>需求调研</w:t>
            </w:r>
          </w:p>
        </w:tc>
        <w:tc>
          <w:tcPr>
            <w:tcW w:w="782" w:type="dxa"/>
            <w:tcBorders>
              <w:top w:val="single" w:color="auto" w:sz="4" w:space="0"/>
              <w:left w:val="single" w:color="auto" w:sz="4" w:space="0"/>
              <w:bottom w:val="single" w:color="auto" w:sz="4" w:space="0"/>
              <w:right w:val="single" w:color="auto" w:sz="4" w:space="0"/>
            </w:tcBorders>
            <w:shd w:val="clear" w:color="auto" w:fill="7E7E7E"/>
          </w:tcPr>
          <w:p w14:paraId="6A94F4EC">
            <w:pPr>
              <w:spacing w:before="93" w:beforeLines="30" w:after="93" w:afterLines="30" w:line="240" w:lineRule="auto"/>
              <w:ind w:firstLine="0" w:firstLineChars="0"/>
              <w:rPr>
                <w:rFonts w:hint="eastAsia" w:ascii="宋体" w:hAnsi="宋体" w:cs="宋体"/>
                <w:szCs w:val="24"/>
                <w:highlight w:val="none"/>
              </w:rPr>
            </w:pPr>
          </w:p>
        </w:tc>
        <w:tc>
          <w:tcPr>
            <w:tcW w:w="787" w:type="dxa"/>
            <w:tcBorders>
              <w:top w:val="single" w:color="auto" w:sz="4" w:space="0"/>
              <w:left w:val="single" w:color="auto" w:sz="4" w:space="0"/>
              <w:bottom w:val="single" w:color="auto" w:sz="4" w:space="0"/>
              <w:right w:val="single" w:color="auto" w:sz="4" w:space="0"/>
            </w:tcBorders>
          </w:tcPr>
          <w:p w14:paraId="6F84FDF7">
            <w:pPr>
              <w:spacing w:before="93" w:beforeLines="30" w:after="93" w:afterLines="30" w:line="240" w:lineRule="auto"/>
              <w:ind w:firstLine="0" w:firstLineChars="0"/>
              <w:rPr>
                <w:rFonts w:hint="eastAsia" w:ascii="宋体" w:hAnsi="宋体" w:cs="宋体"/>
                <w:szCs w:val="24"/>
                <w:highlight w:val="none"/>
              </w:rPr>
            </w:pPr>
          </w:p>
        </w:tc>
        <w:tc>
          <w:tcPr>
            <w:tcW w:w="625" w:type="dxa"/>
            <w:tcBorders>
              <w:top w:val="single" w:color="auto" w:sz="4" w:space="0"/>
              <w:left w:val="single" w:color="auto" w:sz="4" w:space="0"/>
              <w:bottom w:val="single" w:color="auto" w:sz="4" w:space="0"/>
              <w:right w:val="single" w:color="auto" w:sz="4" w:space="0"/>
            </w:tcBorders>
          </w:tcPr>
          <w:p w14:paraId="5C0FCCB6">
            <w:pPr>
              <w:spacing w:before="93" w:beforeLines="30" w:after="93" w:afterLines="30" w:line="240" w:lineRule="auto"/>
              <w:ind w:firstLine="0" w:firstLineChars="0"/>
              <w:rPr>
                <w:rFonts w:hint="eastAsia" w:ascii="宋体" w:hAnsi="宋体" w:cs="宋体"/>
                <w:szCs w:val="24"/>
                <w:highlight w:val="none"/>
              </w:rPr>
            </w:pPr>
          </w:p>
        </w:tc>
        <w:tc>
          <w:tcPr>
            <w:tcW w:w="788" w:type="dxa"/>
            <w:tcBorders>
              <w:top w:val="single" w:color="auto" w:sz="4" w:space="0"/>
              <w:left w:val="single" w:color="auto" w:sz="4" w:space="0"/>
              <w:bottom w:val="single" w:color="auto" w:sz="4" w:space="0"/>
              <w:right w:val="single" w:color="auto" w:sz="4" w:space="0"/>
            </w:tcBorders>
            <w:shd w:val="clear" w:color="auto" w:fill="FFFFFF"/>
          </w:tcPr>
          <w:p w14:paraId="652D562E">
            <w:pPr>
              <w:spacing w:before="93" w:beforeLines="30" w:after="93" w:afterLines="30" w:line="240" w:lineRule="auto"/>
              <w:ind w:firstLine="0" w:firstLineChars="0"/>
              <w:rPr>
                <w:rFonts w:hint="eastAsia" w:ascii="宋体" w:hAnsi="宋体" w:cs="宋体"/>
                <w:szCs w:val="24"/>
                <w:highlight w:val="none"/>
              </w:rPr>
            </w:pPr>
          </w:p>
        </w:tc>
        <w:tc>
          <w:tcPr>
            <w:tcW w:w="725" w:type="dxa"/>
            <w:tcBorders>
              <w:top w:val="single" w:color="auto" w:sz="4" w:space="0"/>
              <w:left w:val="single" w:color="auto" w:sz="4" w:space="0"/>
              <w:bottom w:val="single" w:color="auto" w:sz="4" w:space="0"/>
              <w:right w:val="single" w:color="auto" w:sz="4" w:space="0"/>
            </w:tcBorders>
            <w:shd w:val="clear" w:color="auto" w:fill="FFFFFF"/>
          </w:tcPr>
          <w:p w14:paraId="319F9BD1">
            <w:pPr>
              <w:spacing w:before="93" w:beforeLines="30" w:after="93" w:afterLines="30" w:line="240" w:lineRule="auto"/>
              <w:ind w:firstLine="0" w:firstLineChars="0"/>
              <w:rPr>
                <w:rFonts w:hint="eastAsia" w:ascii="宋体" w:hAnsi="宋体" w:cs="宋体"/>
                <w:szCs w:val="24"/>
                <w:highlight w:val="none"/>
              </w:rPr>
            </w:pPr>
          </w:p>
        </w:tc>
        <w:tc>
          <w:tcPr>
            <w:tcW w:w="775" w:type="dxa"/>
            <w:tcBorders>
              <w:top w:val="single" w:color="auto" w:sz="4" w:space="0"/>
              <w:left w:val="single" w:color="auto" w:sz="4" w:space="0"/>
              <w:bottom w:val="single" w:color="auto" w:sz="4" w:space="0"/>
              <w:right w:val="single" w:color="auto" w:sz="4" w:space="0"/>
            </w:tcBorders>
            <w:shd w:val="clear" w:color="auto" w:fill="FFFFFF"/>
          </w:tcPr>
          <w:p w14:paraId="53297D29">
            <w:pPr>
              <w:spacing w:before="93" w:beforeLines="30" w:after="93" w:afterLines="30" w:line="240" w:lineRule="auto"/>
              <w:ind w:firstLine="0" w:firstLineChars="0"/>
              <w:rPr>
                <w:rFonts w:hint="eastAsia" w:ascii="宋体" w:hAnsi="宋体" w:cs="宋体"/>
                <w:szCs w:val="24"/>
                <w:highlight w:val="none"/>
              </w:rPr>
            </w:pPr>
          </w:p>
        </w:tc>
        <w:tc>
          <w:tcPr>
            <w:tcW w:w="787" w:type="dxa"/>
            <w:tcBorders>
              <w:top w:val="single" w:color="auto" w:sz="4" w:space="0"/>
              <w:left w:val="single" w:color="auto" w:sz="4" w:space="0"/>
              <w:bottom w:val="single" w:color="auto" w:sz="4" w:space="0"/>
              <w:right w:val="single" w:color="auto" w:sz="4" w:space="0"/>
            </w:tcBorders>
            <w:shd w:val="clear" w:color="auto" w:fill="FFFFFF"/>
          </w:tcPr>
          <w:p w14:paraId="79B37EBC">
            <w:pPr>
              <w:spacing w:before="93" w:beforeLines="30" w:after="93" w:afterLines="30" w:line="240" w:lineRule="auto"/>
              <w:ind w:firstLine="0" w:firstLineChars="0"/>
              <w:rPr>
                <w:rFonts w:hint="eastAsia" w:ascii="宋体" w:hAnsi="宋体" w:cs="宋体"/>
                <w:szCs w:val="24"/>
                <w:highlight w:val="none"/>
              </w:rPr>
            </w:pPr>
          </w:p>
        </w:tc>
        <w:tc>
          <w:tcPr>
            <w:tcW w:w="888" w:type="dxa"/>
            <w:tcBorders>
              <w:top w:val="single" w:color="auto" w:sz="4" w:space="0"/>
              <w:left w:val="single" w:color="auto" w:sz="4" w:space="0"/>
              <w:bottom w:val="single" w:color="auto" w:sz="4" w:space="0"/>
              <w:right w:val="double" w:color="auto" w:sz="4" w:space="0"/>
            </w:tcBorders>
            <w:shd w:val="clear" w:color="auto" w:fill="FFFFFF"/>
          </w:tcPr>
          <w:p w14:paraId="7611E143">
            <w:pPr>
              <w:spacing w:before="93" w:beforeLines="30" w:after="93" w:afterLines="30" w:line="240" w:lineRule="auto"/>
              <w:ind w:firstLine="0" w:firstLineChars="0"/>
              <w:rPr>
                <w:rFonts w:hint="eastAsia" w:ascii="宋体" w:hAnsi="宋体" w:cs="宋体"/>
                <w:szCs w:val="24"/>
                <w:highlight w:val="none"/>
              </w:rPr>
            </w:pPr>
          </w:p>
        </w:tc>
      </w:tr>
      <w:tr w14:paraId="746728A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51" w:type="dxa"/>
            <w:tcBorders>
              <w:top w:val="single" w:color="auto" w:sz="4" w:space="0"/>
              <w:left w:val="double" w:color="auto" w:sz="4" w:space="0"/>
              <w:bottom w:val="single" w:color="auto" w:sz="4" w:space="0"/>
              <w:right w:val="single" w:color="auto" w:sz="4" w:space="0"/>
            </w:tcBorders>
            <w:vAlign w:val="center"/>
          </w:tcPr>
          <w:p w14:paraId="24343078">
            <w:pPr>
              <w:tabs>
                <w:tab w:val="left" w:pos="420"/>
              </w:tabs>
              <w:spacing w:before="93" w:beforeLines="30" w:after="93" w:afterLines="30" w:line="240" w:lineRule="auto"/>
              <w:ind w:left="420" w:hanging="420" w:firstLineChars="0"/>
              <w:jc w:val="center"/>
              <w:rPr>
                <w:rFonts w:hint="eastAsia" w:ascii="宋体" w:hAnsi="宋体" w:cs="宋体"/>
                <w:szCs w:val="24"/>
                <w:highlight w:val="none"/>
              </w:rPr>
            </w:pPr>
            <w:r>
              <w:rPr>
                <w:rFonts w:hint="eastAsia" w:ascii="宋体" w:hAnsi="宋体" w:cs="宋体"/>
                <w:szCs w:val="24"/>
                <w:highlight w:val="none"/>
              </w:rPr>
              <w:t>2</w:t>
            </w:r>
          </w:p>
        </w:tc>
        <w:tc>
          <w:tcPr>
            <w:tcW w:w="1838" w:type="dxa"/>
            <w:tcBorders>
              <w:top w:val="single" w:color="auto" w:sz="4" w:space="0"/>
              <w:left w:val="single" w:color="auto" w:sz="4" w:space="0"/>
              <w:bottom w:val="single" w:color="auto" w:sz="4" w:space="0"/>
              <w:right w:val="single" w:color="auto" w:sz="4" w:space="0"/>
            </w:tcBorders>
            <w:vAlign w:val="center"/>
          </w:tcPr>
          <w:p w14:paraId="0134333B">
            <w:pPr>
              <w:spacing w:before="93" w:beforeLines="30" w:after="93" w:afterLines="30" w:line="240" w:lineRule="auto"/>
              <w:ind w:hanging="36" w:firstLineChars="0"/>
              <w:rPr>
                <w:rFonts w:hint="eastAsia" w:ascii="宋体" w:hAnsi="宋体" w:cs="宋体"/>
                <w:szCs w:val="24"/>
                <w:highlight w:val="none"/>
              </w:rPr>
            </w:pPr>
            <w:r>
              <w:rPr>
                <w:rFonts w:hint="eastAsia" w:ascii="宋体" w:hAnsi="宋体" w:cs="宋体"/>
                <w:szCs w:val="24"/>
                <w:highlight w:val="none"/>
              </w:rPr>
              <w:t>系统设计</w:t>
            </w:r>
          </w:p>
        </w:tc>
        <w:tc>
          <w:tcPr>
            <w:tcW w:w="782" w:type="dxa"/>
            <w:tcBorders>
              <w:top w:val="single" w:color="auto" w:sz="4" w:space="0"/>
              <w:left w:val="single" w:color="auto" w:sz="4" w:space="0"/>
              <w:bottom w:val="single" w:color="auto" w:sz="4" w:space="0"/>
              <w:right w:val="single" w:color="auto" w:sz="4" w:space="0"/>
            </w:tcBorders>
            <w:shd w:val="clear" w:color="auto" w:fill="808080"/>
          </w:tcPr>
          <w:p w14:paraId="4A9E046C">
            <w:pPr>
              <w:spacing w:before="93" w:beforeLines="30" w:after="93" w:afterLines="30" w:line="240" w:lineRule="auto"/>
              <w:ind w:firstLine="0" w:firstLineChars="0"/>
              <w:rPr>
                <w:rFonts w:hint="eastAsia" w:ascii="宋体" w:hAnsi="宋体" w:cs="宋体"/>
                <w:szCs w:val="24"/>
                <w:highlight w:val="none"/>
              </w:rPr>
            </w:pPr>
          </w:p>
        </w:tc>
        <w:tc>
          <w:tcPr>
            <w:tcW w:w="787" w:type="dxa"/>
            <w:tcBorders>
              <w:top w:val="single" w:color="auto" w:sz="4" w:space="0"/>
              <w:left w:val="single" w:color="auto" w:sz="4" w:space="0"/>
              <w:bottom w:val="single" w:color="auto" w:sz="4" w:space="0"/>
              <w:right w:val="single" w:color="auto" w:sz="4" w:space="0"/>
            </w:tcBorders>
            <w:shd w:val="clear" w:color="auto" w:fill="7E7E7E"/>
          </w:tcPr>
          <w:p w14:paraId="2B1C8099">
            <w:pPr>
              <w:spacing w:before="93" w:beforeLines="30" w:after="93" w:afterLines="30" w:line="240" w:lineRule="auto"/>
              <w:ind w:firstLine="0" w:firstLineChars="0"/>
              <w:rPr>
                <w:rFonts w:hint="eastAsia" w:ascii="宋体" w:hAnsi="宋体" w:cs="宋体"/>
                <w:szCs w:val="24"/>
                <w:highlight w:val="none"/>
              </w:rPr>
            </w:pPr>
          </w:p>
        </w:tc>
        <w:tc>
          <w:tcPr>
            <w:tcW w:w="625" w:type="dxa"/>
            <w:tcBorders>
              <w:top w:val="single" w:color="auto" w:sz="4" w:space="0"/>
              <w:left w:val="single" w:color="auto" w:sz="4" w:space="0"/>
              <w:bottom w:val="single" w:color="auto" w:sz="4" w:space="0"/>
              <w:right w:val="single" w:color="auto" w:sz="4" w:space="0"/>
            </w:tcBorders>
          </w:tcPr>
          <w:p w14:paraId="7F7E38F5">
            <w:pPr>
              <w:spacing w:before="93" w:beforeLines="30" w:after="93" w:afterLines="30" w:line="240" w:lineRule="auto"/>
              <w:ind w:firstLine="0" w:firstLineChars="0"/>
              <w:rPr>
                <w:rFonts w:hint="eastAsia" w:ascii="宋体" w:hAnsi="宋体" w:cs="宋体"/>
                <w:szCs w:val="24"/>
                <w:highlight w:val="none"/>
              </w:rPr>
            </w:pPr>
          </w:p>
        </w:tc>
        <w:tc>
          <w:tcPr>
            <w:tcW w:w="788" w:type="dxa"/>
            <w:tcBorders>
              <w:top w:val="single" w:color="auto" w:sz="4" w:space="0"/>
              <w:left w:val="single" w:color="auto" w:sz="4" w:space="0"/>
              <w:bottom w:val="single" w:color="auto" w:sz="4" w:space="0"/>
              <w:right w:val="single" w:color="auto" w:sz="4" w:space="0"/>
            </w:tcBorders>
          </w:tcPr>
          <w:p w14:paraId="285C04DE">
            <w:pPr>
              <w:spacing w:before="93" w:beforeLines="30" w:after="93" w:afterLines="30" w:line="240" w:lineRule="auto"/>
              <w:ind w:firstLine="0" w:firstLineChars="0"/>
              <w:rPr>
                <w:rFonts w:hint="eastAsia" w:ascii="宋体" w:hAnsi="宋体" w:cs="宋体"/>
                <w:szCs w:val="24"/>
                <w:highlight w:val="none"/>
              </w:rPr>
            </w:pPr>
          </w:p>
        </w:tc>
        <w:tc>
          <w:tcPr>
            <w:tcW w:w="725" w:type="dxa"/>
            <w:tcBorders>
              <w:top w:val="single" w:color="auto" w:sz="4" w:space="0"/>
              <w:left w:val="single" w:color="auto" w:sz="4" w:space="0"/>
              <w:bottom w:val="single" w:color="auto" w:sz="4" w:space="0"/>
              <w:right w:val="single" w:color="auto" w:sz="4" w:space="0"/>
            </w:tcBorders>
            <w:shd w:val="clear" w:color="auto" w:fill="FFFFFF"/>
          </w:tcPr>
          <w:p w14:paraId="204A9B39">
            <w:pPr>
              <w:spacing w:before="93" w:beforeLines="30" w:after="93" w:afterLines="30" w:line="240" w:lineRule="auto"/>
              <w:ind w:firstLine="0" w:firstLineChars="0"/>
              <w:rPr>
                <w:rFonts w:hint="eastAsia" w:ascii="宋体" w:hAnsi="宋体" w:cs="宋体"/>
                <w:szCs w:val="24"/>
                <w:highlight w:val="none"/>
              </w:rPr>
            </w:pPr>
          </w:p>
        </w:tc>
        <w:tc>
          <w:tcPr>
            <w:tcW w:w="775" w:type="dxa"/>
            <w:tcBorders>
              <w:top w:val="single" w:color="auto" w:sz="4" w:space="0"/>
              <w:left w:val="single" w:color="auto" w:sz="4" w:space="0"/>
              <w:bottom w:val="single" w:color="auto" w:sz="4" w:space="0"/>
              <w:right w:val="single" w:color="auto" w:sz="4" w:space="0"/>
            </w:tcBorders>
            <w:shd w:val="clear" w:color="auto" w:fill="FFFFFF"/>
          </w:tcPr>
          <w:p w14:paraId="6931ABE7">
            <w:pPr>
              <w:spacing w:before="93" w:beforeLines="30" w:after="93" w:afterLines="30" w:line="240" w:lineRule="auto"/>
              <w:ind w:firstLine="0" w:firstLineChars="0"/>
              <w:rPr>
                <w:rFonts w:hint="eastAsia" w:ascii="宋体" w:hAnsi="宋体" w:cs="宋体"/>
                <w:szCs w:val="24"/>
                <w:highlight w:val="none"/>
              </w:rPr>
            </w:pPr>
          </w:p>
        </w:tc>
        <w:tc>
          <w:tcPr>
            <w:tcW w:w="787" w:type="dxa"/>
            <w:tcBorders>
              <w:top w:val="single" w:color="auto" w:sz="4" w:space="0"/>
              <w:left w:val="single" w:color="auto" w:sz="4" w:space="0"/>
              <w:bottom w:val="single" w:color="auto" w:sz="4" w:space="0"/>
              <w:right w:val="single" w:color="auto" w:sz="4" w:space="0"/>
            </w:tcBorders>
            <w:shd w:val="clear" w:color="auto" w:fill="FFFFFF"/>
          </w:tcPr>
          <w:p w14:paraId="319CA0B9">
            <w:pPr>
              <w:spacing w:before="93" w:beforeLines="30" w:after="93" w:afterLines="30" w:line="240" w:lineRule="auto"/>
              <w:ind w:firstLine="0" w:firstLineChars="0"/>
              <w:rPr>
                <w:rFonts w:hint="eastAsia" w:ascii="宋体" w:hAnsi="宋体" w:cs="宋体"/>
                <w:szCs w:val="24"/>
                <w:highlight w:val="none"/>
              </w:rPr>
            </w:pPr>
          </w:p>
        </w:tc>
        <w:tc>
          <w:tcPr>
            <w:tcW w:w="888" w:type="dxa"/>
            <w:tcBorders>
              <w:top w:val="single" w:color="auto" w:sz="4" w:space="0"/>
              <w:left w:val="single" w:color="auto" w:sz="4" w:space="0"/>
              <w:bottom w:val="single" w:color="auto" w:sz="4" w:space="0"/>
              <w:right w:val="double" w:color="auto" w:sz="4" w:space="0"/>
            </w:tcBorders>
            <w:shd w:val="clear" w:color="auto" w:fill="FFFFFF"/>
          </w:tcPr>
          <w:p w14:paraId="60CEB0F2">
            <w:pPr>
              <w:spacing w:before="93" w:beforeLines="30" w:after="93" w:afterLines="30" w:line="240" w:lineRule="auto"/>
              <w:ind w:firstLine="0" w:firstLineChars="0"/>
              <w:rPr>
                <w:rFonts w:hint="eastAsia" w:ascii="宋体" w:hAnsi="宋体" w:cs="宋体"/>
                <w:szCs w:val="24"/>
                <w:highlight w:val="none"/>
              </w:rPr>
            </w:pPr>
          </w:p>
        </w:tc>
      </w:tr>
      <w:tr w14:paraId="0552B99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51" w:type="dxa"/>
            <w:tcBorders>
              <w:top w:val="single" w:color="auto" w:sz="4" w:space="0"/>
              <w:left w:val="double" w:color="auto" w:sz="4" w:space="0"/>
              <w:bottom w:val="single" w:color="auto" w:sz="4" w:space="0"/>
              <w:right w:val="single" w:color="auto" w:sz="4" w:space="0"/>
            </w:tcBorders>
            <w:vAlign w:val="center"/>
          </w:tcPr>
          <w:p w14:paraId="348F685C">
            <w:pPr>
              <w:tabs>
                <w:tab w:val="left" w:pos="420"/>
              </w:tabs>
              <w:spacing w:before="93" w:beforeLines="30" w:after="93" w:afterLines="30" w:line="240" w:lineRule="auto"/>
              <w:ind w:left="420" w:hanging="420" w:firstLineChars="0"/>
              <w:jc w:val="center"/>
              <w:rPr>
                <w:rFonts w:hint="eastAsia" w:ascii="宋体" w:hAnsi="宋体" w:cs="宋体"/>
                <w:szCs w:val="24"/>
                <w:highlight w:val="none"/>
              </w:rPr>
            </w:pPr>
            <w:r>
              <w:rPr>
                <w:rFonts w:hint="eastAsia" w:ascii="宋体" w:hAnsi="宋体" w:cs="宋体"/>
                <w:szCs w:val="24"/>
                <w:highlight w:val="none"/>
              </w:rPr>
              <w:t>3</w:t>
            </w:r>
          </w:p>
        </w:tc>
        <w:tc>
          <w:tcPr>
            <w:tcW w:w="1838" w:type="dxa"/>
            <w:tcBorders>
              <w:top w:val="single" w:color="auto" w:sz="4" w:space="0"/>
              <w:left w:val="single" w:color="auto" w:sz="4" w:space="0"/>
              <w:bottom w:val="single" w:color="auto" w:sz="4" w:space="0"/>
              <w:right w:val="single" w:color="auto" w:sz="4" w:space="0"/>
            </w:tcBorders>
            <w:vAlign w:val="center"/>
          </w:tcPr>
          <w:p w14:paraId="7CA3553B">
            <w:pPr>
              <w:spacing w:before="93" w:beforeLines="30" w:after="93" w:afterLines="30" w:line="240" w:lineRule="auto"/>
              <w:ind w:hanging="36" w:firstLineChars="0"/>
              <w:rPr>
                <w:rFonts w:hint="eastAsia" w:ascii="宋体" w:hAnsi="宋体" w:cs="宋体"/>
                <w:szCs w:val="24"/>
                <w:highlight w:val="none"/>
              </w:rPr>
            </w:pPr>
            <w:r>
              <w:rPr>
                <w:rFonts w:hint="eastAsia" w:ascii="宋体" w:hAnsi="宋体" w:cs="宋体"/>
                <w:szCs w:val="24"/>
                <w:highlight w:val="none"/>
                <w:lang w:val="zh-CN"/>
              </w:rPr>
              <w:t>系统软件开发</w:t>
            </w:r>
          </w:p>
        </w:tc>
        <w:tc>
          <w:tcPr>
            <w:tcW w:w="782" w:type="dxa"/>
            <w:tcBorders>
              <w:top w:val="single" w:color="auto" w:sz="4" w:space="0"/>
              <w:left w:val="single" w:color="auto" w:sz="4" w:space="0"/>
              <w:bottom w:val="single" w:color="auto" w:sz="4" w:space="0"/>
              <w:right w:val="single" w:color="auto" w:sz="4" w:space="0"/>
            </w:tcBorders>
            <w:shd w:val="clear" w:color="auto" w:fill="FFFFFF"/>
          </w:tcPr>
          <w:p w14:paraId="2109A109">
            <w:pPr>
              <w:spacing w:before="93" w:beforeLines="30" w:after="93" w:afterLines="30" w:line="240" w:lineRule="auto"/>
              <w:ind w:firstLine="0" w:firstLineChars="0"/>
              <w:rPr>
                <w:rFonts w:hint="eastAsia" w:ascii="宋体" w:hAnsi="宋体" w:cs="宋体"/>
                <w:szCs w:val="24"/>
                <w:highlight w:val="none"/>
              </w:rPr>
            </w:pPr>
          </w:p>
        </w:tc>
        <w:tc>
          <w:tcPr>
            <w:tcW w:w="787" w:type="dxa"/>
            <w:tcBorders>
              <w:top w:val="single" w:color="auto" w:sz="4" w:space="0"/>
              <w:left w:val="single" w:color="auto" w:sz="4" w:space="0"/>
              <w:bottom w:val="single" w:color="auto" w:sz="4" w:space="0"/>
              <w:right w:val="single" w:color="auto" w:sz="4" w:space="0"/>
            </w:tcBorders>
            <w:shd w:val="clear" w:color="auto" w:fill="808080"/>
          </w:tcPr>
          <w:p w14:paraId="09739FA1">
            <w:pPr>
              <w:spacing w:before="93" w:beforeLines="30" w:after="93" w:afterLines="30" w:line="240" w:lineRule="auto"/>
              <w:ind w:firstLine="0" w:firstLineChars="0"/>
              <w:rPr>
                <w:rFonts w:hint="eastAsia" w:ascii="宋体" w:hAnsi="宋体" w:cs="宋体"/>
                <w:szCs w:val="24"/>
                <w:highlight w:val="none"/>
              </w:rPr>
            </w:pPr>
          </w:p>
        </w:tc>
        <w:tc>
          <w:tcPr>
            <w:tcW w:w="625" w:type="dxa"/>
            <w:tcBorders>
              <w:top w:val="single" w:color="auto" w:sz="4" w:space="0"/>
              <w:left w:val="single" w:color="auto" w:sz="4" w:space="0"/>
              <w:bottom w:val="single" w:color="auto" w:sz="4" w:space="0"/>
              <w:right w:val="single" w:color="auto" w:sz="4" w:space="0"/>
            </w:tcBorders>
            <w:shd w:val="clear" w:color="auto" w:fill="808080"/>
          </w:tcPr>
          <w:p w14:paraId="33BF904C">
            <w:pPr>
              <w:spacing w:before="93" w:beforeLines="30" w:after="93" w:afterLines="30" w:line="240" w:lineRule="auto"/>
              <w:ind w:firstLine="0" w:firstLineChars="0"/>
              <w:rPr>
                <w:rFonts w:hint="eastAsia" w:ascii="宋体" w:hAnsi="宋体" w:cs="宋体"/>
                <w:szCs w:val="24"/>
                <w:highlight w:val="none"/>
              </w:rPr>
            </w:pPr>
          </w:p>
        </w:tc>
        <w:tc>
          <w:tcPr>
            <w:tcW w:w="788" w:type="dxa"/>
            <w:tcBorders>
              <w:top w:val="single" w:color="auto" w:sz="4" w:space="0"/>
              <w:left w:val="single" w:color="auto" w:sz="4" w:space="0"/>
              <w:bottom w:val="single" w:color="auto" w:sz="4" w:space="0"/>
              <w:right w:val="single" w:color="auto" w:sz="4" w:space="0"/>
            </w:tcBorders>
            <w:shd w:val="clear" w:color="auto" w:fill="808080"/>
          </w:tcPr>
          <w:p w14:paraId="570F7EE9">
            <w:pPr>
              <w:spacing w:before="93" w:beforeLines="30" w:after="93" w:afterLines="30" w:line="240" w:lineRule="auto"/>
              <w:ind w:firstLine="0" w:firstLineChars="0"/>
              <w:rPr>
                <w:rFonts w:hint="eastAsia" w:ascii="宋体" w:hAnsi="宋体" w:cs="宋体"/>
                <w:szCs w:val="24"/>
                <w:highlight w:val="none"/>
              </w:rPr>
            </w:pPr>
          </w:p>
        </w:tc>
        <w:tc>
          <w:tcPr>
            <w:tcW w:w="725" w:type="dxa"/>
            <w:tcBorders>
              <w:top w:val="single" w:color="auto" w:sz="4" w:space="0"/>
              <w:left w:val="single" w:color="auto" w:sz="4" w:space="0"/>
              <w:bottom w:val="single" w:color="auto" w:sz="4" w:space="0"/>
              <w:right w:val="single" w:color="auto" w:sz="4" w:space="0"/>
            </w:tcBorders>
            <w:shd w:val="clear" w:color="auto" w:fill="808080"/>
          </w:tcPr>
          <w:p w14:paraId="5C4DA89E">
            <w:pPr>
              <w:spacing w:before="93" w:beforeLines="30" w:after="93" w:afterLines="30" w:line="240" w:lineRule="auto"/>
              <w:ind w:firstLine="0" w:firstLineChars="0"/>
              <w:rPr>
                <w:rFonts w:hint="eastAsia" w:ascii="宋体" w:hAnsi="宋体" w:cs="宋体"/>
                <w:szCs w:val="24"/>
                <w:highlight w:val="none"/>
              </w:rPr>
            </w:pPr>
          </w:p>
        </w:tc>
        <w:tc>
          <w:tcPr>
            <w:tcW w:w="775" w:type="dxa"/>
            <w:tcBorders>
              <w:top w:val="single" w:color="auto" w:sz="4" w:space="0"/>
              <w:left w:val="single" w:color="auto" w:sz="4" w:space="0"/>
              <w:bottom w:val="single" w:color="auto" w:sz="4" w:space="0"/>
              <w:right w:val="single" w:color="auto" w:sz="4" w:space="0"/>
            </w:tcBorders>
            <w:shd w:val="clear" w:color="auto" w:fill="FFFFFF"/>
          </w:tcPr>
          <w:p w14:paraId="2A4AAA83">
            <w:pPr>
              <w:spacing w:before="93" w:beforeLines="30" w:after="93" w:afterLines="30" w:line="240" w:lineRule="auto"/>
              <w:ind w:firstLine="0" w:firstLineChars="0"/>
              <w:rPr>
                <w:rFonts w:hint="eastAsia" w:ascii="宋体" w:hAnsi="宋体" w:cs="宋体"/>
                <w:szCs w:val="24"/>
                <w:highlight w:val="none"/>
              </w:rPr>
            </w:pPr>
          </w:p>
        </w:tc>
        <w:tc>
          <w:tcPr>
            <w:tcW w:w="787" w:type="dxa"/>
            <w:tcBorders>
              <w:top w:val="single" w:color="auto" w:sz="4" w:space="0"/>
              <w:left w:val="single" w:color="auto" w:sz="4" w:space="0"/>
              <w:bottom w:val="single" w:color="auto" w:sz="4" w:space="0"/>
              <w:right w:val="single" w:color="auto" w:sz="4" w:space="0"/>
            </w:tcBorders>
            <w:shd w:val="clear" w:color="auto" w:fill="FFFFFF"/>
          </w:tcPr>
          <w:p w14:paraId="0D7C39C3">
            <w:pPr>
              <w:spacing w:before="93" w:beforeLines="30" w:after="93" w:afterLines="30" w:line="240" w:lineRule="auto"/>
              <w:ind w:firstLine="0" w:firstLineChars="0"/>
              <w:rPr>
                <w:rFonts w:hint="eastAsia" w:ascii="宋体" w:hAnsi="宋体" w:cs="宋体"/>
                <w:szCs w:val="24"/>
                <w:highlight w:val="none"/>
              </w:rPr>
            </w:pPr>
          </w:p>
        </w:tc>
        <w:tc>
          <w:tcPr>
            <w:tcW w:w="888" w:type="dxa"/>
            <w:tcBorders>
              <w:top w:val="single" w:color="auto" w:sz="4" w:space="0"/>
              <w:left w:val="single" w:color="auto" w:sz="4" w:space="0"/>
              <w:bottom w:val="single" w:color="auto" w:sz="4" w:space="0"/>
              <w:right w:val="double" w:color="auto" w:sz="4" w:space="0"/>
            </w:tcBorders>
            <w:shd w:val="clear" w:color="auto" w:fill="FFFFFF"/>
          </w:tcPr>
          <w:p w14:paraId="71C09CF8">
            <w:pPr>
              <w:spacing w:before="93" w:beforeLines="30" w:after="93" w:afterLines="30" w:line="240" w:lineRule="auto"/>
              <w:ind w:firstLine="0" w:firstLineChars="0"/>
              <w:rPr>
                <w:rFonts w:hint="eastAsia" w:ascii="宋体" w:hAnsi="宋体" w:cs="宋体"/>
                <w:szCs w:val="24"/>
                <w:highlight w:val="none"/>
              </w:rPr>
            </w:pPr>
          </w:p>
        </w:tc>
      </w:tr>
      <w:tr w14:paraId="2F438B1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51" w:type="dxa"/>
            <w:tcBorders>
              <w:top w:val="single" w:color="auto" w:sz="4" w:space="0"/>
              <w:left w:val="double" w:color="auto" w:sz="4" w:space="0"/>
              <w:bottom w:val="single" w:color="auto" w:sz="4" w:space="0"/>
              <w:right w:val="single" w:color="auto" w:sz="4" w:space="0"/>
            </w:tcBorders>
            <w:vAlign w:val="center"/>
          </w:tcPr>
          <w:p w14:paraId="51A704D0">
            <w:pPr>
              <w:tabs>
                <w:tab w:val="left" w:pos="420"/>
              </w:tabs>
              <w:spacing w:before="93" w:beforeLines="30" w:after="93" w:afterLines="30" w:line="240" w:lineRule="auto"/>
              <w:ind w:left="420" w:hanging="420" w:firstLineChars="0"/>
              <w:jc w:val="center"/>
              <w:rPr>
                <w:rFonts w:hint="eastAsia" w:ascii="宋体" w:hAnsi="宋体" w:cs="宋体"/>
                <w:szCs w:val="24"/>
                <w:highlight w:val="none"/>
              </w:rPr>
            </w:pPr>
            <w:r>
              <w:rPr>
                <w:rFonts w:hint="eastAsia" w:ascii="宋体" w:hAnsi="宋体" w:cs="宋体"/>
                <w:szCs w:val="24"/>
                <w:highlight w:val="none"/>
              </w:rPr>
              <w:t>4</w:t>
            </w:r>
          </w:p>
        </w:tc>
        <w:tc>
          <w:tcPr>
            <w:tcW w:w="1838" w:type="dxa"/>
            <w:tcBorders>
              <w:top w:val="single" w:color="auto" w:sz="4" w:space="0"/>
              <w:left w:val="single" w:color="auto" w:sz="4" w:space="0"/>
              <w:bottom w:val="single" w:color="auto" w:sz="4" w:space="0"/>
              <w:right w:val="single" w:color="auto" w:sz="4" w:space="0"/>
            </w:tcBorders>
            <w:vAlign w:val="center"/>
          </w:tcPr>
          <w:p w14:paraId="0F707E6D">
            <w:pPr>
              <w:spacing w:before="93" w:beforeLines="30" w:after="93" w:afterLines="30" w:line="240" w:lineRule="auto"/>
              <w:ind w:hanging="36" w:firstLineChars="0"/>
              <w:rPr>
                <w:rFonts w:hint="eastAsia" w:ascii="宋体" w:hAnsi="宋体" w:cs="宋体"/>
                <w:szCs w:val="24"/>
                <w:highlight w:val="none"/>
              </w:rPr>
            </w:pPr>
            <w:r>
              <w:rPr>
                <w:rFonts w:hint="eastAsia" w:ascii="宋体" w:hAnsi="宋体" w:cs="宋体"/>
                <w:szCs w:val="24"/>
                <w:highlight w:val="none"/>
                <w:lang w:val="zh-CN"/>
              </w:rPr>
              <w:t>系统测试</w:t>
            </w:r>
          </w:p>
        </w:tc>
        <w:tc>
          <w:tcPr>
            <w:tcW w:w="782" w:type="dxa"/>
            <w:tcBorders>
              <w:top w:val="single" w:color="auto" w:sz="4" w:space="0"/>
              <w:left w:val="single" w:color="auto" w:sz="4" w:space="0"/>
              <w:bottom w:val="single" w:color="auto" w:sz="4" w:space="0"/>
              <w:right w:val="single" w:color="auto" w:sz="4" w:space="0"/>
            </w:tcBorders>
            <w:shd w:val="clear" w:color="auto" w:fill="FFFFFF"/>
          </w:tcPr>
          <w:p w14:paraId="69AECD6C">
            <w:pPr>
              <w:spacing w:before="93" w:beforeLines="30" w:after="93" w:afterLines="30" w:line="240" w:lineRule="auto"/>
              <w:ind w:firstLine="0" w:firstLineChars="0"/>
              <w:rPr>
                <w:rFonts w:hint="eastAsia" w:ascii="宋体" w:hAnsi="宋体" w:cs="宋体"/>
                <w:szCs w:val="24"/>
                <w:highlight w:val="none"/>
              </w:rPr>
            </w:pPr>
          </w:p>
        </w:tc>
        <w:tc>
          <w:tcPr>
            <w:tcW w:w="787" w:type="dxa"/>
            <w:tcBorders>
              <w:top w:val="single" w:color="auto" w:sz="4" w:space="0"/>
              <w:left w:val="single" w:color="auto" w:sz="4" w:space="0"/>
              <w:bottom w:val="single" w:color="auto" w:sz="4" w:space="0"/>
              <w:right w:val="single" w:color="auto" w:sz="4" w:space="0"/>
            </w:tcBorders>
          </w:tcPr>
          <w:p w14:paraId="720BA06B">
            <w:pPr>
              <w:spacing w:before="93" w:beforeLines="30" w:after="93" w:afterLines="30" w:line="240" w:lineRule="auto"/>
              <w:ind w:firstLine="0" w:firstLineChars="0"/>
              <w:rPr>
                <w:rFonts w:hint="eastAsia" w:ascii="宋体" w:hAnsi="宋体" w:cs="宋体"/>
                <w:szCs w:val="24"/>
                <w:highlight w:val="none"/>
              </w:rPr>
            </w:pPr>
          </w:p>
        </w:tc>
        <w:tc>
          <w:tcPr>
            <w:tcW w:w="625" w:type="dxa"/>
            <w:tcBorders>
              <w:top w:val="single" w:color="auto" w:sz="4" w:space="0"/>
              <w:left w:val="single" w:color="auto" w:sz="4" w:space="0"/>
              <w:bottom w:val="single" w:color="auto" w:sz="4" w:space="0"/>
              <w:right w:val="single" w:color="auto" w:sz="4" w:space="0"/>
            </w:tcBorders>
          </w:tcPr>
          <w:p w14:paraId="43161033">
            <w:pPr>
              <w:spacing w:before="93" w:beforeLines="30" w:after="93" w:afterLines="30" w:line="240" w:lineRule="auto"/>
              <w:ind w:firstLine="0" w:firstLineChars="0"/>
              <w:rPr>
                <w:rFonts w:hint="eastAsia" w:ascii="宋体" w:hAnsi="宋体" w:cs="宋体"/>
                <w:szCs w:val="24"/>
                <w:highlight w:val="none"/>
              </w:rPr>
            </w:pPr>
          </w:p>
        </w:tc>
        <w:tc>
          <w:tcPr>
            <w:tcW w:w="788" w:type="dxa"/>
            <w:tcBorders>
              <w:top w:val="single" w:color="auto" w:sz="4" w:space="0"/>
              <w:left w:val="single" w:color="auto" w:sz="4" w:space="0"/>
              <w:bottom w:val="single" w:color="auto" w:sz="4" w:space="0"/>
              <w:right w:val="single" w:color="auto" w:sz="4" w:space="0"/>
            </w:tcBorders>
          </w:tcPr>
          <w:p w14:paraId="40783A96">
            <w:pPr>
              <w:spacing w:before="93" w:beforeLines="30" w:after="93" w:afterLines="30" w:line="240" w:lineRule="auto"/>
              <w:ind w:firstLine="0" w:firstLineChars="0"/>
              <w:rPr>
                <w:rFonts w:hint="eastAsia" w:ascii="宋体" w:hAnsi="宋体" w:cs="宋体"/>
                <w:szCs w:val="24"/>
                <w:highlight w:val="none"/>
              </w:rPr>
            </w:pPr>
          </w:p>
        </w:tc>
        <w:tc>
          <w:tcPr>
            <w:tcW w:w="725" w:type="dxa"/>
            <w:tcBorders>
              <w:top w:val="single" w:color="auto" w:sz="4" w:space="0"/>
              <w:left w:val="single" w:color="auto" w:sz="4" w:space="0"/>
              <w:bottom w:val="single" w:color="auto" w:sz="4" w:space="0"/>
              <w:right w:val="single" w:color="auto" w:sz="4" w:space="0"/>
            </w:tcBorders>
            <w:shd w:val="clear" w:color="auto" w:fill="808080"/>
          </w:tcPr>
          <w:p w14:paraId="5EB88ABA">
            <w:pPr>
              <w:spacing w:before="93" w:beforeLines="30" w:after="93" w:afterLines="30" w:line="240" w:lineRule="auto"/>
              <w:ind w:firstLine="0" w:firstLineChars="0"/>
              <w:rPr>
                <w:rFonts w:hint="eastAsia" w:ascii="宋体" w:hAnsi="宋体" w:cs="宋体"/>
                <w:szCs w:val="24"/>
                <w:highlight w:val="none"/>
              </w:rPr>
            </w:pPr>
          </w:p>
        </w:tc>
        <w:tc>
          <w:tcPr>
            <w:tcW w:w="775" w:type="dxa"/>
            <w:tcBorders>
              <w:top w:val="single" w:color="auto" w:sz="4" w:space="0"/>
              <w:left w:val="single" w:color="auto" w:sz="4" w:space="0"/>
              <w:bottom w:val="single" w:color="auto" w:sz="4" w:space="0"/>
              <w:right w:val="single" w:color="auto" w:sz="4" w:space="0"/>
            </w:tcBorders>
            <w:shd w:val="clear" w:color="auto" w:fill="FFFFFF"/>
          </w:tcPr>
          <w:p w14:paraId="68AEE6A5">
            <w:pPr>
              <w:spacing w:before="93" w:beforeLines="30" w:after="93" w:afterLines="30" w:line="240" w:lineRule="auto"/>
              <w:ind w:firstLine="0" w:firstLineChars="0"/>
              <w:rPr>
                <w:rFonts w:hint="eastAsia" w:ascii="宋体" w:hAnsi="宋体" w:cs="宋体"/>
                <w:szCs w:val="24"/>
                <w:highlight w:val="none"/>
              </w:rPr>
            </w:pPr>
          </w:p>
        </w:tc>
        <w:tc>
          <w:tcPr>
            <w:tcW w:w="787" w:type="dxa"/>
            <w:tcBorders>
              <w:top w:val="single" w:color="auto" w:sz="4" w:space="0"/>
              <w:left w:val="single" w:color="auto" w:sz="4" w:space="0"/>
              <w:bottom w:val="single" w:color="auto" w:sz="4" w:space="0"/>
              <w:right w:val="single" w:color="auto" w:sz="4" w:space="0"/>
            </w:tcBorders>
            <w:shd w:val="clear" w:color="auto" w:fill="FFFFFF"/>
          </w:tcPr>
          <w:p w14:paraId="18D3496C">
            <w:pPr>
              <w:spacing w:before="93" w:beforeLines="30" w:after="93" w:afterLines="30" w:line="240" w:lineRule="auto"/>
              <w:ind w:firstLine="0" w:firstLineChars="0"/>
              <w:rPr>
                <w:rFonts w:hint="eastAsia" w:ascii="宋体" w:hAnsi="宋体" w:cs="宋体"/>
                <w:szCs w:val="24"/>
                <w:highlight w:val="none"/>
              </w:rPr>
            </w:pPr>
          </w:p>
        </w:tc>
        <w:tc>
          <w:tcPr>
            <w:tcW w:w="888" w:type="dxa"/>
            <w:tcBorders>
              <w:top w:val="single" w:color="auto" w:sz="4" w:space="0"/>
              <w:left w:val="single" w:color="auto" w:sz="4" w:space="0"/>
              <w:bottom w:val="single" w:color="auto" w:sz="4" w:space="0"/>
              <w:right w:val="double" w:color="auto" w:sz="4" w:space="0"/>
            </w:tcBorders>
            <w:shd w:val="clear" w:color="auto" w:fill="FFFFFF"/>
          </w:tcPr>
          <w:p w14:paraId="7CB462E9">
            <w:pPr>
              <w:spacing w:before="93" w:beforeLines="30" w:after="93" w:afterLines="30" w:line="240" w:lineRule="auto"/>
              <w:ind w:firstLine="0" w:firstLineChars="0"/>
              <w:rPr>
                <w:rFonts w:hint="eastAsia" w:ascii="宋体" w:hAnsi="宋体" w:cs="宋体"/>
                <w:szCs w:val="24"/>
                <w:highlight w:val="none"/>
              </w:rPr>
            </w:pPr>
          </w:p>
        </w:tc>
      </w:tr>
      <w:tr w14:paraId="3BA735E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51" w:type="dxa"/>
            <w:tcBorders>
              <w:top w:val="single" w:color="auto" w:sz="4" w:space="0"/>
              <w:left w:val="double" w:color="auto" w:sz="4" w:space="0"/>
              <w:bottom w:val="single" w:color="auto" w:sz="4" w:space="0"/>
              <w:right w:val="single" w:color="auto" w:sz="4" w:space="0"/>
            </w:tcBorders>
            <w:vAlign w:val="center"/>
          </w:tcPr>
          <w:p w14:paraId="4D3ADFEB">
            <w:pPr>
              <w:tabs>
                <w:tab w:val="left" w:pos="420"/>
              </w:tabs>
              <w:spacing w:before="93" w:beforeLines="30" w:after="93" w:afterLines="30" w:line="240" w:lineRule="auto"/>
              <w:ind w:left="420" w:hanging="420" w:firstLineChars="0"/>
              <w:jc w:val="center"/>
              <w:rPr>
                <w:rFonts w:hint="eastAsia" w:ascii="宋体" w:hAnsi="宋体" w:cs="宋体"/>
                <w:szCs w:val="24"/>
                <w:highlight w:val="none"/>
              </w:rPr>
            </w:pPr>
            <w:r>
              <w:rPr>
                <w:rFonts w:hint="eastAsia" w:ascii="宋体" w:hAnsi="宋体" w:cs="宋体"/>
                <w:szCs w:val="24"/>
                <w:highlight w:val="none"/>
              </w:rPr>
              <w:t>5</w:t>
            </w:r>
          </w:p>
        </w:tc>
        <w:tc>
          <w:tcPr>
            <w:tcW w:w="1838" w:type="dxa"/>
            <w:tcBorders>
              <w:top w:val="single" w:color="auto" w:sz="4" w:space="0"/>
              <w:left w:val="single" w:color="auto" w:sz="4" w:space="0"/>
              <w:bottom w:val="single" w:color="auto" w:sz="4" w:space="0"/>
              <w:right w:val="single" w:color="auto" w:sz="4" w:space="0"/>
            </w:tcBorders>
            <w:vAlign w:val="center"/>
          </w:tcPr>
          <w:p w14:paraId="66AD24EB">
            <w:pPr>
              <w:spacing w:before="93" w:beforeLines="30" w:after="93" w:afterLines="30" w:line="240" w:lineRule="auto"/>
              <w:ind w:hanging="36" w:firstLineChars="0"/>
              <w:rPr>
                <w:rFonts w:hint="eastAsia" w:ascii="宋体" w:hAnsi="宋体" w:cs="宋体"/>
                <w:szCs w:val="24"/>
                <w:highlight w:val="none"/>
                <w:lang w:val="zh-CN"/>
              </w:rPr>
            </w:pPr>
            <w:r>
              <w:rPr>
                <w:rFonts w:hint="eastAsia" w:ascii="宋体" w:hAnsi="宋体" w:cs="宋体"/>
                <w:szCs w:val="24"/>
                <w:highlight w:val="none"/>
                <w:lang w:val="zh-CN"/>
              </w:rPr>
              <w:t>系统调整</w:t>
            </w:r>
          </w:p>
        </w:tc>
        <w:tc>
          <w:tcPr>
            <w:tcW w:w="782" w:type="dxa"/>
            <w:tcBorders>
              <w:top w:val="single" w:color="auto" w:sz="4" w:space="0"/>
              <w:left w:val="single" w:color="auto" w:sz="4" w:space="0"/>
              <w:bottom w:val="single" w:color="auto" w:sz="4" w:space="0"/>
              <w:right w:val="single" w:color="auto" w:sz="4" w:space="0"/>
            </w:tcBorders>
          </w:tcPr>
          <w:p w14:paraId="1B6E3074">
            <w:pPr>
              <w:spacing w:before="93" w:beforeLines="30" w:after="93" w:afterLines="30" w:line="240" w:lineRule="auto"/>
              <w:ind w:firstLine="0" w:firstLineChars="0"/>
              <w:rPr>
                <w:rFonts w:hint="eastAsia" w:ascii="宋体" w:hAnsi="宋体" w:cs="宋体"/>
                <w:szCs w:val="24"/>
                <w:highlight w:val="none"/>
              </w:rPr>
            </w:pPr>
          </w:p>
        </w:tc>
        <w:tc>
          <w:tcPr>
            <w:tcW w:w="787" w:type="dxa"/>
            <w:tcBorders>
              <w:top w:val="single" w:color="auto" w:sz="4" w:space="0"/>
              <w:left w:val="single" w:color="auto" w:sz="4" w:space="0"/>
              <w:bottom w:val="single" w:color="auto" w:sz="4" w:space="0"/>
              <w:right w:val="single" w:color="auto" w:sz="4" w:space="0"/>
            </w:tcBorders>
          </w:tcPr>
          <w:p w14:paraId="6D4586E3">
            <w:pPr>
              <w:spacing w:before="93" w:beforeLines="30" w:after="93" w:afterLines="30" w:line="240" w:lineRule="auto"/>
              <w:ind w:firstLine="0" w:firstLineChars="0"/>
              <w:rPr>
                <w:rFonts w:hint="eastAsia" w:ascii="宋体" w:hAnsi="宋体" w:cs="宋体"/>
                <w:szCs w:val="24"/>
                <w:highlight w:val="none"/>
              </w:rPr>
            </w:pPr>
          </w:p>
        </w:tc>
        <w:tc>
          <w:tcPr>
            <w:tcW w:w="625" w:type="dxa"/>
            <w:tcBorders>
              <w:top w:val="single" w:color="auto" w:sz="4" w:space="0"/>
              <w:left w:val="single" w:color="auto" w:sz="4" w:space="0"/>
              <w:bottom w:val="single" w:color="auto" w:sz="4" w:space="0"/>
              <w:right w:val="single" w:color="auto" w:sz="4" w:space="0"/>
            </w:tcBorders>
          </w:tcPr>
          <w:p w14:paraId="1F54ADE0">
            <w:pPr>
              <w:spacing w:before="93" w:beforeLines="30" w:after="93" w:afterLines="30" w:line="240" w:lineRule="auto"/>
              <w:ind w:firstLine="0" w:firstLineChars="0"/>
              <w:rPr>
                <w:rFonts w:hint="eastAsia" w:ascii="宋体" w:hAnsi="宋体" w:cs="宋体"/>
                <w:szCs w:val="24"/>
                <w:highlight w:val="none"/>
              </w:rPr>
            </w:pPr>
          </w:p>
        </w:tc>
        <w:tc>
          <w:tcPr>
            <w:tcW w:w="788" w:type="dxa"/>
            <w:tcBorders>
              <w:top w:val="single" w:color="auto" w:sz="4" w:space="0"/>
              <w:left w:val="single" w:color="auto" w:sz="4" w:space="0"/>
              <w:bottom w:val="single" w:color="auto" w:sz="4" w:space="0"/>
              <w:right w:val="single" w:color="auto" w:sz="4" w:space="0"/>
            </w:tcBorders>
            <w:shd w:val="clear" w:color="auto" w:fill="FFFFFF"/>
          </w:tcPr>
          <w:p w14:paraId="0E9F2426">
            <w:pPr>
              <w:spacing w:before="93" w:beforeLines="30" w:after="93" w:afterLines="30" w:line="240" w:lineRule="auto"/>
              <w:ind w:firstLine="0" w:firstLineChars="0"/>
              <w:rPr>
                <w:rFonts w:hint="eastAsia" w:ascii="宋体" w:hAnsi="宋体" w:cs="宋体"/>
                <w:szCs w:val="24"/>
                <w:highlight w:val="none"/>
              </w:rPr>
            </w:pPr>
          </w:p>
        </w:tc>
        <w:tc>
          <w:tcPr>
            <w:tcW w:w="725" w:type="dxa"/>
            <w:tcBorders>
              <w:top w:val="single" w:color="auto" w:sz="4" w:space="0"/>
              <w:left w:val="single" w:color="auto" w:sz="4" w:space="0"/>
              <w:bottom w:val="single" w:color="auto" w:sz="4" w:space="0"/>
              <w:right w:val="single" w:color="auto" w:sz="4" w:space="0"/>
            </w:tcBorders>
            <w:shd w:val="clear" w:color="auto" w:fill="808080"/>
          </w:tcPr>
          <w:p w14:paraId="2650AF6F">
            <w:pPr>
              <w:spacing w:before="93" w:beforeLines="30" w:after="93" w:afterLines="30" w:line="240" w:lineRule="auto"/>
              <w:ind w:firstLine="0" w:firstLineChars="0"/>
              <w:rPr>
                <w:rFonts w:hint="eastAsia" w:ascii="宋体" w:hAnsi="宋体" w:cs="宋体"/>
                <w:szCs w:val="24"/>
                <w:highlight w:val="none"/>
              </w:rPr>
            </w:pPr>
          </w:p>
        </w:tc>
        <w:tc>
          <w:tcPr>
            <w:tcW w:w="775" w:type="dxa"/>
            <w:tcBorders>
              <w:top w:val="single" w:color="auto" w:sz="4" w:space="0"/>
              <w:left w:val="single" w:color="auto" w:sz="4" w:space="0"/>
              <w:bottom w:val="single" w:color="auto" w:sz="4" w:space="0"/>
              <w:right w:val="single" w:color="auto" w:sz="4" w:space="0"/>
            </w:tcBorders>
          </w:tcPr>
          <w:p w14:paraId="0066EBBA">
            <w:pPr>
              <w:spacing w:before="93" w:beforeLines="30" w:after="93" w:afterLines="30" w:line="240" w:lineRule="auto"/>
              <w:ind w:firstLine="0" w:firstLineChars="0"/>
              <w:rPr>
                <w:rFonts w:hint="eastAsia" w:ascii="宋体" w:hAnsi="宋体" w:cs="宋体"/>
                <w:szCs w:val="24"/>
                <w:highlight w:val="none"/>
              </w:rPr>
            </w:pPr>
          </w:p>
        </w:tc>
        <w:tc>
          <w:tcPr>
            <w:tcW w:w="787" w:type="dxa"/>
            <w:tcBorders>
              <w:top w:val="single" w:color="auto" w:sz="4" w:space="0"/>
              <w:left w:val="single" w:color="auto" w:sz="4" w:space="0"/>
              <w:bottom w:val="single" w:color="auto" w:sz="4" w:space="0"/>
              <w:right w:val="single" w:color="auto" w:sz="4" w:space="0"/>
            </w:tcBorders>
            <w:shd w:val="clear" w:color="auto" w:fill="FFFFFF"/>
          </w:tcPr>
          <w:p w14:paraId="076DED1B">
            <w:pPr>
              <w:spacing w:before="93" w:beforeLines="30" w:after="93" w:afterLines="30" w:line="240" w:lineRule="auto"/>
              <w:ind w:firstLine="0" w:firstLineChars="0"/>
              <w:rPr>
                <w:rFonts w:hint="eastAsia" w:ascii="宋体" w:hAnsi="宋体" w:cs="宋体"/>
                <w:szCs w:val="24"/>
                <w:highlight w:val="none"/>
              </w:rPr>
            </w:pPr>
          </w:p>
        </w:tc>
        <w:tc>
          <w:tcPr>
            <w:tcW w:w="888" w:type="dxa"/>
            <w:tcBorders>
              <w:top w:val="single" w:color="auto" w:sz="4" w:space="0"/>
              <w:left w:val="single" w:color="auto" w:sz="4" w:space="0"/>
              <w:bottom w:val="single" w:color="auto" w:sz="4" w:space="0"/>
              <w:right w:val="double" w:color="auto" w:sz="4" w:space="0"/>
            </w:tcBorders>
            <w:shd w:val="clear" w:color="auto" w:fill="FFFFFF"/>
          </w:tcPr>
          <w:p w14:paraId="1F2DD092">
            <w:pPr>
              <w:spacing w:before="93" w:beforeLines="30" w:after="93" w:afterLines="30" w:line="240" w:lineRule="auto"/>
              <w:ind w:firstLine="0" w:firstLineChars="0"/>
              <w:rPr>
                <w:rFonts w:hint="eastAsia" w:ascii="宋体" w:hAnsi="宋体" w:cs="宋体"/>
                <w:szCs w:val="24"/>
                <w:highlight w:val="none"/>
              </w:rPr>
            </w:pPr>
          </w:p>
        </w:tc>
      </w:tr>
      <w:tr w14:paraId="239A07B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51" w:type="dxa"/>
            <w:tcBorders>
              <w:top w:val="single" w:color="auto" w:sz="4" w:space="0"/>
              <w:left w:val="double" w:color="auto" w:sz="4" w:space="0"/>
              <w:bottom w:val="single" w:color="auto" w:sz="4" w:space="0"/>
              <w:right w:val="single" w:color="auto" w:sz="4" w:space="0"/>
            </w:tcBorders>
            <w:vAlign w:val="center"/>
          </w:tcPr>
          <w:p w14:paraId="18CB33A6">
            <w:pPr>
              <w:tabs>
                <w:tab w:val="left" w:pos="420"/>
              </w:tabs>
              <w:spacing w:before="93" w:beforeLines="30" w:after="93" w:afterLines="30" w:line="240" w:lineRule="auto"/>
              <w:ind w:left="420" w:hanging="420" w:firstLineChars="0"/>
              <w:jc w:val="center"/>
              <w:rPr>
                <w:rFonts w:hint="eastAsia" w:ascii="宋体" w:hAnsi="宋体" w:cs="宋体"/>
                <w:szCs w:val="24"/>
                <w:highlight w:val="none"/>
              </w:rPr>
            </w:pPr>
            <w:r>
              <w:rPr>
                <w:rFonts w:hint="eastAsia" w:ascii="宋体" w:hAnsi="宋体" w:cs="宋体"/>
                <w:szCs w:val="24"/>
                <w:highlight w:val="none"/>
              </w:rPr>
              <w:t>6</w:t>
            </w:r>
          </w:p>
        </w:tc>
        <w:tc>
          <w:tcPr>
            <w:tcW w:w="1838" w:type="dxa"/>
            <w:tcBorders>
              <w:top w:val="single" w:color="auto" w:sz="4" w:space="0"/>
              <w:left w:val="single" w:color="auto" w:sz="4" w:space="0"/>
              <w:bottom w:val="single" w:color="auto" w:sz="4" w:space="0"/>
              <w:right w:val="single" w:color="auto" w:sz="4" w:space="0"/>
            </w:tcBorders>
            <w:vAlign w:val="center"/>
          </w:tcPr>
          <w:p w14:paraId="468931EF">
            <w:pPr>
              <w:autoSpaceDE w:val="0"/>
              <w:autoSpaceDN w:val="0"/>
              <w:spacing w:before="93" w:beforeLines="30" w:after="93" w:afterLines="30" w:line="240" w:lineRule="auto"/>
              <w:ind w:hanging="36" w:firstLineChars="0"/>
              <w:rPr>
                <w:rFonts w:hint="eastAsia" w:ascii="宋体" w:hAnsi="宋体" w:cs="宋体"/>
                <w:kern w:val="0"/>
                <w:szCs w:val="24"/>
                <w:highlight w:val="none"/>
              </w:rPr>
            </w:pPr>
            <w:r>
              <w:rPr>
                <w:rFonts w:hint="eastAsia" w:ascii="宋体" w:hAnsi="宋体" w:cs="宋体"/>
                <w:kern w:val="0"/>
                <w:szCs w:val="24"/>
                <w:highlight w:val="none"/>
              </w:rPr>
              <w:t>系统培训</w:t>
            </w:r>
          </w:p>
        </w:tc>
        <w:tc>
          <w:tcPr>
            <w:tcW w:w="782" w:type="dxa"/>
            <w:tcBorders>
              <w:top w:val="single" w:color="auto" w:sz="4" w:space="0"/>
              <w:left w:val="single" w:color="auto" w:sz="4" w:space="0"/>
              <w:bottom w:val="single" w:color="auto" w:sz="4" w:space="0"/>
              <w:right w:val="single" w:color="auto" w:sz="4" w:space="0"/>
            </w:tcBorders>
          </w:tcPr>
          <w:p w14:paraId="184D745F">
            <w:pPr>
              <w:spacing w:before="93" w:beforeLines="30" w:after="93" w:afterLines="30" w:line="240" w:lineRule="auto"/>
              <w:ind w:firstLine="0" w:firstLineChars="0"/>
              <w:rPr>
                <w:rFonts w:hint="eastAsia" w:ascii="宋体" w:hAnsi="宋体" w:cs="宋体"/>
                <w:szCs w:val="24"/>
                <w:highlight w:val="none"/>
              </w:rPr>
            </w:pPr>
          </w:p>
        </w:tc>
        <w:tc>
          <w:tcPr>
            <w:tcW w:w="787" w:type="dxa"/>
            <w:tcBorders>
              <w:top w:val="single" w:color="auto" w:sz="4" w:space="0"/>
              <w:left w:val="single" w:color="auto" w:sz="4" w:space="0"/>
              <w:bottom w:val="single" w:color="auto" w:sz="4" w:space="0"/>
              <w:right w:val="single" w:color="auto" w:sz="4" w:space="0"/>
            </w:tcBorders>
          </w:tcPr>
          <w:p w14:paraId="6E760C1E">
            <w:pPr>
              <w:spacing w:before="93" w:beforeLines="30" w:after="93" w:afterLines="30" w:line="240" w:lineRule="auto"/>
              <w:ind w:firstLine="0" w:firstLineChars="0"/>
              <w:rPr>
                <w:rFonts w:hint="eastAsia" w:ascii="宋体" w:hAnsi="宋体" w:cs="宋体"/>
                <w:szCs w:val="24"/>
                <w:highlight w:val="none"/>
              </w:rPr>
            </w:pPr>
          </w:p>
        </w:tc>
        <w:tc>
          <w:tcPr>
            <w:tcW w:w="625" w:type="dxa"/>
            <w:tcBorders>
              <w:top w:val="single" w:color="auto" w:sz="4" w:space="0"/>
              <w:left w:val="single" w:color="auto" w:sz="4" w:space="0"/>
              <w:bottom w:val="single" w:color="auto" w:sz="4" w:space="0"/>
              <w:right w:val="single" w:color="auto" w:sz="4" w:space="0"/>
            </w:tcBorders>
          </w:tcPr>
          <w:p w14:paraId="41BBD029">
            <w:pPr>
              <w:spacing w:before="93" w:beforeLines="30" w:after="93" w:afterLines="30" w:line="240" w:lineRule="auto"/>
              <w:ind w:firstLine="0" w:firstLineChars="0"/>
              <w:rPr>
                <w:rFonts w:hint="eastAsia" w:ascii="宋体" w:hAnsi="宋体" w:cs="宋体"/>
                <w:szCs w:val="24"/>
                <w:highlight w:val="none"/>
              </w:rPr>
            </w:pPr>
          </w:p>
        </w:tc>
        <w:tc>
          <w:tcPr>
            <w:tcW w:w="788" w:type="dxa"/>
            <w:tcBorders>
              <w:top w:val="single" w:color="auto" w:sz="4" w:space="0"/>
              <w:left w:val="single" w:color="auto" w:sz="4" w:space="0"/>
              <w:bottom w:val="single" w:color="auto" w:sz="4" w:space="0"/>
              <w:right w:val="single" w:color="auto" w:sz="4" w:space="0"/>
            </w:tcBorders>
            <w:shd w:val="clear" w:color="auto" w:fill="FFFFFF"/>
          </w:tcPr>
          <w:p w14:paraId="5D2D9912">
            <w:pPr>
              <w:spacing w:before="93" w:beforeLines="30" w:after="93" w:afterLines="30" w:line="240" w:lineRule="auto"/>
              <w:ind w:firstLine="0" w:firstLineChars="0"/>
              <w:rPr>
                <w:rFonts w:hint="eastAsia" w:ascii="宋体" w:hAnsi="宋体" w:cs="宋体"/>
                <w:szCs w:val="24"/>
                <w:highlight w:val="none"/>
              </w:rPr>
            </w:pPr>
          </w:p>
        </w:tc>
        <w:tc>
          <w:tcPr>
            <w:tcW w:w="725" w:type="dxa"/>
            <w:tcBorders>
              <w:top w:val="single" w:color="auto" w:sz="4" w:space="0"/>
              <w:left w:val="single" w:color="auto" w:sz="4" w:space="0"/>
              <w:bottom w:val="single" w:color="auto" w:sz="4" w:space="0"/>
              <w:right w:val="single" w:color="auto" w:sz="4" w:space="0"/>
            </w:tcBorders>
            <w:shd w:val="clear" w:color="auto" w:fill="7E7E7E"/>
          </w:tcPr>
          <w:p w14:paraId="5C433A37">
            <w:pPr>
              <w:spacing w:before="93" w:beforeLines="30" w:after="93" w:afterLines="30" w:line="240" w:lineRule="auto"/>
              <w:ind w:firstLine="0" w:firstLineChars="0"/>
              <w:rPr>
                <w:rFonts w:hint="eastAsia" w:ascii="宋体" w:hAnsi="宋体" w:cs="宋体"/>
                <w:szCs w:val="24"/>
                <w:highlight w:val="none"/>
              </w:rPr>
            </w:pPr>
          </w:p>
        </w:tc>
        <w:tc>
          <w:tcPr>
            <w:tcW w:w="775" w:type="dxa"/>
            <w:tcBorders>
              <w:top w:val="single" w:color="auto" w:sz="4" w:space="0"/>
              <w:left w:val="single" w:color="auto" w:sz="4" w:space="0"/>
              <w:bottom w:val="single" w:color="auto" w:sz="4" w:space="0"/>
              <w:right w:val="single" w:color="auto" w:sz="4" w:space="0"/>
            </w:tcBorders>
            <w:shd w:val="clear" w:color="auto" w:fill="FFFFFF"/>
          </w:tcPr>
          <w:p w14:paraId="1A1D2DDE">
            <w:pPr>
              <w:spacing w:before="93" w:beforeLines="30" w:after="93" w:afterLines="30" w:line="240" w:lineRule="auto"/>
              <w:ind w:firstLine="0" w:firstLineChars="0"/>
              <w:rPr>
                <w:rFonts w:hint="eastAsia" w:ascii="宋体" w:hAnsi="宋体" w:cs="宋体"/>
                <w:szCs w:val="24"/>
                <w:highlight w:val="none"/>
              </w:rPr>
            </w:pPr>
          </w:p>
        </w:tc>
        <w:tc>
          <w:tcPr>
            <w:tcW w:w="787" w:type="dxa"/>
            <w:tcBorders>
              <w:top w:val="single" w:color="auto" w:sz="4" w:space="0"/>
              <w:left w:val="single" w:color="auto" w:sz="4" w:space="0"/>
              <w:bottom w:val="single" w:color="auto" w:sz="4" w:space="0"/>
              <w:right w:val="single" w:color="auto" w:sz="4" w:space="0"/>
            </w:tcBorders>
            <w:shd w:val="clear" w:color="auto" w:fill="FFFFFF"/>
          </w:tcPr>
          <w:p w14:paraId="6C7567FA">
            <w:pPr>
              <w:spacing w:before="93" w:beforeLines="30" w:after="93" w:afterLines="30" w:line="240" w:lineRule="auto"/>
              <w:ind w:firstLine="0" w:firstLineChars="0"/>
              <w:rPr>
                <w:rFonts w:hint="eastAsia" w:ascii="宋体" w:hAnsi="宋体" w:cs="宋体"/>
                <w:szCs w:val="24"/>
                <w:highlight w:val="none"/>
              </w:rPr>
            </w:pPr>
          </w:p>
        </w:tc>
        <w:tc>
          <w:tcPr>
            <w:tcW w:w="888" w:type="dxa"/>
            <w:tcBorders>
              <w:top w:val="single" w:color="auto" w:sz="4" w:space="0"/>
              <w:left w:val="single" w:color="auto" w:sz="4" w:space="0"/>
              <w:bottom w:val="single" w:color="auto" w:sz="4" w:space="0"/>
              <w:right w:val="double" w:color="auto" w:sz="4" w:space="0"/>
            </w:tcBorders>
            <w:shd w:val="clear" w:color="auto" w:fill="FFFFFF"/>
          </w:tcPr>
          <w:p w14:paraId="6F22C2DA">
            <w:pPr>
              <w:spacing w:before="93" w:beforeLines="30" w:after="93" w:afterLines="30" w:line="240" w:lineRule="auto"/>
              <w:ind w:firstLine="0" w:firstLineChars="0"/>
              <w:rPr>
                <w:rFonts w:hint="eastAsia" w:ascii="宋体" w:hAnsi="宋体" w:cs="宋体"/>
                <w:szCs w:val="24"/>
                <w:highlight w:val="none"/>
              </w:rPr>
            </w:pPr>
          </w:p>
        </w:tc>
      </w:tr>
      <w:tr w14:paraId="56CB429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51" w:type="dxa"/>
            <w:tcBorders>
              <w:top w:val="single" w:color="auto" w:sz="4" w:space="0"/>
              <w:left w:val="double" w:color="auto" w:sz="4" w:space="0"/>
              <w:bottom w:val="single" w:color="auto" w:sz="4" w:space="0"/>
              <w:right w:val="single" w:color="auto" w:sz="4" w:space="0"/>
            </w:tcBorders>
            <w:vAlign w:val="center"/>
          </w:tcPr>
          <w:p w14:paraId="67273F03">
            <w:pPr>
              <w:tabs>
                <w:tab w:val="left" w:pos="420"/>
              </w:tabs>
              <w:spacing w:before="93" w:beforeLines="30" w:after="93" w:afterLines="30" w:line="240" w:lineRule="auto"/>
              <w:ind w:left="420" w:hanging="420" w:firstLineChars="0"/>
              <w:jc w:val="center"/>
              <w:rPr>
                <w:rFonts w:hint="eastAsia" w:ascii="宋体" w:hAnsi="宋体" w:cs="宋体"/>
                <w:szCs w:val="24"/>
                <w:highlight w:val="none"/>
              </w:rPr>
            </w:pPr>
            <w:r>
              <w:rPr>
                <w:rFonts w:hint="eastAsia" w:ascii="宋体" w:hAnsi="宋体" w:cs="宋体"/>
                <w:szCs w:val="24"/>
                <w:highlight w:val="none"/>
              </w:rPr>
              <w:t>7</w:t>
            </w:r>
          </w:p>
        </w:tc>
        <w:tc>
          <w:tcPr>
            <w:tcW w:w="1838" w:type="dxa"/>
            <w:tcBorders>
              <w:top w:val="single" w:color="auto" w:sz="4" w:space="0"/>
              <w:left w:val="single" w:color="auto" w:sz="4" w:space="0"/>
              <w:bottom w:val="single" w:color="auto" w:sz="4" w:space="0"/>
              <w:right w:val="single" w:color="auto" w:sz="4" w:space="0"/>
            </w:tcBorders>
            <w:vAlign w:val="center"/>
          </w:tcPr>
          <w:p w14:paraId="67A94B20">
            <w:pPr>
              <w:spacing w:before="93" w:beforeLines="30" w:after="93" w:afterLines="30" w:line="240" w:lineRule="auto"/>
              <w:ind w:hanging="36" w:firstLineChars="0"/>
              <w:rPr>
                <w:rFonts w:hint="eastAsia" w:ascii="宋体" w:hAnsi="宋体" w:cs="宋体"/>
                <w:szCs w:val="24"/>
                <w:highlight w:val="none"/>
              </w:rPr>
            </w:pPr>
            <w:r>
              <w:rPr>
                <w:rFonts w:hint="eastAsia" w:ascii="宋体" w:hAnsi="宋体" w:cs="宋体"/>
                <w:kern w:val="0"/>
                <w:szCs w:val="24"/>
                <w:highlight w:val="none"/>
              </w:rPr>
              <w:t>系统试运行</w:t>
            </w:r>
          </w:p>
        </w:tc>
        <w:tc>
          <w:tcPr>
            <w:tcW w:w="782" w:type="dxa"/>
            <w:tcBorders>
              <w:top w:val="single" w:color="auto" w:sz="4" w:space="0"/>
              <w:left w:val="single" w:color="auto" w:sz="4" w:space="0"/>
              <w:bottom w:val="single" w:color="auto" w:sz="4" w:space="0"/>
              <w:right w:val="single" w:color="auto" w:sz="4" w:space="0"/>
            </w:tcBorders>
          </w:tcPr>
          <w:p w14:paraId="64B40030">
            <w:pPr>
              <w:spacing w:before="93" w:beforeLines="30" w:after="93" w:afterLines="30" w:line="240" w:lineRule="auto"/>
              <w:ind w:firstLine="0" w:firstLineChars="0"/>
              <w:rPr>
                <w:rFonts w:hint="eastAsia" w:ascii="宋体" w:hAnsi="宋体" w:cs="宋体"/>
                <w:szCs w:val="24"/>
                <w:highlight w:val="none"/>
              </w:rPr>
            </w:pPr>
          </w:p>
        </w:tc>
        <w:tc>
          <w:tcPr>
            <w:tcW w:w="787" w:type="dxa"/>
            <w:tcBorders>
              <w:top w:val="single" w:color="auto" w:sz="4" w:space="0"/>
              <w:left w:val="single" w:color="auto" w:sz="4" w:space="0"/>
              <w:bottom w:val="single" w:color="auto" w:sz="4" w:space="0"/>
              <w:right w:val="single" w:color="auto" w:sz="4" w:space="0"/>
            </w:tcBorders>
          </w:tcPr>
          <w:p w14:paraId="68780B0D">
            <w:pPr>
              <w:spacing w:before="93" w:beforeLines="30" w:after="93" w:afterLines="30" w:line="240" w:lineRule="auto"/>
              <w:ind w:firstLine="0" w:firstLineChars="0"/>
              <w:rPr>
                <w:rFonts w:hint="eastAsia" w:ascii="宋体" w:hAnsi="宋体" w:cs="宋体"/>
                <w:szCs w:val="24"/>
                <w:highlight w:val="none"/>
              </w:rPr>
            </w:pPr>
          </w:p>
        </w:tc>
        <w:tc>
          <w:tcPr>
            <w:tcW w:w="625" w:type="dxa"/>
            <w:tcBorders>
              <w:top w:val="single" w:color="auto" w:sz="4" w:space="0"/>
              <w:left w:val="single" w:color="auto" w:sz="4" w:space="0"/>
              <w:bottom w:val="single" w:color="auto" w:sz="4" w:space="0"/>
              <w:right w:val="single" w:color="auto" w:sz="4" w:space="0"/>
            </w:tcBorders>
          </w:tcPr>
          <w:p w14:paraId="604CD4DA">
            <w:pPr>
              <w:spacing w:before="93" w:beforeLines="30" w:after="93" w:afterLines="30" w:line="240" w:lineRule="auto"/>
              <w:ind w:firstLine="0" w:firstLineChars="0"/>
              <w:rPr>
                <w:rFonts w:hint="eastAsia" w:ascii="宋体" w:hAnsi="宋体" w:cs="宋体"/>
                <w:szCs w:val="24"/>
                <w:highlight w:val="none"/>
              </w:rPr>
            </w:pPr>
          </w:p>
        </w:tc>
        <w:tc>
          <w:tcPr>
            <w:tcW w:w="788" w:type="dxa"/>
            <w:tcBorders>
              <w:top w:val="single" w:color="auto" w:sz="4" w:space="0"/>
              <w:left w:val="single" w:color="auto" w:sz="4" w:space="0"/>
              <w:bottom w:val="single" w:color="auto" w:sz="4" w:space="0"/>
              <w:right w:val="single" w:color="auto" w:sz="4" w:space="0"/>
            </w:tcBorders>
            <w:shd w:val="clear" w:color="auto" w:fill="FFFFFF"/>
          </w:tcPr>
          <w:p w14:paraId="7E8E94F2">
            <w:pPr>
              <w:spacing w:before="93" w:beforeLines="30" w:after="93" w:afterLines="30" w:line="240" w:lineRule="auto"/>
              <w:ind w:firstLine="0" w:firstLineChars="0"/>
              <w:rPr>
                <w:rFonts w:hint="eastAsia" w:ascii="宋体" w:hAnsi="宋体" w:cs="宋体"/>
                <w:szCs w:val="24"/>
                <w:highlight w:val="none"/>
              </w:rPr>
            </w:pPr>
          </w:p>
        </w:tc>
        <w:tc>
          <w:tcPr>
            <w:tcW w:w="725" w:type="dxa"/>
            <w:tcBorders>
              <w:top w:val="single" w:color="auto" w:sz="4" w:space="0"/>
              <w:left w:val="single" w:color="auto" w:sz="4" w:space="0"/>
              <w:bottom w:val="single" w:color="auto" w:sz="4" w:space="0"/>
              <w:right w:val="single" w:color="auto" w:sz="4" w:space="0"/>
            </w:tcBorders>
            <w:shd w:val="clear" w:color="auto" w:fill="FFFFFF"/>
          </w:tcPr>
          <w:p w14:paraId="1BE14CAB">
            <w:pPr>
              <w:spacing w:before="93" w:beforeLines="30" w:after="93" w:afterLines="30" w:line="240" w:lineRule="auto"/>
              <w:ind w:firstLine="0" w:firstLineChars="0"/>
              <w:rPr>
                <w:rFonts w:hint="eastAsia" w:ascii="宋体" w:hAnsi="宋体" w:cs="宋体"/>
                <w:szCs w:val="24"/>
                <w:highlight w:val="none"/>
              </w:rPr>
            </w:pPr>
          </w:p>
        </w:tc>
        <w:tc>
          <w:tcPr>
            <w:tcW w:w="775" w:type="dxa"/>
            <w:tcBorders>
              <w:top w:val="single" w:color="auto" w:sz="4" w:space="0"/>
              <w:left w:val="single" w:color="auto" w:sz="4" w:space="0"/>
              <w:bottom w:val="single" w:color="auto" w:sz="4" w:space="0"/>
              <w:right w:val="single" w:color="auto" w:sz="4" w:space="0"/>
            </w:tcBorders>
            <w:shd w:val="clear" w:color="auto" w:fill="7E7E7E"/>
          </w:tcPr>
          <w:p w14:paraId="2D46EA0E">
            <w:pPr>
              <w:spacing w:before="93" w:beforeLines="30" w:after="93" w:afterLines="30" w:line="240" w:lineRule="auto"/>
              <w:ind w:firstLine="0" w:firstLineChars="0"/>
              <w:rPr>
                <w:rFonts w:hint="eastAsia" w:ascii="宋体" w:hAnsi="宋体" w:cs="宋体"/>
                <w:szCs w:val="24"/>
                <w:highlight w:val="none"/>
              </w:rPr>
            </w:pPr>
          </w:p>
        </w:tc>
        <w:tc>
          <w:tcPr>
            <w:tcW w:w="787" w:type="dxa"/>
            <w:tcBorders>
              <w:top w:val="single" w:color="auto" w:sz="4" w:space="0"/>
              <w:left w:val="single" w:color="auto" w:sz="4" w:space="0"/>
              <w:bottom w:val="single" w:color="auto" w:sz="4" w:space="0"/>
              <w:right w:val="single" w:color="auto" w:sz="4" w:space="0"/>
            </w:tcBorders>
            <w:shd w:val="clear" w:color="auto" w:fill="7E7E7E"/>
          </w:tcPr>
          <w:p w14:paraId="148DDBD4">
            <w:pPr>
              <w:spacing w:before="93" w:beforeLines="30" w:after="93" w:afterLines="30" w:line="240" w:lineRule="auto"/>
              <w:ind w:firstLine="0" w:firstLineChars="0"/>
              <w:rPr>
                <w:rFonts w:hint="eastAsia" w:ascii="宋体" w:hAnsi="宋体" w:cs="宋体"/>
                <w:szCs w:val="24"/>
                <w:highlight w:val="none"/>
              </w:rPr>
            </w:pPr>
          </w:p>
        </w:tc>
        <w:tc>
          <w:tcPr>
            <w:tcW w:w="888" w:type="dxa"/>
            <w:tcBorders>
              <w:top w:val="single" w:color="auto" w:sz="4" w:space="0"/>
              <w:left w:val="single" w:color="auto" w:sz="4" w:space="0"/>
              <w:bottom w:val="single" w:color="auto" w:sz="4" w:space="0"/>
              <w:right w:val="double" w:color="auto" w:sz="4" w:space="0"/>
            </w:tcBorders>
            <w:shd w:val="clear" w:color="auto" w:fill="7E7E7E"/>
          </w:tcPr>
          <w:p w14:paraId="21370519">
            <w:pPr>
              <w:spacing w:before="93" w:beforeLines="30" w:after="93" w:afterLines="30" w:line="240" w:lineRule="auto"/>
              <w:ind w:firstLine="0" w:firstLineChars="0"/>
              <w:rPr>
                <w:rFonts w:hint="eastAsia" w:ascii="宋体" w:hAnsi="宋体" w:cs="宋体"/>
                <w:szCs w:val="24"/>
                <w:highlight w:val="none"/>
              </w:rPr>
            </w:pPr>
          </w:p>
        </w:tc>
      </w:tr>
      <w:tr w14:paraId="429D7AD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51" w:type="dxa"/>
            <w:tcBorders>
              <w:top w:val="single" w:color="auto" w:sz="4" w:space="0"/>
              <w:left w:val="double" w:color="auto" w:sz="4" w:space="0"/>
              <w:bottom w:val="single" w:color="auto" w:sz="4" w:space="0"/>
              <w:right w:val="single" w:color="auto" w:sz="4" w:space="0"/>
            </w:tcBorders>
            <w:vAlign w:val="center"/>
          </w:tcPr>
          <w:p w14:paraId="4EC6384D">
            <w:pPr>
              <w:tabs>
                <w:tab w:val="left" w:pos="420"/>
              </w:tabs>
              <w:spacing w:before="93" w:beforeLines="30" w:after="93" w:afterLines="30" w:line="240" w:lineRule="auto"/>
              <w:ind w:left="420" w:hanging="420" w:firstLineChars="0"/>
              <w:jc w:val="center"/>
              <w:rPr>
                <w:rFonts w:hint="eastAsia" w:ascii="宋体" w:hAnsi="宋体" w:cs="宋体"/>
                <w:szCs w:val="24"/>
                <w:highlight w:val="none"/>
              </w:rPr>
            </w:pPr>
            <w:r>
              <w:rPr>
                <w:rFonts w:hint="eastAsia" w:ascii="宋体" w:hAnsi="宋体" w:cs="宋体"/>
                <w:szCs w:val="24"/>
                <w:highlight w:val="none"/>
              </w:rPr>
              <w:t>8</w:t>
            </w:r>
          </w:p>
        </w:tc>
        <w:tc>
          <w:tcPr>
            <w:tcW w:w="1838" w:type="dxa"/>
            <w:tcBorders>
              <w:top w:val="single" w:color="auto" w:sz="4" w:space="0"/>
              <w:left w:val="single" w:color="auto" w:sz="4" w:space="0"/>
              <w:bottom w:val="single" w:color="auto" w:sz="4" w:space="0"/>
              <w:right w:val="single" w:color="auto" w:sz="4" w:space="0"/>
            </w:tcBorders>
            <w:vAlign w:val="center"/>
          </w:tcPr>
          <w:p w14:paraId="256ACA93">
            <w:pPr>
              <w:spacing w:before="93" w:beforeLines="30" w:after="93" w:afterLines="30" w:line="240" w:lineRule="auto"/>
              <w:ind w:hanging="36" w:firstLineChars="0"/>
              <w:rPr>
                <w:rFonts w:hint="eastAsia" w:ascii="宋体" w:hAnsi="宋体" w:cs="宋体"/>
                <w:kern w:val="0"/>
                <w:szCs w:val="24"/>
                <w:highlight w:val="none"/>
              </w:rPr>
            </w:pPr>
            <w:r>
              <w:rPr>
                <w:rFonts w:hint="eastAsia" w:ascii="宋体" w:hAnsi="宋体" w:cs="宋体"/>
                <w:szCs w:val="24"/>
                <w:highlight w:val="none"/>
                <w:lang w:val="zh-CN"/>
              </w:rPr>
              <w:t>系统调整</w:t>
            </w:r>
          </w:p>
        </w:tc>
        <w:tc>
          <w:tcPr>
            <w:tcW w:w="782" w:type="dxa"/>
            <w:tcBorders>
              <w:top w:val="single" w:color="auto" w:sz="4" w:space="0"/>
              <w:left w:val="single" w:color="auto" w:sz="4" w:space="0"/>
              <w:bottom w:val="single" w:color="auto" w:sz="4" w:space="0"/>
              <w:right w:val="single" w:color="auto" w:sz="4" w:space="0"/>
            </w:tcBorders>
          </w:tcPr>
          <w:p w14:paraId="0CEA32C3">
            <w:pPr>
              <w:spacing w:before="93" w:beforeLines="30" w:after="93" w:afterLines="30" w:line="240" w:lineRule="auto"/>
              <w:ind w:firstLine="0" w:firstLineChars="0"/>
              <w:rPr>
                <w:rFonts w:hint="eastAsia" w:ascii="宋体" w:hAnsi="宋体" w:cs="宋体"/>
                <w:szCs w:val="24"/>
                <w:highlight w:val="none"/>
              </w:rPr>
            </w:pPr>
          </w:p>
        </w:tc>
        <w:tc>
          <w:tcPr>
            <w:tcW w:w="787" w:type="dxa"/>
            <w:tcBorders>
              <w:top w:val="single" w:color="auto" w:sz="4" w:space="0"/>
              <w:left w:val="single" w:color="auto" w:sz="4" w:space="0"/>
              <w:bottom w:val="single" w:color="auto" w:sz="4" w:space="0"/>
              <w:right w:val="single" w:color="auto" w:sz="4" w:space="0"/>
            </w:tcBorders>
          </w:tcPr>
          <w:p w14:paraId="0FAA0FA6">
            <w:pPr>
              <w:spacing w:before="93" w:beforeLines="30" w:after="93" w:afterLines="30" w:line="240" w:lineRule="auto"/>
              <w:ind w:firstLine="0" w:firstLineChars="0"/>
              <w:rPr>
                <w:rFonts w:hint="eastAsia" w:ascii="宋体" w:hAnsi="宋体" w:cs="宋体"/>
                <w:szCs w:val="24"/>
                <w:highlight w:val="none"/>
              </w:rPr>
            </w:pPr>
          </w:p>
        </w:tc>
        <w:tc>
          <w:tcPr>
            <w:tcW w:w="625" w:type="dxa"/>
            <w:tcBorders>
              <w:top w:val="single" w:color="auto" w:sz="4" w:space="0"/>
              <w:left w:val="single" w:color="auto" w:sz="4" w:space="0"/>
              <w:bottom w:val="single" w:color="auto" w:sz="4" w:space="0"/>
              <w:right w:val="single" w:color="auto" w:sz="4" w:space="0"/>
            </w:tcBorders>
          </w:tcPr>
          <w:p w14:paraId="0A271E9C">
            <w:pPr>
              <w:spacing w:before="93" w:beforeLines="30" w:after="93" w:afterLines="30" w:line="240" w:lineRule="auto"/>
              <w:ind w:firstLine="0" w:firstLineChars="0"/>
              <w:rPr>
                <w:rFonts w:hint="eastAsia" w:ascii="宋体" w:hAnsi="宋体" w:cs="宋体"/>
                <w:szCs w:val="24"/>
                <w:highlight w:val="none"/>
              </w:rPr>
            </w:pPr>
          </w:p>
        </w:tc>
        <w:tc>
          <w:tcPr>
            <w:tcW w:w="788" w:type="dxa"/>
            <w:tcBorders>
              <w:top w:val="single" w:color="auto" w:sz="4" w:space="0"/>
              <w:left w:val="single" w:color="auto" w:sz="4" w:space="0"/>
              <w:bottom w:val="single" w:color="auto" w:sz="4" w:space="0"/>
              <w:right w:val="single" w:color="auto" w:sz="4" w:space="0"/>
            </w:tcBorders>
            <w:shd w:val="clear" w:color="auto" w:fill="FFFFFF"/>
          </w:tcPr>
          <w:p w14:paraId="19CE0F35">
            <w:pPr>
              <w:spacing w:before="93" w:beforeLines="30" w:after="93" w:afterLines="30" w:line="240" w:lineRule="auto"/>
              <w:ind w:firstLine="0" w:firstLineChars="0"/>
              <w:rPr>
                <w:rFonts w:hint="eastAsia" w:ascii="宋体" w:hAnsi="宋体" w:cs="宋体"/>
                <w:szCs w:val="24"/>
                <w:highlight w:val="none"/>
              </w:rPr>
            </w:pPr>
          </w:p>
        </w:tc>
        <w:tc>
          <w:tcPr>
            <w:tcW w:w="725" w:type="dxa"/>
            <w:tcBorders>
              <w:top w:val="single" w:color="auto" w:sz="4" w:space="0"/>
              <w:left w:val="single" w:color="auto" w:sz="4" w:space="0"/>
              <w:bottom w:val="single" w:color="auto" w:sz="4" w:space="0"/>
              <w:right w:val="single" w:color="auto" w:sz="4" w:space="0"/>
            </w:tcBorders>
            <w:shd w:val="clear" w:color="auto" w:fill="FFFFFF"/>
          </w:tcPr>
          <w:p w14:paraId="28D3E2E5">
            <w:pPr>
              <w:spacing w:before="93" w:beforeLines="30" w:after="93" w:afterLines="30" w:line="240" w:lineRule="auto"/>
              <w:ind w:firstLine="0" w:firstLineChars="0"/>
              <w:rPr>
                <w:rFonts w:hint="eastAsia" w:ascii="宋体" w:hAnsi="宋体" w:cs="宋体"/>
                <w:szCs w:val="24"/>
                <w:highlight w:val="none"/>
              </w:rPr>
            </w:pPr>
          </w:p>
        </w:tc>
        <w:tc>
          <w:tcPr>
            <w:tcW w:w="775" w:type="dxa"/>
            <w:tcBorders>
              <w:top w:val="single" w:color="auto" w:sz="4" w:space="0"/>
              <w:left w:val="single" w:color="auto" w:sz="4" w:space="0"/>
              <w:bottom w:val="single" w:color="auto" w:sz="4" w:space="0"/>
              <w:right w:val="single" w:color="auto" w:sz="4" w:space="0"/>
            </w:tcBorders>
            <w:shd w:val="clear" w:color="auto" w:fill="7E7E7E"/>
          </w:tcPr>
          <w:p w14:paraId="63B4415B">
            <w:pPr>
              <w:spacing w:before="93" w:beforeLines="30" w:after="93" w:afterLines="30" w:line="240" w:lineRule="auto"/>
              <w:ind w:firstLine="0" w:firstLineChars="0"/>
              <w:rPr>
                <w:rFonts w:hint="eastAsia" w:ascii="宋体" w:hAnsi="宋体" w:cs="宋体"/>
                <w:szCs w:val="24"/>
                <w:highlight w:val="none"/>
              </w:rPr>
            </w:pPr>
          </w:p>
        </w:tc>
        <w:tc>
          <w:tcPr>
            <w:tcW w:w="787" w:type="dxa"/>
            <w:tcBorders>
              <w:top w:val="single" w:color="auto" w:sz="4" w:space="0"/>
              <w:left w:val="single" w:color="auto" w:sz="4" w:space="0"/>
              <w:bottom w:val="single" w:color="auto" w:sz="4" w:space="0"/>
              <w:right w:val="single" w:color="auto" w:sz="4" w:space="0"/>
            </w:tcBorders>
            <w:shd w:val="clear" w:color="auto" w:fill="7E7E7E"/>
          </w:tcPr>
          <w:p w14:paraId="153C3BEB">
            <w:pPr>
              <w:spacing w:before="93" w:beforeLines="30" w:after="93" w:afterLines="30" w:line="240" w:lineRule="auto"/>
              <w:ind w:firstLine="0" w:firstLineChars="0"/>
              <w:rPr>
                <w:rFonts w:hint="eastAsia" w:ascii="宋体" w:hAnsi="宋体" w:cs="宋体"/>
                <w:szCs w:val="24"/>
                <w:highlight w:val="none"/>
              </w:rPr>
            </w:pPr>
          </w:p>
        </w:tc>
        <w:tc>
          <w:tcPr>
            <w:tcW w:w="888" w:type="dxa"/>
            <w:tcBorders>
              <w:top w:val="single" w:color="auto" w:sz="4" w:space="0"/>
              <w:left w:val="single" w:color="auto" w:sz="4" w:space="0"/>
              <w:bottom w:val="single" w:color="auto" w:sz="4" w:space="0"/>
              <w:right w:val="double" w:color="auto" w:sz="4" w:space="0"/>
            </w:tcBorders>
            <w:shd w:val="clear" w:color="auto" w:fill="7E7E7E"/>
          </w:tcPr>
          <w:p w14:paraId="42D36383">
            <w:pPr>
              <w:spacing w:before="93" w:beforeLines="30" w:after="93" w:afterLines="30" w:line="240" w:lineRule="auto"/>
              <w:ind w:firstLine="0" w:firstLineChars="0"/>
              <w:rPr>
                <w:rFonts w:hint="eastAsia" w:ascii="宋体" w:hAnsi="宋体" w:cs="宋体"/>
                <w:szCs w:val="24"/>
                <w:highlight w:val="none"/>
              </w:rPr>
            </w:pPr>
          </w:p>
        </w:tc>
      </w:tr>
      <w:tr w14:paraId="5109CCE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51" w:type="dxa"/>
            <w:tcBorders>
              <w:top w:val="single" w:color="auto" w:sz="4" w:space="0"/>
              <w:left w:val="double" w:color="auto" w:sz="4" w:space="0"/>
              <w:bottom w:val="single" w:color="auto" w:sz="4" w:space="0"/>
              <w:right w:val="single" w:color="auto" w:sz="4" w:space="0"/>
            </w:tcBorders>
            <w:vAlign w:val="center"/>
          </w:tcPr>
          <w:p w14:paraId="2E7DA926">
            <w:pPr>
              <w:tabs>
                <w:tab w:val="left" w:pos="420"/>
              </w:tabs>
              <w:spacing w:before="93" w:beforeLines="30" w:after="93" w:afterLines="30" w:line="240" w:lineRule="auto"/>
              <w:ind w:left="420" w:hanging="420" w:firstLineChars="0"/>
              <w:jc w:val="center"/>
              <w:rPr>
                <w:rFonts w:hint="eastAsia" w:ascii="宋体" w:hAnsi="宋体" w:cs="宋体"/>
                <w:szCs w:val="24"/>
                <w:highlight w:val="none"/>
              </w:rPr>
            </w:pPr>
            <w:r>
              <w:rPr>
                <w:rFonts w:hint="eastAsia" w:ascii="宋体" w:hAnsi="宋体" w:cs="宋体"/>
                <w:szCs w:val="24"/>
                <w:highlight w:val="none"/>
              </w:rPr>
              <w:t>9</w:t>
            </w:r>
          </w:p>
        </w:tc>
        <w:tc>
          <w:tcPr>
            <w:tcW w:w="1838" w:type="dxa"/>
            <w:tcBorders>
              <w:top w:val="single" w:color="auto" w:sz="4" w:space="0"/>
              <w:left w:val="single" w:color="auto" w:sz="4" w:space="0"/>
              <w:bottom w:val="single" w:color="auto" w:sz="4" w:space="0"/>
              <w:right w:val="single" w:color="auto" w:sz="4" w:space="0"/>
            </w:tcBorders>
            <w:vAlign w:val="center"/>
          </w:tcPr>
          <w:p w14:paraId="25CEEEFF">
            <w:pPr>
              <w:spacing w:before="93" w:beforeLines="30" w:after="93" w:afterLines="30" w:line="240" w:lineRule="auto"/>
              <w:ind w:hanging="36" w:firstLineChars="0"/>
              <w:rPr>
                <w:rFonts w:hint="eastAsia" w:ascii="宋体" w:hAnsi="宋体" w:cs="宋体"/>
                <w:szCs w:val="24"/>
                <w:highlight w:val="none"/>
                <w:lang w:val="zh-CN"/>
              </w:rPr>
            </w:pPr>
            <w:r>
              <w:rPr>
                <w:rFonts w:hint="eastAsia" w:ascii="宋体" w:hAnsi="宋体" w:cs="宋体"/>
                <w:szCs w:val="24"/>
                <w:highlight w:val="none"/>
                <w:lang w:val="zh-CN"/>
              </w:rPr>
              <w:t>初验</w:t>
            </w:r>
          </w:p>
        </w:tc>
        <w:tc>
          <w:tcPr>
            <w:tcW w:w="782" w:type="dxa"/>
            <w:tcBorders>
              <w:top w:val="single" w:color="auto" w:sz="4" w:space="0"/>
              <w:left w:val="single" w:color="auto" w:sz="4" w:space="0"/>
              <w:bottom w:val="single" w:color="auto" w:sz="4" w:space="0"/>
              <w:right w:val="single" w:color="auto" w:sz="4" w:space="0"/>
            </w:tcBorders>
          </w:tcPr>
          <w:p w14:paraId="0EB37E76">
            <w:pPr>
              <w:spacing w:before="93" w:beforeLines="30" w:after="93" w:afterLines="30" w:line="240" w:lineRule="auto"/>
              <w:ind w:firstLine="0" w:firstLineChars="0"/>
              <w:rPr>
                <w:rFonts w:hint="eastAsia" w:ascii="宋体" w:hAnsi="宋体" w:cs="宋体"/>
                <w:szCs w:val="24"/>
                <w:highlight w:val="none"/>
              </w:rPr>
            </w:pPr>
          </w:p>
        </w:tc>
        <w:tc>
          <w:tcPr>
            <w:tcW w:w="787" w:type="dxa"/>
            <w:tcBorders>
              <w:top w:val="single" w:color="auto" w:sz="4" w:space="0"/>
              <w:left w:val="single" w:color="auto" w:sz="4" w:space="0"/>
              <w:bottom w:val="single" w:color="auto" w:sz="4" w:space="0"/>
              <w:right w:val="single" w:color="auto" w:sz="4" w:space="0"/>
            </w:tcBorders>
          </w:tcPr>
          <w:p w14:paraId="170735D5">
            <w:pPr>
              <w:spacing w:before="93" w:beforeLines="30" w:after="93" w:afterLines="30" w:line="240" w:lineRule="auto"/>
              <w:ind w:firstLine="0" w:firstLineChars="0"/>
              <w:rPr>
                <w:rFonts w:hint="eastAsia" w:ascii="宋体" w:hAnsi="宋体" w:cs="宋体"/>
                <w:szCs w:val="24"/>
                <w:highlight w:val="none"/>
              </w:rPr>
            </w:pPr>
          </w:p>
        </w:tc>
        <w:tc>
          <w:tcPr>
            <w:tcW w:w="625" w:type="dxa"/>
            <w:tcBorders>
              <w:top w:val="single" w:color="auto" w:sz="4" w:space="0"/>
              <w:left w:val="single" w:color="auto" w:sz="4" w:space="0"/>
              <w:bottom w:val="single" w:color="auto" w:sz="4" w:space="0"/>
              <w:right w:val="single" w:color="auto" w:sz="4" w:space="0"/>
            </w:tcBorders>
          </w:tcPr>
          <w:p w14:paraId="0AA8F25E">
            <w:pPr>
              <w:spacing w:before="93" w:beforeLines="30" w:after="93" w:afterLines="30" w:line="240" w:lineRule="auto"/>
              <w:ind w:firstLine="0" w:firstLineChars="0"/>
              <w:rPr>
                <w:rFonts w:hint="eastAsia" w:ascii="宋体" w:hAnsi="宋体" w:cs="宋体"/>
                <w:szCs w:val="24"/>
                <w:highlight w:val="none"/>
              </w:rPr>
            </w:pPr>
          </w:p>
        </w:tc>
        <w:tc>
          <w:tcPr>
            <w:tcW w:w="788" w:type="dxa"/>
            <w:tcBorders>
              <w:top w:val="single" w:color="auto" w:sz="4" w:space="0"/>
              <w:left w:val="single" w:color="auto" w:sz="4" w:space="0"/>
              <w:bottom w:val="single" w:color="auto" w:sz="4" w:space="0"/>
              <w:right w:val="single" w:color="auto" w:sz="4" w:space="0"/>
            </w:tcBorders>
            <w:shd w:val="clear" w:color="auto" w:fill="FFFFFF"/>
          </w:tcPr>
          <w:p w14:paraId="0E66A64A">
            <w:pPr>
              <w:spacing w:before="93" w:beforeLines="30" w:after="93" w:afterLines="30" w:line="240" w:lineRule="auto"/>
              <w:ind w:firstLine="0" w:firstLineChars="0"/>
              <w:rPr>
                <w:rFonts w:hint="eastAsia" w:ascii="宋体" w:hAnsi="宋体" w:cs="宋体"/>
                <w:szCs w:val="24"/>
                <w:highlight w:val="none"/>
              </w:rPr>
            </w:pPr>
          </w:p>
        </w:tc>
        <w:tc>
          <w:tcPr>
            <w:tcW w:w="725" w:type="dxa"/>
            <w:tcBorders>
              <w:top w:val="single" w:color="auto" w:sz="4" w:space="0"/>
              <w:left w:val="single" w:color="auto" w:sz="4" w:space="0"/>
              <w:bottom w:val="single" w:color="auto" w:sz="4" w:space="0"/>
              <w:right w:val="single" w:color="auto" w:sz="4" w:space="0"/>
            </w:tcBorders>
            <w:shd w:val="clear" w:color="auto" w:fill="FFFFFF"/>
          </w:tcPr>
          <w:p w14:paraId="7E04FA85">
            <w:pPr>
              <w:spacing w:before="93" w:beforeLines="30" w:after="93" w:afterLines="30" w:line="240" w:lineRule="auto"/>
              <w:ind w:firstLine="0" w:firstLineChars="0"/>
              <w:rPr>
                <w:rFonts w:hint="eastAsia" w:ascii="宋体" w:hAnsi="宋体" w:cs="宋体"/>
                <w:szCs w:val="24"/>
                <w:highlight w:val="none"/>
              </w:rPr>
            </w:pPr>
          </w:p>
        </w:tc>
        <w:tc>
          <w:tcPr>
            <w:tcW w:w="775" w:type="dxa"/>
            <w:tcBorders>
              <w:top w:val="single" w:color="auto" w:sz="4" w:space="0"/>
              <w:left w:val="single" w:color="auto" w:sz="4" w:space="0"/>
              <w:bottom w:val="single" w:color="auto" w:sz="4" w:space="0"/>
              <w:right w:val="single" w:color="auto" w:sz="4" w:space="0"/>
            </w:tcBorders>
          </w:tcPr>
          <w:p w14:paraId="200BCB29">
            <w:pPr>
              <w:spacing w:before="93" w:beforeLines="30" w:after="93" w:afterLines="30" w:line="240" w:lineRule="auto"/>
              <w:ind w:firstLine="0" w:firstLineChars="0"/>
              <w:rPr>
                <w:rFonts w:hint="eastAsia" w:ascii="宋体" w:hAnsi="宋体" w:cs="宋体"/>
                <w:szCs w:val="24"/>
                <w:highlight w:val="none"/>
              </w:rPr>
            </w:pPr>
          </w:p>
        </w:tc>
        <w:tc>
          <w:tcPr>
            <w:tcW w:w="787" w:type="dxa"/>
            <w:tcBorders>
              <w:top w:val="single" w:color="auto" w:sz="4" w:space="0"/>
              <w:left w:val="single" w:color="auto" w:sz="4" w:space="0"/>
              <w:bottom w:val="single" w:color="auto" w:sz="4" w:space="0"/>
              <w:right w:val="single" w:color="auto" w:sz="4" w:space="0"/>
            </w:tcBorders>
          </w:tcPr>
          <w:p w14:paraId="7F7DADB2">
            <w:pPr>
              <w:spacing w:before="93" w:beforeLines="30" w:after="93" w:afterLines="30" w:line="240" w:lineRule="auto"/>
              <w:ind w:firstLine="0" w:firstLineChars="0"/>
              <w:rPr>
                <w:rFonts w:hint="eastAsia" w:ascii="宋体" w:hAnsi="宋体" w:cs="宋体"/>
                <w:szCs w:val="24"/>
                <w:highlight w:val="none"/>
              </w:rPr>
            </w:pPr>
          </w:p>
        </w:tc>
        <w:tc>
          <w:tcPr>
            <w:tcW w:w="888" w:type="dxa"/>
            <w:tcBorders>
              <w:top w:val="single" w:color="auto" w:sz="4" w:space="0"/>
              <w:left w:val="single" w:color="auto" w:sz="4" w:space="0"/>
              <w:bottom w:val="single" w:color="auto" w:sz="4" w:space="0"/>
              <w:right w:val="double" w:color="auto" w:sz="4" w:space="0"/>
            </w:tcBorders>
            <w:shd w:val="clear" w:color="auto" w:fill="808080"/>
          </w:tcPr>
          <w:p w14:paraId="137D82A6">
            <w:pPr>
              <w:spacing w:before="93" w:beforeLines="30" w:after="93" w:afterLines="30" w:line="240" w:lineRule="auto"/>
              <w:ind w:firstLine="0" w:firstLineChars="0"/>
              <w:rPr>
                <w:rFonts w:hint="eastAsia" w:ascii="宋体" w:hAnsi="宋体" w:cs="宋体"/>
                <w:szCs w:val="24"/>
                <w:highlight w:val="none"/>
              </w:rPr>
            </w:pPr>
          </w:p>
        </w:tc>
      </w:tr>
      <w:tr w14:paraId="0CD022C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51" w:type="dxa"/>
            <w:tcBorders>
              <w:top w:val="single" w:color="auto" w:sz="4" w:space="0"/>
              <w:left w:val="double" w:color="auto" w:sz="4" w:space="0"/>
              <w:bottom w:val="double" w:color="auto" w:sz="4" w:space="0"/>
              <w:right w:val="single" w:color="auto" w:sz="4" w:space="0"/>
            </w:tcBorders>
            <w:vAlign w:val="center"/>
          </w:tcPr>
          <w:p w14:paraId="0005C4E2">
            <w:pPr>
              <w:tabs>
                <w:tab w:val="left" w:pos="420"/>
              </w:tabs>
              <w:spacing w:before="93" w:beforeLines="30" w:after="93" w:afterLines="30" w:line="240" w:lineRule="auto"/>
              <w:ind w:left="420" w:hanging="420" w:firstLineChars="0"/>
              <w:jc w:val="center"/>
              <w:rPr>
                <w:rFonts w:hint="eastAsia" w:ascii="宋体" w:hAnsi="宋体" w:cs="宋体"/>
                <w:szCs w:val="24"/>
                <w:highlight w:val="none"/>
              </w:rPr>
            </w:pPr>
            <w:r>
              <w:rPr>
                <w:rFonts w:hint="eastAsia" w:ascii="宋体" w:hAnsi="宋体" w:cs="宋体"/>
                <w:szCs w:val="24"/>
                <w:highlight w:val="none"/>
              </w:rPr>
              <w:t>10</w:t>
            </w:r>
          </w:p>
        </w:tc>
        <w:tc>
          <w:tcPr>
            <w:tcW w:w="1838" w:type="dxa"/>
            <w:tcBorders>
              <w:top w:val="single" w:color="auto" w:sz="4" w:space="0"/>
              <w:left w:val="single" w:color="auto" w:sz="4" w:space="0"/>
              <w:bottom w:val="double" w:color="auto" w:sz="4" w:space="0"/>
              <w:right w:val="single" w:color="auto" w:sz="4" w:space="0"/>
            </w:tcBorders>
            <w:vAlign w:val="center"/>
          </w:tcPr>
          <w:p w14:paraId="785ED037">
            <w:pPr>
              <w:autoSpaceDE w:val="0"/>
              <w:autoSpaceDN w:val="0"/>
              <w:spacing w:before="93" w:beforeLines="30" w:after="93" w:afterLines="30" w:line="240" w:lineRule="auto"/>
              <w:ind w:hanging="36" w:firstLineChars="0"/>
              <w:rPr>
                <w:rFonts w:hint="eastAsia" w:ascii="宋体" w:hAnsi="宋体" w:cs="宋体"/>
                <w:szCs w:val="24"/>
                <w:highlight w:val="none"/>
                <w:lang w:val="zh-CN"/>
              </w:rPr>
            </w:pPr>
            <w:r>
              <w:rPr>
                <w:rFonts w:hint="eastAsia" w:ascii="宋体" w:hAnsi="宋体" w:cs="宋体"/>
                <w:szCs w:val="24"/>
                <w:highlight w:val="none"/>
                <w:lang w:val="zh-CN"/>
              </w:rPr>
              <w:t>验收</w:t>
            </w:r>
          </w:p>
        </w:tc>
        <w:tc>
          <w:tcPr>
            <w:tcW w:w="782" w:type="dxa"/>
            <w:tcBorders>
              <w:top w:val="single" w:color="auto" w:sz="4" w:space="0"/>
              <w:left w:val="single" w:color="auto" w:sz="4" w:space="0"/>
              <w:bottom w:val="double" w:color="auto" w:sz="4" w:space="0"/>
              <w:right w:val="single" w:color="auto" w:sz="4" w:space="0"/>
            </w:tcBorders>
          </w:tcPr>
          <w:p w14:paraId="6866BE13">
            <w:pPr>
              <w:spacing w:before="93" w:beforeLines="30" w:after="93" w:afterLines="30" w:line="240" w:lineRule="auto"/>
              <w:ind w:firstLine="0" w:firstLineChars="0"/>
              <w:rPr>
                <w:rFonts w:hint="eastAsia" w:ascii="宋体" w:hAnsi="宋体" w:cs="宋体"/>
                <w:szCs w:val="24"/>
                <w:highlight w:val="none"/>
              </w:rPr>
            </w:pPr>
          </w:p>
        </w:tc>
        <w:tc>
          <w:tcPr>
            <w:tcW w:w="787" w:type="dxa"/>
            <w:tcBorders>
              <w:top w:val="single" w:color="auto" w:sz="4" w:space="0"/>
              <w:left w:val="single" w:color="auto" w:sz="4" w:space="0"/>
              <w:bottom w:val="double" w:color="auto" w:sz="4" w:space="0"/>
              <w:right w:val="single" w:color="auto" w:sz="4" w:space="0"/>
            </w:tcBorders>
          </w:tcPr>
          <w:p w14:paraId="4896BC7D">
            <w:pPr>
              <w:spacing w:before="93" w:beforeLines="30" w:after="93" w:afterLines="30" w:line="240" w:lineRule="auto"/>
              <w:ind w:firstLine="0" w:firstLineChars="0"/>
              <w:rPr>
                <w:rFonts w:hint="eastAsia" w:ascii="宋体" w:hAnsi="宋体" w:cs="宋体"/>
                <w:szCs w:val="24"/>
                <w:highlight w:val="none"/>
              </w:rPr>
            </w:pPr>
          </w:p>
        </w:tc>
        <w:tc>
          <w:tcPr>
            <w:tcW w:w="625" w:type="dxa"/>
            <w:tcBorders>
              <w:top w:val="single" w:color="auto" w:sz="4" w:space="0"/>
              <w:left w:val="single" w:color="auto" w:sz="4" w:space="0"/>
              <w:bottom w:val="double" w:color="auto" w:sz="4" w:space="0"/>
              <w:right w:val="single" w:color="auto" w:sz="4" w:space="0"/>
            </w:tcBorders>
          </w:tcPr>
          <w:p w14:paraId="59C9DC3A">
            <w:pPr>
              <w:spacing w:before="93" w:beforeLines="30" w:after="93" w:afterLines="30" w:line="240" w:lineRule="auto"/>
              <w:ind w:firstLine="0" w:firstLineChars="0"/>
              <w:rPr>
                <w:rFonts w:hint="eastAsia" w:ascii="宋体" w:hAnsi="宋体" w:cs="宋体"/>
                <w:szCs w:val="24"/>
                <w:highlight w:val="none"/>
              </w:rPr>
            </w:pPr>
          </w:p>
        </w:tc>
        <w:tc>
          <w:tcPr>
            <w:tcW w:w="788" w:type="dxa"/>
            <w:tcBorders>
              <w:top w:val="single" w:color="auto" w:sz="4" w:space="0"/>
              <w:left w:val="single" w:color="auto" w:sz="4" w:space="0"/>
              <w:bottom w:val="double" w:color="auto" w:sz="4" w:space="0"/>
              <w:right w:val="single" w:color="auto" w:sz="4" w:space="0"/>
            </w:tcBorders>
            <w:shd w:val="clear" w:color="auto" w:fill="FFFFFF"/>
          </w:tcPr>
          <w:p w14:paraId="30128E97">
            <w:pPr>
              <w:spacing w:before="93" w:beforeLines="30" w:after="93" w:afterLines="30" w:line="240" w:lineRule="auto"/>
              <w:ind w:firstLine="0" w:firstLineChars="0"/>
              <w:rPr>
                <w:rFonts w:hint="eastAsia" w:ascii="宋体" w:hAnsi="宋体" w:cs="宋体"/>
                <w:szCs w:val="24"/>
                <w:highlight w:val="none"/>
              </w:rPr>
            </w:pPr>
          </w:p>
        </w:tc>
        <w:tc>
          <w:tcPr>
            <w:tcW w:w="725" w:type="dxa"/>
            <w:tcBorders>
              <w:top w:val="single" w:color="auto" w:sz="4" w:space="0"/>
              <w:left w:val="single" w:color="auto" w:sz="4" w:space="0"/>
              <w:bottom w:val="double" w:color="auto" w:sz="4" w:space="0"/>
              <w:right w:val="single" w:color="auto" w:sz="4" w:space="0"/>
            </w:tcBorders>
            <w:shd w:val="clear" w:color="auto" w:fill="FFFFFF"/>
          </w:tcPr>
          <w:p w14:paraId="475FBD26">
            <w:pPr>
              <w:spacing w:before="93" w:beforeLines="30" w:after="93" w:afterLines="30" w:line="240" w:lineRule="auto"/>
              <w:ind w:firstLine="0" w:firstLineChars="0"/>
              <w:rPr>
                <w:rFonts w:hint="eastAsia" w:ascii="宋体" w:hAnsi="宋体" w:cs="宋体"/>
                <w:szCs w:val="24"/>
                <w:highlight w:val="none"/>
              </w:rPr>
            </w:pPr>
          </w:p>
        </w:tc>
        <w:tc>
          <w:tcPr>
            <w:tcW w:w="775" w:type="dxa"/>
            <w:tcBorders>
              <w:top w:val="single" w:color="auto" w:sz="4" w:space="0"/>
              <w:left w:val="single" w:color="auto" w:sz="4" w:space="0"/>
              <w:bottom w:val="double" w:color="auto" w:sz="4" w:space="0"/>
              <w:right w:val="single" w:color="auto" w:sz="4" w:space="0"/>
            </w:tcBorders>
          </w:tcPr>
          <w:p w14:paraId="3EE825CF">
            <w:pPr>
              <w:spacing w:before="93" w:beforeLines="30" w:after="93" w:afterLines="30" w:line="240" w:lineRule="auto"/>
              <w:ind w:firstLine="0" w:firstLineChars="0"/>
              <w:rPr>
                <w:rFonts w:hint="eastAsia" w:ascii="宋体" w:hAnsi="宋体" w:cs="宋体"/>
                <w:szCs w:val="24"/>
                <w:highlight w:val="none"/>
              </w:rPr>
            </w:pPr>
          </w:p>
        </w:tc>
        <w:tc>
          <w:tcPr>
            <w:tcW w:w="787" w:type="dxa"/>
            <w:tcBorders>
              <w:top w:val="single" w:color="auto" w:sz="4" w:space="0"/>
              <w:left w:val="single" w:color="auto" w:sz="4" w:space="0"/>
              <w:bottom w:val="double" w:color="auto" w:sz="4" w:space="0"/>
              <w:right w:val="single" w:color="auto" w:sz="4" w:space="0"/>
            </w:tcBorders>
          </w:tcPr>
          <w:p w14:paraId="6AFF4938">
            <w:pPr>
              <w:spacing w:before="93" w:beforeLines="30" w:after="93" w:afterLines="30" w:line="240" w:lineRule="auto"/>
              <w:ind w:firstLine="0" w:firstLineChars="0"/>
              <w:rPr>
                <w:rFonts w:hint="eastAsia" w:ascii="宋体" w:hAnsi="宋体" w:cs="宋体"/>
                <w:szCs w:val="24"/>
                <w:highlight w:val="none"/>
              </w:rPr>
            </w:pPr>
          </w:p>
        </w:tc>
        <w:tc>
          <w:tcPr>
            <w:tcW w:w="888" w:type="dxa"/>
            <w:tcBorders>
              <w:top w:val="single" w:color="auto" w:sz="4" w:space="0"/>
              <w:left w:val="single" w:color="auto" w:sz="4" w:space="0"/>
              <w:bottom w:val="double" w:color="auto" w:sz="4" w:space="0"/>
              <w:right w:val="double" w:color="auto" w:sz="4" w:space="0"/>
            </w:tcBorders>
            <w:shd w:val="clear" w:color="auto" w:fill="808080"/>
          </w:tcPr>
          <w:p w14:paraId="5EA8CD12">
            <w:pPr>
              <w:spacing w:before="93" w:beforeLines="30" w:after="93" w:afterLines="30" w:line="240" w:lineRule="auto"/>
              <w:ind w:firstLine="0" w:firstLineChars="0"/>
              <w:rPr>
                <w:rFonts w:hint="eastAsia" w:ascii="宋体" w:hAnsi="宋体" w:cs="宋体"/>
                <w:szCs w:val="24"/>
                <w:highlight w:val="none"/>
              </w:rPr>
            </w:pPr>
          </w:p>
        </w:tc>
      </w:tr>
    </w:tbl>
    <w:p w14:paraId="27D1F937">
      <w:pPr>
        <w:ind w:firstLine="480"/>
        <w:rPr>
          <w:highlight w:val="none"/>
        </w:rPr>
      </w:pPr>
    </w:p>
    <w:p w14:paraId="66FA3FBE">
      <w:pPr>
        <w:pStyle w:val="20"/>
      </w:pPr>
    </w:p>
    <w:p w14:paraId="29A25152">
      <w:pPr>
        <w:pStyle w:val="2"/>
        <w:bidi w:val="0"/>
        <w:ind w:left="432" w:leftChars="0" w:hanging="432" w:firstLineChars="0"/>
        <w:jc w:val="center"/>
        <w:rPr>
          <w:highlight w:val="none"/>
        </w:rPr>
        <w:sectPr>
          <w:footerReference r:id="rId14" w:type="first"/>
          <w:footerReference r:id="rId13" w:type="default"/>
          <w:pgSz w:w="11906" w:h="16838"/>
          <w:pgMar w:top="1440" w:right="1800" w:bottom="1440" w:left="1800" w:header="624" w:footer="340" w:gutter="0"/>
          <w:pgNumType w:fmt="decimal"/>
          <w:cols w:space="425" w:num="1"/>
          <w:docGrid w:type="lines" w:linePitch="312" w:charSpace="0"/>
        </w:sectPr>
      </w:pPr>
      <w:bookmarkStart w:id="261" w:name="_Toc30611"/>
    </w:p>
    <w:p w14:paraId="035BBA8E">
      <w:pPr>
        <w:pStyle w:val="2"/>
        <w:bidi w:val="0"/>
        <w:ind w:left="432" w:leftChars="0" w:hanging="432" w:firstLineChars="0"/>
        <w:jc w:val="center"/>
        <w:rPr>
          <w:highlight w:val="none"/>
        </w:rPr>
        <w:sectPr>
          <w:pgSz w:w="11906" w:h="16838"/>
          <w:pgMar w:top="1440" w:right="1800" w:bottom="1440" w:left="1800" w:header="624" w:footer="340" w:gutter="0"/>
          <w:pgNumType w:fmt="decimal"/>
          <w:cols w:space="425" w:num="1"/>
          <w:docGrid w:type="lines" w:linePitch="312" w:charSpace="0"/>
        </w:sectPr>
      </w:pPr>
    </w:p>
    <w:p w14:paraId="3F5793E7">
      <w:pPr>
        <w:pStyle w:val="2"/>
        <w:bidi w:val="0"/>
        <w:ind w:left="432" w:leftChars="0" w:hanging="432" w:firstLineChars="0"/>
        <w:jc w:val="center"/>
        <w:rPr>
          <w:highlight w:val="none"/>
        </w:rPr>
      </w:pPr>
      <w:r>
        <w:rPr>
          <w:rFonts w:hint="eastAsia"/>
          <w:highlight w:val="none"/>
        </w:rPr>
        <w:t>投资估算和资金来源</w:t>
      </w:r>
      <w:bookmarkEnd w:id="261"/>
    </w:p>
    <w:p w14:paraId="1DD1EC8C">
      <w:pPr>
        <w:pStyle w:val="4"/>
        <w:tabs>
          <w:tab w:val="clear" w:pos="113"/>
        </w:tabs>
        <w:bidi w:val="0"/>
        <w:ind w:left="575" w:leftChars="0" w:hanging="575" w:firstLineChars="0"/>
        <w:rPr>
          <w:b w:val="0"/>
          <w:bCs w:val="0"/>
          <w:highlight w:val="none"/>
        </w:rPr>
      </w:pPr>
      <w:bookmarkStart w:id="262" w:name="_Toc26757"/>
      <w:r>
        <w:rPr>
          <w:rFonts w:hint="eastAsia"/>
          <w:b w:val="0"/>
          <w:bCs w:val="0"/>
          <w:highlight w:val="none"/>
        </w:rPr>
        <w:t>投资估算的有关说明</w:t>
      </w:r>
      <w:bookmarkEnd w:id="262"/>
    </w:p>
    <w:p w14:paraId="196C725B">
      <w:pPr>
        <w:pStyle w:val="5"/>
        <w:bidi w:val="0"/>
        <w:ind w:left="720" w:leftChars="0" w:hanging="720" w:firstLineChars="0"/>
        <w:rPr>
          <w:b w:val="0"/>
          <w:bCs w:val="0"/>
          <w:highlight w:val="none"/>
        </w:rPr>
      </w:pPr>
      <w:bookmarkStart w:id="263" w:name="_Toc24481"/>
      <w:bookmarkStart w:id="264" w:name="_Hlk104302265"/>
      <w:r>
        <w:rPr>
          <w:rFonts w:hint="eastAsia"/>
          <w:b w:val="0"/>
          <w:bCs w:val="0"/>
          <w:highlight w:val="none"/>
        </w:rPr>
        <w:t>编制依据</w:t>
      </w:r>
      <w:bookmarkEnd w:id="263"/>
    </w:p>
    <w:p w14:paraId="706BC913">
      <w:pPr>
        <w:ind w:firstLine="480"/>
        <w:rPr>
          <w:rFonts w:hint="eastAsia" w:ascii="宋体" w:hAnsi="宋体" w:cs="宋体"/>
          <w:highlight w:val="none"/>
        </w:rPr>
      </w:pPr>
      <w:r>
        <w:rPr>
          <w:rFonts w:hint="eastAsia" w:ascii="宋体" w:hAnsi="宋体" w:cs="宋体"/>
          <w:highlight w:val="none"/>
        </w:rPr>
        <w:t>《工业和信息化部办公厅关于发布&lt;电子建设工程概（预算）编制办法及计价依据&gt;和&lt;电子建设工程预算定额&gt;的通知》（工信厅规〔2015〕77号）；</w:t>
      </w:r>
    </w:p>
    <w:p w14:paraId="720DCAB2">
      <w:pPr>
        <w:ind w:firstLine="480"/>
        <w:rPr>
          <w:rFonts w:hint="eastAsia" w:ascii="宋体" w:hAnsi="宋体" w:cs="宋体"/>
          <w:highlight w:val="none"/>
        </w:rPr>
      </w:pPr>
      <w:r>
        <w:rPr>
          <w:rFonts w:hint="eastAsia" w:ascii="宋体" w:hAnsi="宋体" w:cs="宋体"/>
          <w:highlight w:val="none"/>
        </w:rPr>
        <w:t>《关于进一步放开建设项目专业服务价格的通知》（发改价格〔2015〕299号）；</w:t>
      </w:r>
    </w:p>
    <w:p w14:paraId="162604FB">
      <w:pPr>
        <w:ind w:firstLine="480"/>
        <w:rPr>
          <w:rFonts w:hint="eastAsia" w:ascii="宋体" w:hAnsi="宋体" w:cs="宋体"/>
          <w:highlight w:val="none"/>
        </w:rPr>
      </w:pPr>
      <w:r>
        <w:rPr>
          <w:rFonts w:hint="eastAsia" w:ascii="宋体" w:hAnsi="宋体" w:cs="宋体"/>
          <w:highlight w:val="none"/>
        </w:rPr>
        <w:t>《国务院办公厅关于印发国家政务信息化项目建设管理办法的通知》（国办发〔2019〕57号）；</w:t>
      </w:r>
    </w:p>
    <w:p w14:paraId="4B99BD77">
      <w:pPr>
        <w:ind w:firstLine="480"/>
        <w:rPr>
          <w:rFonts w:hint="eastAsia" w:ascii="宋体" w:hAnsi="宋体" w:cs="宋体"/>
          <w:highlight w:val="none"/>
        </w:rPr>
      </w:pPr>
      <w:r>
        <w:rPr>
          <w:rFonts w:hint="eastAsia" w:ascii="宋体" w:hAnsi="宋体" w:cs="宋体"/>
          <w:highlight w:val="none"/>
        </w:rPr>
        <w:t>《软件工程软件开发成本度量规范》（GBT36964-2018）；</w:t>
      </w:r>
    </w:p>
    <w:p w14:paraId="6406657B">
      <w:pPr>
        <w:ind w:firstLine="480"/>
        <w:rPr>
          <w:rFonts w:hint="eastAsia" w:ascii="宋体" w:hAnsi="宋体" w:cs="宋体"/>
          <w:highlight w:val="none"/>
        </w:rPr>
      </w:pPr>
      <w:r>
        <w:rPr>
          <w:highlight w:val="none"/>
        </w:rPr>
        <w:fldChar w:fldCharType="begin"/>
      </w:r>
      <w:r>
        <w:rPr>
          <w:highlight w:val="none"/>
        </w:rPr>
        <w:instrText xml:space="preserve"> HYPERLINK "http://www.baidu.com/link?url=P7WpLvpNLm1rpkRcIT-1GUx6xTHAsOMtOmcCDtjtKd7QBmfAt7mVUFpAU-UzoNn9hX_-1Et3Bk5vi1EbdfG0ka" \t "_blank" </w:instrText>
      </w:r>
      <w:r>
        <w:rPr>
          <w:highlight w:val="none"/>
        </w:rPr>
        <w:fldChar w:fldCharType="separate"/>
      </w:r>
      <w:r>
        <w:rPr>
          <w:rFonts w:hint="eastAsia" w:ascii="宋体" w:hAnsi="宋体" w:cs="宋体"/>
          <w:highlight w:val="none"/>
        </w:rPr>
        <w:t>《软件研发成本度量规范》</w:t>
      </w:r>
      <w:r>
        <w:rPr>
          <w:rFonts w:hint="eastAsia" w:ascii="宋体" w:hAnsi="宋体" w:cs="宋体"/>
          <w:highlight w:val="none"/>
        </w:rPr>
        <w:fldChar w:fldCharType="end"/>
      </w:r>
      <w:r>
        <w:rPr>
          <w:rFonts w:hint="eastAsia" w:ascii="宋体" w:hAnsi="宋体" w:cs="宋体"/>
          <w:highlight w:val="none"/>
        </w:rPr>
        <w:t>（SJ/T11463-2013）。</w:t>
      </w:r>
    </w:p>
    <w:p w14:paraId="6470050F">
      <w:pPr>
        <w:pStyle w:val="5"/>
        <w:bidi w:val="0"/>
        <w:ind w:left="720" w:leftChars="0" w:hanging="720" w:firstLineChars="0"/>
        <w:rPr>
          <w:b w:val="0"/>
          <w:bCs w:val="0"/>
          <w:highlight w:val="none"/>
        </w:rPr>
      </w:pPr>
      <w:bookmarkStart w:id="265" w:name="_Toc26403"/>
      <w:r>
        <w:rPr>
          <w:rFonts w:hint="eastAsia"/>
          <w:b w:val="0"/>
          <w:bCs w:val="0"/>
          <w:highlight w:val="none"/>
        </w:rPr>
        <w:t>概算取费说明</w:t>
      </w:r>
      <w:bookmarkEnd w:id="265"/>
    </w:p>
    <w:p w14:paraId="387F0770">
      <w:pPr>
        <w:ind w:firstLine="480"/>
        <w:rPr>
          <w:rFonts w:hint="eastAsia" w:ascii="宋体" w:hAnsi="宋体" w:cs="宋体"/>
          <w:highlight w:val="none"/>
        </w:rPr>
      </w:pPr>
      <w:r>
        <w:rPr>
          <w:rFonts w:hint="eastAsia" w:ascii="宋体" w:hAnsi="宋体" w:cs="宋体"/>
          <w:highlight w:val="none"/>
        </w:rPr>
        <w:t>本项目费用测算参考《信息化项目软件开发费用测算规范》，费用构成如下：</w:t>
      </w:r>
    </w:p>
    <w:p w14:paraId="7C4D183E">
      <w:pPr>
        <w:ind w:firstLine="480"/>
        <w:rPr>
          <w:rFonts w:hint="eastAsia" w:ascii="宋体" w:hAnsi="宋体" w:cs="宋体"/>
          <w:highlight w:val="none"/>
        </w:rPr>
      </w:pPr>
      <w:r>
        <w:rPr>
          <w:rFonts w:hint="eastAsia" w:ascii="宋体" w:hAnsi="宋体" w:cs="宋体"/>
          <w:highlight w:val="none"/>
        </w:rPr>
        <w:t>软件开发过程应包括从信息化项目立项完成到项目验收之间的需求分析、设计、编码、集成、测试、安装、验收活动及相关的项目管理、支持活动。</w:t>
      </w:r>
    </w:p>
    <w:p w14:paraId="34A80A72">
      <w:pPr>
        <w:ind w:firstLine="480"/>
        <w:rPr>
          <w:rFonts w:hint="eastAsia" w:ascii="宋体" w:hAnsi="宋体" w:cs="宋体"/>
          <w:highlight w:val="none"/>
        </w:rPr>
      </w:pPr>
      <w:r>
        <w:rPr>
          <w:rFonts w:hint="eastAsia" w:ascii="宋体" w:hAnsi="宋体" w:cs="宋体"/>
          <w:highlight w:val="none"/>
        </w:rPr>
        <w:t>软件开发费用应包括软件过程中开发方的所有直接成本、间接成本和毛利润，不包括软件预研或可行性分析、数据迁移、软件维护等成本。</w:t>
      </w:r>
    </w:p>
    <w:p w14:paraId="2DA57E13">
      <w:pPr>
        <w:ind w:firstLine="480"/>
        <w:rPr>
          <w:rFonts w:hint="eastAsia" w:ascii="宋体" w:hAnsi="宋体" w:cs="宋体"/>
          <w:highlight w:val="none"/>
        </w:rPr>
      </w:pPr>
      <w:r>
        <w:rPr>
          <w:rFonts w:hint="eastAsia" w:ascii="宋体" w:hAnsi="宋体" w:cs="宋体"/>
          <w:highlight w:val="none"/>
        </w:rPr>
        <w:t>直接成本包括直接人力成本和直接非人力成本。间接成本包括间接人力成本和间接非人力成本。</w:t>
      </w:r>
    </w:p>
    <w:p w14:paraId="40E25D65">
      <w:pPr>
        <w:ind w:firstLine="480"/>
        <w:rPr>
          <w:rFonts w:hint="eastAsia" w:ascii="宋体" w:hAnsi="宋体" w:cs="宋体"/>
          <w:highlight w:val="none"/>
        </w:rPr>
      </w:pPr>
      <w:r>
        <w:rPr>
          <w:rFonts w:hint="eastAsia" w:ascii="宋体" w:hAnsi="宋体" w:cs="宋体"/>
          <w:highlight w:val="none"/>
        </w:rPr>
        <w:t>系统开发实施人员包含项目经理、需求、设计、开发、测试、实施和运维，按照人均2万元/人</w:t>
      </w:r>
      <w:r>
        <w:rPr>
          <w:rFonts w:hint="eastAsia" w:ascii="宋体" w:hAnsi="宋体" w:cs="宋体"/>
          <w:highlight w:val="none"/>
          <w:lang w:val="en-US" w:eastAsia="zh-CN"/>
        </w:rPr>
        <w:t>月</w:t>
      </w:r>
      <w:r>
        <w:rPr>
          <w:rFonts w:hint="eastAsia" w:ascii="宋体" w:hAnsi="宋体" w:cs="宋体"/>
          <w:highlight w:val="none"/>
        </w:rPr>
        <w:t>估算。</w:t>
      </w:r>
    </w:p>
    <w:p w14:paraId="4725B1E6">
      <w:pPr>
        <w:ind w:firstLine="480"/>
        <w:rPr>
          <w:rFonts w:hint="eastAsia" w:ascii="仿宋_GB2312" w:hAnsi="宋体" w:eastAsia="仿宋_GB2312"/>
          <w:highlight w:val="none"/>
        </w:rPr>
      </w:pPr>
      <w:r>
        <w:rPr>
          <w:rFonts w:hint="eastAsia" w:ascii="宋体" w:hAnsi="宋体" w:cs="宋体"/>
          <w:highlight w:val="none"/>
        </w:rPr>
        <w:t>本项目监理费、软件测评、安全测评等费用参照市场价格。</w:t>
      </w:r>
    </w:p>
    <w:bookmarkEnd w:id="264"/>
    <w:p w14:paraId="0C26A5F7">
      <w:pPr>
        <w:pStyle w:val="4"/>
        <w:tabs>
          <w:tab w:val="clear" w:pos="113"/>
        </w:tabs>
        <w:bidi w:val="0"/>
        <w:ind w:left="575" w:leftChars="0" w:hanging="575" w:firstLineChars="0"/>
        <w:rPr>
          <w:b w:val="0"/>
          <w:bCs w:val="0"/>
          <w:highlight w:val="none"/>
        </w:rPr>
      </w:pPr>
      <w:bookmarkStart w:id="266" w:name="_Toc27144"/>
      <w:r>
        <w:rPr>
          <w:rFonts w:hint="eastAsia"/>
          <w:b w:val="0"/>
          <w:bCs w:val="0"/>
          <w:highlight w:val="none"/>
        </w:rPr>
        <w:t>项目投资估算</w:t>
      </w:r>
      <w:bookmarkEnd w:id="266"/>
    </w:p>
    <w:p w14:paraId="41B9AD4D">
      <w:pPr>
        <w:pStyle w:val="5"/>
        <w:bidi w:val="0"/>
        <w:ind w:left="720" w:leftChars="0" w:hanging="720" w:firstLineChars="0"/>
        <w:rPr>
          <w:b w:val="0"/>
          <w:bCs w:val="0"/>
          <w:highlight w:val="none"/>
        </w:rPr>
      </w:pPr>
      <w:bookmarkStart w:id="267" w:name="_Toc13643"/>
      <w:r>
        <w:rPr>
          <w:rFonts w:hint="eastAsia"/>
          <w:b w:val="0"/>
          <w:bCs w:val="0"/>
          <w:highlight w:val="none"/>
        </w:rPr>
        <w:t>项目总投资估算</w:t>
      </w:r>
      <w:bookmarkEnd w:id="267"/>
    </w:p>
    <w:p w14:paraId="2A2B3A6D">
      <w:pPr>
        <w:ind w:firstLine="424" w:firstLineChars="177"/>
        <w:rPr>
          <w:rFonts w:hint="eastAsia" w:ascii="宋体" w:hAnsi="宋体" w:cs="宋体"/>
          <w:highlight w:val="none"/>
        </w:rPr>
      </w:pPr>
      <w:bookmarkStart w:id="268" w:name="_Hlk65670771"/>
      <w:r>
        <w:rPr>
          <w:rFonts w:hint="eastAsia" w:ascii="宋体" w:hAnsi="宋体" w:cs="宋体"/>
          <w:highlight w:val="none"/>
        </w:rPr>
        <w:t>本项目总投资为</w:t>
      </w:r>
      <w:r>
        <w:rPr>
          <w:rFonts w:hint="eastAsia" w:ascii="宋体" w:hAnsi="宋体" w:cs="宋体"/>
          <w:highlight w:val="none"/>
          <w:lang w:val="en-US" w:eastAsia="zh-CN"/>
        </w:rPr>
        <w:t>120</w:t>
      </w:r>
      <w:r>
        <w:rPr>
          <w:rFonts w:hint="eastAsia" w:ascii="宋体" w:hAnsi="宋体" w:cs="宋体"/>
          <w:highlight w:val="none"/>
        </w:rPr>
        <w:t>万元，其中应用软件开发费</w:t>
      </w:r>
      <w:r>
        <w:rPr>
          <w:rFonts w:hint="eastAsia" w:ascii="宋体" w:hAnsi="宋体" w:cs="宋体"/>
          <w:highlight w:val="none"/>
          <w:lang w:val="en-US" w:eastAsia="zh-CN"/>
        </w:rPr>
        <w:t>100</w:t>
      </w:r>
      <w:r>
        <w:rPr>
          <w:rFonts w:hint="eastAsia" w:ascii="宋体" w:hAnsi="宋体" w:cs="宋体"/>
          <w:highlight w:val="none"/>
        </w:rPr>
        <w:t>万元，工程建设其他费用</w:t>
      </w:r>
      <w:r>
        <w:rPr>
          <w:rFonts w:hint="eastAsia" w:ascii="宋体" w:hAnsi="宋体" w:cs="宋体"/>
          <w:highlight w:val="none"/>
          <w:lang w:val="en-US" w:eastAsia="zh-CN"/>
        </w:rPr>
        <w:t>20</w:t>
      </w:r>
      <w:r>
        <w:rPr>
          <w:rFonts w:hint="eastAsia" w:ascii="宋体" w:hAnsi="宋体" w:cs="宋体"/>
          <w:highlight w:val="none"/>
        </w:rPr>
        <w:t>万元，资金来源为市财政资金。</w:t>
      </w:r>
      <w:bookmarkEnd w:id="268"/>
    </w:p>
    <w:tbl>
      <w:tblPr>
        <w:tblStyle w:val="37"/>
        <w:tblW w:w="0" w:type="auto"/>
        <w:tblInd w:w="0" w:type="dxa"/>
        <w:tblLayout w:type="autofit"/>
        <w:tblCellMar>
          <w:top w:w="0" w:type="dxa"/>
          <w:left w:w="108" w:type="dxa"/>
          <w:bottom w:w="0" w:type="dxa"/>
          <w:right w:w="108" w:type="dxa"/>
        </w:tblCellMar>
      </w:tblPr>
      <w:tblGrid>
        <w:gridCol w:w="696"/>
        <w:gridCol w:w="4686"/>
        <w:gridCol w:w="1559"/>
        <w:gridCol w:w="1276"/>
      </w:tblGrid>
      <w:tr w14:paraId="1013FFD2">
        <w:trPr>
          <w:trHeight w:val="312"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F1C416A">
            <w:pPr>
              <w:widowControl/>
              <w:spacing w:line="240" w:lineRule="auto"/>
              <w:ind w:firstLine="0" w:firstLineChars="0"/>
              <w:jc w:val="center"/>
              <w:rPr>
                <w:rFonts w:hint="eastAsia" w:ascii="宋体" w:hAnsi="宋体" w:cs="宋体"/>
                <w:color w:val="000000"/>
                <w:kern w:val="0"/>
                <w:szCs w:val="24"/>
                <w:highlight w:val="none"/>
              </w:rPr>
            </w:pPr>
            <w:r>
              <w:rPr>
                <w:rFonts w:hint="eastAsia" w:ascii="宋体" w:hAnsi="宋体" w:cs="宋体"/>
                <w:color w:val="000000"/>
                <w:kern w:val="0"/>
                <w:szCs w:val="24"/>
                <w:highlight w:val="none"/>
              </w:rPr>
              <w:t>序号</w:t>
            </w:r>
          </w:p>
        </w:tc>
        <w:tc>
          <w:tcPr>
            <w:tcW w:w="46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067A89">
            <w:pPr>
              <w:widowControl/>
              <w:spacing w:line="240" w:lineRule="auto"/>
              <w:ind w:firstLine="0" w:firstLineChars="0"/>
              <w:jc w:val="center"/>
              <w:rPr>
                <w:rFonts w:hint="eastAsia" w:ascii="宋体" w:hAnsi="宋体" w:cs="宋体"/>
                <w:color w:val="000000"/>
                <w:kern w:val="0"/>
                <w:szCs w:val="24"/>
                <w:highlight w:val="none"/>
              </w:rPr>
            </w:pPr>
            <w:r>
              <w:rPr>
                <w:rFonts w:hint="eastAsia" w:ascii="宋体" w:hAnsi="宋体" w:cs="宋体"/>
                <w:color w:val="000000"/>
                <w:kern w:val="0"/>
                <w:szCs w:val="24"/>
                <w:highlight w:val="none"/>
              </w:rPr>
              <w:t>费用名称</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97E3DC">
            <w:pPr>
              <w:widowControl/>
              <w:spacing w:line="240" w:lineRule="auto"/>
              <w:ind w:firstLine="0" w:firstLineChars="0"/>
              <w:jc w:val="center"/>
              <w:rPr>
                <w:rFonts w:hint="eastAsia" w:ascii="宋体" w:hAnsi="宋体" w:cs="宋体"/>
                <w:color w:val="000000"/>
                <w:kern w:val="0"/>
                <w:szCs w:val="24"/>
                <w:highlight w:val="none"/>
              </w:rPr>
            </w:pPr>
            <w:r>
              <w:rPr>
                <w:rFonts w:hint="eastAsia" w:ascii="宋体" w:hAnsi="宋体" w:cs="宋体"/>
                <w:color w:val="000000"/>
                <w:kern w:val="0"/>
                <w:szCs w:val="24"/>
                <w:highlight w:val="none"/>
              </w:rPr>
              <w:t>小计（万元）</w:t>
            </w:r>
          </w:p>
        </w:tc>
        <w:tc>
          <w:tcPr>
            <w:tcW w:w="12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0D6623">
            <w:pPr>
              <w:widowControl/>
              <w:spacing w:line="240" w:lineRule="auto"/>
              <w:ind w:firstLine="0" w:firstLineChars="0"/>
              <w:jc w:val="center"/>
              <w:rPr>
                <w:rFonts w:hint="eastAsia" w:ascii="宋体" w:hAnsi="宋体" w:cs="宋体"/>
                <w:color w:val="000000"/>
                <w:kern w:val="0"/>
                <w:szCs w:val="24"/>
                <w:highlight w:val="none"/>
              </w:rPr>
            </w:pPr>
            <w:r>
              <w:rPr>
                <w:rFonts w:hint="eastAsia" w:ascii="宋体" w:hAnsi="宋体" w:cs="宋体"/>
                <w:color w:val="000000"/>
                <w:kern w:val="0"/>
                <w:szCs w:val="24"/>
                <w:highlight w:val="none"/>
              </w:rPr>
              <w:t>说明</w:t>
            </w:r>
          </w:p>
        </w:tc>
      </w:tr>
      <w:tr w14:paraId="1852CFD7">
        <w:tblPrEx>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A49CA1E">
            <w:pPr>
              <w:widowControl/>
              <w:spacing w:line="240" w:lineRule="auto"/>
              <w:ind w:firstLine="0" w:firstLineChars="0"/>
              <w:jc w:val="center"/>
              <w:rPr>
                <w:rFonts w:hint="eastAsia" w:ascii="宋体" w:hAnsi="宋体" w:cs="宋体"/>
                <w:color w:val="000000"/>
                <w:kern w:val="0"/>
                <w:szCs w:val="24"/>
                <w:highlight w:val="none"/>
              </w:rPr>
            </w:pPr>
            <w:r>
              <w:rPr>
                <w:rFonts w:hint="eastAsia" w:ascii="宋体" w:hAnsi="宋体" w:cs="宋体"/>
                <w:color w:val="000000"/>
                <w:kern w:val="0"/>
                <w:szCs w:val="24"/>
                <w:highlight w:val="none"/>
              </w:rPr>
              <w:t>一</w:t>
            </w:r>
          </w:p>
        </w:tc>
        <w:tc>
          <w:tcPr>
            <w:tcW w:w="46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DBCEE5">
            <w:pPr>
              <w:widowControl/>
              <w:spacing w:line="240" w:lineRule="auto"/>
              <w:ind w:firstLine="0" w:firstLineChars="0"/>
              <w:jc w:val="center"/>
              <w:rPr>
                <w:rFonts w:hint="eastAsia" w:ascii="宋体" w:hAnsi="宋体" w:cs="宋体"/>
                <w:color w:val="000000"/>
                <w:kern w:val="0"/>
                <w:szCs w:val="24"/>
                <w:highlight w:val="none"/>
              </w:rPr>
            </w:pPr>
            <w:r>
              <w:rPr>
                <w:rFonts w:hint="eastAsia" w:ascii="宋体" w:hAnsi="宋体" w:cs="宋体"/>
                <w:color w:val="000000"/>
                <w:kern w:val="0"/>
                <w:szCs w:val="24"/>
                <w:highlight w:val="none"/>
              </w:rPr>
              <w:t>软件开发费用</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F9CDC3">
            <w:pPr>
              <w:widowControl/>
              <w:spacing w:line="240" w:lineRule="auto"/>
              <w:ind w:firstLine="0" w:firstLineChars="0"/>
              <w:jc w:val="center"/>
              <w:rPr>
                <w:rFonts w:hint="default" w:ascii="宋体" w:hAnsi="宋体" w:cs="宋体"/>
                <w:color w:val="000000"/>
                <w:kern w:val="0"/>
                <w:szCs w:val="24"/>
                <w:highlight w:val="none"/>
                <w:lang w:val="en-US" w:eastAsia="zh-CN"/>
              </w:rPr>
            </w:pPr>
            <w:r>
              <w:rPr>
                <w:rFonts w:hint="eastAsia" w:ascii="宋体" w:hAnsi="宋体" w:cs="宋体"/>
                <w:color w:val="000000"/>
                <w:kern w:val="0"/>
                <w:szCs w:val="24"/>
                <w:highlight w:val="none"/>
                <w:lang w:val="en-US" w:eastAsia="zh-CN"/>
              </w:rPr>
              <w:t>104</w:t>
            </w:r>
          </w:p>
        </w:tc>
        <w:tc>
          <w:tcPr>
            <w:tcW w:w="12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37F8DB">
            <w:pPr>
              <w:widowControl/>
              <w:spacing w:line="240" w:lineRule="auto"/>
              <w:ind w:firstLine="0" w:firstLineChars="0"/>
              <w:jc w:val="center"/>
              <w:rPr>
                <w:rFonts w:hint="eastAsia" w:ascii="宋体" w:hAnsi="宋体" w:cs="宋体"/>
                <w:color w:val="000000"/>
                <w:kern w:val="0"/>
                <w:szCs w:val="24"/>
                <w:highlight w:val="none"/>
              </w:rPr>
            </w:pPr>
          </w:p>
        </w:tc>
      </w:tr>
      <w:tr w14:paraId="511D24FA">
        <w:tblPrEx>
          <w:tblCellMar>
            <w:top w:w="0" w:type="dxa"/>
            <w:left w:w="108" w:type="dxa"/>
            <w:bottom w:w="0" w:type="dxa"/>
            <w:right w:w="108" w:type="dxa"/>
          </w:tblCellMar>
        </w:tblPrEx>
        <w:trPr>
          <w:trHeight w:val="624"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BFC1C42">
            <w:pPr>
              <w:widowControl/>
              <w:spacing w:line="240" w:lineRule="auto"/>
              <w:ind w:firstLine="0" w:firstLineChars="0"/>
              <w:jc w:val="center"/>
              <w:rPr>
                <w:rFonts w:hint="eastAsia" w:ascii="宋体" w:hAnsi="宋体" w:cs="宋体"/>
                <w:color w:val="000000"/>
                <w:kern w:val="0"/>
                <w:szCs w:val="24"/>
                <w:highlight w:val="none"/>
              </w:rPr>
            </w:pPr>
            <w:r>
              <w:rPr>
                <w:rFonts w:hint="eastAsia" w:ascii="宋体" w:hAnsi="宋体" w:cs="宋体"/>
                <w:color w:val="000000"/>
                <w:kern w:val="0"/>
                <w:szCs w:val="24"/>
                <w:highlight w:val="none"/>
              </w:rPr>
              <w:t>1</w:t>
            </w:r>
          </w:p>
        </w:tc>
        <w:tc>
          <w:tcPr>
            <w:tcW w:w="46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D4EFCF">
            <w:pPr>
              <w:widowControl/>
              <w:spacing w:line="240" w:lineRule="auto"/>
              <w:ind w:firstLine="0" w:firstLineChars="0"/>
              <w:jc w:val="center"/>
              <w:rPr>
                <w:rFonts w:hint="default" w:ascii="宋体" w:hAnsi="宋体" w:eastAsia="宋体" w:cs="宋体"/>
                <w:color w:val="000000"/>
                <w:kern w:val="0"/>
                <w:szCs w:val="24"/>
                <w:highlight w:val="none"/>
                <w:lang w:val="en-US" w:eastAsia="zh-CN"/>
              </w:rPr>
            </w:pPr>
            <w:r>
              <w:rPr>
                <w:rFonts w:hint="eastAsia" w:ascii="宋体" w:hAnsi="宋体" w:cs="宋体"/>
                <w:color w:val="000000"/>
                <w:kern w:val="0"/>
                <w:szCs w:val="24"/>
                <w:highlight w:val="none"/>
                <w:lang w:val="en-US" w:eastAsia="zh-CN"/>
              </w:rPr>
              <w:t>市民电子证照互认共享</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00BE40">
            <w:pPr>
              <w:widowControl/>
              <w:spacing w:line="240" w:lineRule="auto"/>
              <w:ind w:firstLine="0" w:firstLineChars="0"/>
              <w:jc w:val="center"/>
              <w:rPr>
                <w:rFonts w:hint="default" w:ascii="宋体" w:hAnsi="宋体" w:eastAsia="宋体" w:cs="宋体"/>
                <w:color w:val="000000"/>
                <w:kern w:val="0"/>
                <w:szCs w:val="24"/>
                <w:highlight w:val="none"/>
                <w:lang w:val="en-US" w:eastAsia="zh-CN"/>
              </w:rPr>
            </w:pPr>
            <w:r>
              <w:rPr>
                <w:rFonts w:hint="eastAsia" w:ascii="宋体" w:hAnsi="宋体" w:cs="宋体"/>
                <w:color w:val="000000"/>
                <w:kern w:val="0"/>
                <w:szCs w:val="24"/>
                <w:highlight w:val="none"/>
                <w:lang w:val="en-US" w:eastAsia="zh-CN"/>
              </w:rPr>
              <w:t>21</w:t>
            </w:r>
          </w:p>
        </w:tc>
        <w:tc>
          <w:tcPr>
            <w:tcW w:w="12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8F8639">
            <w:pPr>
              <w:widowControl/>
              <w:spacing w:line="240" w:lineRule="auto"/>
              <w:ind w:firstLine="0" w:firstLineChars="0"/>
              <w:jc w:val="center"/>
              <w:rPr>
                <w:rFonts w:hint="eastAsia" w:ascii="宋体" w:hAnsi="宋体" w:cs="宋体"/>
                <w:color w:val="000000"/>
                <w:kern w:val="0"/>
                <w:szCs w:val="24"/>
                <w:highlight w:val="none"/>
              </w:rPr>
            </w:pPr>
          </w:p>
        </w:tc>
      </w:tr>
      <w:tr w14:paraId="08513B9A">
        <w:tblPrEx>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62076B7">
            <w:pPr>
              <w:widowControl/>
              <w:spacing w:line="240" w:lineRule="auto"/>
              <w:ind w:firstLine="0" w:firstLineChars="0"/>
              <w:jc w:val="center"/>
              <w:rPr>
                <w:rFonts w:hint="eastAsia" w:ascii="宋体" w:hAnsi="宋体" w:cs="宋体"/>
                <w:color w:val="000000"/>
                <w:kern w:val="0"/>
                <w:szCs w:val="24"/>
                <w:highlight w:val="none"/>
              </w:rPr>
            </w:pPr>
            <w:r>
              <w:rPr>
                <w:rFonts w:hint="eastAsia" w:ascii="宋体" w:hAnsi="宋体" w:cs="宋体"/>
                <w:color w:val="000000"/>
                <w:kern w:val="0"/>
                <w:szCs w:val="24"/>
                <w:highlight w:val="none"/>
              </w:rPr>
              <w:t>2</w:t>
            </w:r>
          </w:p>
        </w:tc>
        <w:tc>
          <w:tcPr>
            <w:tcW w:w="46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7739E7">
            <w:pPr>
              <w:widowControl/>
              <w:spacing w:line="240" w:lineRule="auto"/>
              <w:ind w:firstLine="0" w:firstLineChars="0"/>
              <w:jc w:val="center"/>
              <w:rPr>
                <w:rFonts w:hint="eastAsia" w:ascii="宋体" w:hAnsi="宋体" w:cs="宋体"/>
                <w:color w:val="000000"/>
                <w:kern w:val="0"/>
                <w:szCs w:val="24"/>
                <w:highlight w:val="none"/>
              </w:rPr>
            </w:pPr>
            <w:r>
              <w:rPr>
                <w:rFonts w:hint="eastAsia" w:ascii="宋体" w:hAnsi="宋体" w:cs="宋体"/>
                <w:color w:val="000000"/>
                <w:kern w:val="0"/>
                <w:szCs w:val="24"/>
                <w:highlight w:val="none"/>
              </w:rPr>
              <w:t>“初次创业补贴一件事”</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F50A38">
            <w:pPr>
              <w:widowControl/>
              <w:spacing w:line="240" w:lineRule="auto"/>
              <w:ind w:firstLine="0" w:firstLineChars="0"/>
              <w:jc w:val="center"/>
              <w:rPr>
                <w:rFonts w:hint="default" w:ascii="宋体" w:hAnsi="宋体" w:eastAsia="宋体" w:cs="宋体"/>
                <w:color w:val="000000"/>
                <w:kern w:val="0"/>
                <w:szCs w:val="24"/>
                <w:highlight w:val="none"/>
                <w:lang w:val="en-US" w:eastAsia="zh-CN"/>
              </w:rPr>
            </w:pPr>
            <w:r>
              <w:rPr>
                <w:rFonts w:hint="eastAsia" w:ascii="宋体" w:hAnsi="宋体" w:cs="宋体"/>
                <w:color w:val="000000"/>
                <w:kern w:val="0"/>
                <w:szCs w:val="24"/>
                <w:highlight w:val="none"/>
                <w:lang w:val="en-US" w:eastAsia="zh-CN"/>
              </w:rPr>
              <w:t>13</w:t>
            </w:r>
          </w:p>
        </w:tc>
        <w:tc>
          <w:tcPr>
            <w:tcW w:w="12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95BBC5">
            <w:pPr>
              <w:widowControl/>
              <w:spacing w:line="240" w:lineRule="auto"/>
              <w:ind w:firstLine="0" w:firstLineChars="0"/>
              <w:jc w:val="center"/>
              <w:rPr>
                <w:rFonts w:hint="eastAsia" w:ascii="宋体" w:hAnsi="宋体" w:cs="宋体"/>
                <w:color w:val="000000"/>
                <w:kern w:val="0"/>
                <w:szCs w:val="24"/>
                <w:highlight w:val="none"/>
              </w:rPr>
            </w:pPr>
          </w:p>
        </w:tc>
      </w:tr>
      <w:tr w14:paraId="3FC4639A">
        <w:tblPrEx>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609C68F">
            <w:pPr>
              <w:widowControl/>
              <w:spacing w:line="240" w:lineRule="auto"/>
              <w:ind w:firstLine="0" w:firstLineChars="0"/>
              <w:jc w:val="center"/>
              <w:rPr>
                <w:rFonts w:hint="eastAsia" w:ascii="宋体" w:hAnsi="宋体" w:eastAsia="宋体" w:cs="宋体"/>
                <w:color w:val="000000"/>
                <w:kern w:val="0"/>
                <w:szCs w:val="24"/>
                <w:highlight w:val="none"/>
                <w:lang w:val="en-US" w:eastAsia="zh-CN"/>
              </w:rPr>
            </w:pPr>
            <w:r>
              <w:rPr>
                <w:rFonts w:hint="eastAsia" w:ascii="宋体" w:hAnsi="宋体" w:cs="宋体"/>
                <w:color w:val="000000"/>
                <w:kern w:val="0"/>
                <w:szCs w:val="24"/>
                <w:highlight w:val="none"/>
                <w:lang w:val="en-US" w:eastAsia="zh-CN"/>
              </w:rPr>
              <w:t>3</w:t>
            </w:r>
          </w:p>
        </w:tc>
        <w:tc>
          <w:tcPr>
            <w:tcW w:w="46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F25DE9">
            <w:pPr>
              <w:widowControl/>
              <w:spacing w:line="240" w:lineRule="auto"/>
              <w:ind w:firstLine="0" w:firstLineChars="0"/>
              <w:jc w:val="center"/>
              <w:rPr>
                <w:rFonts w:hint="eastAsia" w:ascii="宋体" w:hAnsi="宋体" w:cs="宋体"/>
                <w:color w:val="000000"/>
                <w:kern w:val="0"/>
                <w:szCs w:val="24"/>
                <w:highlight w:val="none"/>
              </w:rPr>
            </w:pPr>
            <w:r>
              <w:rPr>
                <w:rFonts w:hint="eastAsia" w:ascii="宋体" w:hAnsi="宋体" w:cs="宋体"/>
                <w:color w:val="000000"/>
                <w:kern w:val="0"/>
                <w:szCs w:val="24"/>
                <w:highlight w:val="none"/>
              </w:rPr>
              <w:t>“道路挖掘一件事”</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95B49F">
            <w:pPr>
              <w:widowControl/>
              <w:spacing w:line="240" w:lineRule="auto"/>
              <w:ind w:firstLine="0" w:firstLineChars="0"/>
              <w:jc w:val="center"/>
              <w:rPr>
                <w:rFonts w:hint="default" w:ascii="宋体" w:hAnsi="宋体" w:cs="宋体"/>
                <w:color w:val="000000"/>
                <w:kern w:val="0"/>
                <w:szCs w:val="24"/>
                <w:highlight w:val="none"/>
                <w:lang w:val="en-US" w:eastAsia="zh-CN"/>
              </w:rPr>
            </w:pPr>
            <w:r>
              <w:rPr>
                <w:rFonts w:hint="eastAsia" w:ascii="宋体" w:hAnsi="宋体" w:cs="宋体"/>
                <w:color w:val="000000"/>
                <w:kern w:val="0"/>
                <w:szCs w:val="24"/>
                <w:highlight w:val="none"/>
                <w:lang w:val="en-US" w:eastAsia="zh-CN"/>
              </w:rPr>
              <w:t>13</w:t>
            </w:r>
          </w:p>
        </w:tc>
        <w:tc>
          <w:tcPr>
            <w:tcW w:w="12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C17F74">
            <w:pPr>
              <w:widowControl/>
              <w:spacing w:line="240" w:lineRule="auto"/>
              <w:ind w:firstLine="0" w:firstLineChars="0"/>
              <w:jc w:val="center"/>
              <w:rPr>
                <w:rFonts w:hint="eastAsia" w:ascii="宋体" w:hAnsi="宋体" w:cs="宋体"/>
                <w:color w:val="000000"/>
                <w:kern w:val="0"/>
                <w:szCs w:val="24"/>
                <w:highlight w:val="none"/>
              </w:rPr>
            </w:pPr>
          </w:p>
        </w:tc>
      </w:tr>
      <w:tr w14:paraId="58B7EB7E">
        <w:tblPrEx>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54114F7">
            <w:pPr>
              <w:widowControl/>
              <w:spacing w:line="240" w:lineRule="auto"/>
              <w:ind w:firstLine="0" w:firstLineChars="0"/>
              <w:jc w:val="center"/>
              <w:rPr>
                <w:rFonts w:hint="eastAsia" w:ascii="宋体" w:hAnsi="宋体" w:eastAsia="宋体" w:cs="宋体"/>
                <w:color w:val="000000"/>
                <w:kern w:val="0"/>
                <w:szCs w:val="24"/>
                <w:highlight w:val="none"/>
                <w:lang w:val="en-US" w:eastAsia="zh-CN"/>
              </w:rPr>
            </w:pPr>
            <w:r>
              <w:rPr>
                <w:rFonts w:hint="eastAsia" w:ascii="宋体" w:hAnsi="宋体" w:cs="宋体"/>
                <w:color w:val="000000"/>
                <w:kern w:val="0"/>
                <w:szCs w:val="24"/>
                <w:highlight w:val="none"/>
                <w:lang w:val="en-US" w:eastAsia="zh-CN"/>
              </w:rPr>
              <w:t>4</w:t>
            </w:r>
          </w:p>
        </w:tc>
        <w:tc>
          <w:tcPr>
            <w:tcW w:w="46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44B07A">
            <w:pPr>
              <w:widowControl/>
              <w:spacing w:line="240" w:lineRule="auto"/>
              <w:ind w:firstLine="0" w:firstLineChars="0"/>
              <w:jc w:val="center"/>
              <w:rPr>
                <w:rFonts w:hint="eastAsia" w:ascii="宋体" w:hAnsi="宋体" w:cs="宋体"/>
                <w:color w:val="000000"/>
                <w:kern w:val="0"/>
                <w:szCs w:val="24"/>
                <w:highlight w:val="none"/>
              </w:rPr>
            </w:pPr>
            <w:r>
              <w:rPr>
                <w:rFonts w:hint="eastAsia" w:ascii="宋体" w:hAnsi="宋体" w:cs="宋体"/>
                <w:color w:val="000000"/>
                <w:kern w:val="0"/>
                <w:szCs w:val="24"/>
                <w:highlight w:val="none"/>
              </w:rPr>
              <w:t>“教育入学升级一件事”</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8C799A">
            <w:pPr>
              <w:widowControl/>
              <w:spacing w:line="240" w:lineRule="auto"/>
              <w:ind w:firstLine="0" w:firstLineChars="0"/>
              <w:jc w:val="center"/>
              <w:rPr>
                <w:rFonts w:hint="default" w:ascii="宋体" w:hAnsi="宋体" w:cs="宋体"/>
                <w:color w:val="000000"/>
                <w:kern w:val="0"/>
                <w:szCs w:val="24"/>
                <w:highlight w:val="none"/>
                <w:lang w:val="en-US" w:eastAsia="zh-CN"/>
              </w:rPr>
            </w:pPr>
            <w:r>
              <w:rPr>
                <w:rFonts w:hint="eastAsia" w:ascii="宋体" w:hAnsi="宋体" w:cs="宋体"/>
                <w:color w:val="000000"/>
                <w:kern w:val="0"/>
                <w:szCs w:val="24"/>
                <w:highlight w:val="none"/>
                <w:lang w:val="en-US" w:eastAsia="zh-CN"/>
              </w:rPr>
              <w:t>10</w:t>
            </w:r>
          </w:p>
        </w:tc>
        <w:tc>
          <w:tcPr>
            <w:tcW w:w="12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218BBD">
            <w:pPr>
              <w:widowControl/>
              <w:spacing w:line="240" w:lineRule="auto"/>
              <w:ind w:firstLine="0" w:firstLineChars="0"/>
              <w:jc w:val="center"/>
              <w:rPr>
                <w:rFonts w:hint="eastAsia" w:ascii="宋体" w:hAnsi="宋体" w:cs="宋体"/>
                <w:color w:val="000000"/>
                <w:kern w:val="0"/>
                <w:szCs w:val="24"/>
                <w:highlight w:val="none"/>
              </w:rPr>
            </w:pPr>
          </w:p>
        </w:tc>
      </w:tr>
      <w:tr w14:paraId="4D790FF4">
        <w:tblPrEx>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4630D1C">
            <w:pPr>
              <w:widowControl/>
              <w:spacing w:line="240" w:lineRule="auto"/>
              <w:ind w:firstLine="0" w:firstLineChars="0"/>
              <w:jc w:val="center"/>
              <w:rPr>
                <w:rFonts w:hint="eastAsia" w:ascii="宋体" w:hAnsi="宋体" w:eastAsia="宋体" w:cs="宋体"/>
                <w:color w:val="000000"/>
                <w:kern w:val="0"/>
                <w:szCs w:val="24"/>
                <w:highlight w:val="none"/>
                <w:lang w:val="en-US" w:eastAsia="zh-CN"/>
              </w:rPr>
            </w:pPr>
            <w:r>
              <w:rPr>
                <w:rFonts w:hint="eastAsia" w:ascii="宋体" w:hAnsi="宋体" w:cs="宋体"/>
                <w:color w:val="000000"/>
                <w:kern w:val="0"/>
                <w:szCs w:val="24"/>
                <w:highlight w:val="none"/>
                <w:lang w:val="en-US" w:eastAsia="zh-CN"/>
              </w:rPr>
              <w:t>5</w:t>
            </w:r>
          </w:p>
        </w:tc>
        <w:tc>
          <w:tcPr>
            <w:tcW w:w="46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104E99">
            <w:pPr>
              <w:widowControl/>
              <w:spacing w:line="240" w:lineRule="auto"/>
              <w:ind w:firstLine="0" w:firstLineChars="0"/>
              <w:jc w:val="center"/>
              <w:rPr>
                <w:rFonts w:hint="eastAsia" w:ascii="宋体" w:hAnsi="宋体" w:cs="宋体"/>
                <w:color w:val="000000"/>
                <w:kern w:val="0"/>
                <w:szCs w:val="24"/>
                <w:highlight w:val="none"/>
              </w:rPr>
            </w:pPr>
            <w:r>
              <w:rPr>
                <w:rFonts w:hint="eastAsia" w:ascii="宋体" w:hAnsi="宋体" w:cs="宋体"/>
                <w:color w:val="000000"/>
                <w:kern w:val="0"/>
                <w:szCs w:val="24"/>
                <w:highlight w:val="none"/>
              </w:rPr>
              <w:t>“店铺装修一件事”</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411848">
            <w:pPr>
              <w:widowControl/>
              <w:spacing w:line="240" w:lineRule="auto"/>
              <w:ind w:firstLine="0" w:firstLineChars="0"/>
              <w:jc w:val="center"/>
              <w:rPr>
                <w:rFonts w:hint="default" w:ascii="宋体" w:hAnsi="宋体" w:cs="宋体"/>
                <w:color w:val="000000"/>
                <w:kern w:val="0"/>
                <w:szCs w:val="24"/>
                <w:highlight w:val="none"/>
                <w:lang w:val="en-US" w:eastAsia="zh-CN"/>
              </w:rPr>
            </w:pPr>
            <w:r>
              <w:rPr>
                <w:rFonts w:hint="eastAsia" w:ascii="宋体" w:hAnsi="宋体" w:cs="宋体"/>
                <w:color w:val="000000"/>
                <w:kern w:val="0"/>
                <w:szCs w:val="24"/>
                <w:highlight w:val="none"/>
                <w:lang w:val="en-US" w:eastAsia="zh-CN"/>
              </w:rPr>
              <w:t>12</w:t>
            </w:r>
          </w:p>
        </w:tc>
        <w:tc>
          <w:tcPr>
            <w:tcW w:w="12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06B1F7">
            <w:pPr>
              <w:widowControl/>
              <w:spacing w:line="240" w:lineRule="auto"/>
              <w:ind w:firstLine="0" w:firstLineChars="0"/>
              <w:jc w:val="center"/>
              <w:rPr>
                <w:rFonts w:hint="eastAsia" w:ascii="宋体" w:hAnsi="宋体" w:cs="宋体"/>
                <w:color w:val="000000"/>
                <w:kern w:val="0"/>
                <w:szCs w:val="24"/>
                <w:highlight w:val="none"/>
              </w:rPr>
            </w:pPr>
          </w:p>
        </w:tc>
      </w:tr>
      <w:tr w14:paraId="7CA251C4">
        <w:tblPrEx>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F683DEA">
            <w:pPr>
              <w:widowControl/>
              <w:spacing w:line="240" w:lineRule="auto"/>
              <w:ind w:firstLine="0" w:firstLineChars="0"/>
              <w:jc w:val="center"/>
              <w:rPr>
                <w:rFonts w:hint="eastAsia" w:ascii="宋体" w:hAnsi="宋体" w:eastAsia="宋体" w:cs="宋体"/>
                <w:color w:val="000000"/>
                <w:kern w:val="0"/>
                <w:szCs w:val="24"/>
                <w:highlight w:val="none"/>
                <w:lang w:eastAsia="zh-CN"/>
              </w:rPr>
            </w:pPr>
            <w:r>
              <w:rPr>
                <w:rFonts w:hint="eastAsia" w:ascii="宋体" w:hAnsi="宋体" w:cs="宋体"/>
                <w:color w:val="000000"/>
                <w:kern w:val="0"/>
                <w:szCs w:val="24"/>
                <w:highlight w:val="none"/>
                <w:lang w:val="en-US" w:eastAsia="zh-CN"/>
              </w:rPr>
              <w:t>6</w:t>
            </w:r>
          </w:p>
        </w:tc>
        <w:tc>
          <w:tcPr>
            <w:tcW w:w="46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1C11F9">
            <w:pPr>
              <w:widowControl/>
              <w:spacing w:line="240" w:lineRule="auto"/>
              <w:ind w:firstLine="0" w:firstLineChars="0"/>
              <w:jc w:val="center"/>
              <w:rPr>
                <w:rFonts w:hint="eastAsia" w:ascii="宋体" w:hAnsi="宋体" w:cs="宋体"/>
                <w:color w:val="000000"/>
                <w:kern w:val="0"/>
                <w:szCs w:val="24"/>
                <w:highlight w:val="none"/>
              </w:rPr>
            </w:pPr>
            <w:r>
              <w:rPr>
                <w:rFonts w:hint="eastAsia" w:ascii="宋体" w:hAnsi="宋体" w:cs="宋体"/>
                <w:color w:val="000000"/>
                <w:kern w:val="0"/>
                <w:szCs w:val="24"/>
                <w:highlight w:val="none"/>
              </w:rPr>
              <w:t>“犬类治理一件事”</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EA60BD">
            <w:pPr>
              <w:widowControl/>
              <w:spacing w:line="240" w:lineRule="auto"/>
              <w:ind w:firstLine="0" w:firstLineChars="0"/>
              <w:jc w:val="center"/>
              <w:rPr>
                <w:rFonts w:hint="default" w:ascii="宋体" w:hAnsi="宋体" w:eastAsia="宋体" w:cs="宋体"/>
                <w:color w:val="000000"/>
                <w:kern w:val="0"/>
                <w:szCs w:val="24"/>
                <w:highlight w:val="none"/>
                <w:lang w:val="en-US" w:eastAsia="zh-CN"/>
              </w:rPr>
            </w:pPr>
            <w:r>
              <w:rPr>
                <w:rFonts w:hint="eastAsia" w:ascii="宋体" w:hAnsi="宋体" w:cs="宋体"/>
                <w:color w:val="000000"/>
                <w:kern w:val="0"/>
                <w:szCs w:val="24"/>
                <w:highlight w:val="none"/>
                <w:lang w:val="en-US" w:eastAsia="zh-CN"/>
              </w:rPr>
              <w:t>11</w:t>
            </w:r>
          </w:p>
        </w:tc>
        <w:tc>
          <w:tcPr>
            <w:tcW w:w="12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8DFFFC">
            <w:pPr>
              <w:widowControl/>
              <w:spacing w:line="240" w:lineRule="auto"/>
              <w:ind w:firstLine="0" w:firstLineChars="0"/>
              <w:jc w:val="center"/>
              <w:rPr>
                <w:rFonts w:hint="eastAsia" w:ascii="宋体" w:hAnsi="宋体" w:cs="宋体"/>
                <w:color w:val="000000"/>
                <w:kern w:val="0"/>
                <w:szCs w:val="24"/>
                <w:highlight w:val="none"/>
              </w:rPr>
            </w:pPr>
          </w:p>
        </w:tc>
      </w:tr>
      <w:tr w14:paraId="5EAFF13F">
        <w:tblPrEx>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A27C9A1">
            <w:pPr>
              <w:widowControl/>
              <w:spacing w:line="240" w:lineRule="auto"/>
              <w:ind w:firstLine="0" w:firstLineChars="0"/>
              <w:jc w:val="center"/>
              <w:rPr>
                <w:rFonts w:hint="eastAsia" w:ascii="宋体" w:hAnsi="宋体" w:eastAsia="宋体" w:cs="宋体"/>
                <w:color w:val="000000"/>
                <w:kern w:val="0"/>
                <w:szCs w:val="24"/>
                <w:highlight w:val="none"/>
                <w:lang w:eastAsia="zh-CN"/>
              </w:rPr>
            </w:pPr>
            <w:r>
              <w:rPr>
                <w:rFonts w:hint="eastAsia" w:ascii="宋体" w:hAnsi="宋体" w:cs="宋体"/>
                <w:color w:val="000000"/>
                <w:kern w:val="0"/>
                <w:szCs w:val="24"/>
                <w:highlight w:val="none"/>
                <w:lang w:val="en-US" w:eastAsia="zh-CN"/>
              </w:rPr>
              <w:t>7</w:t>
            </w:r>
          </w:p>
        </w:tc>
        <w:tc>
          <w:tcPr>
            <w:tcW w:w="46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6F2863">
            <w:pPr>
              <w:widowControl/>
              <w:spacing w:line="240" w:lineRule="auto"/>
              <w:ind w:firstLine="0" w:firstLineChars="0"/>
              <w:jc w:val="center"/>
              <w:rPr>
                <w:rFonts w:hint="eastAsia" w:ascii="宋体" w:hAnsi="宋体" w:cs="宋体"/>
                <w:color w:val="000000"/>
                <w:kern w:val="0"/>
                <w:szCs w:val="24"/>
                <w:highlight w:val="none"/>
              </w:rPr>
            </w:pPr>
            <w:r>
              <w:rPr>
                <w:rFonts w:hint="eastAsia" w:ascii="宋体" w:hAnsi="宋体" w:cs="宋体"/>
                <w:color w:val="000000"/>
                <w:kern w:val="0"/>
                <w:szCs w:val="24"/>
                <w:highlight w:val="none"/>
              </w:rPr>
              <w:t>“免申即享”</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6D4464">
            <w:pPr>
              <w:widowControl/>
              <w:spacing w:line="240" w:lineRule="auto"/>
              <w:ind w:firstLine="0" w:firstLineChars="0"/>
              <w:jc w:val="center"/>
              <w:rPr>
                <w:rFonts w:hint="default" w:ascii="宋体" w:hAnsi="宋体" w:eastAsia="宋体" w:cs="宋体"/>
                <w:color w:val="000000"/>
                <w:kern w:val="0"/>
                <w:szCs w:val="24"/>
                <w:highlight w:val="none"/>
                <w:lang w:val="en-US" w:eastAsia="zh-CN"/>
              </w:rPr>
            </w:pPr>
            <w:r>
              <w:rPr>
                <w:rFonts w:hint="eastAsia" w:ascii="宋体" w:hAnsi="宋体" w:cs="宋体"/>
                <w:color w:val="000000"/>
                <w:kern w:val="0"/>
                <w:szCs w:val="24"/>
                <w:highlight w:val="none"/>
                <w:lang w:val="en-US" w:eastAsia="zh-CN"/>
              </w:rPr>
              <w:t>18</w:t>
            </w:r>
          </w:p>
        </w:tc>
        <w:tc>
          <w:tcPr>
            <w:tcW w:w="12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E595C9">
            <w:pPr>
              <w:widowControl/>
              <w:spacing w:line="240" w:lineRule="auto"/>
              <w:ind w:firstLine="0" w:firstLineChars="0"/>
              <w:jc w:val="center"/>
              <w:rPr>
                <w:rFonts w:hint="eastAsia" w:ascii="宋体" w:hAnsi="宋体" w:cs="宋体"/>
                <w:color w:val="000000"/>
                <w:kern w:val="0"/>
                <w:szCs w:val="24"/>
                <w:highlight w:val="none"/>
              </w:rPr>
            </w:pPr>
          </w:p>
        </w:tc>
      </w:tr>
      <w:tr w14:paraId="58A30C15">
        <w:tblPrEx>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8E13EFF">
            <w:pPr>
              <w:widowControl/>
              <w:spacing w:line="240" w:lineRule="auto"/>
              <w:ind w:firstLine="0" w:firstLineChars="0"/>
              <w:jc w:val="center"/>
              <w:rPr>
                <w:rFonts w:hint="eastAsia" w:ascii="宋体" w:hAnsi="宋体" w:eastAsia="宋体" w:cs="宋体"/>
                <w:color w:val="000000"/>
                <w:kern w:val="0"/>
                <w:szCs w:val="24"/>
                <w:highlight w:val="none"/>
                <w:lang w:val="en-US" w:eastAsia="zh-CN"/>
              </w:rPr>
            </w:pPr>
            <w:r>
              <w:rPr>
                <w:rFonts w:hint="eastAsia" w:ascii="宋体" w:hAnsi="宋体" w:cs="宋体"/>
                <w:color w:val="000000"/>
                <w:kern w:val="0"/>
                <w:szCs w:val="24"/>
                <w:highlight w:val="none"/>
                <w:lang w:val="en-US" w:eastAsia="zh-CN"/>
              </w:rPr>
              <w:t>8</w:t>
            </w:r>
          </w:p>
        </w:tc>
        <w:tc>
          <w:tcPr>
            <w:tcW w:w="46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354462">
            <w:pPr>
              <w:widowControl/>
              <w:spacing w:line="240" w:lineRule="auto"/>
              <w:ind w:firstLine="0" w:firstLineChars="0"/>
              <w:jc w:val="center"/>
              <w:rPr>
                <w:rFonts w:hint="eastAsia" w:ascii="宋体" w:hAnsi="宋体" w:cs="宋体"/>
                <w:color w:val="000000"/>
                <w:kern w:val="0"/>
                <w:szCs w:val="24"/>
                <w:highlight w:val="none"/>
              </w:rPr>
            </w:pPr>
            <w:r>
              <w:rPr>
                <w:rFonts w:hint="eastAsia" w:ascii="宋体" w:hAnsi="宋体" w:cs="宋体"/>
                <w:color w:val="000000"/>
                <w:kern w:val="0"/>
                <w:szCs w:val="24"/>
                <w:highlight w:val="none"/>
              </w:rPr>
              <w:t>大厅叫号系统</w:t>
            </w:r>
            <w:r>
              <w:rPr>
                <w:rFonts w:hint="eastAsia" w:ascii="宋体" w:hAnsi="宋体" w:cs="宋体"/>
                <w:color w:val="000000"/>
                <w:kern w:val="0"/>
                <w:szCs w:val="24"/>
                <w:highlight w:val="none"/>
                <w:lang w:val="en-US" w:eastAsia="zh-CN"/>
              </w:rPr>
              <w:t>对接立克办</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BB0A28">
            <w:pPr>
              <w:widowControl/>
              <w:spacing w:line="240" w:lineRule="auto"/>
              <w:ind w:firstLine="0" w:firstLineChars="0"/>
              <w:jc w:val="center"/>
              <w:rPr>
                <w:rFonts w:hint="default" w:ascii="宋体" w:hAnsi="宋体" w:cs="宋体"/>
                <w:color w:val="000000"/>
                <w:kern w:val="0"/>
                <w:szCs w:val="24"/>
                <w:highlight w:val="none"/>
                <w:lang w:val="en-US" w:eastAsia="zh-CN"/>
              </w:rPr>
            </w:pPr>
            <w:r>
              <w:rPr>
                <w:rFonts w:hint="eastAsia" w:ascii="宋体" w:hAnsi="宋体" w:cs="宋体"/>
                <w:color w:val="000000"/>
                <w:kern w:val="0"/>
                <w:szCs w:val="24"/>
                <w:highlight w:val="none"/>
                <w:lang w:val="en-US" w:eastAsia="zh-CN"/>
              </w:rPr>
              <w:t>6</w:t>
            </w:r>
          </w:p>
        </w:tc>
        <w:tc>
          <w:tcPr>
            <w:tcW w:w="12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C5B87A">
            <w:pPr>
              <w:widowControl/>
              <w:spacing w:line="240" w:lineRule="auto"/>
              <w:ind w:firstLine="0" w:firstLineChars="0"/>
              <w:jc w:val="center"/>
              <w:rPr>
                <w:rFonts w:hint="eastAsia" w:ascii="宋体" w:hAnsi="宋体" w:cs="宋体"/>
                <w:color w:val="000000"/>
                <w:kern w:val="0"/>
                <w:szCs w:val="24"/>
                <w:highlight w:val="none"/>
              </w:rPr>
            </w:pPr>
          </w:p>
        </w:tc>
      </w:tr>
      <w:tr w14:paraId="3022B3C0">
        <w:tblPrEx>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9657B04">
            <w:pPr>
              <w:widowControl/>
              <w:spacing w:line="240" w:lineRule="auto"/>
              <w:ind w:firstLine="0" w:firstLineChars="0"/>
              <w:jc w:val="center"/>
              <w:rPr>
                <w:rFonts w:hint="eastAsia" w:ascii="宋体" w:hAnsi="宋体" w:cs="宋体"/>
                <w:color w:val="000000"/>
                <w:kern w:val="0"/>
                <w:szCs w:val="24"/>
                <w:highlight w:val="none"/>
              </w:rPr>
            </w:pPr>
            <w:r>
              <w:rPr>
                <w:rFonts w:hint="eastAsia" w:ascii="宋体" w:hAnsi="宋体" w:cs="宋体"/>
                <w:color w:val="000000"/>
                <w:kern w:val="0"/>
                <w:szCs w:val="24"/>
                <w:highlight w:val="none"/>
              </w:rPr>
              <w:t>二</w:t>
            </w:r>
          </w:p>
        </w:tc>
        <w:tc>
          <w:tcPr>
            <w:tcW w:w="46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2D1422">
            <w:pPr>
              <w:widowControl/>
              <w:spacing w:line="240" w:lineRule="auto"/>
              <w:ind w:firstLine="0" w:firstLineChars="0"/>
              <w:jc w:val="center"/>
              <w:rPr>
                <w:rFonts w:hint="eastAsia" w:ascii="宋体" w:hAnsi="宋体" w:cs="宋体"/>
                <w:color w:val="000000"/>
                <w:kern w:val="0"/>
                <w:szCs w:val="24"/>
                <w:highlight w:val="none"/>
              </w:rPr>
            </w:pPr>
            <w:r>
              <w:rPr>
                <w:rFonts w:hint="eastAsia" w:ascii="宋体" w:hAnsi="宋体" w:cs="宋体"/>
                <w:color w:val="000000"/>
                <w:kern w:val="0"/>
                <w:szCs w:val="24"/>
                <w:highlight w:val="none"/>
              </w:rPr>
              <w:t>工程其他费用</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6A2FC0">
            <w:pPr>
              <w:widowControl/>
              <w:spacing w:line="240" w:lineRule="auto"/>
              <w:ind w:firstLine="0" w:firstLineChars="0"/>
              <w:jc w:val="center"/>
              <w:rPr>
                <w:rFonts w:hint="default" w:ascii="宋体" w:hAnsi="宋体" w:eastAsia="宋体" w:cs="宋体"/>
                <w:color w:val="000000"/>
                <w:kern w:val="0"/>
                <w:szCs w:val="24"/>
                <w:highlight w:val="none"/>
                <w:lang w:val="en-US" w:eastAsia="zh-CN"/>
              </w:rPr>
            </w:pPr>
            <w:r>
              <w:rPr>
                <w:rFonts w:hint="eastAsia" w:ascii="宋体" w:hAnsi="宋体" w:cs="宋体"/>
                <w:color w:val="000000"/>
                <w:kern w:val="0"/>
                <w:szCs w:val="24"/>
                <w:highlight w:val="none"/>
                <w:lang w:val="en-US" w:eastAsia="zh-CN"/>
              </w:rPr>
              <w:t>16</w:t>
            </w:r>
          </w:p>
        </w:tc>
        <w:tc>
          <w:tcPr>
            <w:tcW w:w="12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B69299">
            <w:pPr>
              <w:widowControl/>
              <w:spacing w:line="240" w:lineRule="auto"/>
              <w:ind w:firstLine="0" w:firstLineChars="0"/>
              <w:jc w:val="center"/>
              <w:rPr>
                <w:rFonts w:hint="eastAsia" w:ascii="宋体" w:hAnsi="宋体" w:cs="宋体"/>
                <w:color w:val="000000"/>
                <w:kern w:val="0"/>
                <w:szCs w:val="24"/>
                <w:highlight w:val="none"/>
              </w:rPr>
            </w:pPr>
          </w:p>
        </w:tc>
      </w:tr>
      <w:tr w14:paraId="449BA70A">
        <w:tblPrEx>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E56A11F">
            <w:pPr>
              <w:widowControl/>
              <w:spacing w:line="240" w:lineRule="auto"/>
              <w:ind w:firstLine="0" w:firstLineChars="0"/>
              <w:jc w:val="center"/>
              <w:rPr>
                <w:rFonts w:hint="eastAsia" w:ascii="宋体" w:hAnsi="宋体" w:cs="宋体"/>
                <w:color w:val="000000"/>
                <w:kern w:val="0"/>
                <w:szCs w:val="24"/>
                <w:highlight w:val="none"/>
              </w:rPr>
            </w:pPr>
            <w:r>
              <w:rPr>
                <w:rFonts w:hint="eastAsia" w:ascii="宋体" w:hAnsi="宋体" w:cs="宋体"/>
                <w:color w:val="000000"/>
                <w:kern w:val="0"/>
                <w:szCs w:val="24"/>
                <w:highlight w:val="none"/>
              </w:rPr>
              <w:t>1</w:t>
            </w:r>
          </w:p>
        </w:tc>
        <w:tc>
          <w:tcPr>
            <w:tcW w:w="46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6FE9F8">
            <w:pPr>
              <w:widowControl/>
              <w:spacing w:line="240" w:lineRule="auto"/>
              <w:ind w:firstLine="0" w:firstLineChars="0"/>
              <w:jc w:val="center"/>
              <w:rPr>
                <w:rFonts w:hint="eastAsia" w:ascii="宋体" w:hAnsi="宋体" w:cs="宋体"/>
                <w:color w:val="000000"/>
                <w:kern w:val="0"/>
                <w:szCs w:val="24"/>
                <w:highlight w:val="none"/>
              </w:rPr>
            </w:pPr>
            <w:r>
              <w:rPr>
                <w:rFonts w:hint="eastAsia" w:ascii="宋体" w:hAnsi="宋体" w:cs="宋体"/>
                <w:color w:val="000000"/>
                <w:kern w:val="0"/>
                <w:szCs w:val="24"/>
                <w:highlight w:val="none"/>
              </w:rPr>
              <w:t>等保测评（三级）</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6FA26B">
            <w:pPr>
              <w:widowControl/>
              <w:spacing w:line="240" w:lineRule="auto"/>
              <w:ind w:firstLine="0" w:firstLineChars="0"/>
              <w:jc w:val="center"/>
              <w:rPr>
                <w:rFonts w:hint="eastAsia" w:ascii="宋体" w:hAnsi="宋体" w:eastAsia="宋体" w:cs="宋体"/>
                <w:color w:val="000000"/>
                <w:kern w:val="0"/>
                <w:szCs w:val="24"/>
                <w:highlight w:val="none"/>
                <w:lang w:eastAsia="zh-CN"/>
              </w:rPr>
            </w:pPr>
            <w:r>
              <w:rPr>
                <w:rFonts w:hint="eastAsia" w:ascii="宋体" w:hAnsi="宋体" w:cs="宋体"/>
                <w:color w:val="000000"/>
                <w:kern w:val="0"/>
                <w:szCs w:val="24"/>
                <w:highlight w:val="none"/>
                <w:lang w:val="en-US" w:eastAsia="zh-CN"/>
              </w:rPr>
              <w:t>8</w:t>
            </w:r>
          </w:p>
        </w:tc>
        <w:tc>
          <w:tcPr>
            <w:tcW w:w="12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B695C0">
            <w:pPr>
              <w:widowControl/>
              <w:spacing w:line="240" w:lineRule="auto"/>
              <w:ind w:firstLine="0" w:firstLineChars="0"/>
              <w:jc w:val="center"/>
              <w:rPr>
                <w:rFonts w:hint="eastAsia" w:ascii="宋体" w:hAnsi="宋体" w:cs="宋体"/>
                <w:color w:val="000000"/>
                <w:kern w:val="0"/>
                <w:szCs w:val="24"/>
                <w:highlight w:val="none"/>
              </w:rPr>
            </w:pPr>
          </w:p>
        </w:tc>
      </w:tr>
      <w:tr w14:paraId="1069E593">
        <w:tblPrEx>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263FEA1">
            <w:pPr>
              <w:widowControl/>
              <w:spacing w:line="240" w:lineRule="auto"/>
              <w:ind w:firstLine="0" w:firstLineChars="0"/>
              <w:jc w:val="center"/>
              <w:rPr>
                <w:rFonts w:hint="eastAsia" w:ascii="宋体" w:hAnsi="宋体" w:cs="宋体"/>
                <w:color w:val="000000"/>
                <w:kern w:val="0"/>
                <w:szCs w:val="24"/>
                <w:highlight w:val="none"/>
              </w:rPr>
            </w:pPr>
            <w:r>
              <w:rPr>
                <w:rFonts w:hint="eastAsia" w:ascii="宋体" w:hAnsi="宋体" w:cs="宋体"/>
                <w:color w:val="000000"/>
                <w:kern w:val="0"/>
                <w:szCs w:val="24"/>
                <w:highlight w:val="none"/>
              </w:rPr>
              <w:t>2</w:t>
            </w:r>
          </w:p>
        </w:tc>
        <w:tc>
          <w:tcPr>
            <w:tcW w:w="46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2C31B7">
            <w:pPr>
              <w:widowControl/>
              <w:spacing w:line="240" w:lineRule="auto"/>
              <w:ind w:firstLine="0" w:firstLineChars="0"/>
              <w:jc w:val="center"/>
              <w:rPr>
                <w:rFonts w:hint="eastAsia" w:ascii="宋体" w:hAnsi="宋体" w:cs="宋体"/>
                <w:color w:val="000000"/>
                <w:kern w:val="0"/>
                <w:szCs w:val="24"/>
                <w:highlight w:val="none"/>
              </w:rPr>
            </w:pPr>
            <w:r>
              <w:rPr>
                <w:rFonts w:hint="eastAsia" w:ascii="宋体" w:hAnsi="宋体" w:cs="宋体"/>
                <w:color w:val="000000"/>
                <w:kern w:val="0"/>
                <w:szCs w:val="24"/>
                <w:highlight w:val="none"/>
              </w:rPr>
              <w:t>密码测评（三级）</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7C2168">
            <w:pPr>
              <w:widowControl/>
              <w:spacing w:line="240" w:lineRule="auto"/>
              <w:ind w:firstLine="0" w:firstLineChars="0"/>
              <w:jc w:val="center"/>
              <w:rPr>
                <w:rFonts w:hint="eastAsia" w:ascii="宋体" w:hAnsi="宋体" w:eastAsia="宋体" w:cs="宋体"/>
                <w:color w:val="000000"/>
                <w:kern w:val="0"/>
                <w:szCs w:val="24"/>
                <w:highlight w:val="none"/>
                <w:lang w:eastAsia="zh-CN"/>
              </w:rPr>
            </w:pPr>
            <w:r>
              <w:rPr>
                <w:rFonts w:hint="eastAsia" w:ascii="宋体" w:hAnsi="宋体" w:cs="宋体"/>
                <w:color w:val="000000"/>
                <w:kern w:val="0"/>
                <w:szCs w:val="24"/>
                <w:highlight w:val="none"/>
                <w:lang w:val="en-US" w:eastAsia="zh-CN"/>
              </w:rPr>
              <w:t>8</w:t>
            </w:r>
          </w:p>
        </w:tc>
        <w:tc>
          <w:tcPr>
            <w:tcW w:w="12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1A6A3A">
            <w:pPr>
              <w:widowControl/>
              <w:spacing w:line="240" w:lineRule="auto"/>
              <w:ind w:firstLine="0" w:firstLineChars="0"/>
              <w:jc w:val="center"/>
              <w:rPr>
                <w:rFonts w:hint="eastAsia" w:ascii="宋体" w:hAnsi="宋体" w:cs="宋体"/>
                <w:color w:val="000000"/>
                <w:kern w:val="0"/>
                <w:szCs w:val="24"/>
                <w:highlight w:val="none"/>
              </w:rPr>
            </w:pPr>
          </w:p>
        </w:tc>
      </w:tr>
      <w:tr w14:paraId="1D1F73B4">
        <w:tblPrEx>
          <w:tblCellMar>
            <w:top w:w="0" w:type="dxa"/>
            <w:left w:w="108" w:type="dxa"/>
            <w:bottom w:w="0" w:type="dxa"/>
            <w:right w:w="108" w:type="dxa"/>
          </w:tblCellMar>
        </w:tblPrEx>
        <w:trPr>
          <w:trHeight w:val="390" w:hRule="atLeast"/>
        </w:trPr>
        <w:tc>
          <w:tcPr>
            <w:tcW w:w="5382"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998FC37">
            <w:pPr>
              <w:widowControl/>
              <w:spacing w:line="240" w:lineRule="auto"/>
              <w:ind w:firstLine="0" w:firstLineChars="0"/>
              <w:jc w:val="center"/>
              <w:rPr>
                <w:rFonts w:hint="eastAsia" w:ascii="宋体" w:hAnsi="宋体" w:cs="宋体"/>
                <w:color w:val="000000"/>
                <w:kern w:val="0"/>
                <w:szCs w:val="24"/>
                <w:highlight w:val="none"/>
              </w:rPr>
            </w:pPr>
            <w:r>
              <w:rPr>
                <w:rFonts w:hint="eastAsia" w:ascii="宋体" w:hAnsi="宋体" w:cs="宋体"/>
                <w:color w:val="000000"/>
                <w:kern w:val="0"/>
                <w:szCs w:val="24"/>
                <w:highlight w:val="none"/>
              </w:rPr>
              <w:t>总投资</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109A97">
            <w:pPr>
              <w:widowControl/>
              <w:spacing w:line="240" w:lineRule="auto"/>
              <w:ind w:firstLine="0" w:firstLineChars="0"/>
              <w:jc w:val="center"/>
              <w:rPr>
                <w:rFonts w:hint="default" w:ascii="宋体" w:hAnsi="宋体" w:eastAsia="宋体" w:cs="宋体"/>
                <w:color w:val="000000"/>
                <w:kern w:val="0"/>
                <w:szCs w:val="24"/>
                <w:highlight w:val="none"/>
                <w:lang w:val="en-US" w:eastAsia="zh-CN"/>
              </w:rPr>
            </w:pPr>
            <w:r>
              <w:rPr>
                <w:rFonts w:hint="eastAsia" w:ascii="宋体" w:hAnsi="宋体" w:cs="宋体"/>
                <w:color w:val="000000"/>
                <w:kern w:val="0"/>
                <w:szCs w:val="24"/>
                <w:highlight w:val="none"/>
                <w:lang w:val="en-US" w:eastAsia="zh-CN"/>
              </w:rPr>
              <w:t>120</w:t>
            </w:r>
          </w:p>
        </w:tc>
        <w:tc>
          <w:tcPr>
            <w:tcW w:w="12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0738EB">
            <w:pPr>
              <w:widowControl/>
              <w:spacing w:line="240" w:lineRule="auto"/>
              <w:ind w:firstLine="0" w:firstLineChars="0"/>
              <w:jc w:val="center"/>
              <w:rPr>
                <w:rFonts w:hint="eastAsia" w:ascii="宋体" w:hAnsi="宋体" w:cs="宋体"/>
                <w:color w:val="000000"/>
                <w:kern w:val="0"/>
                <w:szCs w:val="24"/>
                <w:highlight w:val="none"/>
              </w:rPr>
            </w:pPr>
          </w:p>
        </w:tc>
      </w:tr>
    </w:tbl>
    <w:p w14:paraId="714F8DD5">
      <w:pPr>
        <w:ind w:firstLine="0" w:firstLineChars="0"/>
        <w:rPr>
          <w:highlight w:val="none"/>
        </w:rPr>
      </w:pPr>
    </w:p>
    <w:p w14:paraId="2520E503">
      <w:pPr>
        <w:pStyle w:val="5"/>
        <w:bidi w:val="0"/>
        <w:ind w:left="720" w:leftChars="0" w:hanging="720" w:firstLineChars="0"/>
        <w:rPr>
          <w:b w:val="0"/>
          <w:bCs w:val="0"/>
          <w:highlight w:val="none"/>
        </w:rPr>
      </w:pPr>
      <w:bookmarkStart w:id="269" w:name="_Toc14111"/>
      <w:r>
        <w:rPr>
          <w:rFonts w:hint="eastAsia"/>
          <w:b w:val="0"/>
          <w:bCs w:val="0"/>
          <w:highlight w:val="none"/>
        </w:rPr>
        <w:t>应用系统软件开发分项投资估算</w:t>
      </w:r>
      <w:bookmarkEnd w:id="269"/>
    </w:p>
    <w:tbl>
      <w:tblPr>
        <w:tblStyle w:val="37"/>
        <w:tblW w:w="0" w:type="auto"/>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522"/>
        <w:gridCol w:w="640"/>
        <w:gridCol w:w="887"/>
        <w:gridCol w:w="804"/>
        <w:gridCol w:w="3445"/>
        <w:gridCol w:w="578"/>
        <w:gridCol w:w="408"/>
        <w:gridCol w:w="228"/>
        <w:gridCol w:w="620"/>
      </w:tblGrid>
      <w:tr w14:paraId="7DD502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blHeader/>
        </w:trPr>
        <w:tc>
          <w:tcPr>
            <w:tcW w:w="522" w:type="dxa"/>
            <w:tcBorders>
              <w:top w:val="single" w:color="000000" w:sz="4" w:space="0"/>
              <w:left w:val="single" w:color="000000" w:sz="4" w:space="0"/>
              <w:bottom w:val="single" w:color="000000" w:sz="4" w:space="0"/>
              <w:right w:val="single" w:color="000000" w:sz="4" w:space="0"/>
            </w:tcBorders>
            <w:shd w:val="clear" w:color="auto" w:fill="BFBFBF"/>
            <w:vAlign w:val="center"/>
          </w:tcPr>
          <w:p w14:paraId="25EFB2F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b/>
                <w:bCs/>
                <w:i w:val="0"/>
                <w:iCs w:val="0"/>
                <w:color w:val="000000"/>
                <w:sz w:val="18"/>
                <w:szCs w:val="18"/>
                <w:highlight w:val="none"/>
                <w:u w:val="none"/>
              </w:rPr>
            </w:pPr>
            <w:r>
              <w:rPr>
                <w:rFonts w:hint="eastAsia" w:ascii="仿宋_GB2312" w:hAnsi="仿宋_GB2312" w:eastAsia="仿宋_GB2312" w:cs="仿宋_GB2312"/>
                <w:b/>
                <w:bCs/>
                <w:i w:val="0"/>
                <w:iCs w:val="0"/>
                <w:color w:val="000000"/>
                <w:kern w:val="0"/>
                <w:sz w:val="18"/>
                <w:szCs w:val="18"/>
                <w:highlight w:val="none"/>
                <w:u w:val="none"/>
                <w:lang w:val="en-US" w:eastAsia="zh-CN" w:bidi="ar"/>
              </w:rPr>
              <w:t>序号</w:t>
            </w:r>
          </w:p>
        </w:tc>
        <w:tc>
          <w:tcPr>
            <w:tcW w:w="640" w:type="dxa"/>
            <w:tcBorders>
              <w:top w:val="single" w:color="000000" w:sz="4" w:space="0"/>
              <w:left w:val="single" w:color="000000" w:sz="4" w:space="0"/>
              <w:bottom w:val="single" w:color="000000" w:sz="4" w:space="0"/>
              <w:right w:val="single" w:color="000000" w:sz="4" w:space="0"/>
            </w:tcBorders>
            <w:shd w:val="clear" w:color="auto" w:fill="BFBFBF"/>
            <w:vAlign w:val="center"/>
          </w:tcPr>
          <w:p w14:paraId="33E208A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b/>
                <w:bCs/>
                <w:i w:val="0"/>
                <w:iCs w:val="0"/>
                <w:color w:val="000000"/>
                <w:sz w:val="18"/>
                <w:szCs w:val="18"/>
                <w:highlight w:val="none"/>
                <w:u w:val="none"/>
              </w:rPr>
            </w:pPr>
            <w:r>
              <w:rPr>
                <w:rFonts w:hint="eastAsia" w:ascii="仿宋_GB2312" w:hAnsi="仿宋_GB2312" w:eastAsia="仿宋_GB2312" w:cs="仿宋_GB2312"/>
                <w:b/>
                <w:bCs/>
                <w:i w:val="0"/>
                <w:iCs w:val="0"/>
                <w:color w:val="000000"/>
                <w:kern w:val="0"/>
                <w:sz w:val="18"/>
                <w:szCs w:val="18"/>
                <w:highlight w:val="none"/>
                <w:u w:val="none"/>
                <w:lang w:val="en-US" w:eastAsia="zh-CN" w:bidi="ar"/>
              </w:rPr>
              <w:t>系统名称</w:t>
            </w:r>
          </w:p>
        </w:tc>
        <w:tc>
          <w:tcPr>
            <w:tcW w:w="887" w:type="dxa"/>
            <w:tcBorders>
              <w:top w:val="single" w:color="000000" w:sz="4" w:space="0"/>
              <w:left w:val="single" w:color="000000" w:sz="4" w:space="0"/>
              <w:bottom w:val="single" w:color="000000" w:sz="4" w:space="0"/>
              <w:right w:val="single" w:color="000000" w:sz="4" w:space="0"/>
            </w:tcBorders>
            <w:shd w:val="clear" w:color="auto" w:fill="BFBFBF"/>
            <w:vAlign w:val="center"/>
          </w:tcPr>
          <w:p w14:paraId="5A1FB43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b/>
                <w:bCs/>
                <w:i w:val="0"/>
                <w:iCs w:val="0"/>
                <w:color w:val="000000"/>
                <w:sz w:val="18"/>
                <w:szCs w:val="18"/>
                <w:highlight w:val="none"/>
                <w:u w:val="none"/>
              </w:rPr>
            </w:pPr>
            <w:r>
              <w:rPr>
                <w:rFonts w:hint="eastAsia" w:ascii="仿宋_GB2312" w:hAnsi="仿宋_GB2312" w:eastAsia="仿宋_GB2312" w:cs="仿宋_GB2312"/>
                <w:b/>
                <w:bCs/>
                <w:i w:val="0"/>
                <w:iCs w:val="0"/>
                <w:color w:val="000000"/>
                <w:kern w:val="0"/>
                <w:sz w:val="18"/>
                <w:szCs w:val="18"/>
                <w:highlight w:val="none"/>
                <w:u w:val="none"/>
                <w:lang w:val="en-US" w:eastAsia="zh-CN" w:bidi="ar"/>
              </w:rPr>
              <w:t>模块名称</w:t>
            </w:r>
          </w:p>
        </w:tc>
        <w:tc>
          <w:tcPr>
            <w:tcW w:w="804" w:type="dxa"/>
            <w:tcBorders>
              <w:top w:val="single" w:color="000000" w:sz="4" w:space="0"/>
              <w:left w:val="single" w:color="000000" w:sz="4" w:space="0"/>
              <w:bottom w:val="single" w:color="000000" w:sz="4" w:space="0"/>
              <w:right w:val="single" w:color="000000" w:sz="4" w:space="0"/>
            </w:tcBorders>
            <w:shd w:val="clear" w:color="auto" w:fill="BFBFBF"/>
            <w:vAlign w:val="center"/>
          </w:tcPr>
          <w:p w14:paraId="4287B5D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b/>
                <w:bCs/>
                <w:i w:val="0"/>
                <w:iCs w:val="0"/>
                <w:color w:val="000000"/>
                <w:sz w:val="18"/>
                <w:szCs w:val="18"/>
                <w:highlight w:val="none"/>
                <w:u w:val="none"/>
              </w:rPr>
            </w:pPr>
            <w:r>
              <w:rPr>
                <w:rFonts w:hint="eastAsia" w:ascii="仿宋_GB2312" w:hAnsi="仿宋_GB2312" w:eastAsia="仿宋_GB2312" w:cs="仿宋_GB2312"/>
                <w:b/>
                <w:bCs/>
                <w:i w:val="0"/>
                <w:iCs w:val="0"/>
                <w:color w:val="000000"/>
                <w:kern w:val="0"/>
                <w:sz w:val="18"/>
                <w:szCs w:val="18"/>
                <w:highlight w:val="none"/>
                <w:u w:val="none"/>
                <w:lang w:val="en-US" w:eastAsia="zh-CN" w:bidi="ar"/>
              </w:rPr>
              <w:t>子模块名称</w:t>
            </w:r>
          </w:p>
        </w:tc>
        <w:tc>
          <w:tcPr>
            <w:tcW w:w="3445" w:type="dxa"/>
            <w:tcBorders>
              <w:top w:val="single" w:color="000000" w:sz="4" w:space="0"/>
              <w:left w:val="single" w:color="000000" w:sz="4" w:space="0"/>
              <w:bottom w:val="single" w:color="000000" w:sz="4" w:space="0"/>
              <w:right w:val="single" w:color="000000" w:sz="4" w:space="0"/>
            </w:tcBorders>
            <w:shd w:val="clear" w:color="auto" w:fill="BFBFBF"/>
            <w:vAlign w:val="center"/>
          </w:tcPr>
          <w:p w14:paraId="09EDBBA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b/>
                <w:bCs/>
                <w:i w:val="0"/>
                <w:iCs w:val="0"/>
                <w:color w:val="000000"/>
                <w:sz w:val="18"/>
                <w:szCs w:val="18"/>
                <w:highlight w:val="none"/>
                <w:u w:val="none"/>
              </w:rPr>
            </w:pPr>
            <w:r>
              <w:rPr>
                <w:rFonts w:hint="eastAsia" w:ascii="仿宋_GB2312" w:hAnsi="仿宋_GB2312" w:eastAsia="仿宋_GB2312" w:cs="仿宋_GB2312"/>
                <w:b/>
                <w:bCs/>
                <w:i w:val="0"/>
                <w:iCs w:val="0"/>
                <w:color w:val="000000"/>
                <w:kern w:val="0"/>
                <w:sz w:val="18"/>
                <w:szCs w:val="18"/>
                <w:highlight w:val="none"/>
                <w:u w:val="none"/>
                <w:lang w:val="en-US" w:eastAsia="zh-CN" w:bidi="ar"/>
              </w:rPr>
              <w:t>功能描述</w:t>
            </w:r>
          </w:p>
        </w:tc>
        <w:tc>
          <w:tcPr>
            <w:tcW w:w="578" w:type="dxa"/>
            <w:tcBorders>
              <w:top w:val="single" w:color="000000" w:sz="4" w:space="0"/>
              <w:left w:val="single" w:color="000000" w:sz="4" w:space="0"/>
              <w:bottom w:val="single" w:color="000000" w:sz="4" w:space="0"/>
              <w:right w:val="single" w:color="000000" w:sz="4" w:space="0"/>
            </w:tcBorders>
            <w:shd w:val="clear" w:color="auto" w:fill="BEBEBE" w:themeFill="background1" w:themeFillShade="BF"/>
            <w:vAlign w:val="center"/>
          </w:tcPr>
          <w:p w14:paraId="3A14418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b/>
                <w:bCs/>
                <w:i w:val="0"/>
                <w:iCs w:val="0"/>
                <w:color w:val="000000"/>
                <w:sz w:val="18"/>
                <w:szCs w:val="18"/>
                <w:highlight w:val="none"/>
                <w:u w:val="none"/>
              </w:rPr>
            </w:pPr>
            <w:r>
              <w:rPr>
                <w:rFonts w:hint="eastAsia" w:ascii="仿宋_GB2312" w:hAnsi="仿宋_GB2312" w:eastAsia="仿宋_GB2312" w:cs="仿宋_GB2312"/>
                <w:b/>
                <w:bCs/>
                <w:i w:val="0"/>
                <w:iCs w:val="0"/>
                <w:color w:val="000000"/>
                <w:kern w:val="0"/>
                <w:sz w:val="18"/>
                <w:szCs w:val="18"/>
                <w:highlight w:val="none"/>
                <w:u w:val="none"/>
                <w:lang w:val="en-US" w:eastAsia="zh-CN" w:bidi="ar"/>
              </w:rPr>
              <w:t>工作量（人月）</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BEBEBE" w:themeFill="background1" w:themeFillShade="BF"/>
            <w:vAlign w:val="center"/>
          </w:tcPr>
          <w:p w14:paraId="2068E23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b/>
                <w:bCs/>
                <w:i w:val="0"/>
                <w:iCs w:val="0"/>
                <w:color w:val="000000"/>
                <w:sz w:val="18"/>
                <w:szCs w:val="18"/>
                <w:highlight w:val="none"/>
                <w:u w:val="none"/>
              </w:rPr>
            </w:pPr>
            <w:r>
              <w:rPr>
                <w:rFonts w:hint="eastAsia" w:ascii="仿宋_GB2312" w:hAnsi="仿宋_GB2312" w:eastAsia="仿宋_GB2312" w:cs="仿宋_GB2312"/>
                <w:b/>
                <w:bCs/>
                <w:i w:val="0"/>
                <w:iCs w:val="0"/>
                <w:color w:val="000000"/>
                <w:kern w:val="0"/>
                <w:sz w:val="18"/>
                <w:szCs w:val="18"/>
                <w:highlight w:val="none"/>
                <w:u w:val="none"/>
                <w:lang w:val="en-US" w:eastAsia="zh-CN" w:bidi="ar"/>
              </w:rPr>
              <w:t>单价（万元/人月）</w:t>
            </w:r>
          </w:p>
        </w:tc>
        <w:tc>
          <w:tcPr>
            <w:tcW w:w="620" w:type="dxa"/>
            <w:tcBorders>
              <w:top w:val="single" w:color="000000" w:sz="4" w:space="0"/>
              <w:left w:val="single" w:color="000000" w:sz="4" w:space="0"/>
              <w:bottom w:val="single" w:color="000000" w:sz="4" w:space="0"/>
              <w:right w:val="single" w:color="000000" w:sz="4" w:space="0"/>
            </w:tcBorders>
            <w:shd w:val="clear" w:color="auto" w:fill="BEBEBE" w:themeFill="background1" w:themeFillShade="BF"/>
            <w:vAlign w:val="center"/>
          </w:tcPr>
          <w:p w14:paraId="59DEB93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b/>
                <w:bCs/>
                <w:i w:val="0"/>
                <w:iCs w:val="0"/>
                <w:color w:val="000000"/>
                <w:sz w:val="18"/>
                <w:szCs w:val="18"/>
                <w:highlight w:val="none"/>
                <w:u w:val="none"/>
              </w:rPr>
            </w:pPr>
            <w:r>
              <w:rPr>
                <w:rFonts w:hint="eastAsia" w:ascii="仿宋_GB2312" w:hAnsi="仿宋_GB2312" w:eastAsia="仿宋_GB2312" w:cs="仿宋_GB2312"/>
                <w:b/>
                <w:bCs/>
                <w:i w:val="0"/>
                <w:iCs w:val="0"/>
                <w:color w:val="000000"/>
                <w:kern w:val="0"/>
                <w:sz w:val="18"/>
                <w:szCs w:val="18"/>
                <w:highlight w:val="none"/>
                <w:u w:val="none"/>
                <w:lang w:val="en-US" w:eastAsia="zh-CN" w:bidi="ar"/>
              </w:rPr>
              <w:t>小计（万元）</w:t>
            </w:r>
          </w:p>
        </w:tc>
      </w:tr>
      <w:tr w14:paraId="30A882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5" w:hRule="atLeast"/>
          <w:tblHeader/>
        </w:trPr>
        <w:tc>
          <w:tcPr>
            <w:tcW w:w="522" w:type="dxa"/>
            <w:tcBorders>
              <w:top w:val="single" w:color="000000" w:sz="4" w:space="0"/>
              <w:left w:val="single" w:color="000000" w:sz="4" w:space="0"/>
              <w:bottom w:val="single" w:color="auto" w:sz="4" w:space="0"/>
              <w:right w:val="single" w:color="000000" w:sz="4" w:space="0"/>
            </w:tcBorders>
            <w:shd w:val="clear" w:color="auto" w:fill="auto"/>
            <w:vAlign w:val="top"/>
          </w:tcPr>
          <w:p w14:paraId="0280D09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宋体" w:eastAsia="仿宋_GB2312" w:cs="仿宋_GB2312"/>
                <w:i w:val="0"/>
                <w:iCs w:val="0"/>
                <w:color w:val="000000"/>
                <w:kern w:val="0"/>
                <w:sz w:val="18"/>
                <w:szCs w:val="18"/>
                <w:u w:val="none"/>
                <w:lang w:val="en-US" w:eastAsia="zh-CN" w:bidi="ar"/>
              </w:rPr>
              <w:t>1</w:t>
            </w:r>
          </w:p>
        </w:tc>
        <w:tc>
          <w:tcPr>
            <w:tcW w:w="640" w:type="dxa"/>
            <w:vMerge w:val="restart"/>
            <w:tcBorders>
              <w:top w:val="single" w:color="000000" w:sz="4" w:space="0"/>
              <w:left w:val="single" w:color="000000" w:sz="4" w:space="0"/>
              <w:right w:val="single" w:color="000000" w:sz="4" w:space="0"/>
            </w:tcBorders>
            <w:shd w:val="clear" w:color="auto" w:fill="auto"/>
            <w:vAlign w:val="center"/>
          </w:tcPr>
          <w:p w14:paraId="40DBAD5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电子证照互认共享</w:t>
            </w:r>
          </w:p>
          <w:p w14:paraId="33728AC0">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eastAsia="zh-CN"/>
              </w:rPr>
            </w:pPr>
          </w:p>
        </w:tc>
        <w:tc>
          <w:tcPr>
            <w:tcW w:w="887" w:type="dxa"/>
            <w:vMerge w:val="restart"/>
            <w:tcBorders>
              <w:top w:val="single" w:color="000000" w:sz="4" w:space="0"/>
              <w:left w:val="single" w:color="000000" w:sz="4" w:space="0"/>
              <w:right w:val="single" w:color="000000" w:sz="4" w:space="0"/>
            </w:tcBorders>
            <w:shd w:val="clear" w:color="auto" w:fill="auto"/>
            <w:vAlign w:val="center"/>
          </w:tcPr>
          <w:p w14:paraId="792D51D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rPr>
              <w:t>用户与权限管理模块</w:t>
            </w:r>
          </w:p>
        </w:tc>
        <w:tc>
          <w:tcPr>
            <w:tcW w:w="804" w:type="dxa"/>
            <w:tcBorders>
              <w:top w:val="single" w:color="000000" w:sz="4" w:space="0"/>
              <w:left w:val="single" w:color="000000" w:sz="4" w:space="0"/>
              <w:bottom w:val="single" w:color="auto" w:sz="4" w:space="0"/>
              <w:right w:val="single" w:color="000000" w:sz="4" w:space="0"/>
            </w:tcBorders>
            <w:shd w:val="clear" w:color="auto" w:fill="auto"/>
            <w:vAlign w:val="center"/>
          </w:tcPr>
          <w:p w14:paraId="577FD52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rPr>
              <w:t>用户认证</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AFA47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lang w:eastAsia="zh-CN"/>
              </w:rPr>
            </w:pPr>
            <w:r>
              <w:rPr>
                <w:rFonts w:hint="eastAsia" w:ascii="仿宋_GB2312" w:hAnsi="仿宋_GB2312" w:eastAsia="仿宋_GB2312" w:cs="仿宋_GB2312"/>
                <w:i w:val="0"/>
                <w:iCs w:val="0"/>
                <w:color w:val="000000"/>
                <w:sz w:val="18"/>
                <w:szCs w:val="18"/>
                <w:highlight w:val="none"/>
                <w:u w:val="none"/>
                <w:lang w:val="en-US" w:eastAsia="zh-CN"/>
              </w:rPr>
              <w:t>支持多因素登录认证，与自治区系统身份互认。</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7C67B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default" w:ascii="仿宋_GB2312" w:hAnsi="仿宋_GB2312" w:eastAsia="仿宋_GB2312" w:cs="仿宋_GB2312"/>
                <w:i w:val="0"/>
                <w:iCs w:val="0"/>
                <w:color w:val="000000"/>
                <w:sz w:val="18"/>
                <w:szCs w:val="18"/>
                <w:highlight w:val="none"/>
                <w:u w:val="none"/>
                <w:lang w:val="en-US"/>
              </w:rPr>
            </w:pPr>
            <w:r>
              <w:rPr>
                <w:rFonts w:hint="eastAsia" w:ascii="仿宋_GB2312" w:hAnsi="仿宋_GB2312" w:eastAsia="仿宋_GB2312" w:cs="仿宋_GB2312"/>
                <w:i w:val="0"/>
                <w:iCs w:val="0"/>
                <w:color w:val="000000"/>
                <w:kern w:val="0"/>
                <w:sz w:val="18"/>
                <w:szCs w:val="18"/>
                <w:highlight w:val="none"/>
                <w:u w:val="none"/>
                <w:lang w:val="en-US" w:eastAsia="zh-CN" w:bidi="ar"/>
              </w:rPr>
              <w:t>0.5</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DAA724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kern w:val="0"/>
                <w:sz w:val="18"/>
                <w:szCs w:val="18"/>
                <w:highlight w:val="none"/>
                <w:u w:val="none"/>
                <w:lang w:val="en-US" w:eastAsia="zh-CN" w:bidi="ar"/>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3B5FE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kern w:val="0"/>
                <w:sz w:val="18"/>
                <w:szCs w:val="18"/>
                <w:highlight w:val="none"/>
                <w:u w:val="none"/>
                <w:lang w:val="en-US" w:eastAsia="zh-CN" w:bidi="ar"/>
              </w:rPr>
              <w:t>1</w:t>
            </w:r>
          </w:p>
        </w:tc>
      </w:tr>
      <w:tr w14:paraId="739B41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blHeader/>
        </w:trPr>
        <w:tc>
          <w:tcPr>
            <w:tcW w:w="522" w:type="dxa"/>
            <w:tcBorders>
              <w:top w:val="single" w:color="000000" w:sz="4" w:space="0"/>
              <w:left w:val="single" w:color="000000" w:sz="4" w:space="0"/>
              <w:bottom w:val="single" w:color="auto" w:sz="4" w:space="0"/>
              <w:right w:val="single" w:color="000000" w:sz="4" w:space="0"/>
            </w:tcBorders>
            <w:shd w:val="clear" w:color="auto" w:fill="auto"/>
            <w:vAlign w:val="top"/>
          </w:tcPr>
          <w:p w14:paraId="48AABF2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宋体" w:eastAsia="仿宋_GB2312" w:cs="仿宋_GB2312"/>
                <w:i w:val="0"/>
                <w:iCs w:val="0"/>
                <w:color w:val="000000"/>
                <w:kern w:val="0"/>
                <w:sz w:val="18"/>
                <w:szCs w:val="18"/>
                <w:u w:val="none"/>
                <w:lang w:val="en-US" w:eastAsia="zh-CN" w:bidi="ar"/>
              </w:rPr>
              <w:t>2</w:t>
            </w:r>
          </w:p>
        </w:tc>
        <w:tc>
          <w:tcPr>
            <w:tcW w:w="640" w:type="dxa"/>
            <w:vMerge w:val="continue"/>
            <w:tcBorders>
              <w:left w:val="single" w:color="000000" w:sz="4" w:space="0"/>
              <w:right w:val="single" w:color="000000" w:sz="4" w:space="0"/>
            </w:tcBorders>
            <w:shd w:val="clear" w:color="auto" w:fill="auto"/>
            <w:vAlign w:val="center"/>
          </w:tcPr>
          <w:p w14:paraId="78D0FF7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p>
        </w:tc>
        <w:tc>
          <w:tcPr>
            <w:tcW w:w="887" w:type="dxa"/>
            <w:vMerge w:val="continue"/>
            <w:tcBorders>
              <w:left w:val="single" w:color="000000" w:sz="4" w:space="0"/>
              <w:right w:val="single" w:color="000000" w:sz="4" w:space="0"/>
            </w:tcBorders>
            <w:shd w:val="clear" w:color="auto" w:fill="auto"/>
            <w:vAlign w:val="center"/>
          </w:tcPr>
          <w:p w14:paraId="34083A1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p>
        </w:tc>
        <w:tc>
          <w:tcPr>
            <w:tcW w:w="804" w:type="dxa"/>
            <w:tcBorders>
              <w:top w:val="single" w:color="000000" w:sz="4" w:space="0"/>
              <w:left w:val="single" w:color="000000" w:sz="4" w:space="0"/>
              <w:bottom w:val="single" w:color="auto" w:sz="4" w:space="0"/>
              <w:right w:val="single" w:color="000000" w:sz="4" w:space="0"/>
            </w:tcBorders>
            <w:shd w:val="clear" w:color="auto" w:fill="auto"/>
            <w:vAlign w:val="center"/>
          </w:tcPr>
          <w:p w14:paraId="32116D1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rPr>
              <w:t>权限控制</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BE9FE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lang w:eastAsia="zh-CN"/>
              </w:rPr>
            </w:pPr>
            <w:r>
              <w:rPr>
                <w:rFonts w:hint="eastAsia" w:ascii="仿宋_GB2312" w:hAnsi="仿宋_GB2312" w:eastAsia="仿宋_GB2312" w:cs="仿宋_GB2312"/>
                <w:i w:val="0"/>
                <w:iCs w:val="0"/>
                <w:color w:val="000000"/>
                <w:sz w:val="18"/>
                <w:szCs w:val="18"/>
                <w:highlight w:val="none"/>
                <w:u w:val="none"/>
              </w:rPr>
              <w:t>基于角色的访问控制，细化到证照类型、操作的权限。按行政区划或业务部门划分调用权限，与自治区权限体系联动。</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42E2E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0.5</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428D1D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3203C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2</w:t>
            </w:r>
          </w:p>
        </w:tc>
      </w:tr>
      <w:tr w14:paraId="13CAC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2" w:hRule="atLeast"/>
          <w:tblHeader/>
        </w:trPr>
        <w:tc>
          <w:tcPr>
            <w:tcW w:w="522" w:type="dxa"/>
            <w:tcBorders>
              <w:top w:val="single" w:color="000000" w:sz="4" w:space="0"/>
              <w:left w:val="single" w:color="000000" w:sz="4" w:space="0"/>
              <w:bottom w:val="single" w:color="auto" w:sz="4" w:space="0"/>
              <w:right w:val="single" w:color="000000" w:sz="4" w:space="0"/>
            </w:tcBorders>
            <w:shd w:val="clear" w:color="auto" w:fill="auto"/>
            <w:vAlign w:val="top"/>
          </w:tcPr>
          <w:p w14:paraId="7EC8961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宋体" w:eastAsia="仿宋_GB2312" w:cs="仿宋_GB2312"/>
                <w:i w:val="0"/>
                <w:iCs w:val="0"/>
                <w:color w:val="000000"/>
                <w:kern w:val="0"/>
                <w:sz w:val="18"/>
                <w:szCs w:val="18"/>
                <w:u w:val="none"/>
                <w:lang w:val="en-US" w:eastAsia="zh-CN" w:bidi="ar"/>
              </w:rPr>
              <w:t>3</w:t>
            </w:r>
          </w:p>
        </w:tc>
        <w:tc>
          <w:tcPr>
            <w:tcW w:w="640" w:type="dxa"/>
            <w:vMerge w:val="continue"/>
            <w:tcBorders>
              <w:left w:val="single" w:color="000000" w:sz="4" w:space="0"/>
              <w:right w:val="single" w:color="000000" w:sz="4" w:space="0"/>
            </w:tcBorders>
            <w:shd w:val="clear" w:color="auto" w:fill="auto"/>
            <w:vAlign w:val="center"/>
          </w:tcPr>
          <w:p w14:paraId="1023D3D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p>
        </w:tc>
        <w:tc>
          <w:tcPr>
            <w:tcW w:w="887" w:type="dxa"/>
            <w:vMerge w:val="continue"/>
            <w:tcBorders>
              <w:left w:val="single" w:color="000000" w:sz="4" w:space="0"/>
              <w:bottom w:val="single" w:color="auto" w:sz="4" w:space="0"/>
              <w:right w:val="single" w:color="000000" w:sz="4" w:space="0"/>
            </w:tcBorders>
            <w:shd w:val="clear" w:color="auto" w:fill="auto"/>
            <w:vAlign w:val="center"/>
          </w:tcPr>
          <w:p w14:paraId="189FABA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p>
        </w:tc>
        <w:tc>
          <w:tcPr>
            <w:tcW w:w="804" w:type="dxa"/>
            <w:tcBorders>
              <w:top w:val="single" w:color="000000" w:sz="4" w:space="0"/>
              <w:left w:val="single" w:color="000000" w:sz="4" w:space="0"/>
              <w:bottom w:val="single" w:color="auto" w:sz="4" w:space="0"/>
              <w:right w:val="single" w:color="000000" w:sz="4" w:space="0"/>
            </w:tcBorders>
            <w:shd w:val="clear" w:color="auto" w:fill="auto"/>
            <w:vAlign w:val="center"/>
          </w:tcPr>
          <w:p w14:paraId="2950E97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rPr>
              <w:t>角色管理</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845DC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rPr>
              <w:t>预设管理员、操作员等角色，支持自定义角色与自治区证照库权限映射。</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FCF0C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0.5</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1F465C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3592A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1</w:t>
            </w:r>
          </w:p>
        </w:tc>
      </w:tr>
      <w:tr w14:paraId="061B4F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blHeader/>
        </w:trPr>
        <w:tc>
          <w:tcPr>
            <w:tcW w:w="522" w:type="dxa"/>
            <w:tcBorders>
              <w:top w:val="single" w:color="000000" w:sz="4" w:space="0"/>
              <w:left w:val="single" w:color="000000" w:sz="4" w:space="0"/>
              <w:bottom w:val="single" w:color="auto" w:sz="4" w:space="0"/>
              <w:right w:val="single" w:color="000000" w:sz="4" w:space="0"/>
            </w:tcBorders>
            <w:shd w:val="clear" w:color="auto" w:fill="auto"/>
            <w:vAlign w:val="top"/>
          </w:tcPr>
          <w:p w14:paraId="75561C9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宋体" w:eastAsia="仿宋_GB2312" w:cs="仿宋_GB2312"/>
                <w:i w:val="0"/>
                <w:iCs w:val="0"/>
                <w:color w:val="000000"/>
                <w:kern w:val="0"/>
                <w:sz w:val="18"/>
                <w:szCs w:val="18"/>
                <w:u w:val="none"/>
                <w:lang w:val="en-US" w:eastAsia="zh-CN" w:bidi="ar"/>
              </w:rPr>
              <w:t>4</w:t>
            </w:r>
          </w:p>
        </w:tc>
        <w:tc>
          <w:tcPr>
            <w:tcW w:w="640" w:type="dxa"/>
            <w:vMerge w:val="continue"/>
            <w:tcBorders>
              <w:left w:val="single" w:color="000000" w:sz="4" w:space="0"/>
              <w:right w:val="single" w:color="000000" w:sz="4" w:space="0"/>
            </w:tcBorders>
            <w:shd w:val="clear" w:color="auto" w:fill="auto"/>
            <w:vAlign w:val="center"/>
          </w:tcPr>
          <w:p w14:paraId="7AF2D62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p>
        </w:tc>
        <w:tc>
          <w:tcPr>
            <w:tcW w:w="887" w:type="dxa"/>
            <w:vMerge w:val="restart"/>
            <w:tcBorders>
              <w:top w:val="single" w:color="000000" w:sz="4" w:space="0"/>
              <w:left w:val="single" w:color="000000" w:sz="4" w:space="0"/>
              <w:right w:val="single" w:color="000000" w:sz="4" w:space="0"/>
            </w:tcBorders>
            <w:shd w:val="clear" w:color="auto" w:fill="auto"/>
            <w:vAlign w:val="center"/>
          </w:tcPr>
          <w:p w14:paraId="13D8E15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证照调用与服务模块</w:t>
            </w:r>
          </w:p>
          <w:p w14:paraId="1E00E85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p>
        </w:tc>
        <w:tc>
          <w:tcPr>
            <w:tcW w:w="804" w:type="dxa"/>
            <w:tcBorders>
              <w:top w:val="single" w:color="000000" w:sz="4" w:space="0"/>
              <w:left w:val="single" w:color="000000" w:sz="4" w:space="0"/>
              <w:bottom w:val="single" w:color="auto" w:sz="4" w:space="0"/>
              <w:right w:val="single" w:color="000000" w:sz="4" w:space="0"/>
            </w:tcBorders>
            <w:shd w:val="clear" w:color="auto" w:fill="auto"/>
            <w:vAlign w:val="center"/>
          </w:tcPr>
          <w:p w14:paraId="26DC71E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rPr>
              <w:t>API网关</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654FC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rPr>
            </w:pPr>
            <w:r>
              <w:rPr>
                <w:rFonts w:hint="eastAsia" w:ascii="仿宋_GB2312" w:hAnsi="仿宋_GB2312" w:eastAsia="仿宋_GB2312" w:cs="仿宋_GB2312"/>
                <w:i w:val="0"/>
                <w:iCs w:val="0"/>
                <w:color w:val="000000"/>
                <w:sz w:val="18"/>
                <w:szCs w:val="18"/>
                <w:highlight w:val="none"/>
                <w:u w:val="none"/>
                <w:lang w:val="en-US" w:eastAsia="zh-CN"/>
              </w:rPr>
              <w:t>提供统一入口，支持高频调用。</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CADE5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1</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603FD3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D6B79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2</w:t>
            </w:r>
          </w:p>
        </w:tc>
      </w:tr>
      <w:tr w14:paraId="4CDE04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blHeader/>
        </w:trPr>
        <w:tc>
          <w:tcPr>
            <w:tcW w:w="522" w:type="dxa"/>
            <w:tcBorders>
              <w:top w:val="single" w:color="auto" w:sz="4" w:space="0"/>
              <w:left w:val="single" w:color="000000" w:sz="4" w:space="0"/>
              <w:bottom w:val="single" w:color="auto" w:sz="4" w:space="0"/>
              <w:right w:val="single" w:color="000000" w:sz="4" w:space="0"/>
            </w:tcBorders>
            <w:shd w:val="clear" w:color="auto" w:fill="auto"/>
            <w:vAlign w:val="top"/>
          </w:tcPr>
          <w:p w14:paraId="363117A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宋体" w:eastAsia="仿宋_GB2312" w:cs="仿宋_GB2312"/>
                <w:i w:val="0"/>
                <w:iCs w:val="0"/>
                <w:color w:val="000000"/>
                <w:kern w:val="0"/>
                <w:sz w:val="18"/>
                <w:szCs w:val="18"/>
                <w:u w:val="none"/>
                <w:lang w:val="en-US" w:eastAsia="zh-CN" w:bidi="ar"/>
              </w:rPr>
              <w:t>5</w:t>
            </w:r>
          </w:p>
        </w:tc>
        <w:tc>
          <w:tcPr>
            <w:tcW w:w="640" w:type="dxa"/>
            <w:vMerge w:val="continue"/>
            <w:tcBorders>
              <w:left w:val="single" w:color="000000" w:sz="4" w:space="0"/>
              <w:right w:val="single" w:color="000000" w:sz="4" w:space="0"/>
            </w:tcBorders>
            <w:shd w:val="clear" w:color="auto" w:fill="auto"/>
            <w:vAlign w:val="center"/>
          </w:tcPr>
          <w:p w14:paraId="6CF8962B">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87" w:type="dxa"/>
            <w:vMerge w:val="continue"/>
            <w:tcBorders>
              <w:left w:val="single" w:color="000000" w:sz="4" w:space="0"/>
              <w:right w:val="single" w:color="000000" w:sz="4" w:space="0"/>
            </w:tcBorders>
            <w:shd w:val="clear" w:color="auto" w:fill="auto"/>
            <w:vAlign w:val="center"/>
          </w:tcPr>
          <w:p w14:paraId="705DAE85">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04" w:type="dxa"/>
            <w:tcBorders>
              <w:top w:val="single" w:color="auto" w:sz="4" w:space="0"/>
              <w:left w:val="single" w:color="000000" w:sz="4" w:space="0"/>
              <w:bottom w:val="single" w:color="000000" w:sz="4" w:space="0"/>
              <w:right w:val="single" w:color="000000" w:sz="4" w:space="0"/>
            </w:tcBorders>
            <w:shd w:val="clear" w:color="auto" w:fill="auto"/>
            <w:vAlign w:val="center"/>
          </w:tcPr>
          <w:p w14:paraId="0595A01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rPr>
              <w:t>服务目录</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290DB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lang w:eastAsia="zh-CN"/>
              </w:rPr>
            </w:pPr>
            <w:r>
              <w:rPr>
                <w:rFonts w:hint="eastAsia" w:ascii="仿宋_GB2312" w:hAnsi="仿宋_GB2312" w:eastAsia="仿宋_GB2312" w:cs="仿宋_GB2312"/>
                <w:i w:val="0"/>
                <w:iCs w:val="0"/>
                <w:color w:val="000000"/>
                <w:sz w:val="18"/>
                <w:szCs w:val="18"/>
                <w:highlight w:val="none"/>
                <w:u w:val="none"/>
                <w:lang w:val="en-US" w:eastAsia="zh-CN"/>
              </w:rPr>
              <w:t>调用自治区证照类型目录，支持关键词、标签、模糊查询；根据证照类型可选择最优调用路径。</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DE2AB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kern w:val="0"/>
                <w:sz w:val="18"/>
                <w:szCs w:val="18"/>
                <w:highlight w:val="none"/>
                <w:u w:val="none"/>
                <w:lang w:val="en-US" w:eastAsia="zh-CN" w:bidi="ar"/>
              </w:rPr>
              <w:t>1</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9B34DA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kern w:val="0"/>
                <w:sz w:val="18"/>
                <w:szCs w:val="18"/>
                <w:highlight w:val="none"/>
                <w:u w:val="none"/>
                <w:lang w:val="en-US" w:eastAsia="zh-CN" w:bidi="ar"/>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34B8B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kern w:val="0"/>
                <w:sz w:val="18"/>
                <w:szCs w:val="18"/>
                <w:highlight w:val="none"/>
                <w:u w:val="none"/>
                <w:lang w:val="en-US" w:eastAsia="zh-CN" w:bidi="ar"/>
              </w:rPr>
              <w:t>2</w:t>
            </w:r>
          </w:p>
        </w:tc>
      </w:tr>
      <w:tr w14:paraId="2E0B8B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blHeader/>
        </w:trPr>
        <w:tc>
          <w:tcPr>
            <w:tcW w:w="522" w:type="dxa"/>
            <w:tcBorders>
              <w:top w:val="single" w:color="auto" w:sz="4" w:space="0"/>
              <w:left w:val="single" w:color="000000" w:sz="4" w:space="0"/>
              <w:bottom w:val="single" w:color="auto" w:sz="4" w:space="0"/>
              <w:right w:val="single" w:color="000000" w:sz="4" w:space="0"/>
            </w:tcBorders>
            <w:shd w:val="clear" w:color="auto" w:fill="auto"/>
            <w:vAlign w:val="top"/>
          </w:tcPr>
          <w:p w14:paraId="198EDFA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宋体" w:eastAsia="仿宋_GB2312" w:cs="仿宋_GB2312"/>
                <w:i w:val="0"/>
                <w:iCs w:val="0"/>
                <w:color w:val="000000"/>
                <w:kern w:val="0"/>
                <w:sz w:val="18"/>
                <w:szCs w:val="18"/>
                <w:u w:val="none"/>
                <w:lang w:val="en-US" w:eastAsia="zh-CN" w:bidi="ar"/>
              </w:rPr>
              <w:t>6</w:t>
            </w:r>
          </w:p>
        </w:tc>
        <w:tc>
          <w:tcPr>
            <w:tcW w:w="640" w:type="dxa"/>
            <w:vMerge w:val="continue"/>
            <w:tcBorders>
              <w:left w:val="single" w:color="000000" w:sz="4" w:space="0"/>
              <w:right w:val="single" w:color="000000" w:sz="4" w:space="0"/>
            </w:tcBorders>
            <w:shd w:val="clear" w:color="auto" w:fill="auto"/>
            <w:vAlign w:val="center"/>
          </w:tcPr>
          <w:p w14:paraId="629FE598">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87" w:type="dxa"/>
            <w:vMerge w:val="continue"/>
            <w:tcBorders>
              <w:left w:val="single" w:color="000000" w:sz="4" w:space="0"/>
              <w:right w:val="single" w:color="000000" w:sz="4" w:space="0"/>
            </w:tcBorders>
            <w:shd w:val="clear" w:color="auto" w:fill="auto"/>
            <w:vAlign w:val="center"/>
          </w:tcPr>
          <w:p w14:paraId="019759B9">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04" w:type="dxa"/>
            <w:tcBorders>
              <w:top w:val="single" w:color="auto" w:sz="4" w:space="0"/>
              <w:left w:val="single" w:color="000000" w:sz="4" w:space="0"/>
              <w:bottom w:val="single" w:color="000000" w:sz="4" w:space="0"/>
              <w:right w:val="single" w:color="000000" w:sz="4" w:space="0"/>
            </w:tcBorders>
            <w:shd w:val="clear" w:color="auto" w:fill="auto"/>
            <w:vAlign w:val="center"/>
          </w:tcPr>
          <w:p w14:paraId="7BAD5FC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rPr>
              <w:t>核验服务</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F6243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lang w:val="en-US" w:eastAsia="zh-CN"/>
              </w:rPr>
              <w:t>通过</w:t>
            </w:r>
            <w:r>
              <w:rPr>
                <w:rFonts w:hint="eastAsia" w:ascii="仿宋_GB2312" w:hAnsi="仿宋_GB2312" w:eastAsia="仿宋_GB2312" w:cs="仿宋_GB2312"/>
                <w:i w:val="0"/>
                <w:iCs w:val="0"/>
                <w:color w:val="000000"/>
                <w:sz w:val="18"/>
                <w:szCs w:val="18"/>
                <w:highlight w:val="none"/>
                <w:u w:val="none"/>
              </w:rPr>
              <w:t>姓名+身份证号+手机号</w:t>
            </w:r>
            <w:r>
              <w:rPr>
                <w:rFonts w:hint="eastAsia" w:ascii="仿宋_GB2312" w:hAnsi="仿宋_GB2312" w:eastAsia="仿宋_GB2312" w:cs="仿宋_GB2312"/>
                <w:i w:val="0"/>
                <w:iCs w:val="0"/>
                <w:color w:val="000000"/>
                <w:sz w:val="18"/>
                <w:szCs w:val="18"/>
                <w:highlight w:val="none"/>
                <w:u w:val="none"/>
                <w:lang w:val="en-US" w:eastAsia="zh-CN"/>
              </w:rPr>
              <w:t>的</w:t>
            </w:r>
            <w:r>
              <w:rPr>
                <w:rFonts w:hint="eastAsia" w:ascii="仿宋_GB2312" w:hAnsi="仿宋_GB2312" w:eastAsia="仿宋_GB2312" w:cs="仿宋_GB2312"/>
                <w:i w:val="0"/>
                <w:iCs w:val="0"/>
                <w:color w:val="000000"/>
                <w:sz w:val="18"/>
                <w:szCs w:val="18"/>
                <w:highlight w:val="none"/>
                <w:u w:val="none"/>
              </w:rPr>
              <w:t>基础核验</w:t>
            </w:r>
            <w:r>
              <w:rPr>
                <w:rFonts w:hint="eastAsia" w:ascii="仿宋_GB2312" w:hAnsi="仿宋_GB2312" w:eastAsia="仿宋_GB2312" w:cs="仿宋_GB2312"/>
                <w:i w:val="0"/>
                <w:iCs w:val="0"/>
                <w:color w:val="000000"/>
                <w:sz w:val="18"/>
                <w:szCs w:val="18"/>
                <w:highlight w:val="none"/>
                <w:u w:val="none"/>
                <w:lang w:val="en-US" w:eastAsia="zh-CN"/>
              </w:rPr>
              <w:t>加上人脸比对的增强核验。</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40DE3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0.5</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325840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CF0B8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1</w:t>
            </w:r>
          </w:p>
        </w:tc>
      </w:tr>
      <w:tr w14:paraId="107F83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Header/>
        </w:trPr>
        <w:tc>
          <w:tcPr>
            <w:tcW w:w="522" w:type="dxa"/>
            <w:tcBorders>
              <w:top w:val="single" w:color="auto" w:sz="4" w:space="0"/>
              <w:left w:val="single" w:color="000000" w:sz="4" w:space="0"/>
              <w:bottom w:val="single" w:color="auto" w:sz="4" w:space="0"/>
              <w:right w:val="single" w:color="000000" w:sz="4" w:space="0"/>
            </w:tcBorders>
            <w:shd w:val="clear" w:color="auto" w:fill="auto"/>
            <w:vAlign w:val="top"/>
          </w:tcPr>
          <w:p w14:paraId="6F11109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宋体" w:eastAsia="仿宋_GB2312" w:cs="仿宋_GB2312"/>
                <w:i w:val="0"/>
                <w:iCs w:val="0"/>
                <w:color w:val="000000"/>
                <w:kern w:val="0"/>
                <w:sz w:val="18"/>
                <w:szCs w:val="18"/>
                <w:u w:val="none"/>
                <w:lang w:val="en-US" w:eastAsia="zh-CN" w:bidi="ar"/>
              </w:rPr>
              <w:t>7</w:t>
            </w:r>
          </w:p>
        </w:tc>
        <w:tc>
          <w:tcPr>
            <w:tcW w:w="640" w:type="dxa"/>
            <w:vMerge w:val="continue"/>
            <w:tcBorders>
              <w:left w:val="single" w:color="000000" w:sz="4" w:space="0"/>
              <w:right w:val="single" w:color="000000" w:sz="4" w:space="0"/>
            </w:tcBorders>
            <w:shd w:val="clear" w:color="auto" w:fill="auto"/>
            <w:vAlign w:val="center"/>
          </w:tcPr>
          <w:p w14:paraId="76BE0BF1">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87" w:type="dxa"/>
            <w:vMerge w:val="continue"/>
            <w:tcBorders>
              <w:left w:val="single" w:color="000000" w:sz="4" w:space="0"/>
              <w:bottom w:val="single" w:color="auto" w:sz="4" w:space="0"/>
              <w:right w:val="single" w:color="000000" w:sz="4" w:space="0"/>
            </w:tcBorders>
            <w:shd w:val="clear" w:color="auto" w:fill="auto"/>
            <w:vAlign w:val="center"/>
          </w:tcPr>
          <w:p w14:paraId="5CEDE412">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04" w:type="dxa"/>
            <w:tcBorders>
              <w:top w:val="single" w:color="auto" w:sz="4" w:space="0"/>
              <w:left w:val="single" w:color="000000" w:sz="4" w:space="0"/>
              <w:bottom w:val="single" w:color="000000" w:sz="4" w:space="0"/>
              <w:right w:val="single" w:color="000000" w:sz="4" w:space="0"/>
            </w:tcBorders>
            <w:shd w:val="clear" w:color="auto" w:fill="auto"/>
            <w:vAlign w:val="center"/>
          </w:tcPr>
          <w:p w14:paraId="133CEA5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rPr>
              <w:t>调用日志</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08D53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实时记录调用请求（用户ID、时间、证照类型、结果），不存储证照内容。</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D08DB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0.5</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0ADC55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85D62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1</w:t>
            </w:r>
          </w:p>
        </w:tc>
      </w:tr>
      <w:tr w14:paraId="7434B2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blHeader/>
        </w:trPr>
        <w:tc>
          <w:tcPr>
            <w:tcW w:w="522" w:type="dxa"/>
            <w:tcBorders>
              <w:top w:val="single" w:color="auto" w:sz="4" w:space="0"/>
              <w:left w:val="single" w:color="000000" w:sz="4" w:space="0"/>
              <w:bottom w:val="single" w:color="auto" w:sz="4" w:space="0"/>
              <w:right w:val="single" w:color="000000" w:sz="4" w:space="0"/>
            </w:tcBorders>
            <w:shd w:val="clear" w:color="auto" w:fill="auto"/>
            <w:vAlign w:val="top"/>
          </w:tcPr>
          <w:p w14:paraId="47387FA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宋体" w:eastAsia="仿宋_GB2312" w:cs="仿宋_GB2312"/>
                <w:i w:val="0"/>
                <w:iCs w:val="0"/>
                <w:color w:val="000000"/>
                <w:kern w:val="0"/>
                <w:sz w:val="18"/>
                <w:szCs w:val="18"/>
                <w:u w:val="none"/>
                <w:lang w:val="en-US" w:eastAsia="zh-CN" w:bidi="ar"/>
              </w:rPr>
              <w:t>8</w:t>
            </w:r>
          </w:p>
        </w:tc>
        <w:tc>
          <w:tcPr>
            <w:tcW w:w="640" w:type="dxa"/>
            <w:vMerge w:val="continue"/>
            <w:tcBorders>
              <w:left w:val="single" w:color="000000" w:sz="4" w:space="0"/>
              <w:right w:val="single" w:color="000000" w:sz="4" w:space="0"/>
            </w:tcBorders>
            <w:shd w:val="clear" w:color="auto" w:fill="auto"/>
            <w:vAlign w:val="center"/>
          </w:tcPr>
          <w:p w14:paraId="16AB446E">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87" w:type="dxa"/>
            <w:vMerge w:val="restart"/>
            <w:tcBorders>
              <w:top w:val="single" w:color="auto" w:sz="4" w:space="0"/>
              <w:left w:val="single" w:color="000000" w:sz="4" w:space="0"/>
              <w:right w:val="single" w:color="000000" w:sz="4" w:space="0"/>
            </w:tcBorders>
            <w:shd w:val="clear" w:color="auto" w:fill="auto"/>
            <w:vAlign w:val="center"/>
          </w:tcPr>
          <w:p w14:paraId="46D01B1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安全与合规模块</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C286C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rPr>
              <w:t>数据加密</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6CDD6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default"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采用加密技术，确保数据在途安全，与自治区系统互验证书。对敏感字段进行脱敏。</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B5101A">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i w:val="0"/>
                <w:iCs w:val="0"/>
                <w:color w:val="000000"/>
                <w:sz w:val="18"/>
                <w:szCs w:val="18"/>
                <w:highlight w:val="none"/>
                <w:u w:val="none"/>
                <w:lang w:val="en-US"/>
              </w:rPr>
            </w:pPr>
            <w:r>
              <w:rPr>
                <w:rFonts w:hint="eastAsia" w:ascii="仿宋_GB2312" w:hAnsi="仿宋_GB2312" w:eastAsia="仿宋_GB2312" w:cs="仿宋_GB2312"/>
                <w:i w:val="0"/>
                <w:iCs w:val="0"/>
                <w:color w:val="000000"/>
                <w:sz w:val="18"/>
                <w:szCs w:val="18"/>
                <w:highlight w:val="none"/>
                <w:u w:val="none"/>
                <w:lang w:val="en-US" w:eastAsia="zh-CN"/>
              </w:rPr>
              <w:t>0.5</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EECF050">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lang w:val="en-US" w:eastAsia="zh-CN"/>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927C14">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lang w:val="en-US" w:eastAsia="zh-CN"/>
              </w:rPr>
              <w:t>1</w:t>
            </w:r>
          </w:p>
        </w:tc>
      </w:tr>
      <w:tr w14:paraId="37A58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blHeader/>
        </w:trPr>
        <w:tc>
          <w:tcPr>
            <w:tcW w:w="522" w:type="dxa"/>
            <w:tcBorders>
              <w:top w:val="single" w:color="auto" w:sz="4" w:space="0"/>
              <w:left w:val="single" w:color="000000" w:sz="4" w:space="0"/>
              <w:bottom w:val="single" w:color="auto" w:sz="4" w:space="0"/>
              <w:right w:val="single" w:color="000000" w:sz="4" w:space="0"/>
            </w:tcBorders>
            <w:shd w:val="clear" w:color="auto" w:fill="auto"/>
            <w:vAlign w:val="top"/>
          </w:tcPr>
          <w:p w14:paraId="4B184EE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宋体" w:eastAsia="仿宋_GB2312" w:cs="仿宋_GB2312"/>
                <w:i w:val="0"/>
                <w:iCs w:val="0"/>
                <w:color w:val="000000"/>
                <w:kern w:val="0"/>
                <w:sz w:val="18"/>
                <w:szCs w:val="18"/>
                <w:u w:val="none"/>
                <w:lang w:val="en-US" w:eastAsia="zh-CN" w:bidi="ar"/>
              </w:rPr>
              <w:t>9</w:t>
            </w:r>
          </w:p>
        </w:tc>
        <w:tc>
          <w:tcPr>
            <w:tcW w:w="640" w:type="dxa"/>
            <w:vMerge w:val="continue"/>
            <w:tcBorders>
              <w:left w:val="single" w:color="000000" w:sz="4" w:space="0"/>
              <w:right w:val="single" w:color="000000" w:sz="4" w:space="0"/>
            </w:tcBorders>
            <w:shd w:val="clear" w:color="auto" w:fill="auto"/>
            <w:vAlign w:val="center"/>
          </w:tcPr>
          <w:p w14:paraId="7A79F0D6">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87" w:type="dxa"/>
            <w:vMerge w:val="continue"/>
            <w:tcBorders>
              <w:left w:val="single" w:color="000000" w:sz="4" w:space="0"/>
              <w:bottom w:val="single" w:color="auto" w:sz="4" w:space="0"/>
              <w:right w:val="single" w:color="000000" w:sz="4" w:space="0"/>
            </w:tcBorders>
            <w:shd w:val="clear" w:color="auto" w:fill="auto"/>
            <w:vAlign w:val="center"/>
          </w:tcPr>
          <w:p w14:paraId="4E644530">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04" w:type="dxa"/>
            <w:tcBorders>
              <w:top w:val="single" w:color="000000" w:sz="4" w:space="0"/>
              <w:left w:val="single" w:color="000000" w:sz="4" w:space="0"/>
              <w:bottom w:val="single" w:color="auto" w:sz="4" w:space="0"/>
              <w:right w:val="single" w:color="000000" w:sz="4" w:space="0"/>
            </w:tcBorders>
            <w:shd w:val="clear" w:color="auto" w:fill="auto"/>
            <w:vAlign w:val="center"/>
          </w:tcPr>
          <w:p w14:paraId="3DA1ACB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rPr>
              <w:t>审计追踪</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49D80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lang w:eastAsia="zh-CN"/>
              </w:rPr>
            </w:pPr>
            <w:r>
              <w:rPr>
                <w:rFonts w:hint="eastAsia" w:ascii="仿宋_GB2312" w:hAnsi="仿宋_GB2312" w:eastAsia="仿宋_GB2312" w:cs="仿宋_GB2312"/>
                <w:i w:val="0"/>
                <w:iCs w:val="0"/>
                <w:color w:val="000000"/>
                <w:sz w:val="18"/>
                <w:szCs w:val="18"/>
                <w:highlight w:val="none"/>
                <w:u w:val="none"/>
                <w:lang w:val="en-US" w:eastAsia="zh-CN"/>
              </w:rPr>
              <w:t>保留操作日志</w:t>
            </w:r>
            <w:r>
              <w:rPr>
                <w:rFonts w:hint="eastAsia" w:ascii="仿宋_GB2312" w:hAnsi="仿宋_GB2312" w:eastAsia="仿宋_GB2312" w:cs="仿宋_GB2312"/>
                <w:i w:val="0"/>
                <w:iCs w:val="0"/>
                <w:color w:val="000000"/>
                <w:sz w:val="18"/>
                <w:szCs w:val="18"/>
                <w:highlight w:val="none"/>
                <w:u w:val="none"/>
                <w:lang w:eastAsia="zh-CN"/>
              </w:rPr>
              <w:t>记录用户ID、操作时间、调用接口、证照类型等详细信息，支持导出审计报告。</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277FD3">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1</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19AB091">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lang w:val="en-US" w:eastAsia="zh-CN"/>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0B244A">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2</w:t>
            </w:r>
          </w:p>
        </w:tc>
      </w:tr>
      <w:tr w14:paraId="492B9B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blHeader/>
        </w:trPr>
        <w:tc>
          <w:tcPr>
            <w:tcW w:w="522" w:type="dxa"/>
            <w:tcBorders>
              <w:top w:val="single" w:color="auto" w:sz="4" w:space="0"/>
              <w:left w:val="single" w:color="000000" w:sz="4" w:space="0"/>
              <w:bottom w:val="single" w:color="auto" w:sz="4" w:space="0"/>
              <w:right w:val="single" w:color="000000" w:sz="4" w:space="0"/>
            </w:tcBorders>
            <w:shd w:val="clear" w:color="auto" w:fill="auto"/>
            <w:vAlign w:val="top"/>
          </w:tcPr>
          <w:p w14:paraId="4506D84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宋体" w:eastAsia="仿宋_GB2312" w:cs="仿宋_GB2312"/>
                <w:i w:val="0"/>
                <w:iCs w:val="0"/>
                <w:color w:val="000000"/>
                <w:kern w:val="0"/>
                <w:sz w:val="18"/>
                <w:szCs w:val="18"/>
                <w:u w:val="none"/>
                <w:lang w:val="en-US" w:eastAsia="zh-CN" w:bidi="ar"/>
              </w:rPr>
              <w:t>10</w:t>
            </w:r>
          </w:p>
        </w:tc>
        <w:tc>
          <w:tcPr>
            <w:tcW w:w="640" w:type="dxa"/>
            <w:vMerge w:val="continue"/>
            <w:tcBorders>
              <w:left w:val="single" w:color="000000" w:sz="4" w:space="0"/>
              <w:right w:val="single" w:color="000000" w:sz="4" w:space="0"/>
            </w:tcBorders>
            <w:shd w:val="clear" w:color="auto" w:fill="auto"/>
            <w:vAlign w:val="center"/>
          </w:tcPr>
          <w:p w14:paraId="4F7FD7BE">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87" w:type="dxa"/>
            <w:vMerge w:val="restart"/>
            <w:tcBorders>
              <w:top w:val="single" w:color="auto" w:sz="4" w:space="0"/>
              <w:left w:val="single" w:color="000000" w:sz="4" w:space="0"/>
              <w:right w:val="single" w:color="000000" w:sz="4" w:space="0"/>
            </w:tcBorders>
            <w:shd w:val="clear" w:color="auto" w:fill="auto"/>
            <w:vAlign w:val="center"/>
          </w:tcPr>
          <w:p w14:paraId="043B6CF5">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rPr>
              <w:t>系统</w:t>
            </w:r>
            <w:r>
              <w:rPr>
                <w:rFonts w:hint="eastAsia" w:ascii="仿宋_GB2312" w:hAnsi="仿宋_GB2312" w:eastAsia="仿宋_GB2312" w:cs="仿宋_GB2312"/>
                <w:i w:val="0"/>
                <w:iCs w:val="0"/>
                <w:color w:val="000000"/>
                <w:sz w:val="18"/>
                <w:szCs w:val="18"/>
                <w:highlight w:val="none"/>
                <w:u w:val="none"/>
                <w:lang w:val="en-US" w:eastAsia="zh-CN"/>
              </w:rPr>
              <w:t>配置运维</w:t>
            </w:r>
            <w:r>
              <w:rPr>
                <w:rFonts w:hint="eastAsia" w:ascii="仿宋_GB2312" w:hAnsi="仿宋_GB2312" w:eastAsia="仿宋_GB2312" w:cs="仿宋_GB2312"/>
                <w:i w:val="0"/>
                <w:iCs w:val="0"/>
                <w:color w:val="000000"/>
                <w:sz w:val="18"/>
                <w:szCs w:val="18"/>
                <w:highlight w:val="none"/>
                <w:u w:val="none"/>
              </w:rPr>
              <w:t>模块</w:t>
            </w:r>
          </w:p>
        </w:tc>
        <w:tc>
          <w:tcPr>
            <w:tcW w:w="804" w:type="dxa"/>
            <w:tcBorders>
              <w:top w:val="single" w:color="000000" w:sz="4" w:space="0"/>
              <w:left w:val="single" w:color="000000" w:sz="4" w:space="0"/>
              <w:bottom w:val="single" w:color="auto" w:sz="4" w:space="0"/>
              <w:right w:val="single" w:color="000000" w:sz="4" w:space="0"/>
            </w:tcBorders>
            <w:shd w:val="clear" w:color="auto" w:fill="auto"/>
            <w:vAlign w:val="center"/>
          </w:tcPr>
          <w:p w14:paraId="66413BC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rPr>
              <w:t>配置管理</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2CB15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动态调整接口参数，与自治区系统配置联动。</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B99F65">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1</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3A01DD7">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B251DF">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2</w:t>
            </w:r>
          </w:p>
        </w:tc>
      </w:tr>
      <w:tr w14:paraId="151CAD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19" w:hRule="atLeast"/>
          <w:tblHeader/>
        </w:trPr>
        <w:tc>
          <w:tcPr>
            <w:tcW w:w="522" w:type="dxa"/>
            <w:tcBorders>
              <w:top w:val="single" w:color="auto" w:sz="4" w:space="0"/>
              <w:left w:val="single" w:color="000000" w:sz="4" w:space="0"/>
              <w:bottom w:val="single" w:color="auto" w:sz="4" w:space="0"/>
              <w:right w:val="single" w:color="000000" w:sz="4" w:space="0"/>
            </w:tcBorders>
            <w:shd w:val="clear" w:color="auto" w:fill="auto"/>
            <w:vAlign w:val="top"/>
          </w:tcPr>
          <w:p w14:paraId="534F451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宋体" w:eastAsia="仿宋_GB2312" w:cs="仿宋_GB2312"/>
                <w:i w:val="0"/>
                <w:iCs w:val="0"/>
                <w:color w:val="000000"/>
                <w:kern w:val="0"/>
                <w:sz w:val="18"/>
                <w:szCs w:val="18"/>
                <w:u w:val="none"/>
                <w:lang w:val="en-US" w:eastAsia="zh-CN" w:bidi="ar"/>
              </w:rPr>
              <w:t>11</w:t>
            </w:r>
          </w:p>
        </w:tc>
        <w:tc>
          <w:tcPr>
            <w:tcW w:w="640" w:type="dxa"/>
            <w:vMerge w:val="continue"/>
            <w:tcBorders>
              <w:left w:val="single" w:color="000000" w:sz="4" w:space="0"/>
              <w:right w:val="single" w:color="000000" w:sz="4" w:space="0"/>
            </w:tcBorders>
            <w:shd w:val="clear" w:color="auto" w:fill="auto"/>
            <w:vAlign w:val="center"/>
          </w:tcPr>
          <w:p w14:paraId="63AFB811">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87" w:type="dxa"/>
            <w:vMerge w:val="continue"/>
            <w:tcBorders>
              <w:left w:val="single" w:color="000000" w:sz="4" w:space="0"/>
              <w:right w:val="single" w:color="000000" w:sz="4" w:space="0"/>
            </w:tcBorders>
            <w:shd w:val="clear" w:color="auto" w:fill="auto"/>
            <w:vAlign w:val="center"/>
          </w:tcPr>
          <w:p w14:paraId="19404409">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04" w:type="dxa"/>
            <w:tcBorders>
              <w:top w:val="single" w:color="000000" w:sz="4" w:space="0"/>
              <w:left w:val="single" w:color="000000" w:sz="4" w:space="0"/>
              <w:bottom w:val="single" w:color="auto" w:sz="4" w:space="0"/>
              <w:right w:val="single" w:color="000000" w:sz="4" w:space="0"/>
            </w:tcBorders>
            <w:shd w:val="clear" w:color="auto" w:fill="auto"/>
            <w:vAlign w:val="center"/>
          </w:tcPr>
          <w:p w14:paraId="256E90E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rPr>
              <w:t>监控告警</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F72B4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实时监控接口成功率、响应时间、自治区证照库健康状态等指标。</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2393B5">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0.5</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414FE2B">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FA937D">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1</w:t>
            </w:r>
          </w:p>
        </w:tc>
      </w:tr>
      <w:tr w14:paraId="25E300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blHeader/>
        </w:trPr>
        <w:tc>
          <w:tcPr>
            <w:tcW w:w="522" w:type="dxa"/>
            <w:tcBorders>
              <w:top w:val="single" w:color="auto" w:sz="4" w:space="0"/>
              <w:left w:val="single" w:color="000000" w:sz="4" w:space="0"/>
              <w:bottom w:val="single" w:color="auto" w:sz="4" w:space="0"/>
              <w:right w:val="single" w:color="000000" w:sz="4" w:space="0"/>
            </w:tcBorders>
            <w:shd w:val="clear" w:color="auto" w:fill="auto"/>
            <w:vAlign w:val="top"/>
          </w:tcPr>
          <w:p w14:paraId="6E0926A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宋体" w:eastAsia="仿宋_GB2312" w:cs="仿宋_GB2312"/>
                <w:i w:val="0"/>
                <w:iCs w:val="0"/>
                <w:color w:val="000000"/>
                <w:kern w:val="0"/>
                <w:sz w:val="18"/>
                <w:szCs w:val="18"/>
                <w:u w:val="none"/>
                <w:lang w:val="en-US" w:eastAsia="zh-CN" w:bidi="ar"/>
              </w:rPr>
              <w:t>12</w:t>
            </w:r>
          </w:p>
        </w:tc>
        <w:tc>
          <w:tcPr>
            <w:tcW w:w="640" w:type="dxa"/>
            <w:vMerge w:val="continue"/>
            <w:tcBorders>
              <w:left w:val="single" w:color="000000" w:sz="4" w:space="0"/>
              <w:right w:val="single" w:color="000000" w:sz="4" w:space="0"/>
            </w:tcBorders>
            <w:shd w:val="clear" w:color="auto" w:fill="auto"/>
            <w:vAlign w:val="center"/>
          </w:tcPr>
          <w:p w14:paraId="0D2288FE">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87" w:type="dxa"/>
            <w:vMerge w:val="continue"/>
            <w:tcBorders>
              <w:left w:val="single" w:color="000000" w:sz="4" w:space="0"/>
              <w:bottom w:val="single" w:color="auto" w:sz="4" w:space="0"/>
              <w:right w:val="single" w:color="000000" w:sz="4" w:space="0"/>
            </w:tcBorders>
            <w:shd w:val="clear" w:color="auto" w:fill="auto"/>
            <w:vAlign w:val="center"/>
          </w:tcPr>
          <w:p w14:paraId="25F00F64">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04" w:type="dxa"/>
            <w:tcBorders>
              <w:top w:val="single" w:color="000000" w:sz="4" w:space="0"/>
              <w:left w:val="single" w:color="000000" w:sz="4" w:space="0"/>
              <w:bottom w:val="single" w:color="auto" w:sz="4" w:space="0"/>
              <w:right w:val="single" w:color="000000" w:sz="4" w:space="0"/>
            </w:tcBorders>
            <w:shd w:val="clear" w:color="auto" w:fill="auto"/>
            <w:vAlign w:val="center"/>
          </w:tcPr>
          <w:p w14:paraId="7F1304D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rPr>
              <w:t>多</w:t>
            </w:r>
            <w:r>
              <w:rPr>
                <w:rFonts w:hint="eastAsia" w:ascii="仿宋_GB2312" w:hAnsi="仿宋_GB2312" w:eastAsia="仿宋_GB2312" w:cs="仿宋_GB2312"/>
                <w:i w:val="0"/>
                <w:iCs w:val="0"/>
                <w:color w:val="000000"/>
                <w:sz w:val="18"/>
                <w:szCs w:val="18"/>
                <w:highlight w:val="none"/>
                <w:u w:val="none"/>
                <w:lang w:val="en-US" w:eastAsia="zh-CN"/>
              </w:rPr>
              <w:t>方</w:t>
            </w:r>
            <w:r>
              <w:rPr>
                <w:rFonts w:hint="eastAsia" w:ascii="仿宋_GB2312" w:hAnsi="仿宋_GB2312" w:eastAsia="仿宋_GB2312" w:cs="仿宋_GB2312"/>
                <w:i w:val="0"/>
                <w:iCs w:val="0"/>
                <w:color w:val="000000"/>
                <w:sz w:val="18"/>
                <w:szCs w:val="18"/>
                <w:highlight w:val="none"/>
                <w:u w:val="none"/>
              </w:rPr>
              <w:t>支持</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4CA9B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实施数据隔离，按部门/地区划分调用配额，独立配置权限与流程。</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99DAA0">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0.5</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B850850">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91201F">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1</w:t>
            </w:r>
          </w:p>
        </w:tc>
      </w:tr>
      <w:tr w14:paraId="4BD169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blHeader/>
        </w:trPr>
        <w:tc>
          <w:tcPr>
            <w:tcW w:w="522" w:type="dxa"/>
            <w:tcBorders>
              <w:top w:val="single" w:color="auto" w:sz="4" w:space="0"/>
              <w:left w:val="single" w:color="000000" w:sz="4" w:space="0"/>
              <w:bottom w:val="single" w:color="auto" w:sz="4" w:space="0"/>
              <w:right w:val="single" w:color="000000" w:sz="4" w:space="0"/>
            </w:tcBorders>
            <w:shd w:val="clear" w:color="auto" w:fill="auto"/>
            <w:vAlign w:val="top"/>
          </w:tcPr>
          <w:p w14:paraId="554D69C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宋体" w:eastAsia="仿宋_GB2312" w:cs="仿宋_GB2312"/>
                <w:i w:val="0"/>
                <w:iCs w:val="0"/>
                <w:color w:val="000000"/>
                <w:kern w:val="0"/>
                <w:sz w:val="18"/>
                <w:szCs w:val="18"/>
                <w:u w:val="none"/>
                <w:lang w:val="en-US" w:eastAsia="zh-CN" w:bidi="ar"/>
              </w:rPr>
              <w:t>13</w:t>
            </w:r>
          </w:p>
        </w:tc>
        <w:tc>
          <w:tcPr>
            <w:tcW w:w="640" w:type="dxa"/>
            <w:vMerge w:val="continue"/>
            <w:tcBorders>
              <w:left w:val="single" w:color="000000" w:sz="4" w:space="0"/>
              <w:right w:val="single" w:color="000000" w:sz="4" w:space="0"/>
            </w:tcBorders>
            <w:shd w:val="clear" w:color="auto" w:fill="auto"/>
            <w:vAlign w:val="center"/>
          </w:tcPr>
          <w:p w14:paraId="5C08CA96">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87" w:type="dxa"/>
            <w:vMerge w:val="restart"/>
            <w:tcBorders>
              <w:top w:val="single" w:color="auto" w:sz="4" w:space="0"/>
              <w:left w:val="single" w:color="000000" w:sz="4" w:space="0"/>
              <w:right w:val="single" w:color="000000" w:sz="4" w:space="0"/>
            </w:tcBorders>
            <w:shd w:val="clear" w:color="auto" w:fill="auto"/>
            <w:vAlign w:val="center"/>
          </w:tcPr>
          <w:p w14:paraId="22926488">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rPr>
              <w:t>集成模块</w:t>
            </w:r>
          </w:p>
        </w:tc>
        <w:tc>
          <w:tcPr>
            <w:tcW w:w="804" w:type="dxa"/>
            <w:tcBorders>
              <w:top w:val="single" w:color="000000" w:sz="4" w:space="0"/>
              <w:left w:val="single" w:color="000000" w:sz="4" w:space="0"/>
              <w:bottom w:val="single" w:color="auto" w:sz="4" w:space="0"/>
              <w:right w:val="single" w:color="000000" w:sz="4" w:space="0"/>
            </w:tcBorders>
            <w:shd w:val="clear" w:color="auto" w:fill="auto"/>
            <w:vAlign w:val="center"/>
          </w:tcPr>
          <w:p w14:paraId="5272047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rPr>
              <w:t>移动端适配</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6F0CF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建设微信小程序，调用自治区接口，集成证照核验与下载功能，支持扫码调用、证照预览。</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338626">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1</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8A97704">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C2C1DF">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2</w:t>
            </w:r>
          </w:p>
        </w:tc>
      </w:tr>
      <w:tr w14:paraId="178881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blHeader/>
        </w:trPr>
        <w:tc>
          <w:tcPr>
            <w:tcW w:w="522" w:type="dxa"/>
            <w:tcBorders>
              <w:top w:val="single" w:color="auto" w:sz="4" w:space="0"/>
              <w:left w:val="single" w:color="000000" w:sz="4" w:space="0"/>
              <w:bottom w:val="single" w:color="auto" w:sz="4" w:space="0"/>
              <w:right w:val="single" w:color="000000" w:sz="4" w:space="0"/>
            </w:tcBorders>
            <w:shd w:val="clear" w:color="auto" w:fill="auto"/>
            <w:vAlign w:val="top"/>
          </w:tcPr>
          <w:p w14:paraId="73729E6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宋体" w:eastAsia="仿宋_GB2312" w:cs="仿宋_GB2312"/>
                <w:i w:val="0"/>
                <w:iCs w:val="0"/>
                <w:color w:val="000000"/>
                <w:kern w:val="0"/>
                <w:sz w:val="18"/>
                <w:szCs w:val="18"/>
                <w:u w:val="none"/>
                <w:lang w:val="en-US" w:eastAsia="zh-CN" w:bidi="ar"/>
              </w:rPr>
              <w:t>14</w:t>
            </w:r>
          </w:p>
        </w:tc>
        <w:tc>
          <w:tcPr>
            <w:tcW w:w="640" w:type="dxa"/>
            <w:vMerge w:val="continue"/>
            <w:tcBorders>
              <w:left w:val="single" w:color="000000" w:sz="4" w:space="0"/>
              <w:bottom w:val="single" w:color="auto" w:sz="4" w:space="0"/>
              <w:right w:val="single" w:color="000000" w:sz="4" w:space="0"/>
            </w:tcBorders>
            <w:shd w:val="clear" w:color="auto" w:fill="auto"/>
            <w:vAlign w:val="center"/>
          </w:tcPr>
          <w:p w14:paraId="46D52A2F">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87" w:type="dxa"/>
            <w:vMerge w:val="continue"/>
            <w:tcBorders>
              <w:left w:val="single" w:color="000000" w:sz="4" w:space="0"/>
              <w:bottom w:val="single" w:color="auto" w:sz="4" w:space="0"/>
              <w:right w:val="single" w:color="000000" w:sz="4" w:space="0"/>
            </w:tcBorders>
            <w:shd w:val="clear" w:color="auto" w:fill="auto"/>
            <w:vAlign w:val="center"/>
          </w:tcPr>
          <w:p w14:paraId="0B9345EE">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p>
        </w:tc>
        <w:tc>
          <w:tcPr>
            <w:tcW w:w="804" w:type="dxa"/>
            <w:tcBorders>
              <w:top w:val="single" w:color="000000" w:sz="4" w:space="0"/>
              <w:left w:val="single" w:color="000000" w:sz="4" w:space="0"/>
              <w:bottom w:val="single" w:color="auto" w:sz="4" w:space="0"/>
              <w:right w:val="single" w:color="000000" w:sz="4" w:space="0"/>
            </w:tcBorders>
            <w:shd w:val="clear" w:color="auto" w:fill="auto"/>
            <w:vAlign w:val="center"/>
          </w:tcPr>
          <w:p w14:paraId="447DB63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lang w:val="en-US" w:eastAsia="zh-CN"/>
              </w:rPr>
              <w:t>窗口</w:t>
            </w:r>
            <w:r>
              <w:rPr>
                <w:rFonts w:hint="eastAsia" w:ascii="仿宋_GB2312" w:hAnsi="仿宋_GB2312" w:eastAsia="仿宋_GB2312" w:cs="仿宋_GB2312"/>
                <w:i w:val="0"/>
                <w:iCs w:val="0"/>
                <w:color w:val="000000"/>
                <w:sz w:val="18"/>
                <w:szCs w:val="18"/>
                <w:highlight w:val="none"/>
                <w:u w:val="none"/>
              </w:rPr>
              <w:t>前端门户</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40A92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进行</w:t>
            </w:r>
            <w:r>
              <w:rPr>
                <w:rFonts w:hint="default" w:ascii="仿宋_GB2312" w:hAnsi="仿宋_GB2312" w:eastAsia="仿宋_GB2312" w:cs="仿宋_GB2312"/>
                <w:i w:val="0"/>
                <w:iCs w:val="0"/>
                <w:color w:val="000000"/>
                <w:kern w:val="0"/>
                <w:sz w:val="18"/>
                <w:szCs w:val="18"/>
                <w:highlight w:val="none"/>
                <w:u w:val="none"/>
                <w:lang w:val="en-US" w:eastAsia="zh-CN" w:bidi="ar"/>
              </w:rPr>
              <w:t>调用预览</w:t>
            </w:r>
            <w:r>
              <w:rPr>
                <w:rFonts w:hint="eastAsia" w:ascii="仿宋_GB2312" w:hAnsi="仿宋_GB2312" w:eastAsia="仿宋_GB2312" w:cs="仿宋_GB2312"/>
                <w:i w:val="0"/>
                <w:iCs w:val="0"/>
                <w:color w:val="000000"/>
                <w:kern w:val="0"/>
                <w:sz w:val="18"/>
                <w:szCs w:val="18"/>
                <w:highlight w:val="none"/>
                <w:u w:val="none"/>
                <w:lang w:val="en-US" w:eastAsia="zh-CN" w:bidi="ar"/>
              </w:rPr>
              <w:t>，</w:t>
            </w:r>
            <w:r>
              <w:rPr>
                <w:rFonts w:hint="default" w:ascii="仿宋_GB2312" w:hAnsi="仿宋_GB2312" w:eastAsia="仿宋_GB2312" w:cs="仿宋_GB2312"/>
                <w:i w:val="0"/>
                <w:iCs w:val="0"/>
                <w:color w:val="000000"/>
                <w:kern w:val="0"/>
                <w:sz w:val="18"/>
                <w:szCs w:val="18"/>
                <w:highlight w:val="none"/>
                <w:u w:val="none"/>
                <w:lang w:val="en-US" w:eastAsia="zh-CN" w:bidi="ar"/>
              </w:rPr>
              <w:t>实时展示证照调用结果</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36C51B">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1</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27512F5">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31A062">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2</w:t>
            </w:r>
          </w:p>
        </w:tc>
      </w:tr>
      <w:tr w14:paraId="639998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350" w:hRule="atLeast"/>
          <w:tblHeader/>
        </w:trPr>
        <w:tc>
          <w:tcPr>
            <w:tcW w:w="522" w:type="dxa"/>
            <w:tcBorders>
              <w:top w:val="single" w:color="000000" w:sz="4" w:space="0"/>
              <w:left w:val="single" w:color="000000" w:sz="4" w:space="0"/>
              <w:bottom w:val="single" w:color="000000" w:sz="4" w:space="0"/>
              <w:right w:val="single" w:color="000000" w:sz="4" w:space="0"/>
            </w:tcBorders>
            <w:shd w:val="clear" w:color="auto" w:fill="auto"/>
            <w:vAlign w:val="top"/>
          </w:tcPr>
          <w:p w14:paraId="445AE62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i w:val="0"/>
                <w:iCs w:val="0"/>
                <w:color w:val="000000"/>
                <w:sz w:val="18"/>
                <w:szCs w:val="18"/>
                <w:highlight w:val="none"/>
                <w:u w:val="none"/>
                <w:lang w:val="en-US"/>
              </w:rPr>
            </w:pPr>
            <w:r>
              <w:rPr>
                <w:rFonts w:hint="eastAsia" w:ascii="仿宋_GB2312" w:hAnsi="宋体" w:eastAsia="仿宋_GB2312" w:cs="仿宋_GB2312"/>
                <w:i w:val="0"/>
                <w:iCs w:val="0"/>
                <w:color w:val="000000"/>
                <w:kern w:val="0"/>
                <w:sz w:val="18"/>
                <w:szCs w:val="18"/>
                <w:u w:val="none"/>
                <w:lang w:val="en-US" w:eastAsia="zh-CN" w:bidi="ar"/>
              </w:rPr>
              <w:t>15</w:t>
            </w:r>
          </w:p>
        </w:tc>
        <w:tc>
          <w:tcPr>
            <w:tcW w:w="640" w:type="dxa"/>
            <w:vMerge w:val="restart"/>
            <w:tcBorders>
              <w:top w:val="single" w:color="000000" w:sz="4" w:space="0"/>
              <w:left w:val="single" w:color="000000" w:sz="4" w:space="0"/>
              <w:right w:val="single" w:color="000000" w:sz="4" w:space="0"/>
            </w:tcBorders>
            <w:shd w:val="clear" w:color="auto" w:fill="auto"/>
            <w:vAlign w:val="center"/>
          </w:tcPr>
          <w:p w14:paraId="0707ECA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4472C4" w:themeColor="accent1"/>
                <w:kern w:val="0"/>
                <w:sz w:val="18"/>
                <w:szCs w:val="18"/>
                <w:highlight w:val="none"/>
                <w:u w:val="none"/>
                <w:lang w:val="en-US" w:eastAsia="zh-CN" w:bidi="ar"/>
                <w14:textFill>
                  <w14:solidFill>
                    <w14:schemeClr w14:val="accent1"/>
                  </w14:solidFill>
                </w14:textFill>
              </w:rPr>
              <w:t>“初次创业补贴一件事</w:t>
            </w:r>
            <w:r>
              <w:rPr>
                <w:rFonts w:hint="eastAsia" w:ascii="仿宋_GB2312" w:hAnsi="仿宋_GB2312" w:eastAsia="仿宋_GB2312" w:cs="仿宋_GB2312"/>
                <w:i w:val="0"/>
                <w:iCs w:val="0"/>
                <w:color w:val="000000"/>
                <w:kern w:val="0"/>
                <w:sz w:val="18"/>
                <w:szCs w:val="18"/>
                <w:highlight w:val="none"/>
                <w:u w:val="none"/>
                <w:lang w:val="en-US" w:eastAsia="zh-CN" w:bidi="ar"/>
              </w:rPr>
              <w:t>”</w:t>
            </w:r>
          </w:p>
        </w:tc>
        <w:tc>
          <w:tcPr>
            <w:tcW w:w="1691"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8B4C25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kern w:val="0"/>
                <w:sz w:val="18"/>
                <w:szCs w:val="18"/>
                <w:highlight w:val="none"/>
                <w:u w:val="none"/>
                <w:lang w:val="en-US" w:eastAsia="zh-CN" w:bidi="ar"/>
              </w:rPr>
              <w:t>主题梳理服务</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85195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kern w:val="0"/>
                <w:sz w:val="18"/>
                <w:szCs w:val="18"/>
                <w:highlight w:val="none"/>
                <w:u w:val="none"/>
                <w:lang w:val="en-US" w:eastAsia="zh-CN" w:bidi="ar"/>
              </w:rPr>
              <w:t>由市政工程行政主管部门牵头，联合公安交通管理、市人社局部门，针对“初次创业补贴一件事”涉及创业担保贷款申请（个人）、创业开业指导申请、就业登记、创业补贴申领、《就业创业证》申领、无雇工个体工商户及灵活就业人员参加养老保险登记、发票票种核定（含纳税人信息确认和税（费）种认定）共7个事项，开展单事项精细化梳理服务，以事项标准化为基础，围绕事项办理过程中的二级材料、办理情形开展精细化梳理工作，为支撑一件事网上办理及一窗受理提供基础支撑。</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9ED91F">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lang w:val="en-US" w:eastAsia="zh-CN"/>
              </w:rPr>
              <w:t>1</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A1E7D3A">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lang w:val="en-US" w:eastAsia="zh-CN"/>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DD7BB9">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lang w:val="en-US" w:eastAsia="zh-CN"/>
              </w:rPr>
              <w:t>2</w:t>
            </w:r>
          </w:p>
        </w:tc>
      </w:tr>
      <w:tr w14:paraId="7D8973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blHeader/>
        </w:trPr>
        <w:tc>
          <w:tcPr>
            <w:tcW w:w="522" w:type="dxa"/>
            <w:tcBorders>
              <w:top w:val="single" w:color="000000" w:sz="4" w:space="0"/>
              <w:left w:val="single" w:color="000000" w:sz="4" w:space="0"/>
              <w:bottom w:val="single" w:color="000000" w:sz="4" w:space="0"/>
              <w:right w:val="single" w:color="000000" w:sz="4" w:space="0"/>
            </w:tcBorders>
            <w:shd w:val="clear" w:color="auto" w:fill="auto"/>
            <w:vAlign w:val="top"/>
          </w:tcPr>
          <w:p w14:paraId="432D587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i w:val="0"/>
                <w:iCs w:val="0"/>
                <w:color w:val="000000"/>
                <w:sz w:val="18"/>
                <w:szCs w:val="18"/>
                <w:highlight w:val="none"/>
                <w:u w:val="none"/>
                <w:lang w:val="en-US"/>
              </w:rPr>
            </w:pPr>
            <w:r>
              <w:rPr>
                <w:rFonts w:hint="eastAsia" w:ascii="仿宋_GB2312" w:hAnsi="宋体" w:eastAsia="仿宋_GB2312" w:cs="仿宋_GB2312"/>
                <w:i w:val="0"/>
                <w:iCs w:val="0"/>
                <w:color w:val="000000"/>
                <w:kern w:val="0"/>
                <w:sz w:val="18"/>
                <w:szCs w:val="18"/>
                <w:u w:val="none"/>
                <w:lang w:val="en-US" w:eastAsia="zh-CN" w:bidi="ar"/>
              </w:rPr>
              <w:t>16</w:t>
            </w:r>
          </w:p>
        </w:tc>
        <w:tc>
          <w:tcPr>
            <w:tcW w:w="640" w:type="dxa"/>
            <w:vMerge w:val="continue"/>
            <w:tcBorders>
              <w:left w:val="single" w:color="000000" w:sz="4" w:space="0"/>
              <w:right w:val="single" w:color="000000" w:sz="4" w:space="0"/>
            </w:tcBorders>
            <w:shd w:val="clear" w:color="auto" w:fill="auto"/>
            <w:vAlign w:val="center"/>
          </w:tcPr>
          <w:p w14:paraId="21F512BF">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8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D81BC2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kern w:val="0"/>
                <w:sz w:val="18"/>
                <w:szCs w:val="18"/>
                <w:highlight w:val="none"/>
                <w:u w:val="none"/>
                <w:lang w:val="en-US" w:eastAsia="zh-CN" w:bidi="ar"/>
              </w:rPr>
              <w:t>“初次创业补贴一件事”网上申报服务（PC端）</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B3375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kern w:val="0"/>
                <w:sz w:val="18"/>
                <w:szCs w:val="18"/>
                <w:highlight w:val="none"/>
                <w:u w:val="none"/>
                <w:lang w:val="en-US" w:eastAsia="zh-CN" w:bidi="ar"/>
              </w:rPr>
              <w:t>这件事解读</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CAED2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kern w:val="0"/>
                <w:sz w:val="18"/>
                <w:szCs w:val="18"/>
                <w:highlight w:val="none"/>
                <w:u w:val="none"/>
                <w:lang w:val="en-US" w:eastAsia="zh-CN" w:bidi="ar"/>
              </w:rPr>
              <w:t>针对“初次创业补贴一件事”提供这件事解读。以图文并茂的方式编写这件事主题服务解读，使用户快速、形象、准确的了解联合办事相关信息。这件事解读内容具体包括“初次创业补贴一件事”申报条件、申报流程、提交材料、常见问题、相关政策内容。</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C327FB">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0.5</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8357B53">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lang w:val="en-US" w:eastAsia="zh-CN"/>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D8A4DF">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lang w:val="en-US" w:eastAsia="zh-CN"/>
              </w:rPr>
              <w:t>1</w:t>
            </w:r>
          </w:p>
        </w:tc>
      </w:tr>
      <w:tr w14:paraId="02CB08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blHeader/>
        </w:trPr>
        <w:tc>
          <w:tcPr>
            <w:tcW w:w="522" w:type="dxa"/>
            <w:tcBorders>
              <w:top w:val="single" w:color="000000" w:sz="4" w:space="0"/>
              <w:left w:val="single" w:color="000000" w:sz="4" w:space="0"/>
              <w:bottom w:val="single" w:color="000000" w:sz="4" w:space="0"/>
              <w:right w:val="single" w:color="000000" w:sz="4" w:space="0"/>
            </w:tcBorders>
            <w:shd w:val="clear" w:color="auto" w:fill="auto"/>
            <w:vAlign w:val="top"/>
          </w:tcPr>
          <w:p w14:paraId="7476EA4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i w:val="0"/>
                <w:iCs w:val="0"/>
                <w:color w:val="000000"/>
                <w:sz w:val="18"/>
                <w:szCs w:val="18"/>
                <w:highlight w:val="none"/>
                <w:u w:val="none"/>
                <w:lang w:val="en-US"/>
              </w:rPr>
            </w:pPr>
            <w:r>
              <w:rPr>
                <w:rFonts w:hint="eastAsia" w:ascii="仿宋_GB2312" w:hAnsi="宋体" w:eastAsia="仿宋_GB2312" w:cs="仿宋_GB2312"/>
                <w:i w:val="0"/>
                <w:iCs w:val="0"/>
                <w:color w:val="000000"/>
                <w:kern w:val="0"/>
                <w:sz w:val="18"/>
                <w:szCs w:val="18"/>
                <w:u w:val="none"/>
                <w:lang w:val="en-US" w:eastAsia="zh-CN" w:bidi="ar"/>
              </w:rPr>
              <w:t>17</w:t>
            </w:r>
          </w:p>
        </w:tc>
        <w:tc>
          <w:tcPr>
            <w:tcW w:w="640" w:type="dxa"/>
            <w:vMerge w:val="continue"/>
            <w:tcBorders>
              <w:left w:val="single" w:color="000000" w:sz="4" w:space="0"/>
              <w:right w:val="single" w:color="000000" w:sz="4" w:space="0"/>
            </w:tcBorders>
            <w:shd w:val="clear" w:color="auto" w:fill="auto"/>
            <w:vAlign w:val="center"/>
          </w:tcPr>
          <w:p w14:paraId="40AA44E6">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8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C483AA9">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231DD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kern w:val="0"/>
                <w:sz w:val="18"/>
                <w:szCs w:val="18"/>
                <w:highlight w:val="none"/>
                <w:u w:val="none"/>
                <w:lang w:val="en-US" w:eastAsia="zh-CN" w:bidi="ar"/>
              </w:rPr>
              <w:t>个性化办事指南</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73AEF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kern w:val="0"/>
                <w:sz w:val="18"/>
                <w:szCs w:val="18"/>
                <w:highlight w:val="none"/>
                <w:u w:val="none"/>
                <w:lang w:val="en-US" w:eastAsia="zh-CN" w:bidi="ar"/>
              </w:rPr>
              <w:t>基于前期“初次创业补贴一件事”梳理结果，按照最新国家标准，提供“初次创业补贴一件事”个性化办事指南展示功能，根据用户选择情形展示“初次创业补贴一件事”个性化办事指南信息，包括基本信息、事项信息、材料信息、结果信息。</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28B74C">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0.5</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3C76D81">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lang w:val="en-US" w:eastAsia="zh-CN"/>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CE7CB6">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1</w:t>
            </w:r>
          </w:p>
        </w:tc>
      </w:tr>
      <w:tr w14:paraId="79F382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80" w:hRule="atLeast"/>
          <w:tblHeader/>
        </w:trPr>
        <w:tc>
          <w:tcPr>
            <w:tcW w:w="522" w:type="dxa"/>
            <w:tcBorders>
              <w:top w:val="single" w:color="000000" w:sz="4" w:space="0"/>
              <w:left w:val="single" w:color="000000" w:sz="4" w:space="0"/>
              <w:bottom w:val="single" w:color="000000" w:sz="4" w:space="0"/>
              <w:right w:val="single" w:color="000000" w:sz="4" w:space="0"/>
            </w:tcBorders>
            <w:shd w:val="clear" w:color="auto" w:fill="auto"/>
            <w:vAlign w:val="top"/>
          </w:tcPr>
          <w:p w14:paraId="3B67470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i w:val="0"/>
                <w:iCs w:val="0"/>
                <w:color w:val="000000"/>
                <w:sz w:val="18"/>
                <w:szCs w:val="18"/>
                <w:highlight w:val="none"/>
                <w:u w:val="none"/>
                <w:lang w:val="en-US"/>
              </w:rPr>
            </w:pPr>
            <w:r>
              <w:rPr>
                <w:rFonts w:hint="eastAsia" w:ascii="仿宋_GB2312" w:hAnsi="宋体" w:eastAsia="仿宋_GB2312" w:cs="仿宋_GB2312"/>
                <w:i w:val="0"/>
                <w:iCs w:val="0"/>
                <w:color w:val="000000"/>
                <w:kern w:val="0"/>
                <w:sz w:val="18"/>
                <w:szCs w:val="18"/>
                <w:u w:val="none"/>
                <w:lang w:val="en-US" w:eastAsia="zh-CN" w:bidi="ar"/>
              </w:rPr>
              <w:t>18</w:t>
            </w:r>
          </w:p>
        </w:tc>
        <w:tc>
          <w:tcPr>
            <w:tcW w:w="640" w:type="dxa"/>
            <w:vMerge w:val="continue"/>
            <w:tcBorders>
              <w:left w:val="single" w:color="000000" w:sz="4" w:space="0"/>
              <w:right w:val="single" w:color="000000" w:sz="4" w:space="0"/>
            </w:tcBorders>
            <w:shd w:val="clear" w:color="auto" w:fill="auto"/>
            <w:vAlign w:val="center"/>
          </w:tcPr>
          <w:p w14:paraId="7D5ACAAE">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8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7EA5F3C">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E3960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kern w:val="0"/>
                <w:sz w:val="18"/>
                <w:szCs w:val="18"/>
                <w:highlight w:val="none"/>
                <w:u w:val="none"/>
                <w:lang w:val="en-US" w:eastAsia="zh-CN" w:bidi="ar"/>
              </w:rPr>
              <w:t>综合表单定制</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1A852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kern w:val="0"/>
                <w:sz w:val="18"/>
                <w:szCs w:val="18"/>
                <w:highlight w:val="none"/>
                <w:u w:val="none"/>
                <w:lang w:val="en-US" w:eastAsia="zh-CN" w:bidi="ar"/>
              </w:rPr>
              <w:t>对“初次创业补贴一件事”联合办理的“一张表单”进行设计，将多张表单中所需填写的相同信息进行整合，申请人进行线上申报时，只需填写一张表单，就可完成主题涉及各事项表单填报，避免了信息的重复填报，缩短了办事时间。表单填写完成后，系统自动对表单进行拆分，并生成电子化材料附件，按事项推送到对应业务系统。</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5EEBD4">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i w:val="0"/>
                <w:iCs w:val="0"/>
                <w:color w:val="000000"/>
                <w:sz w:val="18"/>
                <w:szCs w:val="18"/>
                <w:highlight w:val="none"/>
                <w:u w:val="none"/>
                <w:lang w:val="en-US"/>
              </w:rPr>
            </w:pPr>
            <w:r>
              <w:rPr>
                <w:rFonts w:hint="eastAsia" w:ascii="仿宋_GB2312" w:hAnsi="仿宋_GB2312" w:eastAsia="仿宋_GB2312" w:cs="仿宋_GB2312"/>
                <w:i w:val="0"/>
                <w:iCs w:val="0"/>
                <w:color w:val="000000"/>
                <w:sz w:val="18"/>
                <w:szCs w:val="18"/>
                <w:highlight w:val="none"/>
                <w:u w:val="none"/>
                <w:lang w:val="en-US" w:eastAsia="zh-CN"/>
              </w:rPr>
              <w:t>1.5</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B65D352">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lang w:val="en-US" w:eastAsia="zh-CN"/>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6BF0F4">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lang w:val="en-US" w:eastAsia="zh-CN"/>
              </w:rPr>
              <w:t>3</w:t>
            </w:r>
          </w:p>
        </w:tc>
      </w:tr>
      <w:tr w14:paraId="62F875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blHeader/>
        </w:trPr>
        <w:tc>
          <w:tcPr>
            <w:tcW w:w="522" w:type="dxa"/>
            <w:tcBorders>
              <w:top w:val="single" w:color="000000" w:sz="4" w:space="0"/>
              <w:left w:val="single" w:color="000000" w:sz="4" w:space="0"/>
              <w:bottom w:val="single" w:color="000000" w:sz="4" w:space="0"/>
              <w:right w:val="single" w:color="000000" w:sz="4" w:space="0"/>
            </w:tcBorders>
            <w:shd w:val="clear" w:color="auto" w:fill="auto"/>
            <w:vAlign w:val="top"/>
          </w:tcPr>
          <w:p w14:paraId="0A2E704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i w:val="0"/>
                <w:iCs w:val="0"/>
                <w:color w:val="000000"/>
                <w:sz w:val="18"/>
                <w:szCs w:val="18"/>
                <w:highlight w:val="none"/>
                <w:u w:val="none"/>
                <w:lang w:val="en-US"/>
              </w:rPr>
            </w:pPr>
            <w:r>
              <w:rPr>
                <w:rFonts w:hint="eastAsia" w:ascii="仿宋_GB2312" w:hAnsi="宋体" w:eastAsia="仿宋_GB2312" w:cs="仿宋_GB2312"/>
                <w:i w:val="0"/>
                <w:iCs w:val="0"/>
                <w:color w:val="000000"/>
                <w:kern w:val="0"/>
                <w:sz w:val="18"/>
                <w:szCs w:val="18"/>
                <w:u w:val="none"/>
                <w:lang w:val="en-US" w:eastAsia="zh-CN" w:bidi="ar"/>
              </w:rPr>
              <w:t>19</w:t>
            </w:r>
          </w:p>
        </w:tc>
        <w:tc>
          <w:tcPr>
            <w:tcW w:w="640" w:type="dxa"/>
            <w:vMerge w:val="continue"/>
            <w:tcBorders>
              <w:left w:val="single" w:color="000000" w:sz="4" w:space="0"/>
              <w:right w:val="single" w:color="000000" w:sz="4" w:space="0"/>
            </w:tcBorders>
            <w:shd w:val="clear" w:color="auto" w:fill="auto"/>
            <w:vAlign w:val="center"/>
          </w:tcPr>
          <w:p w14:paraId="3B44FD50">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8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2CE6707">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0F0CE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kern w:val="0"/>
                <w:sz w:val="18"/>
                <w:szCs w:val="18"/>
                <w:highlight w:val="none"/>
                <w:u w:val="none"/>
                <w:lang w:val="en-US" w:eastAsia="zh-CN" w:bidi="ar"/>
              </w:rPr>
              <w:t>申报流程定制</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5441E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kern w:val="0"/>
                <w:sz w:val="18"/>
                <w:szCs w:val="18"/>
                <w:highlight w:val="none"/>
                <w:u w:val="none"/>
                <w:lang w:val="en-US" w:eastAsia="zh-CN" w:bidi="ar"/>
              </w:rPr>
              <w:t>基于“初次创业补贴一件事”调研梳理成果，对“初次创业补贴一件事”申报流程及页面进行定制，包括情形引导、申报须知、表单填写、材料上传、申报完成。</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94D733">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lang w:val="en-US" w:eastAsia="zh-CN"/>
              </w:rPr>
              <w:t>1</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6331854">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lang w:val="en-US" w:eastAsia="zh-CN"/>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601B0C">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lang w:val="en-US" w:eastAsia="zh-CN"/>
              </w:rPr>
              <w:t>2</w:t>
            </w:r>
          </w:p>
        </w:tc>
      </w:tr>
      <w:tr w14:paraId="418A05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0" w:hRule="atLeast"/>
          <w:tblHeader/>
        </w:trPr>
        <w:tc>
          <w:tcPr>
            <w:tcW w:w="522" w:type="dxa"/>
            <w:tcBorders>
              <w:top w:val="single" w:color="000000" w:sz="4" w:space="0"/>
              <w:left w:val="single" w:color="000000" w:sz="4" w:space="0"/>
              <w:bottom w:val="single" w:color="000000" w:sz="4" w:space="0"/>
              <w:right w:val="single" w:color="000000" w:sz="4" w:space="0"/>
            </w:tcBorders>
            <w:shd w:val="clear" w:color="auto" w:fill="auto"/>
            <w:vAlign w:val="top"/>
          </w:tcPr>
          <w:p w14:paraId="25C1D73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宋体" w:eastAsia="仿宋_GB2312" w:cs="仿宋_GB2312"/>
                <w:i w:val="0"/>
                <w:iCs w:val="0"/>
                <w:color w:val="000000"/>
                <w:kern w:val="0"/>
                <w:sz w:val="18"/>
                <w:szCs w:val="18"/>
                <w:u w:val="none"/>
                <w:lang w:val="en-US" w:eastAsia="zh-CN" w:bidi="ar"/>
              </w:rPr>
              <w:t>20</w:t>
            </w:r>
          </w:p>
        </w:tc>
        <w:tc>
          <w:tcPr>
            <w:tcW w:w="640" w:type="dxa"/>
            <w:vMerge w:val="continue"/>
            <w:tcBorders>
              <w:left w:val="single" w:color="000000" w:sz="4" w:space="0"/>
              <w:right w:val="single" w:color="000000" w:sz="4" w:space="0"/>
            </w:tcBorders>
            <w:shd w:val="clear" w:color="auto" w:fill="auto"/>
            <w:vAlign w:val="center"/>
          </w:tcPr>
          <w:p w14:paraId="3DEEE530">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1691"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66DD29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kern w:val="0"/>
                <w:sz w:val="18"/>
                <w:szCs w:val="18"/>
                <w:highlight w:val="none"/>
                <w:u w:val="none"/>
                <w:lang w:val="en-US" w:eastAsia="zh-CN" w:bidi="ar"/>
              </w:rPr>
              <w:t>办件审批流程定制</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627FB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kern w:val="0"/>
                <w:sz w:val="18"/>
                <w:szCs w:val="18"/>
                <w:highlight w:val="none"/>
                <w:u w:val="none"/>
                <w:lang w:val="en-US" w:eastAsia="zh-CN" w:bidi="ar"/>
              </w:rPr>
              <w:t>“初次创业补贴一件事”需要市人社局，乡镇人民政府，街道办多部门联合审批，且涉及不同情形下不同部门串并联多级审批，需要对克拉玛依市“高效办成一件事”办件审批流程进行改造，满足克拉玛依市“高效办成一件事”联合审批需求。</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82087F">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lang w:val="en-US" w:eastAsia="zh-CN"/>
              </w:rPr>
              <w:t>1</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A146D17">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lang w:val="en-US" w:eastAsia="zh-CN"/>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448AD0">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lang w:val="en-US" w:eastAsia="zh-CN"/>
              </w:rPr>
              <w:t>2</w:t>
            </w:r>
          </w:p>
        </w:tc>
      </w:tr>
      <w:tr w14:paraId="025C35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blHeader/>
        </w:trPr>
        <w:tc>
          <w:tcPr>
            <w:tcW w:w="522" w:type="dxa"/>
            <w:tcBorders>
              <w:top w:val="single" w:color="000000" w:sz="4" w:space="0"/>
              <w:left w:val="single" w:color="000000" w:sz="4" w:space="0"/>
              <w:bottom w:val="single" w:color="000000" w:sz="4" w:space="0"/>
              <w:right w:val="single" w:color="000000" w:sz="4" w:space="0"/>
            </w:tcBorders>
            <w:shd w:val="clear" w:color="auto" w:fill="auto"/>
            <w:vAlign w:val="top"/>
          </w:tcPr>
          <w:p w14:paraId="4E2B9F7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宋体" w:eastAsia="仿宋_GB2312" w:cs="仿宋_GB2312"/>
                <w:i w:val="0"/>
                <w:iCs w:val="0"/>
                <w:color w:val="000000"/>
                <w:kern w:val="0"/>
                <w:sz w:val="18"/>
                <w:szCs w:val="18"/>
                <w:u w:val="none"/>
                <w:lang w:val="en-US" w:eastAsia="zh-CN" w:bidi="ar"/>
              </w:rPr>
              <w:t>21</w:t>
            </w:r>
          </w:p>
        </w:tc>
        <w:tc>
          <w:tcPr>
            <w:tcW w:w="640" w:type="dxa"/>
            <w:vMerge w:val="continue"/>
            <w:tcBorders>
              <w:left w:val="single" w:color="000000" w:sz="4" w:space="0"/>
              <w:bottom w:val="single" w:color="000000" w:sz="4" w:space="0"/>
              <w:right w:val="single" w:color="000000" w:sz="4" w:space="0"/>
            </w:tcBorders>
            <w:shd w:val="clear" w:color="auto" w:fill="auto"/>
            <w:vAlign w:val="center"/>
          </w:tcPr>
          <w:p w14:paraId="08A4E689">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87" w:type="dxa"/>
            <w:tcBorders>
              <w:top w:val="single" w:color="000000" w:sz="4" w:space="0"/>
              <w:left w:val="single" w:color="000000" w:sz="4" w:space="0"/>
              <w:bottom w:val="single" w:color="000000" w:sz="4" w:space="0"/>
              <w:right w:val="single" w:color="auto" w:sz="4" w:space="0"/>
            </w:tcBorders>
            <w:shd w:val="clear" w:color="auto" w:fill="auto"/>
            <w:vAlign w:val="center"/>
          </w:tcPr>
          <w:p w14:paraId="31B3D05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数据汇集</w:t>
            </w:r>
          </w:p>
        </w:tc>
        <w:tc>
          <w:tcPr>
            <w:tcW w:w="804" w:type="dxa"/>
            <w:tcBorders>
              <w:top w:val="single" w:color="000000" w:sz="4" w:space="0"/>
              <w:left w:val="single" w:color="auto" w:sz="4" w:space="0"/>
              <w:bottom w:val="single" w:color="000000" w:sz="4" w:space="0"/>
              <w:right w:val="single" w:color="000000" w:sz="4" w:space="0"/>
            </w:tcBorders>
            <w:shd w:val="clear" w:color="auto" w:fill="auto"/>
            <w:vAlign w:val="center"/>
          </w:tcPr>
          <w:p w14:paraId="1BB1627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对接业务平台</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E3911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根据业务情况进行平台对接</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A26771">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1</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5117C7B">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CF5657">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2</w:t>
            </w:r>
          </w:p>
        </w:tc>
      </w:tr>
      <w:tr w14:paraId="5A95C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80" w:hRule="atLeast"/>
          <w:tblHeader/>
        </w:trPr>
        <w:tc>
          <w:tcPr>
            <w:tcW w:w="522" w:type="dxa"/>
            <w:tcBorders>
              <w:top w:val="single" w:color="000000" w:sz="4" w:space="0"/>
              <w:left w:val="single" w:color="000000" w:sz="4" w:space="0"/>
              <w:bottom w:val="single" w:color="000000" w:sz="4" w:space="0"/>
              <w:right w:val="single" w:color="000000" w:sz="4" w:space="0"/>
            </w:tcBorders>
            <w:shd w:val="clear" w:color="auto" w:fill="auto"/>
            <w:vAlign w:val="top"/>
          </w:tcPr>
          <w:p w14:paraId="46780DD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宋体" w:eastAsia="仿宋_GB2312" w:cs="仿宋_GB2312"/>
                <w:i w:val="0"/>
                <w:iCs w:val="0"/>
                <w:color w:val="000000"/>
                <w:kern w:val="0"/>
                <w:sz w:val="18"/>
                <w:szCs w:val="18"/>
                <w:u w:val="none"/>
                <w:lang w:val="en-US" w:eastAsia="zh-CN" w:bidi="ar"/>
              </w:rPr>
              <w:t>22</w:t>
            </w:r>
          </w:p>
        </w:tc>
        <w:tc>
          <w:tcPr>
            <w:tcW w:w="640" w:type="dxa"/>
            <w:vMerge w:val="restart"/>
            <w:tcBorders>
              <w:top w:val="single" w:color="000000" w:sz="4" w:space="0"/>
              <w:left w:val="single" w:color="000000" w:sz="4" w:space="0"/>
              <w:right w:val="single" w:color="000000" w:sz="4" w:space="0"/>
            </w:tcBorders>
            <w:shd w:val="clear" w:color="auto" w:fill="auto"/>
            <w:vAlign w:val="center"/>
          </w:tcPr>
          <w:p w14:paraId="2304DD3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4472C4" w:themeColor="accent1"/>
                <w:kern w:val="0"/>
                <w:sz w:val="18"/>
                <w:szCs w:val="18"/>
                <w:highlight w:val="none"/>
                <w:u w:val="none"/>
                <w:lang w:val="en-US" w:eastAsia="zh-CN" w:bidi="ar"/>
                <w14:textFill>
                  <w14:solidFill>
                    <w14:schemeClr w14:val="accent1"/>
                  </w14:solidFill>
                </w14:textFill>
              </w:rPr>
              <w:t>“道路挖掘一件事</w:t>
            </w:r>
            <w:r>
              <w:rPr>
                <w:rFonts w:hint="eastAsia" w:ascii="仿宋_GB2312" w:hAnsi="仿宋_GB2312" w:eastAsia="仿宋_GB2312" w:cs="仿宋_GB2312"/>
                <w:i w:val="0"/>
                <w:iCs w:val="0"/>
                <w:color w:val="000000"/>
                <w:kern w:val="0"/>
                <w:sz w:val="18"/>
                <w:szCs w:val="18"/>
                <w:highlight w:val="none"/>
                <w:u w:val="none"/>
                <w:lang w:val="en-US" w:eastAsia="zh-CN" w:bidi="ar"/>
              </w:rPr>
              <w:t>”</w:t>
            </w:r>
          </w:p>
        </w:tc>
        <w:tc>
          <w:tcPr>
            <w:tcW w:w="1691"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659D1D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kern w:val="0"/>
                <w:sz w:val="18"/>
                <w:szCs w:val="18"/>
                <w:highlight w:val="none"/>
                <w:u w:val="none"/>
                <w:lang w:val="en-US" w:eastAsia="zh-CN" w:bidi="ar"/>
              </w:rPr>
              <w:t>主题梳理服务</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4C888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kern w:val="0"/>
                <w:sz w:val="18"/>
                <w:szCs w:val="18"/>
                <w:highlight w:val="none"/>
                <w:u w:val="none"/>
                <w:lang w:val="en-US" w:eastAsia="zh-CN" w:bidi="ar"/>
              </w:rPr>
              <w:t>由市政工程行政主管部门牵头，联合公安交通管理、路政局部门，针对“道路挖掘一件事”涉及建设工程规划许可证（管线工程）、挖掘道路许可（挖掘城市道路许可或挖掘公路及公路用地许可）、道路夜间施工备案，以及道路工程建设交通安全许可4个事项，开展单事项精细化梳理服务，以事项标准化为基础，围绕事项办理过程中的二级材料、办理情形开展精细化梳理工作，为支撑一件事网上办理及一窗受理提供基础支撑。</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6921E4">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lang w:val="en-US" w:eastAsia="zh-CN"/>
              </w:rPr>
              <w:t>1</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878EABB">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lang w:val="en-US" w:eastAsia="zh-CN"/>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AE0AA5">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lang w:val="en-US" w:eastAsia="zh-CN"/>
              </w:rPr>
              <w:t>2</w:t>
            </w:r>
          </w:p>
        </w:tc>
      </w:tr>
      <w:tr w14:paraId="0A42E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0" w:hRule="atLeast"/>
          <w:tblHeader/>
        </w:trPr>
        <w:tc>
          <w:tcPr>
            <w:tcW w:w="522" w:type="dxa"/>
            <w:tcBorders>
              <w:top w:val="single" w:color="000000" w:sz="4" w:space="0"/>
              <w:left w:val="single" w:color="000000" w:sz="4" w:space="0"/>
              <w:bottom w:val="single" w:color="000000" w:sz="4" w:space="0"/>
              <w:right w:val="single" w:color="000000" w:sz="4" w:space="0"/>
            </w:tcBorders>
            <w:shd w:val="clear" w:color="auto" w:fill="auto"/>
            <w:vAlign w:val="top"/>
          </w:tcPr>
          <w:p w14:paraId="157391A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宋体" w:eastAsia="仿宋_GB2312" w:cs="仿宋_GB2312"/>
                <w:i w:val="0"/>
                <w:iCs w:val="0"/>
                <w:color w:val="000000"/>
                <w:kern w:val="0"/>
                <w:sz w:val="18"/>
                <w:szCs w:val="18"/>
                <w:u w:val="none"/>
                <w:lang w:val="en-US" w:eastAsia="zh-CN" w:bidi="ar"/>
              </w:rPr>
              <w:t>23</w:t>
            </w:r>
          </w:p>
        </w:tc>
        <w:tc>
          <w:tcPr>
            <w:tcW w:w="640" w:type="dxa"/>
            <w:vMerge w:val="continue"/>
            <w:tcBorders>
              <w:left w:val="single" w:color="000000" w:sz="4" w:space="0"/>
              <w:right w:val="single" w:color="000000" w:sz="4" w:space="0"/>
            </w:tcBorders>
            <w:shd w:val="clear" w:color="auto" w:fill="auto"/>
            <w:vAlign w:val="center"/>
          </w:tcPr>
          <w:p w14:paraId="67B4CED4">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8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C80CEB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kern w:val="0"/>
                <w:sz w:val="18"/>
                <w:szCs w:val="18"/>
                <w:highlight w:val="none"/>
                <w:u w:val="none"/>
                <w:lang w:val="en-US" w:eastAsia="zh-CN" w:bidi="ar"/>
              </w:rPr>
              <w:t>“道路挖掘一件事”网上申报服务（PC端）</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CB602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kern w:val="0"/>
                <w:sz w:val="18"/>
                <w:szCs w:val="18"/>
                <w:highlight w:val="none"/>
                <w:u w:val="none"/>
                <w:lang w:val="en-US" w:eastAsia="zh-CN" w:bidi="ar"/>
              </w:rPr>
              <w:t>这件事解读</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BDFA3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kern w:val="0"/>
                <w:sz w:val="18"/>
                <w:szCs w:val="18"/>
                <w:highlight w:val="none"/>
                <w:u w:val="none"/>
                <w:lang w:val="en-US" w:eastAsia="zh-CN" w:bidi="ar"/>
              </w:rPr>
              <w:t>针对“道路挖掘一件事”提供这件事解读。以图文并茂的方式编写这件事主题服务解读，使用户快速、形象、准确的了解联合办事相关信息。这件事解读内容具体包括“道路挖掘一件事”申报条件、申报流程、提交材料、常见问题、相关政策内容。</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F0AE7D">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lang w:val="en-US" w:eastAsia="zh-CN"/>
              </w:rPr>
              <w:t>1</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2EB58D6">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lang w:val="en-US" w:eastAsia="zh-CN"/>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761DBB">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lang w:val="en-US" w:eastAsia="zh-CN"/>
              </w:rPr>
              <w:t>2</w:t>
            </w:r>
          </w:p>
        </w:tc>
      </w:tr>
      <w:tr w14:paraId="77126E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0" w:hRule="atLeast"/>
          <w:tblHeader/>
        </w:trPr>
        <w:tc>
          <w:tcPr>
            <w:tcW w:w="522" w:type="dxa"/>
            <w:tcBorders>
              <w:top w:val="single" w:color="000000" w:sz="4" w:space="0"/>
              <w:left w:val="single" w:color="000000" w:sz="4" w:space="0"/>
              <w:bottom w:val="single" w:color="000000" w:sz="4" w:space="0"/>
              <w:right w:val="single" w:color="000000" w:sz="4" w:space="0"/>
            </w:tcBorders>
            <w:shd w:val="clear" w:color="auto" w:fill="auto"/>
            <w:vAlign w:val="top"/>
          </w:tcPr>
          <w:p w14:paraId="234D64C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宋体" w:eastAsia="仿宋_GB2312" w:cs="仿宋_GB2312"/>
                <w:i w:val="0"/>
                <w:iCs w:val="0"/>
                <w:color w:val="000000"/>
                <w:kern w:val="0"/>
                <w:sz w:val="18"/>
                <w:szCs w:val="18"/>
                <w:u w:val="none"/>
                <w:lang w:val="en-US" w:eastAsia="zh-CN" w:bidi="ar"/>
              </w:rPr>
              <w:t>24</w:t>
            </w:r>
          </w:p>
        </w:tc>
        <w:tc>
          <w:tcPr>
            <w:tcW w:w="640" w:type="dxa"/>
            <w:vMerge w:val="continue"/>
            <w:tcBorders>
              <w:left w:val="single" w:color="000000" w:sz="4" w:space="0"/>
              <w:right w:val="single" w:color="000000" w:sz="4" w:space="0"/>
            </w:tcBorders>
            <w:shd w:val="clear" w:color="auto" w:fill="auto"/>
            <w:vAlign w:val="center"/>
          </w:tcPr>
          <w:p w14:paraId="78411170">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8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00703BF">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C9830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kern w:val="0"/>
                <w:sz w:val="18"/>
                <w:szCs w:val="18"/>
                <w:highlight w:val="none"/>
                <w:u w:val="none"/>
                <w:lang w:val="en-US" w:eastAsia="zh-CN" w:bidi="ar"/>
              </w:rPr>
              <w:t>个性化办事指南</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9A182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kern w:val="0"/>
                <w:sz w:val="18"/>
                <w:szCs w:val="18"/>
                <w:highlight w:val="none"/>
                <w:u w:val="none"/>
                <w:lang w:val="en-US" w:eastAsia="zh-CN" w:bidi="ar"/>
              </w:rPr>
              <w:t>基于前期“道路挖掘一件事”梳理结果，按照最新国家标准，提供“道路挖掘一件事”个性化办事指南展示功能，根据用户选择情形展示“道路挖掘一件事”个性化办事指南信息，包括基本信息、事项信息、材料信息、结果信息。</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23662B">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lang w:val="en-US" w:eastAsia="zh-CN"/>
              </w:rPr>
              <w:t>0.5</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D8F608F">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lang w:val="en-US" w:eastAsia="zh-CN"/>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01A964">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lang w:val="en-US" w:eastAsia="zh-CN"/>
              </w:rPr>
              <w:t>1</w:t>
            </w:r>
          </w:p>
        </w:tc>
      </w:tr>
      <w:tr w14:paraId="235346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80" w:hRule="atLeast"/>
          <w:tblHeader/>
        </w:trPr>
        <w:tc>
          <w:tcPr>
            <w:tcW w:w="522" w:type="dxa"/>
            <w:tcBorders>
              <w:top w:val="single" w:color="000000" w:sz="4" w:space="0"/>
              <w:left w:val="single" w:color="000000" w:sz="4" w:space="0"/>
              <w:bottom w:val="single" w:color="000000" w:sz="4" w:space="0"/>
              <w:right w:val="single" w:color="000000" w:sz="4" w:space="0"/>
            </w:tcBorders>
            <w:shd w:val="clear" w:color="auto" w:fill="auto"/>
            <w:vAlign w:val="top"/>
          </w:tcPr>
          <w:p w14:paraId="3BBFA3E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宋体" w:eastAsia="仿宋_GB2312" w:cs="仿宋_GB2312"/>
                <w:i w:val="0"/>
                <w:iCs w:val="0"/>
                <w:color w:val="000000"/>
                <w:kern w:val="0"/>
                <w:sz w:val="18"/>
                <w:szCs w:val="18"/>
                <w:u w:val="none"/>
                <w:lang w:val="en-US" w:eastAsia="zh-CN" w:bidi="ar"/>
              </w:rPr>
              <w:t>25</w:t>
            </w:r>
          </w:p>
        </w:tc>
        <w:tc>
          <w:tcPr>
            <w:tcW w:w="640" w:type="dxa"/>
            <w:vMerge w:val="continue"/>
            <w:tcBorders>
              <w:left w:val="single" w:color="000000" w:sz="4" w:space="0"/>
              <w:right w:val="single" w:color="000000" w:sz="4" w:space="0"/>
            </w:tcBorders>
            <w:shd w:val="clear" w:color="auto" w:fill="auto"/>
            <w:vAlign w:val="center"/>
          </w:tcPr>
          <w:p w14:paraId="1CE4D31F">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8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AA99506">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A033F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kern w:val="0"/>
                <w:sz w:val="18"/>
                <w:szCs w:val="18"/>
                <w:highlight w:val="none"/>
                <w:u w:val="none"/>
                <w:lang w:val="en-US" w:eastAsia="zh-CN" w:bidi="ar"/>
              </w:rPr>
              <w:t>综合表单定制</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3F734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kern w:val="0"/>
                <w:sz w:val="18"/>
                <w:szCs w:val="18"/>
                <w:highlight w:val="none"/>
                <w:u w:val="none"/>
                <w:lang w:val="en-US" w:eastAsia="zh-CN" w:bidi="ar"/>
              </w:rPr>
              <w:t>对“道路挖掘一件事”事联合办理的“一张表单”进行设计，将多张表单中所需填写的相同信息进行整合，申请人进行线上申报时，只需填写一张表单，就可完成主题涉及各事项表单填报，避免了信息的重复填报，缩短了办事时间。表单填写完成后，系统自动对表单进行拆分，并生成电子化材料附件，按事项推送到对应业务系统。</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24361C">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lang w:val="en-US" w:eastAsia="zh-CN"/>
              </w:rPr>
              <w:t>1</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E3D64D2">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lang w:val="en-US" w:eastAsia="zh-CN"/>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AE95EC">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lang w:val="en-US" w:eastAsia="zh-CN"/>
              </w:rPr>
              <w:t>2</w:t>
            </w:r>
          </w:p>
        </w:tc>
      </w:tr>
      <w:tr w14:paraId="650E0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blHeader/>
        </w:trPr>
        <w:tc>
          <w:tcPr>
            <w:tcW w:w="522" w:type="dxa"/>
            <w:tcBorders>
              <w:top w:val="single" w:color="000000" w:sz="4" w:space="0"/>
              <w:left w:val="single" w:color="000000" w:sz="4" w:space="0"/>
              <w:bottom w:val="single" w:color="000000" w:sz="4" w:space="0"/>
              <w:right w:val="single" w:color="000000" w:sz="4" w:space="0"/>
            </w:tcBorders>
            <w:shd w:val="clear" w:color="auto" w:fill="auto"/>
            <w:vAlign w:val="top"/>
          </w:tcPr>
          <w:p w14:paraId="46381A7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宋体" w:eastAsia="仿宋_GB2312" w:cs="仿宋_GB2312"/>
                <w:i w:val="0"/>
                <w:iCs w:val="0"/>
                <w:color w:val="000000"/>
                <w:kern w:val="0"/>
                <w:sz w:val="18"/>
                <w:szCs w:val="18"/>
                <w:u w:val="none"/>
                <w:lang w:val="en-US" w:eastAsia="zh-CN" w:bidi="ar"/>
              </w:rPr>
              <w:t>26</w:t>
            </w:r>
          </w:p>
        </w:tc>
        <w:tc>
          <w:tcPr>
            <w:tcW w:w="640" w:type="dxa"/>
            <w:vMerge w:val="continue"/>
            <w:tcBorders>
              <w:left w:val="single" w:color="000000" w:sz="4" w:space="0"/>
              <w:right w:val="single" w:color="000000" w:sz="4" w:space="0"/>
            </w:tcBorders>
            <w:shd w:val="clear" w:color="auto" w:fill="auto"/>
            <w:vAlign w:val="center"/>
          </w:tcPr>
          <w:p w14:paraId="2D1CB215">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8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18FD940">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0AA3C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kern w:val="0"/>
                <w:sz w:val="18"/>
                <w:szCs w:val="18"/>
                <w:highlight w:val="none"/>
                <w:u w:val="none"/>
                <w:lang w:val="en-US" w:eastAsia="zh-CN" w:bidi="ar"/>
              </w:rPr>
              <w:t>申报流程定制</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BF6F0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kern w:val="0"/>
                <w:sz w:val="18"/>
                <w:szCs w:val="18"/>
                <w:highlight w:val="none"/>
                <w:u w:val="none"/>
                <w:lang w:val="en-US" w:eastAsia="zh-CN" w:bidi="ar"/>
              </w:rPr>
              <w:t>基于“道路挖掘一件事”调研梳理成果，对“道路挖掘一件事”申报流程及页面进行定制，包括情形引导、申报须知、表单填写、材料上传、申报完成。</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6B47C8">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lang w:val="en-US" w:eastAsia="zh-CN"/>
              </w:rPr>
              <w:t>1</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1847BB9">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lang w:val="en-US" w:eastAsia="zh-CN"/>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2CB6EB">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lang w:val="en-US" w:eastAsia="zh-CN"/>
              </w:rPr>
              <w:t>2</w:t>
            </w:r>
          </w:p>
        </w:tc>
      </w:tr>
      <w:tr w14:paraId="13354C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0" w:hRule="atLeast"/>
          <w:tblHeader/>
        </w:trPr>
        <w:tc>
          <w:tcPr>
            <w:tcW w:w="522" w:type="dxa"/>
            <w:tcBorders>
              <w:top w:val="single" w:color="000000" w:sz="4" w:space="0"/>
              <w:left w:val="single" w:color="000000" w:sz="4" w:space="0"/>
              <w:bottom w:val="single" w:color="000000" w:sz="4" w:space="0"/>
              <w:right w:val="single" w:color="000000" w:sz="4" w:space="0"/>
            </w:tcBorders>
            <w:shd w:val="clear" w:color="auto" w:fill="auto"/>
            <w:vAlign w:val="top"/>
          </w:tcPr>
          <w:p w14:paraId="73CFC29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宋体" w:eastAsia="仿宋_GB2312" w:cs="仿宋_GB2312"/>
                <w:i w:val="0"/>
                <w:iCs w:val="0"/>
                <w:color w:val="000000"/>
                <w:kern w:val="0"/>
                <w:sz w:val="18"/>
                <w:szCs w:val="18"/>
                <w:u w:val="none"/>
                <w:lang w:val="en-US" w:eastAsia="zh-CN" w:bidi="ar"/>
              </w:rPr>
              <w:t>27</w:t>
            </w:r>
          </w:p>
        </w:tc>
        <w:tc>
          <w:tcPr>
            <w:tcW w:w="640" w:type="dxa"/>
            <w:vMerge w:val="continue"/>
            <w:tcBorders>
              <w:left w:val="single" w:color="000000" w:sz="4" w:space="0"/>
              <w:right w:val="single" w:color="000000" w:sz="4" w:space="0"/>
            </w:tcBorders>
            <w:shd w:val="clear" w:color="auto" w:fill="auto"/>
            <w:vAlign w:val="center"/>
          </w:tcPr>
          <w:p w14:paraId="247B52D2">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1691"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D2E768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kern w:val="0"/>
                <w:sz w:val="18"/>
                <w:szCs w:val="18"/>
                <w:highlight w:val="none"/>
                <w:u w:val="none"/>
                <w:lang w:val="en-US" w:eastAsia="zh-CN" w:bidi="ar"/>
              </w:rPr>
              <w:t>办件审批流程定制</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1ADAD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kern w:val="0"/>
                <w:sz w:val="18"/>
                <w:szCs w:val="18"/>
                <w:highlight w:val="none"/>
                <w:u w:val="none"/>
                <w:lang w:val="en-US" w:eastAsia="zh-CN" w:bidi="ar"/>
              </w:rPr>
              <w:t>“道路挖掘一件事”需要市政工程行政主管部门，公安交通管理部门，路政局多部门联合审批，且涉及不同情形下不同部门串并联多级审批，需要对“道路挖掘一件事”办件审批流程进行改造，满足“道路挖掘一件事”联合审批需求。</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5F805D">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lang w:val="en-US" w:eastAsia="zh-CN"/>
              </w:rPr>
              <w:t>1</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13967E9">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lang w:val="en-US" w:eastAsia="zh-CN"/>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1FE572">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lang w:val="en-US" w:eastAsia="zh-CN"/>
              </w:rPr>
              <w:t>2</w:t>
            </w:r>
          </w:p>
        </w:tc>
      </w:tr>
      <w:tr w14:paraId="1A358E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blHeader/>
        </w:trPr>
        <w:tc>
          <w:tcPr>
            <w:tcW w:w="522" w:type="dxa"/>
            <w:tcBorders>
              <w:top w:val="single" w:color="000000" w:sz="4" w:space="0"/>
              <w:left w:val="single" w:color="000000" w:sz="4" w:space="0"/>
              <w:bottom w:val="single" w:color="000000" w:sz="4" w:space="0"/>
              <w:right w:val="single" w:color="000000" w:sz="4" w:space="0"/>
            </w:tcBorders>
            <w:shd w:val="clear" w:color="auto" w:fill="auto"/>
            <w:vAlign w:val="top"/>
          </w:tcPr>
          <w:p w14:paraId="04CCAD1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宋体" w:eastAsia="仿宋_GB2312" w:cs="仿宋_GB2312"/>
                <w:i w:val="0"/>
                <w:iCs w:val="0"/>
                <w:color w:val="000000"/>
                <w:kern w:val="0"/>
                <w:sz w:val="18"/>
                <w:szCs w:val="18"/>
                <w:u w:val="none"/>
                <w:lang w:val="en-US" w:eastAsia="zh-CN" w:bidi="ar"/>
              </w:rPr>
              <w:t>28</w:t>
            </w:r>
          </w:p>
        </w:tc>
        <w:tc>
          <w:tcPr>
            <w:tcW w:w="640" w:type="dxa"/>
            <w:vMerge w:val="continue"/>
            <w:tcBorders>
              <w:left w:val="single" w:color="000000" w:sz="4" w:space="0"/>
              <w:bottom w:val="single" w:color="000000" w:sz="4" w:space="0"/>
              <w:right w:val="single" w:color="000000" w:sz="4" w:space="0"/>
            </w:tcBorders>
            <w:shd w:val="clear" w:color="auto" w:fill="auto"/>
            <w:vAlign w:val="center"/>
          </w:tcPr>
          <w:p w14:paraId="6C9E3491">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87" w:type="dxa"/>
            <w:tcBorders>
              <w:top w:val="single" w:color="000000" w:sz="4" w:space="0"/>
              <w:left w:val="single" w:color="000000" w:sz="4" w:space="0"/>
              <w:bottom w:val="single" w:color="000000" w:sz="4" w:space="0"/>
              <w:right w:val="single" w:color="auto" w:sz="4" w:space="0"/>
            </w:tcBorders>
            <w:shd w:val="clear" w:color="auto" w:fill="auto"/>
            <w:vAlign w:val="center"/>
          </w:tcPr>
          <w:p w14:paraId="7272993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数据汇集</w:t>
            </w:r>
          </w:p>
        </w:tc>
        <w:tc>
          <w:tcPr>
            <w:tcW w:w="804" w:type="dxa"/>
            <w:tcBorders>
              <w:top w:val="single" w:color="000000" w:sz="4" w:space="0"/>
              <w:left w:val="single" w:color="auto" w:sz="4" w:space="0"/>
              <w:bottom w:val="single" w:color="000000" w:sz="4" w:space="0"/>
              <w:right w:val="single" w:color="000000" w:sz="4" w:space="0"/>
            </w:tcBorders>
            <w:shd w:val="clear" w:color="auto" w:fill="auto"/>
            <w:vAlign w:val="center"/>
          </w:tcPr>
          <w:p w14:paraId="23DB2BE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对接业务平台</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3F818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根据业务情况进行平台对接</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CF54F1">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1</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15768AB">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82DCF5">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2</w:t>
            </w:r>
          </w:p>
        </w:tc>
      </w:tr>
      <w:tr w14:paraId="5C4490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blHeader/>
        </w:trPr>
        <w:tc>
          <w:tcPr>
            <w:tcW w:w="522" w:type="dxa"/>
            <w:tcBorders>
              <w:top w:val="single" w:color="000000" w:sz="4" w:space="0"/>
              <w:left w:val="single" w:color="000000" w:sz="4" w:space="0"/>
              <w:bottom w:val="single" w:color="000000" w:sz="4" w:space="0"/>
              <w:right w:val="single" w:color="000000" w:sz="4" w:space="0"/>
            </w:tcBorders>
            <w:shd w:val="clear" w:color="auto" w:fill="auto"/>
            <w:vAlign w:val="top"/>
          </w:tcPr>
          <w:p w14:paraId="02444FC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宋体" w:eastAsia="仿宋_GB2312" w:cs="仿宋_GB2312"/>
                <w:i w:val="0"/>
                <w:iCs w:val="0"/>
                <w:color w:val="000000"/>
                <w:kern w:val="0"/>
                <w:sz w:val="18"/>
                <w:szCs w:val="18"/>
                <w:u w:val="none"/>
                <w:lang w:val="en-US" w:eastAsia="zh-CN" w:bidi="ar"/>
              </w:rPr>
              <w:t>29</w:t>
            </w:r>
          </w:p>
        </w:tc>
        <w:tc>
          <w:tcPr>
            <w:tcW w:w="640" w:type="dxa"/>
            <w:vMerge w:val="restart"/>
            <w:tcBorders>
              <w:top w:val="single" w:color="000000" w:sz="4" w:space="0"/>
              <w:left w:val="single" w:color="000000" w:sz="4" w:space="0"/>
              <w:right w:val="single" w:color="000000" w:sz="4" w:space="0"/>
            </w:tcBorders>
            <w:shd w:val="clear" w:color="auto" w:fill="auto"/>
            <w:vAlign w:val="center"/>
          </w:tcPr>
          <w:p w14:paraId="3C7E992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rPr>
              <w:t>“教育入学升级一件事”</w:t>
            </w:r>
          </w:p>
        </w:tc>
        <w:tc>
          <w:tcPr>
            <w:tcW w:w="887" w:type="dxa"/>
            <w:vMerge w:val="restart"/>
            <w:tcBorders>
              <w:top w:val="single" w:color="000000" w:sz="4" w:space="0"/>
              <w:left w:val="single" w:color="000000" w:sz="4" w:space="0"/>
              <w:right w:val="single" w:color="auto" w:sz="4" w:space="0"/>
            </w:tcBorders>
            <w:shd w:val="clear" w:color="auto" w:fill="auto"/>
            <w:vAlign w:val="center"/>
          </w:tcPr>
          <w:p w14:paraId="6BB37E6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智能表单预填模块</w:t>
            </w:r>
          </w:p>
        </w:tc>
        <w:tc>
          <w:tcPr>
            <w:tcW w:w="804" w:type="dxa"/>
            <w:tcBorders>
              <w:top w:val="single" w:color="000000" w:sz="4" w:space="0"/>
              <w:left w:val="single" w:color="auto" w:sz="4" w:space="0"/>
              <w:bottom w:val="single" w:color="000000" w:sz="4" w:space="0"/>
              <w:right w:val="single" w:color="000000" w:sz="4" w:space="0"/>
            </w:tcBorders>
            <w:shd w:val="clear" w:color="auto" w:fill="auto"/>
            <w:vAlign w:val="center"/>
          </w:tcPr>
          <w:p w14:paraId="3485F95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default" w:ascii="仿宋_GB2312" w:hAnsi="仿宋_GB2312" w:eastAsia="仿宋_GB2312" w:cs="仿宋_GB2312"/>
                <w:i w:val="0"/>
                <w:iCs w:val="0"/>
                <w:color w:val="000000"/>
                <w:kern w:val="0"/>
                <w:sz w:val="18"/>
                <w:szCs w:val="18"/>
                <w:highlight w:val="none"/>
                <w:u w:val="none"/>
                <w:lang w:val="en-US" w:eastAsia="zh-CN" w:bidi="ar"/>
              </w:rPr>
              <w:t>智能字段映射</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C507E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default" w:ascii="仿宋_GB2312" w:hAnsi="仿宋_GB2312" w:eastAsia="仿宋_GB2312" w:cs="仿宋_GB2312"/>
                <w:i w:val="0"/>
                <w:iCs w:val="0"/>
                <w:color w:val="000000"/>
                <w:kern w:val="0"/>
                <w:sz w:val="18"/>
                <w:szCs w:val="18"/>
                <w:highlight w:val="none"/>
                <w:u w:val="none"/>
                <w:lang w:val="en-US" w:eastAsia="zh-CN" w:bidi="ar"/>
              </w:rPr>
              <w:t>建立表单字段与电子证照数据字段的映射关系。</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190A3E">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1</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2AFA511">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FDBD45">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2</w:t>
            </w:r>
          </w:p>
        </w:tc>
      </w:tr>
      <w:tr w14:paraId="510033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blHeader/>
        </w:trPr>
        <w:tc>
          <w:tcPr>
            <w:tcW w:w="522" w:type="dxa"/>
            <w:tcBorders>
              <w:top w:val="single" w:color="000000" w:sz="4" w:space="0"/>
              <w:left w:val="single" w:color="000000" w:sz="4" w:space="0"/>
              <w:bottom w:val="single" w:color="000000" w:sz="4" w:space="0"/>
              <w:right w:val="single" w:color="000000" w:sz="4" w:space="0"/>
            </w:tcBorders>
            <w:shd w:val="clear" w:color="auto" w:fill="auto"/>
            <w:vAlign w:val="top"/>
          </w:tcPr>
          <w:p w14:paraId="4DF5972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宋体" w:eastAsia="仿宋_GB2312" w:cs="仿宋_GB2312"/>
                <w:i w:val="0"/>
                <w:iCs w:val="0"/>
                <w:color w:val="000000"/>
                <w:kern w:val="0"/>
                <w:sz w:val="18"/>
                <w:szCs w:val="18"/>
                <w:u w:val="none"/>
                <w:lang w:val="en-US" w:eastAsia="zh-CN" w:bidi="ar"/>
              </w:rPr>
              <w:t>30</w:t>
            </w:r>
          </w:p>
        </w:tc>
        <w:tc>
          <w:tcPr>
            <w:tcW w:w="640" w:type="dxa"/>
            <w:vMerge w:val="continue"/>
            <w:tcBorders>
              <w:left w:val="single" w:color="000000" w:sz="4" w:space="0"/>
              <w:right w:val="single" w:color="000000" w:sz="4" w:space="0"/>
            </w:tcBorders>
            <w:shd w:val="clear" w:color="auto" w:fill="auto"/>
            <w:vAlign w:val="center"/>
          </w:tcPr>
          <w:p w14:paraId="1F6F43B6">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87" w:type="dxa"/>
            <w:vMerge w:val="continue"/>
            <w:tcBorders>
              <w:left w:val="single" w:color="000000" w:sz="4" w:space="0"/>
              <w:right w:val="single" w:color="auto" w:sz="4" w:space="0"/>
            </w:tcBorders>
            <w:shd w:val="clear" w:color="auto" w:fill="auto"/>
            <w:vAlign w:val="center"/>
          </w:tcPr>
          <w:p w14:paraId="320813D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4E7A2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default" w:ascii="仿宋_GB2312" w:hAnsi="仿宋_GB2312" w:eastAsia="仿宋_GB2312" w:cs="仿宋_GB2312"/>
                <w:i w:val="0"/>
                <w:iCs w:val="0"/>
                <w:color w:val="000000"/>
                <w:kern w:val="0"/>
                <w:sz w:val="18"/>
                <w:szCs w:val="18"/>
                <w:highlight w:val="none"/>
                <w:u w:val="none"/>
                <w:lang w:val="en-US" w:eastAsia="zh-CN" w:bidi="ar"/>
              </w:rPr>
              <w:t>证照提示与授权</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5C762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default" w:ascii="仿宋_GB2312" w:hAnsi="仿宋_GB2312" w:eastAsia="仿宋_GB2312" w:cs="仿宋_GB2312"/>
                <w:i w:val="0"/>
                <w:iCs w:val="0"/>
                <w:color w:val="000000"/>
                <w:kern w:val="0"/>
                <w:sz w:val="18"/>
                <w:szCs w:val="18"/>
                <w:highlight w:val="none"/>
                <w:u w:val="none"/>
                <w:lang w:val="en-US" w:eastAsia="zh-CN" w:bidi="ar"/>
              </w:rPr>
              <w:t>在表单填写过程中，智能提示可关联的证照，引导用户授权调用。</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F73FE6">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0.5</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9525BCA">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1D2FB8">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1</w:t>
            </w:r>
          </w:p>
        </w:tc>
      </w:tr>
      <w:tr w14:paraId="2BD512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0" w:hRule="atLeast"/>
          <w:tblHeader/>
        </w:trPr>
        <w:tc>
          <w:tcPr>
            <w:tcW w:w="522" w:type="dxa"/>
            <w:tcBorders>
              <w:top w:val="single" w:color="000000" w:sz="4" w:space="0"/>
              <w:left w:val="single" w:color="000000" w:sz="4" w:space="0"/>
              <w:bottom w:val="single" w:color="000000" w:sz="4" w:space="0"/>
              <w:right w:val="single" w:color="000000" w:sz="4" w:space="0"/>
            </w:tcBorders>
            <w:shd w:val="clear" w:color="auto" w:fill="auto"/>
            <w:vAlign w:val="top"/>
          </w:tcPr>
          <w:p w14:paraId="1CCB9BF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宋体" w:eastAsia="仿宋_GB2312" w:cs="仿宋_GB2312"/>
                <w:i w:val="0"/>
                <w:iCs w:val="0"/>
                <w:color w:val="000000"/>
                <w:kern w:val="0"/>
                <w:sz w:val="18"/>
                <w:szCs w:val="18"/>
                <w:u w:val="none"/>
                <w:lang w:val="en-US" w:eastAsia="zh-CN" w:bidi="ar"/>
              </w:rPr>
              <w:t>31</w:t>
            </w:r>
          </w:p>
        </w:tc>
        <w:tc>
          <w:tcPr>
            <w:tcW w:w="640" w:type="dxa"/>
            <w:vMerge w:val="continue"/>
            <w:tcBorders>
              <w:left w:val="single" w:color="000000" w:sz="4" w:space="0"/>
              <w:right w:val="single" w:color="000000" w:sz="4" w:space="0"/>
            </w:tcBorders>
            <w:shd w:val="clear" w:color="auto" w:fill="auto"/>
            <w:vAlign w:val="center"/>
          </w:tcPr>
          <w:p w14:paraId="237D789E">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87" w:type="dxa"/>
            <w:vMerge w:val="continue"/>
            <w:tcBorders>
              <w:left w:val="single" w:color="000000" w:sz="4" w:space="0"/>
              <w:right w:val="single" w:color="auto" w:sz="4" w:space="0"/>
            </w:tcBorders>
            <w:shd w:val="clear" w:color="auto" w:fill="auto"/>
            <w:vAlign w:val="center"/>
          </w:tcPr>
          <w:p w14:paraId="3CA4075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F01F1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highlight w:val="none"/>
              </w:rPr>
            </w:pPr>
            <w:r>
              <w:rPr>
                <w:rFonts w:hint="default" w:ascii="仿宋_GB2312" w:hAnsi="仿宋_GB2312" w:eastAsia="仿宋_GB2312" w:cs="仿宋_GB2312"/>
                <w:i w:val="0"/>
                <w:iCs w:val="0"/>
                <w:color w:val="000000"/>
                <w:kern w:val="0"/>
                <w:sz w:val="18"/>
                <w:szCs w:val="18"/>
                <w:highlight w:val="none"/>
                <w:u w:val="none"/>
                <w:lang w:val="en-US" w:eastAsia="zh-CN" w:bidi="ar"/>
              </w:rPr>
              <w:t>一键填充</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ED326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用户授权后，自动将证照数据填充到表单。</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669756">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0.5</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CE22831">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384BB6">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1</w:t>
            </w:r>
          </w:p>
        </w:tc>
      </w:tr>
      <w:tr w14:paraId="318417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80" w:hRule="atLeast"/>
          <w:tblHeader/>
        </w:trPr>
        <w:tc>
          <w:tcPr>
            <w:tcW w:w="522" w:type="dxa"/>
            <w:tcBorders>
              <w:top w:val="single" w:color="000000" w:sz="4" w:space="0"/>
              <w:left w:val="single" w:color="000000" w:sz="4" w:space="0"/>
              <w:bottom w:val="single" w:color="000000" w:sz="4" w:space="0"/>
              <w:right w:val="single" w:color="000000" w:sz="4" w:space="0"/>
            </w:tcBorders>
            <w:shd w:val="clear" w:color="auto" w:fill="auto"/>
            <w:vAlign w:val="top"/>
          </w:tcPr>
          <w:p w14:paraId="132AF8F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宋体" w:eastAsia="仿宋_GB2312" w:cs="仿宋_GB2312"/>
                <w:i w:val="0"/>
                <w:iCs w:val="0"/>
                <w:color w:val="000000"/>
                <w:kern w:val="0"/>
                <w:sz w:val="18"/>
                <w:szCs w:val="18"/>
                <w:u w:val="none"/>
                <w:lang w:val="en-US" w:eastAsia="zh-CN" w:bidi="ar"/>
              </w:rPr>
              <w:t>32</w:t>
            </w:r>
          </w:p>
        </w:tc>
        <w:tc>
          <w:tcPr>
            <w:tcW w:w="640" w:type="dxa"/>
            <w:vMerge w:val="continue"/>
            <w:tcBorders>
              <w:left w:val="single" w:color="000000" w:sz="4" w:space="0"/>
              <w:right w:val="single" w:color="000000" w:sz="4" w:space="0"/>
            </w:tcBorders>
            <w:shd w:val="clear" w:color="auto" w:fill="auto"/>
            <w:vAlign w:val="center"/>
          </w:tcPr>
          <w:p w14:paraId="39263303">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87" w:type="dxa"/>
            <w:vMerge w:val="continue"/>
            <w:tcBorders>
              <w:left w:val="single" w:color="000000" w:sz="4" w:space="0"/>
              <w:bottom w:val="single" w:color="auto" w:sz="4" w:space="0"/>
              <w:right w:val="single" w:color="auto" w:sz="4" w:space="0"/>
            </w:tcBorders>
            <w:shd w:val="clear" w:color="auto" w:fill="auto"/>
            <w:vAlign w:val="center"/>
          </w:tcPr>
          <w:p w14:paraId="1861505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p>
        </w:tc>
        <w:tc>
          <w:tcPr>
            <w:tcW w:w="804" w:type="dxa"/>
            <w:tcBorders>
              <w:top w:val="single" w:color="000000" w:sz="4" w:space="0"/>
              <w:left w:val="single" w:color="000000" w:sz="4" w:space="0"/>
              <w:bottom w:val="single" w:color="auto" w:sz="4" w:space="0"/>
              <w:right w:val="single" w:color="000000" w:sz="4" w:space="0"/>
            </w:tcBorders>
            <w:shd w:val="clear" w:color="auto" w:fill="auto"/>
            <w:vAlign w:val="center"/>
          </w:tcPr>
          <w:p w14:paraId="2C4BF1E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证照附件关联</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DB099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将调用的电子证照作为申请的电子附件自动关联到申请记录中，供审核参考。</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6BE87D">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0.5</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3CEFC93">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23C9B0">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1</w:t>
            </w:r>
          </w:p>
        </w:tc>
      </w:tr>
      <w:tr w14:paraId="7361CD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blHeader/>
        </w:trPr>
        <w:tc>
          <w:tcPr>
            <w:tcW w:w="522" w:type="dxa"/>
            <w:tcBorders>
              <w:top w:val="single" w:color="000000" w:sz="4" w:space="0"/>
              <w:left w:val="single" w:color="000000" w:sz="4" w:space="0"/>
              <w:bottom w:val="single" w:color="000000" w:sz="4" w:space="0"/>
              <w:right w:val="single" w:color="000000" w:sz="4" w:space="0"/>
            </w:tcBorders>
            <w:shd w:val="clear" w:color="auto" w:fill="auto"/>
            <w:vAlign w:val="top"/>
          </w:tcPr>
          <w:p w14:paraId="2B07876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宋体" w:eastAsia="仿宋_GB2312" w:cs="仿宋_GB2312"/>
                <w:i w:val="0"/>
                <w:iCs w:val="0"/>
                <w:color w:val="000000"/>
                <w:kern w:val="0"/>
                <w:sz w:val="18"/>
                <w:szCs w:val="18"/>
                <w:u w:val="none"/>
                <w:lang w:val="en-US" w:eastAsia="zh-CN" w:bidi="ar"/>
              </w:rPr>
              <w:t>33</w:t>
            </w:r>
          </w:p>
        </w:tc>
        <w:tc>
          <w:tcPr>
            <w:tcW w:w="640" w:type="dxa"/>
            <w:vMerge w:val="continue"/>
            <w:tcBorders>
              <w:left w:val="single" w:color="000000" w:sz="4" w:space="0"/>
              <w:right w:val="single" w:color="000000" w:sz="4" w:space="0"/>
            </w:tcBorders>
            <w:shd w:val="clear" w:color="auto" w:fill="auto"/>
            <w:vAlign w:val="center"/>
          </w:tcPr>
          <w:p w14:paraId="0DA61A57">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87" w:type="dxa"/>
            <w:vMerge w:val="restart"/>
            <w:tcBorders>
              <w:left w:val="single" w:color="000000" w:sz="4" w:space="0"/>
              <w:right w:val="single" w:color="000000" w:sz="4" w:space="0"/>
            </w:tcBorders>
            <w:shd w:val="clear" w:color="auto" w:fill="auto"/>
            <w:vAlign w:val="center"/>
          </w:tcPr>
          <w:p w14:paraId="678DEE8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自动化信息核验与逻辑比对</w:t>
            </w:r>
          </w:p>
        </w:tc>
        <w:tc>
          <w:tcPr>
            <w:tcW w:w="804" w:type="dxa"/>
            <w:tcBorders>
              <w:top w:val="single" w:color="000000" w:sz="4" w:space="0"/>
              <w:left w:val="single" w:color="000000" w:sz="4" w:space="0"/>
              <w:bottom w:val="single" w:color="auto" w:sz="4" w:space="0"/>
              <w:right w:val="single" w:color="000000" w:sz="4" w:space="0"/>
            </w:tcBorders>
            <w:shd w:val="clear" w:color="auto" w:fill="auto"/>
            <w:vAlign w:val="center"/>
          </w:tcPr>
          <w:p w14:paraId="1048FC9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户籍关系核验</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65874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自动核验申请儿童与监护人户口簿上的户籍关系、是否与申请信息一致。</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9B76F3">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0.5</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5149CF5">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E30850">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1</w:t>
            </w:r>
          </w:p>
        </w:tc>
      </w:tr>
      <w:tr w14:paraId="3D8DE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0" w:hRule="atLeast"/>
          <w:tblHeader/>
        </w:trPr>
        <w:tc>
          <w:tcPr>
            <w:tcW w:w="522" w:type="dxa"/>
            <w:tcBorders>
              <w:top w:val="single" w:color="000000" w:sz="4" w:space="0"/>
              <w:left w:val="single" w:color="000000" w:sz="4" w:space="0"/>
              <w:bottom w:val="single" w:color="000000" w:sz="4" w:space="0"/>
              <w:right w:val="single" w:color="000000" w:sz="4" w:space="0"/>
            </w:tcBorders>
            <w:shd w:val="clear" w:color="auto" w:fill="auto"/>
            <w:vAlign w:val="top"/>
          </w:tcPr>
          <w:p w14:paraId="3749F91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宋体" w:eastAsia="仿宋_GB2312" w:cs="仿宋_GB2312"/>
                <w:i w:val="0"/>
                <w:iCs w:val="0"/>
                <w:color w:val="000000"/>
                <w:kern w:val="0"/>
                <w:sz w:val="18"/>
                <w:szCs w:val="18"/>
                <w:u w:val="none"/>
                <w:lang w:val="en-US" w:eastAsia="zh-CN" w:bidi="ar"/>
              </w:rPr>
              <w:t>34</w:t>
            </w:r>
          </w:p>
        </w:tc>
        <w:tc>
          <w:tcPr>
            <w:tcW w:w="640" w:type="dxa"/>
            <w:vMerge w:val="continue"/>
            <w:tcBorders>
              <w:left w:val="single" w:color="000000" w:sz="4" w:space="0"/>
              <w:right w:val="single" w:color="000000" w:sz="4" w:space="0"/>
            </w:tcBorders>
            <w:shd w:val="clear" w:color="auto" w:fill="auto"/>
            <w:vAlign w:val="center"/>
          </w:tcPr>
          <w:p w14:paraId="0AC97017">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87" w:type="dxa"/>
            <w:vMerge w:val="continue"/>
            <w:tcBorders>
              <w:left w:val="single" w:color="000000" w:sz="4" w:space="0"/>
              <w:bottom w:val="single" w:color="auto" w:sz="4" w:space="0"/>
              <w:right w:val="single" w:color="000000" w:sz="4" w:space="0"/>
            </w:tcBorders>
            <w:shd w:val="clear" w:color="auto" w:fill="auto"/>
            <w:vAlign w:val="center"/>
          </w:tcPr>
          <w:p w14:paraId="683CC0BA">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kern w:val="0"/>
                <w:sz w:val="18"/>
                <w:szCs w:val="18"/>
                <w:highlight w:val="none"/>
                <w:u w:val="none"/>
                <w:lang w:val="en-US" w:eastAsia="zh-CN" w:bidi="ar"/>
              </w:rPr>
            </w:pPr>
          </w:p>
        </w:tc>
        <w:tc>
          <w:tcPr>
            <w:tcW w:w="804" w:type="dxa"/>
            <w:tcBorders>
              <w:top w:val="single" w:color="auto" w:sz="4" w:space="0"/>
              <w:left w:val="single" w:color="000000" w:sz="4" w:space="0"/>
              <w:bottom w:val="single" w:color="000000" w:sz="4" w:space="0"/>
              <w:right w:val="single" w:color="000000" w:sz="4" w:space="0"/>
            </w:tcBorders>
            <w:shd w:val="clear" w:color="auto" w:fill="auto"/>
            <w:vAlign w:val="center"/>
          </w:tcPr>
          <w:p w14:paraId="56C1402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highlight w:val="none"/>
              </w:rPr>
            </w:pPr>
            <w:r>
              <w:rPr>
                <w:rFonts w:hint="eastAsia" w:ascii="仿宋_GB2312" w:hAnsi="仿宋_GB2312" w:eastAsia="仿宋_GB2312" w:cs="仿宋_GB2312"/>
                <w:i w:val="0"/>
                <w:iCs w:val="0"/>
                <w:color w:val="000000"/>
                <w:kern w:val="0"/>
                <w:sz w:val="18"/>
                <w:szCs w:val="18"/>
                <w:highlight w:val="none"/>
                <w:u w:val="none"/>
                <w:lang w:val="en-US" w:eastAsia="zh-CN" w:bidi="ar"/>
              </w:rPr>
              <w:t>学区归属自动判定</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3A4B3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基于核验通过的户籍地址或房产地址（电子证照提供），结合系统中维护的最新学区划分数据，自动判定所属的学区学校。</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1F7F53">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0.5</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D9CB440">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C29753">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1</w:t>
            </w:r>
          </w:p>
        </w:tc>
      </w:tr>
      <w:tr w14:paraId="25E522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0" w:hRule="atLeast"/>
          <w:tblHeader/>
        </w:trPr>
        <w:tc>
          <w:tcPr>
            <w:tcW w:w="522" w:type="dxa"/>
            <w:tcBorders>
              <w:top w:val="single" w:color="000000" w:sz="4" w:space="0"/>
              <w:left w:val="single" w:color="000000" w:sz="4" w:space="0"/>
              <w:bottom w:val="single" w:color="000000" w:sz="4" w:space="0"/>
              <w:right w:val="single" w:color="000000" w:sz="4" w:space="0"/>
            </w:tcBorders>
            <w:shd w:val="clear" w:color="auto" w:fill="auto"/>
            <w:vAlign w:val="top"/>
          </w:tcPr>
          <w:p w14:paraId="4BCD1B7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宋体" w:eastAsia="仿宋_GB2312" w:cs="仿宋_GB2312"/>
                <w:i w:val="0"/>
                <w:iCs w:val="0"/>
                <w:color w:val="000000"/>
                <w:kern w:val="0"/>
                <w:sz w:val="18"/>
                <w:szCs w:val="18"/>
                <w:u w:val="none"/>
                <w:lang w:val="en-US" w:eastAsia="zh-CN" w:bidi="ar"/>
              </w:rPr>
              <w:t>35</w:t>
            </w:r>
          </w:p>
        </w:tc>
        <w:tc>
          <w:tcPr>
            <w:tcW w:w="640" w:type="dxa"/>
            <w:vMerge w:val="continue"/>
            <w:tcBorders>
              <w:left w:val="single" w:color="000000" w:sz="4" w:space="0"/>
              <w:right w:val="single" w:color="000000" w:sz="4" w:space="0"/>
            </w:tcBorders>
            <w:shd w:val="clear" w:color="auto" w:fill="auto"/>
            <w:vAlign w:val="center"/>
          </w:tcPr>
          <w:p w14:paraId="28F98B8B">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87" w:type="dxa"/>
            <w:vMerge w:val="restart"/>
            <w:tcBorders>
              <w:top w:val="single" w:color="auto" w:sz="4" w:space="0"/>
              <w:left w:val="single" w:color="000000" w:sz="4" w:space="0"/>
              <w:right w:val="single" w:color="000000" w:sz="4" w:space="0"/>
            </w:tcBorders>
            <w:shd w:val="clear" w:color="auto" w:fill="auto"/>
            <w:vAlign w:val="center"/>
          </w:tcPr>
          <w:p w14:paraId="52090977">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系统管理与安全保障模块</w:t>
            </w:r>
          </w:p>
        </w:tc>
        <w:tc>
          <w:tcPr>
            <w:tcW w:w="804" w:type="dxa"/>
            <w:tcBorders>
              <w:top w:val="single" w:color="auto" w:sz="4" w:space="0"/>
              <w:left w:val="single" w:color="000000" w:sz="4" w:space="0"/>
              <w:bottom w:val="single" w:color="000000" w:sz="4" w:space="0"/>
              <w:right w:val="single" w:color="000000" w:sz="4" w:space="0"/>
            </w:tcBorders>
            <w:shd w:val="clear" w:color="auto" w:fill="auto"/>
            <w:vAlign w:val="center"/>
          </w:tcPr>
          <w:p w14:paraId="40C8652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highlight w:val="none"/>
              </w:rPr>
            </w:pPr>
            <w:r>
              <w:rPr>
                <w:rFonts w:hint="eastAsia" w:ascii="仿宋_GB2312" w:hAnsi="仿宋_GB2312" w:eastAsia="仿宋_GB2312" w:cs="仿宋_GB2312"/>
                <w:i w:val="0"/>
                <w:iCs w:val="0"/>
                <w:color w:val="000000"/>
                <w:kern w:val="0"/>
                <w:sz w:val="18"/>
                <w:szCs w:val="18"/>
                <w:highlight w:val="none"/>
                <w:u w:val="none"/>
                <w:lang w:val="en-US" w:eastAsia="zh-CN" w:bidi="ar"/>
              </w:rPr>
              <w:t>隐私保护</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CBD04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严格遵守个人信息保护法规，明确告知用户信息收集使用目的，获取有效授权。</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8C8849">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0.5</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134D2D5">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33B0C0">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1</w:t>
            </w:r>
          </w:p>
        </w:tc>
      </w:tr>
      <w:tr w14:paraId="7CBEE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blHeader/>
        </w:trPr>
        <w:tc>
          <w:tcPr>
            <w:tcW w:w="522" w:type="dxa"/>
            <w:tcBorders>
              <w:top w:val="single" w:color="000000" w:sz="4" w:space="0"/>
              <w:left w:val="single" w:color="000000" w:sz="4" w:space="0"/>
              <w:bottom w:val="single" w:color="000000" w:sz="4" w:space="0"/>
              <w:right w:val="single" w:color="000000" w:sz="4" w:space="0"/>
            </w:tcBorders>
            <w:shd w:val="clear" w:color="auto" w:fill="auto"/>
            <w:vAlign w:val="top"/>
          </w:tcPr>
          <w:p w14:paraId="5CB7A38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宋体" w:eastAsia="仿宋_GB2312" w:cs="仿宋_GB2312"/>
                <w:i w:val="0"/>
                <w:iCs w:val="0"/>
                <w:color w:val="000000"/>
                <w:kern w:val="0"/>
                <w:sz w:val="18"/>
                <w:szCs w:val="18"/>
                <w:u w:val="none"/>
                <w:lang w:val="en-US" w:eastAsia="zh-CN" w:bidi="ar"/>
              </w:rPr>
              <w:t>36</w:t>
            </w:r>
          </w:p>
        </w:tc>
        <w:tc>
          <w:tcPr>
            <w:tcW w:w="640" w:type="dxa"/>
            <w:vMerge w:val="continue"/>
            <w:tcBorders>
              <w:left w:val="single" w:color="000000" w:sz="4" w:space="0"/>
              <w:bottom w:val="single" w:color="auto" w:sz="4" w:space="0"/>
              <w:right w:val="single" w:color="000000" w:sz="4" w:space="0"/>
            </w:tcBorders>
            <w:shd w:val="clear" w:color="auto" w:fill="auto"/>
            <w:vAlign w:val="center"/>
          </w:tcPr>
          <w:p w14:paraId="668ED83F">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87" w:type="dxa"/>
            <w:vMerge w:val="continue"/>
            <w:tcBorders>
              <w:left w:val="single" w:color="000000" w:sz="4" w:space="0"/>
              <w:bottom w:val="single" w:color="auto" w:sz="4" w:space="0"/>
              <w:right w:val="single" w:color="000000" w:sz="4" w:space="0"/>
            </w:tcBorders>
            <w:shd w:val="clear" w:color="auto" w:fill="auto"/>
            <w:vAlign w:val="center"/>
          </w:tcPr>
          <w:p w14:paraId="531E0259">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kern w:val="0"/>
                <w:sz w:val="18"/>
                <w:szCs w:val="18"/>
                <w:highlight w:val="none"/>
                <w:u w:val="none"/>
                <w:lang w:val="en-US" w:eastAsia="zh-CN" w:bidi="ar"/>
              </w:rPr>
            </w:pPr>
          </w:p>
        </w:tc>
        <w:tc>
          <w:tcPr>
            <w:tcW w:w="804" w:type="dxa"/>
            <w:tcBorders>
              <w:top w:val="single" w:color="auto" w:sz="4" w:space="0"/>
              <w:left w:val="single" w:color="000000" w:sz="4" w:space="0"/>
              <w:bottom w:val="single" w:color="000000" w:sz="4" w:space="0"/>
              <w:right w:val="single" w:color="000000" w:sz="4" w:space="0"/>
            </w:tcBorders>
            <w:shd w:val="clear" w:color="auto" w:fill="auto"/>
            <w:vAlign w:val="center"/>
          </w:tcPr>
          <w:p w14:paraId="27BBFA4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highlight w:val="none"/>
              </w:rPr>
            </w:pPr>
            <w:r>
              <w:rPr>
                <w:rFonts w:hint="eastAsia" w:ascii="仿宋_GB2312" w:hAnsi="仿宋_GB2312" w:eastAsia="仿宋_GB2312" w:cs="仿宋_GB2312"/>
                <w:i w:val="0"/>
                <w:iCs w:val="0"/>
                <w:color w:val="000000"/>
                <w:kern w:val="0"/>
                <w:sz w:val="18"/>
                <w:szCs w:val="18"/>
                <w:highlight w:val="none"/>
                <w:u w:val="none"/>
                <w:lang w:val="en-US" w:eastAsia="zh-CN" w:bidi="ar"/>
              </w:rPr>
              <w:t>系统监控与告警</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C81D0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实时监控系统运行状态、接口调用状态、资源使用情况。</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15096B">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1</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EA87A78">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DB4BE0">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2</w:t>
            </w:r>
          </w:p>
        </w:tc>
      </w:tr>
      <w:tr w14:paraId="6B2E7C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blHeader/>
        </w:trPr>
        <w:tc>
          <w:tcPr>
            <w:tcW w:w="522" w:type="dxa"/>
            <w:tcBorders>
              <w:top w:val="single" w:color="000000" w:sz="4" w:space="0"/>
              <w:left w:val="single" w:color="000000" w:sz="4" w:space="0"/>
              <w:bottom w:val="single" w:color="000000" w:sz="4" w:space="0"/>
              <w:right w:val="single" w:color="000000" w:sz="4" w:space="0"/>
            </w:tcBorders>
            <w:shd w:val="clear" w:color="auto" w:fill="auto"/>
            <w:vAlign w:val="top"/>
          </w:tcPr>
          <w:p w14:paraId="0303BCE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宋体" w:eastAsia="仿宋_GB2312" w:cs="仿宋_GB2312"/>
                <w:i w:val="0"/>
                <w:iCs w:val="0"/>
                <w:color w:val="000000"/>
                <w:kern w:val="0"/>
                <w:sz w:val="18"/>
                <w:szCs w:val="18"/>
                <w:u w:val="none"/>
                <w:lang w:val="en-US" w:eastAsia="zh-CN" w:bidi="ar"/>
              </w:rPr>
              <w:t>37</w:t>
            </w:r>
          </w:p>
        </w:tc>
        <w:tc>
          <w:tcPr>
            <w:tcW w:w="640" w:type="dxa"/>
            <w:vMerge w:val="restart"/>
            <w:tcBorders>
              <w:top w:val="single" w:color="000000" w:sz="4" w:space="0"/>
              <w:left w:val="single" w:color="000000" w:sz="4" w:space="0"/>
              <w:right w:val="single" w:color="000000" w:sz="4" w:space="0"/>
            </w:tcBorders>
            <w:shd w:val="clear" w:color="auto" w:fill="auto"/>
            <w:vAlign w:val="center"/>
          </w:tcPr>
          <w:p w14:paraId="75567A3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4472C4" w:themeColor="accent1"/>
                <w:kern w:val="0"/>
                <w:sz w:val="18"/>
                <w:szCs w:val="18"/>
                <w:highlight w:val="none"/>
                <w:u w:val="none"/>
                <w:lang w:val="en-US" w:eastAsia="zh-CN" w:bidi="ar"/>
                <w14:textFill>
                  <w14:solidFill>
                    <w14:schemeClr w14:val="accent1"/>
                  </w14:solidFill>
                </w14:textFill>
              </w:rPr>
              <w:t>“店铺装修一件事</w:t>
            </w:r>
            <w:r>
              <w:rPr>
                <w:rFonts w:hint="eastAsia" w:ascii="仿宋_GB2312" w:hAnsi="仿宋_GB2312" w:eastAsia="仿宋_GB2312" w:cs="仿宋_GB2312"/>
                <w:i w:val="0"/>
                <w:iCs w:val="0"/>
                <w:color w:val="000000"/>
                <w:kern w:val="0"/>
                <w:sz w:val="18"/>
                <w:szCs w:val="18"/>
                <w:highlight w:val="none"/>
                <w:u w:val="none"/>
                <w:lang w:val="en-US" w:eastAsia="zh-CN" w:bidi="ar"/>
              </w:rPr>
              <w:t>”</w:t>
            </w:r>
          </w:p>
        </w:tc>
        <w:tc>
          <w:tcPr>
            <w:tcW w:w="1691"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FD1158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4472C4" w:themeColor="accent1"/>
                <w:kern w:val="0"/>
                <w:sz w:val="18"/>
                <w:szCs w:val="18"/>
                <w:highlight w:val="none"/>
                <w:u w:val="none"/>
                <w:lang w:val="en-US" w:eastAsia="zh-CN" w:bidi="ar"/>
                <w14:textFill>
                  <w14:solidFill>
                    <w14:schemeClr w14:val="accent1"/>
                  </w14:solidFill>
                </w14:textFill>
              </w:rPr>
              <w:t>主题梳理服务</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2C480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由城市管理部门牵头，联合规划部门、消防部门、建设行政主管部门，针对“店铺装修一件事”涉及施工许可、临时占用、施工监管、交通引导、垃圾清运等施工备案，开展单事项精细化梳理服务，以事项标准化为基础，围绕事项办理过程中的二级材料、办理情形开展精细化梳理工作，为支撑一件事网上办理及一窗受理提供基础支撑。</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949672">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1</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AD290C3">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7AE7AB">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2</w:t>
            </w:r>
          </w:p>
        </w:tc>
      </w:tr>
      <w:tr w14:paraId="1FA463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0" w:hRule="atLeast"/>
          <w:tblHeader/>
        </w:trPr>
        <w:tc>
          <w:tcPr>
            <w:tcW w:w="522" w:type="dxa"/>
            <w:tcBorders>
              <w:top w:val="single" w:color="000000" w:sz="4" w:space="0"/>
              <w:left w:val="single" w:color="000000" w:sz="4" w:space="0"/>
              <w:bottom w:val="single" w:color="000000" w:sz="4" w:space="0"/>
              <w:right w:val="single" w:color="000000" w:sz="4" w:space="0"/>
            </w:tcBorders>
            <w:shd w:val="clear" w:color="auto" w:fill="auto"/>
            <w:vAlign w:val="top"/>
          </w:tcPr>
          <w:p w14:paraId="47C45B2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宋体" w:eastAsia="仿宋_GB2312" w:cs="仿宋_GB2312"/>
                <w:i w:val="0"/>
                <w:iCs w:val="0"/>
                <w:color w:val="000000"/>
                <w:kern w:val="0"/>
                <w:sz w:val="18"/>
                <w:szCs w:val="18"/>
                <w:u w:val="none"/>
                <w:lang w:val="en-US" w:eastAsia="zh-CN" w:bidi="ar"/>
              </w:rPr>
              <w:t>38</w:t>
            </w:r>
          </w:p>
        </w:tc>
        <w:tc>
          <w:tcPr>
            <w:tcW w:w="640" w:type="dxa"/>
            <w:vMerge w:val="continue"/>
            <w:tcBorders>
              <w:left w:val="single" w:color="000000" w:sz="4" w:space="0"/>
              <w:right w:val="single" w:color="000000" w:sz="4" w:space="0"/>
            </w:tcBorders>
            <w:shd w:val="clear" w:color="auto" w:fill="auto"/>
            <w:vAlign w:val="center"/>
          </w:tcPr>
          <w:p w14:paraId="0703BFB3">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8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D02CB1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“店铺装修一件事”网上申报服务（PC端）</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36BE9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highlight w:val="none"/>
              </w:rPr>
            </w:pPr>
            <w:r>
              <w:rPr>
                <w:rFonts w:hint="eastAsia" w:ascii="仿宋_GB2312" w:hAnsi="仿宋_GB2312" w:eastAsia="仿宋_GB2312" w:cs="仿宋_GB2312"/>
                <w:i w:val="0"/>
                <w:iCs w:val="0"/>
                <w:color w:val="000000"/>
                <w:kern w:val="0"/>
                <w:sz w:val="18"/>
                <w:szCs w:val="18"/>
                <w:highlight w:val="none"/>
                <w:u w:val="none"/>
                <w:lang w:val="en-US" w:eastAsia="zh-CN" w:bidi="ar"/>
              </w:rPr>
              <w:t>这件事解读</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A05B7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针对“店铺装修一件事”提供这件事解读。以图文并茂的方式编写这件事主题服务解读，使用户快速、形象、准确的了解联合办事相关信息。这件事解读内容具体包括“店铺装修一件事”申报条件、申报流程、提交材料、常见问题、相关政策内容。</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31CB58">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0.5</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CAEF6D5">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E78BD7">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1</w:t>
            </w:r>
          </w:p>
        </w:tc>
      </w:tr>
      <w:tr w14:paraId="1C6399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0" w:hRule="atLeast"/>
          <w:tblHeader/>
        </w:trPr>
        <w:tc>
          <w:tcPr>
            <w:tcW w:w="522" w:type="dxa"/>
            <w:tcBorders>
              <w:top w:val="single" w:color="000000" w:sz="4" w:space="0"/>
              <w:left w:val="single" w:color="000000" w:sz="4" w:space="0"/>
              <w:bottom w:val="single" w:color="000000" w:sz="4" w:space="0"/>
              <w:right w:val="single" w:color="000000" w:sz="4" w:space="0"/>
            </w:tcBorders>
            <w:shd w:val="clear" w:color="auto" w:fill="auto"/>
            <w:vAlign w:val="top"/>
          </w:tcPr>
          <w:p w14:paraId="4D3ED5E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宋体" w:eastAsia="仿宋_GB2312" w:cs="仿宋_GB2312"/>
                <w:i w:val="0"/>
                <w:iCs w:val="0"/>
                <w:color w:val="000000"/>
                <w:kern w:val="0"/>
                <w:sz w:val="18"/>
                <w:szCs w:val="18"/>
                <w:u w:val="none"/>
                <w:lang w:val="en-US" w:eastAsia="zh-CN" w:bidi="ar"/>
              </w:rPr>
              <w:t>39</w:t>
            </w:r>
          </w:p>
        </w:tc>
        <w:tc>
          <w:tcPr>
            <w:tcW w:w="640" w:type="dxa"/>
            <w:vMerge w:val="continue"/>
            <w:tcBorders>
              <w:left w:val="single" w:color="000000" w:sz="4" w:space="0"/>
              <w:right w:val="single" w:color="000000" w:sz="4" w:space="0"/>
            </w:tcBorders>
            <w:shd w:val="clear" w:color="auto" w:fill="auto"/>
            <w:vAlign w:val="center"/>
          </w:tcPr>
          <w:p w14:paraId="3B8B7AEA">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8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935FF04">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kern w:val="0"/>
                <w:sz w:val="18"/>
                <w:szCs w:val="18"/>
                <w:highlight w:val="none"/>
                <w:u w:val="none"/>
                <w:lang w:val="en-US" w:eastAsia="zh-CN" w:bidi="ar"/>
              </w:rPr>
            </w:pP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6F329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highlight w:val="none"/>
              </w:rPr>
            </w:pPr>
            <w:r>
              <w:rPr>
                <w:rFonts w:hint="eastAsia" w:ascii="仿宋_GB2312" w:hAnsi="仿宋_GB2312" w:eastAsia="仿宋_GB2312" w:cs="仿宋_GB2312"/>
                <w:i w:val="0"/>
                <w:iCs w:val="0"/>
                <w:color w:val="000000"/>
                <w:kern w:val="0"/>
                <w:sz w:val="18"/>
                <w:szCs w:val="18"/>
                <w:highlight w:val="none"/>
                <w:u w:val="none"/>
                <w:lang w:val="en-US" w:eastAsia="zh-CN" w:bidi="ar"/>
              </w:rPr>
              <w:t>个性化办事指南</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F0F39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基于前期“店铺装修一件事”梳理结果，按照最新国家标准，提供“店铺装修一件事”个性化办事指南展示功能，根据用户选择情形展示“店铺装修一件事”个性化办事指南信息，包括基本信息、事项信息、材料信息、结果信息。</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051914">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0.5</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6C56B61">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C33247">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1</w:t>
            </w:r>
          </w:p>
        </w:tc>
      </w:tr>
      <w:tr w14:paraId="631B3F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0" w:hRule="atLeast"/>
          <w:tblHeader/>
        </w:trPr>
        <w:tc>
          <w:tcPr>
            <w:tcW w:w="522" w:type="dxa"/>
            <w:tcBorders>
              <w:top w:val="single" w:color="000000" w:sz="4" w:space="0"/>
              <w:left w:val="single" w:color="000000" w:sz="4" w:space="0"/>
              <w:bottom w:val="single" w:color="000000" w:sz="4" w:space="0"/>
              <w:right w:val="single" w:color="000000" w:sz="4" w:space="0"/>
            </w:tcBorders>
            <w:shd w:val="clear" w:color="auto" w:fill="auto"/>
            <w:vAlign w:val="top"/>
          </w:tcPr>
          <w:p w14:paraId="1368AD0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宋体" w:eastAsia="仿宋_GB2312" w:cs="仿宋_GB2312"/>
                <w:i w:val="0"/>
                <w:iCs w:val="0"/>
                <w:color w:val="000000"/>
                <w:kern w:val="0"/>
                <w:sz w:val="18"/>
                <w:szCs w:val="18"/>
                <w:u w:val="none"/>
                <w:lang w:val="en-US" w:eastAsia="zh-CN" w:bidi="ar"/>
              </w:rPr>
              <w:t>40</w:t>
            </w:r>
          </w:p>
        </w:tc>
        <w:tc>
          <w:tcPr>
            <w:tcW w:w="640" w:type="dxa"/>
            <w:vMerge w:val="continue"/>
            <w:tcBorders>
              <w:left w:val="single" w:color="000000" w:sz="4" w:space="0"/>
              <w:right w:val="single" w:color="000000" w:sz="4" w:space="0"/>
            </w:tcBorders>
            <w:shd w:val="clear" w:color="auto" w:fill="auto"/>
            <w:vAlign w:val="center"/>
          </w:tcPr>
          <w:p w14:paraId="0B3E6689">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8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90FD3F9">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kern w:val="0"/>
                <w:sz w:val="18"/>
                <w:szCs w:val="18"/>
                <w:highlight w:val="none"/>
                <w:u w:val="none"/>
                <w:lang w:val="en-US" w:eastAsia="zh-CN" w:bidi="ar"/>
              </w:rPr>
            </w:pP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42E13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highlight w:val="none"/>
              </w:rPr>
            </w:pPr>
            <w:r>
              <w:rPr>
                <w:rFonts w:hint="eastAsia" w:ascii="仿宋_GB2312" w:hAnsi="仿宋_GB2312" w:eastAsia="仿宋_GB2312" w:cs="仿宋_GB2312"/>
                <w:i w:val="0"/>
                <w:iCs w:val="0"/>
                <w:color w:val="000000"/>
                <w:kern w:val="0"/>
                <w:sz w:val="18"/>
                <w:szCs w:val="18"/>
                <w:highlight w:val="none"/>
                <w:u w:val="none"/>
                <w:lang w:val="en-US" w:eastAsia="zh-CN" w:bidi="ar"/>
              </w:rPr>
              <w:t>综合表单定制</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BB03F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对“店铺装修一件事”事联合办理的“一张表单”进行设计，将多张表单中所需填写的相同信息进行整合，申请人进行线上申报时，只需填写一张表单，就可完成主题涉及各事项表单填报，避免了信息的重复填报，缩短了办事时间。表单填写完成后，系统自动对表单进行拆分，并生成电子化材料附件，按事项推送到对应业务系统。</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7C93A2">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1</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58C9615">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B70ED3">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2</w:t>
            </w:r>
          </w:p>
        </w:tc>
      </w:tr>
      <w:tr w14:paraId="455FD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0" w:hRule="atLeast"/>
          <w:tblHeader/>
        </w:trPr>
        <w:tc>
          <w:tcPr>
            <w:tcW w:w="522" w:type="dxa"/>
            <w:tcBorders>
              <w:top w:val="single" w:color="000000" w:sz="4" w:space="0"/>
              <w:left w:val="single" w:color="000000" w:sz="4" w:space="0"/>
              <w:bottom w:val="single" w:color="000000" w:sz="4" w:space="0"/>
              <w:right w:val="single" w:color="000000" w:sz="4" w:space="0"/>
            </w:tcBorders>
            <w:shd w:val="clear" w:color="auto" w:fill="auto"/>
            <w:vAlign w:val="top"/>
          </w:tcPr>
          <w:p w14:paraId="18F6BBA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宋体" w:eastAsia="仿宋_GB2312" w:cs="仿宋_GB2312"/>
                <w:i w:val="0"/>
                <w:iCs w:val="0"/>
                <w:color w:val="000000"/>
                <w:kern w:val="0"/>
                <w:sz w:val="18"/>
                <w:szCs w:val="18"/>
                <w:u w:val="none"/>
                <w:lang w:val="en-US" w:eastAsia="zh-CN" w:bidi="ar"/>
              </w:rPr>
              <w:t>41</w:t>
            </w:r>
          </w:p>
        </w:tc>
        <w:tc>
          <w:tcPr>
            <w:tcW w:w="640" w:type="dxa"/>
            <w:vMerge w:val="continue"/>
            <w:tcBorders>
              <w:left w:val="single" w:color="000000" w:sz="4" w:space="0"/>
              <w:right w:val="single" w:color="000000" w:sz="4" w:space="0"/>
            </w:tcBorders>
            <w:shd w:val="clear" w:color="auto" w:fill="auto"/>
            <w:vAlign w:val="center"/>
          </w:tcPr>
          <w:p w14:paraId="7AADA7F1">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8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5381D27">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kern w:val="0"/>
                <w:sz w:val="18"/>
                <w:szCs w:val="18"/>
                <w:highlight w:val="none"/>
                <w:u w:val="none"/>
                <w:lang w:val="en-US" w:eastAsia="zh-CN" w:bidi="ar"/>
              </w:rPr>
            </w:pP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BF6AB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highlight w:val="none"/>
              </w:rPr>
            </w:pPr>
            <w:r>
              <w:rPr>
                <w:rFonts w:hint="eastAsia" w:ascii="仿宋_GB2312" w:hAnsi="仿宋_GB2312" w:eastAsia="仿宋_GB2312" w:cs="仿宋_GB2312"/>
                <w:i w:val="0"/>
                <w:iCs w:val="0"/>
                <w:color w:val="000000"/>
                <w:kern w:val="0"/>
                <w:sz w:val="18"/>
                <w:szCs w:val="18"/>
                <w:highlight w:val="none"/>
                <w:u w:val="none"/>
                <w:lang w:val="en-US" w:eastAsia="zh-CN" w:bidi="ar"/>
              </w:rPr>
              <w:t>申报流程定制</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D9E25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基于“店铺装修一件事”调研梳理成果，对“店铺装修一件事”申报流程及页面进行定制，包括情形引导、申报须知、表单填写、材料上传、申报完成。</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F569AE">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1</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526359F">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F7C5F6">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2</w:t>
            </w:r>
          </w:p>
        </w:tc>
      </w:tr>
      <w:tr w14:paraId="58CCC4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0" w:hRule="atLeast"/>
          <w:tblHeader/>
        </w:trPr>
        <w:tc>
          <w:tcPr>
            <w:tcW w:w="522" w:type="dxa"/>
            <w:tcBorders>
              <w:top w:val="single" w:color="000000" w:sz="4" w:space="0"/>
              <w:left w:val="single" w:color="000000" w:sz="4" w:space="0"/>
              <w:bottom w:val="single" w:color="000000" w:sz="4" w:space="0"/>
              <w:right w:val="single" w:color="000000" w:sz="4" w:space="0"/>
            </w:tcBorders>
            <w:shd w:val="clear" w:color="auto" w:fill="auto"/>
            <w:vAlign w:val="top"/>
          </w:tcPr>
          <w:p w14:paraId="1E2DAE8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宋体" w:eastAsia="仿宋_GB2312" w:cs="仿宋_GB2312"/>
                <w:i w:val="0"/>
                <w:iCs w:val="0"/>
                <w:color w:val="000000"/>
                <w:kern w:val="0"/>
                <w:sz w:val="18"/>
                <w:szCs w:val="18"/>
                <w:u w:val="none"/>
                <w:lang w:val="en-US" w:eastAsia="zh-CN" w:bidi="ar"/>
              </w:rPr>
              <w:t>42</w:t>
            </w:r>
          </w:p>
        </w:tc>
        <w:tc>
          <w:tcPr>
            <w:tcW w:w="640" w:type="dxa"/>
            <w:vMerge w:val="continue"/>
            <w:tcBorders>
              <w:left w:val="single" w:color="000000" w:sz="4" w:space="0"/>
              <w:right w:val="single" w:color="000000" w:sz="4" w:space="0"/>
            </w:tcBorders>
            <w:shd w:val="clear" w:color="auto" w:fill="auto"/>
            <w:vAlign w:val="center"/>
          </w:tcPr>
          <w:p w14:paraId="2BB870F1">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1691"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3C002A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办件审批流程定制</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FB076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“店铺装修一件事”需要城管部门，住建局多部门联合审批，且涉及不同情形下不同部门串并联多级审批，需要对“店铺装修一件事”办件审批流程进行改造，满足“店铺装修一件事”联合审批需求。</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84B5CA">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1</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EAC7784">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65F971">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2</w:t>
            </w:r>
          </w:p>
        </w:tc>
      </w:tr>
      <w:tr w14:paraId="1D761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blHeader/>
        </w:trPr>
        <w:tc>
          <w:tcPr>
            <w:tcW w:w="522" w:type="dxa"/>
            <w:tcBorders>
              <w:top w:val="single" w:color="000000" w:sz="4" w:space="0"/>
              <w:left w:val="single" w:color="000000" w:sz="4" w:space="0"/>
              <w:bottom w:val="single" w:color="000000" w:sz="4" w:space="0"/>
              <w:right w:val="single" w:color="000000" w:sz="4" w:space="0"/>
            </w:tcBorders>
            <w:shd w:val="clear" w:color="auto" w:fill="auto"/>
            <w:vAlign w:val="top"/>
          </w:tcPr>
          <w:p w14:paraId="6F5E13D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宋体" w:eastAsia="仿宋_GB2312" w:cs="仿宋_GB2312"/>
                <w:i w:val="0"/>
                <w:iCs w:val="0"/>
                <w:color w:val="000000"/>
                <w:kern w:val="0"/>
                <w:sz w:val="18"/>
                <w:szCs w:val="18"/>
                <w:u w:val="none"/>
                <w:lang w:val="en-US" w:eastAsia="zh-CN" w:bidi="ar"/>
              </w:rPr>
              <w:t>43</w:t>
            </w:r>
          </w:p>
        </w:tc>
        <w:tc>
          <w:tcPr>
            <w:tcW w:w="640" w:type="dxa"/>
            <w:vMerge w:val="continue"/>
            <w:tcBorders>
              <w:left w:val="single" w:color="000000" w:sz="4" w:space="0"/>
              <w:bottom w:val="single" w:color="000000" w:sz="4" w:space="0"/>
              <w:right w:val="single" w:color="000000" w:sz="4" w:space="0"/>
            </w:tcBorders>
            <w:shd w:val="clear" w:color="auto" w:fill="auto"/>
            <w:vAlign w:val="center"/>
          </w:tcPr>
          <w:p w14:paraId="4EB3700D">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87" w:type="dxa"/>
            <w:tcBorders>
              <w:top w:val="single" w:color="000000" w:sz="4" w:space="0"/>
              <w:left w:val="single" w:color="000000" w:sz="4" w:space="0"/>
              <w:bottom w:val="single" w:color="000000" w:sz="4" w:space="0"/>
              <w:right w:val="single" w:color="auto" w:sz="4" w:space="0"/>
            </w:tcBorders>
            <w:shd w:val="clear" w:color="auto" w:fill="auto"/>
            <w:vAlign w:val="center"/>
          </w:tcPr>
          <w:p w14:paraId="001F405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数据汇集</w:t>
            </w:r>
          </w:p>
        </w:tc>
        <w:tc>
          <w:tcPr>
            <w:tcW w:w="804" w:type="dxa"/>
            <w:tcBorders>
              <w:top w:val="single" w:color="000000" w:sz="4" w:space="0"/>
              <w:left w:val="single" w:color="auto" w:sz="4" w:space="0"/>
              <w:bottom w:val="single" w:color="000000" w:sz="4" w:space="0"/>
              <w:right w:val="single" w:color="000000" w:sz="4" w:space="0"/>
            </w:tcBorders>
            <w:shd w:val="clear" w:color="auto" w:fill="auto"/>
            <w:vAlign w:val="center"/>
          </w:tcPr>
          <w:p w14:paraId="2E93156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对接业务平台</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14EF8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根据业务情况进行平台对接</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B9076B">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1</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3788630">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9E82E8">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2</w:t>
            </w:r>
          </w:p>
        </w:tc>
      </w:tr>
      <w:tr w14:paraId="4E01C7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0" w:hRule="atLeast"/>
          <w:tblHeader/>
        </w:trPr>
        <w:tc>
          <w:tcPr>
            <w:tcW w:w="522" w:type="dxa"/>
            <w:tcBorders>
              <w:top w:val="single" w:color="000000" w:sz="4" w:space="0"/>
              <w:left w:val="single" w:color="000000" w:sz="4" w:space="0"/>
              <w:bottom w:val="single" w:color="000000" w:sz="4" w:space="0"/>
              <w:right w:val="single" w:color="000000" w:sz="4" w:space="0"/>
            </w:tcBorders>
            <w:shd w:val="clear" w:color="auto" w:fill="auto"/>
            <w:vAlign w:val="top"/>
          </w:tcPr>
          <w:p w14:paraId="41B5CBE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宋体" w:eastAsia="仿宋_GB2312" w:cs="仿宋_GB2312"/>
                <w:i w:val="0"/>
                <w:iCs w:val="0"/>
                <w:color w:val="000000"/>
                <w:kern w:val="0"/>
                <w:sz w:val="18"/>
                <w:szCs w:val="18"/>
                <w:u w:val="none"/>
                <w:lang w:val="en-US" w:eastAsia="zh-CN" w:bidi="ar"/>
              </w:rPr>
              <w:t>44</w:t>
            </w:r>
          </w:p>
        </w:tc>
        <w:tc>
          <w:tcPr>
            <w:tcW w:w="640" w:type="dxa"/>
            <w:vMerge w:val="restart"/>
            <w:tcBorders>
              <w:top w:val="single" w:color="000000" w:sz="4" w:space="0"/>
              <w:left w:val="single" w:color="000000" w:sz="4" w:space="0"/>
              <w:right w:val="single" w:color="000000" w:sz="4" w:space="0"/>
            </w:tcBorders>
            <w:shd w:val="clear" w:color="auto" w:fill="auto"/>
            <w:vAlign w:val="center"/>
          </w:tcPr>
          <w:p w14:paraId="0F81471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4472C4" w:themeColor="accent1"/>
                <w:kern w:val="0"/>
                <w:sz w:val="18"/>
                <w:szCs w:val="18"/>
                <w:highlight w:val="none"/>
                <w:u w:val="none"/>
                <w:lang w:val="en-US" w:eastAsia="zh-CN" w:bidi="ar"/>
                <w14:textFill>
                  <w14:solidFill>
                    <w14:schemeClr w14:val="accent1"/>
                  </w14:solidFill>
                </w14:textFill>
              </w:rPr>
              <w:t>“犬类治理一件事”</w:t>
            </w:r>
          </w:p>
        </w:tc>
        <w:tc>
          <w:tcPr>
            <w:tcW w:w="1691"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5755F9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主题梳理服务</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A92C5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由城管部门牵头，联合农牧局，针对“犬类治理一件事”办理养犬证明，开展单事项精细化梳理服务，以事项标准化为基础，围绕事项办理过程中的二级材料、办理情形开展精细化梳理工作，为支撑一件事网上办理及一窗受理提供基础支撑。</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4741A6">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0.5</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0763A15">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389218">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1</w:t>
            </w:r>
          </w:p>
        </w:tc>
      </w:tr>
      <w:tr w14:paraId="7B2031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0" w:hRule="atLeast"/>
          <w:tblHeader/>
        </w:trPr>
        <w:tc>
          <w:tcPr>
            <w:tcW w:w="522" w:type="dxa"/>
            <w:tcBorders>
              <w:top w:val="single" w:color="000000" w:sz="4" w:space="0"/>
              <w:left w:val="single" w:color="000000" w:sz="4" w:space="0"/>
              <w:bottom w:val="single" w:color="000000" w:sz="4" w:space="0"/>
              <w:right w:val="single" w:color="000000" w:sz="4" w:space="0"/>
            </w:tcBorders>
            <w:shd w:val="clear" w:color="auto" w:fill="auto"/>
            <w:vAlign w:val="top"/>
          </w:tcPr>
          <w:p w14:paraId="1738D32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宋体" w:eastAsia="仿宋_GB2312" w:cs="仿宋_GB2312"/>
                <w:i w:val="0"/>
                <w:iCs w:val="0"/>
                <w:color w:val="000000"/>
                <w:kern w:val="0"/>
                <w:sz w:val="18"/>
                <w:szCs w:val="18"/>
                <w:u w:val="none"/>
                <w:lang w:val="en-US" w:eastAsia="zh-CN" w:bidi="ar"/>
              </w:rPr>
              <w:t>45</w:t>
            </w:r>
          </w:p>
        </w:tc>
        <w:tc>
          <w:tcPr>
            <w:tcW w:w="640" w:type="dxa"/>
            <w:vMerge w:val="continue"/>
            <w:tcBorders>
              <w:left w:val="single" w:color="000000" w:sz="4" w:space="0"/>
              <w:right w:val="single" w:color="000000" w:sz="4" w:space="0"/>
            </w:tcBorders>
            <w:shd w:val="clear" w:color="auto" w:fill="auto"/>
            <w:vAlign w:val="center"/>
          </w:tcPr>
          <w:p w14:paraId="013648FA">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8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CB98EA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“犬类治理一件事”网上申报服务（PC端）</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D832C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highlight w:val="none"/>
              </w:rPr>
            </w:pPr>
            <w:r>
              <w:rPr>
                <w:rFonts w:hint="eastAsia" w:ascii="仿宋_GB2312" w:hAnsi="仿宋_GB2312" w:eastAsia="仿宋_GB2312" w:cs="仿宋_GB2312"/>
                <w:i w:val="0"/>
                <w:iCs w:val="0"/>
                <w:color w:val="000000"/>
                <w:kern w:val="0"/>
                <w:sz w:val="18"/>
                <w:szCs w:val="18"/>
                <w:highlight w:val="none"/>
                <w:u w:val="none"/>
                <w:lang w:val="en-US" w:eastAsia="zh-CN" w:bidi="ar"/>
              </w:rPr>
              <w:t>这件事解读</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5BA85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针对“犬类治理一件事”提供这件事解读。以图文并茂的方式编写这件事主题服务解读，使用户快速、形象、准确的了解联合办事相关信息。这件事解读内容具体包括“犬类治理一件事”申报条件、申报流程、提交材料、常见问题、相关政策内容。</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EF0DC5">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0.5</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FFE8128">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BA740D">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1</w:t>
            </w:r>
          </w:p>
        </w:tc>
      </w:tr>
      <w:tr w14:paraId="78DD32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0" w:hRule="atLeast"/>
          <w:tblHeader/>
        </w:trPr>
        <w:tc>
          <w:tcPr>
            <w:tcW w:w="522" w:type="dxa"/>
            <w:tcBorders>
              <w:top w:val="single" w:color="000000" w:sz="4" w:space="0"/>
              <w:left w:val="single" w:color="000000" w:sz="4" w:space="0"/>
              <w:bottom w:val="single" w:color="000000" w:sz="4" w:space="0"/>
              <w:right w:val="single" w:color="000000" w:sz="4" w:space="0"/>
            </w:tcBorders>
            <w:shd w:val="clear" w:color="auto" w:fill="auto"/>
            <w:vAlign w:val="top"/>
          </w:tcPr>
          <w:p w14:paraId="4F0FF0A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宋体" w:eastAsia="仿宋_GB2312" w:cs="仿宋_GB2312"/>
                <w:i w:val="0"/>
                <w:iCs w:val="0"/>
                <w:color w:val="000000"/>
                <w:kern w:val="0"/>
                <w:sz w:val="18"/>
                <w:szCs w:val="18"/>
                <w:u w:val="none"/>
                <w:lang w:val="en-US" w:eastAsia="zh-CN" w:bidi="ar"/>
              </w:rPr>
              <w:t>46</w:t>
            </w:r>
          </w:p>
        </w:tc>
        <w:tc>
          <w:tcPr>
            <w:tcW w:w="640" w:type="dxa"/>
            <w:vMerge w:val="continue"/>
            <w:tcBorders>
              <w:left w:val="single" w:color="000000" w:sz="4" w:space="0"/>
              <w:right w:val="single" w:color="000000" w:sz="4" w:space="0"/>
            </w:tcBorders>
            <w:shd w:val="clear" w:color="auto" w:fill="auto"/>
            <w:vAlign w:val="center"/>
          </w:tcPr>
          <w:p w14:paraId="382A0496">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8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0A8C45C">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kern w:val="0"/>
                <w:sz w:val="18"/>
                <w:szCs w:val="18"/>
                <w:highlight w:val="none"/>
                <w:u w:val="none"/>
                <w:lang w:val="en-US" w:eastAsia="zh-CN" w:bidi="ar"/>
              </w:rPr>
            </w:pP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D4729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highlight w:val="none"/>
              </w:rPr>
            </w:pPr>
            <w:r>
              <w:rPr>
                <w:rFonts w:hint="eastAsia" w:ascii="仿宋_GB2312" w:hAnsi="仿宋_GB2312" w:eastAsia="仿宋_GB2312" w:cs="仿宋_GB2312"/>
                <w:i w:val="0"/>
                <w:iCs w:val="0"/>
                <w:color w:val="000000"/>
                <w:kern w:val="0"/>
                <w:sz w:val="18"/>
                <w:szCs w:val="18"/>
                <w:highlight w:val="none"/>
                <w:u w:val="none"/>
                <w:lang w:val="en-US" w:eastAsia="zh-CN" w:bidi="ar"/>
              </w:rPr>
              <w:t>个性化办事指南</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B08E9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基于前期“犬类治理一件事”梳理结果，按照最新国家标准，提供“犬类治理一件事”个性化办事指南展示功能，根据用户选择情形展示“犬类治理一件事”个性化办事指南信息，包括基本信息、事项信息、材料信息、结果信息。</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49C9EE">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0.5</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221D33B">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505830">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1</w:t>
            </w:r>
          </w:p>
        </w:tc>
      </w:tr>
      <w:tr w14:paraId="49D24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blHeader/>
        </w:trPr>
        <w:tc>
          <w:tcPr>
            <w:tcW w:w="522" w:type="dxa"/>
            <w:tcBorders>
              <w:top w:val="single" w:color="000000" w:sz="4" w:space="0"/>
              <w:left w:val="single" w:color="000000" w:sz="4" w:space="0"/>
              <w:bottom w:val="single" w:color="000000" w:sz="4" w:space="0"/>
              <w:right w:val="single" w:color="000000" w:sz="4" w:space="0"/>
            </w:tcBorders>
            <w:shd w:val="clear" w:color="auto" w:fill="auto"/>
            <w:vAlign w:val="top"/>
          </w:tcPr>
          <w:p w14:paraId="6324715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宋体" w:eastAsia="仿宋_GB2312" w:cs="仿宋_GB2312"/>
                <w:i w:val="0"/>
                <w:iCs w:val="0"/>
                <w:color w:val="000000"/>
                <w:kern w:val="0"/>
                <w:sz w:val="18"/>
                <w:szCs w:val="18"/>
                <w:u w:val="none"/>
                <w:lang w:val="en-US" w:eastAsia="zh-CN" w:bidi="ar"/>
              </w:rPr>
              <w:t>47</w:t>
            </w:r>
          </w:p>
        </w:tc>
        <w:tc>
          <w:tcPr>
            <w:tcW w:w="640" w:type="dxa"/>
            <w:vMerge w:val="continue"/>
            <w:tcBorders>
              <w:left w:val="single" w:color="000000" w:sz="4" w:space="0"/>
              <w:right w:val="single" w:color="000000" w:sz="4" w:space="0"/>
            </w:tcBorders>
            <w:shd w:val="clear" w:color="auto" w:fill="auto"/>
            <w:vAlign w:val="center"/>
          </w:tcPr>
          <w:p w14:paraId="7BC4AF17">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8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5F73BF0">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kern w:val="0"/>
                <w:sz w:val="18"/>
                <w:szCs w:val="18"/>
                <w:highlight w:val="none"/>
                <w:u w:val="none"/>
                <w:lang w:val="en-US" w:eastAsia="zh-CN" w:bidi="ar"/>
              </w:rPr>
            </w:pP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2DEBE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highlight w:val="none"/>
              </w:rPr>
            </w:pPr>
            <w:r>
              <w:rPr>
                <w:rFonts w:hint="eastAsia" w:ascii="仿宋_GB2312" w:hAnsi="仿宋_GB2312" w:eastAsia="仿宋_GB2312" w:cs="仿宋_GB2312"/>
                <w:i w:val="0"/>
                <w:iCs w:val="0"/>
                <w:color w:val="000000"/>
                <w:kern w:val="0"/>
                <w:sz w:val="18"/>
                <w:szCs w:val="18"/>
                <w:highlight w:val="none"/>
                <w:u w:val="none"/>
                <w:lang w:val="en-US" w:eastAsia="zh-CN" w:bidi="ar"/>
              </w:rPr>
              <w:t>综合表单定制</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AB8AD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对“犬类治理一件事”事联合办理的“一张表单”进行设计，将多张表单中所需填写的相同信息进行整合，申请人进行线上申报时，只需填写一张表单，就可完成主题涉及各事项表单填报，避免了信息的重复填报，缩短了办事时间。表单填写完成后，系统自动对表单进行拆分，并生成电子化材料附件，按事项推送到对应业务系统。</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682E87">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1</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D7F2109">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69A497">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2</w:t>
            </w:r>
          </w:p>
        </w:tc>
      </w:tr>
      <w:tr w14:paraId="724CFA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0" w:hRule="atLeast"/>
          <w:tblHeader/>
        </w:trPr>
        <w:tc>
          <w:tcPr>
            <w:tcW w:w="522" w:type="dxa"/>
            <w:tcBorders>
              <w:top w:val="single" w:color="000000" w:sz="4" w:space="0"/>
              <w:left w:val="single" w:color="000000" w:sz="4" w:space="0"/>
              <w:bottom w:val="single" w:color="000000" w:sz="4" w:space="0"/>
              <w:right w:val="single" w:color="000000" w:sz="4" w:space="0"/>
            </w:tcBorders>
            <w:shd w:val="clear" w:color="auto" w:fill="auto"/>
            <w:vAlign w:val="top"/>
          </w:tcPr>
          <w:p w14:paraId="1A8F8A8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宋体" w:eastAsia="仿宋_GB2312" w:cs="仿宋_GB2312"/>
                <w:i w:val="0"/>
                <w:iCs w:val="0"/>
                <w:color w:val="000000"/>
                <w:kern w:val="0"/>
                <w:sz w:val="18"/>
                <w:szCs w:val="18"/>
                <w:u w:val="none"/>
                <w:lang w:val="en-US" w:eastAsia="zh-CN" w:bidi="ar"/>
              </w:rPr>
              <w:t>48</w:t>
            </w:r>
          </w:p>
        </w:tc>
        <w:tc>
          <w:tcPr>
            <w:tcW w:w="640" w:type="dxa"/>
            <w:vMerge w:val="continue"/>
            <w:tcBorders>
              <w:left w:val="single" w:color="000000" w:sz="4" w:space="0"/>
              <w:right w:val="single" w:color="000000" w:sz="4" w:space="0"/>
            </w:tcBorders>
            <w:shd w:val="clear" w:color="auto" w:fill="auto"/>
            <w:vAlign w:val="center"/>
          </w:tcPr>
          <w:p w14:paraId="0D959D50">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8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D749C36">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kern w:val="0"/>
                <w:sz w:val="18"/>
                <w:szCs w:val="18"/>
                <w:highlight w:val="none"/>
                <w:u w:val="none"/>
                <w:lang w:val="en-US" w:eastAsia="zh-CN" w:bidi="ar"/>
              </w:rPr>
            </w:pP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1059F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highlight w:val="none"/>
              </w:rPr>
            </w:pPr>
            <w:r>
              <w:rPr>
                <w:rFonts w:hint="eastAsia" w:ascii="仿宋_GB2312" w:hAnsi="仿宋_GB2312" w:eastAsia="仿宋_GB2312" w:cs="仿宋_GB2312"/>
                <w:i w:val="0"/>
                <w:iCs w:val="0"/>
                <w:color w:val="000000"/>
                <w:kern w:val="0"/>
                <w:sz w:val="18"/>
                <w:szCs w:val="18"/>
                <w:highlight w:val="none"/>
                <w:u w:val="none"/>
                <w:lang w:val="en-US" w:eastAsia="zh-CN" w:bidi="ar"/>
              </w:rPr>
              <w:t>申报流程定制</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71929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基于“犬类治理一件事”调研梳理成果，对“犬类治理一件事”申报流程及页面进行定制，包括情形引导、申报须知、表单填写、材料上传、申报完成。</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ACF140">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1</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1D2E49F">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BD99C3">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2</w:t>
            </w:r>
          </w:p>
        </w:tc>
      </w:tr>
      <w:tr w14:paraId="3720C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0" w:hRule="atLeast"/>
          <w:tblHeader/>
        </w:trPr>
        <w:tc>
          <w:tcPr>
            <w:tcW w:w="522" w:type="dxa"/>
            <w:tcBorders>
              <w:top w:val="single" w:color="000000" w:sz="4" w:space="0"/>
              <w:left w:val="single" w:color="000000" w:sz="4" w:space="0"/>
              <w:bottom w:val="single" w:color="000000" w:sz="4" w:space="0"/>
              <w:right w:val="single" w:color="000000" w:sz="4" w:space="0"/>
            </w:tcBorders>
            <w:shd w:val="clear" w:color="auto" w:fill="auto"/>
            <w:vAlign w:val="top"/>
          </w:tcPr>
          <w:p w14:paraId="63CA40A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宋体" w:eastAsia="仿宋_GB2312" w:cs="仿宋_GB2312"/>
                <w:i w:val="0"/>
                <w:iCs w:val="0"/>
                <w:color w:val="000000"/>
                <w:kern w:val="0"/>
                <w:sz w:val="18"/>
                <w:szCs w:val="18"/>
                <w:u w:val="none"/>
                <w:lang w:val="en-US" w:eastAsia="zh-CN" w:bidi="ar"/>
              </w:rPr>
              <w:t>49</w:t>
            </w:r>
          </w:p>
        </w:tc>
        <w:tc>
          <w:tcPr>
            <w:tcW w:w="640" w:type="dxa"/>
            <w:vMerge w:val="continue"/>
            <w:tcBorders>
              <w:left w:val="single" w:color="000000" w:sz="4" w:space="0"/>
              <w:right w:val="single" w:color="000000" w:sz="4" w:space="0"/>
            </w:tcBorders>
            <w:shd w:val="clear" w:color="auto" w:fill="auto"/>
            <w:vAlign w:val="center"/>
          </w:tcPr>
          <w:p w14:paraId="40C5C413">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1691"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FB918B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办件审批流程定制</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FB035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“犬类治理一件事”需要城管部门审批，农牧局管理宠物医院资质，且涉及不同情形下需要对“犬类治理一件事”办件审批流程进行改造，满足“犬类治理一件事”联合审批需求。</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428BDC">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1</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2ED8024">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39A12B">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2</w:t>
            </w:r>
          </w:p>
        </w:tc>
      </w:tr>
      <w:tr w14:paraId="6DCE24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blHeader/>
        </w:trPr>
        <w:tc>
          <w:tcPr>
            <w:tcW w:w="522" w:type="dxa"/>
            <w:tcBorders>
              <w:top w:val="single" w:color="000000" w:sz="4" w:space="0"/>
              <w:left w:val="single" w:color="000000" w:sz="4" w:space="0"/>
              <w:bottom w:val="single" w:color="000000" w:sz="4" w:space="0"/>
              <w:right w:val="single" w:color="000000" w:sz="4" w:space="0"/>
            </w:tcBorders>
            <w:shd w:val="clear" w:color="auto" w:fill="auto"/>
            <w:vAlign w:val="top"/>
          </w:tcPr>
          <w:p w14:paraId="00E1FB7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宋体" w:eastAsia="仿宋_GB2312" w:cs="仿宋_GB2312"/>
                <w:i w:val="0"/>
                <w:iCs w:val="0"/>
                <w:color w:val="000000"/>
                <w:kern w:val="0"/>
                <w:sz w:val="18"/>
                <w:szCs w:val="18"/>
                <w:u w:val="none"/>
                <w:lang w:val="en-US" w:eastAsia="zh-CN" w:bidi="ar"/>
              </w:rPr>
              <w:t>50</w:t>
            </w:r>
          </w:p>
        </w:tc>
        <w:tc>
          <w:tcPr>
            <w:tcW w:w="640" w:type="dxa"/>
            <w:vMerge w:val="continue"/>
            <w:tcBorders>
              <w:left w:val="single" w:color="000000" w:sz="4" w:space="0"/>
              <w:bottom w:val="single" w:color="000000" w:sz="4" w:space="0"/>
              <w:right w:val="single" w:color="000000" w:sz="4" w:space="0"/>
            </w:tcBorders>
            <w:shd w:val="clear" w:color="auto" w:fill="auto"/>
            <w:vAlign w:val="center"/>
          </w:tcPr>
          <w:p w14:paraId="15EFC4AC">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87" w:type="dxa"/>
            <w:tcBorders>
              <w:top w:val="single" w:color="000000" w:sz="4" w:space="0"/>
              <w:left w:val="single" w:color="000000" w:sz="4" w:space="0"/>
              <w:bottom w:val="single" w:color="000000" w:sz="4" w:space="0"/>
              <w:right w:val="single" w:color="auto" w:sz="4" w:space="0"/>
            </w:tcBorders>
            <w:shd w:val="clear" w:color="auto" w:fill="auto"/>
            <w:vAlign w:val="center"/>
          </w:tcPr>
          <w:p w14:paraId="63E48A5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数据汇集</w:t>
            </w:r>
          </w:p>
        </w:tc>
        <w:tc>
          <w:tcPr>
            <w:tcW w:w="804" w:type="dxa"/>
            <w:tcBorders>
              <w:top w:val="single" w:color="000000" w:sz="4" w:space="0"/>
              <w:left w:val="single" w:color="auto" w:sz="4" w:space="0"/>
              <w:bottom w:val="single" w:color="000000" w:sz="4" w:space="0"/>
              <w:right w:val="single" w:color="000000" w:sz="4" w:space="0"/>
            </w:tcBorders>
            <w:shd w:val="clear" w:color="auto" w:fill="auto"/>
            <w:vAlign w:val="center"/>
          </w:tcPr>
          <w:p w14:paraId="178431C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对接业务平台</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B8338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根据业务情况进行平台对接</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304336">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1</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A77C153">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6BFC18">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2</w:t>
            </w:r>
          </w:p>
        </w:tc>
      </w:tr>
      <w:tr w14:paraId="32AFF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blHeader/>
        </w:trPr>
        <w:tc>
          <w:tcPr>
            <w:tcW w:w="522" w:type="dxa"/>
            <w:tcBorders>
              <w:top w:val="single" w:color="000000" w:sz="4" w:space="0"/>
              <w:left w:val="single" w:color="000000" w:sz="4" w:space="0"/>
              <w:bottom w:val="single" w:color="000000" w:sz="4" w:space="0"/>
              <w:right w:val="single" w:color="000000" w:sz="4" w:space="0"/>
            </w:tcBorders>
            <w:shd w:val="clear" w:color="auto" w:fill="auto"/>
            <w:vAlign w:val="top"/>
          </w:tcPr>
          <w:p w14:paraId="2E33499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i w:val="0"/>
                <w:iCs w:val="0"/>
                <w:color w:val="000000"/>
                <w:sz w:val="18"/>
                <w:szCs w:val="18"/>
                <w:highlight w:val="none"/>
                <w:u w:val="none"/>
                <w:lang w:val="en-US" w:eastAsia="zh-CN"/>
              </w:rPr>
            </w:pPr>
            <w:r>
              <w:rPr>
                <w:rFonts w:hint="eastAsia" w:ascii="仿宋_GB2312" w:hAnsi="宋体" w:eastAsia="仿宋_GB2312" w:cs="仿宋_GB2312"/>
                <w:i w:val="0"/>
                <w:iCs w:val="0"/>
                <w:color w:val="000000"/>
                <w:kern w:val="0"/>
                <w:sz w:val="18"/>
                <w:szCs w:val="18"/>
                <w:u w:val="none"/>
                <w:lang w:val="en-US" w:eastAsia="zh-CN" w:bidi="ar"/>
              </w:rPr>
              <w:t>51</w:t>
            </w:r>
          </w:p>
        </w:tc>
        <w:tc>
          <w:tcPr>
            <w:tcW w:w="640" w:type="dxa"/>
            <w:vMerge w:val="restart"/>
            <w:tcBorders>
              <w:top w:val="single" w:color="000000" w:sz="4" w:space="0"/>
              <w:left w:val="single" w:color="000000" w:sz="4" w:space="0"/>
              <w:right w:val="single" w:color="000000" w:sz="4" w:space="0"/>
            </w:tcBorders>
            <w:shd w:val="clear" w:color="auto" w:fill="auto"/>
            <w:vAlign w:val="center"/>
          </w:tcPr>
          <w:p w14:paraId="7B5DD97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“免申即享”</w:t>
            </w:r>
          </w:p>
          <w:p w14:paraId="1874AD4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p>
        </w:tc>
        <w:tc>
          <w:tcPr>
            <w:tcW w:w="887" w:type="dxa"/>
            <w:vMerge w:val="restart"/>
            <w:tcBorders>
              <w:top w:val="single" w:color="000000" w:sz="4" w:space="0"/>
              <w:left w:val="single" w:color="000000" w:sz="4" w:space="0"/>
              <w:right w:val="single" w:color="000000" w:sz="4" w:space="0"/>
            </w:tcBorders>
            <w:shd w:val="clear" w:color="auto" w:fill="auto"/>
            <w:vAlign w:val="center"/>
          </w:tcPr>
          <w:p w14:paraId="5482C32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kern w:val="0"/>
                <w:sz w:val="18"/>
                <w:szCs w:val="18"/>
                <w:highlight w:val="none"/>
                <w:u w:val="none"/>
                <w:lang w:val="en-US" w:eastAsia="zh-CN" w:bidi="ar"/>
              </w:rPr>
              <w:t>通用功能</w:t>
            </w:r>
          </w:p>
        </w:tc>
        <w:tc>
          <w:tcPr>
            <w:tcW w:w="804" w:type="dxa"/>
            <w:tcBorders>
              <w:top w:val="single" w:color="000000" w:sz="4" w:space="0"/>
              <w:left w:val="single" w:color="000000" w:sz="4" w:space="0"/>
              <w:bottom w:val="single" w:color="auto" w:sz="4" w:space="0"/>
              <w:right w:val="single" w:color="000000" w:sz="4" w:space="0"/>
            </w:tcBorders>
            <w:shd w:val="clear" w:color="auto" w:fill="auto"/>
            <w:vAlign w:val="center"/>
          </w:tcPr>
          <w:p w14:paraId="6AE2961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数据对接与融合</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A562A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kern w:val="0"/>
                <w:sz w:val="18"/>
                <w:szCs w:val="18"/>
                <w:highlight w:val="none"/>
                <w:u w:val="none"/>
                <w:lang w:val="en-US" w:eastAsia="zh-CN" w:bidi="ar"/>
              </w:rPr>
              <w:t>整合工商、税务、医保、民政等多部门数据构建统一数据池，支持企业/自然人全景画像</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908BC5">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lang w:val="en-US" w:eastAsia="zh-CN"/>
              </w:rPr>
              <w:t>1</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81241A5">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lang w:val="en-US" w:eastAsia="zh-CN"/>
              </w:rPr>
              <w:t>2</w:t>
            </w:r>
          </w:p>
        </w:tc>
        <w:tc>
          <w:tcPr>
            <w:tcW w:w="620" w:type="dxa"/>
            <w:tcBorders>
              <w:top w:val="single" w:color="000000" w:sz="4" w:space="0"/>
              <w:left w:val="single" w:color="000000" w:sz="4" w:space="0"/>
              <w:bottom w:val="single" w:color="auto" w:sz="4" w:space="0"/>
              <w:right w:val="single" w:color="000000" w:sz="4" w:space="0"/>
            </w:tcBorders>
            <w:shd w:val="clear" w:color="auto" w:fill="auto"/>
            <w:vAlign w:val="center"/>
          </w:tcPr>
          <w:p w14:paraId="13443510">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lang w:val="en-US" w:eastAsia="zh-CN"/>
              </w:rPr>
              <w:t>2</w:t>
            </w:r>
          </w:p>
        </w:tc>
      </w:tr>
      <w:tr w14:paraId="5BF5AC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blHeader/>
        </w:trPr>
        <w:tc>
          <w:tcPr>
            <w:tcW w:w="522" w:type="dxa"/>
            <w:tcBorders>
              <w:top w:val="single" w:color="000000" w:sz="4" w:space="0"/>
              <w:left w:val="single" w:color="000000" w:sz="4" w:space="0"/>
              <w:bottom w:val="single" w:color="000000" w:sz="4" w:space="0"/>
              <w:right w:val="single" w:color="000000" w:sz="4" w:space="0"/>
            </w:tcBorders>
            <w:shd w:val="clear" w:color="auto" w:fill="auto"/>
            <w:vAlign w:val="top"/>
          </w:tcPr>
          <w:p w14:paraId="00E13E8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i w:val="0"/>
                <w:iCs w:val="0"/>
                <w:color w:val="000000"/>
                <w:sz w:val="18"/>
                <w:szCs w:val="18"/>
                <w:highlight w:val="none"/>
                <w:u w:val="none"/>
                <w:lang w:val="en-US" w:eastAsia="zh-CN"/>
              </w:rPr>
            </w:pPr>
            <w:r>
              <w:rPr>
                <w:rFonts w:hint="eastAsia" w:ascii="仿宋_GB2312" w:hAnsi="宋体" w:eastAsia="仿宋_GB2312" w:cs="仿宋_GB2312"/>
                <w:i w:val="0"/>
                <w:iCs w:val="0"/>
                <w:color w:val="000000"/>
                <w:kern w:val="0"/>
                <w:sz w:val="18"/>
                <w:szCs w:val="18"/>
                <w:u w:val="none"/>
                <w:lang w:val="en-US" w:eastAsia="zh-CN" w:bidi="ar"/>
              </w:rPr>
              <w:t>52</w:t>
            </w:r>
          </w:p>
        </w:tc>
        <w:tc>
          <w:tcPr>
            <w:tcW w:w="640" w:type="dxa"/>
            <w:vMerge w:val="continue"/>
            <w:tcBorders>
              <w:left w:val="single" w:color="000000" w:sz="4" w:space="0"/>
              <w:right w:val="single" w:color="000000" w:sz="4" w:space="0"/>
            </w:tcBorders>
            <w:shd w:val="clear" w:color="auto" w:fill="auto"/>
            <w:vAlign w:val="center"/>
          </w:tcPr>
          <w:p w14:paraId="0314879A">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87" w:type="dxa"/>
            <w:vMerge w:val="continue"/>
            <w:tcBorders>
              <w:left w:val="single" w:color="000000" w:sz="4" w:space="0"/>
              <w:right w:val="single" w:color="000000" w:sz="4" w:space="0"/>
            </w:tcBorders>
            <w:shd w:val="clear" w:color="auto" w:fill="auto"/>
            <w:vAlign w:val="center"/>
          </w:tcPr>
          <w:p w14:paraId="17CCAE91">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04" w:type="dxa"/>
            <w:tcBorders>
              <w:top w:val="single" w:color="auto" w:sz="4" w:space="0"/>
              <w:left w:val="single" w:color="000000" w:sz="4" w:space="0"/>
              <w:bottom w:val="single" w:color="auto" w:sz="4" w:space="0"/>
              <w:right w:val="single" w:color="000000" w:sz="4" w:space="0"/>
            </w:tcBorders>
            <w:shd w:val="clear" w:color="auto" w:fill="auto"/>
            <w:vAlign w:val="center"/>
          </w:tcPr>
          <w:p w14:paraId="7074244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政策规则构建</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51E70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kern w:val="0"/>
                <w:sz w:val="18"/>
                <w:szCs w:val="18"/>
                <w:highlight w:val="none"/>
                <w:u w:val="none"/>
                <w:lang w:val="en-US" w:eastAsia="zh-CN" w:bidi="ar"/>
              </w:rPr>
              <w:t>将政策条款拆解为可量化条件，转化为系统可识别的算法规则；</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642E2E">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lang w:val="en-US" w:eastAsia="zh-CN"/>
              </w:rPr>
              <w:t>1</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4C602EF">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lang w:val="en-US" w:eastAsia="zh-CN"/>
              </w:rPr>
              <w:t>2</w:t>
            </w:r>
          </w:p>
        </w:tc>
        <w:tc>
          <w:tcPr>
            <w:tcW w:w="620" w:type="dxa"/>
            <w:tcBorders>
              <w:top w:val="single" w:color="auto" w:sz="4" w:space="0"/>
              <w:left w:val="single" w:color="000000" w:sz="4" w:space="0"/>
              <w:bottom w:val="single" w:color="auto" w:sz="4" w:space="0"/>
              <w:right w:val="single" w:color="000000" w:sz="4" w:space="0"/>
            </w:tcBorders>
            <w:shd w:val="clear" w:color="auto" w:fill="auto"/>
            <w:vAlign w:val="center"/>
          </w:tcPr>
          <w:p w14:paraId="5031A220">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lang w:val="en-US" w:eastAsia="zh-CN"/>
              </w:rPr>
              <w:t>2</w:t>
            </w:r>
          </w:p>
        </w:tc>
      </w:tr>
      <w:tr w14:paraId="78578F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blHeader/>
        </w:trPr>
        <w:tc>
          <w:tcPr>
            <w:tcW w:w="522" w:type="dxa"/>
            <w:tcBorders>
              <w:top w:val="single" w:color="000000" w:sz="4" w:space="0"/>
              <w:left w:val="single" w:color="000000" w:sz="4" w:space="0"/>
              <w:bottom w:val="single" w:color="000000" w:sz="4" w:space="0"/>
              <w:right w:val="single" w:color="000000" w:sz="4" w:space="0"/>
            </w:tcBorders>
            <w:shd w:val="clear" w:color="auto" w:fill="auto"/>
            <w:vAlign w:val="top"/>
          </w:tcPr>
          <w:p w14:paraId="5028D7C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宋体" w:eastAsia="仿宋_GB2312" w:cs="仿宋_GB2312"/>
                <w:i w:val="0"/>
                <w:iCs w:val="0"/>
                <w:color w:val="000000"/>
                <w:kern w:val="0"/>
                <w:sz w:val="18"/>
                <w:szCs w:val="18"/>
                <w:u w:val="none"/>
                <w:lang w:val="en-US" w:eastAsia="zh-CN" w:bidi="ar"/>
              </w:rPr>
              <w:t>53</w:t>
            </w:r>
          </w:p>
        </w:tc>
        <w:tc>
          <w:tcPr>
            <w:tcW w:w="640" w:type="dxa"/>
            <w:vMerge w:val="continue"/>
            <w:tcBorders>
              <w:left w:val="single" w:color="000000" w:sz="4" w:space="0"/>
              <w:right w:val="single" w:color="000000" w:sz="4" w:space="0"/>
            </w:tcBorders>
            <w:shd w:val="clear" w:color="auto" w:fill="auto"/>
            <w:vAlign w:val="center"/>
          </w:tcPr>
          <w:p w14:paraId="74052B55">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87" w:type="dxa"/>
            <w:vMerge w:val="continue"/>
            <w:tcBorders>
              <w:left w:val="single" w:color="000000" w:sz="4" w:space="0"/>
              <w:right w:val="single" w:color="000000" w:sz="4" w:space="0"/>
            </w:tcBorders>
            <w:shd w:val="clear" w:color="auto" w:fill="auto"/>
            <w:vAlign w:val="center"/>
          </w:tcPr>
          <w:p w14:paraId="4DA55576">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04" w:type="dxa"/>
            <w:tcBorders>
              <w:top w:val="single" w:color="auto" w:sz="4" w:space="0"/>
              <w:left w:val="single" w:color="000000" w:sz="4" w:space="0"/>
              <w:bottom w:val="single" w:color="auto" w:sz="4" w:space="0"/>
              <w:right w:val="single" w:color="000000" w:sz="4" w:space="0"/>
            </w:tcBorders>
            <w:shd w:val="clear" w:color="auto" w:fill="auto"/>
            <w:vAlign w:val="center"/>
          </w:tcPr>
          <w:p w14:paraId="7533288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规则动态管理</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EBFF1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实现新增政策快速上线，到期政策自动下架，覆盖政策全生命周期</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E10207">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1</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FE64400">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2</w:t>
            </w:r>
          </w:p>
        </w:tc>
        <w:tc>
          <w:tcPr>
            <w:tcW w:w="620" w:type="dxa"/>
            <w:tcBorders>
              <w:top w:val="single" w:color="auto" w:sz="4" w:space="0"/>
              <w:left w:val="single" w:color="000000" w:sz="4" w:space="0"/>
              <w:bottom w:val="single" w:color="auto" w:sz="4" w:space="0"/>
              <w:right w:val="single" w:color="000000" w:sz="4" w:space="0"/>
            </w:tcBorders>
            <w:shd w:val="clear" w:color="auto" w:fill="auto"/>
            <w:vAlign w:val="center"/>
          </w:tcPr>
          <w:p w14:paraId="259689C1">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2</w:t>
            </w:r>
          </w:p>
        </w:tc>
      </w:tr>
      <w:tr w14:paraId="1BF79F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blHeader/>
        </w:trPr>
        <w:tc>
          <w:tcPr>
            <w:tcW w:w="522" w:type="dxa"/>
            <w:tcBorders>
              <w:top w:val="single" w:color="000000" w:sz="4" w:space="0"/>
              <w:left w:val="single" w:color="000000" w:sz="4" w:space="0"/>
              <w:bottom w:val="single" w:color="000000" w:sz="4" w:space="0"/>
              <w:right w:val="single" w:color="000000" w:sz="4" w:space="0"/>
            </w:tcBorders>
            <w:shd w:val="clear" w:color="auto" w:fill="auto"/>
            <w:vAlign w:val="top"/>
          </w:tcPr>
          <w:p w14:paraId="0FD15C5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i w:val="0"/>
                <w:iCs w:val="0"/>
                <w:color w:val="000000"/>
                <w:sz w:val="18"/>
                <w:szCs w:val="18"/>
                <w:highlight w:val="none"/>
                <w:u w:val="none"/>
                <w:lang w:val="en-US" w:eastAsia="zh-CN"/>
              </w:rPr>
            </w:pPr>
            <w:r>
              <w:rPr>
                <w:rFonts w:hint="eastAsia" w:ascii="仿宋_GB2312" w:hAnsi="宋体" w:eastAsia="仿宋_GB2312" w:cs="仿宋_GB2312"/>
                <w:i w:val="0"/>
                <w:iCs w:val="0"/>
                <w:color w:val="000000"/>
                <w:kern w:val="0"/>
                <w:sz w:val="18"/>
                <w:szCs w:val="18"/>
                <w:u w:val="none"/>
                <w:lang w:val="en-US" w:eastAsia="zh-CN" w:bidi="ar"/>
              </w:rPr>
              <w:t>54</w:t>
            </w:r>
          </w:p>
        </w:tc>
        <w:tc>
          <w:tcPr>
            <w:tcW w:w="640" w:type="dxa"/>
            <w:vMerge w:val="continue"/>
            <w:tcBorders>
              <w:left w:val="single" w:color="000000" w:sz="4" w:space="0"/>
              <w:right w:val="single" w:color="000000" w:sz="4" w:space="0"/>
            </w:tcBorders>
            <w:shd w:val="clear" w:color="auto" w:fill="auto"/>
            <w:vAlign w:val="center"/>
          </w:tcPr>
          <w:p w14:paraId="3D2B0259">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87" w:type="dxa"/>
            <w:vMerge w:val="continue"/>
            <w:tcBorders>
              <w:left w:val="single" w:color="000000" w:sz="4" w:space="0"/>
              <w:right w:val="single" w:color="000000" w:sz="4" w:space="0"/>
            </w:tcBorders>
            <w:shd w:val="clear" w:color="auto" w:fill="auto"/>
            <w:vAlign w:val="center"/>
          </w:tcPr>
          <w:p w14:paraId="5D680E3F">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04" w:type="dxa"/>
            <w:vMerge w:val="restart"/>
            <w:tcBorders>
              <w:top w:val="single" w:color="auto" w:sz="4" w:space="0"/>
              <w:left w:val="single" w:color="000000" w:sz="4" w:space="0"/>
              <w:right w:val="single" w:color="000000" w:sz="4" w:space="0"/>
            </w:tcBorders>
            <w:shd w:val="clear" w:color="auto" w:fill="auto"/>
            <w:vAlign w:val="center"/>
          </w:tcPr>
          <w:p w14:paraId="7A1651E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系统提醒</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B8B75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kern w:val="0"/>
                <w:sz w:val="18"/>
                <w:szCs w:val="18"/>
                <w:highlight w:val="none"/>
                <w:u w:val="none"/>
                <w:lang w:val="en-US" w:eastAsia="zh-CN" w:bidi="ar"/>
              </w:rPr>
              <w:t>通过手机应用推送、短信等形式，及时向企业或个人发送政策匹配、资格审核等通知消息；</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213D21">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i w:val="0"/>
                <w:iCs w:val="0"/>
                <w:color w:val="000000"/>
                <w:sz w:val="18"/>
                <w:szCs w:val="18"/>
                <w:highlight w:val="none"/>
                <w:u w:val="none"/>
                <w:lang w:val="en-US"/>
              </w:rPr>
            </w:pPr>
            <w:r>
              <w:rPr>
                <w:rFonts w:hint="eastAsia" w:ascii="仿宋_GB2312" w:hAnsi="仿宋_GB2312" w:eastAsia="仿宋_GB2312" w:cs="仿宋_GB2312"/>
                <w:i w:val="0"/>
                <w:iCs w:val="0"/>
                <w:color w:val="000000"/>
                <w:sz w:val="18"/>
                <w:szCs w:val="18"/>
                <w:highlight w:val="none"/>
                <w:u w:val="none"/>
                <w:lang w:val="en-US" w:eastAsia="zh-CN"/>
              </w:rPr>
              <w:t>0.5</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15FC612">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lang w:val="en-US" w:eastAsia="zh-CN"/>
              </w:rPr>
              <w:t>2</w:t>
            </w:r>
          </w:p>
        </w:tc>
        <w:tc>
          <w:tcPr>
            <w:tcW w:w="620" w:type="dxa"/>
            <w:tcBorders>
              <w:top w:val="single" w:color="auto" w:sz="4" w:space="0"/>
              <w:left w:val="single" w:color="000000" w:sz="4" w:space="0"/>
              <w:bottom w:val="single" w:color="000000" w:sz="4" w:space="0"/>
              <w:right w:val="single" w:color="000000" w:sz="4" w:space="0"/>
            </w:tcBorders>
            <w:shd w:val="clear" w:color="auto" w:fill="auto"/>
            <w:vAlign w:val="center"/>
          </w:tcPr>
          <w:p w14:paraId="2772E588">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lang w:val="en-US" w:eastAsia="zh-CN"/>
              </w:rPr>
              <w:t>1</w:t>
            </w:r>
          </w:p>
        </w:tc>
      </w:tr>
      <w:tr w14:paraId="00B1C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blHeader/>
        </w:trPr>
        <w:tc>
          <w:tcPr>
            <w:tcW w:w="522" w:type="dxa"/>
            <w:tcBorders>
              <w:top w:val="single" w:color="000000" w:sz="4" w:space="0"/>
              <w:left w:val="single" w:color="000000" w:sz="4" w:space="0"/>
              <w:bottom w:val="single" w:color="000000" w:sz="4" w:space="0"/>
              <w:right w:val="single" w:color="000000" w:sz="4" w:space="0"/>
            </w:tcBorders>
            <w:shd w:val="clear" w:color="auto" w:fill="auto"/>
            <w:vAlign w:val="top"/>
          </w:tcPr>
          <w:p w14:paraId="6A64FB9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宋体" w:eastAsia="仿宋_GB2312" w:cs="仿宋_GB2312"/>
                <w:i w:val="0"/>
                <w:iCs w:val="0"/>
                <w:color w:val="000000"/>
                <w:kern w:val="0"/>
                <w:sz w:val="18"/>
                <w:szCs w:val="18"/>
                <w:u w:val="none"/>
                <w:lang w:val="en-US" w:eastAsia="zh-CN" w:bidi="ar"/>
              </w:rPr>
              <w:t>55</w:t>
            </w:r>
          </w:p>
        </w:tc>
        <w:tc>
          <w:tcPr>
            <w:tcW w:w="640" w:type="dxa"/>
            <w:vMerge w:val="continue"/>
            <w:tcBorders>
              <w:left w:val="single" w:color="000000" w:sz="4" w:space="0"/>
              <w:right w:val="single" w:color="000000" w:sz="4" w:space="0"/>
            </w:tcBorders>
            <w:shd w:val="clear" w:color="auto" w:fill="auto"/>
            <w:vAlign w:val="center"/>
          </w:tcPr>
          <w:p w14:paraId="279AD0D1">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87" w:type="dxa"/>
            <w:vMerge w:val="continue"/>
            <w:tcBorders>
              <w:left w:val="single" w:color="000000" w:sz="4" w:space="0"/>
              <w:right w:val="single" w:color="000000" w:sz="4" w:space="0"/>
            </w:tcBorders>
            <w:shd w:val="clear" w:color="auto" w:fill="auto"/>
            <w:vAlign w:val="center"/>
          </w:tcPr>
          <w:p w14:paraId="6219F8F3">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04" w:type="dxa"/>
            <w:vMerge w:val="continue"/>
            <w:tcBorders>
              <w:left w:val="single" w:color="000000" w:sz="4" w:space="0"/>
              <w:bottom w:val="single" w:color="000000" w:sz="4" w:space="0"/>
              <w:right w:val="single" w:color="000000" w:sz="4" w:space="0"/>
            </w:tcBorders>
            <w:shd w:val="clear" w:color="auto" w:fill="auto"/>
            <w:vAlign w:val="center"/>
          </w:tcPr>
          <w:p w14:paraId="6B12585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DB521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定期推送政策解读和最新资讯，帮助企业个人更好地了解和利用政策</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0792F9">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0.5</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A59230B">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2</w:t>
            </w:r>
          </w:p>
        </w:tc>
        <w:tc>
          <w:tcPr>
            <w:tcW w:w="620" w:type="dxa"/>
            <w:tcBorders>
              <w:top w:val="single" w:color="auto" w:sz="4" w:space="0"/>
              <w:left w:val="single" w:color="000000" w:sz="4" w:space="0"/>
              <w:bottom w:val="single" w:color="000000" w:sz="4" w:space="0"/>
              <w:right w:val="single" w:color="000000" w:sz="4" w:space="0"/>
            </w:tcBorders>
            <w:shd w:val="clear" w:color="auto" w:fill="auto"/>
            <w:vAlign w:val="center"/>
          </w:tcPr>
          <w:p w14:paraId="5C2FFF60">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1</w:t>
            </w:r>
          </w:p>
        </w:tc>
      </w:tr>
      <w:tr w14:paraId="0BAC1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0" w:hRule="atLeast"/>
          <w:tblHeader/>
        </w:trPr>
        <w:tc>
          <w:tcPr>
            <w:tcW w:w="522" w:type="dxa"/>
            <w:tcBorders>
              <w:top w:val="single" w:color="000000" w:sz="4" w:space="0"/>
              <w:left w:val="single" w:color="000000" w:sz="4" w:space="0"/>
              <w:bottom w:val="single" w:color="000000" w:sz="4" w:space="0"/>
              <w:right w:val="single" w:color="000000" w:sz="4" w:space="0"/>
            </w:tcBorders>
            <w:shd w:val="clear" w:color="auto" w:fill="auto"/>
            <w:vAlign w:val="top"/>
          </w:tcPr>
          <w:p w14:paraId="3C05264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i w:val="0"/>
                <w:iCs w:val="0"/>
                <w:color w:val="000000"/>
                <w:sz w:val="18"/>
                <w:szCs w:val="18"/>
                <w:highlight w:val="none"/>
                <w:u w:val="none"/>
                <w:lang w:val="en-US" w:eastAsia="zh-CN"/>
              </w:rPr>
            </w:pPr>
            <w:r>
              <w:rPr>
                <w:rFonts w:hint="eastAsia" w:ascii="仿宋_GB2312" w:hAnsi="宋体" w:eastAsia="仿宋_GB2312" w:cs="仿宋_GB2312"/>
                <w:i w:val="0"/>
                <w:iCs w:val="0"/>
                <w:color w:val="000000"/>
                <w:kern w:val="0"/>
                <w:sz w:val="18"/>
                <w:szCs w:val="18"/>
                <w:u w:val="none"/>
                <w:lang w:val="en-US" w:eastAsia="zh-CN" w:bidi="ar"/>
              </w:rPr>
              <w:t>56</w:t>
            </w:r>
          </w:p>
        </w:tc>
        <w:tc>
          <w:tcPr>
            <w:tcW w:w="640" w:type="dxa"/>
            <w:vMerge w:val="continue"/>
            <w:tcBorders>
              <w:left w:val="single" w:color="000000" w:sz="4" w:space="0"/>
              <w:right w:val="single" w:color="000000" w:sz="4" w:space="0"/>
            </w:tcBorders>
            <w:shd w:val="clear" w:color="auto" w:fill="auto"/>
            <w:vAlign w:val="center"/>
          </w:tcPr>
          <w:p w14:paraId="67C34247">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87" w:type="dxa"/>
            <w:vMerge w:val="continue"/>
            <w:tcBorders>
              <w:left w:val="single" w:color="000000" w:sz="4" w:space="0"/>
              <w:right w:val="single" w:color="000000" w:sz="4" w:space="0"/>
            </w:tcBorders>
            <w:shd w:val="clear" w:color="auto" w:fill="auto"/>
            <w:vAlign w:val="center"/>
          </w:tcPr>
          <w:p w14:paraId="3713DD0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p>
        </w:tc>
        <w:tc>
          <w:tcPr>
            <w:tcW w:w="804" w:type="dxa"/>
            <w:vMerge w:val="restart"/>
            <w:tcBorders>
              <w:top w:val="single" w:color="000000" w:sz="4" w:space="0"/>
              <w:left w:val="single" w:color="000000" w:sz="4" w:space="0"/>
              <w:right w:val="single" w:color="000000" w:sz="4" w:space="0"/>
            </w:tcBorders>
            <w:shd w:val="clear" w:color="auto" w:fill="auto"/>
            <w:vAlign w:val="center"/>
          </w:tcPr>
          <w:p w14:paraId="1D9DBC4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权限管理</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74A53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kern w:val="0"/>
                <w:sz w:val="18"/>
                <w:szCs w:val="18"/>
                <w:highlight w:val="none"/>
                <w:u w:val="none"/>
                <w:lang w:val="en-US" w:eastAsia="zh-CN" w:bidi="ar"/>
              </w:rPr>
              <w:t>设定不同角色（如管理员、审核人员等）的操作权限，保障系统数据安全和操作合规；</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A53EED">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lang w:val="en-US" w:eastAsia="zh-CN"/>
              </w:rPr>
              <w:t>1</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B58D4F8">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lang w:val="en-US" w:eastAsia="zh-CN"/>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0F9732">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lang w:val="en-US" w:eastAsia="zh-CN"/>
              </w:rPr>
              <w:t>2</w:t>
            </w:r>
          </w:p>
        </w:tc>
      </w:tr>
      <w:tr w14:paraId="49127C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0" w:hRule="atLeast"/>
          <w:tblHeader/>
        </w:trPr>
        <w:tc>
          <w:tcPr>
            <w:tcW w:w="522" w:type="dxa"/>
            <w:tcBorders>
              <w:top w:val="single" w:color="000000" w:sz="4" w:space="0"/>
              <w:left w:val="single" w:color="000000" w:sz="4" w:space="0"/>
              <w:bottom w:val="single" w:color="000000" w:sz="4" w:space="0"/>
              <w:right w:val="single" w:color="000000" w:sz="4" w:space="0"/>
            </w:tcBorders>
            <w:shd w:val="clear" w:color="auto" w:fill="auto"/>
            <w:vAlign w:val="top"/>
          </w:tcPr>
          <w:p w14:paraId="43D2A05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宋体" w:eastAsia="仿宋_GB2312" w:cs="仿宋_GB2312"/>
                <w:i w:val="0"/>
                <w:iCs w:val="0"/>
                <w:color w:val="000000"/>
                <w:kern w:val="0"/>
                <w:sz w:val="18"/>
                <w:szCs w:val="18"/>
                <w:u w:val="none"/>
                <w:lang w:val="en-US" w:eastAsia="zh-CN" w:bidi="ar"/>
              </w:rPr>
              <w:t>57</w:t>
            </w:r>
          </w:p>
        </w:tc>
        <w:tc>
          <w:tcPr>
            <w:tcW w:w="640" w:type="dxa"/>
            <w:vMerge w:val="continue"/>
            <w:tcBorders>
              <w:left w:val="single" w:color="000000" w:sz="4" w:space="0"/>
              <w:right w:val="single" w:color="000000" w:sz="4" w:space="0"/>
            </w:tcBorders>
            <w:shd w:val="clear" w:color="auto" w:fill="auto"/>
            <w:vAlign w:val="center"/>
          </w:tcPr>
          <w:p w14:paraId="2217A7D6">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87" w:type="dxa"/>
            <w:vMerge w:val="continue"/>
            <w:tcBorders>
              <w:left w:val="single" w:color="000000" w:sz="4" w:space="0"/>
              <w:bottom w:val="single" w:color="auto" w:sz="4" w:space="0"/>
              <w:right w:val="single" w:color="000000" w:sz="4" w:space="0"/>
            </w:tcBorders>
            <w:shd w:val="clear" w:color="auto" w:fill="auto"/>
            <w:vAlign w:val="center"/>
          </w:tcPr>
          <w:p w14:paraId="3E78153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p>
        </w:tc>
        <w:tc>
          <w:tcPr>
            <w:tcW w:w="804" w:type="dxa"/>
            <w:vMerge w:val="continue"/>
            <w:tcBorders>
              <w:left w:val="single" w:color="000000" w:sz="4" w:space="0"/>
              <w:bottom w:val="single" w:color="auto" w:sz="4" w:space="0"/>
              <w:right w:val="single" w:color="000000" w:sz="4" w:space="0"/>
            </w:tcBorders>
            <w:shd w:val="clear" w:color="auto" w:fill="auto"/>
            <w:vAlign w:val="center"/>
          </w:tcPr>
          <w:p w14:paraId="1C64536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AD647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对用户登录和操作进行记录，便于审计和监督</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326D30">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1</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BB1E046">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844E84">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2</w:t>
            </w:r>
          </w:p>
        </w:tc>
      </w:tr>
      <w:tr w14:paraId="01404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0" w:hRule="atLeast"/>
          <w:tblHeader/>
        </w:trPr>
        <w:tc>
          <w:tcPr>
            <w:tcW w:w="522" w:type="dxa"/>
            <w:tcBorders>
              <w:top w:val="single" w:color="000000" w:sz="4" w:space="0"/>
              <w:left w:val="single" w:color="000000" w:sz="4" w:space="0"/>
              <w:bottom w:val="single" w:color="000000" w:sz="4" w:space="0"/>
              <w:right w:val="single" w:color="000000" w:sz="4" w:space="0"/>
            </w:tcBorders>
            <w:shd w:val="clear" w:color="auto" w:fill="auto"/>
            <w:vAlign w:val="top"/>
          </w:tcPr>
          <w:p w14:paraId="6EF3293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i w:val="0"/>
                <w:iCs w:val="0"/>
                <w:color w:val="000000"/>
                <w:kern w:val="2"/>
                <w:sz w:val="18"/>
                <w:szCs w:val="18"/>
                <w:highlight w:val="none"/>
                <w:u w:val="none"/>
                <w:lang w:val="en-US" w:eastAsia="zh-CN" w:bidi="ar-SA"/>
              </w:rPr>
            </w:pPr>
            <w:r>
              <w:rPr>
                <w:rFonts w:hint="eastAsia" w:ascii="仿宋_GB2312" w:hAnsi="宋体" w:eastAsia="仿宋_GB2312" w:cs="仿宋_GB2312"/>
                <w:i w:val="0"/>
                <w:iCs w:val="0"/>
                <w:color w:val="000000"/>
                <w:kern w:val="0"/>
                <w:sz w:val="18"/>
                <w:szCs w:val="18"/>
                <w:u w:val="none"/>
                <w:lang w:val="en-US" w:eastAsia="zh-CN" w:bidi="ar"/>
              </w:rPr>
              <w:t>58</w:t>
            </w:r>
          </w:p>
        </w:tc>
        <w:tc>
          <w:tcPr>
            <w:tcW w:w="640" w:type="dxa"/>
            <w:vMerge w:val="continue"/>
            <w:tcBorders>
              <w:left w:val="single" w:color="000000" w:sz="4" w:space="0"/>
              <w:right w:val="single" w:color="000000" w:sz="4" w:space="0"/>
            </w:tcBorders>
            <w:shd w:val="clear" w:color="auto" w:fill="auto"/>
            <w:vAlign w:val="center"/>
          </w:tcPr>
          <w:p w14:paraId="0FC2953B">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87" w:type="dxa"/>
            <w:vMerge w:val="restart"/>
            <w:tcBorders>
              <w:top w:val="single" w:color="auto" w:sz="4" w:space="0"/>
              <w:left w:val="single" w:color="000000" w:sz="4" w:space="0"/>
              <w:right w:val="single" w:color="000000" w:sz="4" w:space="0"/>
            </w:tcBorders>
            <w:shd w:val="clear" w:color="auto" w:fill="auto"/>
            <w:vAlign w:val="center"/>
          </w:tcPr>
          <w:p w14:paraId="0D09853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企业功能</w:t>
            </w:r>
          </w:p>
        </w:tc>
        <w:tc>
          <w:tcPr>
            <w:tcW w:w="804" w:type="dxa"/>
            <w:tcBorders>
              <w:top w:val="single" w:color="auto" w:sz="4" w:space="0"/>
              <w:left w:val="single" w:color="000000" w:sz="4" w:space="0"/>
              <w:bottom w:val="single" w:color="auto" w:sz="4" w:space="0"/>
              <w:right w:val="single" w:color="000000" w:sz="4" w:space="0"/>
            </w:tcBorders>
            <w:shd w:val="clear" w:color="auto" w:fill="auto"/>
            <w:vAlign w:val="center"/>
          </w:tcPr>
          <w:p w14:paraId="061F11C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政策匹配</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34F2A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企业标签化画像（自动识别行业/规模/信用特征），精准匹配政策,自动扫描企业信息，如行业类别、经营规模、注册时间等，精准匹配适用的政策性补贴与奖励政策；</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1FBB8F">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1</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80883A5">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B7D19D">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2</w:t>
            </w:r>
          </w:p>
        </w:tc>
      </w:tr>
      <w:tr w14:paraId="294B0A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2" w:hRule="atLeast"/>
          <w:tblHeader/>
        </w:trPr>
        <w:tc>
          <w:tcPr>
            <w:tcW w:w="522" w:type="dxa"/>
            <w:tcBorders>
              <w:top w:val="single" w:color="000000" w:sz="4" w:space="0"/>
              <w:left w:val="single" w:color="000000" w:sz="4" w:space="0"/>
              <w:bottom w:val="single" w:color="000000" w:sz="4" w:space="0"/>
              <w:right w:val="single" w:color="000000" w:sz="4" w:space="0"/>
            </w:tcBorders>
            <w:shd w:val="clear" w:color="auto" w:fill="auto"/>
            <w:vAlign w:val="top"/>
          </w:tcPr>
          <w:p w14:paraId="36DB7EF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宋体" w:eastAsia="仿宋_GB2312" w:cs="仿宋_GB2312"/>
                <w:i w:val="0"/>
                <w:iCs w:val="0"/>
                <w:color w:val="000000"/>
                <w:kern w:val="0"/>
                <w:sz w:val="18"/>
                <w:szCs w:val="18"/>
                <w:u w:val="none"/>
                <w:lang w:val="en-US" w:eastAsia="zh-CN" w:bidi="ar"/>
              </w:rPr>
              <w:t>59</w:t>
            </w:r>
          </w:p>
        </w:tc>
        <w:tc>
          <w:tcPr>
            <w:tcW w:w="640" w:type="dxa"/>
            <w:vMerge w:val="continue"/>
            <w:tcBorders>
              <w:left w:val="single" w:color="000000" w:sz="4" w:space="0"/>
              <w:right w:val="single" w:color="000000" w:sz="4" w:space="0"/>
            </w:tcBorders>
            <w:shd w:val="clear" w:color="auto" w:fill="auto"/>
            <w:vAlign w:val="center"/>
          </w:tcPr>
          <w:p w14:paraId="7E639B04">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87" w:type="dxa"/>
            <w:vMerge w:val="continue"/>
            <w:tcBorders>
              <w:left w:val="single" w:color="000000" w:sz="4" w:space="0"/>
              <w:bottom w:val="single" w:color="auto" w:sz="4" w:space="0"/>
              <w:right w:val="single" w:color="000000" w:sz="4" w:space="0"/>
            </w:tcBorders>
            <w:shd w:val="clear" w:color="auto" w:fill="auto"/>
            <w:vAlign w:val="center"/>
          </w:tcPr>
          <w:p w14:paraId="62AC9E4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p>
        </w:tc>
        <w:tc>
          <w:tcPr>
            <w:tcW w:w="804" w:type="dxa"/>
            <w:tcBorders>
              <w:top w:val="single" w:color="auto" w:sz="4" w:space="0"/>
              <w:left w:val="single" w:color="000000" w:sz="4" w:space="0"/>
              <w:bottom w:val="single" w:color="auto" w:sz="4" w:space="0"/>
              <w:right w:val="single" w:color="000000" w:sz="4" w:space="0"/>
            </w:tcBorders>
            <w:shd w:val="clear" w:color="auto" w:fill="auto"/>
            <w:vAlign w:val="center"/>
          </w:tcPr>
          <w:p w14:paraId="10095A1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政策信息展示</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31700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实时更新展示政策库，确保企业获取最新、最准确的政策信息</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25784B">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0.5</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9DFAE1A">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D03E6E">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1</w:t>
            </w:r>
          </w:p>
        </w:tc>
      </w:tr>
      <w:tr w14:paraId="1F297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blHeader/>
        </w:trPr>
        <w:tc>
          <w:tcPr>
            <w:tcW w:w="522" w:type="dxa"/>
            <w:tcBorders>
              <w:top w:val="single" w:color="000000" w:sz="4" w:space="0"/>
              <w:left w:val="single" w:color="000000" w:sz="4" w:space="0"/>
              <w:bottom w:val="single" w:color="000000" w:sz="4" w:space="0"/>
              <w:right w:val="single" w:color="000000" w:sz="4" w:space="0"/>
            </w:tcBorders>
            <w:shd w:val="clear" w:color="auto" w:fill="auto"/>
            <w:vAlign w:val="top"/>
          </w:tcPr>
          <w:p w14:paraId="65C4A60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宋体" w:eastAsia="仿宋_GB2312" w:cs="仿宋_GB2312"/>
                <w:i w:val="0"/>
                <w:iCs w:val="0"/>
                <w:color w:val="000000"/>
                <w:kern w:val="0"/>
                <w:sz w:val="18"/>
                <w:szCs w:val="18"/>
                <w:u w:val="none"/>
                <w:lang w:val="en-US" w:eastAsia="zh-CN" w:bidi="ar"/>
              </w:rPr>
              <w:t>60</w:t>
            </w:r>
          </w:p>
        </w:tc>
        <w:tc>
          <w:tcPr>
            <w:tcW w:w="640" w:type="dxa"/>
            <w:vMerge w:val="continue"/>
            <w:tcBorders>
              <w:left w:val="single" w:color="000000" w:sz="4" w:space="0"/>
              <w:right w:val="single" w:color="000000" w:sz="4" w:space="0"/>
            </w:tcBorders>
            <w:shd w:val="clear" w:color="auto" w:fill="auto"/>
            <w:vAlign w:val="center"/>
          </w:tcPr>
          <w:p w14:paraId="48F256D6">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87" w:type="dxa"/>
            <w:vMerge w:val="restart"/>
            <w:tcBorders>
              <w:top w:val="single" w:color="auto" w:sz="4" w:space="0"/>
              <w:left w:val="single" w:color="000000" w:sz="4" w:space="0"/>
              <w:right w:val="single" w:color="000000" w:sz="4" w:space="0"/>
            </w:tcBorders>
            <w:shd w:val="clear" w:color="auto" w:fill="auto"/>
            <w:vAlign w:val="center"/>
          </w:tcPr>
          <w:p w14:paraId="4155D66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sz w:val="18"/>
                <w:szCs w:val="18"/>
                <w:highlight w:val="none"/>
                <w:u w:val="none"/>
              </w:rPr>
              <w:t>个人功能</w:t>
            </w:r>
          </w:p>
        </w:tc>
        <w:tc>
          <w:tcPr>
            <w:tcW w:w="804" w:type="dxa"/>
            <w:tcBorders>
              <w:top w:val="single" w:color="auto" w:sz="4" w:space="0"/>
              <w:left w:val="single" w:color="000000" w:sz="4" w:space="0"/>
              <w:bottom w:val="single" w:color="auto" w:sz="4" w:space="0"/>
              <w:right w:val="single" w:color="000000" w:sz="4" w:space="0"/>
            </w:tcBorders>
            <w:shd w:val="clear" w:color="auto" w:fill="auto"/>
            <w:vAlign w:val="center"/>
          </w:tcPr>
          <w:p w14:paraId="29BC730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政策筛选</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FE012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依据个人身份信息（如就业状态、职业类型、居住区域等），筛选出适用于个人的政策性补贴与奖励政策；</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09ECBE">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1</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0CC2E9C">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EC356C">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2</w:t>
            </w:r>
          </w:p>
        </w:tc>
      </w:tr>
      <w:tr w14:paraId="6C230C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blHeader/>
        </w:trPr>
        <w:tc>
          <w:tcPr>
            <w:tcW w:w="522" w:type="dxa"/>
            <w:tcBorders>
              <w:top w:val="single" w:color="000000" w:sz="4" w:space="0"/>
              <w:left w:val="single" w:color="000000" w:sz="4" w:space="0"/>
              <w:bottom w:val="single" w:color="000000" w:sz="4" w:space="0"/>
              <w:right w:val="single" w:color="000000" w:sz="4" w:space="0"/>
            </w:tcBorders>
            <w:shd w:val="clear" w:color="auto" w:fill="auto"/>
            <w:vAlign w:val="top"/>
          </w:tcPr>
          <w:p w14:paraId="620A943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i w:val="0"/>
                <w:iCs w:val="0"/>
                <w:color w:val="000000"/>
                <w:kern w:val="2"/>
                <w:sz w:val="18"/>
                <w:szCs w:val="18"/>
                <w:highlight w:val="none"/>
                <w:u w:val="none"/>
                <w:lang w:val="en-US" w:eastAsia="zh-CN" w:bidi="ar-SA"/>
              </w:rPr>
            </w:pPr>
            <w:r>
              <w:rPr>
                <w:rFonts w:hint="eastAsia" w:ascii="仿宋_GB2312" w:hAnsi="宋体" w:eastAsia="仿宋_GB2312" w:cs="仿宋_GB2312"/>
                <w:i w:val="0"/>
                <w:iCs w:val="0"/>
                <w:color w:val="000000"/>
                <w:kern w:val="0"/>
                <w:sz w:val="18"/>
                <w:szCs w:val="18"/>
                <w:u w:val="none"/>
                <w:lang w:val="en-US" w:eastAsia="zh-CN" w:bidi="ar"/>
              </w:rPr>
              <w:t>61</w:t>
            </w:r>
          </w:p>
        </w:tc>
        <w:tc>
          <w:tcPr>
            <w:tcW w:w="640" w:type="dxa"/>
            <w:vMerge w:val="continue"/>
            <w:tcBorders>
              <w:left w:val="single" w:color="000000" w:sz="4" w:space="0"/>
              <w:right w:val="single" w:color="000000" w:sz="4" w:space="0"/>
            </w:tcBorders>
            <w:shd w:val="clear" w:color="auto" w:fill="auto"/>
            <w:vAlign w:val="center"/>
          </w:tcPr>
          <w:p w14:paraId="54DC1381">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87" w:type="dxa"/>
            <w:vMerge w:val="continue"/>
            <w:tcBorders>
              <w:left w:val="single" w:color="000000" w:sz="4" w:space="0"/>
              <w:bottom w:val="single" w:color="000000" w:sz="4" w:space="0"/>
              <w:right w:val="single" w:color="000000" w:sz="4" w:space="0"/>
            </w:tcBorders>
            <w:shd w:val="clear" w:color="auto" w:fill="auto"/>
            <w:vAlign w:val="center"/>
          </w:tcPr>
          <w:p w14:paraId="1F75E869">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04" w:type="dxa"/>
            <w:tcBorders>
              <w:top w:val="single" w:color="auto" w:sz="4" w:space="0"/>
              <w:left w:val="single" w:color="000000" w:sz="4" w:space="0"/>
              <w:bottom w:val="single" w:color="000000" w:sz="4" w:space="0"/>
              <w:right w:val="single" w:color="000000" w:sz="4" w:space="0"/>
            </w:tcBorders>
            <w:shd w:val="clear" w:color="auto" w:fill="auto"/>
            <w:vAlign w:val="center"/>
          </w:tcPr>
          <w:p w14:paraId="2171B3A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default"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政策搜索</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48A8C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kern w:val="0"/>
                <w:sz w:val="18"/>
                <w:szCs w:val="18"/>
                <w:highlight w:val="none"/>
                <w:u w:val="none"/>
                <w:lang w:val="en-US" w:eastAsia="zh-CN" w:bidi="ar"/>
              </w:rPr>
              <w:t>提供政策分类浏览和搜索功能，方便个人快速找到所需政策</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CA9C05">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i w:val="0"/>
                <w:iCs w:val="0"/>
                <w:color w:val="000000"/>
                <w:sz w:val="18"/>
                <w:szCs w:val="18"/>
                <w:highlight w:val="none"/>
                <w:u w:val="none"/>
                <w:lang w:val="en-US"/>
              </w:rPr>
            </w:pPr>
            <w:r>
              <w:rPr>
                <w:rFonts w:hint="eastAsia" w:ascii="仿宋_GB2312" w:hAnsi="仿宋_GB2312" w:eastAsia="仿宋_GB2312" w:cs="仿宋_GB2312"/>
                <w:i w:val="0"/>
                <w:iCs w:val="0"/>
                <w:color w:val="000000"/>
                <w:sz w:val="18"/>
                <w:szCs w:val="18"/>
                <w:highlight w:val="none"/>
                <w:u w:val="none"/>
                <w:lang w:val="en-US" w:eastAsia="zh-CN"/>
              </w:rPr>
              <w:t>0.5</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EDCECB6">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lang w:val="en-US" w:eastAsia="zh-CN"/>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08DDB7">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sz w:val="18"/>
                <w:szCs w:val="18"/>
                <w:highlight w:val="none"/>
                <w:u w:val="none"/>
                <w:lang w:val="en-US" w:eastAsia="zh-CN"/>
              </w:rPr>
              <w:t>1</w:t>
            </w:r>
          </w:p>
        </w:tc>
      </w:tr>
      <w:tr w14:paraId="3D6900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7" w:hRule="atLeast"/>
          <w:tblHeader/>
        </w:trPr>
        <w:tc>
          <w:tcPr>
            <w:tcW w:w="522" w:type="dxa"/>
            <w:tcBorders>
              <w:top w:val="single" w:color="000000" w:sz="4" w:space="0"/>
              <w:left w:val="single" w:color="000000" w:sz="4" w:space="0"/>
              <w:bottom w:val="single" w:color="000000" w:sz="4" w:space="0"/>
              <w:right w:val="single" w:color="000000" w:sz="4" w:space="0"/>
            </w:tcBorders>
            <w:shd w:val="clear" w:color="auto" w:fill="auto"/>
            <w:vAlign w:val="top"/>
          </w:tcPr>
          <w:p w14:paraId="3E5D559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宋体" w:eastAsia="仿宋_GB2312" w:cs="仿宋_GB2312"/>
                <w:i w:val="0"/>
                <w:iCs w:val="0"/>
                <w:color w:val="000000"/>
                <w:kern w:val="0"/>
                <w:sz w:val="18"/>
                <w:szCs w:val="18"/>
                <w:u w:val="none"/>
                <w:lang w:val="en-US" w:eastAsia="zh-CN" w:bidi="ar"/>
              </w:rPr>
              <w:t>62</w:t>
            </w:r>
          </w:p>
        </w:tc>
        <w:tc>
          <w:tcPr>
            <w:tcW w:w="640" w:type="dxa"/>
            <w:vMerge w:val="restart"/>
            <w:tcBorders>
              <w:left w:val="single" w:color="000000" w:sz="4" w:space="0"/>
              <w:right w:val="single" w:color="000000" w:sz="4" w:space="0"/>
            </w:tcBorders>
            <w:shd w:val="clear" w:color="auto" w:fill="auto"/>
            <w:vAlign w:val="center"/>
          </w:tcPr>
          <w:p w14:paraId="6A2712AC">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rPr>
              <w:t>大厅叫号系统</w:t>
            </w:r>
            <w:r>
              <w:rPr>
                <w:rFonts w:hint="eastAsia" w:ascii="仿宋_GB2312" w:hAnsi="仿宋_GB2312" w:eastAsia="仿宋_GB2312" w:cs="仿宋_GB2312"/>
                <w:i w:val="0"/>
                <w:iCs w:val="0"/>
                <w:color w:val="000000"/>
                <w:sz w:val="18"/>
                <w:szCs w:val="18"/>
                <w:highlight w:val="none"/>
                <w:u w:val="none"/>
                <w:lang w:val="en-US" w:eastAsia="zh-CN"/>
              </w:rPr>
              <w:t>对接立克办</w:t>
            </w:r>
          </w:p>
        </w:tc>
        <w:tc>
          <w:tcPr>
            <w:tcW w:w="887" w:type="dxa"/>
            <w:vMerge w:val="restart"/>
            <w:tcBorders>
              <w:top w:val="single" w:color="000000" w:sz="4" w:space="0"/>
              <w:left w:val="single" w:color="000000" w:sz="4" w:space="0"/>
              <w:right w:val="single" w:color="000000" w:sz="4" w:space="0"/>
            </w:tcBorders>
            <w:shd w:val="clear" w:color="auto" w:fill="auto"/>
            <w:vAlign w:val="center"/>
          </w:tcPr>
          <w:p w14:paraId="0511FB38">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rPr>
              <w:t>系统</w:t>
            </w:r>
            <w:r>
              <w:rPr>
                <w:rFonts w:hint="eastAsia" w:ascii="仿宋_GB2312" w:hAnsi="仿宋_GB2312" w:eastAsia="仿宋_GB2312" w:cs="仿宋_GB2312"/>
                <w:i w:val="0"/>
                <w:iCs w:val="0"/>
                <w:color w:val="000000"/>
                <w:sz w:val="18"/>
                <w:szCs w:val="18"/>
                <w:highlight w:val="none"/>
                <w:u w:val="none"/>
                <w:lang w:val="en-US" w:eastAsia="zh-CN"/>
              </w:rPr>
              <w:t>对接立克办</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C9ADC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市民预约前端</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E774A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市民在移动端选择事项名称、预约时间、办事区域等预约信息进行预约、取消预约操作。</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852F05">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sz w:val="18"/>
                <w:szCs w:val="18"/>
                <w:highlight w:val="none"/>
                <w:u w:val="none"/>
                <w:lang w:val="en-US" w:eastAsia="zh-CN"/>
              </w:rPr>
              <w:t>0.5</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7EA042B">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sz w:val="18"/>
                <w:szCs w:val="18"/>
                <w:highlight w:val="none"/>
                <w:u w:val="none"/>
                <w:lang w:val="en-US" w:eastAsia="zh-CN"/>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2BEEED">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sz w:val="18"/>
                <w:szCs w:val="18"/>
                <w:highlight w:val="none"/>
                <w:u w:val="none"/>
                <w:lang w:val="en-US" w:eastAsia="zh-CN"/>
              </w:rPr>
              <w:t>1</w:t>
            </w:r>
          </w:p>
        </w:tc>
      </w:tr>
      <w:tr w14:paraId="6360C5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blHeader/>
        </w:trPr>
        <w:tc>
          <w:tcPr>
            <w:tcW w:w="522" w:type="dxa"/>
            <w:tcBorders>
              <w:top w:val="single" w:color="000000" w:sz="4" w:space="0"/>
              <w:left w:val="single" w:color="000000" w:sz="4" w:space="0"/>
              <w:bottom w:val="single" w:color="000000" w:sz="4" w:space="0"/>
              <w:right w:val="single" w:color="000000" w:sz="4" w:space="0"/>
            </w:tcBorders>
            <w:shd w:val="clear" w:color="auto" w:fill="auto"/>
            <w:vAlign w:val="top"/>
          </w:tcPr>
          <w:p w14:paraId="0863656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宋体" w:eastAsia="仿宋_GB2312" w:cs="仿宋_GB2312"/>
                <w:i w:val="0"/>
                <w:iCs w:val="0"/>
                <w:color w:val="000000"/>
                <w:kern w:val="0"/>
                <w:sz w:val="18"/>
                <w:szCs w:val="18"/>
                <w:u w:val="none"/>
                <w:lang w:val="en-US" w:eastAsia="zh-CN" w:bidi="ar"/>
              </w:rPr>
              <w:t>64</w:t>
            </w:r>
          </w:p>
        </w:tc>
        <w:tc>
          <w:tcPr>
            <w:tcW w:w="640" w:type="dxa"/>
            <w:vMerge w:val="continue"/>
            <w:tcBorders>
              <w:left w:val="single" w:color="000000" w:sz="4" w:space="0"/>
              <w:right w:val="single" w:color="000000" w:sz="4" w:space="0"/>
            </w:tcBorders>
            <w:shd w:val="clear" w:color="auto" w:fill="auto"/>
            <w:vAlign w:val="center"/>
          </w:tcPr>
          <w:p w14:paraId="177965AA">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87" w:type="dxa"/>
            <w:vMerge w:val="continue"/>
            <w:tcBorders>
              <w:left w:val="single" w:color="000000" w:sz="4" w:space="0"/>
              <w:right w:val="single" w:color="000000" w:sz="4" w:space="0"/>
            </w:tcBorders>
            <w:shd w:val="clear" w:color="auto" w:fill="auto"/>
            <w:vAlign w:val="center"/>
          </w:tcPr>
          <w:p w14:paraId="605B8011">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rPr>
            </w:pP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35A07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接口对接</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F4D58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kern w:val="0"/>
                <w:sz w:val="18"/>
                <w:szCs w:val="18"/>
                <w:highlight w:val="none"/>
                <w:u w:val="none"/>
                <w:lang w:val="en-US" w:eastAsia="zh-CN" w:bidi="ar"/>
              </w:rPr>
              <w:t>克拉玛依市、克拉玛依区、白碱滩区、乌尔禾区、独山子区大厅叫号系统与立克办对接</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61E29E">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sz w:val="18"/>
                <w:szCs w:val="18"/>
                <w:highlight w:val="none"/>
                <w:u w:val="none"/>
                <w:lang w:val="en-US" w:eastAsia="zh-CN"/>
              </w:rPr>
              <w:t>2.5</w:t>
            </w:r>
          </w:p>
        </w:tc>
        <w:tc>
          <w:tcPr>
            <w:tcW w:w="63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AA5609D">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sz w:val="18"/>
                <w:szCs w:val="18"/>
                <w:highlight w:val="none"/>
                <w:u w:val="none"/>
                <w:lang w:val="en-US" w:eastAsia="zh-CN"/>
              </w:rPr>
              <w:t>2</w:t>
            </w:r>
          </w:p>
        </w:tc>
        <w:tc>
          <w:tcPr>
            <w:tcW w:w="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E435C3">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kern w:val="0"/>
                <w:sz w:val="18"/>
                <w:szCs w:val="18"/>
                <w:highlight w:val="none"/>
                <w:u w:val="none"/>
                <w:lang w:val="en-US" w:eastAsia="zh-CN" w:bidi="ar"/>
              </w:rPr>
            </w:pPr>
            <w:r>
              <w:rPr>
                <w:rFonts w:hint="eastAsia" w:ascii="仿宋_GB2312" w:hAnsi="仿宋_GB2312" w:eastAsia="仿宋_GB2312" w:cs="仿宋_GB2312"/>
                <w:i w:val="0"/>
                <w:iCs w:val="0"/>
                <w:color w:val="000000"/>
                <w:sz w:val="18"/>
                <w:szCs w:val="18"/>
                <w:highlight w:val="none"/>
                <w:u w:val="none"/>
                <w:lang w:val="en-US" w:eastAsia="zh-CN"/>
              </w:rPr>
              <w:t>5</w:t>
            </w:r>
          </w:p>
        </w:tc>
      </w:tr>
      <w:tr w14:paraId="14F395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blHeader/>
        </w:trPr>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2E0005">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p>
        </w:tc>
        <w:tc>
          <w:tcPr>
            <w:tcW w:w="5776"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0C063A3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top"/>
              <w:rPr>
                <w:rFonts w:hint="eastAsia" w:ascii="仿宋_GB2312" w:hAnsi="仿宋_GB2312" w:eastAsia="仿宋_GB2312" w:cs="仿宋_GB2312"/>
                <w:i w:val="0"/>
                <w:iCs w:val="0"/>
                <w:color w:val="000000"/>
                <w:sz w:val="18"/>
                <w:szCs w:val="18"/>
                <w:highlight w:val="none"/>
                <w:u w:val="none"/>
              </w:rPr>
            </w:pPr>
            <w:r>
              <w:rPr>
                <w:rFonts w:hint="eastAsia" w:ascii="仿宋_GB2312" w:hAnsi="仿宋_GB2312" w:eastAsia="仿宋_GB2312" w:cs="仿宋_GB2312"/>
                <w:i w:val="0"/>
                <w:iCs w:val="0"/>
                <w:color w:val="000000"/>
                <w:kern w:val="0"/>
                <w:sz w:val="18"/>
                <w:szCs w:val="18"/>
                <w:highlight w:val="none"/>
                <w:u w:val="none"/>
                <w:lang w:val="en-US" w:eastAsia="zh-CN" w:bidi="ar"/>
              </w:rPr>
              <w:t>合计</w:t>
            </w:r>
          </w:p>
        </w:tc>
        <w:tc>
          <w:tcPr>
            <w:tcW w:w="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66E18A">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default" w:ascii="仿宋_GB2312" w:hAnsi="仿宋_GB2312" w:eastAsia="仿宋_GB2312" w:cs="仿宋_GB2312"/>
                <w:i w:val="0"/>
                <w:iCs w:val="0"/>
                <w:color w:val="000000"/>
                <w:sz w:val="18"/>
                <w:szCs w:val="18"/>
                <w:highlight w:val="none"/>
                <w:u w:val="none"/>
                <w:lang w:val="en-US" w:eastAsia="zh-CN"/>
              </w:rPr>
            </w:pPr>
            <w:r>
              <w:rPr>
                <w:rFonts w:hint="eastAsia" w:ascii="仿宋_GB2312" w:hAnsi="仿宋_GB2312" w:eastAsia="仿宋_GB2312" w:cs="仿宋_GB2312"/>
                <w:i w:val="0"/>
                <w:iCs w:val="0"/>
                <w:color w:val="000000"/>
                <w:sz w:val="18"/>
                <w:szCs w:val="18"/>
                <w:highlight w:val="none"/>
                <w:u w:val="none"/>
                <w:lang w:val="en-US" w:eastAsia="zh-CN"/>
              </w:rPr>
              <w:t>104</w:t>
            </w:r>
          </w:p>
        </w:tc>
        <w:tc>
          <w:tcPr>
            <w:tcW w:w="4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379274">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p>
        </w:tc>
        <w:tc>
          <w:tcPr>
            <w:tcW w:w="848"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5324CEB">
            <w:pPr>
              <w:keepNext w:val="0"/>
              <w:keepLines w:val="0"/>
              <w:pageBreakBefore w:val="0"/>
              <w:widowControl/>
              <w:kinsoku/>
              <w:wordWrap/>
              <w:overflowPunct/>
              <w:topLinePunct w:val="0"/>
              <w:autoSpaceDE/>
              <w:autoSpaceDN/>
              <w:bidi w:val="0"/>
              <w:adjustRightInd/>
              <w:snapToGrid/>
              <w:spacing w:line="240" w:lineRule="auto"/>
              <w:ind w:firstLine="0" w:firstLineChars="0"/>
              <w:jc w:val="left"/>
              <w:rPr>
                <w:rFonts w:hint="eastAsia" w:ascii="仿宋_GB2312" w:hAnsi="仿宋_GB2312" w:eastAsia="仿宋_GB2312" w:cs="仿宋_GB2312"/>
                <w:i w:val="0"/>
                <w:iCs w:val="0"/>
                <w:color w:val="000000"/>
                <w:sz w:val="18"/>
                <w:szCs w:val="18"/>
                <w:highlight w:val="none"/>
                <w:u w:val="none"/>
                <w:lang w:val="en-US" w:eastAsia="zh-CN"/>
              </w:rPr>
            </w:pPr>
          </w:p>
        </w:tc>
      </w:tr>
    </w:tbl>
    <w:p w14:paraId="6B3388A2">
      <w:pPr>
        <w:ind w:firstLine="0" w:firstLineChars="0"/>
        <w:rPr>
          <w:highlight w:val="none"/>
        </w:rPr>
      </w:pPr>
    </w:p>
    <w:p w14:paraId="1676214B">
      <w:pPr>
        <w:pStyle w:val="4"/>
        <w:tabs>
          <w:tab w:val="clear" w:pos="113"/>
        </w:tabs>
        <w:bidi w:val="0"/>
        <w:ind w:left="575" w:leftChars="0" w:hanging="575" w:firstLineChars="0"/>
        <w:rPr>
          <w:b w:val="0"/>
          <w:bCs w:val="0"/>
          <w:highlight w:val="none"/>
        </w:rPr>
      </w:pPr>
      <w:bookmarkStart w:id="270" w:name="_Toc10366"/>
      <w:r>
        <w:rPr>
          <w:b w:val="0"/>
          <w:bCs w:val="0"/>
          <w:highlight w:val="none"/>
        </w:rPr>
        <w:t>资金来源与落实情况</w:t>
      </w:r>
      <w:bookmarkEnd w:id="270"/>
    </w:p>
    <w:p w14:paraId="4CE7E568">
      <w:pPr>
        <w:ind w:firstLine="480"/>
        <w:rPr>
          <w:rFonts w:hint="eastAsia" w:ascii="宋体" w:hAnsi="宋体" w:cs="宋体"/>
          <w:highlight w:val="none"/>
        </w:rPr>
      </w:pPr>
      <w:r>
        <w:rPr>
          <w:rFonts w:hint="eastAsia" w:ascii="宋体" w:hAnsi="宋体" w:cs="宋体"/>
          <w:highlight w:val="none"/>
        </w:rPr>
        <w:t>项目资金来源为市财政拨款。</w:t>
      </w:r>
    </w:p>
    <w:p w14:paraId="2FFF359D">
      <w:pPr>
        <w:pStyle w:val="4"/>
        <w:tabs>
          <w:tab w:val="clear" w:pos="113"/>
        </w:tabs>
        <w:bidi w:val="0"/>
        <w:ind w:left="575" w:leftChars="0" w:hanging="575" w:firstLineChars="0"/>
        <w:rPr>
          <w:b w:val="0"/>
          <w:bCs w:val="0"/>
          <w:highlight w:val="none"/>
        </w:rPr>
      </w:pPr>
      <w:bookmarkStart w:id="271" w:name="_Toc19138"/>
      <w:r>
        <w:rPr>
          <w:rFonts w:hint="eastAsia"/>
          <w:b w:val="0"/>
          <w:bCs w:val="0"/>
          <w:highlight w:val="none"/>
        </w:rPr>
        <w:t>资金使用计划</w:t>
      </w:r>
      <w:bookmarkEnd w:id="271"/>
    </w:p>
    <w:p w14:paraId="106BE534">
      <w:pPr>
        <w:ind w:firstLine="480"/>
        <w:rPr>
          <w:highlight w:val="none"/>
        </w:rPr>
      </w:pPr>
      <w:r>
        <w:rPr>
          <w:rFonts w:hint="eastAsia"/>
          <w:highlight w:val="none"/>
        </w:rPr>
        <w:t>按照电子政务专项财政评审要求，明确投资金额及投资项。</w:t>
      </w:r>
    </w:p>
    <w:p w14:paraId="1644B43D">
      <w:pPr>
        <w:ind w:firstLine="480"/>
        <w:rPr>
          <w:highlight w:val="none"/>
        </w:rPr>
      </w:pPr>
      <w:r>
        <w:rPr>
          <w:rFonts w:hint="eastAsia"/>
          <w:highlight w:val="none"/>
        </w:rPr>
        <w:t>本项目资金在</w:t>
      </w:r>
      <w:r>
        <w:rPr>
          <w:rFonts w:hint="eastAsia"/>
          <w:highlight w:val="none"/>
          <w:lang w:val="en-US" w:eastAsia="zh-CN"/>
        </w:rPr>
        <w:t>6-8</w:t>
      </w:r>
      <w:r>
        <w:rPr>
          <w:rFonts w:hint="eastAsia"/>
          <w:highlight w:val="none"/>
        </w:rPr>
        <w:t>个月的建设期内将全部安排完毕，不存在跨年度的资金使用计划。</w:t>
      </w:r>
    </w:p>
    <w:p w14:paraId="0858128D">
      <w:pPr>
        <w:ind w:firstLine="480"/>
        <w:rPr>
          <w:highlight w:val="none"/>
        </w:rPr>
      </w:pPr>
      <w:r>
        <w:rPr>
          <w:rFonts w:hint="eastAsia"/>
          <w:highlight w:val="none"/>
        </w:rPr>
        <w:t>本项目的资金使用，将严格遵照国家和自治区相关法律法规的规定和财政部有关项目资金管理的相关规定，对项目资金进行专项管理，专款专用，并严格执行预算。根据项目进度设计和项目投资估算，制定更详细的资金使用计划。</w:t>
      </w:r>
    </w:p>
    <w:p w14:paraId="7758923B">
      <w:pPr>
        <w:pStyle w:val="4"/>
        <w:tabs>
          <w:tab w:val="clear" w:pos="113"/>
        </w:tabs>
        <w:bidi w:val="0"/>
        <w:ind w:left="575" w:leftChars="0" w:hanging="575" w:firstLineChars="0"/>
        <w:rPr>
          <w:b w:val="0"/>
          <w:bCs w:val="0"/>
          <w:highlight w:val="none"/>
        </w:rPr>
      </w:pPr>
      <w:bookmarkStart w:id="272" w:name="_Toc12287"/>
      <w:r>
        <w:rPr>
          <w:b w:val="0"/>
          <w:bCs w:val="0"/>
          <w:highlight w:val="none"/>
        </w:rPr>
        <w:t>项目</w:t>
      </w:r>
      <w:r>
        <w:rPr>
          <w:rFonts w:hint="eastAsia"/>
          <w:b w:val="0"/>
          <w:bCs w:val="0"/>
          <w:highlight w:val="none"/>
        </w:rPr>
        <w:t>运行维护经费</w:t>
      </w:r>
      <w:r>
        <w:rPr>
          <w:b w:val="0"/>
          <w:bCs w:val="0"/>
          <w:highlight w:val="none"/>
        </w:rPr>
        <w:t>估算</w:t>
      </w:r>
      <w:bookmarkEnd w:id="272"/>
    </w:p>
    <w:p w14:paraId="1BEEDE44">
      <w:pPr>
        <w:ind w:firstLine="480"/>
        <w:rPr>
          <w:rFonts w:hint="eastAsia" w:ascii="宋体" w:hAnsi="宋体" w:cs="宋体"/>
          <w:highlight w:val="none"/>
        </w:rPr>
      </w:pPr>
      <w:r>
        <w:rPr>
          <w:rFonts w:hint="eastAsia" w:ascii="宋体" w:hAnsi="宋体" w:cs="宋体"/>
          <w:highlight w:val="none"/>
        </w:rPr>
        <w:t>本项目运行维护费是指每年系统日常运行维护费，质保期过后运维费主要包括硬件维护、软件维护等，约为项目金额的</w:t>
      </w:r>
      <w:r>
        <w:rPr>
          <w:rFonts w:hint="eastAsia" w:ascii="宋体" w:hAnsi="宋体" w:cs="宋体"/>
          <w:highlight w:val="none"/>
          <w:lang w:val="en-US" w:eastAsia="zh-CN"/>
        </w:rPr>
        <w:t>20</w:t>
      </w:r>
      <w:r>
        <w:rPr>
          <w:rFonts w:hint="eastAsia" w:ascii="宋体" w:hAnsi="宋体" w:cs="宋体"/>
          <w:highlight w:val="none"/>
        </w:rPr>
        <w:t>%。</w:t>
      </w:r>
    </w:p>
    <w:p w14:paraId="35D1A1DB">
      <w:pPr>
        <w:pStyle w:val="2"/>
        <w:bidi w:val="0"/>
        <w:ind w:left="432" w:leftChars="0" w:hanging="432" w:firstLineChars="0"/>
        <w:jc w:val="center"/>
        <w:rPr>
          <w:highlight w:val="none"/>
        </w:rPr>
      </w:pPr>
      <w:bookmarkStart w:id="273" w:name="_Toc20123"/>
      <w:r>
        <w:rPr>
          <w:rFonts w:hint="eastAsia"/>
          <w:highlight w:val="none"/>
        </w:rPr>
        <w:t>效益与评价指标分析</w:t>
      </w:r>
      <w:bookmarkEnd w:id="273"/>
    </w:p>
    <w:p w14:paraId="679AB670">
      <w:pPr>
        <w:pStyle w:val="4"/>
        <w:tabs>
          <w:tab w:val="clear" w:pos="113"/>
        </w:tabs>
        <w:bidi w:val="0"/>
        <w:ind w:left="575" w:leftChars="0" w:hanging="575" w:firstLineChars="0"/>
        <w:rPr>
          <w:b w:val="0"/>
          <w:bCs w:val="0"/>
          <w:highlight w:val="none"/>
        </w:rPr>
      </w:pPr>
      <w:bookmarkStart w:id="274" w:name="_Toc12415"/>
      <w:r>
        <w:rPr>
          <w:rFonts w:hint="eastAsia"/>
          <w:b w:val="0"/>
          <w:bCs w:val="0"/>
          <w:highlight w:val="none"/>
        </w:rPr>
        <w:t>经济效益分析</w:t>
      </w:r>
      <w:bookmarkEnd w:id="274"/>
    </w:p>
    <w:p w14:paraId="7219A9F6">
      <w:pPr>
        <w:ind w:firstLine="480"/>
        <w:rPr>
          <w:rFonts w:hint="eastAsia" w:eastAsia="宋体"/>
          <w:highlight w:val="none"/>
          <w:lang w:eastAsia="zh-CN"/>
        </w:rPr>
      </w:pPr>
      <w:r>
        <w:rPr>
          <w:rFonts w:hint="eastAsia"/>
          <w:highlight w:val="none"/>
        </w:rPr>
        <w:t>本项目建成后，将推动系统之间、部门之间、区域之间联合办事、提高克拉玛依</w:t>
      </w:r>
      <w:r>
        <w:rPr>
          <w:rFonts w:hint="eastAsia"/>
          <w:highlight w:val="none"/>
          <w:lang w:eastAsia="zh-CN"/>
        </w:rPr>
        <w:t>市数据资源和政务服务中心</w:t>
      </w:r>
      <w:r>
        <w:rPr>
          <w:rFonts w:hint="eastAsia"/>
          <w:highlight w:val="none"/>
        </w:rPr>
        <w:t>投入产出效率和提高政府办事效率，提供群众体验等方面创造间接的经济效益：</w:t>
      </w:r>
    </w:p>
    <w:p w14:paraId="5D9A3D87">
      <w:pPr>
        <w:ind w:firstLine="480"/>
        <w:rPr>
          <w:highlight w:val="none"/>
        </w:rPr>
      </w:pPr>
      <w:r>
        <w:rPr>
          <w:rFonts w:hint="eastAsia"/>
          <w:highlight w:val="none"/>
        </w:rPr>
        <w:t>1、通过系统建设，能够有效减少企业、市民办事成本，缩短审批周期，减少企业制度交易性成本，间接节省企业的投资成本。有效提升工作人员的办事效率，缩减处理时间，减少人力投入，节省行政管理支出费用。</w:t>
      </w:r>
    </w:p>
    <w:p w14:paraId="107BA29A">
      <w:pPr>
        <w:ind w:firstLine="480"/>
        <w:rPr>
          <w:highlight w:val="none"/>
        </w:rPr>
      </w:pPr>
      <w:r>
        <w:rPr>
          <w:rFonts w:hint="eastAsia"/>
          <w:highlight w:val="none"/>
        </w:rPr>
        <w:t>2、系统建设采用先进的可扩展的技术架构，不仅在技术上保证系统的领先，也满足未来一定时间范围内平台的升级要求，避免重复建设的投资。系统有极大的稳定性和一定的安全措施，保障系统的安全稳定运行，大大减少后期运维的费用。支撑各类应用，方便居民办理民生相关业务方便克拉玛依市自然人、法人等办理各项民生业务。</w:t>
      </w:r>
    </w:p>
    <w:p w14:paraId="09514008">
      <w:pPr>
        <w:pStyle w:val="4"/>
        <w:tabs>
          <w:tab w:val="clear" w:pos="113"/>
        </w:tabs>
        <w:bidi w:val="0"/>
        <w:ind w:left="575" w:leftChars="0" w:hanging="575" w:firstLineChars="0"/>
        <w:rPr>
          <w:b w:val="0"/>
          <w:bCs w:val="0"/>
          <w:highlight w:val="none"/>
        </w:rPr>
      </w:pPr>
      <w:bookmarkStart w:id="275" w:name="_Toc6041"/>
      <w:r>
        <w:rPr>
          <w:rFonts w:hint="eastAsia"/>
          <w:b w:val="0"/>
          <w:bCs w:val="0"/>
          <w:highlight w:val="none"/>
        </w:rPr>
        <w:t>社会效益分析</w:t>
      </w:r>
      <w:bookmarkEnd w:id="275"/>
      <w:bookmarkStart w:id="276" w:name="_Toc21447597"/>
    </w:p>
    <w:p w14:paraId="5526FAF8">
      <w:pPr>
        <w:ind w:firstLine="480"/>
        <w:rPr>
          <w:rFonts w:hint="eastAsia" w:eastAsia="宋体"/>
          <w:highlight w:val="none"/>
          <w:lang w:eastAsia="zh-CN"/>
        </w:rPr>
      </w:pPr>
      <w:r>
        <w:rPr>
          <w:rFonts w:hint="eastAsia"/>
          <w:highlight w:val="none"/>
        </w:rPr>
        <w:t>本项目根本目的在于通过信息化手段，创新服务方式，落实“放管服”。项目围绕民生服务、营商环境优化能够创造更为巨大的社会效益：</w:t>
      </w:r>
    </w:p>
    <w:p w14:paraId="5376CCB7">
      <w:pPr>
        <w:ind w:firstLine="480"/>
        <w:rPr>
          <w:rFonts w:hint="eastAsia" w:eastAsia="宋体"/>
          <w:highlight w:val="none"/>
          <w:lang w:eastAsia="zh-CN"/>
        </w:rPr>
      </w:pPr>
      <w:r>
        <w:rPr>
          <w:rFonts w:hint="eastAsia"/>
          <w:highlight w:val="none"/>
        </w:rPr>
        <w:t>1、构建服务型政府，推动开放型政府进程</w:t>
      </w:r>
    </w:p>
    <w:p w14:paraId="0F987368">
      <w:pPr>
        <w:ind w:firstLine="480"/>
        <w:rPr>
          <w:highlight w:val="none"/>
        </w:rPr>
      </w:pPr>
      <w:r>
        <w:rPr>
          <w:rFonts w:hint="eastAsia"/>
          <w:highlight w:val="none"/>
        </w:rPr>
        <w:t>“高效办成一件事”改革坚持问题导向，把企业和群众办事创业的“堵点”“痛点”，与政府职能转变、政务效能的提升、营商环境的优化结合起来，办理结果好坏直接作为一个地方营商环境优劣的评价标准，倒逼政府刀刃向内、改进服务、跨界联动，推动系统之间、部门之间、区域之间联合办事，打破“关门”办事状态。</w:t>
      </w:r>
    </w:p>
    <w:p w14:paraId="669017F9">
      <w:pPr>
        <w:ind w:firstLine="480"/>
        <w:rPr>
          <w:rFonts w:hint="eastAsia" w:eastAsia="宋体"/>
          <w:highlight w:val="none"/>
          <w:lang w:eastAsia="zh-CN"/>
        </w:rPr>
      </w:pPr>
      <w:r>
        <w:rPr>
          <w:rFonts w:hint="eastAsia"/>
          <w:highlight w:val="none"/>
        </w:rPr>
        <w:t>2、满足公众需求，提高对政府满意度</w:t>
      </w:r>
    </w:p>
    <w:p w14:paraId="40F49854">
      <w:pPr>
        <w:ind w:firstLine="480"/>
        <w:rPr>
          <w:rFonts w:hint="eastAsia" w:eastAsia="宋体"/>
          <w:highlight w:val="none"/>
          <w:lang w:eastAsia="zh-CN"/>
        </w:rPr>
      </w:pPr>
      <w:r>
        <w:rPr>
          <w:rFonts w:hint="eastAsia"/>
          <w:highlight w:val="none"/>
        </w:rPr>
        <w:t>以克拉玛依市政务服务网为承载、以各项政务服务应用为支撑，构建群众办事一次告知、一次表单、一次受理、一次联办、一次送达的“一件事一次办”新模式。改进行政管理方法、改革传统的行政组织、简化行政运作环节，能够有效改善政府的服务质量和管理，提升民众对政府服务的满意度。</w:t>
      </w:r>
    </w:p>
    <w:p w14:paraId="0284A570">
      <w:pPr>
        <w:ind w:firstLine="480"/>
        <w:rPr>
          <w:rFonts w:hint="eastAsia" w:eastAsia="宋体"/>
          <w:highlight w:val="none"/>
          <w:lang w:eastAsia="zh-CN"/>
        </w:rPr>
      </w:pPr>
      <w:r>
        <w:rPr>
          <w:rFonts w:hint="eastAsia"/>
          <w:highlight w:val="none"/>
        </w:rPr>
        <w:t>3、提高政府服务质量，推进社会治理现代化</w:t>
      </w:r>
    </w:p>
    <w:p w14:paraId="0E510484">
      <w:pPr>
        <w:ind w:firstLine="480"/>
        <w:rPr>
          <w:highlight w:val="none"/>
        </w:rPr>
      </w:pPr>
      <w:r>
        <w:rPr>
          <w:rFonts w:hint="eastAsia"/>
          <w:highlight w:val="none"/>
        </w:rPr>
        <w:t>优化社会治理，既要加强党政主导、社会管理，又要坚持多方参与、共同治理。通过自上而下、以权力为主导的社会治理，形成“有为而治”和“无为而治”交织融合。通过本次“高效办成一件事”改革优化营商环境，服务经济社会建设。政务服务大厅信息化系统应用网络和信息技术，使政府的各项监管工作更加严密、规范，服务更加便捷、高效，政府履行经济调节、市场监管、社会管理和公共服务职能的能力得到明显加强。随着政府施政透明度的增强和审批效率的提高，对经济发展、全面建设繁荣、和谐社会起促进作用。</w:t>
      </w:r>
    </w:p>
    <w:bookmarkEnd w:id="276"/>
    <w:p w14:paraId="5D8F3B65">
      <w:pPr>
        <w:pStyle w:val="9"/>
        <w:ind w:left="0" w:leftChars="0" w:firstLine="0" w:firstLineChars="0"/>
        <w:rPr>
          <w:highlight w:val="none"/>
        </w:rPr>
      </w:pPr>
    </w:p>
    <w:p w14:paraId="5AE683E1">
      <w:pPr>
        <w:pStyle w:val="2"/>
        <w:bidi w:val="0"/>
        <w:ind w:left="432" w:leftChars="0" w:hanging="432" w:firstLineChars="0"/>
        <w:jc w:val="center"/>
        <w:rPr>
          <w:highlight w:val="none"/>
        </w:rPr>
      </w:pPr>
      <w:bookmarkStart w:id="277" w:name="_Toc10794"/>
      <w:r>
        <w:rPr>
          <w:rFonts w:hint="eastAsia"/>
          <w:highlight w:val="none"/>
        </w:rPr>
        <w:t>项目风险与风险管理</w:t>
      </w:r>
      <w:bookmarkEnd w:id="277"/>
    </w:p>
    <w:p w14:paraId="53AA14B9">
      <w:pPr>
        <w:pStyle w:val="4"/>
        <w:tabs>
          <w:tab w:val="clear" w:pos="113"/>
        </w:tabs>
        <w:bidi w:val="0"/>
        <w:ind w:left="575" w:leftChars="0" w:hanging="575" w:firstLineChars="0"/>
        <w:rPr>
          <w:b w:val="0"/>
          <w:bCs w:val="0"/>
          <w:highlight w:val="none"/>
        </w:rPr>
      </w:pPr>
      <w:bookmarkStart w:id="278" w:name="_Toc32074"/>
      <w:bookmarkStart w:id="279" w:name="_Toc4171"/>
      <w:bookmarkStart w:id="280" w:name="_Toc5612"/>
      <w:r>
        <w:rPr>
          <w:rFonts w:hint="eastAsia"/>
          <w:b w:val="0"/>
          <w:bCs w:val="0"/>
          <w:highlight w:val="none"/>
        </w:rPr>
        <w:t>项目风险识别与分析</w:t>
      </w:r>
      <w:bookmarkEnd w:id="278"/>
      <w:bookmarkEnd w:id="279"/>
      <w:bookmarkEnd w:id="280"/>
    </w:p>
    <w:p w14:paraId="3EE9EDD3">
      <w:pPr>
        <w:pStyle w:val="5"/>
        <w:bidi w:val="0"/>
        <w:ind w:left="720" w:leftChars="0" w:hanging="720" w:firstLineChars="0"/>
        <w:rPr>
          <w:b w:val="0"/>
          <w:bCs w:val="0"/>
          <w:highlight w:val="none"/>
        </w:rPr>
      </w:pPr>
      <w:bookmarkStart w:id="281" w:name="_Toc27404"/>
      <w:bookmarkStart w:id="282" w:name="_Toc30596"/>
      <w:bookmarkStart w:id="283" w:name="_Toc22540007"/>
      <w:bookmarkStart w:id="284" w:name="_Toc53991823"/>
      <w:bookmarkStart w:id="285" w:name="_Toc61527837"/>
      <w:bookmarkStart w:id="286" w:name="_Toc25628"/>
      <w:r>
        <w:rPr>
          <w:rFonts w:hint="eastAsia"/>
          <w:b w:val="0"/>
          <w:bCs w:val="0"/>
          <w:highlight w:val="none"/>
        </w:rPr>
        <w:t>项目实施的外部风险</w:t>
      </w:r>
      <w:bookmarkStart w:id="287" w:name="_Toc521237604"/>
      <w:r>
        <w:rPr>
          <w:rFonts w:hint="eastAsia"/>
          <w:b w:val="0"/>
          <w:bCs w:val="0"/>
          <w:highlight w:val="none"/>
        </w:rPr>
        <w:t>识别</w:t>
      </w:r>
      <w:bookmarkEnd w:id="287"/>
      <w:r>
        <w:rPr>
          <w:rFonts w:hint="eastAsia"/>
          <w:b w:val="0"/>
          <w:bCs w:val="0"/>
          <w:highlight w:val="none"/>
        </w:rPr>
        <w:t>与分析</w:t>
      </w:r>
      <w:bookmarkEnd w:id="281"/>
      <w:bookmarkEnd w:id="282"/>
      <w:bookmarkEnd w:id="283"/>
      <w:bookmarkEnd w:id="284"/>
      <w:bookmarkEnd w:id="285"/>
      <w:bookmarkEnd w:id="286"/>
    </w:p>
    <w:p w14:paraId="2F5591B8">
      <w:pPr>
        <w:ind w:firstLine="480"/>
        <w:rPr>
          <w:rFonts w:hint="eastAsia" w:ascii="宋体" w:hAnsi="宋体" w:cs="宋体"/>
          <w:highlight w:val="none"/>
        </w:rPr>
      </w:pPr>
      <w:r>
        <w:rPr>
          <w:rFonts w:hint="eastAsia" w:ascii="宋体" w:hAnsi="宋体" w:cs="宋体"/>
          <w:highlight w:val="none"/>
        </w:rPr>
        <w:t>根据此项目的实际情况，通过有效的分析与研究，该项目主要外部风险包括以下几个方面：</w:t>
      </w:r>
    </w:p>
    <w:p w14:paraId="00C40010">
      <w:pPr>
        <w:ind w:firstLine="480"/>
        <w:rPr>
          <w:rFonts w:hint="eastAsia" w:ascii="宋体" w:hAnsi="宋体" w:cs="宋体"/>
          <w:highlight w:val="none"/>
        </w:rPr>
      </w:pPr>
      <w:r>
        <w:rPr>
          <w:rFonts w:hint="eastAsia" w:ascii="宋体" w:hAnsi="宋体" w:cs="宋体"/>
          <w:highlight w:val="none"/>
        </w:rPr>
        <w:t>1.协调风险</w:t>
      </w:r>
    </w:p>
    <w:p w14:paraId="7A430C79">
      <w:pPr>
        <w:ind w:firstLine="480"/>
        <w:rPr>
          <w:rFonts w:hint="eastAsia" w:ascii="宋体" w:hAnsi="宋体" w:cs="宋体"/>
          <w:highlight w:val="none"/>
        </w:rPr>
      </w:pPr>
      <w:r>
        <w:rPr>
          <w:rFonts w:hint="eastAsia" w:ascii="宋体" w:hAnsi="宋体" w:cs="宋体"/>
          <w:highlight w:val="none"/>
        </w:rPr>
        <w:t>是对目标的期望和认同不一致，责任不对称，信息不对称，文化意识和沟通上的矛盾。项目涉及所有日常办公事务，带有一定的通用性与共性特征，但是用户分属于不同的业务部门，这些部门又会有自己的个性的需求。因此在进行项目建设时候需要进行多业务部门的协调，保持信息的对称，防止由于信息不对称及其它因素而导致各业务不能相互配合进行项目建设，使项目建设无法达到预定目标，产生协调风险。</w:t>
      </w:r>
    </w:p>
    <w:p w14:paraId="794273AB">
      <w:pPr>
        <w:ind w:firstLine="480"/>
        <w:rPr>
          <w:rFonts w:hint="eastAsia" w:ascii="宋体" w:hAnsi="宋体" w:cs="宋体"/>
          <w:highlight w:val="none"/>
        </w:rPr>
      </w:pPr>
      <w:r>
        <w:rPr>
          <w:rFonts w:hint="eastAsia" w:ascii="宋体" w:hAnsi="宋体" w:cs="宋体"/>
          <w:highlight w:val="none"/>
        </w:rPr>
        <w:t>2.对接风险</w:t>
      </w:r>
    </w:p>
    <w:p w14:paraId="055C5A4A">
      <w:pPr>
        <w:ind w:firstLine="480"/>
        <w:rPr>
          <w:rFonts w:hint="eastAsia" w:ascii="宋体" w:hAnsi="宋体" w:cs="宋体"/>
          <w:highlight w:val="none"/>
        </w:rPr>
      </w:pPr>
      <w:r>
        <w:rPr>
          <w:rFonts w:hint="eastAsia" w:ascii="宋体" w:hAnsi="宋体" w:cs="宋体"/>
          <w:highlight w:val="none"/>
        </w:rPr>
        <w:t>项目需要与其他系统对接。其开发标准、所用技术、运行环境都不一致，因此在项目建设的时候需要通过协调，充分考虑多种对接方式，使项目建设达到预定目标，避免产生对接风险。</w:t>
      </w:r>
    </w:p>
    <w:p w14:paraId="43008367">
      <w:pPr>
        <w:pStyle w:val="5"/>
        <w:bidi w:val="0"/>
        <w:ind w:left="720" w:leftChars="0" w:hanging="720" w:firstLineChars="0"/>
        <w:rPr>
          <w:b w:val="0"/>
          <w:bCs w:val="0"/>
          <w:highlight w:val="none"/>
        </w:rPr>
      </w:pPr>
      <w:bookmarkStart w:id="288" w:name="_Toc61527838"/>
      <w:bookmarkStart w:id="289" w:name="_Toc22540008"/>
      <w:bookmarkStart w:id="290" w:name="_Toc24486"/>
      <w:bookmarkStart w:id="291" w:name="_Toc53991824"/>
      <w:bookmarkStart w:id="292" w:name="_Toc15280"/>
      <w:bookmarkStart w:id="293" w:name="_Toc30461"/>
      <w:r>
        <w:rPr>
          <w:rFonts w:hint="eastAsia"/>
          <w:b w:val="0"/>
          <w:bCs w:val="0"/>
          <w:highlight w:val="none"/>
        </w:rPr>
        <w:t>项目实施的内部风险识别与分析</w:t>
      </w:r>
      <w:bookmarkEnd w:id="288"/>
      <w:bookmarkEnd w:id="289"/>
      <w:bookmarkEnd w:id="290"/>
      <w:bookmarkEnd w:id="291"/>
      <w:bookmarkEnd w:id="292"/>
      <w:bookmarkEnd w:id="293"/>
    </w:p>
    <w:p w14:paraId="05BDDAF1">
      <w:pPr>
        <w:ind w:firstLine="480"/>
        <w:rPr>
          <w:rFonts w:hint="eastAsia" w:ascii="宋体" w:hAnsi="宋体" w:cs="宋体"/>
          <w:highlight w:val="none"/>
        </w:rPr>
      </w:pPr>
      <w:r>
        <w:rPr>
          <w:rFonts w:hint="eastAsia" w:ascii="宋体" w:hAnsi="宋体" w:cs="宋体"/>
          <w:highlight w:val="none"/>
        </w:rPr>
        <w:t>根据项目的实际情况，通过有效的分析与研究，该项目主要内部风险包括以下几个方面：</w:t>
      </w:r>
    </w:p>
    <w:p w14:paraId="5F84FED4">
      <w:pPr>
        <w:ind w:firstLine="480"/>
        <w:rPr>
          <w:rFonts w:hint="eastAsia" w:ascii="宋体" w:hAnsi="宋体" w:cs="宋体"/>
          <w:highlight w:val="none"/>
        </w:rPr>
      </w:pPr>
      <w:r>
        <w:rPr>
          <w:rFonts w:hint="eastAsia" w:ascii="宋体" w:hAnsi="宋体" w:cs="宋体"/>
          <w:highlight w:val="none"/>
        </w:rPr>
        <w:t>1.认识风险</w:t>
      </w:r>
    </w:p>
    <w:p w14:paraId="0C30FC76">
      <w:pPr>
        <w:ind w:firstLine="480"/>
        <w:rPr>
          <w:rFonts w:hint="eastAsia" w:ascii="宋体" w:hAnsi="宋体" w:cs="宋体"/>
          <w:highlight w:val="none"/>
        </w:rPr>
      </w:pPr>
      <w:r>
        <w:rPr>
          <w:rFonts w:hint="eastAsia" w:ascii="宋体" w:hAnsi="宋体" w:cs="宋体"/>
          <w:highlight w:val="none"/>
        </w:rPr>
        <w:t>由于项目建设没有统一的标准，各地根据自身情况形成了不同的模式，难以真正把握项目建设的本质和发展规律，使得许多人对项目产生了简单和片面的认识，导致出现脱离现实条件、忽视风险、盲目建设等问题。为了更好的进行项目建设，就必须在认识上避免上述问题，把项目的建设作为一个系统工程来考虑，认真合理地制订建设方案和实施计划，减少认识风险。</w:t>
      </w:r>
    </w:p>
    <w:p w14:paraId="4E51EE7E">
      <w:pPr>
        <w:ind w:firstLine="480"/>
        <w:rPr>
          <w:rFonts w:hint="eastAsia" w:ascii="宋体" w:hAnsi="宋体" w:cs="宋体"/>
          <w:highlight w:val="none"/>
        </w:rPr>
      </w:pPr>
      <w:r>
        <w:rPr>
          <w:rFonts w:hint="eastAsia" w:ascii="宋体" w:hAnsi="宋体" w:cs="宋体"/>
          <w:highlight w:val="none"/>
        </w:rPr>
        <w:t>2.规划风险</w:t>
      </w:r>
    </w:p>
    <w:p w14:paraId="38373762">
      <w:pPr>
        <w:ind w:firstLine="480"/>
        <w:rPr>
          <w:rFonts w:hint="eastAsia" w:ascii="宋体" w:hAnsi="宋体" w:cs="宋体"/>
          <w:highlight w:val="none"/>
        </w:rPr>
      </w:pPr>
      <w:r>
        <w:rPr>
          <w:rFonts w:hint="eastAsia" w:ascii="宋体" w:hAnsi="宋体" w:cs="宋体"/>
          <w:highlight w:val="none"/>
        </w:rPr>
        <w:t>规划是信息化建设的基础的工作。由于对信息化认识的局限性以及目前的行政体制和投融资体制等原因，相当部分的项目在进行总体规划时候，项目设计出现一定的偏差，不能统筹各类信息化资源，使建成的项目相关性、集成度存在不足，为项目的后续实施带来了一定的风险。</w:t>
      </w:r>
    </w:p>
    <w:p w14:paraId="39547BC0">
      <w:pPr>
        <w:ind w:firstLine="480"/>
        <w:rPr>
          <w:rFonts w:hint="eastAsia" w:ascii="宋体" w:hAnsi="宋体" w:cs="宋体"/>
          <w:highlight w:val="none"/>
        </w:rPr>
      </w:pPr>
      <w:r>
        <w:rPr>
          <w:rFonts w:hint="eastAsia" w:ascii="宋体" w:hAnsi="宋体" w:cs="宋体"/>
          <w:highlight w:val="none"/>
        </w:rPr>
        <w:t>3.执行过程产生的风险</w:t>
      </w:r>
    </w:p>
    <w:p w14:paraId="791C43B9">
      <w:pPr>
        <w:ind w:firstLine="480"/>
        <w:rPr>
          <w:rFonts w:hint="eastAsia" w:ascii="宋体" w:hAnsi="宋体" w:cs="宋体"/>
          <w:highlight w:val="none"/>
        </w:rPr>
      </w:pPr>
      <w:r>
        <w:rPr>
          <w:rFonts w:hint="eastAsia" w:ascii="宋体" w:hAnsi="宋体" w:cs="宋体"/>
          <w:highlight w:val="none"/>
        </w:rPr>
        <w:t>这类风险包括：人员的组合不恰当与变动造成团队不稳定，双方的信息沟通问题，实施过程遇到意外问题，实施与运营没有很好交接等。项目实施过程是各种矛盾和问题不断产生和解决的过程。由于规划设计的不足、相关主体利益的冲突、高素质的信息人才的缺少、财务控制的困难、信息不对称等任何一种的原因，都可能造成项目实施的失败。对于项目的建设，必须与相关应用系统建设相结合，因此在实施过程，需要大量的协调工作，需要建立有效的实施管理体系和协调机制，需要配备高素质的信息化管理人员，否则，将难以有效化解实施过程的风险。</w:t>
      </w:r>
    </w:p>
    <w:p w14:paraId="4C5EFB47">
      <w:pPr>
        <w:pStyle w:val="5"/>
        <w:bidi w:val="0"/>
        <w:ind w:left="720" w:leftChars="0" w:hanging="720" w:firstLineChars="0"/>
        <w:rPr>
          <w:b w:val="0"/>
          <w:bCs w:val="0"/>
          <w:highlight w:val="none"/>
        </w:rPr>
      </w:pPr>
      <w:bookmarkStart w:id="294" w:name="_Toc13031"/>
      <w:bookmarkStart w:id="295" w:name="_Toc22540009"/>
      <w:bookmarkStart w:id="296" w:name="_Toc61527839"/>
      <w:bookmarkStart w:id="297" w:name="_Toc30654"/>
      <w:bookmarkStart w:id="298" w:name="_Toc28810"/>
      <w:bookmarkStart w:id="299" w:name="_Toc53991825"/>
      <w:r>
        <w:rPr>
          <w:rFonts w:hint="eastAsia"/>
          <w:b w:val="0"/>
          <w:bCs w:val="0"/>
          <w:highlight w:val="none"/>
        </w:rPr>
        <w:t>项目长期运行风险识别与分析</w:t>
      </w:r>
      <w:bookmarkEnd w:id="294"/>
      <w:bookmarkEnd w:id="295"/>
      <w:bookmarkEnd w:id="296"/>
      <w:bookmarkEnd w:id="297"/>
      <w:bookmarkEnd w:id="298"/>
      <w:bookmarkEnd w:id="299"/>
    </w:p>
    <w:p w14:paraId="72DAC25C">
      <w:pPr>
        <w:ind w:firstLine="480"/>
        <w:rPr>
          <w:rFonts w:hint="eastAsia" w:ascii="宋体" w:hAnsi="宋体" w:cs="宋体"/>
          <w:highlight w:val="none"/>
        </w:rPr>
      </w:pPr>
      <w:r>
        <w:rPr>
          <w:rFonts w:hint="eastAsia" w:ascii="宋体" w:hAnsi="宋体" w:cs="宋体"/>
          <w:highlight w:val="none"/>
        </w:rPr>
        <w:t>根据项目的实际情况，通过有效的分析与研究，该项目长期运行的风险包括以下几个方面：</w:t>
      </w:r>
    </w:p>
    <w:p w14:paraId="4D5F2F05">
      <w:pPr>
        <w:ind w:firstLine="480"/>
        <w:rPr>
          <w:rFonts w:hint="eastAsia" w:ascii="宋体" w:hAnsi="宋体" w:cs="宋体"/>
          <w:highlight w:val="none"/>
        </w:rPr>
      </w:pPr>
      <w:r>
        <w:rPr>
          <w:rFonts w:hint="eastAsia" w:ascii="宋体" w:hAnsi="宋体" w:cs="宋体"/>
          <w:highlight w:val="none"/>
        </w:rPr>
        <w:t>1.安全风险</w:t>
      </w:r>
    </w:p>
    <w:p w14:paraId="579BA65C">
      <w:pPr>
        <w:ind w:firstLine="480"/>
        <w:rPr>
          <w:rFonts w:hint="eastAsia" w:ascii="宋体" w:hAnsi="宋体" w:cs="宋体"/>
          <w:highlight w:val="none"/>
        </w:rPr>
      </w:pPr>
      <w:r>
        <w:rPr>
          <w:rFonts w:hint="eastAsia" w:ascii="宋体" w:hAnsi="宋体" w:cs="宋体"/>
          <w:highlight w:val="none"/>
        </w:rPr>
        <w:t>当前信息系统安全运行环境趋于恶化，遭到恶意破坏的几率越来越大。由于缺少资金和人才，信息安全技术和设备很难达到安全要求；在管理方面，安全管理制度还有待建立和完善，又缺少应急处理预案，因此安全的风险较大。系统的任何安全事故，都将造成严重损失和恶劣影响。对于此项目，必须重点考虑项目的安全防护，安全维护，将信息安全问题作为一个重要的项目成败的关键因素考虑，加大信息安全方面的建设。</w:t>
      </w:r>
    </w:p>
    <w:p w14:paraId="094A0592">
      <w:pPr>
        <w:ind w:firstLine="480"/>
        <w:rPr>
          <w:rFonts w:hint="eastAsia" w:ascii="宋体" w:hAnsi="宋体" w:cs="宋体"/>
          <w:highlight w:val="none"/>
        </w:rPr>
      </w:pPr>
      <w:r>
        <w:rPr>
          <w:rFonts w:hint="eastAsia" w:ascii="宋体" w:hAnsi="宋体" w:cs="宋体"/>
          <w:highlight w:val="none"/>
        </w:rPr>
        <w:t>2.管理风险</w:t>
      </w:r>
    </w:p>
    <w:p w14:paraId="77C465F6">
      <w:pPr>
        <w:ind w:firstLine="480"/>
        <w:rPr>
          <w:rFonts w:hint="eastAsia" w:ascii="宋体" w:hAnsi="宋体" w:cs="宋体"/>
          <w:highlight w:val="none"/>
        </w:rPr>
      </w:pPr>
      <w:r>
        <w:rPr>
          <w:rFonts w:hint="eastAsia" w:ascii="宋体" w:hAnsi="宋体" w:cs="宋体"/>
          <w:highlight w:val="none"/>
        </w:rPr>
        <w:t>本项目作为一个信息化建设项目，其生命周期贯穿着项目规划设计、实施建设、可靠运行、直至报废的全过程，是实施有效管理的过程。需要管理的内容有规划管理、过程管理、技术管理、安全管理、运行维护管理、质量管理、资金管理、成本管理等方面，同时还要加强人员管理、信息资源管理以及各种协调事项和各类风险控制。对于项目，随着系统的建设和应用规模的不断扩大，管理的难度和风险还将不断加大。</w:t>
      </w:r>
    </w:p>
    <w:p w14:paraId="33F96098">
      <w:pPr>
        <w:pStyle w:val="4"/>
        <w:tabs>
          <w:tab w:val="clear" w:pos="113"/>
        </w:tabs>
        <w:bidi w:val="0"/>
        <w:ind w:left="575" w:leftChars="0" w:hanging="575" w:firstLineChars="0"/>
        <w:rPr>
          <w:b w:val="0"/>
          <w:bCs w:val="0"/>
          <w:highlight w:val="none"/>
        </w:rPr>
      </w:pPr>
      <w:bookmarkStart w:id="300" w:name="_Toc17995"/>
      <w:bookmarkStart w:id="301" w:name="_Toc5572"/>
      <w:bookmarkStart w:id="302" w:name="_Toc32554"/>
      <w:r>
        <w:rPr>
          <w:rFonts w:hint="eastAsia"/>
          <w:b w:val="0"/>
          <w:bCs w:val="0"/>
          <w:highlight w:val="none"/>
        </w:rPr>
        <w:t>项目风险对策与管理</w:t>
      </w:r>
      <w:bookmarkEnd w:id="300"/>
      <w:bookmarkEnd w:id="301"/>
      <w:bookmarkEnd w:id="302"/>
    </w:p>
    <w:p w14:paraId="00FB7273">
      <w:pPr>
        <w:pStyle w:val="5"/>
        <w:bidi w:val="0"/>
        <w:ind w:left="720" w:leftChars="0" w:hanging="720" w:firstLineChars="0"/>
        <w:rPr>
          <w:b w:val="0"/>
          <w:bCs w:val="0"/>
          <w:highlight w:val="none"/>
        </w:rPr>
      </w:pPr>
      <w:bookmarkStart w:id="303" w:name="_Toc61527841"/>
      <w:bookmarkStart w:id="304" w:name="_Toc14113"/>
      <w:bookmarkStart w:id="305" w:name="_Toc17332"/>
      <w:bookmarkStart w:id="306" w:name="_Toc30266"/>
      <w:bookmarkStart w:id="307" w:name="_Toc22540011"/>
      <w:bookmarkStart w:id="308" w:name="_Toc53991827"/>
      <w:r>
        <w:rPr>
          <w:rFonts w:hint="eastAsia"/>
          <w:b w:val="0"/>
          <w:bCs w:val="0"/>
          <w:highlight w:val="none"/>
        </w:rPr>
        <w:t>项目实施的外部风险对策与管理</w:t>
      </w:r>
      <w:bookmarkEnd w:id="303"/>
      <w:bookmarkEnd w:id="304"/>
      <w:bookmarkEnd w:id="305"/>
      <w:bookmarkEnd w:id="306"/>
      <w:bookmarkEnd w:id="307"/>
      <w:bookmarkEnd w:id="308"/>
    </w:p>
    <w:p w14:paraId="49626757">
      <w:pPr>
        <w:ind w:firstLine="480"/>
        <w:rPr>
          <w:rFonts w:hint="eastAsia" w:ascii="宋体" w:hAnsi="宋体" w:cs="宋体"/>
          <w:highlight w:val="none"/>
        </w:rPr>
      </w:pPr>
      <w:r>
        <w:rPr>
          <w:rFonts w:hint="eastAsia" w:ascii="宋体" w:hAnsi="宋体" w:cs="宋体"/>
          <w:highlight w:val="none"/>
        </w:rPr>
        <w:t>本项目的规划和实施从下面几个方面尽可能的将项目的外部风险降到最低：</w:t>
      </w:r>
    </w:p>
    <w:p w14:paraId="5F234BF9">
      <w:pPr>
        <w:ind w:firstLine="480"/>
        <w:rPr>
          <w:rFonts w:hint="eastAsia" w:ascii="宋体" w:hAnsi="宋体" w:cs="宋体"/>
          <w:highlight w:val="none"/>
        </w:rPr>
      </w:pPr>
      <w:r>
        <w:rPr>
          <w:rFonts w:hint="eastAsia" w:ascii="宋体" w:hAnsi="宋体" w:cs="宋体"/>
          <w:highlight w:val="none"/>
        </w:rPr>
        <w:t>1.找到突破点，模块化分步建设</w:t>
      </w:r>
    </w:p>
    <w:p w14:paraId="68266CD1">
      <w:pPr>
        <w:ind w:firstLine="480"/>
        <w:rPr>
          <w:rFonts w:hint="eastAsia" w:ascii="宋体" w:hAnsi="宋体" w:cs="宋体"/>
          <w:highlight w:val="none"/>
        </w:rPr>
      </w:pPr>
      <w:r>
        <w:rPr>
          <w:rFonts w:hint="eastAsia" w:ascii="宋体" w:hAnsi="宋体" w:cs="宋体"/>
          <w:highlight w:val="none"/>
        </w:rPr>
        <w:t>坚持应用主导和重点优先的原则。我们将根据调研情况，制定有计划、有步骤的模块化实施方案，充分体现“应用主导和重点优先”的原则，兼顾共性与个性。</w:t>
      </w:r>
    </w:p>
    <w:p w14:paraId="25297434">
      <w:pPr>
        <w:ind w:firstLine="480"/>
        <w:rPr>
          <w:rFonts w:hint="eastAsia" w:ascii="宋体" w:hAnsi="宋体" w:cs="宋体"/>
          <w:highlight w:val="none"/>
        </w:rPr>
      </w:pPr>
      <w:r>
        <w:rPr>
          <w:rFonts w:hint="eastAsia" w:ascii="宋体" w:hAnsi="宋体" w:cs="宋体"/>
          <w:highlight w:val="none"/>
        </w:rPr>
        <w:t>2.多种手段，灵活接入</w:t>
      </w:r>
    </w:p>
    <w:p w14:paraId="425BC668">
      <w:pPr>
        <w:ind w:firstLine="480"/>
        <w:rPr>
          <w:rFonts w:hint="eastAsia" w:ascii="宋体" w:hAnsi="宋体" w:cs="宋体"/>
          <w:highlight w:val="none"/>
        </w:rPr>
      </w:pPr>
      <w:r>
        <w:rPr>
          <w:rFonts w:hint="eastAsia" w:ascii="宋体" w:hAnsi="宋体" w:cs="宋体"/>
          <w:highlight w:val="none"/>
        </w:rPr>
        <w:t>考虑需要对接的其他系统多样性和复杂性，还具有协调上的不确定性，需要在实施手段上采用灵活的应对措施，从数据整合、应用集成等多个接入方式。</w:t>
      </w:r>
    </w:p>
    <w:p w14:paraId="55D7639D">
      <w:pPr>
        <w:pStyle w:val="5"/>
        <w:bidi w:val="0"/>
        <w:ind w:left="720" w:leftChars="0" w:hanging="720" w:firstLineChars="0"/>
        <w:rPr>
          <w:b w:val="0"/>
          <w:bCs w:val="0"/>
          <w:highlight w:val="none"/>
        </w:rPr>
      </w:pPr>
      <w:bookmarkStart w:id="309" w:name="_Toc53991828"/>
      <w:bookmarkStart w:id="310" w:name="_Toc13248"/>
      <w:bookmarkStart w:id="311" w:name="_Toc22540012"/>
      <w:bookmarkStart w:id="312" w:name="_Toc31913"/>
      <w:bookmarkStart w:id="313" w:name="_Toc3036"/>
      <w:bookmarkStart w:id="314" w:name="_Toc61527842"/>
      <w:r>
        <w:rPr>
          <w:rFonts w:hint="eastAsia"/>
          <w:b w:val="0"/>
          <w:bCs w:val="0"/>
          <w:highlight w:val="none"/>
        </w:rPr>
        <w:t>项目实施的内部风险对策与管理</w:t>
      </w:r>
      <w:bookmarkEnd w:id="309"/>
      <w:bookmarkEnd w:id="310"/>
      <w:bookmarkEnd w:id="311"/>
      <w:bookmarkEnd w:id="312"/>
      <w:bookmarkEnd w:id="313"/>
      <w:bookmarkEnd w:id="314"/>
    </w:p>
    <w:p w14:paraId="43156416">
      <w:pPr>
        <w:ind w:firstLine="480"/>
        <w:rPr>
          <w:rFonts w:hint="eastAsia" w:ascii="宋体" w:hAnsi="宋体" w:cs="宋体"/>
          <w:highlight w:val="none"/>
        </w:rPr>
      </w:pPr>
      <w:r>
        <w:rPr>
          <w:rFonts w:hint="eastAsia" w:ascii="宋体" w:hAnsi="宋体" w:cs="宋体"/>
          <w:highlight w:val="none"/>
        </w:rPr>
        <w:t>本项目的规划和实施从下面几个方面尽可能的将项目的内部风险降到最低：</w:t>
      </w:r>
    </w:p>
    <w:p w14:paraId="26AD88F8">
      <w:pPr>
        <w:ind w:firstLine="480"/>
        <w:rPr>
          <w:rFonts w:hint="eastAsia" w:ascii="宋体" w:hAnsi="宋体" w:cs="宋体"/>
          <w:highlight w:val="none"/>
        </w:rPr>
      </w:pPr>
      <w:r>
        <w:rPr>
          <w:rFonts w:hint="eastAsia" w:ascii="宋体" w:hAnsi="宋体" w:cs="宋体"/>
          <w:highlight w:val="none"/>
        </w:rPr>
        <w:t>1.提高认识，正确定位，目标清晰</w:t>
      </w:r>
    </w:p>
    <w:p w14:paraId="6A6C57ED">
      <w:pPr>
        <w:ind w:firstLine="480"/>
        <w:rPr>
          <w:rFonts w:hint="eastAsia" w:ascii="宋体" w:hAnsi="宋体" w:cs="宋体"/>
          <w:highlight w:val="none"/>
        </w:rPr>
      </w:pPr>
      <w:r>
        <w:rPr>
          <w:rFonts w:hint="eastAsia" w:ascii="宋体" w:hAnsi="宋体" w:cs="宋体"/>
          <w:highlight w:val="none"/>
        </w:rPr>
        <w:t>充分估计项目建设的困难和风险，做好需求分析，研究并做好相关行政资源的配套；树立长期的持续发展和分阶段实施有限目标的观点，在总体目标下，分阶段实施有限目标，并进一步做好目标之间、项目之间的关联和集成。</w:t>
      </w:r>
    </w:p>
    <w:p w14:paraId="59760406">
      <w:pPr>
        <w:ind w:firstLine="480"/>
        <w:rPr>
          <w:rFonts w:hint="eastAsia" w:ascii="宋体" w:hAnsi="宋体" w:cs="宋体"/>
          <w:highlight w:val="none"/>
        </w:rPr>
      </w:pPr>
      <w:r>
        <w:rPr>
          <w:rFonts w:hint="eastAsia" w:ascii="宋体" w:hAnsi="宋体" w:cs="宋体"/>
          <w:highlight w:val="none"/>
        </w:rPr>
        <w:t>2.做好前期规划</w:t>
      </w:r>
    </w:p>
    <w:p w14:paraId="1F854DB9">
      <w:pPr>
        <w:ind w:firstLine="480"/>
        <w:rPr>
          <w:rFonts w:hint="eastAsia" w:ascii="宋体" w:hAnsi="宋体" w:cs="宋体"/>
          <w:highlight w:val="none"/>
        </w:rPr>
      </w:pPr>
      <w:r>
        <w:rPr>
          <w:rFonts w:hint="eastAsia" w:ascii="宋体" w:hAnsi="宋体" w:cs="宋体"/>
          <w:highlight w:val="none"/>
        </w:rPr>
        <w:t>在前期引进专业咨询公司和人员，内部又从各个业务部门抽调业务人员组成项目建设小组，为项目的规划、咨询、论证、决策和实施提供依据和帮助。对项目的建设，项目建设小组经过非常细致的需求调研后，编写了信息化规划，并参照了其它项目建设经验，广泛征求信息化专家，领导意见的基础上，经过反复讨论和修改，完成了项目可行性研究报告的撰写，目的就是通过实施前的项目建设分析，规避实施风险，减少项目建设过程中由于项目设计的原因带来的损失，保证项目实施的顺利进行，达到项目建设的预定目标。</w:t>
      </w:r>
    </w:p>
    <w:p w14:paraId="58036921">
      <w:pPr>
        <w:ind w:firstLine="480"/>
        <w:rPr>
          <w:rFonts w:hint="eastAsia" w:ascii="宋体" w:hAnsi="宋体" w:cs="宋体"/>
          <w:highlight w:val="none"/>
        </w:rPr>
      </w:pPr>
      <w:r>
        <w:rPr>
          <w:rFonts w:hint="eastAsia" w:ascii="宋体" w:hAnsi="宋体" w:cs="宋体"/>
          <w:highlight w:val="none"/>
        </w:rPr>
        <w:t>3.建立管理体系，加强项目管理</w:t>
      </w:r>
    </w:p>
    <w:p w14:paraId="15E4F64D">
      <w:pPr>
        <w:ind w:firstLine="480"/>
        <w:rPr>
          <w:rFonts w:hint="eastAsia" w:ascii="宋体" w:hAnsi="宋体" w:cs="宋体"/>
          <w:highlight w:val="none"/>
        </w:rPr>
      </w:pPr>
      <w:r>
        <w:rPr>
          <w:rFonts w:hint="eastAsia" w:ascii="宋体" w:hAnsi="宋体" w:cs="宋体"/>
          <w:highlight w:val="none"/>
        </w:rPr>
        <w:t>加快建立围绕项目的管理体系，具体包括项目咨询设计机构、项目资金估算决算审核小组、项目技术评审机构、系统安全测评机构等，组织这些机构从不同的环节实施对项目的管理，保障项目建设、应用、运行、安全、资金等方面的工作；要控制投资规模，小步稳步推进，努力克服不计成本的技术化倾向，盲目追求技术和设备的先进性。</w:t>
      </w:r>
    </w:p>
    <w:p w14:paraId="0BC99D40">
      <w:pPr>
        <w:ind w:firstLine="480"/>
        <w:rPr>
          <w:rFonts w:hint="eastAsia" w:ascii="宋体" w:hAnsi="宋体" w:cs="宋体"/>
          <w:highlight w:val="none"/>
        </w:rPr>
      </w:pPr>
      <w:r>
        <w:rPr>
          <w:rFonts w:hint="eastAsia" w:ascii="宋体" w:hAnsi="宋体" w:cs="宋体"/>
          <w:highlight w:val="none"/>
        </w:rPr>
        <w:t>4.严格选择供应商、集成商</w:t>
      </w:r>
    </w:p>
    <w:p w14:paraId="50A25958">
      <w:pPr>
        <w:ind w:firstLine="480"/>
        <w:rPr>
          <w:rFonts w:hint="eastAsia" w:ascii="宋体" w:hAnsi="宋体" w:cs="宋体"/>
          <w:highlight w:val="none"/>
        </w:rPr>
      </w:pPr>
      <w:r>
        <w:rPr>
          <w:rFonts w:hint="eastAsia" w:ascii="宋体" w:hAnsi="宋体" w:cs="宋体"/>
          <w:highlight w:val="none"/>
        </w:rPr>
        <w:t>选择合适的服务供应商也是信息化项目建设中的关键性问题。选择合适的服务供应商，可能使项目进度加快，事半功倍。在项目建设中，除了项目建设之外，还需要对供应商、集成商的选择上需要进行严格筛选。</w:t>
      </w:r>
    </w:p>
    <w:p w14:paraId="7F4A6E8A">
      <w:pPr>
        <w:ind w:firstLine="480"/>
        <w:rPr>
          <w:rFonts w:hint="eastAsia" w:ascii="宋体" w:hAnsi="宋体" w:cs="宋体"/>
          <w:highlight w:val="none"/>
        </w:rPr>
      </w:pPr>
      <w:r>
        <w:rPr>
          <w:rFonts w:hint="eastAsia" w:ascii="宋体" w:hAnsi="宋体" w:cs="宋体"/>
          <w:highlight w:val="none"/>
        </w:rPr>
        <w:t>5.加强资金管理</w:t>
      </w:r>
    </w:p>
    <w:p w14:paraId="657FA1B6">
      <w:pPr>
        <w:ind w:firstLine="480"/>
        <w:rPr>
          <w:rFonts w:hint="eastAsia" w:ascii="宋体" w:hAnsi="宋体" w:cs="宋体"/>
          <w:highlight w:val="none"/>
        </w:rPr>
      </w:pPr>
      <w:r>
        <w:rPr>
          <w:rFonts w:hint="eastAsia" w:ascii="宋体" w:hAnsi="宋体" w:cs="宋体"/>
          <w:highlight w:val="none"/>
        </w:rPr>
        <w:t>对于此项目，这种由政府资金投资的项目，应该加强资金管理，在项目建设过程中应严格审核建设项目经费，把好估算审核关，认真组织项目招标工作，包括软件开发项目；在资金拨付时，根据建设进度，分阶段拨付，并留一部分资金用于风险控制，在项目验收时，加强项目建设内容和资金使用情况的审核，结合系统运行情况、资金使用情况组织验收；同时，建立项目投资责任制，对项目建设中的违规违纪行为，要追究责任。参照国家信息化指标和企业信息化指标测评的有关办法，研究出项目应用效益测评指标体系及其测评办法，做好项目效益可量化的预评估，并加强在项目验收时的效益指标评估，把效益指标的评估作为项目验收的重要内容。</w:t>
      </w:r>
    </w:p>
    <w:p w14:paraId="6C6BAD70">
      <w:pPr>
        <w:pStyle w:val="5"/>
        <w:bidi w:val="0"/>
        <w:ind w:left="720" w:leftChars="0" w:hanging="720" w:firstLineChars="0"/>
        <w:rPr>
          <w:b w:val="0"/>
          <w:bCs w:val="0"/>
          <w:highlight w:val="none"/>
        </w:rPr>
      </w:pPr>
      <w:bookmarkStart w:id="315" w:name="_Toc29433"/>
      <w:bookmarkStart w:id="316" w:name="_Toc53991829"/>
      <w:bookmarkStart w:id="317" w:name="_Toc24422"/>
      <w:bookmarkStart w:id="318" w:name="_Toc30313"/>
      <w:bookmarkStart w:id="319" w:name="_Toc22540013"/>
      <w:bookmarkStart w:id="320" w:name="_Toc61527843"/>
      <w:r>
        <w:rPr>
          <w:rFonts w:hint="eastAsia"/>
          <w:b w:val="0"/>
          <w:bCs w:val="0"/>
          <w:highlight w:val="none"/>
        </w:rPr>
        <w:t>项目长期运行风险对策与管理</w:t>
      </w:r>
      <w:bookmarkEnd w:id="315"/>
      <w:bookmarkEnd w:id="316"/>
      <w:bookmarkEnd w:id="317"/>
      <w:bookmarkEnd w:id="318"/>
      <w:bookmarkEnd w:id="319"/>
      <w:bookmarkEnd w:id="320"/>
    </w:p>
    <w:p w14:paraId="79E99839">
      <w:pPr>
        <w:ind w:firstLine="480"/>
        <w:rPr>
          <w:rFonts w:hint="eastAsia" w:ascii="宋体" w:hAnsi="宋体" w:cs="宋体"/>
          <w:highlight w:val="none"/>
        </w:rPr>
      </w:pPr>
      <w:r>
        <w:rPr>
          <w:rFonts w:hint="eastAsia" w:ascii="宋体" w:hAnsi="宋体" w:cs="宋体"/>
          <w:highlight w:val="none"/>
        </w:rPr>
        <w:t>本项目的规划和实施从下面几个方面尽可能的将项目的长期运行风险降到最低：</w:t>
      </w:r>
    </w:p>
    <w:p w14:paraId="1181AA56">
      <w:pPr>
        <w:ind w:firstLine="480"/>
        <w:rPr>
          <w:rFonts w:hint="eastAsia" w:ascii="宋体" w:hAnsi="宋体" w:cs="宋体"/>
          <w:highlight w:val="none"/>
        </w:rPr>
      </w:pPr>
      <w:r>
        <w:rPr>
          <w:rFonts w:hint="eastAsia" w:ascii="宋体" w:hAnsi="宋体" w:cs="宋体"/>
          <w:highlight w:val="none"/>
        </w:rPr>
        <w:t>1.重视项目建设的灵活性及可扩展性，采用主流成熟技术和设备</w:t>
      </w:r>
    </w:p>
    <w:p w14:paraId="367060D0">
      <w:pPr>
        <w:ind w:firstLine="480"/>
        <w:rPr>
          <w:rFonts w:hint="eastAsia" w:ascii="宋体" w:hAnsi="宋体" w:cs="宋体"/>
          <w:highlight w:val="none"/>
        </w:rPr>
      </w:pPr>
      <w:r>
        <w:rPr>
          <w:rFonts w:hint="eastAsia" w:ascii="宋体" w:hAnsi="宋体" w:cs="宋体"/>
          <w:highlight w:val="none"/>
        </w:rPr>
        <w:t>建设过程中充分考虑长期运行要求，处理好技术和系统的上下左右关系，保证系统可升级、灵活、安全与信息开发相结合，也就是说要考虑技术（如开发工具）的发展趋势，与其他工具、软件开发的协作性，以及整个系统的可持续发展性和与外部的合作能力。同时，技术是否成熟是决定系统稳定运行的重要因素之一，在对项目进行规划和设计时，始终坚持的原则之一就是采用信息化建设主流技术进行项目设计，避免进行采用不成熟的技术进行建设；主流技术成熟可靠，减少了由于采用新技术而带来的运行风险；同时，项目建设坚持可靠，稳定，易实施的思想，避免一味追求高新技术而出现运行问题。</w:t>
      </w:r>
    </w:p>
    <w:p w14:paraId="103ECE8D">
      <w:pPr>
        <w:ind w:firstLine="480"/>
        <w:rPr>
          <w:rFonts w:hint="eastAsia" w:ascii="宋体" w:hAnsi="宋体" w:cs="宋体"/>
          <w:highlight w:val="none"/>
        </w:rPr>
      </w:pPr>
      <w:r>
        <w:rPr>
          <w:rFonts w:hint="eastAsia" w:ascii="宋体" w:hAnsi="宋体" w:cs="宋体"/>
          <w:highlight w:val="none"/>
        </w:rPr>
        <w:t>2.做好项目运行维护人才储备，加强培养培训专业人才</w:t>
      </w:r>
    </w:p>
    <w:p w14:paraId="5486B989">
      <w:pPr>
        <w:ind w:firstLine="480"/>
        <w:rPr>
          <w:rFonts w:hint="eastAsia" w:ascii="宋体" w:hAnsi="宋体" w:cs="宋体"/>
          <w:highlight w:val="none"/>
        </w:rPr>
      </w:pPr>
      <w:r>
        <w:rPr>
          <w:rFonts w:hint="eastAsia" w:ascii="宋体" w:hAnsi="宋体" w:cs="宋体"/>
          <w:highlight w:val="none"/>
        </w:rPr>
        <w:t>为保障项目的运行维护，应加快培养专业技术人才是提高系统运行效率、降低运行风险的有效措施，以减少项目运行中由于技术和人才的不足而导致项目不能平稳运行情况。</w:t>
      </w:r>
    </w:p>
    <w:p w14:paraId="4F888D18">
      <w:pPr>
        <w:ind w:firstLine="480"/>
        <w:rPr>
          <w:rFonts w:hint="eastAsia" w:ascii="宋体" w:hAnsi="宋体" w:cs="宋体"/>
          <w:highlight w:val="none"/>
        </w:rPr>
      </w:pPr>
      <w:r>
        <w:rPr>
          <w:rFonts w:hint="eastAsia" w:ascii="宋体" w:hAnsi="宋体" w:cs="宋体"/>
          <w:highlight w:val="none"/>
        </w:rPr>
        <w:t>3.建立项目运维标准体系</w:t>
      </w:r>
    </w:p>
    <w:p w14:paraId="4499A0C5">
      <w:pPr>
        <w:ind w:firstLine="480"/>
        <w:rPr>
          <w:rFonts w:hint="eastAsia" w:ascii="宋体" w:hAnsi="宋体" w:cs="宋体"/>
          <w:highlight w:val="none"/>
        </w:rPr>
      </w:pPr>
      <w:r>
        <w:rPr>
          <w:rFonts w:hint="eastAsia" w:ascii="宋体" w:hAnsi="宋体" w:cs="宋体"/>
          <w:highlight w:val="none"/>
        </w:rPr>
        <w:t>按照信息系统运行维护相关体系标准，进行项目运行维护，制定项目故障修复和紧急处理预案，明确运行维护的责任，定期做好系统安全测试和运行效果评估。</w:t>
      </w:r>
    </w:p>
    <w:p w14:paraId="71DB9E67">
      <w:pPr>
        <w:pStyle w:val="2"/>
        <w:bidi w:val="0"/>
        <w:ind w:left="432" w:leftChars="0" w:hanging="432" w:firstLineChars="0"/>
        <w:jc w:val="center"/>
        <w:rPr>
          <w:highlight w:val="none"/>
        </w:rPr>
      </w:pPr>
      <w:bookmarkStart w:id="321" w:name="_Toc15110"/>
      <w:r>
        <w:rPr>
          <w:rFonts w:hint="eastAsia"/>
          <w:highlight w:val="none"/>
        </w:rPr>
        <w:t>研究结论及建议</w:t>
      </w:r>
      <w:bookmarkEnd w:id="321"/>
    </w:p>
    <w:p w14:paraId="2C19B904">
      <w:pPr>
        <w:pStyle w:val="4"/>
        <w:tabs>
          <w:tab w:val="clear" w:pos="113"/>
        </w:tabs>
        <w:bidi w:val="0"/>
        <w:ind w:left="575" w:leftChars="0" w:hanging="575" w:firstLineChars="0"/>
        <w:rPr>
          <w:b w:val="0"/>
          <w:bCs w:val="0"/>
          <w:highlight w:val="none"/>
        </w:rPr>
      </w:pPr>
      <w:bookmarkStart w:id="322" w:name="_Toc802"/>
      <w:r>
        <w:rPr>
          <w:rFonts w:hint="eastAsia"/>
          <w:b w:val="0"/>
          <w:bCs w:val="0"/>
          <w:highlight w:val="none"/>
        </w:rPr>
        <w:t>主要研究结论</w:t>
      </w:r>
      <w:bookmarkEnd w:id="322"/>
    </w:p>
    <w:p w14:paraId="3FD2D216">
      <w:pPr>
        <w:ind w:firstLine="480"/>
        <w:rPr>
          <w:rFonts w:hint="eastAsia" w:ascii="仿宋" w:hAnsi="仿宋"/>
          <w:szCs w:val="24"/>
          <w:highlight w:val="none"/>
        </w:rPr>
      </w:pPr>
      <w:r>
        <w:rPr>
          <w:rFonts w:hint="eastAsia" w:ascii="仿宋" w:hAnsi="仿宋"/>
          <w:szCs w:val="24"/>
          <w:highlight w:val="none"/>
        </w:rPr>
        <w:t>当前政务服务的发展趋势也是不断从能用向好用在不断的改进，从拓展服务渠道、挖掘服务深度等方向不断进行进一步的改革优化。因此，推进克拉玛依市“高效办成一件事”项目建设是政务服务发展的必然趋势。</w:t>
      </w:r>
    </w:p>
    <w:p w14:paraId="15D279F3">
      <w:pPr>
        <w:ind w:firstLine="480"/>
        <w:rPr>
          <w:rFonts w:hint="eastAsia" w:ascii="仿宋" w:hAnsi="仿宋"/>
          <w:szCs w:val="24"/>
          <w:highlight w:val="none"/>
        </w:rPr>
      </w:pPr>
      <w:r>
        <w:rPr>
          <w:rFonts w:hint="eastAsia" w:ascii="仿宋" w:hAnsi="仿宋"/>
          <w:szCs w:val="24"/>
          <w:highlight w:val="none"/>
        </w:rPr>
        <w:t>从信息技术发展应用方面来看，最近几年以来，随着信息技术和知识经济的发展，用现代化的新技术改造和提升政务领域的信息化程度是大势所趋。而本次克拉玛依市“高效办成一件事”项目的建设则是对“互联网+政务服务”平台的重要补充和完善，对市政务服务的进一步发展具有重要意义。</w:t>
      </w:r>
    </w:p>
    <w:p w14:paraId="469D1E97">
      <w:pPr>
        <w:ind w:firstLine="480"/>
        <w:rPr>
          <w:rFonts w:hint="eastAsia" w:ascii="仿宋" w:hAnsi="仿宋"/>
          <w:szCs w:val="24"/>
          <w:highlight w:val="none"/>
        </w:rPr>
      </w:pPr>
      <w:r>
        <w:rPr>
          <w:rFonts w:hint="eastAsia" w:ascii="仿宋" w:hAnsi="仿宋"/>
          <w:szCs w:val="24"/>
          <w:highlight w:val="none"/>
        </w:rPr>
        <w:t>具体体现在以下几个方面：</w:t>
      </w:r>
    </w:p>
    <w:p w14:paraId="14AB735B">
      <w:pPr>
        <w:ind w:firstLine="480"/>
        <w:rPr>
          <w:rFonts w:hint="eastAsia" w:ascii="仿宋" w:hAnsi="仿宋"/>
          <w:szCs w:val="24"/>
          <w:highlight w:val="none"/>
        </w:rPr>
      </w:pPr>
      <w:r>
        <w:rPr>
          <w:rFonts w:hint="eastAsia" w:ascii="仿宋" w:hAnsi="仿宋"/>
          <w:szCs w:val="24"/>
          <w:highlight w:val="none"/>
        </w:rPr>
        <w:t>1、是全面落实上级总体部署和工作要求的需要</w:t>
      </w:r>
    </w:p>
    <w:p w14:paraId="10751E23">
      <w:pPr>
        <w:ind w:firstLine="480"/>
        <w:rPr>
          <w:rFonts w:hint="eastAsia" w:ascii="仿宋" w:hAnsi="仿宋"/>
          <w:szCs w:val="24"/>
          <w:highlight w:val="none"/>
        </w:rPr>
      </w:pPr>
      <w:r>
        <w:rPr>
          <w:rFonts w:hint="eastAsia" w:ascii="仿宋" w:hAnsi="仿宋"/>
          <w:szCs w:val="24"/>
          <w:highlight w:val="none"/>
        </w:rPr>
        <w:t>本项目是深入贯彻《国务院关于加快推进政务服务标准化规范化便利化的指导意见》（国发〔2022〕5号）、《国务院关于进一步优化政务服务提升行政效能推动“高效办成一件事”的指导意见》（国发〔2024〕3号）、《新疆维吾尔自治区人民政府办公厅关于印发自治区数字政府建设三年行动计划（2023—2025年）的通知》（新政办发〔2023〕68号）文件工作任务的重要举措，同时满足克拉玛依市有关政务服务能力、营商环境能力评估工作要求。</w:t>
      </w:r>
    </w:p>
    <w:p w14:paraId="7811E167">
      <w:pPr>
        <w:ind w:firstLine="480"/>
        <w:rPr>
          <w:rFonts w:hint="eastAsia" w:ascii="仿宋" w:hAnsi="仿宋"/>
          <w:szCs w:val="24"/>
          <w:highlight w:val="none"/>
        </w:rPr>
      </w:pPr>
      <w:r>
        <w:rPr>
          <w:rFonts w:hint="eastAsia" w:ascii="仿宋" w:hAnsi="仿宋"/>
          <w:szCs w:val="24"/>
          <w:highlight w:val="none"/>
        </w:rPr>
        <w:t>2、是提高政府对外服务的重要手段</w:t>
      </w:r>
    </w:p>
    <w:p w14:paraId="61013190">
      <w:pPr>
        <w:ind w:firstLine="480"/>
        <w:rPr>
          <w:rFonts w:hint="eastAsia" w:ascii="仿宋" w:hAnsi="仿宋"/>
          <w:szCs w:val="24"/>
          <w:highlight w:val="none"/>
        </w:rPr>
      </w:pPr>
      <w:r>
        <w:rPr>
          <w:rFonts w:hint="eastAsia" w:ascii="仿宋" w:hAnsi="仿宋"/>
          <w:szCs w:val="24"/>
          <w:highlight w:val="none"/>
        </w:rPr>
        <w:t>本项目是“互联网+政务服务”体系建设中的重大基础性建设项目，是国家政务服务平台、克拉玛依市平台的组成部分。为了落实国家、自治区、克拉玛依市部署，加快推进一体化在线政务服务平台建设，构建克拉玛依市“智慧政务”特色体系。克拉玛依市“高效办成一件事”项目是克拉玛依市信息化建设工作的当务之急。</w:t>
      </w:r>
    </w:p>
    <w:p w14:paraId="05D758FA">
      <w:pPr>
        <w:ind w:firstLine="480"/>
        <w:rPr>
          <w:rFonts w:hint="eastAsia" w:ascii="仿宋" w:hAnsi="仿宋"/>
          <w:szCs w:val="24"/>
          <w:highlight w:val="none"/>
        </w:rPr>
      </w:pPr>
      <w:r>
        <w:rPr>
          <w:rFonts w:hint="eastAsia" w:ascii="仿宋" w:hAnsi="仿宋"/>
          <w:szCs w:val="24"/>
          <w:highlight w:val="none"/>
        </w:rPr>
        <w:t>3、是促进经济发展的具体措施</w:t>
      </w:r>
    </w:p>
    <w:p w14:paraId="317D255F">
      <w:pPr>
        <w:ind w:firstLine="480"/>
        <w:rPr>
          <w:rFonts w:hint="eastAsia" w:ascii="仿宋" w:hAnsi="仿宋"/>
          <w:szCs w:val="24"/>
          <w:highlight w:val="none"/>
        </w:rPr>
      </w:pPr>
      <w:r>
        <w:rPr>
          <w:rFonts w:hint="eastAsia" w:ascii="仿宋" w:hAnsi="仿宋"/>
          <w:szCs w:val="24"/>
          <w:highlight w:val="none"/>
        </w:rPr>
        <w:t>开展克拉玛依市“高效办成一件事”项目，对实现克拉玛依市经济增长方式转变，形成优质、高效、协调、可持续的经济增长方式有着重要的促进作用。一方面以云和大数据平台技术为支撑，进一步提升克拉玛依</w:t>
      </w:r>
      <w:r>
        <w:rPr>
          <w:rFonts w:hint="eastAsia" w:ascii="仿宋" w:hAnsi="仿宋"/>
          <w:szCs w:val="24"/>
          <w:highlight w:val="none"/>
          <w:lang w:eastAsia="zh-CN"/>
        </w:rPr>
        <w:t>市数据资源和政务服务中心</w:t>
      </w:r>
      <w:r>
        <w:rPr>
          <w:rFonts w:hint="eastAsia" w:ascii="仿宋" w:hAnsi="仿宋"/>
          <w:szCs w:val="24"/>
          <w:highlight w:val="none"/>
        </w:rPr>
        <w:t>数据汇聚、整合、复用能力，广泛实现政务服务数据信息共享，促进数据信息产业发展；以面向公众服务的需求为导向，发展与政务服务相配套的系统应用软件，促进政务信息化的发展。</w:t>
      </w:r>
    </w:p>
    <w:p w14:paraId="391D9B12">
      <w:pPr>
        <w:ind w:firstLine="480"/>
        <w:rPr>
          <w:rFonts w:hint="eastAsia" w:ascii="仿宋" w:hAnsi="仿宋"/>
          <w:szCs w:val="24"/>
          <w:highlight w:val="none"/>
        </w:rPr>
      </w:pPr>
      <w:r>
        <w:rPr>
          <w:rFonts w:hint="eastAsia" w:ascii="仿宋" w:hAnsi="仿宋"/>
          <w:szCs w:val="24"/>
          <w:highlight w:val="none"/>
        </w:rPr>
        <w:t>综述，克拉玛依无论是从国家、地方政策要求，还是技术发展的推动方面来看，都是可行的，需求是迫切的，建议加快项目实施，做好项目管理和风险管控工作。</w:t>
      </w:r>
    </w:p>
    <w:p w14:paraId="74F549C4">
      <w:pPr>
        <w:pStyle w:val="4"/>
        <w:tabs>
          <w:tab w:val="clear" w:pos="113"/>
        </w:tabs>
        <w:bidi w:val="0"/>
        <w:ind w:left="575" w:leftChars="0" w:hanging="575" w:firstLineChars="0"/>
        <w:rPr>
          <w:b w:val="0"/>
          <w:bCs w:val="0"/>
          <w:highlight w:val="none"/>
        </w:rPr>
      </w:pPr>
      <w:bookmarkStart w:id="323" w:name="_Toc16582"/>
      <w:r>
        <w:rPr>
          <w:rFonts w:hint="eastAsia"/>
          <w:b w:val="0"/>
          <w:bCs w:val="0"/>
          <w:highlight w:val="none"/>
        </w:rPr>
        <w:t>问题与建议</w:t>
      </w:r>
      <w:bookmarkEnd w:id="323"/>
    </w:p>
    <w:p w14:paraId="58528691">
      <w:pPr>
        <w:pStyle w:val="13"/>
        <w:ind w:firstLine="480"/>
        <w:rPr>
          <w:rFonts w:hint="eastAsia" w:ascii="宋体" w:hAnsi="宋体"/>
          <w:sz w:val="24"/>
          <w:highlight w:val="none"/>
        </w:rPr>
      </w:pPr>
      <w:r>
        <w:rPr>
          <w:rFonts w:hint="eastAsia" w:ascii="宋体" w:hAnsi="宋体"/>
          <w:sz w:val="24"/>
          <w:highlight w:val="none"/>
        </w:rPr>
        <w:t>为确保平台顺利有效建设，提出以下几点建议：</w:t>
      </w:r>
    </w:p>
    <w:p w14:paraId="710147AF">
      <w:pPr>
        <w:pStyle w:val="13"/>
        <w:ind w:firstLine="480"/>
        <w:rPr>
          <w:rFonts w:hint="eastAsia" w:ascii="宋体" w:hAnsi="宋体"/>
          <w:sz w:val="24"/>
          <w:highlight w:val="none"/>
        </w:rPr>
      </w:pPr>
      <w:r>
        <w:rPr>
          <w:rFonts w:hint="eastAsia" w:ascii="宋体" w:hAnsi="宋体"/>
          <w:sz w:val="24"/>
          <w:highlight w:val="none"/>
        </w:rPr>
        <w:t>1、加强组织领导</w:t>
      </w:r>
    </w:p>
    <w:p w14:paraId="5927EAB3">
      <w:pPr>
        <w:pStyle w:val="13"/>
        <w:ind w:firstLine="480"/>
        <w:rPr>
          <w:rFonts w:hint="eastAsia" w:ascii="宋体" w:hAnsi="宋体"/>
          <w:sz w:val="24"/>
          <w:highlight w:val="none"/>
        </w:rPr>
      </w:pPr>
      <w:r>
        <w:rPr>
          <w:rFonts w:hint="eastAsia" w:ascii="宋体" w:hAnsi="宋体"/>
          <w:sz w:val="24"/>
          <w:highlight w:val="none"/>
        </w:rPr>
        <w:t>各级政府领导要高度重视，充分认识克拉玛依市“高效办成一件事”项目工作对建设廉洁高效、人民满意的服务型政府的重要意义，切实加强组织领导。主要负责同志要亲自部署，狠抓落实，并明确一位负责同志具体分管，协调督促，常抓不懈。</w:t>
      </w:r>
      <w:r>
        <w:rPr>
          <w:rFonts w:hint="eastAsia" w:ascii="宋体" w:hAnsi="宋体"/>
          <w:sz w:val="24"/>
          <w:highlight w:val="none"/>
          <w:lang w:eastAsia="zh-CN"/>
        </w:rPr>
        <w:t>市数据资源和政务服务中心</w:t>
      </w:r>
      <w:r>
        <w:rPr>
          <w:rFonts w:hint="eastAsia" w:ascii="宋体" w:hAnsi="宋体"/>
          <w:sz w:val="24"/>
          <w:highlight w:val="none"/>
        </w:rPr>
        <w:t>要牵头负责统筹推进，监督协调克拉玛依市“高效办成一件事”项目的服务工作，明确工作机构、人员和职责，在政务服务部门、信息化部门和有关业务单位之间建立分工明确、协调有力的工作机制。</w:t>
      </w:r>
    </w:p>
    <w:p w14:paraId="6B63C50B">
      <w:pPr>
        <w:pStyle w:val="13"/>
        <w:ind w:firstLine="480"/>
        <w:rPr>
          <w:rFonts w:hint="eastAsia" w:ascii="宋体" w:hAnsi="宋体"/>
          <w:sz w:val="24"/>
          <w:highlight w:val="none"/>
        </w:rPr>
      </w:pPr>
      <w:r>
        <w:rPr>
          <w:rFonts w:hint="eastAsia" w:ascii="宋体" w:hAnsi="宋体"/>
          <w:sz w:val="24"/>
          <w:highlight w:val="none"/>
        </w:rPr>
        <w:t>2、强化考核监督</w:t>
      </w:r>
    </w:p>
    <w:p w14:paraId="6D8B260A">
      <w:pPr>
        <w:pStyle w:val="13"/>
        <w:ind w:firstLine="480"/>
        <w:rPr>
          <w:rFonts w:hint="eastAsia" w:ascii="宋体" w:hAnsi="宋体"/>
          <w:sz w:val="24"/>
          <w:highlight w:val="none"/>
        </w:rPr>
      </w:pPr>
      <w:r>
        <w:rPr>
          <w:rFonts w:hint="eastAsia" w:ascii="宋体" w:hAnsi="宋体"/>
          <w:sz w:val="24"/>
          <w:highlight w:val="none"/>
        </w:rPr>
        <w:t>建立克拉玛依市“高效办成一件事”项目工作绩效考核制度，纳入政府绩效考核体系，加大考核权重，列入重点督查事项，定期通报并公开工作进展和成效。发挥专家评议、第三方评估等的作用，畅通群众投诉举报渠道。通过模拟办事、随机抽查等方式，深入了解服务情况，汇聚众智改进服务。在政府门户网站设立曝光纠错栏目，公开群众反映的办事过程中遇到的困难和问题，及时反馈处理结果。完善正向激励机制，对综合评价高、实际效果好的，按照有关规定予以表彰奖励；建立健全问责机制，对工作开展不力的，予以通报；对不作为、乱作为、慢作为、损害群众合法权益的，依法依规进行问责。</w:t>
      </w:r>
    </w:p>
    <w:p w14:paraId="0E3F2EF8">
      <w:pPr>
        <w:pStyle w:val="13"/>
        <w:ind w:firstLine="480"/>
        <w:rPr>
          <w:rFonts w:hint="eastAsia" w:ascii="宋体" w:hAnsi="宋体"/>
          <w:sz w:val="24"/>
          <w:highlight w:val="none"/>
        </w:rPr>
      </w:pPr>
      <w:r>
        <w:rPr>
          <w:rFonts w:hint="eastAsia" w:ascii="宋体" w:hAnsi="宋体"/>
          <w:sz w:val="24"/>
          <w:highlight w:val="none"/>
        </w:rPr>
        <w:t>3、加大培训推广力度</w:t>
      </w:r>
    </w:p>
    <w:p w14:paraId="3AF1133D">
      <w:pPr>
        <w:ind w:firstLine="0" w:firstLineChars="0"/>
        <w:rPr>
          <w:highlight w:val="none"/>
        </w:rPr>
      </w:pPr>
      <w:r>
        <w:rPr>
          <w:rFonts w:hint="eastAsia" w:ascii="宋体" w:hAnsi="宋体"/>
          <w:highlight w:val="none"/>
        </w:rPr>
        <w:t>将行政审批改革建设工作纳入干部教育培训体系，定期组织开展培训。把面向公众办事服务作为公职人员培训的重要内容，提高服务意识、业务能力和办事效率。加强专业人才培养，建设一支既具备互联网思维与技能、又精通政务服务的专业化队伍。积极开展试点示范工作，建立交流平台，加强业务研讨，分享经验做法，共同提高政务服务水平。做好宣传推广和引导，方便更多群众通过网络获取政务服务，提高克拉玛依市政务服务信息化建设的社会认知度和群众认同感。</w:t>
      </w:r>
    </w:p>
    <w:sectPr>
      <w:pgSz w:w="11906" w:h="16838"/>
      <w:pgMar w:top="1440" w:right="1800" w:bottom="1440" w:left="1800" w:header="624" w:footer="340"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MS Gothic">
    <w:panose1 w:val="020B0609070205080204"/>
    <w:charset w:val="80"/>
    <w:family w:val="modern"/>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9EC24">
    <w:pPr>
      <w:pBdr>
        <w:top w:val="single" w:color="auto" w:sz="4" w:space="1"/>
      </w:pBdr>
      <w:ind w:firstLine="0" w:firstLineChars="0"/>
      <w:jc w:val="center"/>
      <w:rPr>
        <w:i/>
        <w:iCs/>
        <w:color w:val="8C8C8C"/>
      </w:rPr>
    </w:pPr>
  </w:p>
  <w:p w14:paraId="4004E291">
    <w:pPr>
      <w:ind w:firstLine="0" w:firstLineChars="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ED86FF">
    <w:pPr>
      <w:ind w:firstLine="480"/>
    </w:pPr>
  </w:p>
  <w:p w14:paraId="7160BFAC">
    <w:pPr>
      <w:ind w:firstLine="480"/>
    </w:pPr>
  </w:p>
  <w:p w14:paraId="27A61DED">
    <w:pPr>
      <w:ind w:firstLine="48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2FFB6D">
    <w:pPr>
      <w:ind w:firstLine="48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81A1E7">
    <w:pPr>
      <w:pBdr>
        <w:top w:val="single" w:color="auto" w:sz="4" w:space="1"/>
      </w:pBdr>
      <w:ind w:firstLine="0" w:firstLineChars="0"/>
      <w:jc w:val="center"/>
      <w:rPr>
        <w:i/>
        <w:iCs/>
        <w:color w:val="8C8C8C"/>
      </w:rPr>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8C3EE1">
                          <w:pPr>
                            <w:pStyle w:val="26"/>
                          </w:pPr>
                          <w:r>
                            <w:t>—</w:t>
                          </w:r>
                          <w:r>
                            <w:fldChar w:fldCharType="begin"/>
                          </w:r>
                          <w:r>
                            <w:instrText xml:space="preserve"> PAGE  \* MERGEFORMAT </w:instrText>
                          </w:r>
                          <w:r>
                            <w:fldChar w:fldCharType="separate"/>
                          </w:r>
                          <w:r>
                            <w:t>1</w:t>
                          </w:r>
                          <w:r>
                            <w:fldChar w:fldCharType="end"/>
                          </w:r>
                          <w: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14:paraId="648C3EE1">
                    <w:pPr>
                      <w:pStyle w:val="26"/>
                    </w:pPr>
                    <w:r>
                      <w:t>—</w:t>
                    </w:r>
                    <w:r>
                      <w:fldChar w:fldCharType="begin"/>
                    </w:r>
                    <w:r>
                      <w:instrText xml:space="preserve"> PAGE  \* MERGEFORMAT </w:instrText>
                    </w:r>
                    <w:r>
                      <w:fldChar w:fldCharType="separate"/>
                    </w:r>
                    <w:r>
                      <w:t>1</w:t>
                    </w:r>
                    <w:r>
                      <w:fldChar w:fldCharType="end"/>
                    </w:r>
                    <w:r>
                      <w:t>—</w:t>
                    </w:r>
                  </w:p>
                </w:txbxContent>
              </v:textbox>
            </v:shape>
          </w:pict>
        </mc:Fallback>
      </mc:AlternateContent>
    </w:r>
  </w:p>
  <w:p w14:paraId="50DB09C9">
    <w:pPr>
      <w:ind w:firstLine="0" w:firstLineChars="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F13B08">
    <w:pPr>
      <w:ind w:left="0" w:leftChars="0" w:firstLine="0" w:firstLineChars="0"/>
    </w:pPr>
    <w:r>
      <w:rPr>
        <w:sz w:val="24"/>
      </w:rPr>
      <mc:AlternateContent>
        <mc:Choice Requires="wps">
          <w:drawing>
            <wp:anchor distT="0" distB="0" distL="114300" distR="114300" simplePos="0" relativeHeight="251661312" behindDoc="0" locked="0" layoutInCell="1" allowOverlap="1">
              <wp:simplePos x="0" y="0"/>
              <wp:positionH relativeFrom="margin">
                <wp:posOffset>2405380</wp:posOffset>
              </wp:positionH>
              <wp:positionV relativeFrom="paragraph">
                <wp:posOffset>-285750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2BFC34">
                          <w:pPr>
                            <w:pStyle w:val="26"/>
                            <w:ind w:left="0" w:leftChars="0" w:firstLine="0" w:firstLineChars="0"/>
                            <w:rPr>
                              <w:sz w:val="24"/>
                              <w:szCs w:val="24"/>
                            </w:rPr>
                          </w:pPr>
                          <w:r>
                            <w:rPr>
                              <w:sz w:val="24"/>
                              <w:szCs w:val="24"/>
                            </w:rPr>
                            <w:t>—</w:t>
                          </w:r>
                          <w:r>
                            <w:rPr>
                              <w:sz w:val="24"/>
                              <w:szCs w:val="24"/>
                            </w:rPr>
                            <w:fldChar w:fldCharType="begin"/>
                          </w:r>
                          <w:r>
                            <w:rPr>
                              <w:sz w:val="24"/>
                              <w:szCs w:val="24"/>
                            </w:rPr>
                            <w:instrText xml:space="preserve"> PAGE  \* MERGEFORMAT </w:instrText>
                          </w:r>
                          <w:r>
                            <w:rPr>
                              <w:sz w:val="24"/>
                              <w:szCs w:val="24"/>
                            </w:rPr>
                            <w:fldChar w:fldCharType="separate"/>
                          </w:r>
                          <w:r>
                            <w:rPr>
                              <w:sz w:val="24"/>
                              <w:szCs w:val="24"/>
                            </w:rPr>
                            <w:t>1</w:t>
                          </w:r>
                          <w:r>
                            <w:rPr>
                              <w:sz w:val="24"/>
                              <w:szCs w:val="24"/>
                            </w:rPr>
                            <w:fldChar w:fldCharType="end"/>
                          </w:r>
                          <w:r>
                            <w:rPr>
                              <w:sz w:val="24"/>
                              <w:szCs w:val="24"/>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89.4pt;margin-top:-22.5pt;height:144pt;width:144pt;mso-position-horizontal-relative:margin;mso-wrap-style:none;z-index:251661312;mso-width-relative:page;mso-height-relative:page;" filled="f" stroked="f" coordsize="21600,21600" o:gfxdata="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3ZsXJdgAAAALAQAADwAAAAAAAAABACAAAAAiAAAAZHJzL2Rvd25yZXYueG1s&#10;UEsBAhQAFAAAAAgAh07iQGz+8ZExAgAAYwQAAA4AAAAAAAAAAQAgAAAAJwEAAGRycy9lMm9Eb2Mu&#10;eG1sUEsFBgAAAAAGAAYAWQEAAMoFAAAAAA==&#10;">
              <v:fill on="f" focussize="0,0"/>
              <v:stroke on="f" weight="0.5pt"/>
              <v:imagedata o:title=""/>
              <o:lock v:ext="edit" aspectratio="f"/>
              <v:textbox inset="0mm,0mm,0mm,0mm" style="mso-fit-shape-to-text:t;">
                <w:txbxContent>
                  <w:p w14:paraId="122BFC34">
                    <w:pPr>
                      <w:pStyle w:val="26"/>
                      <w:ind w:left="0" w:leftChars="0" w:firstLine="0" w:firstLineChars="0"/>
                      <w:rPr>
                        <w:sz w:val="24"/>
                        <w:szCs w:val="24"/>
                      </w:rPr>
                    </w:pPr>
                    <w:r>
                      <w:rPr>
                        <w:sz w:val="24"/>
                        <w:szCs w:val="24"/>
                      </w:rPr>
                      <w:t>—</w:t>
                    </w:r>
                    <w:r>
                      <w:rPr>
                        <w:sz w:val="24"/>
                        <w:szCs w:val="24"/>
                      </w:rPr>
                      <w:fldChar w:fldCharType="begin"/>
                    </w:r>
                    <w:r>
                      <w:rPr>
                        <w:sz w:val="24"/>
                        <w:szCs w:val="24"/>
                      </w:rPr>
                      <w:instrText xml:space="preserve"> PAGE  \* MERGEFORMAT </w:instrText>
                    </w:r>
                    <w:r>
                      <w:rPr>
                        <w:sz w:val="24"/>
                        <w:szCs w:val="24"/>
                      </w:rPr>
                      <w:fldChar w:fldCharType="separate"/>
                    </w:r>
                    <w:r>
                      <w:rPr>
                        <w:sz w:val="24"/>
                        <w:szCs w:val="24"/>
                      </w:rPr>
                      <w:t>1</w:t>
                    </w:r>
                    <w:r>
                      <w:rPr>
                        <w:sz w:val="24"/>
                        <w:szCs w:val="24"/>
                      </w:rPr>
                      <w:fldChar w:fldCharType="end"/>
                    </w:r>
                    <w:r>
                      <w:rPr>
                        <w:sz w:val="24"/>
                        <w:szCs w:val="24"/>
                      </w:rPr>
                      <w:t>—</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039759">
    <w:pPr>
      <w:pBdr>
        <w:top w:val="single" w:color="auto" w:sz="4" w:space="1"/>
      </w:pBdr>
      <w:ind w:firstLine="0" w:firstLineChars="0"/>
      <w:jc w:val="center"/>
      <w:rPr>
        <w:i/>
        <w:iCs/>
        <w:color w:val="8C8C8C"/>
      </w:rPr>
    </w:pPr>
    <w:r>
      <w:rPr>
        <w:sz w:val="24"/>
      </w:rPr>
      <mc:AlternateContent>
        <mc:Choice Requires="wps">
          <w:drawing>
            <wp:anchor distT="0" distB="0" distL="114300" distR="114300" simplePos="0" relativeHeight="251662336" behindDoc="0" locked="0" layoutInCell="1" allowOverlap="1">
              <wp:simplePos x="0" y="0"/>
              <wp:positionH relativeFrom="margin">
                <wp:posOffset>2395855</wp:posOffset>
              </wp:positionH>
              <wp:positionV relativeFrom="paragraph">
                <wp:posOffset>152400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EAF589">
                          <w:pPr>
                            <w:pStyle w:val="26"/>
                            <w:ind w:left="0" w:leftChars="0" w:firstLine="0" w:firstLineChars="0"/>
                            <w:rPr>
                              <w:sz w:val="24"/>
                              <w:szCs w:val="24"/>
                            </w:rPr>
                          </w:pPr>
                          <w:r>
                            <w:rPr>
                              <w:sz w:val="24"/>
                              <w:szCs w:val="24"/>
                            </w:rPr>
                            <w:t>—</w:t>
                          </w:r>
                          <w:r>
                            <w:rPr>
                              <w:sz w:val="24"/>
                              <w:szCs w:val="24"/>
                            </w:rPr>
                            <w:fldChar w:fldCharType="begin"/>
                          </w:r>
                          <w:r>
                            <w:rPr>
                              <w:sz w:val="24"/>
                              <w:szCs w:val="24"/>
                            </w:rPr>
                            <w:instrText xml:space="preserve"> PAGE  \* MERGEFORMAT </w:instrText>
                          </w:r>
                          <w:r>
                            <w:rPr>
                              <w:sz w:val="24"/>
                              <w:szCs w:val="24"/>
                            </w:rPr>
                            <w:fldChar w:fldCharType="separate"/>
                          </w:r>
                          <w:r>
                            <w:rPr>
                              <w:sz w:val="24"/>
                              <w:szCs w:val="24"/>
                            </w:rPr>
                            <w:t>1</w:t>
                          </w:r>
                          <w:r>
                            <w:rPr>
                              <w:sz w:val="24"/>
                              <w:szCs w:val="24"/>
                            </w:rPr>
                            <w:fldChar w:fldCharType="end"/>
                          </w:r>
                          <w:r>
                            <w:rPr>
                              <w:sz w:val="24"/>
                              <w:szCs w:val="24"/>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88.65pt;margin-top:12pt;height:144pt;width:144pt;mso-position-horizontal-relative:margin;mso-wrap-style:none;z-index:251662336;mso-width-relative:page;mso-height-relative:page;" filled="f" stroked="f" coordsize="21600,21600" o:gfxdata="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TauqW9cAAAAKAQAADwAAAAAAAAABACAAAAAiAAAAZHJzL2Rvd25yZXYueG1s&#10;UEsBAhQAFAAAAAgAh07iQC5WZn4yAgAAYwQAAA4AAAAAAAAAAQAgAAAAJgEAAGRycy9lMm9Eb2Mu&#10;eG1sUEsFBgAAAAAGAAYAWQEAAMoFAAAAAA==&#10;">
              <v:fill on="f" focussize="0,0"/>
              <v:stroke on="f" weight="0.5pt"/>
              <v:imagedata o:title=""/>
              <o:lock v:ext="edit" aspectratio="f"/>
              <v:textbox inset="0mm,0mm,0mm,0mm" style="mso-fit-shape-to-text:t;">
                <w:txbxContent>
                  <w:p w14:paraId="29EAF589">
                    <w:pPr>
                      <w:pStyle w:val="26"/>
                      <w:ind w:left="0" w:leftChars="0" w:firstLine="0" w:firstLineChars="0"/>
                      <w:rPr>
                        <w:sz w:val="24"/>
                        <w:szCs w:val="24"/>
                      </w:rPr>
                    </w:pPr>
                    <w:r>
                      <w:rPr>
                        <w:sz w:val="24"/>
                        <w:szCs w:val="24"/>
                      </w:rPr>
                      <w:t>—</w:t>
                    </w:r>
                    <w:r>
                      <w:rPr>
                        <w:sz w:val="24"/>
                        <w:szCs w:val="24"/>
                      </w:rPr>
                      <w:fldChar w:fldCharType="begin"/>
                    </w:r>
                    <w:r>
                      <w:rPr>
                        <w:sz w:val="24"/>
                        <w:szCs w:val="24"/>
                      </w:rPr>
                      <w:instrText xml:space="preserve"> PAGE  \* MERGEFORMAT </w:instrText>
                    </w:r>
                    <w:r>
                      <w:rPr>
                        <w:sz w:val="24"/>
                        <w:szCs w:val="24"/>
                      </w:rPr>
                      <w:fldChar w:fldCharType="separate"/>
                    </w:r>
                    <w:r>
                      <w:rPr>
                        <w:sz w:val="24"/>
                        <w:szCs w:val="24"/>
                      </w:rPr>
                      <w:t>1</w:t>
                    </w:r>
                    <w:r>
                      <w:rPr>
                        <w:sz w:val="24"/>
                        <w:szCs w:val="24"/>
                      </w:rPr>
                      <w:fldChar w:fldCharType="end"/>
                    </w:r>
                    <w:r>
                      <w:rPr>
                        <w:sz w:val="24"/>
                        <w:szCs w:val="24"/>
                      </w:rPr>
                      <w:t>—</w:t>
                    </w:r>
                  </w:p>
                </w:txbxContent>
              </v:textbox>
            </v:shape>
          </w:pict>
        </mc:Fallback>
      </mc:AlternateContent>
    </w:r>
  </w:p>
  <w:p w14:paraId="6BB19DC6">
    <w:pPr>
      <w:ind w:firstLine="0" w:firstLineChars="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D0833A">
    <w:pPr>
      <w:ind w:firstLine="480"/>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B69704">
                          <w:pPr>
                            <w:pStyle w:val="26"/>
                          </w:pPr>
                          <w:r>
                            <w:t>—</w:t>
                          </w:r>
                          <w:r>
                            <w:fldChar w:fldCharType="begin"/>
                          </w:r>
                          <w:r>
                            <w:instrText xml:space="preserve"> PAGE  \* MERGEFORMAT </w:instrText>
                          </w:r>
                          <w:r>
                            <w:fldChar w:fldCharType="separate"/>
                          </w:r>
                          <w:r>
                            <w:t>1</w:t>
                          </w:r>
                          <w:r>
                            <w:fldChar w:fldCharType="end"/>
                          </w:r>
                          <w: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50B69704">
                    <w:pPr>
                      <w:pStyle w:val="26"/>
                    </w:pPr>
                    <w:r>
                      <w:t>—</w:t>
                    </w:r>
                    <w:r>
                      <w:fldChar w:fldCharType="begin"/>
                    </w:r>
                    <w:r>
                      <w:instrText xml:space="preserve"> PAGE  \* MERGEFORMAT </w:instrText>
                    </w:r>
                    <w:r>
                      <w:fldChar w:fldCharType="separate"/>
                    </w:r>
                    <w:r>
                      <w:t>1</w:t>
                    </w:r>
                    <w:r>
                      <w:fldChar w:fldCharType="end"/>
                    </w:r>
                    <w:r>
                      <w:t>—</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E8C6A1">
    <w:pPr>
      <w:pBdr>
        <w:bottom w:val="single" w:color="auto" w:sz="4" w:space="1"/>
      </w:pBdr>
      <w:ind w:firstLineChars="0"/>
      <w:jc w:val="center"/>
      <w:rPr>
        <w:rFonts w:hint="eastAsia" w:ascii="宋体" w:hAnsi="宋体"/>
        <w:sz w:val="21"/>
        <w:szCs w:val="21"/>
      </w:rPr>
    </w:pPr>
    <w:r>
      <w:rPr>
        <w:rFonts w:hint="eastAsia" w:ascii="宋体" w:hAnsi="宋体"/>
        <w:szCs w:val="24"/>
      </w:rPr>
      <w:t>高效办成一件事项目</w:t>
    </w:r>
    <w:r>
      <w:rPr>
        <w:rFonts w:hint="eastAsia" w:ascii="宋体" w:hAnsi="宋体"/>
        <w:sz w:val="21"/>
        <w:szCs w:val="21"/>
      </w:rPr>
      <w:t>可行性研究报告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ED9FEC">
    <w:pPr>
      <w:ind w:firstLine="480"/>
    </w:pPr>
  </w:p>
  <w:p w14:paraId="1E1CE84B">
    <w:pPr>
      <w:ind w:firstLine="480"/>
    </w:pPr>
  </w:p>
  <w:p w14:paraId="56084AA1">
    <w:pPr>
      <w:ind w:firstLine="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1CDA24">
    <w:pPr>
      <w:ind w:left="420" w:firstLine="0" w:firstLineChars="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2CB110F"/>
    <w:multiLevelType w:val="singleLevel"/>
    <w:tmpl w:val="D2CB110F"/>
    <w:lvl w:ilvl="0" w:tentative="0">
      <w:start w:val="1"/>
      <w:numFmt w:val="decimal"/>
      <w:suff w:val="space"/>
      <w:lvlText w:val="%1）"/>
      <w:lvlJc w:val="left"/>
      <w:pPr>
        <w:ind w:left="425" w:leftChars="0" w:hanging="425" w:firstLineChars="0"/>
      </w:pPr>
      <w:rPr>
        <w:rFonts w:hint="default"/>
      </w:rPr>
    </w:lvl>
  </w:abstractNum>
  <w:abstractNum w:abstractNumId="1">
    <w:nsid w:val="0073953D"/>
    <w:multiLevelType w:val="singleLevel"/>
    <w:tmpl w:val="0073953D"/>
    <w:lvl w:ilvl="0" w:tentative="0">
      <w:start w:val="1"/>
      <w:numFmt w:val="decimal"/>
      <w:lvlText w:val="（%1）"/>
      <w:lvlJc w:val="left"/>
      <w:pPr>
        <w:tabs>
          <w:tab w:val="left" w:pos="420"/>
        </w:tabs>
        <w:ind w:left="425" w:leftChars="0" w:hanging="425" w:firstLineChars="0"/>
      </w:pPr>
      <w:rPr>
        <w:rFonts w:hint="default"/>
      </w:rPr>
    </w:lvl>
  </w:abstractNum>
  <w:abstractNum w:abstractNumId="2">
    <w:nsid w:val="04420F71"/>
    <w:multiLevelType w:val="multilevel"/>
    <w:tmpl w:val="04420F71"/>
    <w:lvl w:ilvl="0" w:tentative="0">
      <w:start w:val="1"/>
      <w:numFmt w:val="decimal"/>
      <w:lvlText w:val="(%1)"/>
      <w:lvlJc w:val="left"/>
      <w:pPr>
        <w:tabs>
          <w:tab w:val="left" w:pos="420"/>
        </w:tabs>
        <w:ind w:left="845" w:hanging="425"/>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0636024D"/>
    <w:multiLevelType w:val="multilevel"/>
    <w:tmpl w:val="0636024D"/>
    <w:lvl w:ilvl="0" w:tentative="0">
      <w:start w:val="1"/>
      <w:numFmt w:val="decimal"/>
      <w:lvlText w:val="(%1)"/>
      <w:lvlJc w:val="left"/>
      <w:pPr>
        <w:tabs>
          <w:tab w:val="left" w:pos="420"/>
        </w:tabs>
        <w:ind w:left="845" w:hanging="425"/>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0DE44ED6"/>
    <w:multiLevelType w:val="multilevel"/>
    <w:tmpl w:val="0DE44ED6"/>
    <w:lvl w:ilvl="0" w:tentative="0">
      <w:start w:val="1"/>
      <w:numFmt w:val="decimal"/>
      <w:pStyle w:val="2"/>
      <w:suff w:val="nothing"/>
      <w:lvlText w:val="第%1章 "/>
      <w:lvlJc w:val="left"/>
      <w:pPr>
        <w:tabs>
          <w:tab w:val="left" w:pos="0"/>
        </w:tabs>
        <w:ind w:left="432" w:hanging="432"/>
      </w:pPr>
      <w:rPr>
        <w:rFonts w:hint="default"/>
      </w:rPr>
    </w:lvl>
    <w:lvl w:ilvl="1" w:tentative="0">
      <w:start w:val="1"/>
      <w:numFmt w:val="decimal"/>
      <w:pStyle w:val="4"/>
      <w:isLgl/>
      <w:lvlText w:val="%1.%2."/>
      <w:lvlJc w:val="left"/>
      <w:pPr>
        <w:tabs>
          <w:tab w:val="left" w:pos="113"/>
        </w:tabs>
        <w:ind w:left="575" w:hanging="575"/>
      </w:pPr>
      <w:rPr>
        <w:rFonts w:hint="eastAsia"/>
      </w:rPr>
    </w:lvl>
    <w:lvl w:ilvl="2" w:tentative="0">
      <w:start w:val="1"/>
      <w:numFmt w:val="decimal"/>
      <w:pStyle w:val="5"/>
      <w:isLgl/>
      <w:lvlText w:val="%1.%2.%3."/>
      <w:lvlJc w:val="left"/>
      <w:pPr>
        <w:ind w:left="720" w:hanging="720"/>
      </w:pPr>
      <w:rPr>
        <w:rFonts w:hint="eastAsia"/>
      </w:rPr>
    </w:lvl>
    <w:lvl w:ilvl="3" w:tentative="0">
      <w:start w:val="1"/>
      <w:numFmt w:val="decimal"/>
      <w:pStyle w:val="12"/>
      <w:isLgl/>
      <w:lvlText w:val="%1.%2.%3.%4."/>
      <w:lvlJc w:val="left"/>
      <w:pPr>
        <w:ind w:left="864" w:hanging="864"/>
      </w:pPr>
      <w:rPr>
        <w:rFonts w:hint="eastAsia"/>
      </w:rPr>
    </w:lvl>
    <w:lvl w:ilvl="4" w:tentative="0">
      <w:start w:val="1"/>
      <w:numFmt w:val="decimal"/>
      <w:pStyle w:val="14"/>
      <w:isLgl/>
      <w:lvlText w:val="%1.%2.%3.%4.%5."/>
      <w:lvlJc w:val="left"/>
      <w:pPr>
        <w:ind w:left="1008" w:hanging="1008"/>
      </w:pPr>
      <w:rPr>
        <w:rFonts w:hint="eastAsia"/>
      </w:rPr>
    </w:lvl>
    <w:lvl w:ilvl="5" w:tentative="0">
      <w:start w:val="1"/>
      <w:numFmt w:val="decimal"/>
      <w:pStyle w:val="15"/>
      <w:isLgl/>
      <w:lvlText w:val="%1.%2.%3.%4.%5.%6."/>
      <w:lvlJc w:val="left"/>
      <w:pPr>
        <w:ind w:left="1151" w:hanging="1151"/>
      </w:pPr>
      <w:rPr>
        <w:rFonts w:hint="eastAsia"/>
      </w:rPr>
    </w:lvl>
    <w:lvl w:ilvl="6" w:tentative="0">
      <w:start w:val="1"/>
      <w:numFmt w:val="decimal"/>
      <w:pStyle w:val="16"/>
      <w:isLgl/>
      <w:lvlText w:val="%1.%2.%3.%4.%5.%6.%7."/>
      <w:lvlJc w:val="left"/>
      <w:pPr>
        <w:ind w:left="1296" w:hanging="1296"/>
      </w:pPr>
      <w:rPr>
        <w:rFonts w:hint="eastAsia"/>
      </w:rPr>
    </w:lvl>
    <w:lvl w:ilvl="7" w:tentative="0">
      <w:start w:val="1"/>
      <w:numFmt w:val="decimal"/>
      <w:pStyle w:val="17"/>
      <w:isLgl/>
      <w:lvlText w:val="%1.%2.%3.%4.%5.%6.%7.%8."/>
      <w:lvlJc w:val="left"/>
      <w:pPr>
        <w:ind w:left="1440" w:hanging="1440"/>
      </w:pPr>
      <w:rPr>
        <w:rFonts w:hint="eastAsia"/>
      </w:rPr>
    </w:lvl>
    <w:lvl w:ilvl="8" w:tentative="0">
      <w:start w:val="1"/>
      <w:numFmt w:val="decimal"/>
      <w:pStyle w:val="18"/>
      <w:isLgl/>
      <w:lvlText w:val="%1.%2.%3.%4.%5.%6.%7.%8.%9."/>
      <w:lvlJc w:val="left"/>
      <w:pPr>
        <w:ind w:left="1583" w:hanging="1583"/>
      </w:pPr>
      <w:rPr>
        <w:rFonts w:hint="eastAsia"/>
      </w:rPr>
    </w:lvl>
  </w:abstractNum>
  <w:abstractNum w:abstractNumId="5">
    <w:nsid w:val="15CB3BF7"/>
    <w:multiLevelType w:val="multilevel"/>
    <w:tmpl w:val="15CB3BF7"/>
    <w:lvl w:ilvl="0" w:tentative="0">
      <w:start w:val="1"/>
      <w:numFmt w:val="decimal"/>
      <w:lvlText w:val="(%1)"/>
      <w:lvlJc w:val="left"/>
      <w:pPr>
        <w:tabs>
          <w:tab w:val="left" w:pos="420"/>
        </w:tabs>
        <w:ind w:left="845" w:hanging="425"/>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1A7F3E84"/>
    <w:multiLevelType w:val="multilevel"/>
    <w:tmpl w:val="1A7F3E84"/>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7">
    <w:nsid w:val="230373C7"/>
    <w:multiLevelType w:val="multilevel"/>
    <w:tmpl w:val="230373C7"/>
    <w:lvl w:ilvl="0" w:tentative="0">
      <w:start w:val="1"/>
      <w:numFmt w:val="decimal"/>
      <w:lvlText w:val="%1)"/>
      <w:lvlJc w:val="left"/>
      <w:pPr>
        <w:tabs>
          <w:tab w:val="left" w:pos="420"/>
        </w:tabs>
        <w:ind w:left="845" w:hanging="425"/>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29112AF6"/>
    <w:multiLevelType w:val="multilevel"/>
    <w:tmpl w:val="29112AF6"/>
    <w:lvl w:ilvl="0" w:tentative="0">
      <w:start w:val="1"/>
      <w:numFmt w:val="decimal"/>
      <w:lvlText w:val="%1."/>
      <w:lvlJc w:val="left"/>
      <w:pPr>
        <w:ind w:left="425" w:hanging="425"/>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2CC82562"/>
    <w:multiLevelType w:val="multilevel"/>
    <w:tmpl w:val="2CC82562"/>
    <w:lvl w:ilvl="0" w:tentative="0">
      <w:start w:val="1"/>
      <w:numFmt w:val="bullet"/>
      <w:lvlText w:val=""/>
      <w:lvlJc w:val="left"/>
      <w:pPr>
        <w:ind w:left="153" w:hanging="420"/>
      </w:pPr>
      <w:rPr>
        <w:rFonts w:hint="default" w:ascii="Wingdings" w:hAnsi="Wingdings"/>
      </w:rPr>
    </w:lvl>
    <w:lvl w:ilvl="1" w:tentative="0">
      <w:start w:val="1"/>
      <w:numFmt w:val="bullet"/>
      <w:lvlText w:val=""/>
      <w:lvlJc w:val="left"/>
      <w:pPr>
        <w:ind w:left="573" w:hanging="420"/>
      </w:pPr>
      <w:rPr>
        <w:rFonts w:hint="default" w:ascii="Wingdings" w:hAnsi="Wingdings"/>
      </w:rPr>
    </w:lvl>
    <w:lvl w:ilvl="2" w:tentative="0">
      <w:start w:val="1"/>
      <w:numFmt w:val="bullet"/>
      <w:lvlText w:val=""/>
      <w:lvlJc w:val="left"/>
      <w:pPr>
        <w:ind w:left="993" w:hanging="420"/>
      </w:pPr>
      <w:rPr>
        <w:rFonts w:hint="default" w:ascii="Wingdings" w:hAnsi="Wingdings"/>
      </w:rPr>
    </w:lvl>
    <w:lvl w:ilvl="3" w:tentative="0">
      <w:start w:val="1"/>
      <w:numFmt w:val="bullet"/>
      <w:lvlText w:val=""/>
      <w:lvlJc w:val="left"/>
      <w:pPr>
        <w:ind w:left="1413" w:hanging="420"/>
      </w:pPr>
      <w:rPr>
        <w:rFonts w:hint="default" w:ascii="Wingdings" w:hAnsi="Wingdings"/>
      </w:rPr>
    </w:lvl>
    <w:lvl w:ilvl="4" w:tentative="0">
      <w:start w:val="1"/>
      <w:numFmt w:val="bullet"/>
      <w:lvlText w:val=""/>
      <w:lvlJc w:val="left"/>
      <w:pPr>
        <w:ind w:left="1833" w:hanging="420"/>
      </w:pPr>
      <w:rPr>
        <w:rFonts w:hint="default" w:ascii="Wingdings" w:hAnsi="Wingdings"/>
      </w:rPr>
    </w:lvl>
    <w:lvl w:ilvl="5" w:tentative="0">
      <w:start w:val="1"/>
      <w:numFmt w:val="bullet"/>
      <w:lvlText w:val=""/>
      <w:lvlJc w:val="left"/>
      <w:pPr>
        <w:ind w:left="2253" w:hanging="420"/>
      </w:pPr>
      <w:rPr>
        <w:rFonts w:hint="default" w:ascii="Wingdings" w:hAnsi="Wingdings"/>
      </w:rPr>
    </w:lvl>
    <w:lvl w:ilvl="6" w:tentative="0">
      <w:start w:val="1"/>
      <w:numFmt w:val="bullet"/>
      <w:lvlText w:val=""/>
      <w:lvlJc w:val="left"/>
      <w:pPr>
        <w:ind w:left="2673" w:hanging="420"/>
      </w:pPr>
      <w:rPr>
        <w:rFonts w:hint="default" w:ascii="Wingdings" w:hAnsi="Wingdings"/>
      </w:rPr>
    </w:lvl>
    <w:lvl w:ilvl="7" w:tentative="0">
      <w:start w:val="1"/>
      <w:numFmt w:val="bullet"/>
      <w:lvlText w:val=""/>
      <w:lvlJc w:val="left"/>
      <w:pPr>
        <w:ind w:left="3093" w:hanging="420"/>
      </w:pPr>
      <w:rPr>
        <w:rFonts w:hint="default" w:ascii="Wingdings" w:hAnsi="Wingdings"/>
      </w:rPr>
    </w:lvl>
    <w:lvl w:ilvl="8" w:tentative="0">
      <w:start w:val="1"/>
      <w:numFmt w:val="bullet"/>
      <w:lvlText w:val=""/>
      <w:lvlJc w:val="left"/>
      <w:pPr>
        <w:ind w:left="3513" w:hanging="420"/>
      </w:pPr>
      <w:rPr>
        <w:rFonts w:hint="default" w:ascii="Wingdings" w:hAnsi="Wingdings"/>
      </w:rPr>
    </w:lvl>
  </w:abstractNum>
  <w:abstractNum w:abstractNumId="10">
    <w:nsid w:val="31CB7F6B"/>
    <w:multiLevelType w:val="multilevel"/>
    <w:tmpl w:val="31CB7F6B"/>
    <w:lvl w:ilvl="0" w:tentative="0">
      <w:start w:val="1"/>
      <w:numFmt w:val="bullet"/>
      <w:lvlText w:val=""/>
      <w:lvlJc w:val="left"/>
      <w:pPr>
        <w:ind w:left="153" w:hanging="420"/>
      </w:pPr>
      <w:rPr>
        <w:rFonts w:hint="default" w:ascii="Wingdings" w:hAnsi="Wingdings"/>
      </w:rPr>
    </w:lvl>
    <w:lvl w:ilvl="1" w:tentative="0">
      <w:start w:val="1"/>
      <w:numFmt w:val="bullet"/>
      <w:lvlText w:val=""/>
      <w:lvlJc w:val="left"/>
      <w:pPr>
        <w:ind w:left="573" w:hanging="420"/>
      </w:pPr>
      <w:rPr>
        <w:rFonts w:hint="default" w:ascii="Wingdings" w:hAnsi="Wingdings"/>
      </w:rPr>
    </w:lvl>
    <w:lvl w:ilvl="2" w:tentative="0">
      <w:start w:val="1"/>
      <w:numFmt w:val="bullet"/>
      <w:lvlText w:val=""/>
      <w:lvlJc w:val="left"/>
      <w:pPr>
        <w:ind w:left="993" w:hanging="420"/>
      </w:pPr>
      <w:rPr>
        <w:rFonts w:hint="default" w:ascii="Wingdings" w:hAnsi="Wingdings"/>
      </w:rPr>
    </w:lvl>
    <w:lvl w:ilvl="3" w:tentative="0">
      <w:start w:val="1"/>
      <w:numFmt w:val="bullet"/>
      <w:lvlText w:val=""/>
      <w:lvlJc w:val="left"/>
      <w:pPr>
        <w:ind w:left="1413" w:hanging="420"/>
      </w:pPr>
      <w:rPr>
        <w:rFonts w:hint="default" w:ascii="Wingdings" w:hAnsi="Wingdings"/>
      </w:rPr>
    </w:lvl>
    <w:lvl w:ilvl="4" w:tentative="0">
      <w:start w:val="1"/>
      <w:numFmt w:val="bullet"/>
      <w:lvlText w:val=""/>
      <w:lvlJc w:val="left"/>
      <w:pPr>
        <w:ind w:left="1833" w:hanging="420"/>
      </w:pPr>
      <w:rPr>
        <w:rFonts w:hint="default" w:ascii="Wingdings" w:hAnsi="Wingdings"/>
      </w:rPr>
    </w:lvl>
    <w:lvl w:ilvl="5" w:tentative="0">
      <w:start w:val="1"/>
      <w:numFmt w:val="bullet"/>
      <w:lvlText w:val=""/>
      <w:lvlJc w:val="left"/>
      <w:pPr>
        <w:ind w:left="2253" w:hanging="420"/>
      </w:pPr>
      <w:rPr>
        <w:rFonts w:hint="default" w:ascii="Wingdings" w:hAnsi="Wingdings"/>
      </w:rPr>
    </w:lvl>
    <w:lvl w:ilvl="6" w:tentative="0">
      <w:start w:val="1"/>
      <w:numFmt w:val="bullet"/>
      <w:lvlText w:val=""/>
      <w:lvlJc w:val="left"/>
      <w:pPr>
        <w:ind w:left="2673" w:hanging="420"/>
      </w:pPr>
      <w:rPr>
        <w:rFonts w:hint="default" w:ascii="Wingdings" w:hAnsi="Wingdings"/>
      </w:rPr>
    </w:lvl>
    <w:lvl w:ilvl="7" w:tentative="0">
      <w:start w:val="1"/>
      <w:numFmt w:val="bullet"/>
      <w:lvlText w:val=""/>
      <w:lvlJc w:val="left"/>
      <w:pPr>
        <w:ind w:left="3093" w:hanging="420"/>
      </w:pPr>
      <w:rPr>
        <w:rFonts w:hint="default" w:ascii="Wingdings" w:hAnsi="Wingdings"/>
      </w:rPr>
    </w:lvl>
    <w:lvl w:ilvl="8" w:tentative="0">
      <w:start w:val="1"/>
      <w:numFmt w:val="bullet"/>
      <w:lvlText w:val=""/>
      <w:lvlJc w:val="left"/>
      <w:pPr>
        <w:ind w:left="3513" w:hanging="420"/>
      </w:pPr>
      <w:rPr>
        <w:rFonts w:hint="default" w:ascii="Wingdings" w:hAnsi="Wingdings"/>
      </w:rPr>
    </w:lvl>
  </w:abstractNum>
  <w:abstractNum w:abstractNumId="11">
    <w:nsid w:val="31D57AF5"/>
    <w:multiLevelType w:val="multilevel"/>
    <w:tmpl w:val="31D57AF5"/>
    <w:lvl w:ilvl="0" w:tentative="0">
      <w:start w:val="1"/>
      <w:numFmt w:val="decimal"/>
      <w:lvlText w:val="(%1)"/>
      <w:lvlJc w:val="left"/>
      <w:pPr>
        <w:ind w:left="420" w:hanging="425"/>
      </w:pPr>
      <w:rPr>
        <w:rFonts w:hint="default" w:ascii="Times New Roman" w:hAnsi="Times New Roman" w:cs="Times New Roman"/>
        <w:b w:val="0"/>
        <w:bCs w:val="0"/>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423075D2"/>
    <w:multiLevelType w:val="multilevel"/>
    <w:tmpl w:val="423075D2"/>
    <w:lvl w:ilvl="0" w:tentative="0">
      <w:start w:val="1"/>
      <w:numFmt w:val="decimal"/>
      <w:lvlText w:val="(%1)"/>
      <w:lvlJc w:val="left"/>
      <w:pPr>
        <w:tabs>
          <w:tab w:val="left" w:pos="420"/>
        </w:tabs>
        <w:ind w:left="845" w:hanging="425"/>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450231F2"/>
    <w:multiLevelType w:val="multilevel"/>
    <w:tmpl w:val="450231F2"/>
    <w:lvl w:ilvl="0" w:tentative="0">
      <w:start w:val="1"/>
      <w:numFmt w:val="decimal"/>
      <w:lvlText w:val="(%1)"/>
      <w:lvlJc w:val="left"/>
      <w:pPr>
        <w:tabs>
          <w:tab w:val="left" w:pos="420"/>
        </w:tabs>
        <w:ind w:left="845" w:hanging="425"/>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503D7B56"/>
    <w:multiLevelType w:val="multilevel"/>
    <w:tmpl w:val="503D7B56"/>
    <w:lvl w:ilvl="0" w:tentative="0">
      <w:start w:val="1"/>
      <w:numFmt w:val="decimal"/>
      <w:lvlText w:val="(%1)"/>
      <w:lvlJc w:val="left"/>
      <w:pPr>
        <w:tabs>
          <w:tab w:val="left" w:pos="420"/>
        </w:tabs>
        <w:ind w:left="845" w:hanging="425"/>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6B4462B7"/>
    <w:multiLevelType w:val="multilevel"/>
    <w:tmpl w:val="6B4462B7"/>
    <w:lvl w:ilvl="0" w:tentative="0">
      <w:start w:val="1"/>
      <w:numFmt w:val="bullet"/>
      <w:pStyle w:val="76"/>
      <w:lvlText w:val=""/>
      <w:lvlJc w:val="left"/>
      <w:pPr>
        <w:ind w:left="833" w:hanging="420"/>
      </w:pPr>
      <w:rPr>
        <w:rFonts w:hint="default" w:ascii="Wingdings" w:hAnsi="Wingdings"/>
      </w:rPr>
    </w:lvl>
    <w:lvl w:ilvl="1" w:tentative="0">
      <w:start w:val="1"/>
      <w:numFmt w:val="bullet"/>
      <w:lvlText w:val=""/>
      <w:lvlJc w:val="left"/>
      <w:pPr>
        <w:ind w:left="1253" w:hanging="420"/>
      </w:pPr>
      <w:rPr>
        <w:rFonts w:hint="default" w:ascii="Wingdings" w:hAnsi="Wingdings"/>
      </w:rPr>
    </w:lvl>
    <w:lvl w:ilvl="2" w:tentative="0">
      <w:start w:val="1"/>
      <w:numFmt w:val="bullet"/>
      <w:lvlText w:val=""/>
      <w:lvlJc w:val="left"/>
      <w:pPr>
        <w:ind w:left="1673" w:hanging="420"/>
      </w:pPr>
      <w:rPr>
        <w:rFonts w:hint="default" w:ascii="Wingdings" w:hAnsi="Wingdings"/>
      </w:rPr>
    </w:lvl>
    <w:lvl w:ilvl="3" w:tentative="0">
      <w:start w:val="1"/>
      <w:numFmt w:val="bullet"/>
      <w:lvlText w:val=""/>
      <w:lvlJc w:val="left"/>
      <w:pPr>
        <w:ind w:left="2093" w:hanging="420"/>
      </w:pPr>
      <w:rPr>
        <w:rFonts w:hint="default" w:ascii="Wingdings" w:hAnsi="Wingdings"/>
      </w:rPr>
    </w:lvl>
    <w:lvl w:ilvl="4" w:tentative="0">
      <w:start w:val="1"/>
      <w:numFmt w:val="bullet"/>
      <w:lvlText w:val=""/>
      <w:lvlJc w:val="left"/>
      <w:pPr>
        <w:ind w:left="2513" w:hanging="420"/>
      </w:pPr>
      <w:rPr>
        <w:rFonts w:hint="default" w:ascii="Wingdings" w:hAnsi="Wingdings"/>
      </w:rPr>
    </w:lvl>
    <w:lvl w:ilvl="5" w:tentative="0">
      <w:start w:val="1"/>
      <w:numFmt w:val="bullet"/>
      <w:lvlText w:val=""/>
      <w:lvlJc w:val="left"/>
      <w:pPr>
        <w:ind w:left="2933" w:hanging="420"/>
      </w:pPr>
      <w:rPr>
        <w:rFonts w:hint="default" w:ascii="Wingdings" w:hAnsi="Wingdings"/>
      </w:rPr>
    </w:lvl>
    <w:lvl w:ilvl="6" w:tentative="0">
      <w:start w:val="1"/>
      <w:numFmt w:val="bullet"/>
      <w:lvlText w:val=""/>
      <w:lvlJc w:val="left"/>
      <w:pPr>
        <w:ind w:left="3353" w:hanging="420"/>
      </w:pPr>
      <w:rPr>
        <w:rFonts w:hint="default" w:ascii="Wingdings" w:hAnsi="Wingdings"/>
      </w:rPr>
    </w:lvl>
    <w:lvl w:ilvl="7" w:tentative="0">
      <w:start w:val="1"/>
      <w:numFmt w:val="bullet"/>
      <w:lvlText w:val=""/>
      <w:lvlJc w:val="left"/>
      <w:pPr>
        <w:ind w:left="3773" w:hanging="420"/>
      </w:pPr>
      <w:rPr>
        <w:rFonts w:hint="default" w:ascii="Wingdings" w:hAnsi="Wingdings"/>
      </w:rPr>
    </w:lvl>
    <w:lvl w:ilvl="8" w:tentative="0">
      <w:start w:val="1"/>
      <w:numFmt w:val="bullet"/>
      <w:lvlText w:val=""/>
      <w:lvlJc w:val="left"/>
      <w:pPr>
        <w:ind w:left="4193" w:hanging="420"/>
      </w:pPr>
      <w:rPr>
        <w:rFonts w:hint="default" w:ascii="Wingdings" w:hAnsi="Wingdings"/>
      </w:rPr>
    </w:lvl>
  </w:abstractNum>
  <w:abstractNum w:abstractNumId="16">
    <w:nsid w:val="70FB0EDB"/>
    <w:multiLevelType w:val="multilevel"/>
    <w:tmpl w:val="70FB0EDB"/>
    <w:lvl w:ilvl="0" w:tentative="0">
      <w:start w:val="1"/>
      <w:numFmt w:val="bullet"/>
      <w:lvlText w:val=""/>
      <w:lvlJc w:val="left"/>
      <w:pPr>
        <w:ind w:left="2100" w:hanging="420"/>
      </w:pPr>
      <w:rPr>
        <w:rFonts w:hint="default" w:ascii="Wingdings" w:hAnsi="Wingdings"/>
      </w:rPr>
    </w:lvl>
    <w:lvl w:ilvl="1" w:tentative="0">
      <w:start w:val="1"/>
      <w:numFmt w:val="bullet"/>
      <w:lvlText w:val=""/>
      <w:lvlJc w:val="left"/>
      <w:pPr>
        <w:ind w:left="2520" w:hanging="420"/>
      </w:pPr>
      <w:rPr>
        <w:rFonts w:hint="default" w:ascii="Wingdings" w:hAnsi="Wingdings"/>
      </w:rPr>
    </w:lvl>
    <w:lvl w:ilvl="2" w:tentative="0">
      <w:start w:val="1"/>
      <w:numFmt w:val="bullet"/>
      <w:lvlText w:val=""/>
      <w:lvlJc w:val="left"/>
      <w:pPr>
        <w:ind w:left="2940" w:hanging="420"/>
      </w:pPr>
      <w:rPr>
        <w:rFonts w:hint="default" w:ascii="Wingdings" w:hAnsi="Wingdings"/>
      </w:rPr>
    </w:lvl>
    <w:lvl w:ilvl="3" w:tentative="0">
      <w:start w:val="1"/>
      <w:numFmt w:val="bullet"/>
      <w:lvlText w:val=""/>
      <w:lvlJc w:val="left"/>
      <w:pPr>
        <w:ind w:left="3360" w:hanging="420"/>
      </w:pPr>
      <w:rPr>
        <w:rFonts w:hint="default" w:ascii="Wingdings" w:hAnsi="Wingdings"/>
      </w:rPr>
    </w:lvl>
    <w:lvl w:ilvl="4" w:tentative="0">
      <w:start w:val="1"/>
      <w:numFmt w:val="bullet"/>
      <w:lvlText w:val=""/>
      <w:lvlJc w:val="left"/>
      <w:pPr>
        <w:ind w:left="3780" w:hanging="420"/>
      </w:pPr>
      <w:rPr>
        <w:rFonts w:hint="default" w:ascii="Wingdings" w:hAnsi="Wingdings"/>
      </w:rPr>
    </w:lvl>
    <w:lvl w:ilvl="5" w:tentative="0">
      <w:start w:val="1"/>
      <w:numFmt w:val="bullet"/>
      <w:lvlText w:val=""/>
      <w:lvlJc w:val="left"/>
      <w:pPr>
        <w:ind w:left="4200" w:hanging="420"/>
      </w:pPr>
      <w:rPr>
        <w:rFonts w:hint="default" w:ascii="Wingdings" w:hAnsi="Wingdings"/>
      </w:rPr>
    </w:lvl>
    <w:lvl w:ilvl="6" w:tentative="0">
      <w:start w:val="1"/>
      <w:numFmt w:val="bullet"/>
      <w:lvlText w:val=""/>
      <w:lvlJc w:val="left"/>
      <w:pPr>
        <w:ind w:left="4620" w:hanging="420"/>
      </w:pPr>
      <w:rPr>
        <w:rFonts w:hint="default" w:ascii="Wingdings" w:hAnsi="Wingdings"/>
      </w:rPr>
    </w:lvl>
    <w:lvl w:ilvl="7" w:tentative="0">
      <w:start w:val="1"/>
      <w:numFmt w:val="bullet"/>
      <w:lvlText w:val=""/>
      <w:lvlJc w:val="left"/>
      <w:pPr>
        <w:ind w:left="5040" w:hanging="420"/>
      </w:pPr>
      <w:rPr>
        <w:rFonts w:hint="default" w:ascii="Wingdings" w:hAnsi="Wingdings"/>
      </w:rPr>
    </w:lvl>
    <w:lvl w:ilvl="8" w:tentative="0">
      <w:start w:val="1"/>
      <w:numFmt w:val="bullet"/>
      <w:lvlText w:val=""/>
      <w:lvlJc w:val="left"/>
      <w:pPr>
        <w:ind w:left="5460" w:hanging="420"/>
      </w:pPr>
      <w:rPr>
        <w:rFonts w:hint="default" w:ascii="Wingdings" w:hAnsi="Wingdings"/>
      </w:rPr>
    </w:lvl>
  </w:abstractNum>
  <w:abstractNum w:abstractNumId="17">
    <w:nsid w:val="75E47688"/>
    <w:multiLevelType w:val="multilevel"/>
    <w:tmpl w:val="75E47688"/>
    <w:lvl w:ilvl="0" w:tentative="0">
      <w:start w:val="1"/>
      <w:numFmt w:val="decimal"/>
      <w:lvlText w:val="(%1)"/>
      <w:lvlJc w:val="left"/>
      <w:pPr>
        <w:tabs>
          <w:tab w:val="left" w:pos="420"/>
        </w:tabs>
        <w:ind w:left="845" w:hanging="425"/>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789B1BBF"/>
    <w:multiLevelType w:val="multilevel"/>
    <w:tmpl w:val="789B1BBF"/>
    <w:lvl w:ilvl="0" w:tentative="0">
      <w:start w:val="1"/>
      <w:numFmt w:val="decimal"/>
      <w:lvlText w:val="(%1)"/>
      <w:lvlJc w:val="left"/>
      <w:pPr>
        <w:ind w:left="420" w:hanging="425"/>
      </w:pPr>
      <w:rPr>
        <w:rFonts w:hint="default" w:ascii="Times New Roman" w:hAnsi="Times New Roman" w:cs="Times New Roman"/>
        <w:b w:val="0"/>
        <w:bCs w:val="0"/>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4"/>
  </w:num>
  <w:num w:numId="2">
    <w:abstractNumId w:val="15"/>
  </w:num>
  <w:num w:numId="3">
    <w:abstractNumId w:val="0"/>
  </w:num>
  <w:num w:numId="4">
    <w:abstractNumId w:val="1"/>
  </w:num>
  <w:num w:numId="5">
    <w:abstractNumId w:val="6"/>
  </w:num>
  <w:num w:numId="6">
    <w:abstractNumId w:val="10"/>
  </w:num>
  <w:num w:numId="7">
    <w:abstractNumId w:val="9"/>
  </w:num>
  <w:num w:numId="8">
    <w:abstractNumId w:val="16"/>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num>
  <w:num w:numId="1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hideSpellingErrors/>
  <w:stylePaneFormatFilter w:val="1221" w:allStyles="1" w:customStyles="0" w:latentStyles="0" w:stylesInUse="0" w:headingStyles="1" w:numberingStyles="0" w:tableStyles="0" w:directFormattingOnRuns="0" w:directFormattingOnParagraphs="1" w:directFormattingOnNumbering="0" w:directFormattingOnTables="0" w:clearFormatting="1" w:top3HeadingStyles="0"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JhOTU1MTIzODNhMmE5MjlkMzQ1ZmQxZTAzYzdhOWIifQ=="/>
  </w:docVars>
  <w:rsids>
    <w:rsidRoot w:val="00494600"/>
    <w:rsid w:val="000055CA"/>
    <w:rsid w:val="00015333"/>
    <w:rsid w:val="000157DF"/>
    <w:rsid w:val="0001621D"/>
    <w:rsid w:val="0001724D"/>
    <w:rsid w:val="00020146"/>
    <w:rsid w:val="000239D5"/>
    <w:rsid w:val="00027880"/>
    <w:rsid w:val="00030C05"/>
    <w:rsid w:val="00031B16"/>
    <w:rsid w:val="00032841"/>
    <w:rsid w:val="000358BC"/>
    <w:rsid w:val="00037C45"/>
    <w:rsid w:val="000403B6"/>
    <w:rsid w:val="0004071A"/>
    <w:rsid w:val="00044994"/>
    <w:rsid w:val="000465BA"/>
    <w:rsid w:val="00046863"/>
    <w:rsid w:val="000510AC"/>
    <w:rsid w:val="000536C8"/>
    <w:rsid w:val="000556DD"/>
    <w:rsid w:val="00056142"/>
    <w:rsid w:val="000561C8"/>
    <w:rsid w:val="00061161"/>
    <w:rsid w:val="00062C63"/>
    <w:rsid w:val="00070608"/>
    <w:rsid w:val="00072DDD"/>
    <w:rsid w:val="00075402"/>
    <w:rsid w:val="00076234"/>
    <w:rsid w:val="000766C4"/>
    <w:rsid w:val="00080687"/>
    <w:rsid w:val="00084B3F"/>
    <w:rsid w:val="0008601D"/>
    <w:rsid w:val="000910C4"/>
    <w:rsid w:val="00092890"/>
    <w:rsid w:val="00094A78"/>
    <w:rsid w:val="000955AD"/>
    <w:rsid w:val="00096732"/>
    <w:rsid w:val="000A01A6"/>
    <w:rsid w:val="000A18D8"/>
    <w:rsid w:val="000A2178"/>
    <w:rsid w:val="000A2C0B"/>
    <w:rsid w:val="000A30A8"/>
    <w:rsid w:val="000A590D"/>
    <w:rsid w:val="000B0B9E"/>
    <w:rsid w:val="000B1F73"/>
    <w:rsid w:val="000B3EFB"/>
    <w:rsid w:val="000B659E"/>
    <w:rsid w:val="000C1672"/>
    <w:rsid w:val="000C1B57"/>
    <w:rsid w:val="000C5D96"/>
    <w:rsid w:val="000C791C"/>
    <w:rsid w:val="000D087A"/>
    <w:rsid w:val="000D1FF9"/>
    <w:rsid w:val="000D65D1"/>
    <w:rsid w:val="000D6683"/>
    <w:rsid w:val="000E1224"/>
    <w:rsid w:val="000E6030"/>
    <w:rsid w:val="000E6A8A"/>
    <w:rsid w:val="000E70AC"/>
    <w:rsid w:val="000F0817"/>
    <w:rsid w:val="000F409C"/>
    <w:rsid w:val="000F46B2"/>
    <w:rsid w:val="000F5BF6"/>
    <w:rsid w:val="00104C3B"/>
    <w:rsid w:val="00107629"/>
    <w:rsid w:val="0011041B"/>
    <w:rsid w:val="00112D55"/>
    <w:rsid w:val="00114BAE"/>
    <w:rsid w:val="0011608D"/>
    <w:rsid w:val="00117BED"/>
    <w:rsid w:val="00120FCC"/>
    <w:rsid w:val="00121760"/>
    <w:rsid w:val="001250B7"/>
    <w:rsid w:val="001307F2"/>
    <w:rsid w:val="0013234F"/>
    <w:rsid w:val="00133B45"/>
    <w:rsid w:val="00135332"/>
    <w:rsid w:val="001361BA"/>
    <w:rsid w:val="001400C0"/>
    <w:rsid w:val="00140B5A"/>
    <w:rsid w:val="001419D4"/>
    <w:rsid w:val="00143BAA"/>
    <w:rsid w:val="00143C74"/>
    <w:rsid w:val="00145D7E"/>
    <w:rsid w:val="0014656A"/>
    <w:rsid w:val="00147114"/>
    <w:rsid w:val="00150B98"/>
    <w:rsid w:val="0015507A"/>
    <w:rsid w:val="001564D2"/>
    <w:rsid w:val="001566C4"/>
    <w:rsid w:val="001566C6"/>
    <w:rsid w:val="00156D23"/>
    <w:rsid w:val="00160797"/>
    <w:rsid w:val="00162787"/>
    <w:rsid w:val="0016295A"/>
    <w:rsid w:val="00163097"/>
    <w:rsid w:val="00164B4C"/>
    <w:rsid w:val="001663F4"/>
    <w:rsid w:val="001665E5"/>
    <w:rsid w:val="00170CE8"/>
    <w:rsid w:val="00171D0A"/>
    <w:rsid w:val="00172C9B"/>
    <w:rsid w:val="001734FF"/>
    <w:rsid w:val="00173552"/>
    <w:rsid w:val="001735D7"/>
    <w:rsid w:val="0017760A"/>
    <w:rsid w:val="00177D4D"/>
    <w:rsid w:val="00184383"/>
    <w:rsid w:val="001855CD"/>
    <w:rsid w:val="0018779A"/>
    <w:rsid w:val="00190167"/>
    <w:rsid w:val="00191589"/>
    <w:rsid w:val="00194585"/>
    <w:rsid w:val="0019495F"/>
    <w:rsid w:val="00194A6D"/>
    <w:rsid w:val="001954EE"/>
    <w:rsid w:val="00195E58"/>
    <w:rsid w:val="001A1BD5"/>
    <w:rsid w:val="001A3D04"/>
    <w:rsid w:val="001A528A"/>
    <w:rsid w:val="001A55D5"/>
    <w:rsid w:val="001A6579"/>
    <w:rsid w:val="001A75CD"/>
    <w:rsid w:val="001B06E2"/>
    <w:rsid w:val="001B247C"/>
    <w:rsid w:val="001B3840"/>
    <w:rsid w:val="001C13A4"/>
    <w:rsid w:val="001C2A55"/>
    <w:rsid w:val="001C6895"/>
    <w:rsid w:val="001C70A5"/>
    <w:rsid w:val="001C7154"/>
    <w:rsid w:val="001C73CC"/>
    <w:rsid w:val="001D2949"/>
    <w:rsid w:val="001D3199"/>
    <w:rsid w:val="001D6792"/>
    <w:rsid w:val="001D7243"/>
    <w:rsid w:val="001E0E18"/>
    <w:rsid w:val="001E23A5"/>
    <w:rsid w:val="001E2BD7"/>
    <w:rsid w:val="001E3990"/>
    <w:rsid w:val="001E3A0C"/>
    <w:rsid w:val="001E6AD0"/>
    <w:rsid w:val="001F1357"/>
    <w:rsid w:val="001F191D"/>
    <w:rsid w:val="001F1FEC"/>
    <w:rsid w:val="001F21B5"/>
    <w:rsid w:val="001F34C0"/>
    <w:rsid w:val="001F37CC"/>
    <w:rsid w:val="002012BE"/>
    <w:rsid w:val="00202D80"/>
    <w:rsid w:val="0020321C"/>
    <w:rsid w:val="00203904"/>
    <w:rsid w:val="00205B9D"/>
    <w:rsid w:val="00212AAB"/>
    <w:rsid w:val="00214C51"/>
    <w:rsid w:val="00215219"/>
    <w:rsid w:val="0021526B"/>
    <w:rsid w:val="00215439"/>
    <w:rsid w:val="00225A1E"/>
    <w:rsid w:val="002270A6"/>
    <w:rsid w:val="002324A2"/>
    <w:rsid w:val="0023286F"/>
    <w:rsid w:val="00232B14"/>
    <w:rsid w:val="0023617C"/>
    <w:rsid w:val="00236764"/>
    <w:rsid w:val="00236C6D"/>
    <w:rsid w:val="0024231E"/>
    <w:rsid w:val="002427C2"/>
    <w:rsid w:val="00244591"/>
    <w:rsid w:val="00245EC9"/>
    <w:rsid w:val="002518B8"/>
    <w:rsid w:val="0025286E"/>
    <w:rsid w:val="0026110F"/>
    <w:rsid w:val="00262C54"/>
    <w:rsid w:val="00267FC8"/>
    <w:rsid w:val="0027026B"/>
    <w:rsid w:val="002714D3"/>
    <w:rsid w:val="00275963"/>
    <w:rsid w:val="00275D8D"/>
    <w:rsid w:val="00276452"/>
    <w:rsid w:val="00282EF6"/>
    <w:rsid w:val="002836E1"/>
    <w:rsid w:val="00284B89"/>
    <w:rsid w:val="00290468"/>
    <w:rsid w:val="0029193B"/>
    <w:rsid w:val="00293D4D"/>
    <w:rsid w:val="00293D6B"/>
    <w:rsid w:val="002945BA"/>
    <w:rsid w:val="002945D0"/>
    <w:rsid w:val="002A3934"/>
    <w:rsid w:val="002A397B"/>
    <w:rsid w:val="002A3AA1"/>
    <w:rsid w:val="002A586F"/>
    <w:rsid w:val="002B15BB"/>
    <w:rsid w:val="002B231F"/>
    <w:rsid w:val="002B2ED2"/>
    <w:rsid w:val="002B40E8"/>
    <w:rsid w:val="002B746F"/>
    <w:rsid w:val="002B7D9E"/>
    <w:rsid w:val="002C0D41"/>
    <w:rsid w:val="002C0FE5"/>
    <w:rsid w:val="002C2F9C"/>
    <w:rsid w:val="002C333A"/>
    <w:rsid w:val="002C51FC"/>
    <w:rsid w:val="002D16CF"/>
    <w:rsid w:val="002D3B31"/>
    <w:rsid w:val="002D6240"/>
    <w:rsid w:val="002E3560"/>
    <w:rsid w:val="002E48CD"/>
    <w:rsid w:val="002E4C6C"/>
    <w:rsid w:val="002E7E82"/>
    <w:rsid w:val="002F0A92"/>
    <w:rsid w:val="002F12B0"/>
    <w:rsid w:val="002F1F1E"/>
    <w:rsid w:val="002F2343"/>
    <w:rsid w:val="002F5BA3"/>
    <w:rsid w:val="002F7972"/>
    <w:rsid w:val="00302975"/>
    <w:rsid w:val="00304EFA"/>
    <w:rsid w:val="00311210"/>
    <w:rsid w:val="0031173C"/>
    <w:rsid w:val="0031265E"/>
    <w:rsid w:val="003128F9"/>
    <w:rsid w:val="00313764"/>
    <w:rsid w:val="00314771"/>
    <w:rsid w:val="00321F85"/>
    <w:rsid w:val="0032227C"/>
    <w:rsid w:val="003245BA"/>
    <w:rsid w:val="00324F7D"/>
    <w:rsid w:val="00327F63"/>
    <w:rsid w:val="00327F94"/>
    <w:rsid w:val="003309C5"/>
    <w:rsid w:val="00332D2F"/>
    <w:rsid w:val="00333732"/>
    <w:rsid w:val="00333ED6"/>
    <w:rsid w:val="0033777A"/>
    <w:rsid w:val="00340A00"/>
    <w:rsid w:val="0034239A"/>
    <w:rsid w:val="003446C7"/>
    <w:rsid w:val="0034525A"/>
    <w:rsid w:val="00351256"/>
    <w:rsid w:val="003551FF"/>
    <w:rsid w:val="00355758"/>
    <w:rsid w:val="00364488"/>
    <w:rsid w:val="00371F07"/>
    <w:rsid w:val="00373870"/>
    <w:rsid w:val="00374ADC"/>
    <w:rsid w:val="00375220"/>
    <w:rsid w:val="0037601F"/>
    <w:rsid w:val="00376A1A"/>
    <w:rsid w:val="00377999"/>
    <w:rsid w:val="003810DE"/>
    <w:rsid w:val="003821E1"/>
    <w:rsid w:val="0038282C"/>
    <w:rsid w:val="00382EE3"/>
    <w:rsid w:val="00383351"/>
    <w:rsid w:val="0038583A"/>
    <w:rsid w:val="00385D82"/>
    <w:rsid w:val="00386F8A"/>
    <w:rsid w:val="003941C8"/>
    <w:rsid w:val="00394254"/>
    <w:rsid w:val="00394357"/>
    <w:rsid w:val="00394A45"/>
    <w:rsid w:val="00395847"/>
    <w:rsid w:val="003958DB"/>
    <w:rsid w:val="00395C8D"/>
    <w:rsid w:val="00397058"/>
    <w:rsid w:val="00397DF6"/>
    <w:rsid w:val="003A5670"/>
    <w:rsid w:val="003A582A"/>
    <w:rsid w:val="003B0BCE"/>
    <w:rsid w:val="003B0DAB"/>
    <w:rsid w:val="003B1BF1"/>
    <w:rsid w:val="003B526E"/>
    <w:rsid w:val="003B6F0E"/>
    <w:rsid w:val="003B792D"/>
    <w:rsid w:val="003C4AC0"/>
    <w:rsid w:val="003C7D08"/>
    <w:rsid w:val="003E1421"/>
    <w:rsid w:val="003E2507"/>
    <w:rsid w:val="003E369E"/>
    <w:rsid w:val="003E4C68"/>
    <w:rsid w:val="003F0C30"/>
    <w:rsid w:val="003F2951"/>
    <w:rsid w:val="003F3512"/>
    <w:rsid w:val="003F5754"/>
    <w:rsid w:val="003F6243"/>
    <w:rsid w:val="003F7B0B"/>
    <w:rsid w:val="00402DBC"/>
    <w:rsid w:val="00402DC0"/>
    <w:rsid w:val="00405013"/>
    <w:rsid w:val="00410CDC"/>
    <w:rsid w:val="004138F6"/>
    <w:rsid w:val="00414595"/>
    <w:rsid w:val="00415161"/>
    <w:rsid w:val="0042023D"/>
    <w:rsid w:val="00424143"/>
    <w:rsid w:val="00424DE2"/>
    <w:rsid w:val="00430B52"/>
    <w:rsid w:val="004324A5"/>
    <w:rsid w:val="00432989"/>
    <w:rsid w:val="00433F01"/>
    <w:rsid w:val="004347CB"/>
    <w:rsid w:val="0043687E"/>
    <w:rsid w:val="00436DAA"/>
    <w:rsid w:val="00440F97"/>
    <w:rsid w:val="00441275"/>
    <w:rsid w:val="00444C62"/>
    <w:rsid w:val="0045044C"/>
    <w:rsid w:val="0045156A"/>
    <w:rsid w:val="00452366"/>
    <w:rsid w:val="004523AD"/>
    <w:rsid w:val="00452E99"/>
    <w:rsid w:val="00452FAE"/>
    <w:rsid w:val="00453AFB"/>
    <w:rsid w:val="00462AD2"/>
    <w:rsid w:val="0046425B"/>
    <w:rsid w:val="00464EDE"/>
    <w:rsid w:val="004716B7"/>
    <w:rsid w:val="00476EE0"/>
    <w:rsid w:val="0047736E"/>
    <w:rsid w:val="00477EAE"/>
    <w:rsid w:val="004836F0"/>
    <w:rsid w:val="0048570E"/>
    <w:rsid w:val="00485B35"/>
    <w:rsid w:val="0048664B"/>
    <w:rsid w:val="00486DC2"/>
    <w:rsid w:val="00487DDC"/>
    <w:rsid w:val="00491E66"/>
    <w:rsid w:val="004924DC"/>
    <w:rsid w:val="00494600"/>
    <w:rsid w:val="0049702D"/>
    <w:rsid w:val="00497D63"/>
    <w:rsid w:val="00497F44"/>
    <w:rsid w:val="004A0F78"/>
    <w:rsid w:val="004A71F7"/>
    <w:rsid w:val="004B1688"/>
    <w:rsid w:val="004B3013"/>
    <w:rsid w:val="004B32EB"/>
    <w:rsid w:val="004B38A7"/>
    <w:rsid w:val="004B5B7D"/>
    <w:rsid w:val="004B7F20"/>
    <w:rsid w:val="004C1A62"/>
    <w:rsid w:val="004C23F0"/>
    <w:rsid w:val="004C3C9B"/>
    <w:rsid w:val="004C5692"/>
    <w:rsid w:val="004C5C78"/>
    <w:rsid w:val="004D0D25"/>
    <w:rsid w:val="004D1F0F"/>
    <w:rsid w:val="004D1F5A"/>
    <w:rsid w:val="004D506E"/>
    <w:rsid w:val="004D788B"/>
    <w:rsid w:val="004E0670"/>
    <w:rsid w:val="004E07EF"/>
    <w:rsid w:val="004E08BE"/>
    <w:rsid w:val="004E2840"/>
    <w:rsid w:val="004E3A61"/>
    <w:rsid w:val="004E57BB"/>
    <w:rsid w:val="004E5A8D"/>
    <w:rsid w:val="004E6881"/>
    <w:rsid w:val="004F3397"/>
    <w:rsid w:val="004F6F55"/>
    <w:rsid w:val="00503CD8"/>
    <w:rsid w:val="00510CF1"/>
    <w:rsid w:val="00510EF1"/>
    <w:rsid w:val="00511EEA"/>
    <w:rsid w:val="00512A97"/>
    <w:rsid w:val="00520318"/>
    <w:rsid w:val="0052141A"/>
    <w:rsid w:val="00525391"/>
    <w:rsid w:val="0052721C"/>
    <w:rsid w:val="0053403E"/>
    <w:rsid w:val="00535145"/>
    <w:rsid w:val="005370B5"/>
    <w:rsid w:val="00543544"/>
    <w:rsid w:val="00544134"/>
    <w:rsid w:val="0054497F"/>
    <w:rsid w:val="0055244C"/>
    <w:rsid w:val="005537EA"/>
    <w:rsid w:val="00557573"/>
    <w:rsid w:val="00561655"/>
    <w:rsid w:val="00567DC3"/>
    <w:rsid w:val="00570B82"/>
    <w:rsid w:val="00571DA2"/>
    <w:rsid w:val="005749C2"/>
    <w:rsid w:val="00577CAE"/>
    <w:rsid w:val="0058056B"/>
    <w:rsid w:val="00580DEA"/>
    <w:rsid w:val="00581C40"/>
    <w:rsid w:val="00584E20"/>
    <w:rsid w:val="005954FA"/>
    <w:rsid w:val="005A13BE"/>
    <w:rsid w:val="005A2026"/>
    <w:rsid w:val="005A65D9"/>
    <w:rsid w:val="005A7024"/>
    <w:rsid w:val="005B1FB7"/>
    <w:rsid w:val="005B28DD"/>
    <w:rsid w:val="005B6146"/>
    <w:rsid w:val="005B7B29"/>
    <w:rsid w:val="005D168D"/>
    <w:rsid w:val="005D1DD8"/>
    <w:rsid w:val="005D3CB7"/>
    <w:rsid w:val="005D4C68"/>
    <w:rsid w:val="005D5655"/>
    <w:rsid w:val="005D56BF"/>
    <w:rsid w:val="005D5FF3"/>
    <w:rsid w:val="005D706F"/>
    <w:rsid w:val="005E4975"/>
    <w:rsid w:val="005E4B29"/>
    <w:rsid w:val="005E64BB"/>
    <w:rsid w:val="005F2C41"/>
    <w:rsid w:val="005F54BB"/>
    <w:rsid w:val="005F5867"/>
    <w:rsid w:val="005F5D74"/>
    <w:rsid w:val="005F74EF"/>
    <w:rsid w:val="00600D32"/>
    <w:rsid w:val="00602578"/>
    <w:rsid w:val="00602733"/>
    <w:rsid w:val="00602C12"/>
    <w:rsid w:val="006037AC"/>
    <w:rsid w:val="006059C1"/>
    <w:rsid w:val="00605FAA"/>
    <w:rsid w:val="00606755"/>
    <w:rsid w:val="00610995"/>
    <w:rsid w:val="00611081"/>
    <w:rsid w:val="00614D76"/>
    <w:rsid w:val="00620EC8"/>
    <w:rsid w:val="00622496"/>
    <w:rsid w:val="00623A6A"/>
    <w:rsid w:val="0062444B"/>
    <w:rsid w:val="0062531B"/>
    <w:rsid w:val="00626418"/>
    <w:rsid w:val="00630A3C"/>
    <w:rsid w:val="00631B81"/>
    <w:rsid w:val="0063227E"/>
    <w:rsid w:val="00632BB9"/>
    <w:rsid w:val="00634885"/>
    <w:rsid w:val="006366BD"/>
    <w:rsid w:val="0063739B"/>
    <w:rsid w:val="00637F76"/>
    <w:rsid w:val="00640BBF"/>
    <w:rsid w:val="00643522"/>
    <w:rsid w:val="00646DB9"/>
    <w:rsid w:val="00650046"/>
    <w:rsid w:val="00651888"/>
    <w:rsid w:val="0065222E"/>
    <w:rsid w:val="006526DA"/>
    <w:rsid w:val="006527D7"/>
    <w:rsid w:val="00652855"/>
    <w:rsid w:val="006532B3"/>
    <w:rsid w:val="00653CB6"/>
    <w:rsid w:val="00656968"/>
    <w:rsid w:val="00657C28"/>
    <w:rsid w:val="0066021C"/>
    <w:rsid w:val="00660409"/>
    <w:rsid w:val="006627B5"/>
    <w:rsid w:val="0066369C"/>
    <w:rsid w:val="00672CEE"/>
    <w:rsid w:val="00673416"/>
    <w:rsid w:val="00673562"/>
    <w:rsid w:val="0067359E"/>
    <w:rsid w:val="00675D93"/>
    <w:rsid w:val="0067616E"/>
    <w:rsid w:val="00676A3A"/>
    <w:rsid w:val="00677421"/>
    <w:rsid w:val="006805FF"/>
    <w:rsid w:val="00681711"/>
    <w:rsid w:val="006817F1"/>
    <w:rsid w:val="00682947"/>
    <w:rsid w:val="00682F72"/>
    <w:rsid w:val="00685010"/>
    <w:rsid w:val="00687C9C"/>
    <w:rsid w:val="006900E7"/>
    <w:rsid w:val="006906CE"/>
    <w:rsid w:val="00692551"/>
    <w:rsid w:val="006959E0"/>
    <w:rsid w:val="00696420"/>
    <w:rsid w:val="00697C86"/>
    <w:rsid w:val="006A6A63"/>
    <w:rsid w:val="006A789C"/>
    <w:rsid w:val="006B6C67"/>
    <w:rsid w:val="006C452F"/>
    <w:rsid w:val="006C4CDE"/>
    <w:rsid w:val="006C787C"/>
    <w:rsid w:val="006D2477"/>
    <w:rsid w:val="006D5BA7"/>
    <w:rsid w:val="006D607B"/>
    <w:rsid w:val="006E087F"/>
    <w:rsid w:val="006E1102"/>
    <w:rsid w:val="006E35B5"/>
    <w:rsid w:val="006E4299"/>
    <w:rsid w:val="006E6CED"/>
    <w:rsid w:val="006E7C37"/>
    <w:rsid w:val="006F0315"/>
    <w:rsid w:val="006F70CE"/>
    <w:rsid w:val="0070096B"/>
    <w:rsid w:val="00700977"/>
    <w:rsid w:val="00700C42"/>
    <w:rsid w:val="00701B9E"/>
    <w:rsid w:val="00701DD2"/>
    <w:rsid w:val="007031C4"/>
    <w:rsid w:val="00705721"/>
    <w:rsid w:val="00710110"/>
    <w:rsid w:val="0072076D"/>
    <w:rsid w:val="00720B45"/>
    <w:rsid w:val="007232CD"/>
    <w:rsid w:val="00724713"/>
    <w:rsid w:val="007307AE"/>
    <w:rsid w:val="00734E4C"/>
    <w:rsid w:val="00735DC9"/>
    <w:rsid w:val="00736561"/>
    <w:rsid w:val="007366DE"/>
    <w:rsid w:val="00737E58"/>
    <w:rsid w:val="00745B67"/>
    <w:rsid w:val="007463A4"/>
    <w:rsid w:val="00751724"/>
    <w:rsid w:val="007528C2"/>
    <w:rsid w:val="0075372F"/>
    <w:rsid w:val="007556C0"/>
    <w:rsid w:val="00757190"/>
    <w:rsid w:val="007615B6"/>
    <w:rsid w:val="007617F7"/>
    <w:rsid w:val="00765FC6"/>
    <w:rsid w:val="0076618F"/>
    <w:rsid w:val="0077073F"/>
    <w:rsid w:val="00777134"/>
    <w:rsid w:val="00783945"/>
    <w:rsid w:val="00792AC2"/>
    <w:rsid w:val="00794446"/>
    <w:rsid w:val="007947B3"/>
    <w:rsid w:val="00797004"/>
    <w:rsid w:val="00797188"/>
    <w:rsid w:val="007A1A4E"/>
    <w:rsid w:val="007A5459"/>
    <w:rsid w:val="007B05D3"/>
    <w:rsid w:val="007B08AD"/>
    <w:rsid w:val="007B1D82"/>
    <w:rsid w:val="007B66D1"/>
    <w:rsid w:val="007C353C"/>
    <w:rsid w:val="007C4251"/>
    <w:rsid w:val="007C5829"/>
    <w:rsid w:val="007C6769"/>
    <w:rsid w:val="007C6D7B"/>
    <w:rsid w:val="007D0E4D"/>
    <w:rsid w:val="007D2B70"/>
    <w:rsid w:val="007D4575"/>
    <w:rsid w:val="007D7384"/>
    <w:rsid w:val="007E0212"/>
    <w:rsid w:val="007E08FA"/>
    <w:rsid w:val="007E0A44"/>
    <w:rsid w:val="007E127E"/>
    <w:rsid w:val="007E1295"/>
    <w:rsid w:val="007E3A7F"/>
    <w:rsid w:val="007E5956"/>
    <w:rsid w:val="007E5F9A"/>
    <w:rsid w:val="007F14FA"/>
    <w:rsid w:val="007F55F4"/>
    <w:rsid w:val="007F735C"/>
    <w:rsid w:val="007F7450"/>
    <w:rsid w:val="008041A7"/>
    <w:rsid w:val="00806284"/>
    <w:rsid w:val="00806CAF"/>
    <w:rsid w:val="00807036"/>
    <w:rsid w:val="00807998"/>
    <w:rsid w:val="00807E55"/>
    <w:rsid w:val="00810F60"/>
    <w:rsid w:val="008131E7"/>
    <w:rsid w:val="00814A83"/>
    <w:rsid w:val="00815174"/>
    <w:rsid w:val="008243BF"/>
    <w:rsid w:val="00825F44"/>
    <w:rsid w:val="00827F70"/>
    <w:rsid w:val="00830792"/>
    <w:rsid w:val="0083263D"/>
    <w:rsid w:val="00832E31"/>
    <w:rsid w:val="008352D1"/>
    <w:rsid w:val="00836794"/>
    <w:rsid w:val="00837762"/>
    <w:rsid w:val="00850FD7"/>
    <w:rsid w:val="008538E5"/>
    <w:rsid w:val="00861E0F"/>
    <w:rsid w:val="00861E94"/>
    <w:rsid w:val="008649CB"/>
    <w:rsid w:val="008656FC"/>
    <w:rsid w:val="00865D2F"/>
    <w:rsid w:val="00875A30"/>
    <w:rsid w:val="00875C10"/>
    <w:rsid w:val="00880208"/>
    <w:rsid w:val="00881132"/>
    <w:rsid w:val="00881FB5"/>
    <w:rsid w:val="008822AB"/>
    <w:rsid w:val="0088276B"/>
    <w:rsid w:val="00891385"/>
    <w:rsid w:val="00891C5F"/>
    <w:rsid w:val="00892CA4"/>
    <w:rsid w:val="00895263"/>
    <w:rsid w:val="008979C8"/>
    <w:rsid w:val="008A0F1D"/>
    <w:rsid w:val="008A67C9"/>
    <w:rsid w:val="008A7D64"/>
    <w:rsid w:val="008B094B"/>
    <w:rsid w:val="008C0138"/>
    <w:rsid w:val="008C185A"/>
    <w:rsid w:val="008C239A"/>
    <w:rsid w:val="008C2C7E"/>
    <w:rsid w:val="008C6501"/>
    <w:rsid w:val="008D2601"/>
    <w:rsid w:val="008D60BA"/>
    <w:rsid w:val="008E251E"/>
    <w:rsid w:val="008E3F89"/>
    <w:rsid w:val="008E5CBC"/>
    <w:rsid w:val="008E6652"/>
    <w:rsid w:val="008F4EF9"/>
    <w:rsid w:val="008F5CD3"/>
    <w:rsid w:val="008F658F"/>
    <w:rsid w:val="009015C3"/>
    <w:rsid w:val="009039F6"/>
    <w:rsid w:val="00907C35"/>
    <w:rsid w:val="00914742"/>
    <w:rsid w:val="00917955"/>
    <w:rsid w:val="009218D7"/>
    <w:rsid w:val="00923DB7"/>
    <w:rsid w:val="009251EA"/>
    <w:rsid w:val="00927393"/>
    <w:rsid w:val="009337C3"/>
    <w:rsid w:val="00933EC4"/>
    <w:rsid w:val="00935FA0"/>
    <w:rsid w:val="009361E2"/>
    <w:rsid w:val="009363B7"/>
    <w:rsid w:val="00937BB1"/>
    <w:rsid w:val="00947612"/>
    <w:rsid w:val="00952EBB"/>
    <w:rsid w:val="00954DB2"/>
    <w:rsid w:val="009612CE"/>
    <w:rsid w:val="00965FB0"/>
    <w:rsid w:val="009702D7"/>
    <w:rsid w:val="009709F3"/>
    <w:rsid w:val="00970FFB"/>
    <w:rsid w:val="00971507"/>
    <w:rsid w:val="00971CAB"/>
    <w:rsid w:val="00973AB3"/>
    <w:rsid w:val="00974103"/>
    <w:rsid w:val="00974461"/>
    <w:rsid w:val="00981192"/>
    <w:rsid w:val="009818F5"/>
    <w:rsid w:val="00983999"/>
    <w:rsid w:val="00990ADE"/>
    <w:rsid w:val="0099378C"/>
    <w:rsid w:val="00995A74"/>
    <w:rsid w:val="00996810"/>
    <w:rsid w:val="00996B29"/>
    <w:rsid w:val="009A0525"/>
    <w:rsid w:val="009A12D3"/>
    <w:rsid w:val="009A186B"/>
    <w:rsid w:val="009A3C6B"/>
    <w:rsid w:val="009A4F03"/>
    <w:rsid w:val="009B0135"/>
    <w:rsid w:val="009B0179"/>
    <w:rsid w:val="009B0F69"/>
    <w:rsid w:val="009B1972"/>
    <w:rsid w:val="009B5F53"/>
    <w:rsid w:val="009C37B2"/>
    <w:rsid w:val="009C5F4E"/>
    <w:rsid w:val="009C712D"/>
    <w:rsid w:val="009D185E"/>
    <w:rsid w:val="009E118B"/>
    <w:rsid w:val="009E4B4F"/>
    <w:rsid w:val="009E6965"/>
    <w:rsid w:val="009F0F02"/>
    <w:rsid w:val="009F1C2E"/>
    <w:rsid w:val="009F4E8B"/>
    <w:rsid w:val="009F75F5"/>
    <w:rsid w:val="00A01205"/>
    <w:rsid w:val="00A0187D"/>
    <w:rsid w:val="00A02A80"/>
    <w:rsid w:val="00A02D99"/>
    <w:rsid w:val="00A13940"/>
    <w:rsid w:val="00A153F4"/>
    <w:rsid w:val="00A17AC5"/>
    <w:rsid w:val="00A20C24"/>
    <w:rsid w:val="00A239F5"/>
    <w:rsid w:val="00A27EF3"/>
    <w:rsid w:val="00A3053D"/>
    <w:rsid w:val="00A3194E"/>
    <w:rsid w:val="00A33D2D"/>
    <w:rsid w:val="00A35C06"/>
    <w:rsid w:val="00A412A3"/>
    <w:rsid w:val="00A520E4"/>
    <w:rsid w:val="00A52D82"/>
    <w:rsid w:val="00A573A8"/>
    <w:rsid w:val="00A6367F"/>
    <w:rsid w:val="00A64060"/>
    <w:rsid w:val="00A7151D"/>
    <w:rsid w:val="00A74095"/>
    <w:rsid w:val="00A753A8"/>
    <w:rsid w:val="00A823D8"/>
    <w:rsid w:val="00A82848"/>
    <w:rsid w:val="00A83265"/>
    <w:rsid w:val="00A90125"/>
    <w:rsid w:val="00A9022A"/>
    <w:rsid w:val="00A913C8"/>
    <w:rsid w:val="00A91F35"/>
    <w:rsid w:val="00A9378E"/>
    <w:rsid w:val="00A94476"/>
    <w:rsid w:val="00A94AB1"/>
    <w:rsid w:val="00A976F4"/>
    <w:rsid w:val="00AA0614"/>
    <w:rsid w:val="00AA20D6"/>
    <w:rsid w:val="00AA2FC9"/>
    <w:rsid w:val="00AA41DC"/>
    <w:rsid w:val="00AA4BF9"/>
    <w:rsid w:val="00AA74DC"/>
    <w:rsid w:val="00AB0B67"/>
    <w:rsid w:val="00AB0DA0"/>
    <w:rsid w:val="00AB0F5E"/>
    <w:rsid w:val="00AB3735"/>
    <w:rsid w:val="00AB3FF7"/>
    <w:rsid w:val="00AB7946"/>
    <w:rsid w:val="00AC0866"/>
    <w:rsid w:val="00AC1ADB"/>
    <w:rsid w:val="00AC377E"/>
    <w:rsid w:val="00AC3A98"/>
    <w:rsid w:val="00AC572C"/>
    <w:rsid w:val="00AD2A5A"/>
    <w:rsid w:val="00AD2E8E"/>
    <w:rsid w:val="00AD5473"/>
    <w:rsid w:val="00AD5C79"/>
    <w:rsid w:val="00AD6EEE"/>
    <w:rsid w:val="00AE2A55"/>
    <w:rsid w:val="00AE4376"/>
    <w:rsid w:val="00AE5868"/>
    <w:rsid w:val="00AF13C5"/>
    <w:rsid w:val="00AF17C1"/>
    <w:rsid w:val="00AF1E24"/>
    <w:rsid w:val="00AF2D22"/>
    <w:rsid w:val="00B00EF3"/>
    <w:rsid w:val="00B05F46"/>
    <w:rsid w:val="00B0623D"/>
    <w:rsid w:val="00B07518"/>
    <w:rsid w:val="00B10CC5"/>
    <w:rsid w:val="00B150B4"/>
    <w:rsid w:val="00B159D4"/>
    <w:rsid w:val="00B20FFA"/>
    <w:rsid w:val="00B21B3C"/>
    <w:rsid w:val="00B224AA"/>
    <w:rsid w:val="00B31809"/>
    <w:rsid w:val="00B32192"/>
    <w:rsid w:val="00B33474"/>
    <w:rsid w:val="00B35275"/>
    <w:rsid w:val="00B360C9"/>
    <w:rsid w:val="00B40F71"/>
    <w:rsid w:val="00B45E0F"/>
    <w:rsid w:val="00B465D6"/>
    <w:rsid w:val="00B46C88"/>
    <w:rsid w:val="00B47969"/>
    <w:rsid w:val="00B520FC"/>
    <w:rsid w:val="00B568AB"/>
    <w:rsid w:val="00B5717D"/>
    <w:rsid w:val="00B57425"/>
    <w:rsid w:val="00B63463"/>
    <w:rsid w:val="00B6432D"/>
    <w:rsid w:val="00B6549C"/>
    <w:rsid w:val="00B6562E"/>
    <w:rsid w:val="00B663BA"/>
    <w:rsid w:val="00B667D7"/>
    <w:rsid w:val="00B676AA"/>
    <w:rsid w:val="00B70080"/>
    <w:rsid w:val="00B71C14"/>
    <w:rsid w:val="00B72828"/>
    <w:rsid w:val="00B73B14"/>
    <w:rsid w:val="00B74648"/>
    <w:rsid w:val="00B7487E"/>
    <w:rsid w:val="00B74AE3"/>
    <w:rsid w:val="00B74EBB"/>
    <w:rsid w:val="00B7649F"/>
    <w:rsid w:val="00B772C4"/>
    <w:rsid w:val="00B77EB1"/>
    <w:rsid w:val="00B8121B"/>
    <w:rsid w:val="00B823A1"/>
    <w:rsid w:val="00B82618"/>
    <w:rsid w:val="00B84445"/>
    <w:rsid w:val="00B856F9"/>
    <w:rsid w:val="00B85CDD"/>
    <w:rsid w:val="00B90780"/>
    <w:rsid w:val="00B93216"/>
    <w:rsid w:val="00B932F8"/>
    <w:rsid w:val="00B97223"/>
    <w:rsid w:val="00BA1CB6"/>
    <w:rsid w:val="00BA2A3C"/>
    <w:rsid w:val="00BA6C6C"/>
    <w:rsid w:val="00BA7F7F"/>
    <w:rsid w:val="00BB1E4D"/>
    <w:rsid w:val="00BB2A1F"/>
    <w:rsid w:val="00BB7B59"/>
    <w:rsid w:val="00BC3593"/>
    <w:rsid w:val="00BC5FD0"/>
    <w:rsid w:val="00BC6768"/>
    <w:rsid w:val="00BD24FC"/>
    <w:rsid w:val="00BD3915"/>
    <w:rsid w:val="00BD6A40"/>
    <w:rsid w:val="00BE1261"/>
    <w:rsid w:val="00BE3AAD"/>
    <w:rsid w:val="00BE3F7B"/>
    <w:rsid w:val="00BE54C8"/>
    <w:rsid w:val="00BF55FE"/>
    <w:rsid w:val="00BF597E"/>
    <w:rsid w:val="00BF602C"/>
    <w:rsid w:val="00C017A5"/>
    <w:rsid w:val="00C03685"/>
    <w:rsid w:val="00C068F3"/>
    <w:rsid w:val="00C06F39"/>
    <w:rsid w:val="00C06FCB"/>
    <w:rsid w:val="00C1105F"/>
    <w:rsid w:val="00C11EB9"/>
    <w:rsid w:val="00C13593"/>
    <w:rsid w:val="00C14EAF"/>
    <w:rsid w:val="00C15741"/>
    <w:rsid w:val="00C15E3B"/>
    <w:rsid w:val="00C16B3D"/>
    <w:rsid w:val="00C1715F"/>
    <w:rsid w:val="00C21A8F"/>
    <w:rsid w:val="00C22E1E"/>
    <w:rsid w:val="00C237C4"/>
    <w:rsid w:val="00C237FF"/>
    <w:rsid w:val="00C23E07"/>
    <w:rsid w:val="00C27962"/>
    <w:rsid w:val="00C30965"/>
    <w:rsid w:val="00C324F7"/>
    <w:rsid w:val="00C335DD"/>
    <w:rsid w:val="00C36D95"/>
    <w:rsid w:val="00C4193C"/>
    <w:rsid w:val="00C4229C"/>
    <w:rsid w:val="00C42660"/>
    <w:rsid w:val="00C4269A"/>
    <w:rsid w:val="00C4371F"/>
    <w:rsid w:val="00C457D7"/>
    <w:rsid w:val="00C46A78"/>
    <w:rsid w:val="00C47547"/>
    <w:rsid w:val="00C53793"/>
    <w:rsid w:val="00C53D14"/>
    <w:rsid w:val="00C55838"/>
    <w:rsid w:val="00C653E5"/>
    <w:rsid w:val="00C663F3"/>
    <w:rsid w:val="00C709F7"/>
    <w:rsid w:val="00C7281A"/>
    <w:rsid w:val="00C7305E"/>
    <w:rsid w:val="00C80DD6"/>
    <w:rsid w:val="00C812F4"/>
    <w:rsid w:val="00C864D0"/>
    <w:rsid w:val="00C947B3"/>
    <w:rsid w:val="00CA0380"/>
    <w:rsid w:val="00CA3B98"/>
    <w:rsid w:val="00CA480C"/>
    <w:rsid w:val="00CB188B"/>
    <w:rsid w:val="00CB20AC"/>
    <w:rsid w:val="00CB2746"/>
    <w:rsid w:val="00CB2B8A"/>
    <w:rsid w:val="00CC1FCB"/>
    <w:rsid w:val="00CC5889"/>
    <w:rsid w:val="00CC79D9"/>
    <w:rsid w:val="00CD11D4"/>
    <w:rsid w:val="00CD1E12"/>
    <w:rsid w:val="00CD2B48"/>
    <w:rsid w:val="00CD3737"/>
    <w:rsid w:val="00CD6A29"/>
    <w:rsid w:val="00CE0736"/>
    <w:rsid w:val="00CE0F7D"/>
    <w:rsid w:val="00CE11CD"/>
    <w:rsid w:val="00CE536A"/>
    <w:rsid w:val="00CE76CF"/>
    <w:rsid w:val="00CF0B3B"/>
    <w:rsid w:val="00CF1444"/>
    <w:rsid w:val="00CF1FB3"/>
    <w:rsid w:val="00CF2C22"/>
    <w:rsid w:val="00CF43A0"/>
    <w:rsid w:val="00CF49D4"/>
    <w:rsid w:val="00D01C32"/>
    <w:rsid w:val="00D03250"/>
    <w:rsid w:val="00D0604F"/>
    <w:rsid w:val="00D2393C"/>
    <w:rsid w:val="00D24874"/>
    <w:rsid w:val="00D24A73"/>
    <w:rsid w:val="00D26BC3"/>
    <w:rsid w:val="00D26CEC"/>
    <w:rsid w:val="00D3247E"/>
    <w:rsid w:val="00D361F2"/>
    <w:rsid w:val="00D37273"/>
    <w:rsid w:val="00D3773A"/>
    <w:rsid w:val="00D41C71"/>
    <w:rsid w:val="00D436B1"/>
    <w:rsid w:val="00D44477"/>
    <w:rsid w:val="00D47562"/>
    <w:rsid w:val="00D508F4"/>
    <w:rsid w:val="00D52336"/>
    <w:rsid w:val="00D54FE2"/>
    <w:rsid w:val="00D551F6"/>
    <w:rsid w:val="00D55AA1"/>
    <w:rsid w:val="00D60132"/>
    <w:rsid w:val="00D65376"/>
    <w:rsid w:val="00D66E01"/>
    <w:rsid w:val="00D67D3D"/>
    <w:rsid w:val="00D71597"/>
    <w:rsid w:val="00D761EF"/>
    <w:rsid w:val="00D76B7D"/>
    <w:rsid w:val="00D80246"/>
    <w:rsid w:val="00D82AAA"/>
    <w:rsid w:val="00D84FA7"/>
    <w:rsid w:val="00D87D0C"/>
    <w:rsid w:val="00D91BEC"/>
    <w:rsid w:val="00D95B23"/>
    <w:rsid w:val="00D96C8D"/>
    <w:rsid w:val="00DA4A9F"/>
    <w:rsid w:val="00DA4E7D"/>
    <w:rsid w:val="00DA5177"/>
    <w:rsid w:val="00DB0BE3"/>
    <w:rsid w:val="00DB1D32"/>
    <w:rsid w:val="00DB2BA0"/>
    <w:rsid w:val="00DB43FD"/>
    <w:rsid w:val="00DB55F3"/>
    <w:rsid w:val="00DC014B"/>
    <w:rsid w:val="00DC1FCD"/>
    <w:rsid w:val="00DC2B0A"/>
    <w:rsid w:val="00DC4A64"/>
    <w:rsid w:val="00DC5541"/>
    <w:rsid w:val="00DC65FE"/>
    <w:rsid w:val="00DC7A28"/>
    <w:rsid w:val="00DD2262"/>
    <w:rsid w:val="00DD400B"/>
    <w:rsid w:val="00DD5A1D"/>
    <w:rsid w:val="00DD5FB7"/>
    <w:rsid w:val="00DE34FD"/>
    <w:rsid w:val="00DE45C8"/>
    <w:rsid w:val="00DE67CE"/>
    <w:rsid w:val="00DF0300"/>
    <w:rsid w:val="00DF44A1"/>
    <w:rsid w:val="00DF4B73"/>
    <w:rsid w:val="00DF4CE1"/>
    <w:rsid w:val="00DF6E3C"/>
    <w:rsid w:val="00E01763"/>
    <w:rsid w:val="00E01BA4"/>
    <w:rsid w:val="00E02713"/>
    <w:rsid w:val="00E042A1"/>
    <w:rsid w:val="00E04743"/>
    <w:rsid w:val="00E06A85"/>
    <w:rsid w:val="00E071D4"/>
    <w:rsid w:val="00E07808"/>
    <w:rsid w:val="00E10132"/>
    <w:rsid w:val="00E15B95"/>
    <w:rsid w:val="00E16600"/>
    <w:rsid w:val="00E16BC0"/>
    <w:rsid w:val="00E207B6"/>
    <w:rsid w:val="00E2286F"/>
    <w:rsid w:val="00E24E1C"/>
    <w:rsid w:val="00E25AA5"/>
    <w:rsid w:val="00E2735C"/>
    <w:rsid w:val="00E30841"/>
    <w:rsid w:val="00E31370"/>
    <w:rsid w:val="00E32C28"/>
    <w:rsid w:val="00E353D6"/>
    <w:rsid w:val="00E3582B"/>
    <w:rsid w:val="00E428E9"/>
    <w:rsid w:val="00E47E02"/>
    <w:rsid w:val="00E50E22"/>
    <w:rsid w:val="00E55800"/>
    <w:rsid w:val="00E568B6"/>
    <w:rsid w:val="00E573DF"/>
    <w:rsid w:val="00E600D9"/>
    <w:rsid w:val="00E61CEB"/>
    <w:rsid w:val="00E620F4"/>
    <w:rsid w:val="00E62D5F"/>
    <w:rsid w:val="00E63BD5"/>
    <w:rsid w:val="00E6400C"/>
    <w:rsid w:val="00E64271"/>
    <w:rsid w:val="00E65CBC"/>
    <w:rsid w:val="00E65E1B"/>
    <w:rsid w:val="00E70653"/>
    <w:rsid w:val="00E734BD"/>
    <w:rsid w:val="00E739A7"/>
    <w:rsid w:val="00E74817"/>
    <w:rsid w:val="00E76402"/>
    <w:rsid w:val="00E766C9"/>
    <w:rsid w:val="00E76FEE"/>
    <w:rsid w:val="00E77211"/>
    <w:rsid w:val="00E84E81"/>
    <w:rsid w:val="00E87592"/>
    <w:rsid w:val="00E9080F"/>
    <w:rsid w:val="00E90DF5"/>
    <w:rsid w:val="00E90FDD"/>
    <w:rsid w:val="00E91823"/>
    <w:rsid w:val="00E9285A"/>
    <w:rsid w:val="00E935AD"/>
    <w:rsid w:val="00E94A46"/>
    <w:rsid w:val="00E96143"/>
    <w:rsid w:val="00EA23CC"/>
    <w:rsid w:val="00EA51C7"/>
    <w:rsid w:val="00EA78E0"/>
    <w:rsid w:val="00EB10DD"/>
    <w:rsid w:val="00EB13E0"/>
    <w:rsid w:val="00EB435C"/>
    <w:rsid w:val="00EB78A8"/>
    <w:rsid w:val="00EC0F1E"/>
    <w:rsid w:val="00EC1600"/>
    <w:rsid w:val="00EC4E6A"/>
    <w:rsid w:val="00ED09AD"/>
    <w:rsid w:val="00ED0B39"/>
    <w:rsid w:val="00ED557B"/>
    <w:rsid w:val="00ED669E"/>
    <w:rsid w:val="00ED7493"/>
    <w:rsid w:val="00EE3E25"/>
    <w:rsid w:val="00EE4B4D"/>
    <w:rsid w:val="00EF0422"/>
    <w:rsid w:val="00EF3A18"/>
    <w:rsid w:val="00EF5ADF"/>
    <w:rsid w:val="00EF6018"/>
    <w:rsid w:val="00EF732D"/>
    <w:rsid w:val="00F01BF5"/>
    <w:rsid w:val="00F01FB8"/>
    <w:rsid w:val="00F024F7"/>
    <w:rsid w:val="00F0331B"/>
    <w:rsid w:val="00F04E49"/>
    <w:rsid w:val="00F06420"/>
    <w:rsid w:val="00F068B6"/>
    <w:rsid w:val="00F11503"/>
    <w:rsid w:val="00F12F22"/>
    <w:rsid w:val="00F134BA"/>
    <w:rsid w:val="00F13F53"/>
    <w:rsid w:val="00F15445"/>
    <w:rsid w:val="00F17309"/>
    <w:rsid w:val="00F2336A"/>
    <w:rsid w:val="00F238C6"/>
    <w:rsid w:val="00F241F6"/>
    <w:rsid w:val="00F32830"/>
    <w:rsid w:val="00F34692"/>
    <w:rsid w:val="00F34967"/>
    <w:rsid w:val="00F35939"/>
    <w:rsid w:val="00F42629"/>
    <w:rsid w:val="00F53643"/>
    <w:rsid w:val="00F55C97"/>
    <w:rsid w:val="00F6090B"/>
    <w:rsid w:val="00F623EB"/>
    <w:rsid w:val="00F668EC"/>
    <w:rsid w:val="00F708D4"/>
    <w:rsid w:val="00F70A6E"/>
    <w:rsid w:val="00F7146E"/>
    <w:rsid w:val="00F72D71"/>
    <w:rsid w:val="00F74A76"/>
    <w:rsid w:val="00F7795D"/>
    <w:rsid w:val="00F80958"/>
    <w:rsid w:val="00F83B75"/>
    <w:rsid w:val="00F83E98"/>
    <w:rsid w:val="00F85E09"/>
    <w:rsid w:val="00F8600E"/>
    <w:rsid w:val="00F909F2"/>
    <w:rsid w:val="00F9164E"/>
    <w:rsid w:val="00F919C8"/>
    <w:rsid w:val="00F92974"/>
    <w:rsid w:val="00F94F17"/>
    <w:rsid w:val="00FA0384"/>
    <w:rsid w:val="00FA3709"/>
    <w:rsid w:val="00FA4F76"/>
    <w:rsid w:val="00FA7551"/>
    <w:rsid w:val="00FB0A05"/>
    <w:rsid w:val="00FB1AC6"/>
    <w:rsid w:val="00FB3314"/>
    <w:rsid w:val="00FB3983"/>
    <w:rsid w:val="00FC0A3D"/>
    <w:rsid w:val="00FC2CCB"/>
    <w:rsid w:val="00FC3292"/>
    <w:rsid w:val="00FC4325"/>
    <w:rsid w:val="00FD0CEE"/>
    <w:rsid w:val="00FD168B"/>
    <w:rsid w:val="00FD1C3F"/>
    <w:rsid w:val="00FD1F07"/>
    <w:rsid w:val="00FD2EB0"/>
    <w:rsid w:val="00FD6E90"/>
    <w:rsid w:val="00FE1552"/>
    <w:rsid w:val="00FE3BD3"/>
    <w:rsid w:val="00FE70A3"/>
    <w:rsid w:val="00FE7D29"/>
    <w:rsid w:val="00FF4293"/>
    <w:rsid w:val="00FF4AC7"/>
    <w:rsid w:val="00FF766A"/>
    <w:rsid w:val="00FF7C7B"/>
    <w:rsid w:val="01024F9D"/>
    <w:rsid w:val="01A73D87"/>
    <w:rsid w:val="01AE154A"/>
    <w:rsid w:val="01B3097E"/>
    <w:rsid w:val="01B97168"/>
    <w:rsid w:val="020F6176"/>
    <w:rsid w:val="026A7760"/>
    <w:rsid w:val="03394EB3"/>
    <w:rsid w:val="03482F2B"/>
    <w:rsid w:val="03A367D0"/>
    <w:rsid w:val="03A74512"/>
    <w:rsid w:val="04506958"/>
    <w:rsid w:val="04693CE8"/>
    <w:rsid w:val="046B19E4"/>
    <w:rsid w:val="046C318E"/>
    <w:rsid w:val="057D5A97"/>
    <w:rsid w:val="05BC001D"/>
    <w:rsid w:val="062005AC"/>
    <w:rsid w:val="067B05A5"/>
    <w:rsid w:val="067D37A4"/>
    <w:rsid w:val="0680729D"/>
    <w:rsid w:val="07296722"/>
    <w:rsid w:val="08004B27"/>
    <w:rsid w:val="096A04BC"/>
    <w:rsid w:val="09727371"/>
    <w:rsid w:val="09836F34"/>
    <w:rsid w:val="09C9687A"/>
    <w:rsid w:val="09E0077E"/>
    <w:rsid w:val="0AAC240E"/>
    <w:rsid w:val="0B352404"/>
    <w:rsid w:val="0B6131F9"/>
    <w:rsid w:val="0BC02BB7"/>
    <w:rsid w:val="0BEB6F66"/>
    <w:rsid w:val="0D2E1D78"/>
    <w:rsid w:val="0D3971A9"/>
    <w:rsid w:val="0DC61A39"/>
    <w:rsid w:val="0DFF319D"/>
    <w:rsid w:val="0E1C5AFD"/>
    <w:rsid w:val="0E2D1AB8"/>
    <w:rsid w:val="0E865179"/>
    <w:rsid w:val="0EDB32C2"/>
    <w:rsid w:val="0F056591"/>
    <w:rsid w:val="0F096081"/>
    <w:rsid w:val="0F0F71D8"/>
    <w:rsid w:val="0FC04CC5"/>
    <w:rsid w:val="103F5AD3"/>
    <w:rsid w:val="1065240A"/>
    <w:rsid w:val="10765998"/>
    <w:rsid w:val="1173012A"/>
    <w:rsid w:val="11E15093"/>
    <w:rsid w:val="121C0AC7"/>
    <w:rsid w:val="12D40754"/>
    <w:rsid w:val="12ED7A68"/>
    <w:rsid w:val="13810739"/>
    <w:rsid w:val="13AA5959"/>
    <w:rsid w:val="13C06F2A"/>
    <w:rsid w:val="14DA401C"/>
    <w:rsid w:val="156C2EC6"/>
    <w:rsid w:val="15961369"/>
    <w:rsid w:val="15D60C87"/>
    <w:rsid w:val="15E72E94"/>
    <w:rsid w:val="15EA028F"/>
    <w:rsid w:val="161377E5"/>
    <w:rsid w:val="1706222A"/>
    <w:rsid w:val="17345C65"/>
    <w:rsid w:val="17626C76"/>
    <w:rsid w:val="18362DC2"/>
    <w:rsid w:val="189F1804"/>
    <w:rsid w:val="18BF5A03"/>
    <w:rsid w:val="190A16E6"/>
    <w:rsid w:val="191C229E"/>
    <w:rsid w:val="19456F08"/>
    <w:rsid w:val="196F6F43"/>
    <w:rsid w:val="1A240797"/>
    <w:rsid w:val="1A525A64"/>
    <w:rsid w:val="1A6920CA"/>
    <w:rsid w:val="1A89451A"/>
    <w:rsid w:val="1AE931D7"/>
    <w:rsid w:val="1AEC6228"/>
    <w:rsid w:val="1B01178E"/>
    <w:rsid w:val="1B5508A0"/>
    <w:rsid w:val="1BC9751D"/>
    <w:rsid w:val="1BFB4FA4"/>
    <w:rsid w:val="1CB57848"/>
    <w:rsid w:val="1D01483C"/>
    <w:rsid w:val="1D994A74"/>
    <w:rsid w:val="1E3E3AD8"/>
    <w:rsid w:val="1EEE7EA4"/>
    <w:rsid w:val="1F1A4353"/>
    <w:rsid w:val="1F220A99"/>
    <w:rsid w:val="1F6B0168"/>
    <w:rsid w:val="1F7978E9"/>
    <w:rsid w:val="1F9E45C4"/>
    <w:rsid w:val="1FA63478"/>
    <w:rsid w:val="1FB00030"/>
    <w:rsid w:val="1FF00B97"/>
    <w:rsid w:val="200563F1"/>
    <w:rsid w:val="20062169"/>
    <w:rsid w:val="20146634"/>
    <w:rsid w:val="20435EEA"/>
    <w:rsid w:val="20B6593D"/>
    <w:rsid w:val="213827F6"/>
    <w:rsid w:val="21BF4CC5"/>
    <w:rsid w:val="22642D21"/>
    <w:rsid w:val="226A2E83"/>
    <w:rsid w:val="22784CB5"/>
    <w:rsid w:val="22E76282"/>
    <w:rsid w:val="22EE7610"/>
    <w:rsid w:val="230501BA"/>
    <w:rsid w:val="23B03266"/>
    <w:rsid w:val="24163FD0"/>
    <w:rsid w:val="24C525F3"/>
    <w:rsid w:val="254A1D2A"/>
    <w:rsid w:val="262E41C8"/>
    <w:rsid w:val="263F0183"/>
    <w:rsid w:val="26AD1590"/>
    <w:rsid w:val="26E265D0"/>
    <w:rsid w:val="274F58E4"/>
    <w:rsid w:val="27CE3408"/>
    <w:rsid w:val="27DD6168"/>
    <w:rsid w:val="27F154AD"/>
    <w:rsid w:val="28033B5E"/>
    <w:rsid w:val="281636F9"/>
    <w:rsid w:val="28FD67FF"/>
    <w:rsid w:val="299D58EC"/>
    <w:rsid w:val="299D769A"/>
    <w:rsid w:val="2A994305"/>
    <w:rsid w:val="2A9A6543"/>
    <w:rsid w:val="2B604E23"/>
    <w:rsid w:val="2C217544"/>
    <w:rsid w:val="2C2E16E5"/>
    <w:rsid w:val="2C4958B7"/>
    <w:rsid w:val="2D5072AB"/>
    <w:rsid w:val="2D511ABB"/>
    <w:rsid w:val="2D537CEC"/>
    <w:rsid w:val="2DC62963"/>
    <w:rsid w:val="2EB77450"/>
    <w:rsid w:val="2F4E5169"/>
    <w:rsid w:val="2F5A510D"/>
    <w:rsid w:val="2F61116A"/>
    <w:rsid w:val="2FDC74FE"/>
    <w:rsid w:val="306D4426"/>
    <w:rsid w:val="30EE2ED1"/>
    <w:rsid w:val="30FB5717"/>
    <w:rsid w:val="314C2DDA"/>
    <w:rsid w:val="319443D9"/>
    <w:rsid w:val="31E80F80"/>
    <w:rsid w:val="32943604"/>
    <w:rsid w:val="332B114F"/>
    <w:rsid w:val="346D235F"/>
    <w:rsid w:val="34F82570"/>
    <w:rsid w:val="35E730FA"/>
    <w:rsid w:val="35FF4995"/>
    <w:rsid w:val="361231DD"/>
    <w:rsid w:val="36985DB9"/>
    <w:rsid w:val="3793032E"/>
    <w:rsid w:val="38014AF2"/>
    <w:rsid w:val="380940FC"/>
    <w:rsid w:val="380F0D3D"/>
    <w:rsid w:val="388A1731"/>
    <w:rsid w:val="38EC7CF6"/>
    <w:rsid w:val="39132A6E"/>
    <w:rsid w:val="3934169D"/>
    <w:rsid w:val="397405DB"/>
    <w:rsid w:val="39F03816"/>
    <w:rsid w:val="3A5725A2"/>
    <w:rsid w:val="3B3855BB"/>
    <w:rsid w:val="3C237ED3"/>
    <w:rsid w:val="3C62279A"/>
    <w:rsid w:val="3C6B2D5A"/>
    <w:rsid w:val="3CC10C16"/>
    <w:rsid w:val="3E056D44"/>
    <w:rsid w:val="3E415075"/>
    <w:rsid w:val="3FC7326B"/>
    <w:rsid w:val="40183AC7"/>
    <w:rsid w:val="40286FD6"/>
    <w:rsid w:val="402C30CE"/>
    <w:rsid w:val="40A640D9"/>
    <w:rsid w:val="40B90AB7"/>
    <w:rsid w:val="41202C33"/>
    <w:rsid w:val="41410DFB"/>
    <w:rsid w:val="419319BE"/>
    <w:rsid w:val="42254ACF"/>
    <w:rsid w:val="426018E6"/>
    <w:rsid w:val="42CD0B98"/>
    <w:rsid w:val="456B4699"/>
    <w:rsid w:val="45A007E6"/>
    <w:rsid w:val="474775B1"/>
    <w:rsid w:val="47CD5197"/>
    <w:rsid w:val="47EC43AD"/>
    <w:rsid w:val="48795008"/>
    <w:rsid w:val="48C4659A"/>
    <w:rsid w:val="491312CF"/>
    <w:rsid w:val="49D547D7"/>
    <w:rsid w:val="4A360B9F"/>
    <w:rsid w:val="4A6C74D6"/>
    <w:rsid w:val="4AED0BEC"/>
    <w:rsid w:val="4B375749"/>
    <w:rsid w:val="4C2E0739"/>
    <w:rsid w:val="4D277B81"/>
    <w:rsid w:val="4D4E28D6"/>
    <w:rsid w:val="4DD25916"/>
    <w:rsid w:val="4E6879C7"/>
    <w:rsid w:val="4EF55B36"/>
    <w:rsid w:val="50245B70"/>
    <w:rsid w:val="50697B66"/>
    <w:rsid w:val="506A32A0"/>
    <w:rsid w:val="50AA47EC"/>
    <w:rsid w:val="50D575A1"/>
    <w:rsid w:val="51A03063"/>
    <w:rsid w:val="5311687F"/>
    <w:rsid w:val="53603363"/>
    <w:rsid w:val="537C05E1"/>
    <w:rsid w:val="53B54D12"/>
    <w:rsid w:val="546844CA"/>
    <w:rsid w:val="54996B2C"/>
    <w:rsid w:val="554E6B03"/>
    <w:rsid w:val="55A36B0E"/>
    <w:rsid w:val="55FF6BF5"/>
    <w:rsid w:val="562008BF"/>
    <w:rsid w:val="5647080A"/>
    <w:rsid w:val="56695E31"/>
    <w:rsid w:val="56EB5639"/>
    <w:rsid w:val="57203535"/>
    <w:rsid w:val="57560D05"/>
    <w:rsid w:val="57671C2C"/>
    <w:rsid w:val="580B053E"/>
    <w:rsid w:val="594A379B"/>
    <w:rsid w:val="5A07278A"/>
    <w:rsid w:val="5A274BDA"/>
    <w:rsid w:val="5AAE2C06"/>
    <w:rsid w:val="5AD652AD"/>
    <w:rsid w:val="5B157129"/>
    <w:rsid w:val="5B4377F2"/>
    <w:rsid w:val="5B863B83"/>
    <w:rsid w:val="5C987A6F"/>
    <w:rsid w:val="5D6972B8"/>
    <w:rsid w:val="5DA63887"/>
    <w:rsid w:val="5DDF59BD"/>
    <w:rsid w:val="5DEB4E23"/>
    <w:rsid w:val="5E27164D"/>
    <w:rsid w:val="5EAE58CA"/>
    <w:rsid w:val="5EFA28BD"/>
    <w:rsid w:val="5EFD5F0A"/>
    <w:rsid w:val="5F2E28C1"/>
    <w:rsid w:val="5F5764C4"/>
    <w:rsid w:val="5F904FD0"/>
    <w:rsid w:val="5FA34254"/>
    <w:rsid w:val="6002090B"/>
    <w:rsid w:val="610C4B2A"/>
    <w:rsid w:val="613C71BD"/>
    <w:rsid w:val="61634CC4"/>
    <w:rsid w:val="6198676A"/>
    <w:rsid w:val="626F5370"/>
    <w:rsid w:val="62D43425"/>
    <w:rsid w:val="6328024F"/>
    <w:rsid w:val="639F3A33"/>
    <w:rsid w:val="63FF44D2"/>
    <w:rsid w:val="656D1B87"/>
    <w:rsid w:val="6592308E"/>
    <w:rsid w:val="65A73073"/>
    <w:rsid w:val="662D3578"/>
    <w:rsid w:val="678A0557"/>
    <w:rsid w:val="67B35CFF"/>
    <w:rsid w:val="67B431B6"/>
    <w:rsid w:val="68BE670A"/>
    <w:rsid w:val="68C9408E"/>
    <w:rsid w:val="69392234"/>
    <w:rsid w:val="6942333C"/>
    <w:rsid w:val="69C75721"/>
    <w:rsid w:val="6ABA73A5"/>
    <w:rsid w:val="6B016D82"/>
    <w:rsid w:val="6B2E2BC2"/>
    <w:rsid w:val="6B8754D9"/>
    <w:rsid w:val="6BB37C27"/>
    <w:rsid w:val="6CB9167A"/>
    <w:rsid w:val="6CD25EBE"/>
    <w:rsid w:val="6CF52916"/>
    <w:rsid w:val="6CF90658"/>
    <w:rsid w:val="6DA93E2C"/>
    <w:rsid w:val="6DF30CAF"/>
    <w:rsid w:val="6EE96669"/>
    <w:rsid w:val="6F3D29F0"/>
    <w:rsid w:val="705D4A5A"/>
    <w:rsid w:val="706978FC"/>
    <w:rsid w:val="70C81A58"/>
    <w:rsid w:val="70D016D0"/>
    <w:rsid w:val="717121EC"/>
    <w:rsid w:val="71C07997"/>
    <w:rsid w:val="71F34E94"/>
    <w:rsid w:val="720553A9"/>
    <w:rsid w:val="72B33057"/>
    <w:rsid w:val="72FF3E69"/>
    <w:rsid w:val="730A1DE7"/>
    <w:rsid w:val="7349576A"/>
    <w:rsid w:val="7352461E"/>
    <w:rsid w:val="73B23EE7"/>
    <w:rsid w:val="73B54BAD"/>
    <w:rsid w:val="748A428C"/>
    <w:rsid w:val="74E77824"/>
    <w:rsid w:val="755B6470"/>
    <w:rsid w:val="757557CA"/>
    <w:rsid w:val="75834F63"/>
    <w:rsid w:val="75B4336E"/>
    <w:rsid w:val="76816FC9"/>
    <w:rsid w:val="76BE3CB7"/>
    <w:rsid w:val="771621CE"/>
    <w:rsid w:val="77291229"/>
    <w:rsid w:val="77407BCE"/>
    <w:rsid w:val="77687E54"/>
    <w:rsid w:val="77847F8E"/>
    <w:rsid w:val="78435723"/>
    <w:rsid w:val="788F5047"/>
    <w:rsid w:val="78EA52F9"/>
    <w:rsid w:val="792A1EBF"/>
    <w:rsid w:val="794B3FEA"/>
    <w:rsid w:val="794E5888"/>
    <w:rsid w:val="79EB1329"/>
    <w:rsid w:val="7A3F1373"/>
    <w:rsid w:val="7A463280"/>
    <w:rsid w:val="7B1C362B"/>
    <w:rsid w:val="7B871714"/>
    <w:rsid w:val="7B9D48A5"/>
    <w:rsid w:val="7BAE0860"/>
    <w:rsid w:val="7C4D54AA"/>
    <w:rsid w:val="7C52568F"/>
    <w:rsid w:val="7CE22D59"/>
    <w:rsid w:val="7DBB1929"/>
    <w:rsid w:val="7E3E411D"/>
    <w:rsid w:val="7F0215EE"/>
    <w:rsid w:val="7F030EC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nhideWhenUsed="0" w:uiPriority="9" w:semiHidden="0" w:name="heading 4"/>
    <w:lsdException w:qFormat="1" w:unhideWhenUsed="0" w:uiPriority="9"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iPriority="0" w:name="index 1"/>
    <w:lsdException w:qFormat="1" w:uiPriority="99" w:name="index 2"/>
    <w:lsdException w:qFormat="1" w:uiPriority="99" w:name="index 3"/>
    <w:lsdException w:qFormat="1" w:uiPriority="99" w:name="index 4"/>
    <w:lsdException w:qFormat="1" w:uiPriority="0" w:name="index 5"/>
    <w:lsdException w:qFormat="1" w:uiPriority="99" w:name="index 6"/>
    <w:lsdException w:qFormat="1" w:uiPriority="99" w:name="index 7"/>
    <w:lsdException w:qFormat="1" w:uiPriority="99" w:name="index 8"/>
    <w:lsdException w:qFormat="1"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iPriority="99" w:name="Normal Indent"/>
    <w:lsdException w:qFormat="1" w:uiPriority="99" w:name="footnote text"/>
    <w:lsdException w:qFormat="1" w:uiPriority="1" w:semiHidden="0" w:name="annotation text"/>
    <w:lsdException w:qFormat="1" w:uiPriority="0" w:semiHidden="0" w:name="header"/>
    <w:lsdException w:qFormat="1" w:unhideWhenUsed="0" w:uiPriority="0" w:semiHidden="0" w:name="footer"/>
    <w:lsdException w:qFormat="1" w:uiPriority="0" w:name="index heading"/>
    <w:lsdException w:unhideWhenUsed="0" w:uiPriority="0" w:semiHidden="0" w:name="caption"/>
    <w:lsdException w:qFormat="1" w:uiPriority="0" w:name="table of figures"/>
    <w:lsdException w:uiPriority="1" w:name="envelope address"/>
    <w:lsdException w:uiPriority="1" w:name="envelope return"/>
    <w:lsdException w:qFormat="1" w:uiPriority="99" w:name="footnote reference"/>
    <w:lsdException w:qFormat="1" w:uiPriority="99" w:semiHidden="0" w:name="annotation reference"/>
    <w:lsdException w:uiPriority="1" w:name="line number"/>
    <w:lsdException w:unhideWhenUsed="0" w:uiPriority="0" w:semiHidden="0" w:name="page number"/>
    <w:lsdException w:qFormat="1" w:uiPriority="0" w:name="endnote reference"/>
    <w:lsdException w:qFormat="1" w:uiPriority="0" w:name="endnote text"/>
    <w:lsdException w:qFormat="1" w:uiPriority="99" w:name="table of authorities"/>
    <w:lsdException w:qFormat="1" w:uiPriority="99" w:name="macro"/>
    <w:lsdException w:qFormat="1" w:uiPriority="99" w:name="toa heading"/>
    <w:lsdException w:qFormat="1" w:uiPriority="99" w:name="List"/>
    <w:lsdException w:qFormat="1" w:uiPriority="99" w:name="List Bullet"/>
    <w:lsdException w:qFormat="1" w:uiPriority="99" w:name="List Number"/>
    <w:lsdException w:qFormat="1" w:uiPriority="0" w:name="List 2"/>
    <w:lsdException w:qFormat="1" w:uiPriority="99" w:name="List 3"/>
    <w:lsdException w:uiPriority="1" w:name="List 4"/>
    <w:lsdException w:uiPriority="1" w:name="List 5"/>
    <w:lsdException w:qFormat="1" w:uiPriority="0" w:name="List Bullet 2"/>
    <w:lsdException w:qFormat="1" w:uiPriority="0" w:name="List Bullet 3"/>
    <w:lsdException w:qFormat="1" w:uiPriority="99" w:name="List Bullet 4"/>
    <w:lsdException w:qFormat="1" w:uiPriority="99" w:name="List Bullet 5"/>
    <w:lsdException w:qFormat="1" w:uiPriority="0" w:name="List Number 2"/>
    <w:lsdException w:qFormat="1" w:uiPriority="99" w:name="List Number 3"/>
    <w:lsdException w:qFormat="1" w:uiPriority="99" w:name="List Number 4"/>
    <w:lsdException w:qFormat="1" w:uiPriority="99" w:name="List Number 5"/>
    <w:lsdException w:unhideWhenUsed="0" w:uiPriority="1" w:semiHidden="0" w:name="Title"/>
    <w:lsdException w:qFormat="1" w:uiPriority="0" w:name="Closing"/>
    <w:lsdException w:qFormat="1"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1" w:name="List Continue"/>
    <w:lsdException w:uiPriority="1" w:name="List Continue 2"/>
    <w:lsdException w:uiPriority="1" w:name="List Continue 3"/>
    <w:lsdException w:uiPriority="1" w:name="List Continue 4"/>
    <w:lsdException w:uiPriority="1" w:name="List Continue 5"/>
    <w:lsdException w:uiPriority="1" w:name="Message Header"/>
    <w:lsdException w:unhideWhenUsed="0" w:uiPriority="1" w:semiHidden="0" w:name="Subtitle"/>
    <w:lsdException w:qFormat="1" w:uiPriority="0" w:name="Salutation"/>
    <w:lsdException w:qFormat="1" w:uiPriority="0" w:name="Date"/>
    <w:lsdException w:qFormat="1" w:unhideWhenUsed="0" w:uiPriority="0" w:semiHidden="0" w:name="Body Text First Indent"/>
    <w:lsdException w:qFormat="1" w:uiPriority="99" w:semiHidden="0" w:name="Body Text First Indent 2"/>
    <w:lsdException w:qFormat="1" w:uiPriority="0" w:name="Note Heading"/>
    <w:lsdException w:qFormat="1" w:unhideWhenUsed="0" w:uiPriority="0" w:semiHidden="0" w:name="Body Text 2"/>
    <w:lsdException w:qFormat="1" w:uiPriority="0" w:name="Body Text 3"/>
    <w:lsdException w:qFormat="1" w:uiPriority="0" w:name="Body Text Indent 2"/>
    <w:lsdException w:qFormat="1" w:uiPriority="0" w:name="Body Text Indent 3"/>
    <w:lsdException w:uiPriority="1" w:name="Block Text"/>
    <w:lsdException w:qFormat="1" w:uiPriority="99" w:semiHidden="0" w:name="Hyperlink"/>
    <w:lsdException w:qFormat="1" w:uiPriority="99" w:name="FollowedHyperlink"/>
    <w:lsdException w:qFormat="1" w:unhideWhenUsed="0" w:uiPriority="22" w:semiHidden="0" w:name="Strong"/>
    <w:lsdException w:qFormat="1" w:unhideWhenUsed="0" w:uiPriority="1" w:semiHidden="0" w:name="Emphasis"/>
    <w:lsdException w:qFormat="1" w:uiPriority="0" w:name="Document Map"/>
    <w:lsdException w:qFormat="1" w:uiPriority="0" w:name="Plain Text"/>
    <w:lsdException w:uiPriority="1" w:name="E-mail Signature"/>
    <w:lsdException w:qFormat="1" w:uiPriority="99" w:name="Normal (Web)"/>
    <w:lsdException w:uiPriority="1" w:name="HTML Acronym"/>
    <w:lsdException w:qFormat="1" w:uiPriority="0" w:name="HTML Address"/>
    <w:lsdException w:uiPriority="1" w:name="HTML Cite"/>
    <w:lsdException w:qFormat="1" w:uiPriority="0" w:name="HTML Code"/>
    <w:lsdException w:uiPriority="1" w:name="HTML Definition"/>
    <w:lsdException w:qFormat="1" w:uiPriority="0" w:name="HTML Keyboard"/>
    <w:lsdException w:qFormat="1" w:uiPriority="0" w:name="HTML Preformatted"/>
    <w:lsdException w:qFormat="1" w:uiPriority="0" w:name="HTML Sample"/>
    <w:lsdException w:qFormat="1" w:uiPriority="0" w:name="HTML Typewriter"/>
    <w:lsdException w:uiPriority="1" w:name="HTML Variable"/>
    <w:lsdException w:qFormat="1" w:uiPriority="99" w:name="Normal Table"/>
    <w:lsdException w:qFormat="1"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qFormat="1" w:uiPriority="0" w:name="Table Grid 1"/>
    <w:lsdException w:qFormat="1" w:uiPriority="0"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qFormat="1" w:uiPriority="0" w:name="Table Elegant"/>
    <w:lsdException w:qFormat="1" w:uiPriority="0"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qFormat="1"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spacing w:line="360" w:lineRule="auto"/>
      <w:ind w:firstLine="200" w:firstLineChars="200"/>
      <w:jc w:val="both"/>
    </w:pPr>
    <w:rPr>
      <w:rFonts w:ascii="Times New Roman" w:hAnsi="Times New Roman" w:eastAsia="宋体" w:cs="Times New Roman"/>
      <w:kern w:val="2"/>
      <w:sz w:val="24"/>
      <w:szCs w:val="22"/>
      <w:lang w:val="en-US" w:eastAsia="zh-CN" w:bidi="ar-SA"/>
    </w:rPr>
  </w:style>
  <w:style w:type="paragraph" w:styleId="2">
    <w:name w:val="heading 1"/>
    <w:basedOn w:val="3"/>
    <w:next w:val="1"/>
    <w:link w:val="47"/>
    <w:qFormat/>
    <w:uiPriority w:val="9"/>
    <w:pPr>
      <w:keepNext/>
      <w:keepLines/>
      <w:numPr>
        <w:ilvl w:val="0"/>
        <w:numId w:val="1"/>
      </w:numPr>
      <w:spacing w:before="360" w:after="360" w:line="240" w:lineRule="auto"/>
      <w:ind w:left="432" w:hanging="432" w:firstLineChars="0"/>
      <w:outlineLvl w:val="0"/>
    </w:pPr>
    <w:rPr>
      <w:rFonts w:eastAsia="黑体"/>
      <w:b/>
      <w:bCs/>
      <w:kern w:val="44"/>
      <w:sz w:val="44"/>
      <w:szCs w:val="44"/>
    </w:rPr>
  </w:style>
  <w:style w:type="paragraph" w:styleId="4">
    <w:name w:val="heading 2"/>
    <w:basedOn w:val="2"/>
    <w:next w:val="1"/>
    <w:link w:val="48"/>
    <w:qFormat/>
    <w:uiPriority w:val="0"/>
    <w:pPr>
      <w:keepNext/>
      <w:keepLines/>
      <w:numPr>
        <w:ilvl w:val="1"/>
        <w:numId w:val="1"/>
      </w:numPr>
      <w:spacing w:before="240" w:after="240" w:line="240" w:lineRule="auto"/>
      <w:ind w:left="575" w:hanging="575" w:firstLineChars="0"/>
      <w:outlineLvl w:val="1"/>
    </w:pPr>
    <w:rPr>
      <w:rFonts w:eastAsia="黑体"/>
      <w:sz w:val="36"/>
      <w:szCs w:val="32"/>
    </w:rPr>
  </w:style>
  <w:style w:type="paragraph" w:styleId="5">
    <w:name w:val="heading 3"/>
    <w:basedOn w:val="1"/>
    <w:next w:val="6"/>
    <w:link w:val="49"/>
    <w:qFormat/>
    <w:uiPriority w:val="0"/>
    <w:pPr>
      <w:keepNext/>
      <w:keepLines/>
      <w:numPr>
        <w:ilvl w:val="2"/>
        <w:numId w:val="1"/>
      </w:numPr>
      <w:tabs>
        <w:tab w:val="left" w:pos="0"/>
      </w:tabs>
      <w:spacing w:before="120" w:after="120" w:line="240" w:lineRule="auto"/>
      <w:ind w:hanging="720" w:firstLineChars="0"/>
      <w:outlineLvl w:val="2"/>
    </w:pPr>
    <w:rPr>
      <w:rFonts w:eastAsia="黑体"/>
      <w:b/>
      <w:bCs/>
      <w:sz w:val="32"/>
      <w:szCs w:val="32"/>
    </w:rPr>
  </w:style>
  <w:style w:type="paragraph" w:styleId="12">
    <w:name w:val="heading 4"/>
    <w:basedOn w:val="1"/>
    <w:next w:val="13"/>
    <w:link w:val="50"/>
    <w:qFormat/>
    <w:uiPriority w:val="9"/>
    <w:pPr>
      <w:keepNext/>
      <w:keepLines/>
      <w:numPr>
        <w:ilvl w:val="3"/>
        <w:numId w:val="1"/>
      </w:numPr>
      <w:tabs>
        <w:tab w:val="left" w:pos="0"/>
      </w:tabs>
      <w:spacing w:before="120" w:after="120" w:line="240" w:lineRule="auto"/>
      <w:ind w:left="864" w:hanging="864" w:firstLineChars="0"/>
      <w:outlineLvl w:val="3"/>
    </w:pPr>
    <w:rPr>
      <w:b/>
      <w:bCs/>
      <w:sz w:val="28"/>
      <w:szCs w:val="28"/>
    </w:rPr>
  </w:style>
  <w:style w:type="paragraph" w:styleId="14">
    <w:name w:val="heading 5"/>
    <w:next w:val="1"/>
    <w:link w:val="51"/>
    <w:qFormat/>
    <w:uiPriority w:val="9"/>
    <w:pPr>
      <w:keepNext/>
      <w:keepLines/>
      <w:numPr>
        <w:ilvl w:val="4"/>
        <w:numId w:val="1"/>
      </w:numPr>
      <w:spacing w:before="120" w:after="120" w:line="360" w:lineRule="auto"/>
      <w:ind w:left="1008" w:hanging="1008"/>
      <w:outlineLvl w:val="4"/>
    </w:pPr>
    <w:rPr>
      <w:rFonts w:ascii="Times New Roman" w:hAnsi="Times New Roman" w:eastAsia="宋体" w:cs="Times New Roman"/>
      <w:b/>
      <w:bCs/>
      <w:kern w:val="2"/>
      <w:sz w:val="21"/>
      <w:szCs w:val="28"/>
      <w:lang w:val="en-US" w:eastAsia="zh-CN" w:bidi="ar-SA"/>
    </w:rPr>
  </w:style>
  <w:style w:type="paragraph" w:styleId="15">
    <w:name w:val="heading 6"/>
    <w:next w:val="1"/>
    <w:link w:val="52"/>
    <w:qFormat/>
    <w:uiPriority w:val="0"/>
    <w:pPr>
      <w:keepNext/>
      <w:keepLines/>
      <w:numPr>
        <w:ilvl w:val="5"/>
        <w:numId w:val="1"/>
      </w:numPr>
      <w:spacing w:before="120" w:after="120" w:line="360" w:lineRule="auto"/>
      <w:ind w:left="1151" w:hanging="1151"/>
      <w:outlineLvl w:val="5"/>
    </w:pPr>
    <w:rPr>
      <w:rFonts w:ascii="Times New Roman" w:hAnsi="Times New Roman" w:eastAsia="宋体" w:cs="Times New Roman"/>
      <w:b/>
      <w:bCs/>
      <w:kern w:val="2"/>
      <w:sz w:val="21"/>
      <w:szCs w:val="24"/>
      <w:lang w:val="en-US" w:eastAsia="zh-CN" w:bidi="ar-SA"/>
    </w:rPr>
  </w:style>
  <w:style w:type="paragraph" w:styleId="16">
    <w:name w:val="heading 7"/>
    <w:next w:val="1"/>
    <w:link w:val="53"/>
    <w:qFormat/>
    <w:uiPriority w:val="0"/>
    <w:pPr>
      <w:keepNext/>
      <w:keepLines/>
      <w:numPr>
        <w:ilvl w:val="6"/>
        <w:numId w:val="1"/>
      </w:numPr>
      <w:spacing w:before="120" w:after="120" w:line="360" w:lineRule="auto"/>
      <w:ind w:left="1296" w:hanging="1296"/>
      <w:outlineLvl w:val="6"/>
    </w:pPr>
    <w:rPr>
      <w:rFonts w:ascii="Times New Roman" w:hAnsi="Times New Roman" w:eastAsia="宋体" w:cs="Times New Roman"/>
      <w:b/>
      <w:bCs/>
      <w:kern w:val="2"/>
      <w:sz w:val="21"/>
      <w:szCs w:val="24"/>
      <w:lang w:val="en-US" w:eastAsia="zh-CN" w:bidi="ar-SA"/>
    </w:rPr>
  </w:style>
  <w:style w:type="paragraph" w:styleId="17">
    <w:name w:val="heading 8"/>
    <w:next w:val="1"/>
    <w:link w:val="54"/>
    <w:qFormat/>
    <w:uiPriority w:val="0"/>
    <w:pPr>
      <w:keepNext/>
      <w:keepLines/>
      <w:numPr>
        <w:ilvl w:val="7"/>
        <w:numId w:val="1"/>
      </w:numPr>
      <w:spacing w:before="120" w:after="120" w:line="360" w:lineRule="auto"/>
      <w:ind w:left="1440" w:hanging="1440"/>
      <w:outlineLvl w:val="7"/>
    </w:pPr>
    <w:rPr>
      <w:rFonts w:ascii="Times New Roman" w:hAnsi="Times New Roman" w:eastAsia="宋体" w:cs="Times New Roman"/>
      <w:b/>
      <w:kern w:val="2"/>
      <w:sz w:val="21"/>
      <w:szCs w:val="24"/>
      <w:lang w:val="en-US" w:eastAsia="zh-CN" w:bidi="ar-SA"/>
    </w:rPr>
  </w:style>
  <w:style w:type="paragraph" w:styleId="18">
    <w:name w:val="heading 9"/>
    <w:next w:val="1"/>
    <w:link w:val="55"/>
    <w:qFormat/>
    <w:uiPriority w:val="0"/>
    <w:pPr>
      <w:keepNext/>
      <w:keepLines/>
      <w:numPr>
        <w:ilvl w:val="8"/>
        <w:numId w:val="1"/>
      </w:numPr>
      <w:spacing w:before="120" w:after="120" w:line="360" w:lineRule="auto"/>
      <w:ind w:left="1583" w:hanging="1583"/>
      <w:outlineLvl w:val="8"/>
    </w:pPr>
    <w:rPr>
      <w:rFonts w:ascii="Times New Roman" w:hAnsi="Times New Roman" w:eastAsia="宋体" w:cs="Times New Roman"/>
      <w:b/>
      <w:kern w:val="2"/>
      <w:sz w:val="21"/>
      <w:szCs w:val="21"/>
      <w:lang w:val="en-US" w:eastAsia="zh-CN" w:bidi="ar-SA"/>
    </w:rPr>
  </w:style>
  <w:style w:type="character" w:default="1" w:styleId="39">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styleId="3">
    <w:name w:val="No Spacing"/>
    <w:autoRedefine/>
    <w:qFormat/>
    <w:uiPriority w:val="1"/>
    <w:pPr>
      <w:widowControl w:val="0"/>
      <w:spacing w:line="360" w:lineRule="auto"/>
      <w:jc w:val="both"/>
    </w:pPr>
    <w:rPr>
      <w:rFonts w:ascii="Times New Roman" w:hAnsi="Times New Roman" w:eastAsia="仿宋" w:cs="Times New Roman"/>
      <w:kern w:val="2"/>
      <w:sz w:val="28"/>
      <w:szCs w:val="21"/>
      <w:lang w:val="en-US" w:eastAsia="zh-CN" w:bidi="ar-SA"/>
    </w:rPr>
  </w:style>
  <w:style w:type="paragraph" w:styleId="6">
    <w:name w:val="Body Text First Indent"/>
    <w:basedOn w:val="7"/>
    <w:next w:val="9"/>
    <w:qFormat/>
    <w:uiPriority w:val="0"/>
    <w:pPr>
      <w:spacing w:after="160"/>
      <w:ind w:firstLine="250" w:firstLineChars="250"/>
    </w:pPr>
  </w:style>
  <w:style w:type="paragraph" w:styleId="7">
    <w:name w:val="Body Text"/>
    <w:basedOn w:val="1"/>
    <w:next w:val="8"/>
    <w:qFormat/>
    <w:uiPriority w:val="0"/>
    <w:pPr>
      <w:spacing w:after="120"/>
    </w:pPr>
  </w:style>
  <w:style w:type="paragraph" w:styleId="8">
    <w:name w:val="Body Text 2"/>
    <w:basedOn w:val="1"/>
    <w:qFormat/>
    <w:uiPriority w:val="0"/>
    <w:pPr>
      <w:spacing w:after="120" w:line="480" w:lineRule="auto"/>
    </w:pPr>
  </w:style>
  <w:style w:type="paragraph" w:styleId="9">
    <w:name w:val="Body Text First Indent 2"/>
    <w:basedOn w:val="10"/>
    <w:unhideWhenUsed/>
    <w:qFormat/>
    <w:uiPriority w:val="99"/>
    <w:pPr>
      <w:ind w:firstLine="420"/>
    </w:pPr>
    <w:rPr>
      <w:lang w:val="en-US"/>
    </w:rPr>
  </w:style>
  <w:style w:type="paragraph" w:styleId="10">
    <w:name w:val="Body Text Indent"/>
    <w:basedOn w:val="1"/>
    <w:next w:val="11"/>
    <w:qFormat/>
    <w:uiPriority w:val="0"/>
    <w:pPr>
      <w:spacing w:after="120"/>
      <w:ind w:left="420" w:leftChars="200"/>
    </w:pPr>
    <w:rPr>
      <w:lang w:val="zh-CN"/>
    </w:rPr>
  </w:style>
  <w:style w:type="paragraph" w:customStyle="1" w:styleId="11">
    <w:name w:val="样式 四号 左 行距: 单倍行距"/>
    <w:basedOn w:val="1"/>
    <w:qFormat/>
    <w:uiPriority w:val="0"/>
    <w:pPr>
      <w:widowControl/>
      <w:jc w:val="left"/>
      <w:textAlignment w:val="baseline"/>
    </w:pPr>
    <w:rPr>
      <w:color w:val="000000"/>
      <w:kern w:val="0"/>
      <w:szCs w:val="20"/>
    </w:rPr>
  </w:style>
  <w:style w:type="paragraph" w:customStyle="1" w:styleId="13">
    <w:name w:val="正文2"/>
    <w:basedOn w:val="1"/>
    <w:link w:val="46"/>
    <w:qFormat/>
    <w:uiPriority w:val="0"/>
    <w:pPr>
      <w:ind w:firstLine="420"/>
    </w:pPr>
    <w:rPr>
      <w:sz w:val="21"/>
      <w:szCs w:val="24"/>
    </w:rPr>
  </w:style>
  <w:style w:type="paragraph" w:styleId="19">
    <w:name w:val="toc 7"/>
    <w:basedOn w:val="1"/>
    <w:next w:val="1"/>
    <w:unhideWhenUsed/>
    <w:qFormat/>
    <w:uiPriority w:val="39"/>
    <w:pPr>
      <w:spacing w:line="240" w:lineRule="auto"/>
      <w:ind w:left="2520" w:leftChars="1200" w:firstLine="0" w:firstLineChars="0"/>
    </w:pPr>
    <w:rPr>
      <w:rFonts w:asciiTheme="minorHAnsi" w:hAnsiTheme="minorHAnsi" w:eastAsiaTheme="minorEastAsia" w:cstheme="minorBidi"/>
      <w:sz w:val="21"/>
    </w:rPr>
  </w:style>
  <w:style w:type="paragraph" w:styleId="20">
    <w:name w:val="Normal Indent"/>
    <w:basedOn w:val="1"/>
    <w:semiHidden/>
    <w:unhideWhenUsed/>
    <w:qFormat/>
    <w:uiPriority w:val="99"/>
    <w:pPr>
      <w:ind w:firstLine="420"/>
    </w:pPr>
  </w:style>
  <w:style w:type="paragraph" w:styleId="21">
    <w:name w:val="annotation text"/>
    <w:basedOn w:val="1"/>
    <w:link w:val="66"/>
    <w:unhideWhenUsed/>
    <w:qFormat/>
    <w:uiPriority w:val="1"/>
    <w:pPr>
      <w:jc w:val="left"/>
    </w:pPr>
  </w:style>
  <w:style w:type="paragraph" w:styleId="22">
    <w:name w:val="toc 5"/>
    <w:basedOn w:val="1"/>
    <w:next w:val="1"/>
    <w:unhideWhenUsed/>
    <w:qFormat/>
    <w:uiPriority w:val="39"/>
    <w:pPr>
      <w:spacing w:line="240" w:lineRule="auto"/>
      <w:ind w:left="1680" w:leftChars="800" w:firstLine="0" w:firstLineChars="0"/>
    </w:pPr>
    <w:rPr>
      <w:rFonts w:asciiTheme="minorHAnsi" w:hAnsiTheme="minorHAnsi" w:eastAsiaTheme="minorEastAsia" w:cstheme="minorBidi"/>
      <w:sz w:val="21"/>
    </w:rPr>
  </w:style>
  <w:style w:type="paragraph" w:styleId="23">
    <w:name w:val="toc 3"/>
    <w:basedOn w:val="1"/>
    <w:next w:val="1"/>
    <w:unhideWhenUsed/>
    <w:qFormat/>
    <w:uiPriority w:val="39"/>
    <w:pPr>
      <w:ind w:left="840" w:leftChars="400"/>
    </w:pPr>
  </w:style>
  <w:style w:type="paragraph" w:styleId="24">
    <w:name w:val="toc 8"/>
    <w:basedOn w:val="1"/>
    <w:next w:val="1"/>
    <w:unhideWhenUsed/>
    <w:qFormat/>
    <w:uiPriority w:val="39"/>
    <w:pPr>
      <w:spacing w:line="240" w:lineRule="auto"/>
      <w:ind w:left="2940" w:leftChars="1400" w:firstLine="0" w:firstLineChars="0"/>
    </w:pPr>
    <w:rPr>
      <w:rFonts w:asciiTheme="minorHAnsi" w:hAnsiTheme="minorHAnsi" w:eastAsiaTheme="minorEastAsia" w:cstheme="minorBidi"/>
      <w:sz w:val="21"/>
    </w:rPr>
  </w:style>
  <w:style w:type="paragraph" w:styleId="25">
    <w:name w:val="Balloon Text"/>
    <w:basedOn w:val="1"/>
    <w:link w:val="67"/>
    <w:semiHidden/>
    <w:unhideWhenUsed/>
    <w:qFormat/>
    <w:uiPriority w:val="99"/>
    <w:pPr>
      <w:spacing w:line="240" w:lineRule="auto"/>
    </w:pPr>
    <w:rPr>
      <w:sz w:val="18"/>
      <w:szCs w:val="18"/>
    </w:rPr>
  </w:style>
  <w:style w:type="paragraph" w:styleId="26">
    <w:name w:val="footer"/>
    <w:basedOn w:val="1"/>
    <w:link w:val="73"/>
    <w:qFormat/>
    <w:uiPriority w:val="0"/>
    <w:pPr>
      <w:tabs>
        <w:tab w:val="center" w:pos="4153"/>
        <w:tab w:val="right" w:pos="8306"/>
      </w:tabs>
      <w:snapToGrid w:val="0"/>
      <w:jc w:val="left"/>
    </w:pPr>
    <w:rPr>
      <w:sz w:val="18"/>
      <w:szCs w:val="18"/>
    </w:rPr>
  </w:style>
  <w:style w:type="paragraph" w:styleId="27">
    <w:name w:val="header"/>
    <w:basedOn w:val="1"/>
    <w:link w:val="71"/>
    <w:unhideWhenUsed/>
    <w:qFormat/>
    <w:uiPriority w:val="0"/>
    <w:pPr>
      <w:pBdr>
        <w:bottom w:val="single" w:color="auto" w:sz="6" w:space="1"/>
      </w:pBdr>
      <w:tabs>
        <w:tab w:val="center" w:pos="4153"/>
        <w:tab w:val="right" w:pos="8306"/>
      </w:tabs>
      <w:snapToGrid w:val="0"/>
      <w:spacing w:line="240" w:lineRule="auto"/>
      <w:jc w:val="center"/>
    </w:pPr>
    <w:rPr>
      <w:sz w:val="18"/>
      <w:szCs w:val="18"/>
    </w:rPr>
  </w:style>
  <w:style w:type="paragraph" w:styleId="28">
    <w:name w:val="toc 1"/>
    <w:basedOn w:val="1"/>
    <w:next w:val="1"/>
    <w:unhideWhenUsed/>
    <w:qFormat/>
    <w:uiPriority w:val="39"/>
  </w:style>
  <w:style w:type="paragraph" w:styleId="29">
    <w:name w:val="toc 4"/>
    <w:basedOn w:val="1"/>
    <w:next w:val="1"/>
    <w:unhideWhenUsed/>
    <w:qFormat/>
    <w:uiPriority w:val="39"/>
    <w:pPr>
      <w:spacing w:line="240" w:lineRule="auto"/>
      <w:ind w:left="1260" w:leftChars="600" w:firstLine="0" w:firstLineChars="0"/>
    </w:pPr>
    <w:rPr>
      <w:rFonts w:asciiTheme="minorHAnsi" w:hAnsiTheme="minorHAnsi" w:eastAsiaTheme="minorEastAsia" w:cstheme="minorBidi"/>
      <w:sz w:val="21"/>
    </w:rPr>
  </w:style>
  <w:style w:type="paragraph" w:styleId="30">
    <w:name w:val="footnote text"/>
    <w:basedOn w:val="1"/>
    <w:link w:val="74"/>
    <w:semiHidden/>
    <w:unhideWhenUsed/>
    <w:qFormat/>
    <w:uiPriority w:val="99"/>
    <w:pPr>
      <w:snapToGrid w:val="0"/>
      <w:ind w:firstLine="420"/>
      <w:jc w:val="left"/>
    </w:pPr>
    <w:rPr>
      <w:sz w:val="18"/>
      <w:szCs w:val="18"/>
    </w:rPr>
  </w:style>
  <w:style w:type="paragraph" w:styleId="31">
    <w:name w:val="toc 6"/>
    <w:basedOn w:val="1"/>
    <w:next w:val="1"/>
    <w:unhideWhenUsed/>
    <w:qFormat/>
    <w:uiPriority w:val="39"/>
    <w:pPr>
      <w:spacing w:line="240" w:lineRule="auto"/>
      <w:ind w:left="2100" w:leftChars="1000" w:firstLine="0" w:firstLineChars="0"/>
    </w:pPr>
    <w:rPr>
      <w:rFonts w:asciiTheme="minorHAnsi" w:hAnsiTheme="minorHAnsi" w:eastAsiaTheme="minorEastAsia" w:cstheme="minorBidi"/>
      <w:sz w:val="21"/>
    </w:rPr>
  </w:style>
  <w:style w:type="paragraph" w:styleId="32">
    <w:name w:val="toc 2"/>
    <w:basedOn w:val="1"/>
    <w:next w:val="1"/>
    <w:unhideWhenUsed/>
    <w:qFormat/>
    <w:uiPriority w:val="39"/>
    <w:pPr>
      <w:ind w:left="420" w:leftChars="200"/>
    </w:pPr>
  </w:style>
  <w:style w:type="paragraph" w:styleId="33">
    <w:name w:val="toc 9"/>
    <w:basedOn w:val="1"/>
    <w:next w:val="1"/>
    <w:unhideWhenUsed/>
    <w:qFormat/>
    <w:uiPriority w:val="39"/>
    <w:pPr>
      <w:spacing w:line="240" w:lineRule="auto"/>
      <w:ind w:left="3360" w:leftChars="1600" w:firstLine="0" w:firstLineChars="0"/>
    </w:pPr>
    <w:rPr>
      <w:rFonts w:asciiTheme="minorHAnsi" w:hAnsiTheme="minorHAnsi" w:eastAsiaTheme="minorEastAsia" w:cstheme="minorBidi"/>
      <w:sz w:val="21"/>
    </w:rPr>
  </w:style>
  <w:style w:type="paragraph" w:styleId="34">
    <w:name w:val="HTML Preformatted"/>
    <w:basedOn w:val="1"/>
    <w:semiHidden/>
    <w:unhideWhenUs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5">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6">
    <w:name w:val="annotation subject"/>
    <w:basedOn w:val="21"/>
    <w:next w:val="21"/>
    <w:link w:val="68"/>
    <w:semiHidden/>
    <w:unhideWhenUsed/>
    <w:qFormat/>
    <w:uiPriority w:val="0"/>
    <w:rPr>
      <w:b/>
      <w:bCs/>
    </w:rPr>
  </w:style>
  <w:style w:type="table" w:styleId="38">
    <w:name w:val="Table Grid"/>
    <w:basedOn w:val="37"/>
    <w:qFormat/>
    <w:uiPriority w:val="0"/>
    <w:rPr>
      <w:rFonts w:ascii="Times New Roman" w:hAnsi="Times New Roman"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0">
    <w:name w:val="Strong"/>
    <w:basedOn w:val="39"/>
    <w:qFormat/>
    <w:uiPriority w:val="22"/>
    <w:rPr>
      <w:b/>
    </w:rPr>
  </w:style>
  <w:style w:type="character" w:styleId="41">
    <w:name w:val="Emphasis"/>
    <w:basedOn w:val="39"/>
    <w:qFormat/>
    <w:uiPriority w:val="1"/>
    <w:rPr>
      <w:i/>
    </w:rPr>
  </w:style>
  <w:style w:type="character" w:styleId="42">
    <w:name w:val="Hyperlink"/>
    <w:basedOn w:val="39"/>
    <w:unhideWhenUsed/>
    <w:qFormat/>
    <w:uiPriority w:val="99"/>
    <w:rPr>
      <w:color w:val="0563C1" w:themeColor="hyperlink"/>
      <w:u w:val="single"/>
      <w14:textFill>
        <w14:solidFill>
          <w14:schemeClr w14:val="hlink"/>
        </w14:solidFill>
      </w14:textFill>
    </w:rPr>
  </w:style>
  <w:style w:type="character" w:styleId="43">
    <w:name w:val="HTML Code"/>
    <w:basedOn w:val="39"/>
    <w:semiHidden/>
    <w:unhideWhenUsed/>
    <w:qFormat/>
    <w:uiPriority w:val="0"/>
    <w:rPr>
      <w:rFonts w:ascii="Courier New" w:hAnsi="Courier New"/>
      <w:sz w:val="20"/>
    </w:rPr>
  </w:style>
  <w:style w:type="character" w:styleId="44">
    <w:name w:val="annotation reference"/>
    <w:basedOn w:val="39"/>
    <w:unhideWhenUsed/>
    <w:qFormat/>
    <w:uiPriority w:val="99"/>
    <w:rPr>
      <w:sz w:val="21"/>
      <w:szCs w:val="21"/>
    </w:rPr>
  </w:style>
  <w:style w:type="character" w:styleId="45">
    <w:name w:val="footnote reference"/>
    <w:basedOn w:val="39"/>
    <w:semiHidden/>
    <w:unhideWhenUsed/>
    <w:qFormat/>
    <w:uiPriority w:val="99"/>
    <w:rPr>
      <w:vertAlign w:val="superscript"/>
    </w:rPr>
  </w:style>
  <w:style w:type="character" w:customStyle="1" w:styleId="46">
    <w:name w:val="正文2 字符"/>
    <w:basedOn w:val="39"/>
    <w:link w:val="13"/>
    <w:qFormat/>
    <w:uiPriority w:val="0"/>
    <w:rPr>
      <w:rFonts w:ascii="Times New Roman" w:hAnsi="Times New Roman" w:eastAsia="宋体"/>
      <w:kern w:val="2"/>
      <w:sz w:val="21"/>
      <w:szCs w:val="24"/>
    </w:rPr>
  </w:style>
  <w:style w:type="character" w:customStyle="1" w:styleId="47">
    <w:name w:val="标题 1 字符"/>
    <w:link w:val="2"/>
    <w:qFormat/>
    <w:uiPriority w:val="0"/>
    <w:rPr>
      <w:rFonts w:ascii="Times New Roman" w:hAnsi="Times New Roman" w:eastAsia="黑体"/>
      <w:b/>
      <w:bCs/>
      <w:kern w:val="44"/>
      <w:sz w:val="44"/>
      <w:szCs w:val="44"/>
    </w:rPr>
  </w:style>
  <w:style w:type="character" w:customStyle="1" w:styleId="48">
    <w:name w:val="标题 2 字符"/>
    <w:link w:val="4"/>
    <w:qFormat/>
    <w:uiPriority w:val="0"/>
    <w:rPr>
      <w:rFonts w:ascii="Times New Roman" w:hAnsi="Times New Roman" w:eastAsia="黑体"/>
      <w:b/>
      <w:bCs/>
      <w:kern w:val="2"/>
      <w:sz w:val="36"/>
      <w:szCs w:val="32"/>
    </w:rPr>
  </w:style>
  <w:style w:type="character" w:customStyle="1" w:styleId="49">
    <w:name w:val="标题 3 字符"/>
    <w:link w:val="5"/>
    <w:qFormat/>
    <w:uiPriority w:val="0"/>
    <w:rPr>
      <w:rFonts w:ascii="Times New Roman" w:hAnsi="Times New Roman" w:eastAsia="黑体" w:cs="Times New Roman"/>
      <w:b/>
      <w:bCs/>
      <w:kern w:val="2"/>
      <w:sz w:val="32"/>
      <w:szCs w:val="32"/>
      <w:lang w:val="en-US" w:eastAsia="zh-CN" w:bidi="ar-SA"/>
    </w:rPr>
  </w:style>
  <w:style w:type="character" w:customStyle="1" w:styleId="50">
    <w:name w:val="标题 4 字符"/>
    <w:link w:val="12"/>
    <w:qFormat/>
    <w:uiPriority w:val="0"/>
    <w:rPr>
      <w:rFonts w:ascii="Times New Roman" w:hAnsi="Times New Roman" w:eastAsia="宋体"/>
      <w:b/>
      <w:bCs/>
      <w:kern w:val="2"/>
      <w:sz w:val="28"/>
      <w:szCs w:val="28"/>
    </w:rPr>
  </w:style>
  <w:style w:type="character" w:customStyle="1" w:styleId="51">
    <w:name w:val="标题 5 字符"/>
    <w:link w:val="14"/>
    <w:qFormat/>
    <w:uiPriority w:val="0"/>
    <w:rPr>
      <w:rFonts w:ascii="Times New Roman" w:hAnsi="Times New Roman" w:eastAsia="宋体"/>
      <w:b/>
      <w:bCs/>
      <w:kern w:val="2"/>
      <w:sz w:val="21"/>
      <w:szCs w:val="28"/>
    </w:rPr>
  </w:style>
  <w:style w:type="character" w:customStyle="1" w:styleId="52">
    <w:name w:val="标题 6 字符"/>
    <w:link w:val="15"/>
    <w:qFormat/>
    <w:uiPriority w:val="0"/>
    <w:rPr>
      <w:rFonts w:ascii="Times New Roman" w:hAnsi="Times New Roman" w:eastAsia="宋体"/>
      <w:b/>
      <w:bCs/>
      <w:kern w:val="2"/>
      <w:sz w:val="21"/>
      <w:szCs w:val="24"/>
    </w:rPr>
  </w:style>
  <w:style w:type="character" w:customStyle="1" w:styleId="53">
    <w:name w:val="标题 7 字符"/>
    <w:link w:val="16"/>
    <w:qFormat/>
    <w:uiPriority w:val="0"/>
    <w:rPr>
      <w:rFonts w:ascii="Times New Roman" w:hAnsi="Times New Roman" w:eastAsia="宋体"/>
      <w:b/>
      <w:bCs/>
      <w:kern w:val="2"/>
      <w:sz w:val="21"/>
      <w:szCs w:val="24"/>
    </w:rPr>
  </w:style>
  <w:style w:type="character" w:customStyle="1" w:styleId="54">
    <w:name w:val="标题 8 字符"/>
    <w:link w:val="17"/>
    <w:qFormat/>
    <w:uiPriority w:val="0"/>
    <w:rPr>
      <w:rFonts w:ascii="Times New Roman" w:hAnsi="Times New Roman" w:eastAsia="宋体"/>
      <w:b/>
      <w:kern w:val="2"/>
      <w:sz w:val="21"/>
      <w:szCs w:val="24"/>
    </w:rPr>
  </w:style>
  <w:style w:type="character" w:customStyle="1" w:styleId="55">
    <w:name w:val="标题 9 字符"/>
    <w:link w:val="18"/>
    <w:qFormat/>
    <w:uiPriority w:val="0"/>
    <w:rPr>
      <w:rFonts w:ascii="Times New Roman" w:hAnsi="Times New Roman" w:eastAsia="宋体"/>
      <w:b/>
      <w:kern w:val="2"/>
      <w:sz w:val="21"/>
      <w:szCs w:val="21"/>
    </w:rPr>
  </w:style>
  <w:style w:type="character" w:customStyle="1" w:styleId="56">
    <w:name w:val="标题1 Char"/>
    <w:link w:val="57"/>
    <w:qFormat/>
    <w:locked/>
    <w:uiPriority w:val="1"/>
    <w:rPr>
      <w:rFonts w:ascii="Arial" w:hAnsi="Arial" w:eastAsia="宋体" w:cs="Arial"/>
      <w:b/>
      <w:bCs/>
      <w:spacing w:val="20"/>
      <w:kern w:val="20"/>
      <w:sz w:val="36"/>
      <w:szCs w:val="44"/>
      <w:lang w:val="zh-CN"/>
    </w:rPr>
  </w:style>
  <w:style w:type="paragraph" w:customStyle="1" w:styleId="57">
    <w:name w:val="标题1"/>
    <w:basedOn w:val="2"/>
    <w:link w:val="56"/>
    <w:qFormat/>
    <w:uiPriority w:val="1"/>
    <w:pPr>
      <w:keepLines w:val="0"/>
      <w:numPr>
        <w:numId w:val="0"/>
      </w:numPr>
      <w:tabs>
        <w:tab w:val="left" w:pos="1247"/>
        <w:tab w:val="left" w:pos="1276"/>
        <w:tab w:val="left" w:pos="1560"/>
      </w:tabs>
      <w:spacing w:before="720" w:after="240"/>
      <w:ind w:left="1247" w:hanging="1247"/>
    </w:pPr>
    <w:rPr>
      <w:rFonts w:ascii="Arial" w:hAnsi="Arial" w:cs="Arial"/>
      <w:spacing w:val="20"/>
      <w:kern w:val="20"/>
      <w:sz w:val="36"/>
      <w:lang w:val="zh-CN"/>
    </w:rPr>
  </w:style>
  <w:style w:type="character" w:customStyle="1" w:styleId="58">
    <w:name w:val="标题2 Char"/>
    <w:link w:val="59"/>
    <w:qFormat/>
    <w:locked/>
    <w:uiPriority w:val="1"/>
    <w:rPr>
      <w:rFonts w:ascii="Arial" w:hAnsi="Arial" w:eastAsia="宋体" w:cs="Arial"/>
      <w:b/>
      <w:bCs/>
      <w:spacing w:val="20"/>
      <w:kern w:val="28"/>
      <w:sz w:val="28"/>
      <w:szCs w:val="28"/>
      <w:lang w:val="zh-CN" w:eastAsia="en-US"/>
    </w:rPr>
  </w:style>
  <w:style w:type="paragraph" w:customStyle="1" w:styleId="59">
    <w:name w:val="标题2"/>
    <w:basedOn w:val="4"/>
    <w:link w:val="58"/>
    <w:qFormat/>
    <w:uiPriority w:val="1"/>
    <w:pPr>
      <w:keepLines w:val="0"/>
      <w:numPr>
        <w:ilvl w:val="0"/>
        <w:numId w:val="0"/>
      </w:numPr>
      <w:tabs>
        <w:tab w:val="left" w:pos="709"/>
        <w:tab w:val="left" w:pos="1247"/>
        <w:tab w:val="clear" w:pos="113"/>
      </w:tabs>
      <w:spacing w:before="320" w:after="160" w:line="480" w:lineRule="auto"/>
      <w:ind w:left="1247" w:right="11" w:hanging="1247"/>
    </w:pPr>
    <w:rPr>
      <w:rFonts w:ascii="Arial" w:hAnsi="Arial" w:cs="Arial"/>
      <w:spacing w:val="20"/>
      <w:kern w:val="28"/>
      <w:sz w:val="28"/>
      <w:szCs w:val="28"/>
      <w:lang w:val="zh-CN" w:eastAsia="en-US"/>
    </w:rPr>
  </w:style>
  <w:style w:type="character" w:customStyle="1" w:styleId="60">
    <w:name w:val="标题3 Char"/>
    <w:link w:val="61"/>
    <w:qFormat/>
    <w:locked/>
    <w:uiPriority w:val="1"/>
    <w:rPr>
      <w:rFonts w:ascii="Arial" w:hAnsi="Arial" w:eastAsia="宋体" w:cs="Arial"/>
      <w:b/>
      <w:bCs/>
      <w:spacing w:val="20"/>
      <w:sz w:val="24"/>
      <w:szCs w:val="24"/>
      <w:lang w:val="pt-BR"/>
    </w:rPr>
  </w:style>
  <w:style w:type="paragraph" w:customStyle="1" w:styleId="61">
    <w:name w:val="标题3"/>
    <w:basedOn w:val="5"/>
    <w:link w:val="60"/>
    <w:qFormat/>
    <w:uiPriority w:val="1"/>
    <w:pPr>
      <w:keepLines w:val="0"/>
      <w:numPr>
        <w:ilvl w:val="0"/>
        <w:numId w:val="0"/>
      </w:numPr>
      <w:tabs>
        <w:tab w:val="left" w:pos="993"/>
        <w:tab w:val="left" w:pos="1247"/>
      </w:tabs>
      <w:snapToGrid w:val="0"/>
      <w:spacing w:before="240"/>
      <w:ind w:left="1247" w:right="11" w:hanging="1247"/>
    </w:pPr>
    <w:rPr>
      <w:rFonts w:ascii="Arial" w:hAnsi="Arial" w:cs="Arial"/>
      <w:spacing w:val="20"/>
      <w:kern w:val="0"/>
      <w:sz w:val="24"/>
      <w:szCs w:val="24"/>
      <w:lang w:val="pt-BR"/>
    </w:rPr>
  </w:style>
  <w:style w:type="paragraph" w:customStyle="1" w:styleId="62">
    <w:name w:val="标题5"/>
    <w:basedOn w:val="1"/>
    <w:qFormat/>
    <w:uiPriority w:val="1"/>
    <w:pPr>
      <w:tabs>
        <w:tab w:val="left" w:pos="2325"/>
      </w:tabs>
      <w:adjustRightInd w:val="0"/>
      <w:snapToGrid w:val="0"/>
      <w:spacing w:before="100" w:beforeAutospacing="1" w:after="100" w:afterAutospacing="1"/>
      <w:ind w:left="2325" w:hanging="420" w:firstLineChars="0"/>
      <w:jc w:val="left"/>
      <w:outlineLvl w:val="4"/>
    </w:pPr>
    <w:rPr>
      <w:rFonts w:cs="宋体"/>
      <w:b/>
      <w:sz w:val="28"/>
      <w:szCs w:val="28"/>
    </w:rPr>
  </w:style>
  <w:style w:type="character" w:customStyle="1" w:styleId="63">
    <w:name w:val="标题6 Char"/>
    <w:basedOn w:val="52"/>
    <w:link w:val="64"/>
    <w:qFormat/>
    <w:locked/>
    <w:uiPriority w:val="1"/>
    <w:rPr>
      <w:rFonts w:ascii="Times New Roman" w:hAnsi="Times New Roman" w:eastAsia="仿宋_GB2312"/>
      <w:b w:val="0"/>
      <w:kern w:val="2"/>
      <w:sz w:val="21"/>
      <w:szCs w:val="24"/>
    </w:rPr>
  </w:style>
  <w:style w:type="paragraph" w:customStyle="1" w:styleId="64">
    <w:name w:val="标题6"/>
    <w:basedOn w:val="15"/>
    <w:link w:val="63"/>
    <w:qFormat/>
    <w:uiPriority w:val="1"/>
    <w:rPr>
      <w:rFonts w:eastAsia="仿宋_GB2312"/>
      <w:b w:val="0"/>
    </w:rPr>
  </w:style>
  <w:style w:type="paragraph" w:customStyle="1" w:styleId="65">
    <w:name w:val="标题8"/>
    <w:basedOn w:val="1"/>
    <w:qFormat/>
    <w:uiPriority w:val="1"/>
    <w:pPr>
      <w:keepNext/>
      <w:keepLines/>
      <w:tabs>
        <w:tab w:val="left" w:pos="1800"/>
      </w:tabs>
      <w:spacing w:before="120" w:after="120"/>
      <w:ind w:firstLine="300" w:firstLineChars="300"/>
      <w:outlineLvl w:val="5"/>
    </w:pPr>
    <w:rPr>
      <w:rFonts w:ascii="Cambria" w:hAnsi="Cambria" w:cs="Calibri"/>
      <w:b/>
      <w:bCs/>
      <w:szCs w:val="24"/>
    </w:rPr>
  </w:style>
  <w:style w:type="character" w:customStyle="1" w:styleId="66">
    <w:name w:val="批注文字 字符"/>
    <w:basedOn w:val="39"/>
    <w:link w:val="21"/>
    <w:qFormat/>
    <w:uiPriority w:val="1"/>
    <w:rPr>
      <w:rFonts w:ascii="Times New Roman" w:hAnsi="Times New Roman" w:eastAsia="宋体"/>
      <w:kern w:val="2"/>
      <w:sz w:val="24"/>
      <w:szCs w:val="22"/>
    </w:rPr>
  </w:style>
  <w:style w:type="character" w:customStyle="1" w:styleId="67">
    <w:name w:val="批注框文本 字符"/>
    <w:basedOn w:val="39"/>
    <w:link w:val="25"/>
    <w:semiHidden/>
    <w:qFormat/>
    <w:uiPriority w:val="99"/>
    <w:rPr>
      <w:rFonts w:ascii="Times New Roman" w:hAnsi="Times New Roman" w:eastAsia="宋体"/>
      <w:kern w:val="2"/>
      <w:sz w:val="18"/>
      <w:szCs w:val="18"/>
    </w:rPr>
  </w:style>
  <w:style w:type="character" w:customStyle="1" w:styleId="68">
    <w:name w:val="批注主题 字符"/>
    <w:basedOn w:val="66"/>
    <w:link w:val="36"/>
    <w:semiHidden/>
    <w:qFormat/>
    <w:uiPriority w:val="0"/>
    <w:rPr>
      <w:rFonts w:ascii="Times New Roman" w:hAnsi="Times New Roman" w:eastAsia="宋体"/>
      <w:b/>
      <w:bCs/>
      <w:kern w:val="2"/>
      <w:sz w:val="24"/>
      <w:szCs w:val="22"/>
    </w:rPr>
  </w:style>
  <w:style w:type="paragraph" w:styleId="69">
    <w:name w:val="List Paragraph"/>
    <w:basedOn w:val="1"/>
    <w:qFormat/>
    <w:uiPriority w:val="34"/>
    <w:pPr>
      <w:ind w:firstLine="420"/>
    </w:pPr>
  </w:style>
  <w:style w:type="paragraph" w:customStyle="1" w:styleId="70">
    <w:name w:val="样式 宋体 小四 段前: 7.8 磅 行距: 1.5 倍行距"/>
    <w:basedOn w:val="1"/>
    <w:qFormat/>
    <w:uiPriority w:val="0"/>
    <w:pPr>
      <w:ind w:firstLine="560"/>
    </w:pPr>
    <w:rPr>
      <w:rFonts w:ascii="仿宋" w:hAnsi="仿宋" w:eastAsia="仿宋"/>
      <w:kern w:val="0"/>
      <w:sz w:val="28"/>
      <w:szCs w:val="28"/>
    </w:rPr>
  </w:style>
  <w:style w:type="character" w:customStyle="1" w:styleId="71">
    <w:name w:val="页眉 字符"/>
    <w:basedOn w:val="39"/>
    <w:link w:val="27"/>
    <w:qFormat/>
    <w:uiPriority w:val="0"/>
    <w:rPr>
      <w:rFonts w:ascii="Times New Roman" w:hAnsi="Times New Roman" w:eastAsia="宋体"/>
      <w:kern w:val="2"/>
      <w:sz w:val="18"/>
      <w:szCs w:val="18"/>
    </w:rPr>
  </w:style>
  <w:style w:type="character" w:customStyle="1" w:styleId="72">
    <w:name w:val="Unresolved Mention"/>
    <w:basedOn w:val="39"/>
    <w:semiHidden/>
    <w:unhideWhenUsed/>
    <w:qFormat/>
    <w:uiPriority w:val="99"/>
    <w:rPr>
      <w:color w:val="605E5C"/>
      <w:shd w:val="clear" w:color="auto" w:fill="E1DFDD"/>
    </w:rPr>
  </w:style>
  <w:style w:type="character" w:customStyle="1" w:styleId="73">
    <w:name w:val="页脚 字符"/>
    <w:basedOn w:val="39"/>
    <w:link w:val="26"/>
    <w:qFormat/>
    <w:uiPriority w:val="0"/>
    <w:rPr>
      <w:rFonts w:ascii="Times New Roman" w:hAnsi="Times New Roman" w:eastAsia="宋体"/>
      <w:kern w:val="2"/>
      <w:sz w:val="18"/>
      <w:szCs w:val="18"/>
    </w:rPr>
  </w:style>
  <w:style w:type="character" w:customStyle="1" w:styleId="74">
    <w:name w:val="脚注文本 字符"/>
    <w:basedOn w:val="39"/>
    <w:link w:val="30"/>
    <w:semiHidden/>
    <w:qFormat/>
    <w:uiPriority w:val="99"/>
    <w:rPr>
      <w:rFonts w:ascii="Times New Roman" w:hAnsi="Times New Roman" w:eastAsia="宋体"/>
      <w:kern w:val="2"/>
      <w:sz w:val="18"/>
      <w:szCs w:val="18"/>
    </w:rPr>
  </w:style>
  <w:style w:type="table" w:customStyle="1" w:styleId="75">
    <w:name w:val="网格型4"/>
    <w:basedOn w:val="37"/>
    <w:qFormat/>
    <w:uiPriority w:val="0"/>
    <w:pPr>
      <w:widowControl w:val="0"/>
      <w:jc w:val="both"/>
    </w:pPr>
    <w:rPr>
      <w:rFonts w:ascii="Times New Roman" w:hAnsi="Times New Roman"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6">
    <w:name w:val="小功能点"/>
    <w:basedOn w:val="13"/>
    <w:next w:val="13"/>
    <w:qFormat/>
    <w:uiPriority w:val="0"/>
    <w:pPr>
      <w:numPr>
        <w:ilvl w:val="0"/>
        <w:numId w:val="2"/>
      </w:numPr>
      <w:ind w:firstLine="0" w:firstLineChars="0"/>
    </w:pPr>
    <w:rPr>
      <w:b/>
      <w:bCs/>
    </w:rPr>
  </w:style>
  <w:style w:type="character" w:customStyle="1" w:styleId="77">
    <w:name w:val="font31"/>
    <w:basedOn w:val="39"/>
    <w:qFormat/>
    <w:uiPriority w:val="0"/>
    <w:rPr>
      <w:rFonts w:hint="default" w:ascii="Times New Roman" w:hAnsi="Times New Roman" w:cs="Times New Roman"/>
      <w:color w:val="000000"/>
      <w:sz w:val="21"/>
      <w:szCs w:val="21"/>
      <w:u w:val="none"/>
    </w:rPr>
  </w:style>
  <w:style w:type="character" w:customStyle="1" w:styleId="78">
    <w:name w:val="font21"/>
    <w:basedOn w:val="39"/>
    <w:qFormat/>
    <w:uiPriority w:val="0"/>
    <w:rPr>
      <w:rFonts w:hint="eastAsia" w:ascii="宋体" w:hAnsi="宋体" w:eastAsia="宋体"/>
      <w:color w:val="000000"/>
      <w:sz w:val="21"/>
      <w:szCs w:val="21"/>
      <w:u w:val="none"/>
    </w:rPr>
  </w:style>
  <w:style w:type="character" w:customStyle="1" w:styleId="79">
    <w:name w:val="font51"/>
    <w:basedOn w:val="39"/>
    <w:qFormat/>
    <w:uiPriority w:val="0"/>
    <w:rPr>
      <w:rFonts w:hint="eastAsia" w:ascii="宋体" w:hAnsi="宋体" w:eastAsia="宋体" w:cs="宋体"/>
      <w:color w:val="000000"/>
      <w:sz w:val="24"/>
      <w:szCs w:val="24"/>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7.jpeg"/><Relationship Id="rId22" Type="http://schemas.openxmlformats.org/officeDocument/2006/relationships/image" Target="media/image6.jpe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emf"/><Relationship Id="rId17" Type="http://schemas.openxmlformats.org/officeDocument/2006/relationships/oleObject" Target="embeddings/oleObject1.bin"/><Relationship Id="rId16" Type="http://schemas.openxmlformats.org/officeDocument/2006/relationships/image" Target="media/image1.jpeg"/><Relationship Id="rId15" Type="http://schemas.openxmlformats.org/officeDocument/2006/relationships/theme" Target="theme/theme1.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92FD93E-5CFF-4727-BB9A-40EB66FD0A6A}">
  <ds:schemaRefs/>
</ds:datastoreItem>
</file>

<file path=docProps/app.xml><?xml version="1.0" encoding="utf-8"?>
<Properties xmlns="http://schemas.openxmlformats.org/officeDocument/2006/extended-properties" xmlns:vt="http://schemas.openxmlformats.org/officeDocument/2006/docPropsVTypes">
  <Template>Normal.dotm</Template>
  <Pages>135</Pages>
  <Words>7755</Words>
  <Characters>9214</Characters>
  <Lines>659</Lines>
  <Paragraphs>185</Paragraphs>
  <TotalTime>1</TotalTime>
  <ScaleCrop>false</ScaleCrop>
  <LinksUpToDate>false</LinksUpToDate>
  <CharactersWithSpaces>9595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2021-06-18T01:18:00Z</dcterms:created>
  <dc:creator>cyj</dc:creator>
  <cp:lastModifiedBy>骑着绵羊去兜风</cp:lastModifiedBy>
  <dcterms:modified xsi:type="dcterms:W3CDTF">2025-07-18T05:38:19Z</dcterms:modified>
  <cp:revision>158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770D158252AF4D139A7213BCAC739327_13</vt:lpwstr>
  </property>
  <property fmtid="{D5CDD505-2E9C-101B-9397-08002B2CF9AE}" pid="4" name="KSOTemplateDocerSaveRecord">
    <vt:lpwstr>eyJoZGlkIjoiYjRmMGQ3Y2RlY2M4NzY5NDU1N2E1OGI2MmJlNzQwYTAiLCJ1c2VySWQiOiIxNDQxMjY2NjE4In0=</vt:lpwstr>
  </property>
</Properties>
</file>