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市域营商服务一网通办平台（一期）可行性研究报告</w:t>
      </w:r>
    </w:p>
    <w:p/>
    <w:p>
      <w:pPr>
        <w:jc w:val="center"/>
      </w:pPr>
      <w:r>
        <w:rPr>
          <w:sz w:val="24"/>
        </w:rPr>
        <w:t>阶段：往期（一期）</w:t>
        <w:br/>
        <w:t>测试用途：重复建设检查接口联调样例</w:t>
      </w:r>
    </w:p>
    <w:p>
      <w:r>
        <w:br w:type="page"/>
      </w:r>
    </w:p>
    <w:p>
      <w:pPr>
        <w:pStyle w:val="Heading1"/>
      </w:pPr>
      <w:r>
        <w:t>一、项目概况</w:t>
      </w:r>
    </w:p>
    <w:p>
      <w:pPr>
        <w:spacing w:line="300" w:lineRule="auto"/>
        <w:ind w:firstLine="420"/>
      </w:pPr>
      <w:r>
        <w:t>一期项目面向市级业务部门和区级窗口单位，建设营商服务统一门户、基础身份认证、事项受理、数据交换、运行监测和基础报表能力。</w:t>
      </w:r>
    </w:p>
    <w:p>
      <w:pPr>
        <w:spacing w:line="300" w:lineRule="auto"/>
        <w:ind w:firstLine="420"/>
      </w:pPr>
      <w:r>
        <w:t>项目重点解决多系统重复登录、数据接口分散、事项办理过程不可视和部门协同效率不足等问题，为后续二期扩展提供基础平台。</w:t>
      </w:r>
    </w:p>
    <w:p>
      <w:pPr>
        <w:pStyle w:val="Heading1"/>
      </w:pPr>
      <w:r>
        <w:t>二、建设目标</w:t>
      </w:r>
    </w:p>
    <w:p>
      <w:pPr>
        <w:spacing w:line="300" w:lineRule="auto"/>
        <w:ind w:firstLine="420"/>
      </w:pPr>
      <w:r>
        <w:t>建设统一门户与身份认证基础能力，实现统一账号管理、单点登录、权限校验、会话管理和登录审计。</w:t>
      </w:r>
    </w:p>
    <w:p>
      <w:pPr>
        <w:spacing w:line="300" w:lineRule="auto"/>
        <w:ind w:firstLine="420"/>
      </w:pPr>
      <w:r>
        <w:t>建设数据交换平台能力，实现跨部门数据交换、接口发布、接口订阅、交换监控和异常告警。</w:t>
      </w:r>
    </w:p>
    <w:p>
      <w:pPr>
        <w:spacing w:line="300" w:lineRule="auto"/>
        <w:ind w:firstLine="420"/>
      </w:pPr>
      <w:r>
        <w:t>建设运行监测看板能力，展示业务办理数量、数据交换数量、系统运行状态和异常告警趋势。</w:t>
      </w:r>
    </w:p>
    <w:p>
      <w:pPr>
        <w:pStyle w:val="Heading1"/>
      </w:pPr>
      <w:r>
        <w:t>三、建设内容与功能设计</w:t>
      </w:r>
    </w:p>
    <w:p>
      <w:pPr>
        <w:pStyle w:val="Heading2"/>
      </w:pPr>
      <w:r>
        <w:t>3.1 统一门户与身份认证</w:t>
      </w:r>
    </w:p>
    <w:p>
      <w:pPr>
        <w:spacing w:line="300" w:lineRule="auto"/>
        <w:ind w:firstLine="420"/>
      </w:pPr>
      <w:r>
        <w:t>建设统一门户与身份认证模块，提供统一账号管理、单点登录、权限校验、会话管理和登录审计能力。系统支持部门经办人员、企业用户和管理员统一登录，并记录登录审计信息。</w:t>
      </w:r>
    </w:p>
    <w:p>
      <w:pPr>
        <w:spacing w:line="300" w:lineRule="auto"/>
        <w:ind w:firstLine="420"/>
      </w:pPr>
      <w:r>
        <w:t>功能点包括账号统一管理、单点登录、权限校验、用户会话管理、登录审计和组织机构同步。</w:t>
      </w:r>
    </w:p>
    <w:p>
      <w:pPr>
        <w:pStyle w:val="Heading2"/>
      </w:pPr>
      <w:r>
        <w:t>3.2 数据交换平台</w:t>
      </w:r>
    </w:p>
    <w:p>
      <w:pPr>
        <w:spacing w:line="300" w:lineRule="auto"/>
        <w:ind w:firstLine="420"/>
      </w:pPr>
      <w:r>
        <w:t>建设数据交换平台，提供跨部门数据交换、接口发布、接口订阅、交换监控、异常告警和交换日志审计能力。平台支撑企业登记、信用信息和项目审批数据共享。</w:t>
      </w:r>
    </w:p>
    <w:p>
      <w:pPr>
        <w:spacing w:line="300" w:lineRule="auto"/>
        <w:ind w:firstLine="420"/>
      </w:pPr>
      <w:r>
        <w:t>功能点包括跨部门数据交换、接口发布、接口订阅、交换监控、异常告警、交换日志审计和基础数据目录维护。</w:t>
      </w:r>
    </w:p>
    <w:p>
      <w:pPr>
        <w:pStyle w:val="Heading2"/>
      </w:pPr>
      <w:r>
        <w:t>3.3 事项受理与进度跟踪</w:t>
      </w:r>
    </w:p>
    <w:p>
      <w:pPr>
        <w:spacing w:line="300" w:lineRule="auto"/>
        <w:ind w:firstLine="420"/>
      </w:pPr>
      <w:r>
        <w:t>建设事项受理与进度跟踪模块，提供事项查询、在线申报、材料上传、办理进度查询和消息提醒能力。</w:t>
      </w:r>
    </w:p>
    <w:p>
      <w:pPr>
        <w:pStyle w:val="Heading2"/>
      </w:pPr>
      <w:r>
        <w:t>3.4 企业诉求办理</w:t>
      </w:r>
    </w:p>
    <w:p>
      <w:pPr>
        <w:spacing w:line="300" w:lineRule="auto"/>
        <w:ind w:firstLine="420"/>
      </w:pPr>
      <w:r>
        <w:t>建设企业诉求办理模块，提供诉求登记、工单分派、部门协同、办理反馈和服务评价能力。企业可在线提交问题，部门按流程办理并反馈结果。</w:t>
      </w:r>
    </w:p>
    <w:p>
      <w:pPr>
        <w:pStyle w:val="Heading2"/>
      </w:pPr>
      <w:r>
        <w:t>3.5 运行监测看板</w:t>
      </w:r>
    </w:p>
    <w:p>
      <w:pPr>
        <w:spacing w:line="300" w:lineRule="auto"/>
        <w:ind w:firstLine="420"/>
      </w:pPr>
      <w:r>
        <w:t>建设运行监测看板，提供业务办理量统计、数据交换量统计、系统运行状态监测、异常告警趋势分析和部门办理效率统计。</w:t>
      </w:r>
    </w:p>
    <w:p>
      <w:pPr>
        <w:spacing w:line="300" w:lineRule="auto"/>
        <w:ind w:firstLine="420"/>
      </w:pPr>
      <w:r>
        <w:t>该模块为管理人员提供基础运行态势展示，支持按部门、区县、事项类型和时间维度查看统计结果。</w:t>
      </w:r>
    </w:p>
    <w:p>
      <w:pPr>
        <w:pStyle w:val="Heading2"/>
      </w:pPr>
      <w:r>
        <w:t>3.6 基础报表统计</w:t>
      </w:r>
    </w:p>
    <w:p>
      <w:pPr>
        <w:spacing w:line="300" w:lineRule="auto"/>
        <w:ind w:firstLine="420"/>
      </w:pPr>
      <w:r>
        <w:t>建设基础报表统计模块，提供业务数量统计、数据交换统计、常用报表导出和部门办理情况汇总。</w:t>
      </w:r>
    </w:p>
    <w:p>
      <w:pPr>
        <w:pStyle w:val="Heading1"/>
      </w:pPr>
      <w:r>
        <w:t>四、主要功能点清单</w:t>
      </w:r>
    </w:p>
    <w:p>
      <w:pPr>
        <w:spacing w:line="300" w:lineRule="auto"/>
        <w:ind w:firstLine="420"/>
      </w:pPr>
      <w:r>
        <w:t>一期报告主要功能点包括统一账号管理、单点登录、权限校验、会话管理、登录审计、跨部门数据交换、接口发布、接口订阅、交换监控、异常告警、事项受理、进度跟踪、诉求登记、工单分派、运行监测看板和基础报表统计。</w:t>
      </w:r>
    </w:p>
    <w:tbl>
      <w:tblPr>
        <w:tblStyle w:val="TableGrid"/>
        <w:tblW w:type="auto" w:w="0"/>
        <w:tblLook w:firstColumn="1" w:firstRow="1" w:lastColumn="0" w:lastRow="0" w:noHBand="0" w:noVBand="1" w:val="04A0"/>
      </w:tblPr>
      <w:tblGrid>
        <w:gridCol w:w="2880"/>
        <w:gridCol w:w="2880"/>
        <w:gridCol w:w="2880"/>
      </w:tblGrid>
      <w:tr>
        <w:tc>
          <w:tcPr>
            <w:tcW w:type="dxa" w:w="2880"/>
          </w:tcPr>
          <w:p>
            <w:r>
              <w:t>功能点</w:t>
            </w:r>
          </w:p>
        </w:tc>
        <w:tc>
          <w:tcPr>
            <w:tcW w:type="dxa" w:w="2880"/>
          </w:tcPr>
          <w:p>
            <w:r>
              <w:t>建设内容</w:t>
            </w:r>
          </w:p>
        </w:tc>
        <w:tc>
          <w:tcPr>
            <w:tcW w:type="dxa" w:w="2880"/>
          </w:tcPr>
          <w:p>
            <w:r>
              <w:t>说明</w:t>
            </w:r>
          </w:p>
        </w:tc>
      </w:tr>
      <w:tr>
        <w:tc>
          <w:tcPr>
            <w:tcW w:type="dxa" w:w="2880"/>
          </w:tcPr>
          <w:p>
            <w:r>
              <w:t>统一门户与身份认证</w:t>
            </w:r>
          </w:p>
        </w:tc>
        <w:tc>
          <w:tcPr>
            <w:tcW w:type="dxa" w:w="2880"/>
          </w:tcPr>
          <w:p>
            <w:r>
              <w:t>统一账号管理、单点登录、权限校验、会话管理、登录审计</w:t>
            </w:r>
          </w:p>
        </w:tc>
        <w:tc>
          <w:tcPr>
            <w:tcW w:type="dxa" w:w="2880"/>
          </w:tcPr>
          <w:p>
            <w:r>
              <w:t>预期与二期统一身份认证能力形成跨期重复</w:t>
            </w:r>
          </w:p>
        </w:tc>
      </w:tr>
      <w:tr>
        <w:tc>
          <w:tcPr>
            <w:tcW w:type="dxa" w:w="2880"/>
          </w:tcPr>
          <w:p>
            <w:r>
              <w:t>数据交换平台</w:t>
            </w:r>
          </w:p>
        </w:tc>
        <w:tc>
          <w:tcPr>
            <w:tcW w:type="dxa" w:w="2880"/>
          </w:tcPr>
          <w:p>
            <w:r>
              <w:t>跨部门数据交换、接口发布、接口订阅、交换监控、异常告警</w:t>
            </w:r>
          </w:p>
        </w:tc>
        <w:tc>
          <w:tcPr>
            <w:tcW w:type="dxa" w:w="2880"/>
          </w:tcPr>
          <w:p>
            <w:r>
              <w:t>预期与二期数据共享交换能力形成跨期重复</w:t>
            </w:r>
          </w:p>
        </w:tc>
      </w:tr>
      <w:tr>
        <w:tc>
          <w:tcPr>
            <w:tcW w:type="dxa" w:w="2880"/>
          </w:tcPr>
          <w:p>
            <w:r>
              <w:t>企业诉求办理</w:t>
            </w:r>
          </w:p>
        </w:tc>
        <w:tc>
          <w:tcPr>
            <w:tcW w:type="dxa" w:w="2880"/>
          </w:tcPr>
          <w:p>
            <w:r>
              <w:t>诉求登记、工单分派、部门协同、办理反馈、服务评价</w:t>
            </w:r>
          </w:p>
        </w:tc>
        <w:tc>
          <w:tcPr>
            <w:tcW w:type="dxa" w:w="2880"/>
          </w:tcPr>
          <w:p>
            <w:r>
              <w:t>预期与二期企业诉求闭环办理高度相似</w:t>
            </w:r>
          </w:p>
        </w:tc>
      </w:tr>
      <w:tr>
        <w:tc>
          <w:tcPr>
            <w:tcW w:type="dxa" w:w="2880"/>
          </w:tcPr>
          <w:p>
            <w:r>
              <w:t>运行监测看板</w:t>
            </w:r>
          </w:p>
        </w:tc>
        <w:tc>
          <w:tcPr>
            <w:tcW w:type="dxa" w:w="2880"/>
          </w:tcPr>
          <w:p>
            <w:r>
              <w:t>业务办理量、数据交换量、系统运行状态、异常告警趋势分析</w:t>
            </w:r>
          </w:p>
        </w:tc>
        <w:tc>
          <w:tcPr>
            <w:tcW w:type="dxa" w:w="2880"/>
          </w:tcPr>
          <w:p>
            <w:r>
              <w:t>预期与二期运行态势监测高度相似</w:t>
            </w:r>
          </w:p>
        </w:tc>
      </w:tr>
    </w:tbl>
    <w:p>
      <w:pPr>
        <w:pStyle w:val="Heading1"/>
      </w:pPr>
      <w:r>
        <w:t>五、实施情况</w:t>
      </w:r>
    </w:p>
    <w:p>
      <w:pPr>
        <w:spacing w:line="300" w:lineRule="auto"/>
        <w:ind w:firstLine="420"/>
      </w:pPr>
      <w:r>
        <w:t>一期项目已完成统一门户、身份认证、数据交换、事项受理、企业诉求办理、运行监测看板和基础报表统计建设，并完成试运行。</w:t>
      </w:r>
    </w:p>
    <w:p>
      <w:pPr>
        <w:spacing w:line="300" w:lineRule="auto"/>
        <w:ind w:firstLine="420"/>
      </w:pPr>
      <w:r>
        <w:t>本测试样例中的往期内容用于验证二期报告与历史报告之间的重复建设识别，不代表真实项目验收材料。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