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7A34" w14:textId="77777777" w:rsidR="00BF0242" w:rsidRDefault="00000000">
      <w:pPr>
        <w:spacing w:before="200" w:after="60"/>
      </w:pPr>
      <w:r>
        <w:rPr>
          <w:i/>
          <w:iCs/>
          <w:color w:val="666666"/>
          <w:sz w:val="20"/>
          <w:szCs w:val="20"/>
        </w:rPr>
        <w:t>Request for Information Response</w:t>
      </w:r>
    </w:p>
    <w:p w14:paraId="6F5306B0" w14:textId="77777777" w:rsidR="00BF0242" w:rsidRPr="0016235C" w:rsidRDefault="00000000">
      <w:pPr>
        <w:spacing w:after="80"/>
        <w:rPr>
          <w:sz w:val="32"/>
          <w:szCs w:val="32"/>
        </w:rPr>
      </w:pPr>
      <w:r w:rsidRPr="0016235C">
        <w:rPr>
          <w:b/>
          <w:bCs/>
          <w:color w:val="1B3A6B"/>
          <w:sz w:val="32"/>
          <w:szCs w:val="32"/>
        </w:rPr>
        <w:t>Airbus A220 FOD Detection Program</w:t>
      </w:r>
    </w:p>
    <w:p w14:paraId="5F347A0F" w14:textId="18047AFC" w:rsidR="00BF0242" w:rsidRPr="0016235C" w:rsidRDefault="0016235C">
      <w:pPr>
        <w:spacing w:after="60"/>
        <w:rPr>
          <w:sz w:val="24"/>
          <w:szCs w:val="24"/>
        </w:rPr>
      </w:pPr>
      <w:proofErr w:type="spellStart"/>
      <w:r>
        <w:rPr>
          <w:b/>
          <w:bCs/>
          <w:color w:val="2E75B6"/>
          <w:sz w:val="24"/>
          <w:szCs w:val="24"/>
        </w:rPr>
        <w:t>Avathon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r w:rsidRPr="0016235C">
        <w:rPr>
          <w:b/>
          <w:bCs/>
          <w:color w:val="2E75B6"/>
          <w:sz w:val="24"/>
          <w:szCs w:val="24"/>
        </w:rPr>
        <w:t>Vision Model Capabilities Overview</w:t>
      </w:r>
    </w:p>
    <w:p w14:paraId="7B3B6F7B" w14:textId="77777777" w:rsidR="00BF0242" w:rsidRDefault="00BF0242">
      <w:pPr>
        <w:pBdr>
          <w:bottom w:val="single" w:sz="4" w:space="1" w:color="2E75B6"/>
        </w:pBdr>
        <w:spacing w:before="120" w:after="120"/>
      </w:pPr>
    </w:p>
    <w:p w14:paraId="3230C050" w14:textId="68C8A46B" w:rsidR="00BF0242" w:rsidRDefault="00000000">
      <w:pPr>
        <w:spacing w:before="80" w:after="40"/>
      </w:pPr>
      <w:r>
        <w:rPr>
          <w:b/>
          <w:bCs/>
          <w:color w:val="444444"/>
        </w:rPr>
        <w:t xml:space="preserve">Submission Date: </w:t>
      </w:r>
      <w:r>
        <w:t>202</w:t>
      </w:r>
      <w:r w:rsidR="00480D2D">
        <w:t>6 May</w:t>
      </w:r>
    </w:p>
    <w:p w14:paraId="134E9601" w14:textId="66118425" w:rsidR="00BF0242" w:rsidRDefault="00000000">
      <w:pPr>
        <w:spacing w:before="20" w:after="40"/>
      </w:pPr>
      <w:r>
        <w:rPr>
          <w:b/>
          <w:bCs/>
          <w:color w:val="444444"/>
        </w:rPr>
        <w:t xml:space="preserve">Requested By: </w:t>
      </w:r>
      <w:r w:rsidR="00480D2D" w:rsidRPr="00480D2D">
        <w:t>Jose</w:t>
      </w:r>
      <w:r w:rsidR="00480D2D">
        <w:t xml:space="preserve"> </w:t>
      </w:r>
      <w:r w:rsidR="00480D2D" w:rsidRPr="00480D2D">
        <w:t xml:space="preserve">Andres </w:t>
      </w:r>
      <w:r w:rsidR="00480D2D">
        <w:t>Gonzalez Valdes, Airbus Central Innovation</w:t>
      </w:r>
    </w:p>
    <w:p w14:paraId="296BE3AE" w14:textId="4F6B5297" w:rsidR="00BF0242" w:rsidRDefault="00000000" w:rsidP="00480D2D">
      <w:pPr>
        <w:spacing w:before="20" w:after="200"/>
      </w:pPr>
      <w:r>
        <w:rPr>
          <w:b/>
          <w:bCs/>
          <w:color w:val="444444"/>
        </w:rPr>
        <w:t xml:space="preserve">Submitted By: </w:t>
      </w:r>
      <w:proofErr w:type="spellStart"/>
      <w:r w:rsidR="00480D2D">
        <w:t>Avathon</w:t>
      </w:r>
      <w:proofErr w:type="spellEnd"/>
    </w:p>
    <w:p w14:paraId="2B0A59DC" w14:textId="6AD80FD1" w:rsidR="00BF0242" w:rsidRDefault="00000000">
      <w:pPr>
        <w:pStyle w:val="Heading1"/>
      </w:pPr>
      <w:r>
        <w:t xml:space="preserve">1. </w:t>
      </w:r>
      <w:r w:rsidR="0016235C">
        <w:t>Background</w:t>
      </w:r>
      <w:r w:rsidR="001B45CB">
        <w:t xml:space="preserve">: </w:t>
      </w:r>
      <w:r>
        <w:t xml:space="preserve">A </w:t>
      </w:r>
      <w:r w:rsidR="0016235C">
        <w:t>Long-term Partner</w:t>
      </w:r>
      <w:r>
        <w:t xml:space="preserve"> for Airbus </w:t>
      </w:r>
    </w:p>
    <w:p w14:paraId="1E2572F4" w14:textId="4206E203" w:rsidR="00BF0242" w:rsidRDefault="00000000" w:rsidP="00480D2D">
      <w:pPr>
        <w:spacing w:before="80" w:after="120"/>
      </w:pPr>
      <w:proofErr w:type="spellStart"/>
      <w:r>
        <w:t>Avathon</w:t>
      </w:r>
      <w:proofErr w:type="spellEnd"/>
      <w:r>
        <w:t xml:space="preserve"> is a full-spectrum AI company operating across capital-intensive sectors, with demonstrated operational depth and commercial focus in Aerospace and Defense.</w:t>
      </w:r>
      <w:r w:rsidR="00480D2D">
        <w:t xml:space="preserve"> In 2021, Airbus </w:t>
      </w:r>
      <w:r w:rsidR="00480D2D" w:rsidRPr="00480D2D">
        <w:t>Commercial announced Airbus Cognitive Platform (“AIRKOG”)</w:t>
      </w:r>
      <w:r w:rsidR="00687C7E">
        <w:t xml:space="preserve">, powered by </w:t>
      </w:r>
      <w:proofErr w:type="spellStart"/>
      <w:r w:rsidR="00687C7E">
        <w:t>Avathon</w:t>
      </w:r>
      <w:proofErr w:type="spellEnd"/>
      <w:r w:rsidR="00480D2D">
        <w:t>, which was renewed in 2025 for an additional three-year agreement</w:t>
      </w:r>
      <w:r w:rsidR="00A30955">
        <w:t xml:space="preserve"> to 2029</w:t>
      </w:r>
      <w:r w:rsidR="00687C7E">
        <w:t xml:space="preserve">. </w:t>
      </w:r>
      <w:r w:rsidR="00480D2D">
        <w:t xml:space="preserve">AIRKOG </w:t>
      </w:r>
      <w:r w:rsidR="00480D2D" w:rsidRPr="00480D2D">
        <w:t xml:space="preserve">encodes the subject matter expertise of people, orchestrates </w:t>
      </w:r>
      <w:r w:rsidR="00480D2D">
        <w:t>systems</w:t>
      </w:r>
      <w:r w:rsidR="00480D2D" w:rsidRPr="00480D2D">
        <w:t>, and uses terabytes of data from multiple sources for the development and deployment of intelligent applications to answer critical technical questions on A320, A330 and A350 aircraft models.</w:t>
      </w:r>
      <w:r w:rsidR="00480D2D">
        <w:t xml:space="preserve"> Complementing our </w:t>
      </w:r>
      <w:proofErr w:type="spellStart"/>
      <w:r w:rsidR="00480D2D">
        <w:t>mutli</w:t>
      </w:r>
      <w:proofErr w:type="spellEnd"/>
      <w:r w:rsidR="00480D2D">
        <w:t xml:space="preserve">-year relationship with Airbus we have deployed </w:t>
      </w:r>
      <w:r>
        <w:t>production-grade vision AI and machine learning systems that solve real-time operational safety challenges in complex manufacturing</w:t>
      </w:r>
      <w:r w:rsidR="00AA3947">
        <w:t xml:space="preserve">, energy, </w:t>
      </w:r>
      <w:r>
        <w:t xml:space="preserve">and </w:t>
      </w:r>
      <w:r w:rsidR="00AA3947">
        <w:t>aerospace</w:t>
      </w:r>
      <w:r>
        <w:t xml:space="preserve"> environments.</w:t>
      </w:r>
    </w:p>
    <w:p w14:paraId="1DB7BC48" w14:textId="54D53BD5" w:rsidR="00BF0242" w:rsidRDefault="00000000">
      <w:pPr>
        <w:pStyle w:val="Heading2"/>
      </w:pPr>
      <w:r>
        <w:t>1.1 Expertise Grounded in Aviation and Defense Rigor</w:t>
      </w:r>
      <w:r w:rsidR="0016235C">
        <w:t xml:space="preserve"> for FOD Detection</w:t>
      </w:r>
    </w:p>
    <w:p w14:paraId="2EF695C4" w14:textId="13443F2F" w:rsidR="00BF0242" w:rsidRDefault="00000000" w:rsidP="001B45CB">
      <w:pPr>
        <w:spacing w:before="80" w:after="120"/>
      </w:pPr>
      <w:proofErr w:type="spellStart"/>
      <w:r>
        <w:t>Avathon</w:t>
      </w:r>
      <w:proofErr w:type="spellEnd"/>
      <w:r>
        <w:t xml:space="preserve"> credentials are built upon solving the most demanding </w:t>
      </w:r>
      <w:r w:rsidR="001B45CB">
        <w:t>high-regulated</w:t>
      </w:r>
      <w:r>
        <w:t xml:space="preserve"> safety, quality assurance, and sustainment challenges in the world:</w:t>
      </w:r>
    </w:p>
    <w:p w14:paraId="44DC4882" w14:textId="44C24F61" w:rsidR="00BF0242" w:rsidRDefault="00000000" w:rsidP="00067E60">
      <w:pPr>
        <w:pStyle w:val="ListParagraph"/>
        <w:numPr>
          <w:ilvl w:val="0"/>
          <w:numId w:val="6"/>
        </w:numPr>
        <w:spacing w:before="60" w:after="60"/>
      </w:pPr>
      <w:r>
        <w:t>Deep Domain Experience (</w:t>
      </w:r>
      <w:r w:rsidR="00A3760E">
        <w:t>Visual AI</w:t>
      </w:r>
      <w:r>
        <w:t xml:space="preserve"> Inspection): Our experience is not generic. </w:t>
      </w:r>
      <w:proofErr w:type="spellStart"/>
      <w:r>
        <w:t>Avathon</w:t>
      </w:r>
      <w:proofErr w:type="spellEnd"/>
      <w:r>
        <w:t xml:space="preserve"> has successfully designed, trained, and deployed vision AI models for</w:t>
      </w:r>
      <w:r w:rsidR="00ED3003">
        <w:t xml:space="preserve"> behavior analysis of zone or path deviations,</w:t>
      </w:r>
      <w:r>
        <w:t xml:space="preserve"> Foreign Object Debris (FOD) detection, surface anomaly inspection, </w:t>
      </w:r>
      <w:r w:rsidR="00ED3003">
        <w:t xml:space="preserve">and </w:t>
      </w:r>
      <w:r>
        <w:t xml:space="preserve">precision object classification. </w:t>
      </w:r>
      <w:r w:rsidR="00A3760E">
        <w:t xml:space="preserve">Vision capabilities </w:t>
      </w:r>
      <w:r>
        <w:t>include end-to-end deployment of VAIA</w:t>
      </w:r>
      <w:r w:rsidR="0031711F">
        <w:t xml:space="preserve"> (Visual AI Advisor)</w:t>
      </w:r>
      <w:r w:rsidR="001B45CB">
        <w:t xml:space="preserve">, </w:t>
      </w:r>
      <w:r w:rsidR="00A3760E">
        <w:t xml:space="preserve">Mobile Augmented Visual Inspection (MAVI) for assembly all </w:t>
      </w:r>
      <w:r>
        <w:t>validated against object detection thresholds on floors and ramp environments.</w:t>
      </w:r>
      <w:r w:rsidR="00A3760E">
        <w:t xml:space="preserve"> </w:t>
      </w:r>
    </w:p>
    <w:p w14:paraId="35247B49" w14:textId="12DEA7E8" w:rsidR="0031711F" w:rsidRDefault="00000000" w:rsidP="0031711F">
      <w:pPr>
        <w:pStyle w:val="ListParagraph"/>
        <w:numPr>
          <w:ilvl w:val="0"/>
          <w:numId w:val="6"/>
        </w:numPr>
        <w:spacing w:before="60" w:after="60"/>
      </w:pPr>
      <w:r>
        <w:t>Proven</w:t>
      </w:r>
      <w:r w:rsidR="00A3760E">
        <w:t xml:space="preserve"> in</w:t>
      </w:r>
      <w:r>
        <w:t xml:space="preserve"> </w:t>
      </w:r>
      <w:r w:rsidR="00A3760E">
        <w:t xml:space="preserve">Aerospace </w:t>
      </w:r>
      <w:r w:rsidR="0031711F">
        <w:t>&amp; Highly Regulated</w:t>
      </w:r>
      <w:r w:rsidR="00A3760E">
        <w:t xml:space="preserve"> Environments</w:t>
      </w:r>
      <w:r>
        <w:t xml:space="preserve"> </w:t>
      </w:r>
      <w:r w:rsidR="00A3760E">
        <w:t>(Maintenance</w:t>
      </w:r>
      <w:r w:rsidR="0031711F">
        <w:t xml:space="preserve">, Safety, </w:t>
      </w:r>
      <w:r w:rsidR="00A3760E">
        <w:t>&amp; Quality)</w:t>
      </w:r>
      <w:r>
        <w:t xml:space="preserve">: Our wholly owned subsidiary, </w:t>
      </w:r>
      <w:proofErr w:type="spellStart"/>
      <w:r>
        <w:t>Avathon</w:t>
      </w:r>
      <w:proofErr w:type="spellEnd"/>
      <w:r>
        <w:t xml:space="preserve"> Government, </w:t>
      </w:r>
      <w:r w:rsidR="0031711F">
        <w:t>has</w:t>
      </w:r>
      <w:r w:rsidR="00A3760E">
        <w:t xml:space="preserve"> deployed and tested all their solutions at the edge</w:t>
      </w:r>
      <w:r>
        <w:t xml:space="preserve">. </w:t>
      </w:r>
      <w:r w:rsidR="00A3760E">
        <w:t>Proven across</w:t>
      </w:r>
      <w:r>
        <w:t xml:space="preserve"> </w:t>
      </w:r>
      <w:r w:rsidR="00A3760E">
        <w:t>the three branches</w:t>
      </w:r>
      <w:r>
        <w:t xml:space="preserve"> of the U.S. </w:t>
      </w:r>
      <w:r w:rsidR="00A3760E">
        <w:t xml:space="preserve">military, </w:t>
      </w:r>
      <w:proofErr w:type="spellStart"/>
      <w:r w:rsidR="00A3760E">
        <w:t>Avathon</w:t>
      </w:r>
      <w:proofErr w:type="spellEnd"/>
      <w:r w:rsidR="00A3760E">
        <w:t xml:space="preserve"> has designed quality workflows to detect non-routines and reduce routing of non-conformances to engineering to increase maintenance turnaround time. Semantic search and knowledge libraries of maintenance and </w:t>
      </w:r>
      <w:proofErr w:type="gramStart"/>
      <w:r w:rsidR="0031711F">
        <w:t>quality,</w:t>
      </w:r>
      <w:proofErr w:type="gramEnd"/>
      <w:r w:rsidR="0031711F">
        <w:t xml:space="preserve"> </w:t>
      </w:r>
      <w:r w:rsidR="00A3760E">
        <w:t>guarantee</w:t>
      </w:r>
      <w:r>
        <w:t xml:space="preserve"> that </w:t>
      </w:r>
      <w:proofErr w:type="spellStart"/>
      <w:r w:rsidR="00A3760E">
        <w:t>Avathon</w:t>
      </w:r>
      <w:proofErr w:type="spellEnd"/>
      <w:r w:rsidR="00A3760E">
        <w:t xml:space="preserve"> is</w:t>
      </w:r>
      <w:r>
        <w:t xml:space="preserve"> engineered to meet the highest standards of data integrity, security, and operational compliance </w:t>
      </w:r>
      <w:r w:rsidR="001B45CB">
        <w:t xml:space="preserve">- </w:t>
      </w:r>
      <w:r>
        <w:t>qualities essential for safety-critical FOD programs.</w:t>
      </w:r>
      <w:r w:rsidR="0031711F">
        <w:t xml:space="preserve"> Our visual solutions have been deployed across some select names such as Haliburton - a major o</w:t>
      </w:r>
      <w:r w:rsidR="0031711F" w:rsidRPr="0031711F">
        <w:t xml:space="preserve">ilfield </w:t>
      </w:r>
      <w:r w:rsidR="0031711F">
        <w:t>s</w:t>
      </w:r>
      <w:r w:rsidR="0031711F" w:rsidRPr="0031711F">
        <w:t>ervice provider</w:t>
      </w:r>
      <w:r w:rsidR="0031711F">
        <w:t xml:space="preserve">, </w:t>
      </w:r>
      <w:r w:rsidR="0031711F" w:rsidRPr="0031711F">
        <w:t>Patterson</w:t>
      </w:r>
      <w:r w:rsidR="0031711F">
        <w:t xml:space="preserve"> - </w:t>
      </w:r>
      <w:r w:rsidR="0031711F" w:rsidRPr="0031711F">
        <w:t xml:space="preserve">the 2nd largest </w:t>
      </w:r>
      <w:r w:rsidR="0031711F">
        <w:t>o</w:t>
      </w:r>
      <w:r w:rsidR="0031711F" w:rsidRPr="0031711F">
        <w:t xml:space="preserve">nshore </w:t>
      </w:r>
      <w:r w:rsidR="0031711F">
        <w:t>d</w:t>
      </w:r>
      <w:r w:rsidR="0031711F" w:rsidRPr="0031711F">
        <w:t xml:space="preserve">rilling and </w:t>
      </w:r>
      <w:r w:rsidR="0031711F">
        <w:t>c</w:t>
      </w:r>
      <w:r w:rsidR="0031711F" w:rsidRPr="0031711F">
        <w:t>ompletions services provider</w:t>
      </w:r>
      <w:r w:rsidR="0031711F">
        <w:t xml:space="preserve">, </w:t>
      </w:r>
      <w:r w:rsidR="0031711F" w:rsidRPr="0031711F">
        <w:t>Exxon</w:t>
      </w:r>
      <w:r w:rsidR="0031711F">
        <w:t xml:space="preserve"> - </w:t>
      </w:r>
      <w:r w:rsidR="0031711F" w:rsidRPr="0031711F">
        <w:t xml:space="preserve">a </w:t>
      </w:r>
      <w:r w:rsidR="0031711F">
        <w:t>oil and gas s</w:t>
      </w:r>
      <w:r w:rsidR="0031711F" w:rsidRPr="0031711F">
        <w:t>uper</w:t>
      </w:r>
      <w:r w:rsidR="0031711F">
        <w:t xml:space="preserve"> m</w:t>
      </w:r>
      <w:r w:rsidR="0031711F" w:rsidRPr="0031711F">
        <w:t>ajo</w:t>
      </w:r>
      <w:r w:rsidR="0031711F">
        <w:t xml:space="preserve">r, ENI S.p.A. - a major Italian multinational energy company, Network Rail - a </w:t>
      </w:r>
      <w:r w:rsidR="0031711F" w:rsidRPr="0031711F">
        <w:t>public sector body and infrastructure manager for the majority of the railway network in England, Scotland, and Wale</w:t>
      </w:r>
      <w:r w:rsidR="0031711F">
        <w:t xml:space="preserve">s. </w:t>
      </w:r>
    </w:p>
    <w:p w14:paraId="0C23465F" w14:textId="6751EF68" w:rsidR="00BF0242" w:rsidRDefault="00000000" w:rsidP="00A3760E">
      <w:pPr>
        <w:pStyle w:val="ListParagraph"/>
        <w:numPr>
          <w:ilvl w:val="0"/>
          <w:numId w:val="6"/>
        </w:numPr>
        <w:spacing w:before="60" w:after="60"/>
      </w:pPr>
      <w:r>
        <w:t xml:space="preserve">Commercialization Speed: </w:t>
      </w:r>
      <w:proofErr w:type="spellStart"/>
      <w:r>
        <w:t>Avathon</w:t>
      </w:r>
      <w:proofErr w:type="spellEnd"/>
      <w:r>
        <w:t xml:space="preserve"> has </w:t>
      </w:r>
      <w:r w:rsidR="00A3760E">
        <w:t>gone through</w:t>
      </w:r>
      <w:r>
        <w:t xml:space="preserve"> a decisive shift </w:t>
      </w:r>
      <w:r w:rsidR="00A3760E">
        <w:t>in AI</w:t>
      </w:r>
      <w:r>
        <w:t xml:space="preserve"> research and development</w:t>
      </w:r>
      <w:r w:rsidR="00A3760E">
        <w:t>, leveraging 150+ patents</w:t>
      </w:r>
      <w:r>
        <w:t xml:space="preserve"> to commercial product deployment.</w:t>
      </w:r>
      <w:r w:rsidR="00A3760E">
        <w:t xml:space="preserve"> MAVI has been used for technicians to identify accurate angles and trajectory of bolts.</w:t>
      </w:r>
      <w:r>
        <w:t xml:space="preserve"> VAIA</w:t>
      </w:r>
      <w:r w:rsidR="00A3760E">
        <w:t xml:space="preserve"> has been used across highly regulated industries. Both are</w:t>
      </w:r>
      <w:r>
        <w:t xml:space="preserve"> market-ready solution</w:t>
      </w:r>
      <w:r w:rsidR="00A3760E">
        <w:t>s</w:t>
      </w:r>
      <w:r>
        <w:t xml:space="preserve">, engineered for long-term support, and designed to meet the operational imperatives of assembly line and </w:t>
      </w:r>
      <w:r w:rsidR="00EA13DE">
        <w:t>aerospace</w:t>
      </w:r>
      <w:r>
        <w:t xml:space="preserve"> customers including strict uptime, portability, and data sovereignty requirements.</w:t>
      </w:r>
    </w:p>
    <w:p w14:paraId="404F6255" w14:textId="27016987" w:rsidR="00BF0242" w:rsidRDefault="00000000">
      <w:pPr>
        <w:pStyle w:val="Heading2"/>
      </w:pPr>
      <w:r>
        <w:lastRenderedPageBreak/>
        <w:t>1.2 Technological Future Proofing</w:t>
      </w:r>
      <w:r w:rsidR="0016235C">
        <w:t xml:space="preserve">: </w:t>
      </w:r>
      <w:r>
        <w:t>The VAIA Platform</w:t>
      </w:r>
    </w:p>
    <w:p w14:paraId="407C3D15" w14:textId="201693F3" w:rsidR="00BF0242" w:rsidRDefault="00000000">
      <w:pPr>
        <w:spacing w:before="80" w:after="120"/>
      </w:pPr>
      <w:r>
        <w:t xml:space="preserve">The core difference between </w:t>
      </w:r>
      <w:proofErr w:type="spellStart"/>
      <w:r>
        <w:t>Avathon</w:t>
      </w:r>
      <w:proofErr w:type="spellEnd"/>
      <w:r>
        <w:t xml:space="preserve"> and traditional imaging vendors is our </w:t>
      </w:r>
      <w:r w:rsidR="0016235C">
        <w:t>trained use cases across the full spectrum of operations</w:t>
      </w:r>
      <w:r>
        <w:t xml:space="preserve">. </w:t>
      </w:r>
    </w:p>
    <w:p w14:paraId="24B410B9" w14:textId="133C018F" w:rsidR="0016235C" w:rsidRDefault="005B109C">
      <w:pPr>
        <w:spacing w:before="80" w:after="120"/>
      </w:pPr>
      <w:r>
        <w:rPr>
          <w:noProof/>
        </w:rPr>
        <w:drawing>
          <wp:inline distT="0" distB="0" distL="0" distR="0" wp14:anchorId="00147BF5" wp14:editId="0FE5786A">
            <wp:extent cx="6172200" cy="3472180"/>
            <wp:effectExtent l="0" t="0" r="0" b="0"/>
            <wp:docPr id="20733963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638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1F2C" w14:textId="77777777" w:rsidR="00BF0242" w:rsidRDefault="00BF0242">
      <w:pPr>
        <w:spacing w:before="80" w:after="80"/>
      </w:pPr>
    </w:p>
    <w:p w14:paraId="061D26A1" w14:textId="6CFAA6D9" w:rsidR="00FE4945" w:rsidRDefault="00000000" w:rsidP="0016235C">
      <w:pPr>
        <w:spacing w:before="80" w:after="120"/>
      </w:pPr>
      <w:r>
        <w:t>At the center of VAIA is a multi-modal deep learning inference engine, optimized for real-time edge deployment without cloud or internet dependency. The architecture is designed for:</w:t>
      </w:r>
    </w:p>
    <w:p w14:paraId="209B4E3D" w14:textId="29BC175D" w:rsidR="0016235C" w:rsidRPr="00A30955" w:rsidRDefault="00480D2D" w:rsidP="00A30955">
      <w:pPr>
        <w:spacing w:before="60" w:after="60"/>
      </w:pPr>
      <w:r w:rsidRPr="00480D2D">
        <w:t> </w:t>
      </w:r>
      <w:r w:rsidRPr="00480D2D">
        <w:rPr>
          <w:noProof/>
        </w:rPr>
        <w:drawing>
          <wp:inline distT="0" distB="0" distL="0" distR="0" wp14:anchorId="68EA6C65" wp14:editId="14B8AE2A">
            <wp:extent cx="6172200" cy="3472180"/>
            <wp:effectExtent l="0" t="0" r="0" b="0"/>
            <wp:docPr id="388243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235C">
        <w:br w:type="page"/>
      </w:r>
    </w:p>
    <w:p w14:paraId="2E13576F" w14:textId="630E324A" w:rsidR="00BF0242" w:rsidRDefault="00000000">
      <w:pPr>
        <w:pStyle w:val="Heading1"/>
      </w:pPr>
      <w:r>
        <w:lastRenderedPageBreak/>
        <w:t xml:space="preserve">2. </w:t>
      </w:r>
      <w:r w:rsidR="00596EA4">
        <w:t>Capability Briefing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6"/>
        <w:gridCol w:w="7554"/>
      </w:tblGrid>
      <w:tr w:rsidR="00EA13DE" w14:paraId="0452AC7C" w14:textId="77777777" w:rsidTr="00EA13DE">
        <w:tc>
          <w:tcPr>
            <w:tcW w:w="1110" w:type="pct"/>
          </w:tcPr>
          <w:p w14:paraId="221A547D" w14:textId="7ADAEE67" w:rsidR="00EA13DE" w:rsidRPr="00596EA4" w:rsidRDefault="00EA13DE" w:rsidP="0016235C">
            <w:pPr>
              <w:spacing w:before="80" w:after="80"/>
              <w:rPr>
                <w:b/>
                <w:bCs/>
              </w:rPr>
            </w:pPr>
            <w:r w:rsidRPr="00596EA4">
              <w:rPr>
                <w:b/>
                <w:bCs/>
              </w:rPr>
              <w:t>Request</w:t>
            </w:r>
          </w:p>
        </w:tc>
        <w:tc>
          <w:tcPr>
            <w:tcW w:w="3890" w:type="pct"/>
          </w:tcPr>
          <w:p w14:paraId="6727FE46" w14:textId="4F22E3FE" w:rsidR="00EA13DE" w:rsidRPr="00596EA4" w:rsidRDefault="00EA13DE" w:rsidP="0016235C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 xml:space="preserve">Capability Setup </w:t>
            </w:r>
          </w:p>
        </w:tc>
      </w:tr>
      <w:tr w:rsidR="00EA13DE" w14:paraId="431E0D97" w14:textId="77777777" w:rsidTr="00EA13DE">
        <w:tc>
          <w:tcPr>
            <w:tcW w:w="1110" w:type="pct"/>
          </w:tcPr>
          <w:p w14:paraId="1542ECA7" w14:textId="3FE6B4F8" w:rsidR="00EA13DE" w:rsidRDefault="00EA13DE" w:rsidP="0016235C">
            <w:pPr>
              <w:spacing w:before="80" w:after="80"/>
            </w:pPr>
            <w:r>
              <w:t>Quick FOD identification</w:t>
            </w:r>
            <w:r w:rsidR="0031711F">
              <w:t xml:space="preserve"> and location</w:t>
            </w:r>
          </w:p>
        </w:tc>
        <w:tc>
          <w:tcPr>
            <w:tcW w:w="3890" w:type="pct"/>
          </w:tcPr>
          <w:p w14:paraId="5F35D29B" w14:textId="3A57D77F" w:rsidR="00687C7E" w:rsidRDefault="00687C7E" w:rsidP="00687C7E">
            <w:pPr>
              <w:pStyle w:val="NoSpacing"/>
              <w:numPr>
                <w:ilvl w:val="0"/>
                <w:numId w:val="4"/>
              </w:numPr>
            </w:pPr>
            <w:r w:rsidRPr="00687C7E">
              <w:rPr>
                <w:b/>
                <w:bCs/>
              </w:rPr>
              <w:t>Capability</w:t>
            </w:r>
            <w:r>
              <w:t>: Automated zone-tagging of detections, cross-referenced against Airbus structural zone maps pre-loaded; Audiovisual alert can trigger upon detection, enabling Airbus to act immediately</w:t>
            </w:r>
            <w:r w:rsidR="00A30955">
              <w:t>.</w:t>
            </w:r>
          </w:p>
          <w:p w14:paraId="437D9085" w14:textId="1F027062" w:rsidR="00687C7E" w:rsidRDefault="00687C7E" w:rsidP="00687C7E">
            <w:pPr>
              <w:pStyle w:val="NoSpacing"/>
              <w:numPr>
                <w:ilvl w:val="0"/>
                <w:numId w:val="4"/>
              </w:numPr>
            </w:pPr>
            <w:r w:rsidRPr="00687C7E">
              <w:rPr>
                <w:b/>
                <w:bCs/>
              </w:rPr>
              <w:t>Deployment</w:t>
            </w:r>
            <w:r>
              <w:t>: Leverage current camera, install new, or mobile and historical videos for classification of detected objects by type category (metallic debris, composite fragments, tooling) with confidence scoring.</w:t>
            </w:r>
          </w:p>
        </w:tc>
      </w:tr>
      <w:tr w:rsidR="00EA13DE" w14:paraId="6AAE006E" w14:textId="77777777" w:rsidTr="00EA13DE">
        <w:tc>
          <w:tcPr>
            <w:tcW w:w="1110" w:type="pct"/>
          </w:tcPr>
          <w:p w14:paraId="3260E47D" w14:textId="5A878D1A" w:rsidR="00EA13DE" w:rsidRDefault="00EA13DE" w:rsidP="0016235C">
            <w:pPr>
              <w:spacing w:before="80" w:after="80"/>
            </w:pPr>
            <w:r>
              <w:t>Portable/handheld detection and capability</w:t>
            </w:r>
          </w:p>
        </w:tc>
        <w:tc>
          <w:tcPr>
            <w:tcW w:w="3890" w:type="pct"/>
          </w:tcPr>
          <w:p w14:paraId="0A4EEADA" w14:textId="72DFC8BE" w:rsidR="00D77121" w:rsidRDefault="00D77121" w:rsidP="00D77121">
            <w:pPr>
              <w:pStyle w:val="NoSpacing"/>
              <w:numPr>
                <w:ilvl w:val="0"/>
                <w:numId w:val="4"/>
              </w:numPr>
            </w:pPr>
            <w:r w:rsidRPr="00D77121">
              <w:rPr>
                <w:b/>
                <w:bCs/>
              </w:rPr>
              <w:t>Capability</w:t>
            </w:r>
            <w:r>
              <w:t xml:space="preserve">: </w:t>
            </w:r>
            <w:r w:rsidR="00687C7E">
              <w:t>Support for integrated camera arrays and on-device inference processors.</w:t>
            </w:r>
            <w:r w:rsidR="00223EAD">
              <w:t xml:space="preserve"> </w:t>
            </w:r>
          </w:p>
          <w:p w14:paraId="573A17C0" w14:textId="0515E0A9" w:rsidR="00687C7E" w:rsidRDefault="00D77121" w:rsidP="00687C7E">
            <w:pPr>
              <w:pStyle w:val="NoSpacing"/>
              <w:numPr>
                <w:ilvl w:val="0"/>
                <w:numId w:val="4"/>
              </w:numPr>
            </w:pPr>
            <w:r w:rsidRPr="00D77121">
              <w:rPr>
                <w:b/>
                <w:bCs/>
              </w:rPr>
              <w:t>Deployment</w:t>
            </w:r>
            <w:r w:rsidRPr="00D77121">
              <w:t xml:space="preserve">: </w:t>
            </w:r>
            <w:r w:rsidR="00687C7E">
              <w:t xml:space="preserve">Mobile detection available for </w:t>
            </w:r>
            <w:proofErr w:type="gramStart"/>
            <w:r w:rsidR="00687C7E">
              <w:t>inspector</w:t>
            </w:r>
            <w:proofErr w:type="gramEnd"/>
            <w:r w:rsidR="00687C7E">
              <w:t xml:space="preserve"> and bay sweeps; </w:t>
            </w:r>
            <w:r w:rsidR="00687C7E" w:rsidRPr="00687C7E">
              <w:t>without dependence on stationary sensors or network uplinks.</w:t>
            </w:r>
          </w:p>
        </w:tc>
      </w:tr>
      <w:tr w:rsidR="00EA13DE" w14:paraId="2DA83489" w14:textId="77777777" w:rsidTr="00EA13DE">
        <w:tc>
          <w:tcPr>
            <w:tcW w:w="1110" w:type="pct"/>
          </w:tcPr>
          <w:p w14:paraId="270F5DA8" w14:textId="77777777" w:rsidR="00EA13DE" w:rsidRDefault="00EA13DE" w:rsidP="00596EA4">
            <w:pPr>
              <w:spacing w:before="80" w:after="80"/>
            </w:pPr>
            <w:r>
              <w:t>Precision objects of 1 cm size</w:t>
            </w:r>
          </w:p>
          <w:p w14:paraId="6B7D3CFB" w14:textId="77777777" w:rsidR="00EA13DE" w:rsidRDefault="00EA13DE" w:rsidP="00596EA4">
            <w:pPr>
              <w:spacing w:before="80" w:after="80"/>
            </w:pPr>
          </w:p>
        </w:tc>
        <w:tc>
          <w:tcPr>
            <w:tcW w:w="3890" w:type="pct"/>
          </w:tcPr>
          <w:p w14:paraId="69FFC0C8" w14:textId="41A2A613" w:rsidR="00D77121" w:rsidRDefault="00D77121" w:rsidP="00D77121">
            <w:pPr>
              <w:pStyle w:val="NoSpacing"/>
              <w:numPr>
                <w:ilvl w:val="0"/>
                <w:numId w:val="5"/>
              </w:numPr>
            </w:pPr>
            <w:r w:rsidRPr="00D77121">
              <w:rPr>
                <w:b/>
                <w:bCs/>
              </w:rPr>
              <w:t>Capability</w:t>
            </w:r>
            <w:r>
              <w:t>: Detection across diverse surface textures including bare aluminum, CFRP panels, painted sections, and high-clutter tool layouts.</w:t>
            </w:r>
          </w:p>
          <w:p w14:paraId="1D64589D" w14:textId="2D102386" w:rsidR="00EA13DE" w:rsidRDefault="00D77121" w:rsidP="00D77121">
            <w:pPr>
              <w:pStyle w:val="NoSpacing"/>
              <w:numPr>
                <w:ilvl w:val="0"/>
                <w:numId w:val="5"/>
              </w:numPr>
            </w:pPr>
            <w:r w:rsidRPr="00D77121">
              <w:rPr>
                <w:b/>
                <w:bCs/>
              </w:rPr>
              <w:t>Deployment</w:t>
            </w:r>
            <w:r w:rsidRPr="00D77121">
              <w:t xml:space="preserve">: Site-specific model fine-tuning along with continuous model retraining support against true and </w:t>
            </w:r>
            <w:r w:rsidR="00687C7E" w:rsidRPr="00D77121">
              <w:t>false</w:t>
            </w:r>
            <w:r w:rsidRPr="00D77121">
              <w:t xml:space="preserve">-positive patterns for new debris classes. </w:t>
            </w:r>
          </w:p>
        </w:tc>
      </w:tr>
      <w:tr w:rsidR="00EA13DE" w14:paraId="1F490552" w14:textId="77777777" w:rsidTr="00EA13DE">
        <w:tc>
          <w:tcPr>
            <w:tcW w:w="1110" w:type="pct"/>
          </w:tcPr>
          <w:p w14:paraId="07DDC539" w14:textId="324B1EF8" w:rsidR="00EA13DE" w:rsidRDefault="00EA13DE" w:rsidP="00596EA4">
            <w:pPr>
              <w:spacing w:before="80" w:after="80"/>
            </w:pPr>
            <w:r>
              <w:t>Immediate geo-localized reporting of detected FODs</w:t>
            </w:r>
          </w:p>
        </w:tc>
        <w:tc>
          <w:tcPr>
            <w:tcW w:w="3890" w:type="pct"/>
          </w:tcPr>
          <w:p w14:paraId="56F1A69F" w14:textId="540E0E22" w:rsidR="00EA13DE" w:rsidRDefault="00D77121" w:rsidP="00B90BF3">
            <w:pPr>
              <w:pStyle w:val="NoSpacing"/>
              <w:numPr>
                <w:ilvl w:val="0"/>
                <w:numId w:val="4"/>
              </w:numPr>
            </w:pPr>
            <w:r w:rsidRPr="00D77121">
              <w:rPr>
                <w:b/>
                <w:bCs/>
              </w:rPr>
              <w:t>Capability</w:t>
            </w:r>
            <w:r>
              <w:t xml:space="preserve">: </w:t>
            </w:r>
            <w:r w:rsidR="00EA13DE">
              <w:t>Geo-localized detection logs embed GPS coordinates, zone identifiers, and timestamp data into each detection event record – all able to be processed and stored on-device.</w:t>
            </w:r>
          </w:p>
          <w:p w14:paraId="7E47B072" w14:textId="1D03FC21" w:rsidR="00EA13DE" w:rsidRDefault="00D77121" w:rsidP="00B90BF3">
            <w:pPr>
              <w:pStyle w:val="NoSpacing"/>
              <w:numPr>
                <w:ilvl w:val="0"/>
                <w:numId w:val="4"/>
              </w:numPr>
            </w:pPr>
            <w:r w:rsidRPr="00D77121">
              <w:rPr>
                <w:b/>
                <w:bCs/>
              </w:rPr>
              <w:t>Deployment</w:t>
            </w:r>
            <w:r>
              <w:t xml:space="preserve">: </w:t>
            </w:r>
            <w:r w:rsidR="00EA13DE">
              <w:t xml:space="preserve">Heat map visualization of recurring risk zones enables Airbus safety teams to identify systemic </w:t>
            </w:r>
            <w:r>
              <w:t>processes</w:t>
            </w:r>
            <w:r w:rsidR="00EA13DE">
              <w:t xml:space="preserve"> or tooling contributors to debris, moving from reactive to proactive risk reduction.</w:t>
            </w:r>
          </w:p>
        </w:tc>
      </w:tr>
      <w:tr w:rsidR="00EA13DE" w14:paraId="19718C07" w14:textId="77777777" w:rsidTr="00EA13DE">
        <w:tc>
          <w:tcPr>
            <w:tcW w:w="1110" w:type="pct"/>
          </w:tcPr>
          <w:p w14:paraId="5691CED4" w14:textId="6B472B8D" w:rsidR="00EA13DE" w:rsidRDefault="00EA13DE" w:rsidP="00596EA4">
            <w:pPr>
              <w:spacing w:before="80" w:after="80"/>
            </w:pPr>
            <w:r>
              <w:t>Compatible with a fully disconnected work environment (no internet/cloud connectivity during operations)</w:t>
            </w:r>
          </w:p>
        </w:tc>
        <w:tc>
          <w:tcPr>
            <w:tcW w:w="3890" w:type="pct"/>
          </w:tcPr>
          <w:p w14:paraId="146A4D86" w14:textId="6CB23CF4" w:rsidR="00D77121" w:rsidRDefault="00D77121" w:rsidP="00D77121">
            <w:pPr>
              <w:pStyle w:val="NoSpacing"/>
              <w:numPr>
                <w:ilvl w:val="0"/>
                <w:numId w:val="4"/>
              </w:numPr>
            </w:pPr>
            <w:r w:rsidRPr="00D77121">
              <w:rPr>
                <w:b/>
                <w:bCs/>
              </w:rPr>
              <w:t>Capability</w:t>
            </w:r>
            <w:r>
              <w:t>: AI inference can run on-device using optimized edge model weights and still process and record locally, based on requirements.</w:t>
            </w:r>
          </w:p>
          <w:p w14:paraId="6D7E1827" w14:textId="67E83788" w:rsidR="00D77121" w:rsidRDefault="00D77121" w:rsidP="00067E60">
            <w:pPr>
              <w:pStyle w:val="NoSpacing"/>
              <w:numPr>
                <w:ilvl w:val="0"/>
                <w:numId w:val="4"/>
              </w:numPr>
            </w:pPr>
            <w:r w:rsidRPr="00D77121">
              <w:rPr>
                <w:b/>
                <w:bCs/>
              </w:rPr>
              <w:t>Deployment</w:t>
            </w:r>
            <w:r>
              <w:t>: Data can be stored and encrypted locally; then transmitted to external servers, cloud platforms, or sync’d to facility systems when the device is connected to an approved local network.</w:t>
            </w:r>
          </w:p>
        </w:tc>
      </w:tr>
      <w:tr w:rsidR="00EA13DE" w14:paraId="531CDEE1" w14:textId="77777777" w:rsidTr="00EA13DE">
        <w:tc>
          <w:tcPr>
            <w:tcW w:w="1110" w:type="pct"/>
          </w:tcPr>
          <w:p w14:paraId="24468F8C" w14:textId="7BF56122" w:rsidR="00EA13DE" w:rsidRDefault="00EA13DE" w:rsidP="00596EA4">
            <w:pPr>
              <w:spacing w:before="80" w:after="80"/>
            </w:pPr>
            <w:r>
              <w:t xml:space="preserve">General Data Protection Regulation (GDPR) compliance </w:t>
            </w:r>
          </w:p>
        </w:tc>
        <w:tc>
          <w:tcPr>
            <w:tcW w:w="3890" w:type="pct"/>
          </w:tcPr>
          <w:p w14:paraId="1DE6333F" w14:textId="074D5C89" w:rsidR="006822B6" w:rsidRDefault="006822B6" w:rsidP="006822B6">
            <w:pPr>
              <w:pStyle w:val="NoSpacing"/>
              <w:numPr>
                <w:ilvl w:val="0"/>
                <w:numId w:val="4"/>
              </w:numPr>
            </w:pPr>
            <w:r w:rsidRPr="006822B6">
              <w:rPr>
                <w:b/>
                <w:bCs/>
              </w:rPr>
              <w:t>Capability</w:t>
            </w:r>
            <w:r w:rsidRPr="006822B6">
              <w:t xml:space="preserve">: </w:t>
            </w:r>
            <w:r>
              <w:t>Able to do</w:t>
            </w:r>
            <w:r w:rsidRPr="006822B6">
              <w:t xml:space="preserve"> PII </w:t>
            </w:r>
            <w:r>
              <w:t>obfuscation</w:t>
            </w:r>
            <w:r w:rsidRPr="006822B6">
              <w:t xml:space="preserve"> with imagery to be processed exclusively for object detection; local data sovereignty on data and inspection imagery; configurable retention policies</w:t>
            </w:r>
            <w:r>
              <w:t>.</w:t>
            </w:r>
          </w:p>
          <w:p w14:paraId="3DE346B8" w14:textId="131A365A" w:rsidR="00EA13DE" w:rsidRDefault="006822B6" w:rsidP="006822B6">
            <w:pPr>
              <w:pStyle w:val="NoSpacing"/>
              <w:numPr>
                <w:ilvl w:val="0"/>
                <w:numId w:val="4"/>
              </w:numPr>
            </w:pPr>
            <w:r w:rsidRPr="006822B6">
              <w:rPr>
                <w:b/>
                <w:bCs/>
              </w:rPr>
              <w:t>Deployment</w:t>
            </w:r>
            <w:r>
              <w:t xml:space="preserve">: </w:t>
            </w:r>
            <w:proofErr w:type="spellStart"/>
            <w:r>
              <w:t>Avathon</w:t>
            </w:r>
            <w:proofErr w:type="spellEnd"/>
            <w:r>
              <w:t xml:space="preserve"> maintains a GDPR-compliant data processing agreement (DPA) framework available for execution as part of any commercial engagement, ensuring full regulatory alignment for EU-based deployments.</w:t>
            </w:r>
          </w:p>
        </w:tc>
      </w:tr>
      <w:tr w:rsidR="00EA13DE" w14:paraId="794844FA" w14:textId="77777777" w:rsidTr="00EA13DE">
        <w:tc>
          <w:tcPr>
            <w:tcW w:w="1110" w:type="pct"/>
          </w:tcPr>
          <w:p w14:paraId="1E04BF9A" w14:textId="41900FA5" w:rsidR="00EA13DE" w:rsidRDefault="00EA13DE" w:rsidP="00596EA4">
            <w:pPr>
              <w:spacing w:before="80" w:after="80"/>
            </w:pPr>
            <w:r>
              <w:t>Non-intrusive monitoring</w:t>
            </w:r>
          </w:p>
        </w:tc>
        <w:tc>
          <w:tcPr>
            <w:tcW w:w="3890" w:type="pct"/>
          </w:tcPr>
          <w:p w14:paraId="58DE7B44" w14:textId="64F7064A" w:rsidR="006822B6" w:rsidRDefault="006822B6" w:rsidP="00D77121">
            <w:pPr>
              <w:pStyle w:val="NoSpacing"/>
              <w:numPr>
                <w:ilvl w:val="0"/>
                <w:numId w:val="4"/>
              </w:numPr>
            </w:pPr>
            <w:r w:rsidRPr="006822B6">
              <w:rPr>
                <w:b/>
                <w:bCs/>
              </w:rPr>
              <w:t>Capability</w:t>
            </w:r>
            <w:r w:rsidRPr="006822B6">
              <w:t xml:space="preserve">: </w:t>
            </w:r>
            <w:r w:rsidR="00D77121">
              <w:t>Co-op existing camera network and historical video feeds; minimal training burden; Silent operation mode suppresses audible alerts in production zones while maintaining full visual notification and logging functionality; EMI-safe operation for sensitive equipment.</w:t>
            </w:r>
          </w:p>
          <w:p w14:paraId="5DBEBC3C" w14:textId="0F0B18E4" w:rsidR="006822B6" w:rsidRDefault="006822B6" w:rsidP="00D77121">
            <w:pPr>
              <w:pStyle w:val="NoSpacing"/>
              <w:numPr>
                <w:ilvl w:val="0"/>
                <w:numId w:val="4"/>
              </w:numPr>
            </w:pPr>
            <w:r w:rsidRPr="006822B6">
              <w:rPr>
                <w:b/>
                <w:bCs/>
              </w:rPr>
              <w:t>Deployment</w:t>
            </w:r>
            <w:r>
              <w:t xml:space="preserve">: </w:t>
            </w:r>
            <w:r w:rsidR="00D77121">
              <w:t>Integrates into existing aerospace</w:t>
            </w:r>
            <w:r>
              <w:t xml:space="preserve"> assembly and MRO workflows without requiring modifications to physical infrastructure, production line sequencing, or personnel procedures</w:t>
            </w:r>
            <w:r w:rsidR="00D77121">
              <w:t xml:space="preserve">: handheld with no fixed install for reduced capital costs (if necessary) </w:t>
            </w:r>
          </w:p>
        </w:tc>
      </w:tr>
    </w:tbl>
    <w:p w14:paraId="78F25E1E" w14:textId="77777777" w:rsidR="0016235C" w:rsidRDefault="0016235C" w:rsidP="0016235C">
      <w:pPr>
        <w:spacing w:before="80" w:after="80"/>
      </w:pPr>
    </w:p>
    <w:p w14:paraId="1A8CE205" w14:textId="67C427D7" w:rsidR="00BF0242" w:rsidRDefault="00DB4BAF">
      <w:pPr>
        <w:spacing w:before="80" w:after="80"/>
      </w:pPr>
      <w:r>
        <w:t>60k per site, 8 sites min, 480 total / 30k per site once hit 20</w:t>
      </w:r>
    </w:p>
    <w:p w14:paraId="126A4D78" w14:textId="09B65A6B" w:rsidR="00DB4BAF" w:rsidRDefault="00DB4BAF">
      <w:pPr>
        <w:spacing w:before="80" w:after="80"/>
      </w:pPr>
      <w:r>
        <w:t xml:space="preserve">60k </w:t>
      </w:r>
      <w:r w:rsidR="006010A7">
        <w:t xml:space="preserve">with 3 </w:t>
      </w:r>
      <w:proofErr w:type="spellStart"/>
      <w:r w:rsidR="006010A7">
        <w:t>mo</w:t>
      </w:r>
      <w:proofErr w:type="spellEnd"/>
      <w:r w:rsidR="006010A7">
        <w:t xml:space="preserve"> pilot / after and keep on it is 20k per month, until they hit the tiered pricing (no more than 10 cameras, and 5 preconfigured use case) 9-30 rigs per year went to 30k. services for additional rollout past the initial agreement. / 1800 for blended rate on time and materials per day</w:t>
      </w:r>
    </w:p>
    <w:p w14:paraId="1E816FF9" w14:textId="17B373DE" w:rsidR="006010A7" w:rsidRDefault="006010A7">
      <w:pPr>
        <w:spacing w:before="80" w:after="80"/>
      </w:pPr>
      <w:r>
        <w:lastRenderedPageBreak/>
        <w:t>Everything is based on subscription</w:t>
      </w:r>
    </w:p>
    <w:p w14:paraId="31868A20" w14:textId="7467B542" w:rsidR="006010A7" w:rsidRDefault="006010A7">
      <w:pPr>
        <w:spacing w:before="80" w:after="80"/>
      </w:pPr>
      <w:r>
        <w:t xml:space="preserve">Services </w:t>
      </w:r>
      <w:proofErr w:type="gramStart"/>
      <w:r>
        <w:t>is</w:t>
      </w:r>
      <w:proofErr w:type="gramEnd"/>
      <w:r>
        <w:t xml:space="preserve"> based on actual time and materials per day</w:t>
      </w:r>
    </w:p>
    <w:p w14:paraId="24370C02" w14:textId="313350CF" w:rsidR="00BF0242" w:rsidRDefault="00BF0242">
      <w:pPr>
        <w:spacing w:before="120" w:after="60"/>
        <w:jc w:val="center"/>
      </w:pPr>
    </w:p>
    <w:sectPr w:rsidR="00BF0242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A21E" w14:textId="77777777" w:rsidR="00F12874" w:rsidRDefault="00F12874">
      <w:r>
        <w:separator/>
      </w:r>
    </w:p>
  </w:endnote>
  <w:endnote w:type="continuationSeparator" w:id="0">
    <w:p w14:paraId="07DA3871" w14:textId="77777777" w:rsidR="00F12874" w:rsidRDefault="00F1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A25B" w14:textId="77777777" w:rsidR="00BF0242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© 2025 </w:t>
    </w:r>
    <w:proofErr w:type="spellStart"/>
    <w:r>
      <w:rPr>
        <w:color w:val="888888"/>
        <w:sz w:val="16"/>
        <w:szCs w:val="16"/>
      </w:rPr>
      <w:t>Avathon</w:t>
    </w:r>
    <w:proofErr w:type="spellEnd"/>
    <w:r>
      <w:rPr>
        <w:color w:val="888888"/>
        <w:sz w:val="16"/>
        <w:szCs w:val="16"/>
      </w:rPr>
      <w:t>, Inc. All Rights Reserved.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80D2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4EF4" w14:textId="77777777" w:rsidR="00F12874" w:rsidRDefault="00F12874">
      <w:r>
        <w:separator/>
      </w:r>
    </w:p>
  </w:footnote>
  <w:footnote w:type="continuationSeparator" w:id="0">
    <w:p w14:paraId="78B4373E" w14:textId="77777777" w:rsidR="00F12874" w:rsidRDefault="00F1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222A" w14:textId="0FCAEBAE" w:rsidR="00BF0242" w:rsidRDefault="00000000">
    <w:pPr>
      <w:pBdr>
        <w:bottom w:val="single" w:sz="6" w:space="4" w:color="2E75B6"/>
      </w:pBdr>
      <w:tabs>
        <w:tab w:val="right" w:pos="9026"/>
      </w:tabs>
      <w:spacing w:after="120"/>
    </w:pPr>
    <w:proofErr w:type="gramStart"/>
    <w:r>
      <w:rPr>
        <w:b/>
        <w:bCs/>
        <w:color w:val="1B3A6B"/>
        <w:sz w:val="18"/>
        <w:szCs w:val="18"/>
      </w:rPr>
      <w:t>AVATHON  |</w:t>
    </w:r>
    <w:proofErr w:type="gramEnd"/>
    <w:r>
      <w:rPr>
        <w:b/>
        <w:bCs/>
        <w:color w:val="1B3A6B"/>
        <w:sz w:val="18"/>
        <w:szCs w:val="18"/>
      </w:rPr>
      <w:t xml:space="preserve">  AIRBUS FOD DETECTION RFI RESPONSE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709"/>
    <w:multiLevelType w:val="multilevel"/>
    <w:tmpl w:val="D2D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82C"/>
    <w:multiLevelType w:val="hybridMultilevel"/>
    <w:tmpl w:val="E42E7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B87A43"/>
    <w:multiLevelType w:val="hybridMultilevel"/>
    <w:tmpl w:val="597AF662"/>
    <w:lvl w:ilvl="0" w:tplc="A164E34E">
      <w:start w:val="1"/>
      <w:numFmt w:val="bullet"/>
      <w:lvlText w:val="●"/>
      <w:lvlJc w:val="left"/>
      <w:pPr>
        <w:ind w:left="720" w:hanging="360"/>
      </w:pPr>
    </w:lvl>
    <w:lvl w:ilvl="1" w:tplc="A53682F0">
      <w:start w:val="1"/>
      <w:numFmt w:val="bullet"/>
      <w:lvlText w:val="○"/>
      <w:lvlJc w:val="left"/>
      <w:pPr>
        <w:ind w:left="1440" w:hanging="360"/>
      </w:pPr>
    </w:lvl>
    <w:lvl w:ilvl="2" w:tplc="D930BBD8">
      <w:start w:val="1"/>
      <w:numFmt w:val="bullet"/>
      <w:lvlText w:val="■"/>
      <w:lvlJc w:val="left"/>
      <w:pPr>
        <w:ind w:left="2160" w:hanging="360"/>
      </w:pPr>
    </w:lvl>
    <w:lvl w:ilvl="3" w:tplc="D70ED4EC">
      <w:start w:val="1"/>
      <w:numFmt w:val="bullet"/>
      <w:lvlText w:val="●"/>
      <w:lvlJc w:val="left"/>
      <w:pPr>
        <w:ind w:left="2880" w:hanging="360"/>
      </w:pPr>
    </w:lvl>
    <w:lvl w:ilvl="4" w:tplc="090EB254">
      <w:start w:val="1"/>
      <w:numFmt w:val="bullet"/>
      <w:lvlText w:val="○"/>
      <w:lvlJc w:val="left"/>
      <w:pPr>
        <w:ind w:left="3600" w:hanging="360"/>
      </w:pPr>
    </w:lvl>
    <w:lvl w:ilvl="5" w:tplc="B4CEC1BC">
      <w:start w:val="1"/>
      <w:numFmt w:val="bullet"/>
      <w:lvlText w:val="■"/>
      <w:lvlJc w:val="left"/>
      <w:pPr>
        <w:ind w:left="4320" w:hanging="360"/>
      </w:pPr>
    </w:lvl>
    <w:lvl w:ilvl="6" w:tplc="BCF69B32">
      <w:start w:val="1"/>
      <w:numFmt w:val="bullet"/>
      <w:lvlText w:val="●"/>
      <w:lvlJc w:val="left"/>
      <w:pPr>
        <w:ind w:left="5040" w:hanging="360"/>
      </w:pPr>
    </w:lvl>
    <w:lvl w:ilvl="7" w:tplc="4A505A9E">
      <w:start w:val="1"/>
      <w:numFmt w:val="bullet"/>
      <w:lvlText w:val="●"/>
      <w:lvlJc w:val="left"/>
      <w:pPr>
        <w:ind w:left="5760" w:hanging="360"/>
      </w:pPr>
    </w:lvl>
    <w:lvl w:ilvl="8" w:tplc="E9CE2C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CD07B2"/>
    <w:multiLevelType w:val="hybridMultilevel"/>
    <w:tmpl w:val="C4989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88381F"/>
    <w:multiLevelType w:val="hybridMultilevel"/>
    <w:tmpl w:val="79A4EE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EC79A6"/>
    <w:multiLevelType w:val="hybridMultilevel"/>
    <w:tmpl w:val="6944BB2A"/>
    <w:lvl w:ilvl="0" w:tplc="B386CDEC">
      <w:start w:val="1"/>
      <w:numFmt w:val="bullet"/>
      <w:lvlText w:val="•"/>
      <w:lvlJc w:val="left"/>
      <w:pPr>
        <w:ind w:left="720" w:hanging="360"/>
      </w:pPr>
    </w:lvl>
    <w:lvl w:ilvl="1" w:tplc="84C62A5A">
      <w:numFmt w:val="decimal"/>
      <w:lvlText w:val=""/>
      <w:lvlJc w:val="left"/>
    </w:lvl>
    <w:lvl w:ilvl="2" w:tplc="4A040072">
      <w:numFmt w:val="decimal"/>
      <w:lvlText w:val=""/>
      <w:lvlJc w:val="left"/>
    </w:lvl>
    <w:lvl w:ilvl="3" w:tplc="6302B21A">
      <w:numFmt w:val="decimal"/>
      <w:lvlText w:val=""/>
      <w:lvlJc w:val="left"/>
    </w:lvl>
    <w:lvl w:ilvl="4" w:tplc="446EB082">
      <w:numFmt w:val="decimal"/>
      <w:lvlText w:val=""/>
      <w:lvlJc w:val="left"/>
    </w:lvl>
    <w:lvl w:ilvl="5" w:tplc="FB523B34">
      <w:numFmt w:val="decimal"/>
      <w:lvlText w:val=""/>
      <w:lvlJc w:val="left"/>
    </w:lvl>
    <w:lvl w:ilvl="6" w:tplc="9D5C3F80">
      <w:numFmt w:val="decimal"/>
      <w:lvlText w:val=""/>
      <w:lvlJc w:val="left"/>
    </w:lvl>
    <w:lvl w:ilvl="7" w:tplc="95F2F2F4">
      <w:numFmt w:val="decimal"/>
      <w:lvlText w:val=""/>
      <w:lvlJc w:val="left"/>
    </w:lvl>
    <w:lvl w:ilvl="8" w:tplc="2BC22DF2">
      <w:numFmt w:val="decimal"/>
      <w:lvlText w:val=""/>
      <w:lvlJc w:val="left"/>
    </w:lvl>
  </w:abstractNum>
  <w:num w:numId="1" w16cid:durableId="505294199">
    <w:abstractNumId w:val="2"/>
    <w:lvlOverride w:ilvl="0">
      <w:startOverride w:val="1"/>
    </w:lvlOverride>
  </w:num>
  <w:num w:numId="2" w16cid:durableId="886916564">
    <w:abstractNumId w:val="5"/>
    <w:lvlOverride w:ilvl="0">
      <w:startOverride w:val="1"/>
    </w:lvlOverride>
  </w:num>
  <w:num w:numId="3" w16cid:durableId="103303651">
    <w:abstractNumId w:val="0"/>
  </w:num>
  <w:num w:numId="4" w16cid:durableId="1256281501">
    <w:abstractNumId w:val="4"/>
  </w:num>
  <w:num w:numId="5" w16cid:durableId="1305428473">
    <w:abstractNumId w:val="3"/>
  </w:num>
  <w:num w:numId="6" w16cid:durableId="170032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242"/>
    <w:rsid w:val="00067E60"/>
    <w:rsid w:val="0016235C"/>
    <w:rsid w:val="001B45CB"/>
    <w:rsid w:val="00223EAD"/>
    <w:rsid w:val="00271511"/>
    <w:rsid w:val="0031711F"/>
    <w:rsid w:val="003704BF"/>
    <w:rsid w:val="00480D2D"/>
    <w:rsid w:val="004B2A9B"/>
    <w:rsid w:val="00596EA4"/>
    <w:rsid w:val="005B109C"/>
    <w:rsid w:val="006010A7"/>
    <w:rsid w:val="006822B6"/>
    <w:rsid w:val="00687C7E"/>
    <w:rsid w:val="0088375C"/>
    <w:rsid w:val="00930B75"/>
    <w:rsid w:val="00A30955"/>
    <w:rsid w:val="00A3760E"/>
    <w:rsid w:val="00AA3947"/>
    <w:rsid w:val="00B90BF3"/>
    <w:rsid w:val="00BF0242"/>
    <w:rsid w:val="00D77121"/>
    <w:rsid w:val="00DB4BAF"/>
    <w:rsid w:val="00DF41E2"/>
    <w:rsid w:val="00EA13DE"/>
    <w:rsid w:val="00ED3003"/>
    <w:rsid w:val="00F12874"/>
    <w:rsid w:val="00F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79BB"/>
  <w15:docId w15:val="{D5B4499C-DFD9-41F6-8311-AE59B85A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7E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0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D2D"/>
  </w:style>
  <w:style w:type="paragraph" w:styleId="Footer">
    <w:name w:val="footer"/>
    <w:basedOn w:val="Normal"/>
    <w:link w:val="FooterChar"/>
    <w:uiPriority w:val="99"/>
    <w:unhideWhenUsed/>
    <w:rsid w:val="00480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D2D"/>
  </w:style>
  <w:style w:type="paragraph" w:styleId="NormalWeb">
    <w:name w:val="Normal (Web)"/>
    <w:basedOn w:val="Normal"/>
    <w:uiPriority w:val="99"/>
    <w:semiHidden/>
    <w:unhideWhenUsed/>
    <w:rsid w:val="001623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96E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E4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Glowa</cp:lastModifiedBy>
  <cp:revision>7</cp:revision>
  <dcterms:created xsi:type="dcterms:W3CDTF">2026-05-05T13:48:00Z</dcterms:created>
  <dcterms:modified xsi:type="dcterms:W3CDTF">2026-05-06T00:33:00Z</dcterms:modified>
</cp:coreProperties>
</file>