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7223" w14:textId="4BC2FB03" w:rsidR="00D46FA6" w:rsidRDefault="00D46FA6" w:rsidP="00D46FA6">
      <w:pPr>
        <w:pStyle w:val="NoSpacing"/>
      </w:pPr>
      <w:r w:rsidRPr="003B5FCB">
        <w:rPr>
          <w:b/>
          <w:bCs/>
        </w:rPr>
        <w:t>Submission Date</w:t>
      </w:r>
      <w:r w:rsidRPr="0052103A">
        <w:t xml:space="preserve">: </w:t>
      </w:r>
      <w:r>
        <w:t>2026</w:t>
      </w:r>
      <w:r>
        <w:t xml:space="preserve"> </w:t>
      </w:r>
      <w:r>
        <w:t>May</w:t>
      </w:r>
      <w:r>
        <w:t xml:space="preserve"> </w:t>
      </w:r>
      <w:r>
        <w:t>22</w:t>
      </w:r>
    </w:p>
    <w:p w14:paraId="1C9391D7" w14:textId="2625C98F" w:rsidR="00D46FA6" w:rsidRDefault="00D46FA6" w:rsidP="00D46FA6">
      <w:pPr>
        <w:pStyle w:val="NoSpacing"/>
      </w:pPr>
      <w:r w:rsidRPr="0052103A">
        <w:rPr>
          <w:b/>
          <w:bCs/>
        </w:rPr>
        <w:t>Requested By</w:t>
      </w:r>
      <w:r>
        <w:t xml:space="preserve">: </w:t>
      </w:r>
      <w:r w:rsidRPr="00D46FA6">
        <w:t>BSH Hausgeräte GmbH</w:t>
      </w:r>
    </w:p>
    <w:p w14:paraId="644EB8E0" w14:textId="77777777" w:rsidR="00D46FA6" w:rsidRPr="008215FC" w:rsidRDefault="00D46FA6" w:rsidP="00D46FA6">
      <w:pPr>
        <w:pStyle w:val="NoSpacing"/>
      </w:pPr>
      <w:r w:rsidRPr="0052103A">
        <w:rPr>
          <w:b/>
          <w:bCs/>
        </w:rPr>
        <w:t>Submitted By</w:t>
      </w:r>
      <w:r w:rsidRPr="0052103A">
        <w:t xml:space="preserve">: </w:t>
      </w:r>
      <w:proofErr w:type="spellStart"/>
      <w:r w:rsidRPr="008215FC">
        <w:t>Avathon</w:t>
      </w:r>
      <w:proofErr w:type="spellEnd"/>
      <w:r w:rsidRPr="008215FC">
        <w:t xml:space="preserve"> </w:t>
      </w:r>
    </w:p>
    <w:p w14:paraId="3B174610" w14:textId="77777777" w:rsidR="00D46FA6" w:rsidRDefault="00D46FA6" w:rsidP="00D46FA6">
      <w:pPr>
        <w:pStyle w:val="NoSpacing"/>
        <w:pBdr>
          <w:bottom w:val="single" w:sz="12" w:space="1" w:color="auto"/>
        </w:pBdr>
      </w:pPr>
    </w:p>
    <w:p w14:paraId="06E7A1BE" w14:textId="77777777" w:rsidR="00D46FA6" w:rsidRDefault="00D46FA6" w:rsidP="00D46FA6">
      <w:pPr>
        <w:pStyle w:val="NoSpacing"/>
      </w:pPr>
    </w:p>
    <w:sdt>
      <w:sdtPr>
        <w:rPr>
          <w:rFonts w:eastAsiaTheme="minorEastAsia"/>
        </w:rPr>
        <w:id w:val="1902020557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kern w:val="0"/>
          <w:sz w:val="20"/>
          <w:szCs w:val="20"/>
          <w14:ligatures w14:val="none"/>
        </w:rPr>
      </w:sdtEndPr>
      <w:sdtContent>
        <w:p w14:paraId="559BB73E" w14:textId="2C63D25F" w:rsidR="008236FD" w:rsidRDefault="00D46FA6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5014" w:history="1">
            <w:r w:rsidR="008236FD" w:rsidRPr="00916E9C">
              <w:rPr>
                <w:rStyle w:val="Hyperlink"/>
                <w:noProof/>
              </w:rPr>
              <w:t>Avathon: A Strategic Partner for BSH</w:t>
            </w:r>
            <w:r w:rsidR="008236FD">
              <w:rPr>
                <w:noProof/>
                <w:webHidden/>
              </w:rPr>
              <w:tab/>
            </w:r>
            <w:r w:rsidR="008236FD">
              <w:rPr>
                <w:noProof/>
                <w:webHidden/>
              </w:rPr>
              <w:fldChar w:fldCharType="begin"/>
            </w:r>
            <w:r w:rsidR="008236FD">
              <w:rPr>
                <w:noProof/>
                <w:webHidden/>
              </w:rPr>
              <w:instrText xml:space="preserve"> PAGEREF _Toc230295014 \h </w:instrText>
            </w:r>
            <w:r w:rsidR="008236FD">
              <w:rPr>
                <w:noProof/>
                <w:webHidden/>
              </w:rPr>
            </w:r>
            <w:r w:rsidR="008236FD">
              <w:rPr>
                <w:noProof/>
                <w:webHidden/>
              </w:rPr>
              <w:fldChar w:fldCharType="separate"/>
            </w:r>
            <w:r w:rsidR="008236FD">
              <w:rPr>
                <w:noProof/>
                <w:webHidden/>
              </w:rPr>
              <w:t>2</w:t>
            </w:r>
            <w:r w:rsidR="008236FD">
              <w:rPr>
                <w:noProof/>
                <w:webHidden/>
              </w:rPr>
              <w:fldChar w:fldCharType="end"/>
            </w:r>
          </w:hyperlink>
        </w:p>
        <w:p w14:paraId="51D1A4C2" w14:textId="32269F4F" w:rsidR="008236FD" w:rsidRDefault="008236FD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230295015" w:history="1">
            <w:r w:rsidRPr="00916E9C">
              <w:rPr>
                <w:rStyle w:val="Hyperlink"/>
                <w:noProof/>
              </w:rPr>
              <w:t>Technical Approach: Three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7B25" w14:textId="224862CC" w:rsidR="008236FD" w:rsidRDefault="008236FD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230295016" w:history="1">
            <w:r w:rsidRPr="00916E9C">
              <w:rPr>
                <w:rStyle w:val="Hyperlink"/>
                <w:noProof/>
              </w:rPr>
              <w:t>CKG Foundation: Agentic Build Engine for the Graph Overlay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1E06" w14:textId="63110394" w:rsidR="008236FD" w:rsidRDefault="008236FD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230295017" w:history="1">
            <w:r w:rsidRPr="00916E9C">
              <w:rPr>
                <w:rStyle w:val="Hyperlink"/>
                <w:noProof/>
              </w:rPr>
              <w:t>Query Retrieval &amp; Agent Design: Operating On the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8F17" w14:textId="43005DDD" w:rsidR="008236FD" w:rsidRDefault="008236FD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230295018" w:history="1">
            <w:r w:rsidRPr="00916E9C">
              <w:rPr>
                <w:rStyle w:val="Hyperlink"/>
                <w:noProof/>
              </w:rPr>
              <w:t>Conclusion: Expected Outcomes and Team 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1233" w14:textId="72F5470F" w:rsidR="00D46FA6" w:rsidRDefault="00D46FA6" w:rsidP="00D46FA6">
          <w:pPr>
            <w:rPr>
              <w:rFonts w:eastAsiaTheme="minorEastAsia"/>
              <w:b/>
              <w:bCs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48FFFFD" w14:textId="0CF259B4" w:rsidR="00D46FA6" w:rsidRDefault="00D46FA6" w:rsidP="00D46FA6">
      <w:pPr>
        <w:rPr>
          <w:b/>
          <w:bCs/>
          <w:color w:val="0D1B40"/>
          <w:sz w:val="30"/>
          <w:szCs w:val="30"/>
        </w:rPr>
      </w:pPr>
      <w:r>
        <w:br w:type="page"/>
      </w:r>
    </w:p>
    <w:p w14:paraId="12725837" w14:textId="4126707A" w:rsidR="00730977" w:rsidRPr="00D46FA6" w:rsidRDefault="007B39D2" w:rsidP="008236FD">
      <w:pPr>
        <w:pStyle w:val="Heading1"/>
      </w:pPr>
      <w:bookmarkStart w:id="0" w:name="_Toc230295014"/>
      <w:proofErr w:type="spellStart"/>
      <w:r>
        <w:lastRenderedPageBreak/>
        <w:t>Avathon</w:t>
      </w:r>
      <w:proofErr w:type="spellEnd"/>
      <w:r>
        <w:t xml:space="preserve">: </w:t>
      </w:r>
      <w:r w:rsidR="00D46FA6">
        <w:t>A Strategic Partner for BSH</w:t>
      </w:r>
      <w:bookmarkEnd w:id="0"/>
    </w:p>
    <w:p w14:paraId="797198F9" w14:textId="5B74C860" w:rsidR="00D46FA6" w:rsidRDefault="00D46FA6" w:rsidP="00D46FA6">
      <w:proofErr w:type="spellStart"/>
      <w:r w:rsidRPr="00D8349B">
        <w:t>Avathon</w:t>
      </w:r>
      <w:proofErr w:type="spellEnd"/>
      <w:r w:rsidRPr="00D8349B">
        <w:t xml:space="preserve"> is a full-spectrum AI company operating across capital-intensive sectors, with demonstrated operational depth</w:t>
      </w:r>
      <w:r>
        <w:t>, over 150+ patents,</w:t>
      </w:r>
      <w:r w:rsidRPr="00D8349B">
        <w:t xml:space="preserve"> and</w:t>
      </w:r>
      <w:r>
        <w:t xml:space="preserve"> a</w:t>
      </w:r>
      <w:r w:rsidRPr="00D8349B">
        <w:t xml:space="preserve"> commercial focus </w:t>
      </w:r>
      <w:r>
        <w:t>in Supply Chain</w:t>
      </w:r>
      <w:r w:rsidRPr="00D8349B">
        <w:t xml:space="preserve">. </w:t>
      </w:r>
      <w:proofErr w:type="spellStart"/>
      <w:r>
        <w:t>Avathon</w:t>
      </w:r>
      <w:proofErr w:type="spellEnd"/>
      <w:r w:rsidRPr="00D8349B">
        <w:t xml:space="preserve"> specialize</w:t>
      </w:r>
      <w:r>
        <w:t>s</w:t>
      </w:r>
      <w:r w:rsidRPr="00D8349B">
        <w:t xml:space="preserve"> in transforming complex, fragmented data into actionable intelligence</w:t>
      </w:r>
      <w:r>
        <w:t xml:space="preserve"> by overlaying atop current systems.</w:t>
      </w:r>
      <w:r w:rsidRPr="004566BC">
        <w:t xml:space="preserve"> </w:t>
      </w:r>
      <w:proofErr w:type="spellStart"/>
      <w:r w:rsidR="003A2843">
        <w:t>Avathon</w:t>
      </w:r>
      <w:proofErr w:type="spellEnd"/>
      <w:r w:rsidR="003A2843">
        <w:t xml:space="preserve"> </w:t>
      </w:r>
      <w:proofErr w:type="gramStart"/>
      <w:r w:rsidR="003A2843">
        <w:t>call</w:t>
      </w:r>
      <w:proofErr w:type="gramEnd"/>
      <w:r w:rsidR="003A2843">
        <w:t xml:space="preserve"> this the computational knowledge graph (CKG).</w:t>
      </w:r>
    </w:p>
    <w:p w14:paraId="27B31E7A" w14:textId="77777777" w:rsidR="00D46FA6" w:rsidRDefault="00D46FA6" w:rsidP="00D46FA6"/>
    <w:p w14:paraId="148F3690" w14:textId="376B3A94" w:rsidR="006A5DC2" w:rsidRDefault="00000000" w:rsidP="00D46FA6">
      <w:r w:rsidRPr="00D46FA6">
        <w:t xml:space="preserve">BSH is midway through </w:t>
      </w:r>
      <w:proofErr w:type="gramStart"/>
      <w:r w:rsidRPr="00D46FA6">
        <w:t>a</w:t>
      </w:r>
      <w:proofErr w:type="gramEnd"/>
      <w:r w:rsidR="006A5DC2" w:rsidRPr="00D46FA6">
        <w:t xml:space="preserve"> </w:t>
      </w:r>
      <w:r w:rsidRPr="00D46FA6">
        <w:t>SAP S/4HANA rollout running</w:t>
      </w:r>
      <w:r w:rsidR="006A5DC2" w:rsidRPr="00D46FA6">
        <w:t xml:space="preserve"> through</w:t>
      </w:r>
      <w:r w:rsidRPr="00D46FA6">
        <w:t xml:space="preserve"> to 203</w:t>
      </w:r>
      <w:r w:rsidR="006A5DC2" w:rsidRPr="00D46FA6">
        <w:t>2</w:t>
      </w:r>
      <w:r w:rsidRPr="00D46FA6">
        <w:t>. Two processes demand attention now</w:t>
      </w:r>
      <w:r w:rsidR="006A5DC2" w:rsidRPr="00D46FA6">
        <w:t xml:space="preserve"> and where </w:t>
      </w:r>
      <w:proofErr w:type="spellStart"/>
      <w:r w:rsidR="006A5DC2" w:rsidRPr="00D46FA6">
        <w:t>Avathon</w:t>
      </w:r>
      <w:proofErr w:type="spellEnd"/>
      <w:r w:rsidR="006A5DC2" w:rsidRPr="00D46FA6">
        <w:t xml:space="preserve"> can help</w:t>
      </w:r>
      <w:r w:rsidRPr="00D46FA6">
        <w:t xml:space="preserve">, not in eight years: </w:t>
      </w:r>
    </w:p>
    <w:p w14:paraId="08FCF084" w14:textId="77777777" w:rsidR="008236FD" w:rsidRPr="00D46FA6" w:rsidRDefault="008236FD" w:rsidP="00D46FA6"/>
    <w:p w14:paraId="1BAD2814" w14:textId="01E26D66" w:rsidR="006A5DC2" w:rsidRPr="006A5DC2" w:rsidRDefault="00000000" w:rsidP="00D46FA6">
      <w:pPr>
        <w:pStyle w:val="ListParagraph"/>
        <w:numPr>
          <w:ilvl w:val="0"/>
          <w:numId w:val="5"/>
        </w:numPr>
      </w:pPr>
      <w:r w:rsidRPr="00D46FA6">
        <w:t>transport management</w:t>
      </w:r>
      <w:r w:rsidR="006A5DC2" w:rsidRPr="00D46FA6">
        <w:t xml:space="preserve"> with impacts of</w:t>
      </w:r>
      <w:r w:rsidRPr="00D46FA6">
        <w:t xml:space="preserve"> </w:t>
      </w:r>
      <w:r w:rsidR="006A5DC2" w:rsidRPr="00D46FA6">
        <w:t>business drag of high</w:t>
      </w:r>
      <w:r w:rsidRPr="00D46FA6">
        <w:t xml:space="preserve"> freight costs, manual carrier selection, and reactive re-routing </w:t>
      </w:r>
    </w:p>
    <w:p w14:paraId="47AF0029" w14:textId="668B9C92" w:rsidR="00730977" w:rsidRDefault="00000000" w:rsidP="00D46FA6">
      <w:pPr>
        <w:pStyle w:val="ListParagraph"/>
        <w:numPr>
          <w:ilvl w:val="0"/>
          <w:numId w:val="5"/>
        </w:numPr>
      </w:pPr>
      <w:proofErr w:type="gramStart"/>
      <w:r w:rsidRPr="00D46FA6">
        <w:t>production</w:t>
      </w:r>
      <w:proofErr w:type="gramEnd"/>
      <w:r w:rsidRPr="00D46FA6">
        <w:t xml:space="preserve"> planning clear-to-build (C2B), where multi-tier BOM availability checks remain manual, slow, and dependent on SAP APO screens. The </w:t>
      </w:r>
      <w:proofErr w:type="spellStart"/>
      <w:r w:rsidRPr="00D46FA6">
        <w:t>Avathon</w:t>
      </w:r>
      <w:proofErr w:type="spellEnd"/>
      <w:r w:rsidRPr="00D46FA6">
        <w:t xml:space="preserve"> CKG overlay addresses </w:t>
      </w:r>
      <w:proofErr w:type="gramStart"/>
      <w:r w:rsidRPr="00D46FA6">
        <w:t>both without</w:t>
      </w:r>
      <w:proofErr w:type="gramEnd"/>
      <w:r w:rsidRPr="00D46FA6">
        <w:t xml:space="preserve"> touching the rollout.</w:t>
      </w:r>
    </w:p>
    <w:p w14:paraId="1FA5F7FE" w14:textId="5646DE29" w:rsidR="00730977" w:rsidRDefault="00D46FA6" w:rsidP="008236FD">
      <w:pPr>
        <w:pStyle w:val="Heading1"/>
      </w:pPr>
      <w:bookmarkStart w:id="1" w:name="_Toc230295015"/>
      <w:r>
        <w:t>Technical Approach</w:t>
      </w:r>
      <w:r w:rsidR="00000000">
        <w:t>: Three Layers</w:t>
      </w:r>
      <w:bookmarkEnd w:id="1"/>
    </w:p>
    <w:p w14:paraId="3D278F9C" w14:textId="77777777" w:rsidR="00730977" w:rsidRDefault="00000000" w:rsidP="00D46FA6">
      <w:r w:rsidRPr="00D46FA6">
        <w:t>The platform sits above SAP. No module is replaced or reconfigured. SAP remains the system of record; the CKG is the system of intelligence.</w:t>
      </w:r>
    </w:p>
    <w:p w14:paraId="7551582F" w14:textId="77777777" w:rsidR="00D46FA6" w:rsidRDefault="00D46FA6" w:rsidP="00D46FA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4460"/>
      </w:tblGrid>
      <w:tr w:rsidR="00730977" w:rsidRPr="00D46FA6" w14:paraId="7CEF5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2053" w14:textId="77777777" w:rsidR="00730977" w:rsidRPr="00D46FA6" w:rsidRDefault="00000000">
            <w:r w:rsidRPr="00D46FA6">
              <w:rPr>
                <w:b/>
                <w:bCs/>
                <w:color w:val="FFFFFF"/>
              </w:rPr>
              <w:t>Layer</w:t>
            </w:r>
          </w:p>
        </w:tc>
        <w:tc>
          <w:tcPr>
            <w:tcW w:w="29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E306" w14:textId="77777777" w:rsidR="00730977" w:rsidRPr="00D46FA6" w:rsidRDefault="00000000">
            <w:r w:rsidRPr="00D46FA6">
              <w:rPr>
                <w:b/>
                <w:bCs/>
                <w:color w:val="FFFFFF"/>
              </w:rPr>
              <w:t>Components</w:t>
            </w:r>
          </w:p>
        </w:tc>
        <w:tc>
          <w:tcPr>
            <w:tcW w:w="44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32F9" w14:textId="77777777" w:rsidR="00730977" w:rsidRPr="00D46FA6" w:rsidRDefault="00000000">
            <w:r w:rsidRPr="00D46FA6">
              <w:rPr>
                <w:b/>
                <w:bCs/>
                <w:color w:val="FFFFFF"/>
              </w:rPr>
              <w:t>Role</w:t>
            </w:r>
          </w:p>
        </w:tc>
      </w:tr>
      <w:tr w:rsidR="00730977" w:rsidRPr="00D46FA6" w14:paraId="5F7FDD93" w14:textId="77777777" w:rsidTr="007766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21AB5" w14:textId="77777777" w:rsidR="00730977" w:rsidRPr="00D46FA6" w:rsidRDefault="00000000" w:rsidP="00D46FA6">
            <w:r w:rsidRPr="00D46FA6">
              <w:t>SAP Backbone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74BD3" w14:textId="77777777" w:rsidR="00730977" w:rsidRPr="00D46FA6" w:rsidRDefault="00000000" w:rsidP="00D46FA6">
            <w:r w:rsidRPr="00D46FA6">
              <w:t>S/4HANA, IBP, APO, TM, GTS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4AEBA" w14:textId="6C6B2BDC" w:rsidR="00730977" w:rsidRPr="00D46FA6" w:rsidRDefault="00000000" w:rsidP="00D46FA6">
            <w:r w:rsidRPr="00D46FA6">
              <w:t xml:space="preserve">System of </w:t>
            </w:r>
            <w:proofErr w:type="gramStart"/>
            <w:r w:rsidRPr="00D46FA6">
              <w:t>record</w:t>
            </w:r>
            <w:proofErr w:type="gramEnd"/>
            <w:r w:rsidR="003A2843">
              <w:t xml:space="preserve"> is</w:t>
            </w:r>
            <w:r w:rsidRPr="00D46FA6">
              <w:t xml:space="preserve"> unchanged. Data extracted via </w:t>
            </w:r>
            <w:r w:rsidRPr="003A2843">
              <w:t xml:space="preserve">OData, BAPI/RFC, and CDC </w:t>
            </w:r>
            <w:r w:rsidR="003A2843">
              <w:t>connectors</w:t>
            </w:r>
          </w:p>
        </w:tc>
      </w:tr>
      <w:tr w:rsidR="00730977" w:rsidRPr="00D46FA6" w14:paraId="6131C8BF" w14:textId="77777777" w:rsidTr="007766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43F99" w14:textId="77777777" w:rsidR="00730977" w:rsidRPr="00D46FA6" w:rsidRDefault="00000000" w:rsidP="00D46FA6">
            <w:r w:rsidRPr="00D46FA6">
              <w:t>CKG Foundation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89956" w14:textId="623091B7" w:rsidR="00730977" w:rsidRPr="00D46FA6" w:rsidRDefault="00000000" w:rsidP="00D46FA6">
            <w:proofErr w:type="gramStart"/>
            <w:r w:rsidRPr="00D46FA6">
              <w:t>Agentic</w:t>
            </w:r>
            <w:proofErr w:type="gramEnd"/>
            <w:r w:rsidRPr="00D46FA6">
              <w:t xml:space="preserve"> Build Engine, Embedding Store</w:t>
            </w:r>
            <w:r w:rsidR="002847BA">
              <w:t xml:space="preserve"> &amp;</w:t>
            </w:r>
            <w:r w:rsidRPr="00D46FA6">
              <w:t xml:space="preserve"> Vector Index</w:t>
            </w:r>
            <w:r w:rsidR="002847BA">
              <w:t xml:space="preserve"> for Knowledge Queries</w:t>
            </w:r>
            <w:r w:rsidR="003A2843">
              <w:t xml:space="preserve">, </w:t>
            </w:r>
            <w:r w:rsidR="003A2843">
              <w:rPr>
                <w:color w:val="2D3748"/>
              </w:rPr>
              <w:t>R</w:t>
            </w:r>
            <w:r w:rsidR="003A2843">
              <w:rPr>
                <w:color w:val="2D3748"/>
              </w:rPr>
              <w:t>einforcement Reasoning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F6064" w14:textId="299493EB" w:rsidR="00730977" w:rsidRPr="00D46FA6" w:rsidRDefault="00000000" w:rsidP="00D46FA6">
            <w:proofErr w:type="gramStart"/>
            <w:r w:rsidRPr="00D46FA6">
              <w:t>Ingests</w:t>
            </w:r>
            <w:proofErr w:type="gramEnd"/>
            <w:r w:rsidRPr="00D46FA6">
              <w:t xml:space="preserve"> and semantically enriches all SAP data into li</w:t>
            </w:r>
            <w:r w:rsidR="003A2843">
              <w:t>ving knowledge</w:t>
            </w:r>
          </w:p>
        </w:tc>
      </w:tr>
      <w:tr w:rsidR="00730977" w:rsidRPr="00D46FA6" w14:paraId="48E5F850" w14:textId="77777777" w:rsidTr="007766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F4138" w14:textId="77777777" w:rsidR="00730977" w:rsidRPr="00D46FA6" w:rsidRDefault="00000000" w:rsidP="00D46FA6">
            <w:r w:rsidRPr="00D46FA6">
              <w:t>Agent &amp; Interface Layer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5E884" w14:textId="426D7E25" w:rsidR="00730977" w:rsidRPr="00D46FA6" w:rsidRDefault="003A2843" w:rsidP="00D46FA6">
            <w:r>
              <w:t xml:space="preserve">API endpoints, SAP writeback (if needed) with </w:t>
            </w:r>
            <w:r w:rsidR="00000000" w:rsidRPr="00D46FA6">
              <w:t>Transport, C2B, Carrier, Audit Agents ·</w:t>
            </w:r>
            <w:r>
              <w:t xml:space="preserve"> in</w:t>
            </w:r>
            <w:r w:rsidR="00000000" w:rsidRPr="00D46FA6">
              <w:t xml:space="preserve"> Conversational AI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614B9" w14:textId="7D8D1CBE" w:rsidR="00730977" w:rsidRPr="00D46FA6" w:rsidRDefault="00000000" w:rsidP="00D46FA6">
            <w:r w:rsidRPr="00D46FA6">
              <w:t>Agents operate over the CKG; planners approve consequential actions via dashboard</w:t>
            </w:r>
          </w:p>
        </w:tc>
      </w:tr>
      <w:tr w:rsidR="003A2843" w:rsidRPr="00D46FA6" w14:paraId="5CDFFEE7" w14:textId="77777777" w:rsidTr="007766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6FB1F" w14:textId="54AEF73D" w:rsidR="003A2843" w:rsidRPr="00D46FA6" w:rsidRDefault="003A2843" w:rsidP="00D46FA6">
            <w:r>
              <w:t>Security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CC999" w14:textId="21F226F2" w:rsidR="003A2843" w:rsidRPr="00D46FA6" w:rsidRDefault="003A2843" w:rsidP="00D46FA6">
            <w:r>
              <w:t>IAM, RBAC,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EDDCE" w14:textId="01E7CAC7" w:rsidR="003A2843" w:rsidRPr="00D46FA6" w:rsidRDefault="003A2843" w:rsidP="00D46FA6">
            <w:r>
              <w:rPr>
                <w:color w:val="2D3748"/>
              </w:rPr>
              <w:t>Access control, audit trail, data residency compliance</w:t>
            </w:r>
          </w:p>
        </w:tc>
      </w:tr>
    </w:tbl>
    <w:p w14:paraId="3973FFB0" w14:textId="77777777" w:rsidR="00730977" w:rsidRDefault="00730977">
      <w:pPr>
        <w:spacing w:before="60" w:after="100" w:line="276" w:lineRule="auto"/>
      </w:pPr>
    </w:p>
    <w:p w14:paraId="3224C89F" w14:textId="1AF2EC2B" w:rsidR="00730977" w:rsidRDefault="003A2843" w:rsidP="00D46FA6">
      <w:r>
        <w:t xml:space="preserve">To support the SAP backbone with a living </w:t>
      </w:r>
      <w:r w:rsidR="008236FD">
        <w:t>data fabric, also known as a knowledge</w:t>
      </w:r>
      <w:r>
        <w:t xml:space="preserve"> graph, </w:t>
      </w:r>
      <w:proofErr w:type="spellStart"/>
      <w:r>
        <w:t>Avathon</w:t>
      </w:r>
      <w:proofErr w:type="spellEnd"/>
      <w:r>
        <w:t xml:space="preserve"> can leverage when available</w:t>
      </w:r>
      <w:r w:rsidR="008B38E9">
        <w:t>,</w:t>
      </w:r>
      <w:r>
        <w:t xml:space="preserve"> -</w:t>
      </w:r>
      <w:r w:rsidRPr="003A2843">
        <w:t xml:space="preserve"> OData for modern SAP systems, BAPI/RFC as a pragmatic fallback for legacy APO, and C</w:t>
      </w:r>
      <w:r>
        <w:t>hange Data Capture (CDC)</w:t>
      </w:r>
      <w:r w:rsidRPr="003A2843">
        <w:t xml:space="preserve"> as the event backbone that keeps the </w:t>
      </w:r>
      <w:proofErr w:type="spellStart"/>
      <w:r>
        <w:t>Avathon</w:t>
      </w:r>
      <w:proofErr w:type="spellEnd"/>
      <w:r>
        <w:t xml:space="preserve"> </w:t>
      </w:r>
      <w:r w:rsidR="008B38E9">
        <w:t>CKG</w:t>
      </w:r>
      <w:r w:rsidRPr="003A2843">
        <w:t xml:space="preserve"> live rather than stale. If BSH fully migrates APO to IBP during the</w:t>
      </w:r>
      <w:r w:rsidR="008B38E9">
        <w:t>ir 2032</w:t>
      </w:r>
      <w:r w:rsidRPr="003A2843">
        <w:t xml:space="preserve"> rollout, the BAPI layer gets replaced by OData for that module</w:t>
      </w:r>
      <w:r w:rsidR="008B38E9">
        <w:t>, and</w:t>
      </w:r>
      <w:r w:rsidRPr="003A2843">
        <w:t xml:space="preserve"> the CKG ingestion architecture accommodates that without redesign.</w:t>
      </w:r>
      <w:r w:rsidR="008B38E9" w:rsidRPr="008B38E9">
        <w:t xml:space="preserve"> </w:t>
      </w:r>
      <w:r w:rsidR="008B38E9" w:rsidRPr="00D46FA6">
        <w:t xml:space="preserve">The Agentic Build Engine's Discovery Agents </w:t>
      </w:r>
      <w:r w:rsidR="008B38E9">
        <w:t xml:space="preserve">will then </w:t>
      </w:r>
      <w:r w:rsidR="008B38E9" w:rsidRPr="00D46FA6">
        <w:t xml:space="preserve">autonomously resolve SAP field codes to business semantics </w:t>
      </w:r>
      <w:r w:rsidR="008B38E9">
        <w:t>(</w:t>
      </w:r>
      <w:r w:rsidR="008B38E9" w:rsidRPr="00D46FA6">
        <w:t>MATNR → Material Number, LIFNR → Vendor ID</w:t>
      </w:r>
      <w:r w:rsidR="008B38E9">
        <w:t>)</w:t>
      </w:r>
      <w:r w:rsidR="008B38E9" w:rsidRPr="00D46FA6">
        <w:t xml:space="preserve"> with no hardcoded rules.</w:t>
      </w:r>
    </w:p>
    <w:p w14:paraId="730B0AF3" w14:textId="77777777" w:rsidR="00236FA1" w:rsidRDefault="00236FA1" w:rsidP="00D46FA6"/>
    <w:p w14:paraId="3E69240F" w14:textId="77777777" w:rsidR="00236FA1" w:rsidRDefault="00236FA1" w:rsidP="00D46FA6"/>
    <w:p w14:paraId="293A63C1" w14:textId="77777777" w:rsidR="00236FA1" w:rsidRDefault="00236FA1" w:rsidP="00D46FA6"/>
    <w:p w14:paraId="02799A9A" w14:textId="77777777" w:rsidR="00236FA1" w:rsidRDefault="00236FA1" w:rsidP="00D46FA6"/>
    <w:p w14:paraId="65EEC91A" w14:textId="77777777" w:rsidR="00236FA1" w:rsidRDefault="00236FA1" w:rsidP="00D46FA6"/>
    <w:p w14:paraId="3BE2B715" w14:textId="77777777" w:rsidR="00236FA1" w:rsidRDefault="00236FA1" w:rsidP="00D46FA6"/>
    <w:p w14:paraId="3C66FBFA" w14:textId="77777777" w:rsidR="00236FA1" w:rsidRDefault="00236FA1" w:rsidP="00D46FA6"/>
    <w:p w14:paraId="2C85D2EE" w14:textId="77777777" w:rsidR="00236FA1" w:rsidRDefault="00236FA1" w:rsidP="00D46FA6"/>
    <w:p w14:paraId="1E7D70DF" w14:textId="77777777" w:rsidR="00236FA1" w:rsidRDefault="00236FA1" w:rsidP="00D46FA6"/>
    <w:p w14:paraId="717B4C51" w14:textId="77777777" w:rsidR="00236FA1" w:rsidRDefault="00236FA1" w:rsidP="00D46FA6"/>
    <w:p w14:paraId="03DC0FCF" w14:textId="77777777" w:rsidR="00236FA1" w:rsidRDefault="00236FA1" w:rsidP="00D46FA6"/>
    <w:p w14:paraId="253C5427" w14:textId="77777777" w:rsidR="00236FA1" w:rsidRDefault="00236FA1" w:rsidP="00D46FA6"/>
    <w:p w14:paraId="4BA8A41C" w14:textId="35C8E894" w:rsidR="002847BA" w:rsidRDefault="002847BA" w:rsidP="008236FD">
      <w:pPr>
        <w:pStyle w:val="Heading1"/>
      </w:pPr>
      <w:bookmarkStart w:id="2" w:name="_Toc230295016"/>
      <w:r>
        <w:lastRenderedPageBreak/>
        <w:t>CKG Foundation</w:t>
      </w:r>
      <w:r w:rsidR="008236FD">
        <w:t>:</w:t>
      </w:r>
      <w:r>
        <w:t xml:space="preserve"> A</w:t>
      </w:r>
      <w:r>
        <w:t>gentic Build Engine</w:t>
      </w:r>
      <w:r w:rsidR="007B39D2">
        <w:t xml:space="preserve"> for the Graph Overlay</w:t>
      </w:r>
      <w:bookmarkEnd w:id="2"/>
    </w:p>
    <w:p w14:paraId="1838C0D7" w14:textId="092E3CA1" w:rsidR="002847BA" w:rsidRDefault="002847BA" w:rsidP="007B39D2">
      <w:r>
        <w:t>As part of the first step, we have</w:t>
      </w:r>
      <w:r w:rsidR="007B39D2">
        <w:t xml:space="preserve"> the knowledge</w:t>
      </w:r>
      <w:r>
        <w:t xml:space="preserve"> graph built </w:t>
      </w:r>
      <w:r w:rsidR="007B39D2">
        <w:t>as part of</w:t>
      </w:r>
      <w:r>
        <w:t xml:space="preserve"> a </w:t>
      </w:r>
      <w:proofErr w:type="gramStart"/>
      <w:r>
        <w:t>three step</w:t>
      </w:r>
      <w:proofErr w:type="gramEnd"/>
      <w:r>
        <w:t xml:space="preserve"> approach that minimizes disruption to teams </w:t>
      </w:r>
      <w:r w:rsidR="007B39D2">
        <w:t xml:space="preserve">and enables deployment </w:t>
      </w:r>
      <w:r w:rsidR="007B39D2" w:rsidRPr="007B39D2">
        <w:t xml:space="preserve">across </w:t>
      </w:r>
      <w:r w:rsidR="007B39D2">
        <w:t>global regions and IT teams.</w:t>
      </w:r>
    </w:p>
    <w:p w14:paraId="7E6D816C" w14:textId="77777777" w:rsidR="007B39D2" w:rsidRDefault="007B39D2" w:rsidP="007B39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3960"/>
      </w:tblGrid>
      <w:tr w:rsidR="002847BA" w:rsidRPr="00C91F03" w14:paraId="7E2FCD9C" w14:textId="77777777" w:rsidTr="00AB49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A99B" w14:textId="77777777" w:rsidR="002847BA" w:rsidRPr="00C91F03" w:rsidRDefault="002847BA" w:rsidP="00AB496A">
            <w:r w:rsidRPr="00C91F03">
              <w:rPr>
                <w:b/>
                <w:bCs/>
                <w:color w:val="FFFFFF"/>
              </w:rPr>
              <w:t>Stage</w:t>
            </w:r>
          </w:p>
        </w:tc>
        <w:tc>
          <w:tcPr>
            <w:tcW w:w="3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5435" w14:textId="77777777" w:rsidR="002847BA" w:rsidRPr="00C91F03" w:rsidRDefault="002847BA" w:rsidP="00AB496A">
            <w:r w:rsidRPr="00C91F03">
              <w:rPr>
                <w:b/>
                <w:bCs/>
                <w:color w:val="FFFFFF"/>
              </w:rPr>
              <w:t>Process</w:t>
            </w:r>
          </w:p>
        </w:tc>
        <w:tc>
          <w:tcPr>
            <w:tcW w:w="39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583C" w14:textId="77777777" w:rsidR="002847BA" w:rsidRPr="00C91F03" w:rsidRDefault="002847BA" w:rsidP="00AB496A">
            <w:r w:rsidRPr="00C91F03">
              <w:rPr>
                <w:b/>
                <w:bCs/>
                <w:color w:val="FFFFFF"/>
              </w:rPr>
              <w:t>BSH Relevance</w:t>
            </w:r>
          </w:p>
        </w:tc>
      </w:tr>
      <w:tr w:rsidR="002847BA" w:rsidRPr="00C91F03" w14:paraId="2B171AB4" w14:textId="77777777" w:rsidTr="002847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FD562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1 · Discovery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9BFE2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Agents autonomously profile each SAP system's schema — tables, fields, data types, foreign keys — producing a machine-readable schema manifest.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30C2F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Runs at initial connection and whenever a new S/4HANA region goes live. No manual SAP ABAP expertise required.</w:t>
            </w:r>
          </w:p>
        </w:tc>
      </w:tr>
      <w:tr w:rsidR="002847BA" w:rsidRPr="00C91F03" w14:paraId="7741658C" w14:textId="77777777" w:rsidTr="002847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824A3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2 · LLM Semantic Translation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2525D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Fine-tuned LLM resolves cryptic SAP field names to business semantics. MAKTX → material description, MEINS → base UoM, EKGRP → purchasing group. Handles BSH custom fields from the rollout.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E88C3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No hardcoded translation rules. Adapts automatically to custom fields introduced region by region.</w:t>
            </w:r>
          </w:p>
        </w:tc>
      </w:tr>
      <w:tr w:rsidR="002847BA" w:rsidRPr="00C91F03" w14:paraId="04B83AB3" w14:textId="77777777" w:rsidTr="002847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9B5B" w14:textId="77777777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3 · Graph-Architect Agents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1B053" w14:textId="70C12B75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 xml:space="preserve">Translate entities into CKG node and edge types; apply BSH domain extension; populate the graph. Auto-detect and re-map on schema </w:t>
            </w:r>
            <w:proofErr w:type="gramStart"/>
            <w:r w:rsidRPr="00C91F03">
              <w:rPr>
                <w:color w:val="2D3748"/>
              </w:rPr>
              <w:t>changes</w:t>
            </w:r>
            <w:r w:rsidRPr="00C91F03">
              <w:rPr>
                <w:color w:val="2D3748"/>
              </w:rPr>
              <w:t xml:space="preserve">, </w:t>
            </w:r>
            <w:r w:rsidRPr="00C91F03">
              <w:rPr>
                <w:color w:val="2D3748"/>
              </w:rPr>
              <w:t xml:space="preserve"> zero</w:t>
            </w:r>
            <w:proofErr w:type="gramEnd"/>
            <w:r w:rsidRPr="00C91F03">
              <w:rPr>
                <w:color w:val="2D3748"/>
              </w:rPr>
              <w:t xml:space="preserve"> pipeline disruption.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637D1" w14:textId="1314CCB2" w:rsidR="002847BA" w:rsidRPr="00C91F03" w:rsidRDefault="002847BA" w:rsidP="00AB496A">
            <w:pPr>
              <w:spacing w:line="276" w:lineRule="auto"/>
            </w:pPr>
            <w:r w:rsidRPr="00C91F03">
              <w:rPr>
                <w:color w:val="2D3748"/>
              </w:rPr>
              <w:t>Compatible with S/4HANA rollout cadence. Each new region onboards in &lt;24 hours</w:t>
            </w:r>
            <w:r w:rsidR="007B39D2" w:rsidRPr="00C91F03">
              <w:rPr>
                <w:color w:val="2D3748"/>
              </w:rPr>
              <w:t>, then tests and incorporates feedback,</w:t>
            </w:r>
            <w:r w:rsidRPr="00C91F03">
              <w:rPr>
                <w:color w:val="2D3748"/>
              </w:rPr>
              <w:t xml:space="preserve"> no integration project required.</w:t>
            </w:r>
          </w:p>
        </w:tc>
      </w:tr>
    </w:tbl>
    <w:p w14:paraId="077A3C5E" w14:textId="778F4184" w:rsidR="00730977" w:rsidRDefault="007B39D2" w:rsidP="008236FD">
      <w:pPr>
        <w:pStyle w:val="Heading1"/>
      </w:pPr>
      <w:bookmarkStart w:id="3" w:name="_Toc230295017"/>
      <w:r>
        <w:t xml:space="preserve">Query Retrieval &amp; Agent </w:t>
      </w:r>
      <w:r w:rsidR="00000000">
        <w:t xml:space="preserve">Design: Operating </w:t>
      </w:r>
      <w:proofErr w:type="gramStart"/>
      <w:r>
        <w:t>On</w:t>
      </w:r>
      <w:proofErr w:type="gramEnd"/>
      <w:r w:rsidR="00000000">
        <w:t xml:space="preserve"> the Graph</w:t>
      </w:r>
      <w:bookmarkEnd w:id="3"/>
    </w:p>
    <w:p w14:paraId="1966A1AF" w14:textId="730EB947" w:rsidR="007B39D2" w:rsidRDefault="007B39D2">
      <w:pPr>
        <w:spacing w:before="60" w:after="100" w:line="276" w:lineRule="auto"/>
      </w:pPr>
      <w:r>
        <w:rPr>
          <w:color w:val="2D3748"/>
        </w:rPr>
        <w:t xml:space="preserve">All graph traversals handle exact and structured prompts. Once the CKG has been built, nodes are enriched with </w:t>
      </w:r>
      <w:r w:rsidRPr="00DF051E">
        <w:t>dense vector</w:t>
      </w:r>
      <w:r>
        <w:t>s</w:t>
      </w:r>
      <w:r w:rsidRPr="00DF051E">
        <w:t xml:space="preserve"> combining structural, attribute, textual, and graph-neighborhood features</w:t>
      </w:r>
      <w:r>
        <w:t>.</w:t>
      </w:r>
      <w:r w:rsidRPr="00DF051E">
        <w:t xml:space="preserve"> </w:t>
      </w:r>
      <w:r>
        <w:t>S</w:t>
      </w:r>
      <w:r w:rsidRPr="00DF051E">
        <w:t>emantic and approximate queries</w:t>
      </w:r>
      <w:r>
        <w:t xml:space="preserve"> become possible</w:t>
      </w:r>
      <w:r>
        <w:t xml:space="preserve"> for</w:t>
      </w:r>
      <w:r>
        <w:t xml:space="preserve"> </w:t>
      </w:r>
      <w:r w:rsidR="008236FD">
        <w:t>transportation</w:t>
      </w:r>
      <w:r>
        <w:t xml:space="preserve"> planning and</w:t>
      </w:r>
      <w:r>
        <w:t xml:space="preserve"> production planning</w:t>
      </w:r>
      <w:r>
        <w:t>. Examples of embedding based retrievals by distance and query type made possible by the technical approach are: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2"/>
        <w:gridCol w:w="6784"/>
      </w:tblGrid>
      <w:tr w:rsidR="007B39D2" w:rsidRPr="00C91F03" w14:paraId="7750F6BA" w14:textId="77777777" w:rsidTr="00AB496A">
        <w:tblPrEx>
          <w:tblCellMar>
            <w:top w:w="0" w:type="dxa"/>
            <w:bottom w:w="0" w:type="dxa"/>
          </w:tblCellMar>
        </w:tblPrEx>
        <w:trPr>
          <w:trHeight w:val="220"/>
          <w:tblHeader/>
        </w:trPr>
        <w:tc>
          <w:tcPr>
            <w:tcW w:w="3282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0EBA" w14:textId="77777777" w:rsidR="007B39D2" w:rsidRPr="00C91F03" w:rsidRDefault="007B39D2" w:rsidP="00AB496A">
            <w:r w:rsidRPr="00C91F03">
              <w:rPr>
                <w:b/>
                <w:bCs/>
                <w:color w:val="FFFFFF"/>
              </w:rPr>
              <w:t>Query Type</w:t>
            </w:r>
          </w:p>
        </w:tc>
        <w:tc>
          <w:tcPr>
            <w:tcW w:w="6784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D540" w14:textId="77777777" w:rsidR="007B39D2" w:rsidRPr="00C91F03" w:rsidRDefault="007B39D2" w:rsidP="00AB496A">
            <w:r w:rsidRPr="00C91F03">
              <w:rPr>
                <w:b/>
                <w:bCs/>
                <w:color w:val="FFFFFF"/>
              </w:rPr>
              <w:t>Example</w:t>
            </w:r>
          </w:p>
        </w:tc>
      </w:tr>
      <w:tr w:rsidR="007B39D2" w:rsidRPr="00C91F03" w14:paraId="58A06126" w14:textId="77777777" w:rsidTr="00236FA1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32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62EC9" w14:textId="77777777" w:rsidR="007B39D2" w:rsidRPr="00C91F03" w:rsidRDefault="007B39D2" w:rsidP="00AB496A">
            <w:pPr>
              <w:spacing w:line="276" w:lineRule="auto"/>
            </w:pPr>
            <w:r w:rsidRPr="00C91F03">
              <w:rPr>
                <w:color w:val="2D3748"/>
              </w:rPr>
              <w:t>Freight cost anomaly</w:t>
            </w:r>
          </w:p>
        </w:tc>
        <w:tc>
          <w:tcPr>
            <w:tcW w:w="67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DC08C" w14:textId="77777777" w:rsidR="007B39D2" w:rsidRPr="00C91F03" w:rsidRDefault="007B39D2" w:rsidP="00AB496A">
            <w:pPr>
              <w:spacing w:line="276" w:lineRule="auto"/>
            </w:pPr>
            <w:r w:rsidRPr="00C91F03">
              <w:rPr>
                <w:color w:val="2D3748"/>
              </w:rPr>
              <w:t xml:space="preserve">A shipment on lane is quoted at €14,200. The CKG holds historical cost vectors for that lane (avg €11,400, σ €800). The distance </w:t>
            </w:r>
            <w:proofErr w:type="gramStart"/>
            <w:r w:rsidRPr="00C91F03">
              <w:rPr>
                <w:color w:val="2D3748"/>
              </w:rPr>
              <w:t>is flagged</w:t>
            </w:r>
            <w:proofErr w:type="gramEnd"/>
            <w:r w:rsidRPr="00C91F03">
              <w:rPr>
                <w:color w:val="2D3748"/>
              </w:rPr>
              <w:t xml:space="preserve"> to the normal is an outlier, where absolute magnitude matters here, a €2,800 overage is genuinely different from a €200 one.</w:t>
            </w:r>
          </w:p>
        </w:tc>
      </w:tr>
      <w:tr w:rsidR="007B39D2" w:rsidRPr="00C91F03" w14:paraId="1BED6F98" w14:textId="77777777" w:rsidTr="007B39D2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32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BC1AE" w14:textId="77777777" w:rsidR="007B39D2" w:rsidRPr="00C91F03" w:rsidRDefault="007B39D2" w:rsidP="00AB496A">
            <w:pPr>
              <w:spacing w:line="276" w:lineRule="auto"/>
            </w:pPr>
            <w:r w:rsidRPr="00C91F03">
              <w:rPr>
                <w:color w:val="2D3748"/>
              </w:rPr>
              <w:t>Vendor risk profiling</w:t>
            </w:r>
          </w:p>
        </w:tc>
        <w:tc>
          <w:tcPr>
            <w:tcW w:w="67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1DFA5" w14:textId="24C6992F" w:rsidR="007B39D2" w:rsidRPr="00C91F03" w:rsidRDefault="007B39D2" w:rsidP="00AB496A">
            <w:pPr>
              <w:spacing w:line="276" w:lineRule="auto"/>
            </w:pPr>
            <w:r w:rsidRPr="00C91F03">
              <w:rPr>
                <w:color w:val="2D3748"/>
              </w:rPr>
              <w:t>Sanctions proximity, country risk score, OTD trend direction matter more than raw numbers</w:t>
            </w:r>
            <w:r w:rsidR="008236FD" w:rsidRPr="00C91F03">
              <w:rPr>
                <w:color w:val="2D3748"/>
              </w:rPr>
              <w:t xml:space="preserve"> </w:t>
            </w:r>
            <w:proofErr w:type="spellStart"/>
            <w:r w:rsidR="008236FD" w:rsidRPr="00C91F03">
              <w:rPr>
                <w:color w:val="2D3748"/>
              </w:rPr>
              <w:t>eg</w:t>
            </w:r>
            <w:proofErr w:type="spellEnd"/>
            <w:r w:rsidRPr="00C91F03">
              <w:rPr>
                <w:color w:val="2D3748"/>
              </w:rPr>
              <w:t xml:space="preserve"> a vendor moving toward higher risk is flagged even if their absolute score is still acceptable.</w:t>
            </w:r>
          </w:p>
        </w:tc>
      </w:tr>
      <w:tr w:rsidR="007B39D2" w:rsidRPr="00C91F03" w14:paraId="698D939B" w14:textId="77777777" w:rsidTr="007B39D2">
        <w:tblPrEx>
          <w:tblCellMar>
            <w:top w:w="0" w:type="dxa"/>
            <w:bottom w:w="0" w:type="dxa"/>
          </w:tblCellMar>
        </w:tblPrEx>
        <w:trPr>
          <w:trHeight w:val="505"/>
        </w:trPr>
        <w:tc>
          <w:tcPr>
            <w:tcW w:w="32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EEBF6" w14:textId="77777777" w:rsidR="007B39D2" w:rsidRPr="00C91F03" w:rsidRDefault="007B39D2" w:rsidP="00AB496A">
            <w:pPr>
              <w:spacing w:line="276" w:lineRule="auto"/>
            </w:pPr>
            <w:r w:rsidRPr="00C91F03">
              <w:rPr>
                <w:color w:val="2D3748"/>
              </w:rPr>
              <w:t xml:space="preserve">Price </w:t>
            </w:r>
            <w:proofErr w:type="gramStart"/>
            <w:r w:rsidRPr="00C91F03">
              <w:rPr>
                <w:color w:val="2D3748"/>
              </w:rPr>
              <w:t>band</w:t>
            </w:r>
            <w:proofErr w:type="gramEnd"/>
            <w:r w:rsidRPr="00C91F03">
              <w:rPr>
                <w:color w:val="2D3748"/>
              </w:rPr>
              <w:t xml:space="preserve"> queries</w:t>
            </w:r>
          </w:p>
        </w:tc>
        <w:tc>
          <w:tcPr>
            <w:tcW w:w="67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F4317" w14:textId="77777777" w:rsidR="007B39D2" w:rsidRPr="00C91F03" w:rsidRDefault="007B39D2" w:rsidP="00AB496A">
            <w:pPr>
              <w:spacing w:line="276" w:lineRule="auto"/>
            </w:pPr>
            <w:r w:rsidRPr="00C91F03">
              <w:rPr>
                <w:color w:val="2D3748"/>
              </w:rPr>
              <w:t>Production planning: find substitute components with MAP within 20% of €10k. A metadata pre-filter on the MAP attribute narrows the candidate set before ANN runs, so the similarity search only operates over materials already in the right price band.</w:t>
            </w:r>
          </w:p>
        </w:tc>
      </w:tr>
    </w:tbl>
    <w:p w14:paraId="71277FBF" w14:textId="784B1C9A" w:rsidR="0077663A" w:rsidRDefault="00000000">
      <w:pPr>
        <w:spacing w:before="60" w:after="100" w:line="276" w:lineRule="auto"/>
        <w:rPr>
          <w:color w:val="2D3748"/>
        </w:rPr>
      </w:pPr>
      <w:r>
        <w:rPr>
          <w:color w:val="2D3748"/>
        </w:rPr>
        <w:t>All agents follow the OTRA framework (Observe · Trigger · Reason · Act).</w:t>
      </w:r>
      <w:r w:rsidR="0077663A">
        <w:rPr>
          <w:color w:val="2D3748"/>
        </w:rPr>
        <w:t xml:space="preserve"> Every</w:t>
      </w:r>
      <w:r>
        <w:rPr>
          <w:color w:val="2D3748"/>
        </w:rPr>
        <w:t xml:space="preserve"> </w:t>
      </w:r>
      <w:r w:rsidR="0077663A">
        <w:rPr>
          <w:color w:val="2D3748"/>
        </w:rPr>
        <w:t xml:space="preserve">agent </w:t>
      </w:r>
      <w:proofErr w:type="spellStart"/>
      <w:r w:rsidR="0077663A">
        <w:rPr>
          <w:color w:val="2D3748"/>
        </w:rPr>
        <w:t>Avathon</w:t>
      </w:r>
      <w:proofErr w:type="spellEnd"/>
      <w:r w:rsidR="0077663A">
        <w:rPr>
          <w:color w:val="2D3748"/>
        </w:rPr>
        <w:t xml:space="preserve"> delivers </w:t>
      </w:r>
      <w:r w:rsidR="00236FA1">
        <w:rPr>
          <w:color w:val="2D3748"/>
        </w:rPr>
        <w:t xml:space="preserve">can be delivered in incremental phases while </w:t>
      </w:r>
      <w:r w:rsidR="0077663A">
        <w:rPr>
          <w:color w:val="2D3748"/>
        </w:rPr>
        <w:t>collaborat</w:t>
      </w:r>
      <w:r w:rsidR="00236FA1">
        <w:rPr>
          <w:color w:val="2D3748"/>
        </w:rPr>
        <w:t>ing</w:t>
      </w:r>
      <w:r w:rsidR="0077663A">
        <w:rPr>
          <w:color w:val="2D3748"/>
        </w:rPr>
        <w:t xml:space="preserve"> with BSH on change management.</w:t>
      </w:r>
      <w:r w:rsidR="00236FA1">
        <w:rPr>
          <w:color w:val="2D3748"/>
        </w:rPr>
        <w:t xml:space="preserve"> A suite of autonomous agents </w:t>
      </w:r>
      <w:proofErr w:type="gramStart"/>
      <w:r w:rsidR="00236FA1">
        <w:rPr>
          <w:color w:val="2D3748"/>
        </w:rPr>
        <w:t>are</w:t>
      </w:r>
      <w:proofErr w:type="gramEnd"/>
      <w:r w:rsidR="00236FA1">
        <w:rPr>
          <w:color w:val="2D3748"/>
        </w:rPr>
        <w:t xml:space="preserve"> always available for BSH to further expand the opportunity area:</w:t>
      </w:r>
    </w:p>
    <w:p w14:paraId="466F7941" w14:textId="49EABE89" w:rsidR="00236FA1" w:rsidRDefault="00236FA1">
      <w:pPr>
        <w:spacing w:before="60" w:after="100" w:line="276" w:lineRule="auto"/>
      </w:pPr>
      <w:r>
        <w:rPr>
          <w:noProof/>
        </w:rPr>
        <w:lastRenderedPageBreak/>
        <w:drawing>
          <wp:inline distT="0" distB="0" distL="0" distR="0" wp14:anchorId="4D9C69A2" wp14:editId="1177F283">
            <wp:extent cx="6309360" cy="3549650"/>
            <wp:effectExtent l="0" t="0" r="0" b="0"/>
            <wp:docPr id="853031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12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C5A4" w14:textId="792C5192" w:rsidR="00236FA1" w:rsidRDefault="00236FA1" w:rsidP="008236FD">
      <w:pPr>
        <w:pStyle w:val="Heading1"/>
      </w:pPr>
      <w:bookmarkStart w:id="4" w:name="_Toc230295018"/>
      <w:r>
        <w:t xml:space="preserve">Conclusion: </w:t>
      </w:r>
      <w:r w:rsidR="00000000">
        <w:t xml:space="preserve">Expected Outcomes </w:t>
      </w:r>
      <w:bookmarkEnd w:id="4"/>
    </w:p>
    <w:p w14:paraId="72912465" w14:textId="77777777" w:rsidR="008236FD" w:rsidRDefault="00000000" w:rsidP="008236FD">
      <w:pPr>
        <w:spacing w:before="60" w:after="100" w:line="276" w:lineRule="auto"/>
        <w:rPr>
          <w:color w:val="2D3748"/>
        </w:rPr>
      </w:pPr>
      <w:r>
        <w:rPr>
          <w:color w:val="2D3748"/>
        </w:rPr>
        <w:t xml:space="preserve">The </w:t>
      </w:r>
      <w:proofErr w:type="spellStart"/>
      <w:r>
        <w:rPr>
          <w:color w:val="2D3748"/>
        </w:rPr>
        <w:t>Avathon</w:t>
      </w:r>
      <w:proofErr w:type="spellEnd"/>
      <w:r>
        <w:rPr>
          <w:color w:val="2D3748"/>
        </w:rPr>
        <w:t xml:space="preserve"> CKG overlay gives BSH AI-native supply chain intelligence today on transport management and production planning</w:t>
      </w:r>
      <w:r w:rsidR="00236FA1">
        <w:rPr>
          <w:color w:val="2D3748"/>
        </w:rPr>
        <w:t xml:space="preserve">, </w:t>
      </w:r>
      <w:r>
        <w:rPr>
          <w:color w:val="2D3748"/>
        </w:rPr>
        <w:t xml:space="preserve">without displacing the S/4HANA </w:t>
      </w:r>
      <w:r w:rsidR="00236FA1">
        <w:rPr>
          <w:color w:val="2D3748"/>
        </w:rPr>
        <w:t>program</w:t>
      </w:r>
      <w:r>
        <w:rPr>
          <w:color w:val="2D3748"/>
        </w:rPr>
        <w:t xml:space="preserve">. The graph </w:t>
      </w:r>
      <w:r w:rsidR="008236FD">
        <w:rPr>
          <w:color w:val="2D3748"/>
        </w:rPr>
        <w:t>can in phases ingest</w:t>
      </w:r>
      <w:r>
        <w:rPr>
          <w:color w:val="2D3748"/>
        </w:rPr>
        <w:t xml:space="preserve"> SAP data </w:t>
      </w:r>
      <w:r w:rsidR="008236FD">
        <w:rPr>
          <w:color w:val="2D3748"/>
        </w:rPr>
        <w:t>per agent domain</w:t>
      </w:r>
      <w:r>
        <w:rPr>
          <w:color w:val="2D3748"/>
        </w:rPr>
        <w:t>, propagate</w:t>
      </w:r>
      <w:r w:rsidR="008236FD">
        <w:rPr>
          <w:color w:val="2D3748"/>
        </w:rPr>
        <w:t xml:space="preserve"> those</w:t>
      </w:r>
      <w:r>
        <w:rPr>
          <w:color w:val="2D3748"/>
        </w:rPr>
        <w:t xml:space="preserve"> change</w:t>
      </w:r>
      <w:r w:rsidR="008236FD">
        <w:rPr>
          <w:color w:val="2D3748"/>
        </w:rPr>
        <w:t>s</w:t>
      </w:r>
      <w:r>
        <w:rPr>
          <w:color w:val="2D3748"/>
        </w:rPr>
        <w:t xml:space="preserve"> across the entire operation</w:t>
      </w:r>
      <w:r w:rsidR="00236FA1">
        <w:rPr>
          <w:color w:val="2D3748"/>
        </w:rPr>
        <w:t>, with</w:t>
      </w:r>
      <w:r w:rsidR="008236FD">
        <w:rPr>
          <w:color w:val="2D3748"/>
        </w:rPr>
        <w:t xml:space="preserve"> interactions on the graph (queries and agents)</w:t>
      </w:r>
      <w:r w:rsidR="00236FA1">
        <w:rPr>
          <w:color w:val="2D3748"/>
        </w:rPr>
        <w:t xml:space="preserve"> </w:t>
      </w:r>
      <w:r>
        <w:rPr>
          <w:color w:val="2D3748"/>
        </w:rPr>
        <w:t xml:space="preserve">explainable, auditable, and traceable. S/4HANA rollout </w:t>
      </w:r>
      <w:r w:rsidR="008236FD">
        <w:rPr>
          <w:color w:val="2D3748"/>
        </w:rPr>
        <w:t>can then continue</w:t>
      </w:r>
      <w:r>
        <w:rPr>
          <w:color w:val="2D3748"/>
        </w:rPr>
        <w:t xml:space="preserve"> its timeline</w:t>
      </w:r>
      <w:r w:rsidR="00236FA1">
        <w:rPr>
          <w:color w:val="2D3748"/>
        </w:rPr>
        <w:t>, unimpacted by this approach</w:t>
      </w:r>
      <w:r w:rsidR="008236FD">
        <w:rPr>
          <w:color w:val="2D3748"/>
        </w:rPr>
        <w:t xml:space="preserve"> with </w:t>
      </w:r>
      <w:proofErr w:type="spellStart"/>
      <w:r w:rsidR="008236FD">
        <w:rPr>
          <w:color w:val="2D3748"/>
        </w:rPr>
        <w:t>Avathon</w:t>
      </w:r>
      <w:proofErr w:type="spellEnd"/>
      <w:r w:rsidR="008236FD">
        <w:rPr>
          <w:color w:val="2D3748"/>
        </w:rPr>
        <w:t xml:space="preserve"> as the middle layer for agents design by </w:t>
      </w:r>
      <w:proofErr w:type="spellStart"/>
      <w:r w:rsidR="008236FD">
        <w:rPr>
          <w:color w:val="2D3748"/>
        </w:rPr>
        <w:t>Avathon</w:t>
      </w:r>
      <w:proofErr w:type="spellEnd"/>
      <w:r w:rsidR="008236FD">
        <w:rPr>
          <w:color w:val="2D3748"/>
        </w:rPr>
        <w:t xml:space="preserve"> or BSH. </w:t>
      </w:r>
    </w:p>
    <w:p w14:paraId="08884D4A" w14:textId="7F9E84FA" w:rsidR="00236FA1" w:rsidRPr="008236FD" w:rsidRDefault="008236FD" w:rsidP="008236FD">
      <w:pPr>
        <w:spacing w:before="60" w:after="100" w:line="276" w:lineRule="auto"/>
        <w:rPr>
          <w:color w:val="2D3748"/>
        </w:rPr>
      </w:pPr>
      <w:r>
        <w:rPr>
          <w:color w:val="2D3748"/>
        </w:rPr>
        <w:t xml:space="preserve">Outcomes for the business have been identified </w:t>
      </w:r>
      <w:r w:rsidR="00C91F03">
        <w:rPr>
          <w:color w:val="2D3748"/>
        </w:rPr>
        <w:t>and</w:t>
      </w:r>
      <w:r>
        <w:rPr>
          <w:color w:val="2D3748"/>
        </w:rPr>
        <w:t xml:space="preserve"> will be further evaluated for the June workshop date: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8"/>
        <w:gridCol w:w="6066"/>
      </w:tblGrid>
      <w:tr w:rsidR="00C91F03" w:rsidRPr="00C91F03" w14:paraId="0C0FBDC0" w14:textId="77777777" w:rsidTr="00C91F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7" w:type="pct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F64F" w14:textId="10EBB73A" w:rsidR="00C91F03" w:rsidRPr="00C91F03" w:rsidRDefault="00C91F03" w:rsidP="00AB496A">
            <w:r>
              <w:rPr>
                <w:b/>
                <w:bCs/>
                <w:color w:val="FFFFFF"/>
              </w:rPr>
              <w:t>Outcome Metrics</w:t>
            </w:r>
          </w:p>
        </w:tc>
        <w:tc>
          <w:tcPr>
            <w:tcW w:w="3053" w:type="pct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26D0" w14:textId="28D41F7E" w:rsidR="00C91F03" w:rsidRPr="00C91F03" w:rsidRDefault="00C91F03" w:rsidP="00AB496A">
            <w:r>
              <w:rPr>
                <w:b/>
                <w:bCs/>
                <w:color w:val="FFFFFF"/>
              </w:rPr>
              <w:t>Current State to Evaluate</w:t>
            </w:r>
          </w:p>
        </w:tc>
      </w:tr>
      <w:tr w:rsidR="00C91F03" w:rsidRPr="00C91F03" w14:paraId="488DE00B" w14:textId="77777777" w:rsidTr="00C91F03">
        <w:tblPrEx>
          <w:tblCellMar>
            <w:top w:w="0" w:type="dxa"/>
            <w:bottom w:w="0" w:type="dxa"/>
          </w:tblCellMar>
        </w:tblPrEx>
        <w:tc>
          <w:tcPr>
            <w:tcW w:w="1947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F1FC1" w14:textId="77777777" w:rsidR="00C91F03" w:rsidRPr="00C91F03" w:rsidRDefault="00C91F03" w:rsidP="00AB496A">
            <w:pPr>
              <w:spacing w:line="276" w:lineRule="auto"/>
            </w:pPr>
            <w:r w:rsidRPr="00C91F03">
              <w:rPr>
                <w:color w:val="2D3748"/>
              </w:rPr>
              <w:t>Manual transport planning effort</w:t>
            </w:r>
          </w:p>
        </w:tc>
        <w:tc>
          <w:tcPr>
            <w:tcW w:w="3053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20103" w14:textId="3B3FF79B" w:rsidR="00C91F03" w:rsidRPr="00C91F03" w:rsidRDefault="00C91F03" w:rsidP="00AB496A">
            <w:pPr>
              <w:spacing w:line="276" w:lineRule="auto"/>
            </w:pPr>
            <w:r w:rsidRPr="00C91F03">
              <w:rPr>
                <w:color w:val="2D3748"/>
              </w:rPr>
              <w:t xml:space="preserve">High </w:t>
            </w:r>
            <w:r w:rsidRPr="00C91F03">
              <w:rPr>
                <w:color w:val="2D3748"/>
              </w:rPr>
              <w:t xml:space="preserve">with time spent </w:t>
            </w:r>
            <w:r>
              <w:rPr>
                <w:color w:val="2D3748"/>
              </w:rPr>
              <w:t>and in</w:t>
            </w:r>
            <w:r w:rsidRPr="00C91F03">
              <w:rPr>
                <w:color w:val="2D3748"/>
              </w:rPr>
              <w:t xml:space="preserve"> the current systems</w:t>
            </w:r>
          </w:p>
        </w:tc>
      </w:tr>
      <w:tr w:rsidR="00C91F03" w:rsidRPr="00C91F03" w14:paraId="264FD265" w14:textId="77777777" w:rsidTr="00C91F03">
        <w:tblPrEx>
          <w:tblCellMar>
            <w:top w:w="0" w:type="dxa"/>
            <w:bottom w:w="0" w:type="dxa"/>
          </w:tblCellMar>
        </w:tblPrEx>
        <w:tc>
          <w:tcPr>
            <w:tcW w:w="1947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CB573" w14:textId="050507AC" w:rsidR="00C91F03" w:rsidRPr="00C91F03" w:rsidRDefault="00C91F03" w:rsidP="00C91F03">
            <w:pPr>
              <w:spacing w:line="276" w:lineRule="auto"/>
              <w:rPr>
                <w:color w:val="2D3748"/>
              </w:rPr>
            </w:pPr>
            <w:r>
              <w:rPr>
                <w:color w:val="2D3748"/>
              </w:rPr>
              <w:t>High freight cost</w:t>
            </w:r>
          </w:p>
        </w:tc>
        <w:tc>
          <w:tcPr>
            <w:tcW w:w="3053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9EF58" w14:textId="2D0404E4" w:rsidR="00C91F03" w:rsidRPr="00C91F03" w:rsidRDefault="00C91F03" w:rsidP="00C91F03">
            <w:pPr>
              <w:spacing w:line="276" w:lineRule="auto"/>
              <w:rPr>
                <w:color w:val="2D3748"/>
              </w:rPr>
            </w:pPr>
            <w:r>
              <w:rPr>
                <w:color w:val="2D3748"/>
              </w:rPr>
              <w:t>Current</w:t>
            </w:r>
            <w:r w:rsidRPr="00C91F03">
              <w:rPr>
                <w:color w:val="2D3748"/>
              </w:rPr>
              <w:t xml:space="preserve"> baseline</w:t>
            </w:r>
            <w:r>
              <w:rPr>
                <w:color w:val="2D3748"/>
              </w:rPr>
              <w:t xml:space="preserve"> and new target baseline</w:t>
            </w:r>
          </w:p>
        </w:tc>
      </w:tr>
      <w:tr w:rsidR="00C91F03" w:rsidRPr="00C91F03" w14:paraId="795B4D1A" w14:textId="77777777" w:rsidTr="00C91F03">
        <w:tblPrEx>
          <w:tblCellMar>
            <w:top w:w="0" w:type="dxa"/>
            <w:bottom w:w="0" w:type="dxa"/>
          </w:tblCellMar>
        </w:tblPrEx>
        <w:tc>
          <w:tcPr>
            <w:tcW w:w="1947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CDCD5" w14:textId="56240B4E" w:rsidR="00C91F03" w:rsidRPr="00C91F03" w:rsidRDefault="00C91F03" w:rsidP="00C91F03">
            <w:pPr>
              <w:spacing w:line="276" w:lineRule="auto"/>
              <w:rPr>
                <w:color w:val="2D3748"/>
              </w:rPr>
            </w:pPr>
            <w:r w:rsidRPr="00C91F03">
              <w:rPr>
                <w:color w:val="2D3748"/>
              </w:rPr>
              <w:t>On-time delivery predictability</w:t>
            </w:r>
          </w:p>
        </w:tc>
        <w:tc>
          <w:tcPr>
            <w:tcW w:w="3053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0AB5F" w14:textId="3FD29012" w:rsidR="00C91F03" w:rsidRPr="00C91F03" w:rsidRDefault="00C91F03" w:rsidP="00C91F03">
            <w:pPr>
              <w:spacing w:line="276" w:lineRule="auto"/>
              <w:rPr>
                <w:color w:val="2D3748"/>
              </w:rPr>
            </w:pPr>
            <w:r>
              <w:rPr>
                <w:color w:val="2D3748"/>
              </w:rPr>
              <w:t>Define the</w:t>
            </w:r>
            <w:r w:rsidRPr="00C91F03">
              <w:rPr>
                <w:color w:val="2D3748"/>
              </w:rPr>
              <w:t xml:space="preserve"> BSH target on key lanes</w:t>
            </w:r>
          </w:p>
        </w:tc>
      </w:tr>
      <w:tr w:rsidR="00C91F03" w:rsidRPr="00C91F03" w14:paraId="3064E7E8" w14:textId="77777777" w:rsidTr="00C91F03">
        <w:tblPrEx>
          <w:tblCellMar>
            <w:top w:w="0" w:type="dxa"/>
            <w:bottom w:w="0" w:type="dxa"/>
          </w:tblCellMar>
        </w:tblPrEx>
        <w:tc>
          <w:tcPr>
            <w:tcW w:w="1947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8D2F4" w14:textId="0BEDC920" w:rsidR="00C91F03" w:rsidRPr="00C91F03" w:rsidRDefault="00C91F03" w:rsidP="00C91F03">
            <w:pPr>
              <w:spacing w:line="276" w:lineRule="auto"/>
            </w:pPr>
            <w:r w:rsidRPr="00C91F03">
              <w:rPr>
                <w:color w:val="2D3748"/>
              </w:rPr>
              <w:t>Freight invoice anomaly detection</w:t>
            </w:r>
          </w:p>
        </w:tc>
        <w:tc>
          <w:tcPr>
            <w:tcW w:w="3053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17CA8" w14:textId="3C498826" w:rsidR="00C91F03" w:rsidRPr="00C91F03" w:rsidRDefault="00C91F03" w:rsidP="00C91F03">
            <w:pPr>
              <w:spacing w:line="276" w:lineRule="auto"/>
            </w:pPr>
            <w:r w:rsidRPr="00C91F03">
              <w:rPr>
                <w:color w:val="2D3748"/>
              </w:rPr>
              <w:t>Manual, &lt;</w:t>
            </w:r>
            <w:r>
              <w:rPr>
                <w:color w:val="2D3748"/>
              </w:rPr>
              <w:t>X</w:t>
            </w:r>
            <w:r w:rsidRPr="00C91F03">
              <w:rPr>
                <w:color w:val="2D3748"/>
              </w:rPr>
              <w:t>% catch rate</w:t>
            </w:r>
            <w:r>
              <w:rPr>
                <w:color w:val="2D3748"/>
              </w:rPr>
              <w:t xml:space="preserve"> or post-resolution time</w:t>
            </w:r>
          </w:p>
        </w:tc>
      </w:tr>
      <w:tr w:rsidR="00C91F03" w:rsidRPr="00C91F03" w14:paraId="04456531" w14:textId="77777777" w:rsidTr="00C91F03">
        <w:tblPrEx>
          <w:tblCellMar>
            <w:top w:w="0" w:type="dxa"/>
            <w:bottom w:w="0" w:type="dxa"/>
          </w:tblCellMar>
        </w:tblPrEx>
        <w:tc>
          <w:tcPr>
            <w:tcW w:w="1947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172F1" w14:textId="6BF8E422" w:rsidR="00C91F03" w:rsidRPr="00C91F03" w:rsidRDefault="00C91F03" w:rsidP="00C91F03">
            <w:pPr>
              <w:spacing w:line="276" w:lineRule="auto"/>
            </w:pPr>
            <w:r w:rsidRPr="00C91F03">
              <w:rPr>
                <w:color w:val="2D3748"/>
              </w:rPr>
              <w:t>C</w:t>
            </w:r>
            <w:r>
              <w:rPr>
                <w:color w:val="2D3748"/>
              </w:rPr>
              <w:t xml:space="preserve">lear to </w:t>
            </w:r>
            <w:r w:rsidRPr="00C91F03">
              <w:rPr>
                <w:color w:val="2D3748"/>
              </w:rPr>
              <w:t>B</w:t>
            </w:r>
            <w:r>
              <w:rPr>
                <w:color w:val="2D3748"/>
              </w:rPr>
              <w:t>uild</w:t>
            </w:r>
            <w:r w:rsidRPr="00C91F03">
              <w:rPr>
                <w:color w:val="2D3748"/>
              </w:rPr>
              <w:t xml:space="preserve"> exception resolution</w:t>
            </w:r>
          </w:p>
        </w:tc>
        <w:tc>
          <w:tcPr>
            <w:tcW w:w="3053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36236" w14:textId="4654CD62" w:rsidR="00C91F03" w:rsidRPr="00C91F03" w:rsidRDefault="00C91F03" w:rsidP="00C91F03">
            <w:pPr>
              <w:spacing w:line="276" w:lineRule="auto"/>
            </w:pPr>
            <w:r w:rsidRPr="00C91F03">
              <w:rPr>
                <w:color w:val="2D3748"/>
              </w:rPr>
              <w:t>Hours–days (manual APO + calls)</w:t>
            </w:r>
          </w:p>
        </w:tc>
      </w:tr>
      <w:tr w:rsidR="00C91F03" w:rsidRPr="00C91F03" w14:paraId="6466CC73" w14:textId="77777777" w:rsidTr="00C91F03">
        <w:tblPrEx>
          <w:tblCellMar>
            <w:top w:w="0" w:type="dxa"/>
            <w:bottom w:w="0" w:type="dxa"/>
          </w:tblCellMar>
        </w:tblPrEx>
        <w:tc>
          <w:tcPr>
            <w:tcW w:w="1947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7B4C8" w14:textId="3E580B22" w:rsidR="00C91F03" w:rsidRPr="00C91F03" w:rsidRDefault="00C91F03" w:rsidP="00C91F03">
            <w:pPr>
              <w:spacing w:line="276" w:lineRule="auto"/>
            </w:pPr>
            <w:r>
              <w:rPr>
                <w:color w:val="2D3748"/>
              </w:rPr>
              <w:t>Manual production planning</w:t>
            </w:r>
            <w:r w:rsidRPr="00C91F03">
              <w:rPr>
                <w:color w:val="2D3748"/>
              </w:rPr>
              <w:t xml:space="preserve"> </w:t>
            </w:r>
            <w:r>
              <w:rPr>
                <w:color w:val="2D3748"/>
              </w:rPr>
              <w:t>effort</w:t>
            </w:r>
          </w:p>
        </w:tc>
        <w:tc>
          <w:tcPr>
            <w:tcW w:w="3053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F4E65" w14:textId="52AFEBB8" w:rsidR="00C91F03" w:rsidRPr="00C91F03" w:rsidRDefault="00C91F03" w:rsidP="00C91F03">
            <w:pPr>
              <w:spacing w:line="276" w:lineRule="auto"/>
            </w:pPr>
            <w:r>
              <w:rPr>
                <w:color w:val="2D3748"/>
              </w:rPr>
              <w:t>X</w:t>
            </w:r>
            <w:r w:rsidRPr="00C91F03">
              <w:rPr>
                <w:color w:val="2D3748"/>
              </w:rPr>
              <w:t>% of time</w:t>
            </w:r>
            <w:r>
              <w:rPr>
                <w:color w:val="2D3748"/>
              </w:rPr>
              <w:t xml:space="preserve"> spent and in the current systems</w:t>
            </w:r>
          </w:p>
        </w:tc>
      </w:tr>
    </w:tbl>
    <w:p w14:paraId="0348E96C" w14:textId="78F86A1E" w:rsidR="00730977" w:rsidRDefault="00730977">
      <w:pPr>
        <w:spacing w:before="200" w:line="276" w:lineRule="auto"/>
      </w:pPr>
    </w:p>
    <w:sectPr w:rsidR="00730977">
      <w:headerReference w:type="default" r:id="rId10"/>
      <w:footerReference w:type="default" r:id="rId11"/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EF6D" w14:textId="77777777" w:rsidR="000C0534" w:rsidRDefault="000C0534">
      <w:r>
        <w:separator/>
      </w:r>
    </w:p>
  </w:endnote>
  <w:endnote w:type="continuationSeparator" w:id="0">
    <w:p w14:paraId="60D4C84B" w14:textId="77777777" w:rsidR="000C0534" w:rsidRDefault="000C0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BDC5" w14:textId="77777777" w:rsidR="00730977" w:rsidRDefault="00000000">
    <w:pPr>
      <w:pBdr>
        <w:top w:val="single" w:sz="4" w:space="4" w:color="DDDDDD"/>
      </w:pBdr>
      <w:tabs>
        <w:tab w:val="right" w:pos="9360"/>
      </w:tabs>
    </w:pPr>
    <w:r>
      <w:rPr>
        <w:color w:val="5A7A8A"/>
        <w:sz w:val="17"/>
        <w:szCs w:val="17"/>
      </w:rPr>
      <w:t xml:space="preserve">© 2026 </w:t>
    </w:r>
    <w:proofErr w:type="spellStart"/>
    <w:r>
      <w:rPr>
        <w:color w:val="5A7A8A"/>
        <w:sz w:val="17"/>
        <w:szCs w:val="17"/>
      </w:rPr>
      <w:t>Avathon</w:t>
    </w:r>
    <w:proofErr w:type="spellEnd"/>
    <w:r>
      <w:rPr>
        <w:color w:val="5A7A8A"/>
        <w:sz w:val="17"/>
        <w:szCs w:val="17"/>
      </w:rPr>
      <w:t>. All rights reserved.</w:t>
    </w:r>
    <w:r>
      <w:rPr>
        <w:color w:val="5A7A8A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69C05" w14:textId="77777777" w:rsidR="000C0534" w:rsidRDefault="000C0534">
      <w:r>
        <w:separator/>
      </w:r>
    </w:p>
  </w:footnote>
  <w:footnote w:type="continuationSeparator" w:id="0">
    <w:p w14:paraId="6CE9967B" w14:textId="77777777" w:rsidR="000C0534" w:rsidRDefault="000C0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BC201" w14:textId="2DAAD95B" w:rsidR="00730977" w:rsidRDefault="00D46FA6">
    <w:pPr>
      <w:pBdr>
        <w:bottom w:val="single" w:sz="4" w:space="4" w:color="028090"/>
      </w:pBdr>
      <w:tabs>
        <w:tab w:val="right" w:pos="9360"/>
      </w:tabs>
      <w:spacing w:after="60" w:line="276" w:lineRule="auto"/>
    </w:pPr>
    <w:r>
      <w:rPr>
        <w:noProof/>
      </w:rPr>
      <w:drawing>
        <wp:inline distT="0" distB="0" distL="0" distR="0" wp14:anchorId="36EA84BD" wp14:editId="5DF3078C">
          <wp:extent cx="1148080" cy="201930"/>
          <wp:effectExtent l="0" t="0" r="0" b="7620"/>
          <wp:docPr id="1984501448" name="Picture 1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A black and blu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8080" cy="20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00000">
      <w:rPr>
        <w:color w:val="2D3748"/>
        <w:sz w:val="17"/>
        <w:szCs w:val="17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0F77"/>
    <w:multiLevelType w:val="hybridMultilevel"/>
    <w:tmpl w:val="E30E3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A707E6"/>
    <w:multiLevelType w:val="hybridMultilevel"/>
    <w:tmpl w:val="76FAEA0A"/>
    <w:lvl w:ilvl="0" w:tplc="1FFC6E7C">
      <w:start w:val="1"/>
      <w:numFmt w:val="bullet"/>
      <w:lvlText w:val="●"/>
      <w:lvlJc w:val="left"/>
      <w:pPr>
        <w:ind w:left="720" w:hanging="360"/>
      </w:pPr>
    </w:lvl>
    <w:lvl w:ilvl="1" w:tplc="25B01874">
      <w:start w:val="1"/>
      <w:numFmt w:val="bullet"/>
      <w:lvlText w:val="○"/>
      <w:lvlJc w:val="left"/>
      <w:pPr>
        <w:ind w:left="1440" w:hanging="360"/>
      </w:pPr>
    </w:lvl>
    <w:lvl w:ilvl="2" w:tplc="9DE61FF0">
      <w:start w:val="1"/>
      <w:numFmt w:val="bullet"/>
      <w:lvlText w:val="■"/>
      <w:lvlJc w:val="left"/>
      <w:pPr>
        <w:ind w:left="2160" w:hanging="360"/>
      </w:pPr>
    </w:lvl>
    <w:lvl w:ilvl="3" w:tplc="81A06A0C">
      <w:start w:val="1"/>
      <w:numFmt w:val="bullet"/>
      <w:lvlText w:val="●"/>
      <w:lvlJc w:val="left"/>
      <w:pPr>
        <w:ind w:left="2880" w:hanging="360"/>
      </w:pPr>
    </w:lvl>
    <w:lvl w:ilvl="4" w:tplc="B7909EA0">
      <w:start w:val="1"/>
      <w:numFmt w:val="bullet"/>
      <w:lvlText w:val="○"/>
      <w:lvlJc w:val="left"/>
      <w:pPr>
        <w:ind w:left="3600" w:hanging="360"/>
      </w:pPr>
    </w:lvl>
    <w:lvl w:ilvl="5" w:tplc="CF6CF34A">
      <w:start w:val="1"/>
      <w:numFmt w:val="bullet"/>
      <w:lvlText w:val="■"/>
      <w:lvlJc w:val="left"/>
      <w:pPr>
        <w:ind w:left="4320" w:hanging="360"/>
      </w:pPr>
    </w:lvl>
    <w:lvl w:ilvl="6" w:tplc="EE828A36">
      <w:start w:val="1"/>
      <w:numFmt w:val="bullet"/>
      <w:lvlText w:val="●"/>
      <w:lvlJc w:val="left"/>
      <w:pPr>
        <w:ind w:left="5040" w:hanging="360"/>
      </w:pPr>
    </w:lvl>
    <w:lvl w:ilvl="7" w:tplc="A204FAC8">
      <w:start w:val="1"/>
      <w:numFmt w:val="bullet"/>
      <w:lvlText w:val="●"/>
      <w:lvlJc w:val="left"/>
      <w:pPr>
        <w:ind w:left="5760" w:hanging="360"/>
      </w:pPr>
    </w:lvl>
    <w:lvl w:ilvl="8" w:tplc="8CF882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9673AE"/>
    <w:multiLevelType w:val="hybridMultilevel"/>
    <w:tmpl w:val="71761E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386F5D"/>
    <w:multiLevelType w:val="hybridMultilevel"/>
    <w:tmpl w:val="71761E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E72566"/>
    <w:multiLevelType w:val="hybridMultilevel"/>
    <w:tmpl w:val="F62A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029B2"/>
    <w:multiLevelType w:val="hybridMultilevel"/>
    <w:tmpl w:val="A7A01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87434"/>
    <w:multiLevelType w:val="hybridMultilevel"/>
    <w:tmpl w:val="88DE2544"/>
    <w:lvl w:ilvl="0" w:tplc="F9606C9A">
      <w:start w:val="1"/>
      <w:numFmt w:val="bullet"/>
      <w:lvlText w:val="•"/>
      <w:lvlJc w:val="left"/>
      <w:pPr>
        <w:ind w:left="640" w:hanging="320"/>
      </w:pPr>
      <w:rPr>
        <w:rFonts w:ascii="Arial" w:eastAsia="Arial" w:hAnsi="Arial" w:cs="Arial"/>
        <w:color w:val="028090"/>
      </w:rPr>
    </w:lvl>
    <w:lvl w:ilvl="1" w:tplc="D3526998">
      <w:start w:val="1"/>
      <w:numFmt w:val="bullet"/>
      <w:lvlText w:val="◦"/>
      <w:lvlJc w:val="left"/>
      <w:pPr>
        <w:ind w:left="960" w:hanging="320"/>
      </w:pPr>
      <w:rPr>
        <w:rFonts w:ascii="Arial" w:eastAsia="Arial" w:hAnsi="Arial" w:cs="Arial"/>
        <w:color w:val="5A7A8A"/>
      </w:rPr>
    </w:lvl>
    <w:lvl w:ilvl="2" w:tplc="724E8192">
      <w:numFmt w:val="decimal"/>
      <w:lvlText w:val=""/>
      <w:lvlJc w:val="left"/>
    </w:lvl>
    <w:lvl w:ilvl="3" w:tplc="5560B4BC">
      <w:numFmt w:val="decimal"/>
      <w:lvlText w:val=""/>
      <w:lvlJc w:val="left"/>
    </w:lvl>
    <w:lvl w:ilvl="4" w:tplc="0406D49C">
      <w:numFmt w:val="decimal"/>
      <w:lvlText w:val=""/>
      <w:lvlJc w:val="left"/>
    </w:lvl>
    <w:lvl w:ilvl="5" w:tplc="0812E1D4">
      <w:numFmt w:val="decimal"/>
      <w:lvlText w:val=""/>
      <w:lvlJc w:val="left"/>
    </w:lvl>
    <w:lvl w:ilvl="6" w:tplc="22DE2322">
      <w:numFmt w:val="decimal"/>
      <w:lvlText w:val=""/>
      <w:lvlJc w:val="left"/>
    </w:lvl>
    <w:lvl w:ilvl="7" w:tplc="29E8FCAA">
      <w:numFmt w:val="decimal"/>
      <w:lvlText w:val=""/>
      <w:lvlJc w:val="left"/>
    </w:lvl>
    <w:lvl w:ilvl="8" w:tplc="B57260B0">
      <w:numFmt w:val="decimal"/>
      <w:lvlText w:val=""/>
      <w:lvlJc w:val="left"/>
    </w:lvl>
  </w:abstractNum>
  <w:abstractNum w:abstractNumId="7" w15:restartNumberingAfterBreak="0">
    <w:nsid w:val="58C4313E"/>
    <w:multiLevelType w:val="hybridMultilevel"/>
    <w:tmpl w:val="90082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1770061">
    <w:abstractNumId w:val="1"/>
    <w:lvlOverride w:ilvl="0">
      <w:startOverride w:val="1"/>
    </w:lvlOverride>
  </w:num>
  <w:num w:numId="2" w16cid:durableId="2047094927">
    <w:abstractNumId w:val="6"/>
    <w:lvlOverride w:ilvl="0">
      <w:startOverride w:val="1"/>
    </w:lvlOverride>
  </w:num>
  <w:num w:numId="3" w16cid:durableId="1943417416">
    <w:abstractNumId w:val="4"/>
  </w:num>
  <w:num w:numId="4" w16cid:durableId="105122517">
    <w:abstractNumId w:val="3"/>
  </w:num>
  <w:num w:numId="5" w16cid:durableId="1741976522">
    <w:abstractNumId w:val="7"/>
  </w:num>
  <w:num w:numId="6" w16cid:durableId="203182285">
    <w:abstractNumId w:val="0"/>
  </w:num>
  <w:num w:numId="7" w16cid:durableId="622425662">
    <w:abstractNumId w:val="2"/>
  </w:num>
  <w:num w:numId="8" w16cid:durableId="1206217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977"/>
    <w:rsid w:val="000C0534"/>
    <w:rsid w:val="00236FA1"/>
    <w:rsid w:val="002847BA"/>
    <w:rsid w:val="003A2843"/>
    <w:rsid w:val="0058528E"/>
    <w:rsid w:val="006A5DC2"/>
    <w:rsid w:val="00730977"/>
    <w:rsid w:val="0077663A"/>
    <w:rsid w:val="007B39D2"/>
    <w:rsid w:val="008236FD"/>
    <w:rsid w:val="008B38E9"/>
    <w:rsid w:val="00A27805"/>
    <w:rsid w:val="00C91F03"/>
    <w:rsid w:val="00D46FA6"/>
    <w:rsid w:val="00D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E24C"/>
  <w15:docId w15:val="{9B3C2AD2-5172-4608-A2E1-0F71E605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9D2"/>
  </w:style>
  <w:style w:type="paragraph" w:styleId="Heading1">
    <w:name w:val="heading 1"/>
    <w:link w:val="Heading1Char"/>
    <w:uiPriority w:val="9"/>
    <w:qFormat/>
    <w:pPr>
      <w:spacing w:before="320" w:after="120"/>
      <w:outlineLvl w:val="0"/>
    </w:pPr>
    <w:rPr>
      <w:b/>
      <w:bCs/>
      <w:color w:val="0D1B40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20" w:after="80"/>
      <w:outlineLvl w:val="1"/>
    </w:pPr>
    <w:rPr>
      <w:b/>
      <w:bCs/>
      <w:color w:val="028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D46FA6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46FA6"/>
    <w:pPr>
      <w:spacing w:after="10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D46FA6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6F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FA6"/>
  </w:style>
  <w:style w:type="paragraph" w:styleId="Footer">
    <w:name w:val="footer"/>
    <w:basedOn w:val="Normal"/>
    <w:link w:val="FooterChar"/>
    <w:uiPriority w:val="99"/>
    <w:unhideWhenUsed/>
    <w:rsid w:val="00D46F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FA6"/>
  </w:style>
  <w:style w:type="character" w:customStyle="1" w:styleId="Heading2Char">
    <w:name w:val="Heading 2 Char"/>
    <w:basedOn w:val="DefaultParagraphFont"/>
    <w:link w:val="Heading2"/>
    <w:uiPriority w:val="9"/>
    <w:rsid w:val="008B38E9"/>
    <w:rPr>
      <w:b/>
      <w:bCs/>
      <w:color w:val="02809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847BA"/>
    <w:rPr>
      <w:b/>
      <w:bCs/>
      <w:color w:val="0D1B4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9FB75-E140-406F-B86A-4505993C0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998</Words>
  <Characters>5955</Characters>
  <Application>Microsoft Office Word</Application>
  <DocSecurity>0</DocSecurity>
  <Lines>141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Glowa</cp:lastModifiedBy>
  <cp:revision>3</cp:revision>
  <dcterms:created xsi:type="dcterms:W3CDTF">2026-05-22T04:48:00Z</dcterms:created>
  <dcterms:modified xsi:type="dcterms:W3CDTF">2026-05-22T05:45:00Z</dcterms:modified>
</cp:coreProperties>
</file>