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4CC2A" w14:textId="5FD82DC0" w:rsidR="00712E77" w:rsidRDefault="003B5FCB" w:rsidP="00712E77">
      <w:pPr>
        <w:pStyle w:val="NoSpacing"/>
      </w:pPr>
      <w:r w:rsidRPr="003B5FCB">
        <w:rPr>
          <w:b/>
          <w:bCs/>
        </w:rPr>
        <w:t>Submission Date</w:t>
      </w:r>
      <w:r w:rsidRPr="0052103A">
        <w:t xml:space="preserve">: </w:t>
      </w:r>
      <w:r w:rsidR="00572804">
        <w:t>2026</w:t>
      </w:r>
      <w:r w:rsidR="00712E77">
        <w:t xml:space="preserve"> </w:t>
      </w:r>
      <w:r w:rsidR="00572804">
        <w:t>March</w:t>
      </w:r>
      <w:r w:rsidR="00712E77">
        <w:t xml:space="preserve"> </w:t>
      </w:r>
      <w:r w:rsidR="00C26DF4">
        <w:t>30</w:t>
      </w:r>
    </w:p>
    <w:p w14:paraId="5BE7BE04" w14:textId="62AE23E7" w:rsidR="008304B4" w:rsidRDefault="0052103A" w:rsidP="00712E77">
      <w:pPr>
        <w:pStyle w:val="NoSpacing"/>
      </w:pPr>
      <w:r w:rsidRPr="0052103A">
        <w:rPr>
          <w:b/>
          <w:bCs/>
        </w:rPr>
        <w:t>Requested By</w:t>
      </w:r>
      <w:r>
        <w:t xml:space="preserve">: </w:t>
      </w:r>
      <w:r w:rsidR="003F63A1">
        <w:t>Hapag</w:t>
      </w:r>
      <w:r w:rsidR="00F241C3">
        <w:t>-Lloyd</w:t>
      </w:r>
    </w:p>
    <w:p w14:paraId="2E34406B" w14:textId="750D73DF" w:rsidR="00C43985" w:rsidRPr="008215FC" w:rsidRDefault="008215FC" w:rsidP="00C43985">
      <w:pPr>
        <w:pStyle w:val="NoSpacing"/>
      </w:pPr>
      <w:r w:rsidRPr="0052103A">
        <w:rPr>
          <w:b/>
          <w:bCs/>
        </w:rPr>
        <w:t>Submitted By</w:t>
      </w:r>
      <w:r w:rsidRPr="0052103A">
        <w:t>:</w:t>
      </w:r>
      <w:r w:rsidR="0052103A" w:rsidRPr="0052103A">
        <w:t xml:space="preserve"> </w:t>
      </w:r>
      <w:r w:rsidR="00C43985" w:rsidRPr="008215FC">
        <w:t xml:space="preserve">Avathon </w:t>
      </w:r>
    </w:p>
    <w:p w14:paraId="44B0ACBA" w14:textId="77777777" w:rsidR="003B5FCB" w:rsidRDefault="003B5FCB" w:rsidP="00712E77">
      <w:pPr>
        <w:pStyle w:val="NoSpacing"/>
        <w:pBdr>
          <w:bottom w:val="single" w:sz="12" w:space="1" w:color="auto"/>
        </w:pBdr>
      </w:pPr>
    </w:p>
    <w:p w14:paraId="0D2738CF" w14:textId="77777777" w:rsidR="003B5FCB" w:rsidRDefault="003B5FCB" w:rsidP="00712E77">
      <w:pPr>
        <w:pStyle w:val="NoSpacing"/>
      </w:pPr>
    </w:p>
    <w:sdt>
      <w:sdtPr>
        <w:rPr>
          <w:rFonts w:eastAsiaTheme="minorEastAsia"/>
        </w:rPr>
        <w:id w:val="1902020557"/>
        <w:docPartObj>
          <w:docPartGallery w:val="Table of Contents"/>
          <w:docPartUnique/>
        </w:docPartObj>
      </w:sdtPr>
      <w:sdtEndPr>
        <w:rPr>
          <w:b/>
          <w:bCs/>
        </w:rPr>
      </w:sdtEndPr>
      <w:sdtContent>
        <w:p w14:paraId="1ED3DEED" w14:textId="6D682E0D" w:rsidR="00601087" w:rsidRDefault="005A4F20">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5626884" w:history="1">
            <w:r w:rsidR="00601087" w:rsidRPr="007A57F1">
              <w:rPr>
                <w:rStyle w:val="Hyperlink"/>
                <w:noProof/>
              </w:rPr>
              <w:t>1.</w:t>
            </w:r>
            <w:r w:rsidR="00601087">
              <w:rPr>
                <w:rFonts w:eastAsiaTheme="minorEastAsia"/>
                <w:noProof/>
              </w:rPr>
              <w:tab/>
            </w:r>
            <w:r w:rsidR="00601087" w:rsidRPr="007A57F1">
              <w:rPr>
                <w:rStyle w:val="Hyperlink"/>
                <w:noProof/>
              </w:rPr>
              <w:t>Background: A Strategic Partner for Hapag-Lloyd</w:t>
            </w:r>
            <w:r w:rsidR="00601087">
              <w:rPr>
                <w:noProof/>
                <w:webHidden/>
              </w:rPr>
              <w:tab/>
            </w:r>
            <w:r w:rsidR="00601087">
              <w:rPr>
                <w:noProof/>
                <w:webHidden/>
              </w:rPr>
              <w:fldChar w:fldCharType="begin"/>
            </w:r>
            <w:r w:rsidR="00601087">
              <w:rPr>
                <w:noProof/>
                <w:webHidden/>
              </w:rPr>
              <w:instrText xml:space="preserve"> PAGEREF _Toc225626884 \h </w:instrText>
            </w:r>
            <w:r w:rsidR="00601087">
              <w:rPr>
                <w:noProof/>
                <w:webHidden/>
              </w:rPr>
            </w:r>
            <w:r w:rsidR="00601087">
              <w:rPr>
                <w:noProof/>
                <w:webHidden/>
              </w:rPr>
              <w:fldChar w:fldCharType="separate"/>
            </w:r>
            <w:r w:rsidR="00601087">
              <w:rPr>
                <w:noProof/>
                <w:webHidden/>
              </w:rPr>
              <w:t>2</w:t>
            </w:r>
            <w:r w:rsidR="00601087">
              <w:rPr>
                <w:noProof/>
                <w:webHidden/>
              </w:rPr>
              <w:fldChar w:fldCharType="end"/>
            </w:r>
          </w:hyperlink>
        </w:p>
        <w:p w14:paraId="411BEF8E" w14:textId="48A2F0FC" w:rsidR="00601087" w:rsidRDefault="00601087">
          <w:pPr>
            <w:pStyle w:val="TOC2"/>
            <w:tabs>
              <w:tab w:val="left" w:pos="960"/>
              <w:tab w:val="right" w:leader="dot" w:pos="9350"/>
            </w:tabs>
            <w:rPr>
              <w:rFonts w:eastAsiaTheme="minorEastAsia"/>
              <w:noProof/>
            </w:rPr>
          </w:pPr>
          <w:hyperlink w:anchor="_Toc225626885" w:history="1">
            <w:r w:rsidRPr="007A57F1">
              <w:rPr>
                <w:rStyle w:val="Hyperlink"/>
                <w:noProof/>
              </w:rPr>
              <w:t>1.1</w:t>
            </w:r>
            <w:r>
              <w:rPr>
                <w:rFonts w:eastAsiaTheme="minorEastAsia"/>
                <w:noProof/>
              </w:rPr>
              <w:tab/>
            </w:r>
            <w:r w:rsidRPr="007A57F1">
              <w:rPr>
                <w:rStyle w:val="Hyperlink"/>
                <w:noProof/>
              </w:rPr>
              <w:t>Technological Readiness &amp; Future Proofing</w:t>
            </w:r>
            <w:r>
              <w:rPr>
                <w:noProof/>
                <w:webHidden/>
              </w:rPr>
              <w:tab/>
            </w:r>
            <w:r>
              <w:rPr>
                <w:noProof/>
                <w:webHidden/>
              </w:rPr>
              <w:fldChar w:fldCharType="begin"/>
            </w:r>
            <w:r>
              <w:rPr>
                <w:noProof/>
                <w:webHidden/>
              </w:rPr>
              <w:instrText xml:space="preserve"> PAGEREF _Toc225626885 \h </w:instrText>
            </w:r>
            <w:r>
              <w:rPr>
                <w:noProof/>
                <w:webHidden/>
              </w:rPr>
            </w:r>
            <w:r>
              <w:rPr>
                <w:noProof/>
                <w:webHidden/>
              </w:rPr>
              <w:fldChar w:fldCharType="separate"/>
            </w:r>
            <w:r>
              <w:rPr>
                <w:noProof/>
                <w:webHidden/>
              </w:rPr>
              <w:t>2</w:t>
            </w:r>
            <w:r>
              <w:rPr>
                <w:noProof/>
                <w:webHidden/>
              </w:rPr>
              <w:fldChar w:fldCharType="end"/>
            </w:r>
          </w:hyperlink>
        </w:p>
        <w:p w14:paraId="67C20309" w14:textId="634FBC1C" w:rsidR="00601087" w:rsidRDefault="00601087">
          <w:pPr>
            <w:pStyle w:val="TOC2"/>
            <w:tabs>
              <w:tab w:val="right" w:leader="dot" w:pos="9350"/>
            </w:tabs>
            <w:rPr>
              <w:rFonts w:eastAsiaTheme="minorEastAsia"/>
              <w:noProof/>
            </w:rPr>
          </w:pPr>
          <w:hyperlink w:anchor="_Toc225626886" w:history="1">
            <w:r w:rsidRPr="007A57F1">
              <w:rPr>
                <w:rStyle w:val="Hyperlink"/>
                <w:noProof/>
              </w:rPr>
              <w:t>1.3 Leadership Team Driving Operational Rigor</w:t>
            </w:r>
            <w:r>
              <w:rPr>
                <w:noProof/>
                <w:webHidden/>
              </w:rPr>
              <w:tab/>
            </w:r>
            <w:r>
              <w:rPr>
                <w:noProof/>
                <w:webHidden/>
              </w:rPr>
              <w:fldChar w:fldCharType="begin"/>
            </w:r>
            <w:r>
              <w:rPr>
                <w:noProof/>
                <w:webHidden/>
              </w:rPr>
              <w:instrText xml:space="preserve"> PAGEREF _Toc225626886 \h </w:instrText>
            </w:r>
            <w:r>
              <w:rPr>
                <w:noProof/>
                <w:webHidden/>
              </w:rPr>
            </w:r>
            <w:r>
              <w:rPr>
                <w:noProof/>
                <w:webHidden/>
              </w:rPr>
              <w:fldChar w:fldCharType="separate"/>
            </w:r>
            <w:r>
              <w:rPr>
                <w:noProof/>
                <w:webHidden/>
              </w:rPr>
              <w:t>3</w:t>
            </w:r>
            <w:r>
              <w:rPr>
                <w:noProof/>
                <w:webHidden/>
              </w:rPr>
              <w:fldChar w:fldCharType="end"/>
            </w:r>
          </w:hyperlink>
        </w:p>
        <w:p w14:paraId="18FB520E" w14:textId="14BD8DA2" w:rsidR="00601087" w:rsidRDefault="00601087">
          <w:pPr>
            <w:pStyle w:val="TOC1"/>
            <w:tabs>
              <w:tab w:val="left" w:pos="480"/>
              <w:tab w:val="right" w:leader="dot" w:pos="9350"/>
            </w:tabs>
            <w:rPr>
              <w:rFonts w:eastAsiaTheme="minorEastAsia"/>
              <w:noProof/>
            </w:rPr>
          </w:pPr>
          <w:hyperlink w:anchor="_Toc225626887" w:history="1">
            <w:r w:rsidRPr="007A57F1">
              <w:rPr>
                <w:rStyle w:val="Hyperlink"/>
                <w:noProof/>
              </w:rPr>
              <w:t>2.</w:t>
            </w:r>
            <w:r>
              <w:rPr>
                <w:rFonts w:eastAsiaTheme="minorEastAsia"/>
                <w:noProof/>
              </w:rPr>
              <w:tab/>
            </w:r>
            <w:r w:rsidRPr="007A57F1">
              <w:rPr>
                <w:rStyle w:val="Hyperlink"/>
                <w:noProof/>
              </w:rPr>
              <w:t>Problem Definition of Use Cases</w:t>
            </w:r>
            <w:r>
              <w:rPr>
                <w:noProof/>
                <w:webHidden/>
              </w:rPr>
              <w:tab/>
            </w:r>
            <w:r>
              <w:rPr>
                <w:noProof/>
                <w:webHidden/>
              </w:rPr>
              <w:fldChar w:fldCharType="begin"/>
            </w:r>
            <w:r>
              <w:rPr>
                <w:noProof/>
                <w:webHidden/>
              </w:rPr>
              <w:instrText xml:space="preserve"> PAGEREF _Toc225626887 \h </w:instrText>
            </w:r>
            <w:r>
              <w:rPr>
                <w:noProof/>
                <w:webHidden/>
              </w:rPr>
            </w:r>
            <w:r>
              <w:rPr>
                <w:noProof/>
                <w:webHidden/>
              </w:rPr>
              <w:fldChar w:fldCharType="separate"/>
            </w:r>
            <w:r>
              <w:rPr>
                <w:noProof/>
                <w:webHidden/>
              </w:rPr>
              <w:t>4</w:t>
            </w:r>
            <w:r>
              <w:rPr>
                <w:noProof/>
                <w:webHidden/>
              </w:rPr>
              <w:fldChar w:fldCharType="end"/>
            </w:r>
          </w:hyperlink>
        </w:p>
        <w:p w14:paraId="7C879822" w14:textId="63FAF361" w:rsidR="00601087" w:rsidRDefault="00601087">
          <w:pPr>
            <w:pStyle w:val="TOC2"/>
            <w:tabs>
              <w:tab w:val="right" w:leader="dot" w:pos="9350"/>
            </w:tabs>
            <w:rPr>
              <w:rFonts w:eastAsiaTheme="minorEastAsia"/>
              <w:noProof/>
            </w:rPr>
          </w:pPr>
          <w:hyperlink w:anchor="_Toc225626888" w:history="1">
            <w:r w:rsidRPr="007A57F1">
              <w:rPr>
                <w:rStyle w:val="Hyperlink"/>
                <w:noProof/>
              </w:rPr>
              <w:t>2.1 Upstream Use Cases (Pilot: Weeks 0–6)</w:t>
            </w:r>
            <w:r>
              <w:rPr>
                <w:noProof/>
                <w:webHidden/>
              </w:rPr>
              <w:tab/>
            </w:r>
            <w:r>
              <w:rPr>
                <w:noProof/>
                <w:webHidden/>
              </w:rPr>
              <w:fldChar w:fldCharType="begin"/>
            </w:r>
            <w:r>
              <w:rPr>
                <w:noProof/>
                <w:webHidden/>
              </w:rPr>
              <w:instrText xml:space="preserve"> PAGEREF _Toc225626888 \h </w:instrText>
            </w:r>
            <w:r>
              <w:rPr>
                <w:noProof/>
                <w:webHidden/>
              </w:rPr>
            </w:r>
            <w:r>
              <w:rPr>
                <w:noProof/>
                <w:webHidden/>
              </w:rPr>
              <w:fldChar w:fldCharType="separate"/>
            </w:r>
            <w:r>
              <w:rPr>
                <w:noProof/>
                <w:webHidden/>
              </w:rPr>
              <w:t>4</w:t>
            </w:r>
            <w:r>
              <w:rPr>
                <w:noProof/>
                <w:webHidden/>
              </w:rPr>
              <w:fldChar w:fldCharType="end"/>
            </w:r>
          </w:hyperlink>
        </w:p>
        <w:p w14:paraId="78E44144" w14:textId="1C4637D7" w:rsidR="00601087" w:rsidRDefault="00601087">
          <w:pPr>
            <w:pStyle w:val="TOC2"/>
            <w:tabs>
              <w:tab w:val="right" w:leader="dot" w:pos="9350"/>
            </w:tabs>
            <w:rPr>
              <w:rFonts w:eastAsiaTheme="minorEastAsia"/>
              <w:noProof/>
            </w:rPr>
          </w:pPr>
          <w:hyperlink w:anchor="_Toc225626889" w:history="1">
            <w:r w:rsidRPr="007A57F1">
              <w:rPr>
                <w:rStyle w:val="Hyperlink"/>
                <w:noProof/>
              </w:rPr>
              <w:t>2.2 Additional Use Cases (Phase 2)</w:t>
            </w:r>
            <w:r>
              <w:rPr>
                <w:noProof/>
                <w:webHidden/>
              </w:rPr>
              <w:tab/>
            </w:r>
            <w:r>
              <w:rPr>
                <w:noProof/>
                <w:webHidden/>
              </w:rPr>
              <w:fldChar w:fldCharType="begin"/>
            </w:r>
            <w:r>
              <w:rPr>
                <w:noProof/>
                <w:webHidden/>
              </w:rPr>
              <w:instrText xml:space="preserve"> PAGEREF _Toc225626889 \h </w:instrText>
            </w:r>
            <w:r>
              <w:rPr>
                <w:noProof/>
                <w:webHidden/>
              </w:rPr>
            </w:r>
            <w:r>
              <w:rPr>
                <w:noProof/>
                <w:webHidden/>
              </w:rPr>
              <w:fldChar w:fldCharType="separate"/>
            </w:r>
            <w:r>
              <w:rPr>
                <w:noProof/>
                <w:webHidden/>
              </w:rPr>
              <w:t>5</w:t>
            </w:r>
            <w:r>
              <w:rPr>
                <w:noProof/>
                <w:webHidden/>
              </w:rPr>
              <w:fldChar w:fldCharType="end"/>
            </w:r>
          </w:hyperlink>
        </w:p>
        <w:p w14:paraId="67A8C3B7" w14:textId="377A5AA8" w:rsidR="00601087" w:rsidRDefault="00601087">
          <w:pPr>
            <w:pStyle w:val="TOC2"/>
            <w:tabs>
              <w:tab w:val="right" w:leader="dot" w:pos="9350"/>
            </w:tabs>
            <w:rPr>
              <w:rFonts w:eastAsiaTheme="minorEastAsia"/>
              <w:noProof/>
            </w:rPr>
          </w:pPr>
          <w:hyperlink w:anchor="_Toc225626890" w:history="1">
            <w:r w:rsidRPr="007A57F1">
              <w:rPr>
                <w:rStyle w:val="Hyperlink"/>
                <w:noProof/>
              </w:rPr>
              <w:t>2.3 KPI for Pilot and Enterprise Agreement</w:t>
            </w:r>
            <w:r>
              <w:rPr>
                <w:noProof/>
                <w:webHidden/>
              </w:rPr>
              <w:tab/>
            </w:r>
            <w:r>
              <w:rPr>
                <w:noProof/>
                <w:webHidden/>
              </w:rPr>
              <w:fldChar w:fldCharType="begin"/>
            </w:r>
            <w:r>
              <w:rPr>
                <w:noProof/>
                <w:webHidden/>
              </w:rPr>
              <w:instrText xml:space="preserve"> PAGEREF _Toc225626890 \h </w:instrText>
            </w:r>
            <w:r>
              <w:rPr>
                <w:noProof/>
                <w:webHidden/>
              </w:rPr>
            </w:r>
            <w:r>
              <w:rPr>
                <w:noProof/>
                <w:webHidden/>
              </w:rPr>
              <w:fldChar w:fldCharType="separate"/>
            </w:r>
            <w:r>
              <w:rPr>
                <w:noProof/>
                <w:webHidden/>
              </w:rPr>
              <w:t>5</w:t>
            </w:r>
            <w:r>
              <w:rPr>
                <w:noProof/>
                <w:webHidden/>
              </w:rPr>
              <w:fldChar w:fldCharType="end"/>
            </w:r>
          </w:hyperlink>
        </w:p>
        <w:p w14:paraId="5069209E" w14:textId="249089C4" w:rsidR="00601087" w:rsidRDefault="00601087">
          <w:pPr>
            <w:pStyle w:val="TOC1"/>
            <w:tabs>
              <w:tab w:val="left" w:pos="480"/>
              <w:tab w:val="right" w:leader="dot" w:pos="9350"/>
            </w:tabs>
            <w:rPr>
              <w:rFonts w:eastAsiaTheme="minorEastAsia"/>
              <w:noProof/>
            </w:rPr>
          </w:pPr>
          <w:hyperlink w:anchor="_Toc225626891" w:history="1">
            <w:r w:rsidRPr="007A57F1">
              <w:rPr>
                <w:rStyle w:val="Hyperlink"/>
                <w:noProof/>
              </w:rPr>
              <w:t>3.</w:t>
            </w:r>
            <w:r>
              <w:rPr>
                <w:rFonts w:eastAsiaTheme="minorEastAsia"/>
                <w:noProof/>
              </w:rPr>
              <w:tab/>
            </w:r>
            <w:r w:rsidRPr="007A57F1">
              <w:rPr>
                <w:rStyle w:val="Hyperlink"/>
                <w:noProof/>
              </w:rPr>
              <w:t>Strategic Approach and Phased Delivery Acceleration</w:t>
            </w:r>
            <w:r>
              <w:rPr>
                <w:noProof/>
                <w:webHidden/>
              </w:rPr>
              <w:tab/>
            </w:r>
            <w:r>
              <w:rPr>
                <w:noProof/>
                <w:webHidden/>
              </w:rPr>
              <w:fldChar w:fldCharType="begin"/>
            </w:r>
            <w:r>
              <w:rPr>
                <w:noProof/>
                <w:webHidden/>
              </w:rPr>
              <w:instrText xml:space="preserve"> PAGEREF _Toc225626891 \h </w:instrText>
            </w:r>
            <w:r>
              <w:rPr>
                <w:noProof/>
                <w:webHidden/>
              </w:rPr>
            </w:r>
            <w:r>
              <w:rPr>
                <w:noProof/>
                <w:webHidden/>
              </w:rPr>
              <w:fldChar w:fldCharType="separate"/>
            </w:r>
            <w:r>
              <w:rPr>
                <w:noProof/>
                <w:webHidden/>
              </w:rPr>
              <w:t>6</w:t>
            </w:r>
            <w:r>
              <w:rPr>
                <w:noProof/>
                <w:webHidden/>
              </w:rPr>
              <w:fldChar w:fldCharType="end"/>
            </w:r>
          </w:hyperlink>
        </w:p>
        <w:p w14:paraId="6C151EC5" w14:textId="5C9BDEC6" w:rsidR="00601087" w:rsidRDefault="00601087">
          <w:pPr>
            <w:pStyle w:val="TOC1"/>
            <w:tabs>
              <w:tab w:val="left" w:pos="480"/>
              <w:tab w:val="right" w:leader="dot" w:pos="9350"/>
            </w:tabs>
            <w:rPr>
              <w:rFonts w:eastAsiaTheme="minorEastAsia"/>
              <w:noProof/>
            </w:rPr>
          </w:pPr>
          <w:hyperlink w:anchor="_Toc225626892" w:history="1">
            <w:r w:rsidRPr="007A57F1">
              <w:rPr>
                <w:rStyle w:val="Hyperlink"/>
                <w:noProof/>
              </w:rPr>
              <w:t>4.</w:t>
            </w:r>
            <w:r>
              <w:rPr>
                <w:rFonts w:eastAsiaTheme="minorEastAsia"/>
                <w:noProof/>
              </w:rPr>
              <w:tab/>
            </w:r>
            <w:r w:rsidRPr="007A57F1">
              <w:rPr>
                <w:rStyle w:val="Hyperlink"/>
                <w:noProof/>
              </w:rPr>
              <w:t>Program Schedule for Delivery</w:t>
            </w:r>
            <w:r>
              <w:rPr>
                <w:noProof/>
                <w:webHidden/>
              </w:rPr>
              <w:tab/>
            </w:r>
            <w:r>
              <w:rPr>
                <w:noProof/>
                <w:webHidden/>
              </w:rPr>
              <w:fldChar w:fldCharType="begin"/>
            </w:r>
            <w:r>
              <w:rPr>
                <w:noProof/>
                <w:webHidden/>
              </w:rPr>
              <w:instrText xml:space="preserve"> PAGEREF _Toc225626892 \h </w:instrText>
            </w:r>
            <w:r>
              <w:rPr>
                <w:noProof/>
                <w:webHidden/>
              </w:rPr>
            </w:r>
            <w:r>
              <w:rPr>
                <w:noProof/>
                <w:webHidden/>
              </w:rPr>
              <w:fldChar w:fldCharType="separate"/>
            </w:r>
            <w:r>
              <w:rPr>
                <w:noProof/>
                <w:webHidden/>
              </w:rPr>
              <w:t>7</w:t>
            </w:r>
            <w:r>
              <w:rPr>
                <w:noProof/>
                <w:webHidden/>
              </w:rPr>
              <w:fldChar w:fldCharType="end"/>
            </w:r>
          </w:hyperlink>
        </w:p>
        <w:p w14:paraId="014A4F73" w14:textId="377095E8" w:rsidR="00601087" w:rsidRDefault="00601087">
          <w:pPr>
            <w:pStyle w:val="TOC1"/>
            <w:tabs>
              <w:tab w:val="left" w:pos="480"/>
              <w:tab w:val="right" w:leader="dot" w:pos="9350"/>
            </w:tabs>
            <w:rPr>
              <w:rFonts w:eastAsiaTheme="minorEastAsia"/>
              <w:noProof/>
            </w:rPr>
          </w:pPr>
          <w:hyperlink w:anchor="_Toc225626893" w:history="1">
            <w:r w:rsidRPr="007A57F1">
              <w:rPr>
                <w:rStyle w:val="Hyperlink"/>
                <w:noProof/>
              </w:rPr>
              <w:t>5.</w:t>
            </w:r>
            <w:r>
              <w:rPr>
                <w:rFonts w:eastAsiaTheme="minorEastAsia"/>
                <w:noProof/>
              </w:rPr>
              <w:tab/>
            </w:r>
            <w:r w:rsidRPr="007A57F1">
              <w:rPr>
                <w:rStyle w:val="Hyperlink"/>
                <w:noProof/>
              </w:rPr>
              <w:t>Risk Assessment &amp; Mitigation Strategies</w:t>
            </w:r>
            <w:r>
              <w:rPr>
                <w:noProof/>
                <w:webHidden/>
              </w:rPr>
              <w:tab/>
            </w:r>
            <w:r>
              <w:rPr>
                <w:noProof/>
                <w:webHidden/>
              </w:rPr>
              <w:fldChar w:fldCharType="begin"/>
            </w:r>
            <w:r>
              <w:rPr>
                <w:noProof/>
                <w:webHidden/>
              </w:rPr>
              <w:instrText xml:space="preserve"> PAGEREF _Toc225626893 \h </w:instrText>
            </w:r>
            <w:r>
              <w:rPr>
                <w:noProof/>
                <w:webHidden/>
              </w:rPr>
            </w:r>
            <w:r>
              <w:rPr>
                <w:noProof/>
                <w:webHidden/>
              </w:rPr>
              <w:fldChar w:fldCharType="separate"/>
            </w:r>
            <w:r>
              <w:rPr>
                <w:noProof/>
                <w:webHidden/>
              </w:rPr>
              <w:t>7</w:t>
            </w:r>
            <w:r>
              <w:rPr>
                <w:noProof/>
                <w:webHidden/>
              </w:rPr>
              <w:fldChar w:fldCharType="end"/>
            </w:r>
          </w:hyperlink>
        </w:p>
        <w:p w14:paraId="1AD6A733" w14:textId="5DFB5123" w:rsidR="00601087" w:rsidRDefault="00601087">
          <w:pPr>
            <w:pStyle w:val="TOC1"/>
            <w:tabs>
              <w:tab w:val="right" w:leader="dot" w:pos="9350"/>
            </w:tabs>
            <w:rPr>
              <w:rFonts w:eastAsiaTheme="minorEastAsia"/>
              <w:noProof/>
            </w:rPr>
          </w:pPr>
          <w:hyperlink w:anchor="_Toc225626894" w:history="1">
            <w:r w:rsidRPr="007A57F1">
              <w:rPr>
                <w:rStyle w:val="Hyperlink"/>
                <w:noProof/>
              </w:rPr>
              <w:t>6. Rough Order of Magnitude</w:t>
            </w:r>
            <w:r>
              <w:rPr>
                <w:noProof/>
                <w:webHidden/>
              </w:rPr>
              <w:tab/>
            </w:r>
            <w:r>
              <w:rPr>
                <w:noProof/>
                <w:webHidden/>
              </w:rPr>
              <w:fldChar w:fldCharType="begin"/>
            </w:r>
            <w:r>
              <w:rPr>
                <w:noProof/>
                <w:webHidden/>
              </w:rPr>
              <w:instrText xml:space="preserve"> PAGEREF _Toc225626894 \h </w:instrText>
            </w:r>
            <w:r>
              <w:rPr>
                <w:noProof/>
                <w:webHidden/>
              </w:rPr>
            </w:r>
            <w:r>
              <w:rPr>
                <w:noProof/>
                <w:webHidden/>
              </w:rPr>
              <w:fldChar w:fldCharType="separate"/>
            </w:r>
            <w:r>
              <w:rPr>
                <w:noProof/>
                <w:webHidden/>
              </w:rPr>
              <w:t>8</w:t>
            </w:r>
            <w:r>
              <w:rPr>
                <w:noProof/>
                <w:webHidden/>
              </w:rPr>
              <w:fldChar w:fldCharType="end"/>
            </w:r>
          </w:hyperlink>
        </w:p>
        <w:p w14:paraId="37D920C0" w14:textId="68583CBC" w:rsidR="00601087" w:rsidRDefault="00601087">
          <w:pPr>
            <w:pStyle w:val="TOC1"/>
            <w:tabs>
              <w:tab w:val="right" w:leader="dot" w:pos="9350"/>
            </w:tabs>
            <w:rPr>
              <w:rFonts w:eastAsiaTheme="minorEastAsia"/>
              <w:noProof/>
            </w:rPr>
          </w:pPr>
          <w:hyperlink w:anchor="_Toc225626895" w:history="1">
            <w:r w:rsidRPr="007A57F1">
              <w:rPr>
                <w:rStyle w:val="Hyperlink"/>
                <w:noProof/>
              </w:rPr>
              <w:t>7. Terms &amp; Conditions</w:t>
            </w:r>
            <w:r>
              <w:rPr>
                <w:noProof/>
                <w:webHidden/>
              </w:rPr>
              <w:tab/>
            </w:r>
            <w:r>
              <w:rPr>
                <w:noProof/>
                <w:webHidden/>
              </w:rPr>
              <w:fldChar w:fldCharType="begin"/>
            </w:r>
            <w:r>
              <w:rPr>
                <w:noProof/>
                <w:webHidden/>
              </w:rPr>
              <w:instrText xml:space="preserve"> PAGEREF _Toc225626895 \h </w:instrText>
            </w:r>
            <w:r>
              <w:rPr>
                <w:noProof/>
                <w:webHidden/>
              </w:rPr>
            </w:r>
            <w:r>
              <w:rPr>
                <w:noProof/>
                <w:webHidden/>
              </w:rPr>
              <w:fldChar w:fldCharType="separate"/>
            </w:r>
            <w:r>
              <w:rPr>
                <w:noProof/>
                <w:webHidden/>
              </w:rPr>
              <w:t>9</w:t>
            </w:r>
            <w:r>
              <w:rPr>
                <w:noProof/>
                <w:webHidden/>
              </w:rPr>
              <w:fldChar w:fldCharType="end"/>
            </w:r>
          </w:hyperlink>
        </w:p>
        <w:p w14:paraId="1FCA4732" w14:textId="66730EBF" w:rsidR="00601087" w:rsidRDefault="00601087">
          <w:pPr>
            <w:pStyle w:val="TOC1"/>
            <w:tabs>
              <w:tab w:val="right" w:leader="dot" w:pos="9350"/>
            </w:tabs>
            <w:rPr>
              <w:rFonts w:eastAsiaTheme="minorEastAsia"/>
              <w:noProof/>
            </w:rPr>
          </w:pPr>
          <w:hyperlink w:anchor="_Toc225626896" w:history="1">
            <w:r w:rsidRPr="007A57F1">
              <w:rPr>
                <w:rStyle w:val="Hyperlink"/>
                <w:noProof/>
              </w:rPr>
              <w:t>8. Acceptance &amp; Signatures</w:t>
            </w:r>
            <w:r>
              <w:rPr>
                <w:noProof/>
                <w:webHidden/>
              </w:rPr>
              <w:tab/>
            </w:r>
            <w:r>
              <w:rPr>
                <w:noProof/>
                <w:webHidden/>
              </w:rPr>
              <w:fldChar w:fldCharType="begin"/>
            </w:r>
            <w:r>
              <w:rPr>
                <w:noProof/>
                <w:webHidden/>
              </w:rPr>
              <w:instrText xml:space="preserve"> PAGEREF _Toc225626896 \h </w:instrText>
            </w:r>
            <w:r>
              <w:rPr>
                <w:noProof/>
                <w:webHidden/>
              </w:rPr>
            </w:r>
            <w:r>
              <w:rPr>
                <w:noProof/>
                <w:webHidden/>
              </w:rPr>
              <w:fldChar w:fldCharType="separate"/>
            </w:r>
            <w:r>
              <w:rPr>
                <w:noProof/>
                <w:webHidden/>
              </w:rPr>
              <w:t>9</w:t>
            </w:r>
            <w:r>
              <w:rPr>
                <w:noProof/>
                <w:webHidden/>
              </w:rPr>
              <w:fldChar w:fldCharType="end"/>
            </w:r>
          </w:hyperlink>
        </w:p>
        <w:p w14:paraId="69F4ED3A" w14:textId="2E1A1871" w:rsidR="005A4F20" w:rsidRDefault="005A4F20">
          <w:r>
            <w:rPr>
              <w:b/>
              <w:bCs/>
              <w:noProof/>
            </w:rPr>
            <w:fldChar w:fldCharType="end"/>
          </w:r>
        </w:p>
      </w:sdtContent>
    </w:sdt>
    <w:p w14:paraId="7379CC4C" w14:textId="77777777" w:rsidR="005A4F20" w:rsidRDefault="005A4F20">
      <w:pPr>
        <w:rPr>
          <w:rFonts w:asciiTheme="majorHAnsi" w:eastAsiaTheme="majorEastAsia" w:hAnsiTheme="majorHAnsi" w:cstheme="majorBidi"/>
          <w:color w:val="0F4761" w:themeColor="accent1" w:themeShade="BF"/>
          <w:sz w:val="40"/>
          <w:szCs w:val="40"/>
        </w:rPr>
      </w:pPr>
      <w:r>
        <w:br w:type="page"/>
      </w:r>
    </w:p>
    <w:p w14:paraId="2EDEBD7E" w14:textId="2EE27003" w:rsidR="00D8349B" w:rsidRPr="00B70593" w:rsidRDefault="0047338B" w:rsidP="005A07F0">
      <w:pPr>
        <w:pStyle w:val="Heading1"/>
        <w:numPr>
          <w:ilvl w:val="0"/>
          <w:numId w:val="5"/>
        </w:numPr>
      </w:pPr>
      <w:bookmarkStart w:id="0" w:name="_Toc225626884"/>
      <w:r w:rsidRPr="00B70593">
        <w:lastRenderedPageBreak/>
        <w:t>Background</w:t>
      </w:r>
      <w:r w:rsidR="00D8349B" w:rsidRPr="00B70593">
        <w:t xml:space="preserve">: A Strategic Partner </w:t>
      </w:r>
      <w:r w:rsidR="00D8060D" w:rsidRPr="00B70593">
        <w:t xml:space="preserve">for </w:t>
      </w:r>
      <w:r w:rsidR="003F63A1" w:rsidRPr="00B70593">
        <w:t>Hapag</w:t>
      </w:r>
      <w:r w:rsidR="00AB0679" w:rsidRPr="00B70593">
        <w:t>-Lloyd</w:t>
      </w:r>
      <w:bookmarkEnd w:id="0"/>
    </w:p>
    <w:p w14:paraId="32185002" w14:textId="0B516FD1" w:rsidR="00D8349B" w:rsidRDefault="00D8349B" w:rsidP="00D8349B">
      <w:r w:rsidRPr="00D8349B">
        <w:t xml:space="preserve">Avathon is a full-spectrum AI company operating across capital-intensive sectors, with demonstrated operational depth and commercial focus in </w:t>
      </w:r>
      <w:r w:rsidR="003F63A1">
        <w:t>Logistics and Transportation</w:t>
      </w:r>
      <w:r w:rsidRPr="00D8349B">
        <w:t>. We specialize in transforming complex, fragmented data into actionable intelligence.</w:t>
      </w:r>
      <w:r w:rsidR="009C1631" w:rsidRPr="004566BC">
        <w:t xml:space="preserve"> </w:t>
      </w:r>
    </w:p>
    <w:p w14:paraId="2760C421" w14:textId="77777777" w:rsidR="00F54FAD" w:rsidRDefault="00F54FAD" w:rsidP="00F54FAD">
      <w:r w:rsidRPr="00F54FAD">
        <w:t>For Hapag-Lloyd, one of the world's leading ocean container shipping companies, Avathon proposes to apply its AI expertise to the freight audit challenge: systematically eliminating the invoice errors and contract mismatches that drive freight disputes, customer service burden, and regulatory exposure.</w:t>
      </w:r>
    </w:p>
    <w:p w14:paraId="3CCF83E6" w14:textId="4E1EFB99" w:rsidR="0047338B" w:rsidRPr="004566BC" w:rsidRDefault="003675BD" w:rsidP="00673C6E">
      <w:pPr>
        <w:pStyle w:val="Heading2"/>
        <w:numPr>
          <w:ilvl w:val="1"/>
          <w:numId w:val="43"/>
        </w:numPr>
        <w:rPr>
          <w:color w:val="auto"/>
        </w:rPr>
      </w:pPr>
      <w:bookmarkStart w:id="1" w:name="_Toc225626885"/>
      <w:r w:rsidRPr="004566BC">
        <w:rPr>
          <w:color w:val="auto"/>
        </w:rPr>
        <w:t xml:space="preserve">Technological </w:t>
      </w:r>
      <w:r w:rsidR="009077EE">
        <w:rPr>
          <w:color w:val="auto"/>
        </w:rPr>
        <w:t xml:space="preserve">Readiness &amp; </w:t>
      </w:r>
      <w:r w:rsidR="00A53D6A" w:rsidRPr="004566BC">
        <w:rPr>
          <w:color w:val="auto"/>
        </w:rPr>
        <w:t>Future Proofing</w:t>
      </w:r>
      <w:bookmarkEnd w:id="1"/>
    </w:p>
    <w:p w14:paraId="77EC1DC7" w14:textId="77777777" w:rsidR="00673C6E" w:rsidRDefault="007F0B32" w:rsidP="00673C6E">
      <w:r w:rsidRPr="00146CEF">
        <w:t xml:space="preserve">We are designed to handle </w:t>
      </w:r>
      <w:r w:rsidR="001B623A">
        <w:t xml:space="preserve">multiple </w:t>
      </w:r>
      <w:r w:rsidR="00F95F1B">
        <w:t>data output</w:t>
      </w:r>
      <w:r w:rsidRPr="00146CEF">
        <w:t xml:space="preserve"> formats, including XML/SGML, JSON, PDF, CSV, TXT with additional data connectors for </w:t>
      </w:r>
      <w:r w:rsidR="009077EE">
        <w:t xml:space="preserve">static and </w:t>
      </w:r>
      <w:r w:rsidRPr="00146CEF">
        <w:t xml:space="preserve">real-time data ingestion. </w:t>
      </w:r>
      <w:r w:rsidR="009077EE" w:rsidRPr="009077EE">
        <w:t xml:space="preserve">Avathon is structured to begin immediately on static data (PDF, </w:t>
      </w:r>
      <w:r w:rsidR="009077EE">
        <w:t>CSVs</w:t>
      </w:r>
      <w:r w:rsidR="009077EE" w:rsidRPr="009077EE">
        <w:t xml:space="preserve">) without requiring deep system integration, enabling a </w:t>
      </w:r>
      <w:r w:rsidR="009077EE">
        <w:t>6-</w:t>
      </w:r>
      <w:r w:rsidR="009077EE" w:rsidRPr="009077EE">
        <w:t>week proof of concept that demonstrates measurable value before enterprise commitment.</w:t>
      </w:r>
    </w:p>
    <w:p w14:paraId="76236818" w14:textId="59D04029" w:rsidR="007F0B32" w:rsidRPr="007F0B32" w:rsidRDefault="00673C6E" w:rsidP="007F0B32">
      <w:r>
        <w:t xml:space="preserve">Avathon </w:t>
      </w:r>
      <w:r w:rsidRPr="00A57D6F">
        <w:t>specializes in extracting structured data from complex, heterogeneous documents such as contracts, tariff tables, rate cards, and bid packages. This is exactly the document ecosystem at the center of Hapag-Lloyd's dispute challenge, where Avathon can deliver Natural Language Processing (NLP) at Scale.</w:t>
      </w:r>
    </w:p>
    <w:p w14:paraId="759DF211" w14:textId="634086DF" w:rsidR="0083364F" w:rsidRPr="0083364F" w:rsidRDefault="0083364F" w:rsidP="0083364F">
      <w:r w:rsidRPr="0083364F">
        <w:t>At the center of our</w:t>
      </w:r>
      <w:r w:rsidR="00A57D6F">
        <w:t xml:space="preserve"> future-proofed</w:t>
      </w:r>
      <w:r w:rsidRPr="0083364F">
        <w:t xml:space="preserve"> solution is the Computational Knowledge Graph (CKG)</w:t>
      </w:r>
      <w:r w:rsidR="00AA3594">
        <w:t xml:space="preserve"> - </w:t>
      </w:r>
      <w:r w:rsidRPr="0083364F">
        <w:t xml:space="preserve">a modern architectural backbone that replaces </w:t>
      </w:r>
      <w:r w:rsidR="00A57D6F">
        <w:t>modeling</w:t>
      </w:r>
      <w:r w:rsidRPr="0083364F">
        <w:t xml:space="preserve"> and rigid data structures with a fully </w:t>
      </w:r>
      <w:r>
        <w:t>data unified</w:t>
      </w:r>
      <w:r w:rsidRPr="0083364F">
        <w:t>, semantically rich model</w:t>
      </w:r>
      <w:r w:rsidR="00A57D6F">
        <w:t>.</w:t>
      </w:r>
    </w:p>
    <w:p w14:paraId="475C661E" w14:textId="678139FC" w:rsidR="0083364F" w:rsidRPr="0083364F" w:rsidRDefault="0083364F" w:rsidP="0083364F">
      <w:r w:rsidRPr="0083364F">
        <w:t>The platform uses commercial off-the-shelf identity services and configurable, secure Role-Based Access Control (RBAC), all deployed on a high-performance Data Lakehouse</w:t>
      </w:r>
      <w:r w:rsidRPr="00AA3594">
        <w:t xml:space="preserve"> that immediately scales up </w:t>
      </w:r>
      <w:r w:rsidR="004509D4" w:rsidRPr="00AA3594">
        <w:t>to and customer requirements</w:t>
      </w:r>
      <w:r w:rsidRPr="0083364F">
        <w:t xml:space="preserve">. </w:t>
      </w:r>
      <w:r w:rsidR="004509D4" w:rsidRPr="00AA3594">
        <w:t>Further this</w:t>
      </w:r>
      <w:r w:rsidRPr="0083364F">
        <w:t xml:space="preserve"> architecture supports true semantic modeling</w:t>
      </w:r>
      <w:r w:rsidR="004509D4" w:rsidRPr="00AA3594">
        <w:t xml:space="preserve">, where data engineers </w:t>
      </w:r>
      <w:r w:rsidRPr="0083364F">
        <w:t xml:space="preserve">can define and extend data relationships through </w:t>
      </w:r>
      <w:r w:rsidR="00AA3594" w:rsidRPr="00AA3594">
        <w:t xml:space="preserve">JavaScript and </w:t>
      </w:r>
      <w:r w:rsidRPr="0083364F">
        <w:t>Python workflows</w:t>
      </w:r>
      <w:r w:rsidR="00AA3594" w:rsidRPr="00AA3594">
        <w:t xml:space="preserve">. </w:t>
      </w:r>
      <w:r w:rsidR="0068123B">
        <w:t xml:space="preserve">This </w:t>
      </w:r>
      <w:r w:rsidR="008014FE" w:rsidRPr="00C97CE3">
        <w:t xml:space="preserve">technology differentiator is </w:t>
      </w:r>
      <w:r w:rsidR="003F6ED5">
        <w:t xml:space="preserve">a </w:t>
      </w:r>
      <w:r w:rsidR="008014FE" w:rsidRPr="00C97CE3">
        <w:t xml:space="preserve">key workbench enabler </w:t>
      </w:r>
      <w:r w:rsidR="009F069C" w:rsidRPr="00C97CE3">
        <w:t>for planners</w:t>
      </w:r>
      <w:r w:rsidR="003F6ED5">
        <w:t>, sales, and service teams</w:t>
      </w:r>
      <w:r w:rsidR="009F069C" w:rsidRPr="00C97CE3">
        <w:t>.</w:t>
      </w:r>
    </w:p>
    <w:p w14:paraId="3D90EAA6" w14:textId="0BA45512" w:rsidR="0083364F" w:rsidRDefault="00390387">
      <w:r w:rsidRPr="00C97CE3">
        <w:t xml:space="preserve">To address key feature development and </w:t>
      </w:r>
      <w:r w:rsidR="00041637" w:rsidRPr="00C97CE3">
        <w:t>a</w:t>
      </w:r>
      <w:r w:rsidR="0083364F" w:rsidRPr="0083364F">
        <w:t xml:space="preserve"> </w:t>
      </w:r>
      <w:r w:rsidR="00AA3594" w:rsidRPr="00C97CE3">
        <w:t xml:space="preserve">final </w:t>
      </w:r>
      <w:r w:rsidR="0083364F" w:rsidRPr="0083364F">
        <w:t>key differentiator</w:t>
      </w:r>
      <w:r w:rsidR="00041637" w:rsidRPr="00C97CE3">
        <w:t xml:space="preserve">, the platform is structurally capable to support </w:t>
      </w:r>
      <w:r w:rsidR="0083364F" w:rsidRPr="0083364F">
        <w:t xml:space="preserve">AI </w:t>
      </w:r>
      <w:r w:rsidR="00041637" w:rsidRPr="00C97CE3">
        <w:t>workflows</w:t>
      </w:r>
      <w:r w:rsidR="0083364F" w:rsidRPr="0083364F">
        <w:t xml:space="preserve"> and Agentic Compute. </w:t>
      </w:r>
      <w:r w:rsidR="0083364F" w:rsidRPr="00481400">
        <w:t xml:space="preserve">Every recommendation </w:t>
      </w:r>
      <w:r w:rsidR="00041637" w:rsidRPr="00481400">
        <w:t>can include</w:t>
      </w:r>
      <w:r w:rsidR="0083364F" w:rsidRPr="00481400">
        <w:t xml:space="preserve"> full data </w:t>
      </w:r>
      <w:r w:rsidR="00481400" w:rsidRPr="00481400">
        <w:t>auditability</w:t>
      </w:r>
      <w:r w:rsidR="00921220" w:rsidRPr="00481400">
        <w:t xml:space="preserve"> enabling</w:t>
      </w:r>
      <w:r w:rsidR="0083364F" w:rsidRPr="00481400">
        <w:t xml:space="preserve"> </w:t>
      </w:r>
      <w:r w:rsidR="00041637" w:rsidRPr="00481400">
        <w:t>users</w:t>
      </w:r>
      <w:r w:rsidR="0083364F" w:rsidRPr="00481400">
        <w:t xml:space="preserve"> to verify </w:t>
      </w:r>
      <w:r w:rsidR="00921220" w:rsidRPr="00481400">
        <w:t xml:space="preserve">data </w:t>
      </w:r>
      <w:r w:rsidR="00F4046E" w:rsidRPr="00481400">
        <w:t>points</w:t>
      </w:r>
      <w:r w:rsidR="0083364F" w:rsidRPr="00481400">
        <w:t xml:space="preserve"> and ensuring </w:t>
      </w:r>
      <w:r w:rsidR="003D3586" w:rsidRPr="00481400">
        <w:t>customers</w:t>
      </w:r>
      <w:r w:rsidR="0083364F" w:rsidRPr="00481400">
        <w:t xml:space="preserve"> can trust the system’s outputs</w:t>
      </w:r>
      <w:r w:rsidR="003D3586" w:rsidRPr="00481400">
        <w:t xml:space="preserve"> (a key weakness </w:t>
      </w:r>
      <w:r w:rsidR="00F4046E" w:rsidRPr="00481400">
        <w:t>of current data normalization processes</w:t>
      </w:r>
      <w:r w:rsidR="003D3586" w:rsidRPr="00481400">
        <w:t>).</w:t>
      </w:r>
      <w:r w:rsidR="0083364F" w:rsidRPr="0083364F">
        <w:t xml:space="preserve"> </w:t>
      </w:r>
    </w:p>
    <w:p w14:paraId="45590A9B" w14:textId="7A3AB5D1" w:rsidR="003675BD" w:rsidRPr="003675BD" w:rsidRDefault="00F1351E" w:rsidP="003675BD">
      <w:pPr>
        <w:pStyle w:val="Heading2"/>
        <w:rPr>
          <w:color w:val="auto"/>
        </w:rPr>
      </w:pPr>
      <w:bookmarkStart w:id="2" w:name="_Toc225626886"/>
      <w:r w:rsidRPr="004566BC">
        <w:rPr>
          <w:color w:val="auto"/>
        </w:rPr>
        <w:lastRenderedPageBreak/>
        <w:t>1.</w:t>
      </w:r>
      <w:r w:rsidR="00BD4B33" w:rsidRPr="004566BC">
        <w:rPr>
          <w:color w:val="auto"/>
        </w:rPr>
        <w:t xml:space="preserve">3 </w:t>
      </w:r>
      <w:r w:rsidR="003675BD" w:rsidRPr="003675BD">
        <w:rPr>
          <w:color w:val="auto"/>
        </w:rPr>
        <w:t>Leadership</w:t>
      </w:r>
      <w:r w:rsidR="007910F3">
        <w:rPr>
          <w:color w:val="auto"/>
        </w:rPr>
        <w:t xml:space="preserve"> Team</w:t>
      </w:r>
      <w:r w:rsidR="003675BD" w:rsidRPr="003675BD">
        <w:rPr>
          <w:color w:val="auto"/>
        </w:rPr>
        <w:t xml:space="preserve"> Driving Operational Rigor</w:t>
      </w:r>
      <w:bookmarkEnd w:id="2"/>
    </w:p>
    <w:p w14:paraId="03F8C7AF" w14:textId="395E05DE" w:rsidR="003675BD" w:rsidRPr="003675BD" w:rsidRDefault="003675BD" w:rsidP="003675BD">
      <w:r w:rsidRPr="003675BD">
        <w:t>Our teams bring a wealth of operational experience directly to this engagement</w:t>
      </w:r>
      <w:r w:rsidR="00EB499B">
        <w:t xml:space="preserve">. Across the c-suite </w:t>
      </w:r>
      <w:r w:rsidR="00354DD5">
        <w:t xml:space="preserve">and management team there is a wealth of knowledge in supply chain and logistics. </w:t>
      </w:r>
    </w:p>
    <w:p w14:paraId="1625C864" w14:textId="0E281053" w:rsidR="00370081" w:rsidRDefault="00370081" w:rsidP="005A07F0">
      <w:pPr>
        <w:pStyle w:val="ListParagraph"/>
        <w:numPr>
          <w:ilvl w:val="0"/>
          <w:numId w:val="4"/>
        </w:numPr>
        <w:tabs>
          <w:tab w:val="num" w:pos="720"/>
        </w:tabs>
      </w:pPr>
      <w:r>
        <w:t>Executive Leadership:</w:t>
      </w:r>
      <w:r w:rsidR="00E42724">
        <w:t xml:space="preserve"> L</w:t>
      </w:r>
      <w:r w:rsidR="00E42724" w:rsidRPr="00E42724">
        <w:t>ed by CEO Pervinder Johar, brings three decades of expertise in AI, ML, SaaS, and supply chain. Former CEO of Blume Global (WiseTech), with senior roles at Hewlett Packard, Manhattan Associates, and EdgeVerve. Chair of the Board of Advisors at 25m Supply Chain and Forbes Technology Council member.</w:t>
      </w:r>
    </w:p>
    <w:p w14:paraId="7A114336" w14:textId="4AC3A004" w:rsidR="003675BD" w:rsidRPr="00354DD5" w:rsidRDefault="003675BD" w:rsidP="005A07F0">
      <w:pPr>
        <w:pStyle w:val="ListParagraph"/>
        <w:numPr>
          <w:ilvl w:val="0"/>
          <w:numId w:val="4"/>
        </w:numPr>
        <w:tabs>
          <w:tab w:val="num" w:pos="720"/>
        </w:tabs>
      </w:pPr>
      <w:r w:rsidRPr="00354DD5">
        <w:t xml:space="preserve">Engineering Leadership: </w:t>
      </w:r>
      <w:r w:rsidR="00E42724" w:rsidRPr="00354DD5">
        <w:t>L</w:t>
      </w:r>
      <w:r w:rsidRPr="00354DD5">
        <w:t xml:space="preserve">ed by </w:t>
      </w:r>
      <w:r w:rsidR="00E42724" w:rsidRPr="00354DD5">
        <w:t xml:space="preserve">SVP </w:t>
      </w:r>
      <w:r w:rsidR="003F6ED5" w:rsidRPr="00354DD5">
        <w:t>Santosh Pant</w:t>
      </w:r>
      <w:r w:rsidRPr="00354DD5">
        <w:t>, emphasizes stability, scalability (via AKS), and adherence to the rigid standards.</w:t>
      </w:r>
      <w:r w:rsidR="00CC127F" w:rsidRPr="00354DD5">
        <w:t xml:space="preserve"> Having deployed multiple </w:t>
      </w:r>
      <w:r w:rsidR="005D466B" w:rsidRPr="00354DD5">
        <w:t>logistics</w:t>
      </w:r>
      <w:r w:rsidR="00CC127F" w:rsidRPr="00354DD5">
        <w:t xml:space="preserve"> and </w:t>
      </w:r>
      <w:r w:rsidR="005D466B" w:rsidRPr="00354DD5">
        <w:t>transportation</w:t>
      </w:r>
      <w:r w:rsidR="00CC127F" w:rsidRPr="00354DD5">
        <w:t xml:space="preserve"> solutions </w:t>
      </w:r>
      <w:r w:rsidR="008A4D0B" w:rsidRPr="00354DD5">
        <w:t>and s</w:t>
      </w:r>
      <w:r w:rsidR="0008743E" w:rsidRPr="00354DD5">
        <w:t>erved as SVP of R&amp;D at Blume Global and Rez-</w:t>
      </w:r>
      <w:r w:rsidR="00EB499B" w:rsidRPr="00354DD5">
        <w:t>with a p</w:t>
      </w:r>
      <w:r w:rsidR="0008743E" w:rsidRPr="00354DD5">
        <w:t>roven track record in architecting fleet management and planning capabilities</w:t>
      </w:r>
    </w:p>
    <w:p w14:paraId="05163014" w14:textId="47D7CE67" w:rsidR="003C68EC" w:rsidRPr="00354DD5" w:rsidRDefault="00EB499B" w:rsidP="005A07F0">
      <w:pPr>
        <w:pStyle w:val="ListParagraph"/>
        <w:numPr>
          <w:ilvl w:val="0"/>
          <w:numId w:val="4"/>
        </w:numPr>
        <w:tabs>
          <w:tab w:val="num" w:pos="720"/>
        </w:tabs>
      </w:pPr>
      <w:r w:rsidRPr="00354DD5">
        <w:t>Commercial Leadership: Led by CCO David Arsenault, brings 25 years with global ocean carriers including former President &amp; CEO of Hyundai Merchant Marine America. Senior roles at Sea-Land, Maersk, GT Nexus, and DCLI. Graduate of the U.S. Merchant Marine Academy and Board member of the Propeller Club of LA and Long Beach.</w:t>
      </w:r>
    </w:p>
    <w:p w14:paraId="7539427C" w14:textId="77777777" w:rsidR="00AC6DE5" w:rsidRDefault="00AC6DE5">
      <w:pPr>
        <w:rPr>
          <w:rFonts w:asciiTheme="majorHAnsi" w:eastAsiaTheme="majorEastAsia" w:hAnsiTheme="majorHAnsi" w:cstheme="majorBidi"/>
          <w:sz w:val="32"/>
          <w:szCs w:val="32"/>
        </w:rPr>
      </w:pPr>
      <w:r>
        <w:br w:type="page"/>
      </w:r>
    </w:p>
    <w:p w14:paraId="7E8E6917" w14:textId="19E80FDB" w:rsidR="00BD4B33" w:rsidRPr="00B70593" w:rsidRDefault="00DD628D" w:rsidP="008D3D16">
      <w:pPr>
        <w:pStyle w:val="Heading1"/>
        <w:numPr>
          <w:ilvl w:val="0"/>
          <w:numId w:val="5"/>
        </w:numPr>
      </w:pPr>
      <w:bookmarkStart w:id="3" w:name="_Toc225626887"/>
      <w:r w:rsidRPr="00B70593">
        <w:lastRenderedPageBreak/>
        <w:t>Problem</w:t>
      </w:r>
      <w:r w:rsidR="004C7852" w:rsidRPr="00B70593">
        <w:t xml:space="preserve"> </w:t>
      </w:r>
      <w:r w:rsidRPr="00B70593">
        <w:t>Definition</w:t>
      </w:r>
      <w:r w:rsidR="00172776" w:rsidRPr="00B70593">
        <w:t xml:space="preserve"> </w:t>
      </w:r>
      <w:r w:rsidR="008D3D16" w:rsidRPr="00B70593">
        <w:t>of</w:t>
      </w:r>
      <w:r w:rsidR="00172776" w:rsidRPr="00B70593">
        <w:t xml:space="preserve"> Use Cases</w:t>
      </w:r>
      <w:bookmarkEnd w:id="3"/>
    </w:p>
    <w:p w14:paraId="5028A850" w14:textId="7A3E76ED" w:rsidR="00326B74" w:rsidRDefault="00326B74" w:rsidP="00275BB9">
      <w:pPr>
        <w:pStyle w:val="NoSpacing"/>
      </w:pPr>
      <w:r w:rsidRPr="00275BB9">
        <w:t>Every freight dispute Hapag-Lloyd handles today was caused by an error that</w:t>
      </w:r>
      <w:r w:rsidRPr="00275BB9">
        <w:t xml:space="preserve"> might have</w:t>
      </w:r>
      <w:r w:rsidRPr="00275BB9">
        <w:t xml:space="preserve"> existed before the customer ever filed a </w:t>
      </w:r>
      <w:r w:rsidRPr="00275BB9">
        <w:t xml:space="preserve">dispute. These </w:t>
      </w:r>
      <w:r w:rsidR="00275BB9" w:rsidRPr="00275BB9">
        <w:t xml:space="preserve">opportunities for errors occurred when </w:t>
      </w:r>
      <w:r w:rsidRPr="00275BB9">
        <w:t>a contract was built, a rate was keyed, or a bid package was translated into FIS. Avathon's upstream use cases target those exact moments: the daily decisions made by pricing planners, sales teams, and contract administrators as they negotiate, codify, and enter customer agreements. By catching discrepancies at the source, Hapag-Lloyd teams can resolve them in seconds during contract setup rather than spending 20 minutes per dispute after the invoice has already been issued.</w:t>
      </w:r>
    </w:p>
    <w:p w14:paraId="506F0B14" w14:textId="5BAFB7A7" w:rsidR="008D3D16" w:rsidRPr="008D3D16" w:rsidRDefault="008D3D16" w:rsidP="008D3D16">
      <w:pPr>
        <w:pStyle w:val="Heading2"/>
        <w:rPr>
          <w:color w:val="auto"/>
        </w:rPr>
      </w:pPr>
      <w:bookmarkStart w:id="4" w:name="_Toc225626888"/>
      <w:r w:rsidRPr="008D3D16">
        <w:rPr>
          <w:color w:val="auto"/>
        </w:rPr>
        <w:t>2.1 Upstream Use Cases (Pilot</w:t>
      </w:r>
      <w:r w:rsidR="000D5810">
        <w:rPr>
          <w:color w:val="auto"/>
        </w:rPr>
        <w:t xml:space="preserve">: </w:t>
      </w:r>
      <w:r w:rsidRPr="008D3D16">
        <w:rPr>
          <w:color w:val="auto"/>
        </w:rPr>
        <w:t>Weeks 0–6)</w:t>
      </w:r>
      <w:bookmarkEnd w:id="4"/>
    </w:p>
    <w:p w14:paraId="7AE9F24F" w14:textId="77777777" w:rsidR="00717423" w:rsidRDefault="00717423" w:rsidP="00717423">
      <w:pPr>
        <w:pStyle w:val="NoSpacing"/>
      </w:pPr>
      <w:r w:rsidRPr="00717423">
        <w:t>The following three use cases represent the highest-value, immediately actionable opportunities within the pilot. Each is scoped to work on static data (PDFs and Excel exports) without requiring live system integration.</w:t>
      </w:r>
    </w:p>
    <w:p w14:paraId="00A9A7CB" w14:textId="77777777" w:rsidR="00B87CC6" w:rsidRDefault="00B87CC6" w:rsidP="00B87CC6">
      <w:pPr>
        <w:pStyle w:val="NoSpacing"/>
        <w:rPr>
          <w:b/>
          <w:bCs/>
        </w:rPr>
      </w:pPr>
    </w:p>
    <w:p w14:paraId="237E8566" w14:textId="1F61A953" w:rsidR="006E02B3" w:rsidRPr="00B87CC6" w:rsidRDefault="006E02B3" w:rsidP="00B87CC6">
      <w:pPr>
        <w:pStyle w:val="NoSpacing"/>
        <w:rPr>
          <w:b/>
          <w:bCs/>
        </w:rPr>
      </w:pPr>
      <w:r w:rsidRPr="00601087">
        <w:rPr>
          <w:b/>
          <w:bCs/>
          <w:highlight w:val="yellow"/>
        </w:rPr>
        <w:t>Use Case 1: Contract Review</w:t>
      </w:r>
      <w:r w:rsidR="00CB0F76" w:rsidRPr="00B87CC6">
        <w:rPr>
          <w:b/>
          <w:bCs/>
        </w:rPr>
        <w:t xml:space="preserve"> </w:t>
      </w:r>
    </w:p>
    <w:p w14:paraId="47D05B3E" w14:textId="33B5EAB2" w:rsidR="006E02B3" w:rsidRPr="00B87CC6" w:rsidRDefault="006E02B3" w:rsidP="00B87CC6">
      <w:pPr>
        <w:pStyle w:val="NoSpacing"/>
      </w:pPr>
      <w:r w:rsidRPr="00B87CC6">
        <w:t xml:space="preserve">When a pricing planner or sales rep finalizes a service contract with a shipper, that contract often arrives as a customer-dictated </w:t>
      </w:r>
      <w:r w:rsidR="00DC7F14" w:rsidRPr="00B87CC6">
        <w:t>contract</w:t>
      </w:r>
      <w:r w:rsidRPr="00B87CC6">
        <w:t xml:space="preserve"> with non-standard language around free time, calendar vs. working day definitions, tier structures, and accessorial rules. Today there is no systematic check </w:t>
      </w:r>
      <w:r w:rsidR="00DC7F14" w:rsidRPr="00B87CC6">
        <w:t>to</w:t>
      </w:r>
      <w:r w:rsidRPr="00B87CC6">
        <w:t xml:space="preserve"> Hapag's </w:t>
      </w:r>
      <w:r w:rsidR="00DC7F14" w:rsidRPr="00B87CC6">
        <w:t>boilerplates</w:t>
      </w:r>
      <w:r w:rsidRPr="00B87CC6">
        <w:t xml:space="preserve"> </w:t>
      </w:r>
      <w:r w:rsidR="00DC7F14" w:rsidRPr="00B87CC6">
        <w:t>on</w:t>
      </w:r>
      <w:r w:rsidRPr="00B87CC6">
        <w:t xml:space="preserve"> those terms. Avathon </w:t>
      </w:r>
      <w:r w:rsidR="002D42C4" w:rsidRPr="00B87CC6">
        <w:t>will use</w:t>
      </w:r>
      <w:r w:rsidRPr="00B87CC6">
        <w:t xml:space="preserve"> NLP to </w:t>
      </w:r>
      <w:r w:rsidR="002D42C4" w:rsidRPr="00B87CC6">
        <w:t>extract, map, and read</w:t>
      </w:r>
      <w:r w:rsidRPr="00B87CC6">
        <w:t xml:space="preserve"> both the customer contract and Hapag's standard boilerplate </w:t>
      </w:r>
      <w:r w:rsidR="002D42C4" w:rsidRPr="00B87CC6">
        <w:t>to</w:t>
      </w:r>
      <w:r w:rsidRPr="00B87CC6">
        <w:t xml:space="preserve"> flag clause that deviate</w:t>
      </w:r>
      <w:r w:rsidR="002D42C4" w:rsidRPr="00B87CC6">
        <w:t>s.</w:t>
      </w:r>
    </w:p>
    <w:p w14:paraId="1F49346A" w14:textId="77777777" w:rsidR="006E02B3" w:rsidRPr="00B87CC6" w:rsidRDefault="006E02B3" w:rsidP="00B87CC6">
      <w:pPr>
        <w:pStyle w:val="NoSpacing"/>
        <w:numPr>
          <w:ilvl w:val="0"/>
          <w:numId w:val="48"/>
        </w:numPr>
      </w:pPr>
      <w:r w:rsidRPr="00B87CC6">
        <w:t>Who uses it: Pricing planners and sales directors during contract negotiation and onboarding.</w:t>
      </w:r>
    </w:p>
    <w:p w14:paraId="566C86A5" w14:textId="3A9E5AAF" w:rsidR="006E02B3" w:rsidRPr="00B87CC6" w:rsidRDefault="006E02B3" w:rsidP="00B87CC6">
      <w:pPr>
        <w:pStyle w:val="NoSpacing"/>
        <w:numPr>
          <w:ilvl w:val="0"/>
          <w:numId w:val="48"/>
        </w:numPr>
      </w:pPr>
      <w:r w:rsidRPr="00B87CC6">
        <w:t>When it</w:t>
      </w:r>
      <w:r w:rsidR="00CB0F76" w:rsidRPr="00B87CC6">
        <w:t xml:space="preserve"> occurs</w:t>
      </w:r>
      <w:r w:rsidRPr="00B87CC6">
        <w:t>: At contract execution</w:t>
      </w:r>
      <w:r w:rsidR="00CB0F76" w:rsidRPr="00B87CC6">
        <w:t>;</w:t>
      </w:r>
      <w:r w:rsidRPr="00B87CC6">
        <w:t xml:space="preserve"> before rates are entered into any system.</w:t>
      </w:r>
    </w:p>
    <w:p w14:paraId="1C76545D" w14:textId="77777777" w:rsidR="006E02B3" w:rsidRPr="00B87CC6" w:rsidRDefault="006E02B3" w:rsidP="00B87CC6">
      <w:pPr>
        <w:pStyle w:val="NoSpacing"/>
        <w:numPr>
          <w:ilvl w:val="0"/>
          <w:numId w:val="48"/>
        </w:numPr>
      </w:pPr>
      <w:r w:rsidRPr="00B87CC6">
        <w:t>What it catches: Ambiguous free-time language (calendar vs. working days), non-standard tier logic, missing accessorial definitions, and terms that conflict with Hapag's standard boilerplate.</w:t>
      </w:r>
    </w:p>
    <w:p w14:paraId="028F4742" w14:textId="77777777" w:rsidR="006E02B3" w:rsidRDefault="006E02B3" w:rsidP="00B87CC6">
      <w:pPr>
        <w:pStyle w:val="NoSpacing"/>
        <w:numPr>
          <w:ilvl w:val="0"/>
          <w:numId w:val="48"/>
        </w:numPr>
      </w:pPr>
      <w:r w:rsidRPr="00B87CC6">
        <w:t>Output: A clause-by-clause comparison report flagging deviations above the Hapag standard baseline, with confidence scores and plain-language descriptions of each anomaly.</w:t>
      </w:r>
    </w:p>
    <w:p w14:paraId="3E92518D" w14:textId="77777777" w:rsidR="00B87CC6" w:rsidRPr="00B87CC6" w:rsidRDefault="00B87CC6" w:rsidP="00B87CC6">
      <w:pPr>
        <w:pStyle w:val="NoSpacing"/>
        <w:ind w:left="360"/>
      </w:pPr>
    </w:p>
    <w:p w14:paraId="4DAD6FCA" w14:textId="1309DC2A" w:rsidR="006E02B3" w:rsidRPr="00B87CC6" w:rsidRDefault="006E02B3" w:rsidP="00B87CC6">
      <w:pPr>
        <w:pStyle w:val="NoSpacing"/>
        <w:rPr>
          <w:b/>
          <w:bCs/>
        </w:rPr>
      </w:pPr>
      <w:r w:rsidRPr="00601087">
        <w:rPr>
          <w:b/>
          <w:bCs/>
          <w:highlight w:val="yellow"/>
        </w:rPr>
        <w:t>Use Case 2: Rate Entry Verification</w:t>
      </w:r>
      <w:r w:rsidRPr="00B87CC6">
        <w:rPr>
          <w:b/>
          <w:bCs/>
        </w:rPr>
        <w:t xml:space="preserve"> </w:t>
      </w:r>
    </w:p>
    <w:p w14:paraId="11A676CC" w14:textId="428E2B80" w:rsidR="006E02B3" w:rsidRPr="00B87CC6" w:rsidRDefault="006E02B3" w:rsidP="00B87CC6">
      <w:pPr>
        <w:pStyle w:val="NoSpacing"/>
      </w:pPr>
      <w:r w:rsidRPr="00B87CC6">
        <w:t>After a contract is signed, rates and terms from bid files (GT Nexus, Excel) must be manually transcribed into FIS. This is where fat-finger errors, rounding mistakes, and field-mapping failures are introduced. A pricing planner has no automated way to confirm that what is in FIS reflects what the contract says. Avathon compares the FIS rate extract against the executed contract and the original bid package, and flags any line that doesn't match</w:t>
      </w:r>
      <w:r w:rsidR="00CB0F76" w:rsidRPr="00B87CC6">
        <w:t xml:space="preserve">, </w:t>
      </w:r>
      <w:r w:rsidRPr="00B87CC6">
        <w:t>before</w:t>
      </w:r>
      <w:r w:rsidR="00CB0F76" w:rsidRPr="00B87CC6">
        <w:t xml:space="preserve"> an </w:t>
      </w:r>
      <w:r w:rsidRPr="00B87CC6">
        <w:t>invoice is ever generated.</w:t>
      </w:r>
    </w:p>
    <w:p w14:paraId="3A28357E" w14:textId="77777777" w:rsidR="006E02B3" w:rsidRPr="00B87CC6" w:rsidRDefault="006E02B3" w:rsidP="00B87CC6">
      <w:pPr>
        <w:pStyle w:val="NoSpacing"/>
        <w:numPr>
          <w:ilvl w:val="0"/>
          <w:numId w:val="49"/>
        </w:numPr>
      </w:pPr>
      <w:r w:rsidRPr="00B87CC6">
        <w:t>Who uses it: Pricing planners and rate desk administrators after contract execution, during FIS data entry.</w:t>
      </w:r>
    </w:p>
    <w:p w14:paraId="33990442" w14:textId="5632AFDB" w:rsidR="006E02B3" w:rsidRPr="00B87CC6" w:rsidRDefault="006E02B3" w:rsidP="00B87CC6">
      <w:pPr>
        <w:pStyle w:val="NoSpacing"/>
        <w:numPr>
          <w:ilvl w:val="0"/>
          <w:numId w:val="49"/>
        </w:numPr>
      </w:pPr>
      <w:r w:rsidRPr="00B87CC6">
        <w:lastRenderedPageBreak/>
        <w:t xml:space="preserve">When it </w:t>
      </w:r>
      <w:r w:rsidR="00CB0F76" w:rsidRPr="00B87CC6">
        <w:t>occurs</w:t>
      </w:r>
      <w:r w:rsidRPr="00B87CC6">
        <w:t>: After rates are entered into FIS</w:t>
      </w:r>
      <w:r w:rsidR="00CB0F76" w:rsidRPr="00B87CC6">
        <w:t>;</w:t>
      </w:r>
      <w:r w:rsidRPr="00B87CC6">
        <w:t xml:space="preserve"> before any shipment is rated or invoiced.</w:t>
      </w:r>
    </w:p>
    <w:p w14:paraId="10451785" w14:textId="77777777" w:rsidR="006E02B3" w:rsidRPr="00B87CC6" w:rsidRDefault="006E02B3" w:rsidP="00B87CC6">
      <w:pPr>
        <w:pStyle w:val="NoSpacing"/>
        <w:numPr>
          <w:ilvl w:val="0"/>
          <w:numId w:val="49"/>
        </w:numPr>
      </w:pPr>
      <w:r w:rsidRPr="00B87CC6">
        <w:t>What it catches: Rate mismatches between bid package and FIS entry, incorrect surcharge codes, missing accessorial charges, and rounding/truncation errors.</w:t>
      </w:r>
    </w:p>
    <w:p w14:paraId="45A3FDFE" w14:textId="5296F37C" w:rsidR="006E02B3" w:rsidRPr="00B87CC6" w:rsidRDefault="006E02B3" w:rsidP="00B87CC6">
      <w:pPr>
        <w:pStyle w:val="NoSpacing"/>
        <w:numPr>
          <w:ilvl w:val="0"/>
          <w:numId w:val="49"/>
        </w:numPr>
      </w:pPr>
      <w:r w:rsidRPr="00B87CC6">
        <w:t xml:space="preserve">Output: A field-level validation report showing FIS </w:t>
      </w:r>
      <w:r w:rsidR="0069235D" w:rsidRPr="00B87CC6">
        <w:t>entry rates</w:t>
      </w:r>
      <w:r w:rsidRPr="00B87CC6">
        <w:t xml:space="preserve"> against the source contract value, with a pass/flag/fail status and the specific discrepancy identified.</w:t>
      </w:r>
    </w:p>
    <w:p w14:paraId="745393F0" w14:textId="0B3D8281" w:rsidR="00395FFA" w:rsidRPr="000D5810" w:rsidRDefault="00395FFA" w:rsidP="00395FFA">
      <w:pPr>
        <w:pStyle w:val="Heading2"/>
        <w:rPr>
          <w:color w:val="auto"/>
        </w:rPr>
      </w:pPr>
      <w:bookmarkStart w:id="5" w:name="_Toc225626889"/>
      <w:r w:rsidRPr="000D5810">
        <w:rPr>
          <w:color w:val="auto"/>
        </w:rPr>
        <w:t xml:space="preserve">2.2 </w:t>
      </w:r>
      <w:r w:rsidR="00B87CC6">
        <w:rPr>
          <w:color w:val="auto"/>
        </w:rPr>
        <w:t xml:space="preserve">Additional </w:t>
      </w:r>
      <w:r w:rsidRPr="000D5810">
        <w:rPr>
          <w:color w:val="auto"/>
        </w:rPr>
        <w:t xml:space="preserve">Use Cases </w:t>
      </w:r>
      <w:r w:rsidR="000D5810">
        <w:rPr>
          <w:color w:val="auto"/>
        </w:rPr>
        <w:t>(</w:t>
      </w:r>
      <w:r w:rsidRPr="000D5810">
        <w:rPr>
          <w:color w:val="auto"/>
        </w:rPr>
        <w:t>Phase 2</w:t>
      </w:r>
      <w:r w:rsidR="000D5810">
        <w:rPr>
          <w:color w:val="auto"/>
        </w:rPr>
        <w:t>)</w:t>
      </w:r>
      <w:bookmarkEnd w:id="5"/>
    </w:p>
    <w:p w14:paraId="455F4C68" w14:textId="160413DA" w:rsidR="00395FFA" w:rsidRPr="000566CE" w:rsidRDefault="00395FFA" w:rsidP="00B87CC6">
      <w:pPr>
        <w:pStyle w:val="NoSpacing"/>
      </w:pPr>
      <w:r w:rsidRPr="000566CE">
        <w:t xml:space="preserve">The </w:t>
      </w:r>
      <w:r w:rsidR="000566CE" w:rsidRPr="000566CE">
        <w:t>following</w:t>
      </w:r>
      <w:r w:rsidRPr="000566CE">
        <w:t xml:space="preserve"> </w:t>
      </w:r>
      <w:r w:rsidR="000566CE">
        <w:t xml:space="preserve">use </w:t>
      </w:r>
      <w:r w:rsidRPr="000566CE">
        <w:t>cases become unlocked once the pilot has validated the core AI pipeline and Hapag-Lloyd has confirmed the level of system integration that is feasible. Each represents a further step upstream in the process where errors can be eliminated before they reach the customer.</w:t>
      </w:r>
    </w:p>
    <w:p w14:paraId="7FA165B1" w14:textId="473BD8D3" w:rsidR="00B20CCF" w:rsidRPr="00B87CC6" w:rsidRDefault="00B20CCF" w:rsidP="00B87CC6">
      <w:pPr>
        <w:pStyle w:val="NoSpacing"/>
        <w:numPr>
          <w:ilvl w:val="0"/>
          <w:numId w:val="49"/>
        </w:numPr>
        <w:rPr>
          <w:highlight w:val="yellow"/>
        </w:rPr>
      </w:pPr>
      <w:r w:rsidRPr="00B87CC6">
        <w:rPr>
          <w:highlight w:val="yellow"/>
        </w:rPr>
        <w:t>Rate Card Alignment</w:t>
      </w:r>
      <w:r w:rsidR="00A86E44" w:rsidRPr="00B87CC6">
        <w:rPr>
          <w:highlight w:val="yellow"/>
        </w:rPr>
        <w:t xml:space="preserve"> &amp; 3rd Party Reconciliation (Sales): When a sales rep or CS rep is responding to a customer rate query or confirming a booking via GT Nexus or another 3rd party platform, Avathon automatically compares the customer-facing rate against the Hapag FIS-coded rate and flags any discrepancy before it reaches the customer as a disputed invoice.</w:t>
      </w:r>
    </w:p>
    <w:p w14:paraId="7403131C" w14:textId="68D75D7E" w:rsidR="00395FFA" w:rsidRPr="00B87CC6" w:rsidRDefault="00395FFA" w:rsidP="00B87CC6">
      <w:pPr>
        <w:pStyle w:val="NoSpacing"/>
        <w:numPr>
          <w:ilvl w:val="0"/>
          <w:numId w:val="49"/>
        </w:numPr>
        <w:rPr>
          <w:highlight w:val="yellow"/>
        </w:rPr>
      </w:pPr>
      <w:r w:rsidRPr="00B87CC6">
        <w:rPr>
          <w:highlight w:val="yellow"/>
        </w:rPr>
        <w:t>Pre-Booking Rate Confirmation (Sales): Before a sales rep accepts an export booking, Avathon validates the applied rate against the customer's active service contract. If the rate doesn't match, the rep sees a flag before the booking is confirmed</w:t>
      </w:r>
      <w:r w:rsidR="0035166F" w:rsidRPr="00B87CC6">
        <w:rPr>
          <w:highlight w:val="yellow"/>
        </w:rPr>
        <w:t>;</w:t>
      </w:r>
      <w:r w:rsidRPr="00B87CC6">
        <w:rPr>
          <w:highlight w:val="yellow"/>
        </w:rPr>
        <w:t xml:space="preserve"> not after the cargo has sailed.</w:t>
      </w:r>
    </w:p>
    <w:p w14:paraId="35011781" w14:textId="77777777" w:rsidR="00395FFA" w:rsidRPr="00B87CC6" w:rsidRDefault="00395FFA" w:rsidP="00B87CC6">
      <w:pPr>
        <w:pStyle w:val="NoSpacing"/>
        <w:numPr>
          <w:ilvl w:val="0"/>
          <w:numId w:val="49"/>
        </w:numPr>
        <w:rPr>
          <w:highlight w:val="yellow"/>
        </w:rPr>
      </w:pPr>
      <w:r w:rsidRPr="00B87CC6">
        <w:rPr>
          <w:highlight w:val="yellow"/>
        </w:rPr>
        <w:t>Invoice Pre-Audit Gate (CS / Billing): Before any invoice is released to a customer, Avathon applies a confidence score based on the validated contract and rate data. Low-confidence invoices are routed to a CS reviewer queue for correction. High-confidence invoices are released automatically.</w:t>
      </w:r>
    </w:p>
    <w:p w14:paraId="05EF6CEF" w14:textId="77777777" w:rsidR="00395FFA" w:rsidRPr="00B87CC6" w:rsidRDefault="00395FFA" w:rsidP="00B87CC6">
      <w:pPr>
        <w:pStyle w:val="NoSpacing"/>
        <w:numPr>
          <w:ilvl w:val="0"/>
          <w:numId w:val="49"/>
        </w:numPr>
        <w:rPr>
          <w:highlight w:val="yellow"/>
        </w:rPr>
      </w:pPr>
      <w:r w:rsidRPr="00B87CC6">
        <w:rPr>
          <w:highlight w:val="yellow"/>
        </w:rPr>
        <w:t>D&amp;D Free-Time Validation (CS / Operations): Before D&amp;D terms are transmitted to PayCargo, Avathon validates the contracted free-time allowances against the executed service contract. The CS rep or planner sees a confirmation that what PayCargo will use to compute elapsed days is exactly what the customer signed.</w:t>
      </w:r>
    </w:p>
    <w:p w14:paraId="4D32C1B9" w14:textId="0F710023" w:rsidR="00395FFA" w:rsidRPr="00B87CC6" w:rsidRDefault="00395FFA" w:rsidP="00B87CC6">
      <w:pPr>
        <w:pStyle w:val="NoSpacing"/>
        <w:numPr>
          <w:ilvl w:val="0"/>
          <w:numId w:val="49"/>
        </w:numPr>
        <w:rPr>
          <w:highlight w:val="yellow"/>
        </w:rPr>
      </w:pPr>
      <w:r w:rsidRPr="00B87CC6">
        <w:rPr>
          <w:highlight w:val="yellow"/>
        </w:rPr>
        <w:t>Shipping Instructions &amp; B</w:t>
      </w:r>
      <w:r w:rsidR="00424CE1" w:rsidRPr="00B87CC6">
        <w:rPr>
          <w:highlight w:val="yellow"/>
        </w:rPr>
        <w:t>O</w:t>
      </w:r>
      <w:r w:rsidRPr="00B87CC6">
        <w:rPr>
          <w:highlight w:val="yellow"/>
        </w:rPr>
        <w:t>L Validation (Documentation): Within 3 days of vessel sailing, Avathon ingests Shipping Instructions for U.S. imports and validates Bill of Lading terms against the service contract, flagging discrepancies for the documentation team before the B</w:t>
      </w:r>
      <w:r w:rsidR="00424CE1" w:rsidRPr="00B87CC6">
        <w:rPr>
          <w:highlight w:val="yellow"/>
        </w:rPr>
        <w:t>O</w:t>
      </w:r>
      <w:r w:rsidRPr="00B87CC6">
        <w:rPr>
          <w:highlight w:val="yellow"/>
        </w:rPr>
        <w:t>L is issued.</w:t>
      </w:r>
    </w:p>
    <w:p w14:paraId="1F3C1F91" w14:textId="15BC736D" w:rsidR="00461FED" w:rsidRPr="000D5810" w:rsidRDefault="00461FED" w:rsidP="00461FED">
      <w:pPr>
        <w:pStyle w:val="Heading2"/>
        <w:rPr>
          <w:color w:val="auto"/>
        </w:rPr>
      </w:pPr>
      <w:bookmarkStart w:id="6" w:name="_Toc225626890"/>
      <w:r w:rsidRPr="000D5810">
        <w:rPr>
          <w:color w:val="auto"/>
        </w:rPr>
        <w:t>2.</w:t>
      </w:r>
      <w:r>
        <w:rPr>
          <w:color w:val="auto"/>
        </w:rPr>
        <w:t>3</w:t>
      </w:r>
      <w:r w:rsidRPr="000D5810">
        <w:rPr>
          <w:color w:val="auto"/>
        </w:rPr>
        <w:t xml:space="preserve"> </w:t>
      </w:r>
      <w:r>
        <w:rPr>
          <w:color w:val="auto"/>
        </w:rPr>
        <w:t>KPI</w:t>
      </w:r>
      <w:r w:rsidR="00837A2A">
        <w:rPr>
          <w:color w:val="auto"/>
        </w:rPr>
        <w:t xml:space="preserve"> for Pilot and Enterprise Agreement</w:t>
      </w:r>
      <w:bookmarkEnd w:id="6"/>
    </w:p>
    <w:p w14:paraId="2C3EECDB" w14:textId="4AF33030" w:rsidR="00837A2A" w:rsidRDefault="00837A2A" w:rsidP="00837A2A">
      <w:pPr>
        <w:pStyle w:val="NoSpacing"/>
      </w:pPr>
      <w:r w:rsidRPr="000566CE">
        <w:rPr>
          <w:rFonts w:asciiTheme="majorHAnsi" w:eastAsia="Arial" w:hAnsiTheme="majorHAnsi" w:cs="Arial"/>
        </w:rPr>
        <w:t>The first and primary KPI for success</w:t>
      </w:r>
      <w:r w:rsidR="009547D3" w:rsidRPr="000566CE">
        <w:rPr>
          <w:rFonts w:asciiTheme="majorHAnsi" w:eastAsia="Arial" w:hAnsiTheme="majorHAnsi" w:cs="Arial"/>
        </w:rPr>
        <w:t xml:space="preserve"> </w:t>
      </w:r>
      <w:r w:rsidRPr="000566CE">
        <w:rPr>
          <w:rFonts w:asciiTheme="majorHAnsi" w:eastAsia="Arial" w:hAnsiTheme="majorHAnsi" w:cs="Arial"/>
        </w:rPr>
        <w:t xml:space="preserve">is </w:t>
      </w:r>
      <w:r w:rsidR="009547D3" w:rsidRPr="000566CE">
        <w:rPr>
          <w:rFonts w:asciiTheme="majorHAnsi" w:eastAsia="Arial" w:hAnsiTheme="majorHAnsi" w:cs="Arial"/>
        </w:rPr>
        <w:t>Invoice Dispute Rate</w:t>
      </w:r>
      <w:r w:rsidRPr="000566CE">
        <w:rPr>
          <w:rFonts w:asciiTheme="majorHAnsi" w:eastAsia="Arial" w:hAnsiTheme="majorHAnsi" w:cs="Arial"/>
        </w:rPr>
        <w:t xml:space="preserve">. This </w:t>
      </w:r>
      <w:r w:rsidR="009547D3" w:rsidRPr="000566CE">
        <w:rPr>
          <w:rFonts w:asciiTheme="majorHAnsi" w:eastAsia="Arial" w:hAnsiTheme="majorHAnsi" w:cs="Arial"/>
        </w:rPr>
        <w:t>represents Avathon and Hapag-Lloyd's shared north-star goal of driving freight penalty disputes to zero.</w:t>
      </w:r>
      <w:r w:rsidRPr="000566CE">
        <w:t xml:space="preserve"> Baseline values are drawn from the March 19, 2026 discovery workshop. All KPIs will be formally agreed upon and baselined by Week 1 of the pilot.</w:t>
      </w:r>
    </w:p>
    <w:p w14:paraId="287716CF" w14:textId="77777777" w:rsidR="000566CE" w:rsidRPr="00837A2A" w:rsidRDefault="000566CE" w:rsidP="00837A2A">
      <w:pPr>
        <w:pStyle w:val="NoSpacing"/>
      </w:pPr>
    </w:p>
    <w:tbl>
      <w:tblPr>
        <w:tblStyle w:val="TableGrid"/>
        <w:tblW w:w="0" w:type="auto"/>
        <w:tblLook w:val="04A0" w:firstRow="1" w:lastRow="0" w:firstColumn="1" w:lastColumn="0" w:noHBand="0" w:noVBand="1"/>
      </w:tblPr>
      <w:tblGrid>
        <w:gridCol w:w="2337"/>
        <w:gridCol w:w="2337"/>
        <w:gridCol w:w="2338"/>
        <w:gridCol w:w="2338"/>
      </w:tblGrid>
      <w:tr w:rsidR="00837A2A" w14:paraId="2043321F" w14:textId="77777777" w:rsidTr="00B87CC6">
        <w:tc>
          <w:tcPr>
            <w:tcW w:w="2337" w:type="dxa"/>
            <w:shd w:val="clear" w:color="auto" w:fill="156082" w:themeFill="accent1"/>
          </w:tcPr>
          <w:p w14:paraId="09EE82C9" w14:textId="46812E14" w:rsidR="00837A2A" w:rsidRPr="000566CE" w:rsidRDefault="00837A2A" w:rsidP="00837A2A">
            <w:pPr>
              <w:spacing w:before="80" w:after="80"/>
              <w:rPr>
                <w:rFonts w:asciiTheme="majorHAnsi" w:eastAsia="Arial" w:hAnsiTheme="majorHAnsi" w:cs="Arial"/>
                <w:color w:val="FFFFFF" w:themeColor="background1"/>
                <w:sz w:val="18"/>
                <w:szCs w:val="18"/>
              </w:rPr>
            </w:pPr>
            <w:r w:rsidRPr="000566CE">
              <w:rPr>
                <w:rFonts w:asciiTheme="majorHAnsi" w:eastAsia="Arial" w:hAnsiTheme="majorHAnsi" w:cs="Arial"/>
                <w:color w:val="FFFFFF" w:themeColor="background1"/>
                <w:sz w:val="18"/>
                <w:szCs w:val="18"/>
              </w:rPr>
              <w:t>KPI</w:t>
            </w:r>
          </w:p>
        </w:tc>
        <w:tc>
          <w:tcPr>
            <w:tcW w:w="2337" w:type="dxa"/>
            <w:shd w:val="clear" w:color="auto" w:fill="156082" w:themeFill="accent1"/>
          </w:tcPr>
          <w:p w14:paraId="1E1C1856" w14:textId="204CF155" w:rsidR="00837A2A" w:rsidRPr="000566CE" w:rsidRDefault="00837A2A" w:rsidP="00837A2A">
            <w:pPr>
              <w:spacing w:before="80" w:after="80"/>
              <w:rPr>
                <w:rFonts w:asciiTheme="majorHAnsi" w:eastAsia="Arial" w:hAnsiTheme="majorHAnsi" w:cs="Arial"/>
                <w:color w:val="FFFFFF" w:themeColor="background1"/>
                <w:sz w:val="18"/>
                <w:szCs w:val="18"/>
              </w:rPr>
            </w:pPr>
            <w:r w:rsidRPr="000566CE">
              <w:rPr>
                <w:rFonts w:asciiTheme="majorHAnsi" w:eastAsia="Arial" w:hAnsiTheme="majorHAnsi" w:cs="Arial"/>
                <w:color w:val="FFFFFF" w:themeColor="background1"/>
                <w:sz w:val="18"/>
                <w:szCs w:val="18"/>
              </w:rPr>
              <w:t>Baseline</w:t>
            </w:r>
          </w:p>
        </w:tc>
        <w:tc>
          <w:tcPr>
            <w:tcW w:w="2338" w:type="dxa"/>
            <w:shd w:val="clear" w:color="auto" w:fill="156082" w:themeFill="accent1"/>
          </w:tcPr>
          <w:p w14:paraId="36DE6160" w14:textId="15258359" w:rsidR="00837A2A" w:rsidRPr="000566CE" w:rsidRDefault="00837A2A" w:rsidP="00837A2A">
            <w:pPr>
              <w:spacing w:before="80" w:after="80"/>
              <w:rPr>
                <w:rFonts w:asciiTheme="majorHAnsi" w:eastAsia="Arial" w:hAnsiTheme="majorHAnsi" w:cs="Arial"/>
                <w:color w:val="FFFFFF" w:themeColor="background1"/>
                <w:sz w:val="18"/>
                <w:szCs w:val="18"/>
              </w:rPr>
            </w:pPr>
            <w:r w:rsidRPr="000566CE">
              <w:rPr>
                <w:rFonts w:asciiTheme="majorHAnsi" w:eastAsia="Arial" w:hAnsiTheme="majorHAnsi" w:cs="Arial"/>
                <w:color w:val="FFFFFF" w:themeColor="background1"/>
                <w:sz w:val="18"/>
                <w:szCs w:val="18"/>
              </w:rPr>
              <w:t>Pilot Target</w:t>
            </w:r>
          </w:p>
        </w:tc>
        <w:tc>
          <w:tcPr>
            <w:tcW w:w="2338" w:type="dxa"/>
            <w:shd w:val="clear" w:color="auto" w:fill="156082" w:themeFill="accent1"/>
          </w:tcPr>
          <w:p w14:paraId="0C4A7A51" w14:textId="1CC26A83" w:rsidR="00837A2A" w:rsidRPr="000566CE" w:rsidRDefault="00837A2A" w:rsidP="00837A2A">
            <w:pPr>
              <w:spacing w:before="80" w:after="80"/>
              <w:rPr>
                <w:rFonts w:asciiTheme="majorHAnsi" w:eastAsia="Arial" w:hAnsiTheme="majorHAnsi" w:cs="Arial"/>
                <w:color w:val="FFFFFF" w:themeColor="background1"/>
                <w:sz w:val="18"/>
                <w:szCs w:val="18"/>
              </w:rPr>
            </w:pPr>
            <w:r w:rsidRPr="000566CE">
              <w:rPr>
                <w:rFonts w:asciiTheme="majorHAnsi" w:eastAsia="Arial" w:hAnsiTheme="majorHAnsi" w:cs="Arial"/>
                <w:color w:val="FFFFFF" w:themeColor="background1"/>
                <w:sz w:val="18"/>
                <w:szCs w:val="18"/>
              </w:rPr>
              <w:t>Enterprise Target</w:t>
            </w:r>
          </w:p>
        </w:tc>
      </w:tr>
      <w:tr w:rsidR="00837A2A" w14:paraId="2E7D478F" w14:textId="77777777" w:rsidTr="00837A2A">
        <w:tc>
          <w:tcPr>
            <w:tcW w:w="2337" w:type="dxa"/>
          </w:tcPr>
          <w:p w14:paraId="1E0B8152" w14:textId="3D16244B" w:rsidR="00837A2A" w:rsidRPr="000566CE" w:rsidRDefault="00837A2A" w:rsidP="00837A2A">
            <w:pPr>
              <w:spacing w:before="80" w:after="80"/>
              <w:rPr>
                <w:rFonts w:asciiTheme="majorHAnsi" w:eastAsia="Arial" w:hAnsiTheme="majorHAnsi" w:cs="Arial"/>
                <w:sz w:val="18"/>
                <w:szCs w:val="18"/>
                <w:highlight w:val="yellow"/>
              </w:rPr>
            </w:pPr>
            <w:r w:rsidRPr="000566CE">
              <w:rPr>
                <w:rFonts w:asciiTheme="majorHAnsi" w:eastAsia="Arial" w:hAnsiTheme="majorHAnsi" w:cs="Arial"/>
                <w:sz w:val="18"/>
                <w:szCs w:val="18"/>
                <w:highlight w:val="yellow"/>
              </w:rPr>
              <w:t>Invoice Dispute Rate</w:t>
            </w:r>
          </w:p>
        </w:tc>
        <w:tc>
          <w:tcPr>
            <w:tcW w:w="2337" w:type="dxa"/>
          </w:tcPr>
          <w:p w14:paraId="3A6CE940" w14:textId="6A61FF26" w:rsidR="00837A2A" w:rsidRPr="000566CE" w:rsidRDefault="00BA690E" w:rsidP="00837A2A">
            <w:pPr>
              <w:spacing w:before="80" w:after="80"/>
              <w:rPr>
                <w:rFonts w:asciiTheme="majorHAnsi" w:eastAsia="Arial" w:hAnsiTheme="majorHAnsi" w:cs="Arial"/>
                <w:sz w:val="18"/>
                <w:szCs w:val="18"/>
                <w:highlight w:val="yellow"/>
              </w:rPr>
            </w:pPr>
            <w:r w:rsidRPr="000566CE">
              <w:rPr>
                <w:rFonts w:asciiTheme="majorHAnsi" w:eastAsia="Arial" w:hAnsiTheme="majorHAnsi" w:cs="Arial"/>
                <w:sz w:val="18"/>
                <w:szCs w:val="18"/>
                <w:highlight w:val="yellow"/>
              </w:rPr>
              <w:t>~9% of invoices</w:t>
            </w:r>
          </w:p>
        </w:tc>
        <w:tc>
          <w:tcPr>
            <w:tcW w:w="2338" w:type="dxa"/>
          </w:tcPr>
          <w:p w14:paraId="7F3D1A82" w14:textId="25BFD506" w:rsidR="00837A2A" w:rsidRPr="000566CE" w:rsidRDefault="00BA690E" w:rsidP="00837A2A">
            <w:pPr>
              <w:spacing w:before="80" w:after="80"/>
              <w:rPr>
                <w:rFonts w:asciiTheme="majorHAnsi" w:eastAsia="Arial" w:hAnsiTheme="majorHAnsi" w:cs="Arial"/>
                <w:sz w:val="18"/>
                <w:szCs w:val="18"/>
                <w:highlight w:val="yellow"/>
              </w:rPr>
            </w:pPr>
            <w:r w:rsidRPr="000566CE">
              <w:rPr>
                <w:rFonts w:asciiTheme="majorHAnsi" w:eastAsia="Arial" w:hAnsiTheme="majorHAnsi" w:cs="Arial"/>
                <w:sz w:val="18"/>
                <w:szCs w:val="18"/>
                <w:highlight w:val="yellow"/>
              </w:rPr>
              <w:t>&lt;5%</w:t>
            </w:r>
          </w:p>
        </w:tc>
        <w:tc>
          <w:tcPr>
            <w:tcW w:w="2338" w:type="dxa"/>
          </w:tcPr>
          <w:p w14:paraId="662EDA65" w14:textId="0BE511CE" w:rsidR="00837A2A" w:rsidRPr="000566CE" w:rsidRDefault="00704EBA" w:rsidP="00837A2A">
            <w:pPr>
              <w:spacing w:before="80" w:after="80"/>
              <w:rPr>
                <w:rFonts w:asciiTheme="majorHAnsi" w:eastAsia="Arial" w:hAnsiTheme="majorHAnsi" w:cs="Arial"/>
                <w:sz w:val="18"/>
                <w:szCs w:val="18"/>
                <w:highlight w:val="yellow"/>
              </w:rPr>
            </w:pPr>
            <w:r w:rsidRPr="000566CE">
              <w:rPr>
                <w:rFonts w:asciiTheme="majorHAnsi" w:eastAsia="Arial" w:hAnsiTheme="majorHAnsi" w:cs="Arial"/>
                <w:sz w:val="18"/>
                <w:szCs w:val="18"/>
                <w:highlight w:val="yellow"/>
              </w:rPr>
              <w:t>&lt;1% (toward zero)</w:t>
            </w:r>
          </w:p>
        </w:tc>
      </w:tr>
    </w:tbl>
    <w:p w14:paraId="319EDCAC" w14:textId="4C6192D4" w:rsidR="00543D64" w:rsidRPr="00B70593" w:rsidRDefault="00543D64" w:rsidP="00207FC5">
      <w:pPr>
        <w:pStyle w:val="Heading1"/>
        <w:numPr>
          <w:ilvl w:val="0"/>
          <w:numId w:val="5"/>
        </w:numPr>
      </w:pPr>
      <w:bookmarkStart w:id="7" w:name="_Toc225626891"/>
      <w:r w:rsidRPr="00B70593">
        <w:lastRenderedPageBreak/>
        <w:t>Strategic Approach and Phased Delivery Acceleration</w:t>
      </w:r>
      <w:bookmarkEnd w:id="7"/>
    </w:p>
    <w:p w14:paraId="654008C4" w14:textId="54A2F58A" w:rsidR="000D404F" w:rsidRDefault="006B02B6" w:rsidP="00222C29">
      <w:pPr>
        <w:pStyle w:val="NoSpacing"/>
      </w:pPr>
      <w:r w:rsidRPr="006C2CA2">
        <w:t xml:space="preserve">This </w:t>
      </w:r>
      <w:r w:rsidR="00821966" w:rsidRPr="006C2CA2">
        <w:t>Statement of Work governs a 6-week pilot engagement</w:t>
      </w:r>
      <w:r w:rsidR="00525C3F">
        <w:t xml:space="preserve"> primarily for the upstream</w:t>
      </w:r>
      <w:r w:rsidR="003537D2">
        <w:t xml:space="preserve"> problem areas (contract extraction and rate card comparison)</w:t>
      </w:r>
      <w:r w:rsidR="00821966" w:rsidRPr="006C2CA2">
        <w:t xml:space="preserve"> structured as follows: 3–4 weeks of pipeline build and model development using static data, followed by 2 weeks of validation, refinement, and readout. The pilot is scoped to static data dumps only; deep system integration (FIS, PayCargo, GT Nexus live APIs) is deferred to Phase 2.</w:t>
      </w:r>
      <w:r w:rsidR="00117485">
        <w:t xml:space="preserve"> Time and Materials will </w:t>
      </w:r>
      <w:r w:rsidR="00AB1181">
        <w:t>include</w:t>
      </w:r>
      <w:r w:rsidR="00117485">
        <w:t xml:space="preserve"> 2 FTE engineers and 1 FTE </w:t>
      </w:r>
      <w:r w:rsidR="00AB1181">
        <w:t>senior manager.</w:t>
      </w:r>
    </w:p>
    <w:p w14:paraId="01068287" w14:textId="77777777" w:rsidR="000566CE" w:rsidRPr="00222C29" w:rsidRDefault="000566CE" w:rsidP="00222C29">
      <w:pPr>
        <w:pStyle w:val="No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1990"/>
        <w:gridCol w:w="4128"/>
        <w:gridCol w:w="2782"/>
      </w:tblGrid>
      <w:tr w:rsidR="000D404F" w:rsidRPr="00222C29" w14:paraId="76E130A8" w14:textId="77777777" w:rsidTr="00222C29">
        <w:trPr>
          <w:tblHeader/>
        </w:trPr>
        <w:tc>
          <w:tcPr>
            <w:tcW w:w="400" w:type="dxa"/>
            <w:tcBorders>
              <w:top w:val="single" w:sz="4" w:space="0" w:color="FFFFFF"/>
              <w:left w:val="single" w:sz="4" w:space="0" w:color="FFFFFF"/>
              <w:bottom w:val="single" w:sz="4" w:space="0" w:color="FFFFFF"/>
              <w:right w:val="single" w:sz="4" w:space="0" w:color="FFFFFF"/>
            </w:tcBorders>
            <w:shd w:val="clear" w:color="auto" w:fill="156082" w:themeFill="accent1"/>
            <w:tcMar>
              <w:top w:w="100" w:type="dxa"/>
              <w:left w:w="120" w:type="dxa"/>
              <w:bottom w:w="100" w:type="dxa"/>
              <w:right w:w="120" w:type="dxa"/>
            </w:tcMar>
          </w:tcPr>
          <w:p w14:paraId="124C86DA" w14:textId="77777777" w:rsidR="000D404F" w:rsidRPr="00222C29" w:rsidRDefault="000D404F" w:rsidP="000C13AD">
            <w:pPr>
              <w:rPr>
                <w:rFonts w:asciiTheme="majorHAnsi" w:hAnsiTheme="majorHAnsi"/>
                <w:color w:val="FFFFFF" w:themeColor="background1"/>
              </w:rPr>
            </w:pPr>
            <w:r w:rsidRPr="00222C29">
              <w:rPr>
                <w:rFonts w:asciiTheme="majorHAnsi" w:eastAsia="Arial" w:hAnsiTheme="majorHAnsi" w:cs="Arial"/>
                <w:b/>
                <w:bCs/>
                <w:color w:val="FFFFFF" w:themeColor="background1"/>
                <w:sz w:val="18"/>
                <w:szCs w:val="18"/>
              </w:rPr>
              <w:t>#</w:t>
            </w:r>
          </w:p>
        </w:tc>
        <w:tc>
          <w:tcPr>
            <w:tcW w:w="2000" w:type="dxa"/>
            <w:tcBorders>
              <w:top w:val="single" w:sz="4" w:space="0" w:color="FFFFFF"/>
              <w:left w:val="single" w:sz="4" w:space="0" w:color="FFFFFF"/>
              <w:bottom w:val="single" w:sz="4" w:space="0" w:color="FFFFFF"/>
              <w:right w:val="single" w:sz="4" w:space="0" w:color="FFFFFF"/>
            </w:tcBorders>
            <w:shd w:val="clear" w:color="auto" w:fill="156082" w:themeFill="accent1"/>
            <w:tcMar>
              <w:top w:w="100" w:type="dxa"/>
              <w:left w:w="120" w:type="dxa"/>
              <w:bottom w:w="100" w:type="dxa"/>
              <w:right w:w="120" w:type="dxa"/>
            </w:tcMar>
          </w:tcPr>
          <w:p w14:paraId="1CDE0987" w14:textId="77777777" w:rsidR="000D404F" w:rsidRPr="00222C29" w:rsidRDefault="000D404F" w:rsidP="000C13AD">
            <w:pPr>
              <w:rPr>
                <w:rFonts w:asciiTheme="majorHAnsi" w:hAnsiTheme="majorHAnsi"/>
                <w:color w:val="FFFFFF" w:themeColor="background1"/>
              </w:rPr>
            </w:pPr>
            <w:r w:rsidRPr="00222C29">
              <w:rPr>
                <w:rFonts w:asciiTheme="majorHAnsi" w:eastAsia="Arial" w:hAnsiTheme="majorHAnsi" w:cs="Arial"/>
                <w:b/>
                <w:bCs/>
                <w:color w:val="FFFFFF" w:themeColor="background1"/>
                <w:sz w:val="18"/>
                <w:szCs w:val="18"/>
              </w:rPr>
              <w:t>Deliverable</w:t>
            </w:r>
          </w:p>
        </w:tc>
        <w:tc>
          <w:tcPr>
            <w:tcW w:w="4160" w:type="dxa"/>
            <w:tcBorders>
              <w:top w:val="single" w:sz="4" w:space="0" w:color="FFFFFF"/>
              <w:left w:val="single" w:sz="4" w:space="0" w:color="FFFFFF"/>
              <w:bottom w:val="single" w:sz="4" w:space="0" w:color="FFFFFF"/>
              <w:right w:val="single" w:sz="4" w:space="0" w:color="FFFFFF"/>
            </w:tcBorders>
            <w:shd w:val="clear" w:color="auto" w:fill="156082" w:themeFill="accent1"/>
            <w:tcMar>
              <w:top w:w="100" w:type="dxa"/>
              <w:left w:w="120" w:type="dxa"/>
              <w:bottom w:w="100" w:type="dxa"/>
              <w:right w:w="120" w:type="dxa"/>
            </w:tcMar>
          </w:tcPr>
          <w:p w14:paraId="0D204518" w14:textId="77777777" w:rsidR="000D404F" w:rsidRPr="00222C29" w:rsidRDefault="000D404F" w:rsidP="000C13AD">
            <w:pPr>
              <w:rPr>
                <w:rFonts w:asciiTheme="majorHAnsi" w:hAnsiTheme="majorHAnsi"/>
                <w:color w:val="FFFFFF" w:themeColor="background1"/>
              </w:rPr>
            </w:pPr>
            <w:r w:rsidRPr="00222C29">
              <w:rPr>
                <w:rFonts w:asciiTheme="majorHAnsi" w:eastAsia="Arial" w:hAnsiTheme="majorHAnsi" w:cs="Arial"/>
                <w:b/>
                <w:bCs/>
                <w:color w:val="FFFFFF" w:themeColor="background1"/>
                <w:sz w:val="18"/>
                <w:szCs w:val="18"/>
              </w:rPr>
              <w:t>Description</w:t>
            </w:r>
          </w:p>
        </w:tc>
        <w:tc>
          <w:tcPr>
            <w:tcW w:w="2800" w:type="dxa"/>
            <w:tcBorders>
              <w:top w:val="single" w:sz="4" w:space="0" w:color="FFFFFF"/>
              <w:left w:val="single" w:sz="4" w:space="0" w:color="FFFFFF"/>
              <w:bottom w:val="single" w:sz="4" w:space="0" w:color="FFFFFF"/>
              <w:right w:val="single" w:sz="4" w:space="0" w:color="FFFFFF"/>
            </w:tcBorders>
            <w:shd w:val="clear" w:color="auto" w:fill="156082" w:themeFill="accent1"/>
            <w:tcMar>
              <w:top w:w="100" w:type="dxa"/>
              <w:left w:w="120" w:type="dxa"/>
              <w:bottom w:w="100" w:type="dxa"/>
              <w:right w:w="120" w:type="dxa"/>
            </w:tcMar>
          </w:tcPr>
          <w:p w14:paraId="2A0758AA" w14:textId="77777777" w:rsidR="000D404F" w:rsidRPr="00222C29" w:rsidRDefault="000D404F" w:rsidP="000C13AD">
            <w:pPr>
              <w:rPr>
                <w:rFonts w:asciiTheme="majorHAnsi" w:hAnsiTheme="majorHAnsi"/>
                <w:color w:val="FFFFFF" w:themeColor="background1"/>
              </w:rPr>
            </w:pPr>
            <w:r w:rsidRPr="00222C29">
              <w:rPr>
                <w:rFonts w:asciiTheme="majorHAnsi" w:eastAsia="Arial" w:hAnsiTheme="majorHAnsi" w:cs="Arial"/>
                <w:b/>
                <w:bCs/>
                <w:color w:val="FFFFFF" w:themeColor="background1"/>
                <w:sz w:val="18"/>
                <w:szCs w:val="18"/>
              </w:rPr>
              <w:t>Output</w:t>
            </w:r>
          </w:p>
        </w:tc>
      </w:tr>
      <w:tr w:rsidR="000D404F" w:rsidRPr="00222C29" w14:paraId="33C8D117" w14:textId="77777777" w:rsidTr="000D404F">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149CBF" w14:textId="77777777" w:rsidR="000D404F" w:rsidRPr="00222C29" w:rsidRDefault="000D404F" w:rsidP="000C13AD">
            <w:pPr>
              <w:rPr>
                <w:rFonts w:asciiTheme="majorHAnsi" w:hAnsiTheme="majorHAnsi"/>
              </w:rPr>
            </w:pPr>
            <w:r w:rsidRPr="00222C29">
              <w:rPr>
                <w:rFonts w:asciiTheme="majorHAnsi" w:eastAsia="Arial" w:hAnsiTheme="majorHAnsi" w:cs="Arial"/>
                <w:b/>
                <w:bCs/>
                <w:sz w:val="18"/>
                <w:szCs w:val="18"/>
              </w:rPr>
              <w:t>D1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CE296D" w14:textId="48732159" w:rsidR="000D404F" w:rsidRPr="00222C29" w:rsidRDefault="00D26BAE" w:rsidP="000C13AD">
            <w:pPr>
              <w:rPr>
                <w:rFonts w:asciiTheme="majorHAnsi" w:hAnsiTheme="majorHAnsi"/>
              </w:rPr>
            </w:pPr>
            <w:r w:rsidRPr="00222C29">
              <w:rPr>
                <w:rFonts w:asciiTheme="majorHAnsi" w:eastAsia="Arial" w:hAnsiTheme="majorHAnsi" w:cs="Arial"/>
                <w:b/>
                <w:bCs/>
                <w:sz w:val="18"/>
                <w:szCs w:val="18"/>
              </w:rPr>
              <w:t xml:space="preserve">Technical Session plus </w:t>
            </w:r>
            <w:r w:rsidR="000D404F" w:rsidRPr="00222C29">
              <w:rPr>
                <w:rFonts w:asciiTheme="majorHAnsi" w:eastAsia="Arial" w:hAnsiTheme="majorHAnsi" w:cs="Arial"/>
                <w:b/>
                <w:bCs/>
                <w:sz w:val="18"/>
                <w:szCs w:val="18"/>
              </w:rPr>
              <w:t>Data Ingestion &amp; Pipeline Setup</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B28459" w14:textId="77777777" w:rsidR="00B348E6" w:rsidRPr="00222C29" w:rsidRDefault="00B348E6" w:rsidP="000C13AD">
            <w:pPr>
              <w:rPr>
                <w:rFonts w:asciiTheme="majorHAnsi" w:eastAsia="Arial" w:hAnsiTheme="majorHAnsi" w:cs="Arial"/>
                <w:sz w:val="18"/>
                <w:szCs w:val="18"/>
              </w:rPr>
            </w:pPr>
            <w:r w:rsidRPr="00222C29">
              <w:rPr>
                <w:rFonts w:asciiTheme="majorHAnsi" w:eastAsia="Arial" w:hAnsiTheme="majorHAnsi" w:cs="Arial"/>
                <w:sz w:val="18"/>
                <w:szCs w:val="18"/>
              </w:rPr>
              <w:t>Map end-to-end flow of where errors are introduced (bid → contract →</w:t>
            </w:r>
            <w:r w:rsidRPr="00222C29">
              <w:rPr>
                <w:rFonts w:asciiTheme="majorHAnsi" w:eastAsia="Arial" w:hAnsiTheme="majorHAnsi" w:cs="Arial"/>
                <w:sz w:val="18"/>
                <w:szCs w:val="18"/>
              </w:rPr>
              <w:br/>
              <w:t>FIS entry → invoice), plus agreed data fields to extract (rates, accessorials, free time,</w:t>
            </w:r>
            <w:r w:rsidRPr="00222C29">
              <w:rPr>
                <w:rFonts w:asciiTheme="majorHAnsi" w:eastAsia="Arial" w:hAnsiTheme="majorHAnsi" w:cs="Arial"/>
                <w:sz w:val="18"/>
                <w:szCs w:val="18"/>
              </w:rPr>
              <w:br/>
              <w:t>calendar/working day rules, tier logic, exceptions, tariff references)</w:t>
            </w:r>
          </w:p>
          <w:p w14:paraId="4517EC80" w14:textId="3FC4FB2B" w:rsidR="00D26BAE" w:rsidRPr="00222C29" w:rsidRDefault="00D26BAE" w:rsidP="000C13AD">
            <w:pPr>
              <w:rPr>
                <w:rFonts w:asciiTheme="majorHAnsi" w:eastAsia="Arial" w:hAnsiTheme="majorHAnsi" w:cs="Arial"/>
                <w:sz w:val="18"/>
                <w:szCs w:val="18"/>
              </w:rPr>
            </w:pPr>
            <w:r w:rsidRPr="00222C29">
              <w:rPr>
                <w:rFonts w:asciiTheme="majorHAnsi" w:eastAsia="Arial" w:hAnsiTheme="majorHAnsi" w:cs="Arial"/>
                <w:sz w:val="18"/>
                <w:szCs w:val="18"/>
              </w:rPr>
              <w:t>Ingest static data dumps (PDF, Excel, CSV): customer contracts, rate cards (Hapag FIS extract, GT Nexus/3rd-party bid packages), and dispute history samples. Establish bronze/silver/gold data pipeline architecture.</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D8C34A" w14:textId="77777777" w:rsidR="000D404F" w:rsidRPr="00222C29" w:rsidRDefault="000D404F" w:rsidP="000C13AD">
            <w:pPr>
              <w:rPr>
                <w:rFonts w:asciiTheme="majorHAnsi" w:hAnsiTheme="majorHAnsi"/>
              </w:rPr>
            </w:pPr>
            <w:r w:rsidRPr="00222C29">
              <w:rPr>
                <w:rFonts w:asciiTheme="majorHAnsi" w:eastAsia="Arial" w:hAnsiTheme="majorHAnsi" w:cs="Arial"/>
                <w:sz w:val="18"/>
                <w:szCs w:val="18"/>
              </w:rPr>
              <w:t>Structured data lake with raw → enriched → scored layers; data inventory report</w:t>
            </w:r>
          </w:p>
        </w:tc>
      </w:tr>
      <w:tr w:rsidR="000D404F" w:rsidRPr="00222C29" w14:paraId="53956294" w14:textId="77777777" w:rsidTr="000D404F">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0A25B7" w14:textId="77777777" w:rsidR="000D404F" w:rsidRPr="00222C29" w:rsidRDefault="000D404F" w:rsidP="000C13AD">
            <w:pPr>
              <w:rPr>
                <w:rFonts w:asciiTheme="majorHAnsi" w:hAnsiTheme="majorHAnsi"/>
              </w:rPr>
            </w:pPr>
            <w:r w:rsidRPr="00222C29">
              <w:rPr>
                <w:rFonts w:asciiTheme="majorHAnsi" w:eastAsia="Arial" w:hAnsiTheme="majorHAnsi" w:cs="Arial"/>
                <w:b/>
                <w:bCs/>
                <w:sz w:val="18"/>
                <w:szCs w:val="18"/>
              </w:rPr>
              <w:t>D2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55A676" w14:textId="4024491A" w:rsidR="000D404F" w:rsidRPr="00222C29" w:rsidRDefault="000D404F" w:rsidP="000C13AD">
            <w:pPr>
              <w:rPr>
                <w:rFonts w:asciiTheme="majorHAnsi" w:hAnsiTheme="majorHAnsi"/>
              </w:rPr>
            </w:pPr>
            <w:r w:rsidRPr="00222C29">
              <w:rPr>
                <w:rFonts w:asciiTheme="majorHAnsi" w:eastAsia="Arial" w:hAnsiTheme="majorHAnsi" w:cs="Arial"/>
                <w:b/>
                <w:bCs/>
                <w:sz w:val="18"/>
                <w:szCs w:val="18"/>
              </w:rPr>
              <w:t xml:space="preserve">Contract Term Extraction </w:t>
            </w:r>
            <w:r w:rsidR="00904D5C" w:rsidRPr="00222C29">
              <w:rPr>
                <w:rFonts w:asciiTheme="majorHAnsi" w:eastAsia="Arial" w:hAnsiTheme="majorHAnsi" w:cs="Arial"/>
                <w:b/>
                <w:bCs/>
                <w:sz w:val="18"/>
                <w:szCs w:val="18"/>
              </w:rPr>
              <w:t xml:space="preserve">&amp; Mapping </w:t>
            </w:r>
            <w:r w:rsidRPr="00222C29">
              <w:rPr>
                <w:rFonts w:asciiTheme="majorHAnsi" w:eastAsia="Arial" w:hAnsiTheme="majorHAnsi" w:cs="Arial"/>
                <w:b/>
                <w:bCs/>
                <w:sz w:val="18"/>
                <w:szCs w:val="18"/>
              </w:rPr>
              <w:t>(NLP)</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DFD390" w14:textId="58D94713" w:rsidR="000D404F" w:rsidRPr="00222C29" w:rsidRDefault="000D404F" w:rsidP="000C13AD">
            <w:pPr>
              <w:rPr>
                <w:rFonts w:asciiTheme="majorHAnsi" w:hAnsiTheme="majorHAnsi"/>
              </w:rPr>
            </w:pPr>
            <w:r w:rsidRPr="00222C29">
              <w:rPr>
                <w:rFonts w:asciiTheme="majorHAnsi" w:eastAsia="Arial" w:hAnsiTheme="majorHAnsi" w:cs="Arial"/>
                <w:sz w:val="18"/>
                <w:szCs w:val="18"/>
              </w:rPr>
              <w:t>Apply NLP models to extract key contract clauses from customer boilerplate and Hapag standard contract templates.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C3F4DC" w14:textId="1182DEB5" w:rsidR="000D404F" w:rsidRPr="00222C29" w:rsidRDefault="000D404F" w:rsidP="000C13AD">
            <w:pPr>
              <w:rPr>
                <w:rFonts w:asciiTheme="majorHAnsi" w:hAnsiTheme="majorHAnsi"/>
              </w:rPr>
            </w:pPr>
            <w:r w:rsidRPr="00222C29">
              <w:rPr>
                <w:rFonts w:asciiTheme="majorHAnsi" w:eastAsia="Arial" w:hAnsiTheme="majorHAnsi" w:cs="Arial"/>
                <w:sz w:val="18"/>
                <w:szCs w:val="18"/>
              </w:rPr>
              <w:t>Extracted clause library; boilerplate vs. customer-specific anomaly flags; confidence scoring per clause</w:t>
            </w:r>
          </w:p>
        </w:tc>
      </w:tr>
      <w:tr w:rsidR="000D404F" w:rsidRPr="00222C29" w14:paraId="287C467C" w14:textId="77777777" w:rsidTr="000D404F">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F3AC9F" w14:textId="77777777" w:rsidR="000D404F" w:rsidRPr="00222C29" w:rsidRDefault="000D404F" w:rsidP="000C13AD">
            <w:pPr>
              <w:rPr>
                <w:rFonts w:asciiTheme="majorHAnsi" w:hAnsiTheme="majorHAnsi"/>
              </w:rPr>
            </w:pPr>
            <w:r w:rsidRPr="00222C29">
              <w:rPr>
                <w:rFonts w:asciiTheme="majorHAnsi" w:eastAsia="Arial" w:hAnsiTheme="majorHAnsi" w:cs="Arial"/>
                <w:b/>
                <w:bCs/>
                <w:sz w:val="18"/>
                <w:szCs w:val="18"/>
              </w:rPr>
              <w:t>D3</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3215F8" w14:textId="1CD5CC72" w:rsidR="000D404F" w:rsidRPr="00222C29" w:rsidRDefault="000D404F" w:rsidP="000C13AD">
            <w:pPr>
              <w:rPr>
                <w:rFonts w:asciiTheme="majorHAnsi" w:hAnsiTheme="majorHAnsi"/>
              </w:rPr>
            </w:pPr>
            <w:r w:rsidRPr="00222C29">
              <w:rPr>
                <w:rFonts w:asciiTheme="majorHAnsi" w:eastAsia="Arial" w:hAnsiTheme="majorHAnsi" w:cs="Arial"/>
                <w:b/>
                <w:bCs/>
                <w:sz w:val="18"/>
                <w:szCs w:val="18"/>
              </w:rPr>
              <w:t xml:space="preserve">Rate Card Comparison </w:t>
            </w:r>
            <w:r w:rsidR="00AC6E35" w:rsidRPr="00222C29">
              <w:rPr>
                <w:rFonts w:asciiTheme="majorHAnsi" w:eastAsia="Arial" w:hAnsiTheme="majorHAnsi" w:cs="Arial"/>
                <w:b/>
                <w:bCs/>
                <w:sz w:val="18"/>
                <w:szCs w:val="18"/>
              </w:rPr>
              <w:t>Mapping</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81AC81" w14:textId="3ACA0F3C" w:rsidR="000D404F" w:rsidRPr="00222C29" w:rsidRDefault="000D404F" w:rsidP="000C13AD">
            <w:pPr>
              <w:rPr>
                <w:rFonts w:asciiTheme="majorHAnsi" w:hAnsiTheme="majorHAnsi"/>
              </w:rPr>
            </w:pPr>
            <w:r w:rsidRPr="00222C29">
              <w:rPr>
                <w:rFonts w:asciiTheme="majorHAnsi" w:eastAsia="Arial" w:hAnsiTheme="majorHAnsi" w:cs="Arial"/>
                <w:sz w:val="18"/>
                <w:szCs w:val="18"/>
              </w:rPr>
              <w:t xml:space="preserve">Automate rate-card-to-rate-card comparison between Hapag-coded rates (FIS) and 3rd-party bid packages (GT Nexus, Excel). Flag </w:t>
            </w:r>
            <w:r w:rsidR="0060222F" w:rsidRPr="00222C29">
              <w:rPr>
                <w:rFonts w:asciiTheme="majorHAnsi" w:eastAsia="Arial" w:hAnsiTheme="majorHAnsi" w:cs="Arial"/>
                <w:sz w:val="18"/>
                <w:szCs w:val="18"/>
              </w:rPr>
              <w:t xml:space="preserve">potential </w:t>
            </w:r>
            <w:r w:rsidRPr="00222C29">
              <w:rPr>
                <w:rFonts w:asciiTheme="majorHAnsi" w:eastAsia="Arial" w:hAnsiTheme="majorHAnsi" w:cs="Arial"/>
                <w:sz w:val="18"/>
                <w:szCs w:val="18"/>
              </w:rPr>
              <w:t>discrepancies before invoicing. Identify fat-finger, rounding, and field-mapping errors.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C3896F" w14:textId="77777777" w:rsidR="000D404F" w:rsidRPr="00222C29" w:rsidRDefault="000D404F" w:rsidP="000C13AD">
            <w:pPr>
              <w:rPr>
                <w:rFonts w:asciiTheme="majorHAnsi" w:hAnsiTheme="majorHAnsi"/>
              </w:rPr>
            </w:pPr>
            <w:r w:rsidRPr="00222C29">
              <w:rPr>
                <w:rFonts w:asciiTheme="majorHAnsi" w:eastAsia="Arial" w:hAnsiTheme="majorHAnsi" w:cs="Arial"/>
                <w:sz w:val="18"/>
                <w:szCs w:val="18"/>
              </w:rPr>
              <w:t>Mismatch flag report with evidence (source clause/rate); yes/no review queue with dispute type classification</w:t>
            </w:r>
          </w:p>
        </w:tc>
      </w:tr>
      <w:tr w:rsidR="000D404F" w:rsidRPr="00222C29" w14:paraId="2127AF3F" w14:textId="77777777" w:rsidTr="000D404F">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A8D0BF" w14:textId="77777777" w:rsidR="000D404F" w:rsidRPr="00222C29" w:rsidRDefault="000D404F" w:rsidP="000C13AD">
            <w:pPr>
              <w:rPr>
                <w:rFonts w:asciiTheme="majorHAnsi" w:hAnsiTheme="majorHAnsi"/>
              </w:rPr>
            </w:pPr>
            <w:r w:rsidRPr="00222C29">
              <w:rPr>
                <w:rFonts w:asciiTheme="majorHAnsi" w:eastAsia="Arial" w:hAnsiTheme="majorHAnsi" w:cs="Arial"/>
                <w:b/>
                <w:bCs/>
                <w:sz w:val="18"/>
                <w:szCs w:val="18"/>
              </w:rPr>
              <w:t>D4</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5D1716" w14:textId="77777777" w:rsidR="000D404F" w:rsidRPr="00222C29" w:rsidRDefault="000D404F" w:rsidP="000C13AD">
            <w:pPr>
              <w:rPr>
                <w:rFonts w:asciiTheme="majorHAnsi" w:hAnsiTheme="majorHAnsi"/>
              </w:rPr>
            </w:pPr>
            <w:r w:rsidRPr="00222C29">
              <w:rPr>
                <w:rFonts w:asciiTheme="majorHAnsi" w:eastAsia="Arial" w:hAnsiTheme="majorHAnsi" w:cs="Arial"/>
                <w:b/>
                <w:bCs/>
                <w:sz w:val="18"/>
                <w:szCs w:val="18"/>
              </w:rPr>
              <w:t>SME Validation &amp; Rules Refinement</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4B8FD1" w14:textId="77777777" w:rsidR="000D404F" w:rsidRPr="00222C29" w:rsidRDefault="000D404F" w:rsidP="000C13AD">
            <w:pPr>
              <w:rPr>
                <w:rFonts w:asciiTheme="majorHAnsi" w:hAnsiTheme="majorHAnsi"/>
              </w:rPr>
            </w:pPr>
            <w:r w:rsidRPr="00222C29">
              <w:rPr>
                <w:rFonts w:asciiTheme="majorHAnsi" w:eastAsia="Arial" w:hAnsiTheme="majorHAnsi" w:cs="Arial"/>
                <w:sz w:val="18"/>
                <w:szCs w:val="18"/>
              </w:rPr>
              <w:t>Hapag-Lloyd SMEs review AI outputs against a representative sample of real dispute cases. Measure true positive / false positive rates on rate-card mismatches and contract term extraction. Iteratively refine extraction rules and confidence thresholds for calendar vs. working day defaults, tier-rate logic, and free-time resets.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D92330" w14:textId="77777777" w:rsidR="000D404F" w:rsidRPr="00222C29" w:rsidRDefault="000D404F" w:rsidP="000C13AD">
            <w:pPr>
              <w:rPr>
                <w:rFonts w:asciiTheme="majorHAnsi" w:hAnsiTheme="majorHAnsi"/>
              </w:rPr>
            </w:pPr>
            <w:r w:rsidRPr="00222C29">
              <w:rPr>
                <w:rFonts w:asciiTheme="majorHAnsi" w:eastAsia="Arial" w:hAnsiTheme="majorHAnsi" w:cs="Arial"/>
                <w:sz w:val="18"/>
                <w:szCs w:val="18"/>
              </w:rPr>
              <w:t>Annotated validation set; precision/recall report; updated prompt and rules library; agreed confidence threshold for production use</w:t>
            </w:r>
          </w:p>
        </w:tc>
      </w:tr>
      <w:tr w:rsidR="000D404F" w:rsidRPr="00222C29" w14:paraId="7FA2927F" w14:textId="77777777" w:rsidTr="000D404F">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7AD051" w14:textId="77777777" w:rsidR="000D404F" w:rsidRPr="00222C29" w:rsidRDefault="000D404F" w:rsidP="000C13AD">
            <w:pPr>
              <w:rPr>
                <w:rFonts w:asciiTheme="majorHAnsi" w:hAnsiTheme="majorHAnsi"/>
              </w:rPr>
            </w:pPr>
            <w:r w:rsidRPr="00222C29">
              <w:rPr>
                <w:rFonts w:asciiTheme="majorHAnsi" w:eastAsia="Arial" w:hAnsiTheme="majorHAnsi" w:cs="Arial"/>
                <w:b/>
                <w:bCs/>
                <w:sz w:val="18"/>
                <w:szCs w:val="18"/>
              </w:rPr>
              <w:t>D5</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967165" w14:textId="08DC3BD6" w:rsidR="000D404F" w:rsidRPr="00222C29" w:rsidRDefault="000D404F" w:rsidP="000C13AD">
            <w:pPr>
              <w:rPr>
                <w:rFonts w:asciiTheme="majorHAnsi" w:hAnsiTheme="majorHAnsi"/>
              </w:rPr>
            </w:pPr>
            <w:r w:rsidRPr="00222C29">
              <w:rPr>
                <w:rFonts w:asciiTheme="majorHAnsi" w:eastAsia="Arial" w:hAnsiTheme="majorHAnsi" w:cs="Arial"/>
                <w:b/>
                <w:bCs/>
                <w:sz w:val="18"/>
                <w:szCs w:val="18"/>
              </w:rPr>
              <w:t xml:space="preserve">Pilot </w:t>
            </w:r>
            <w:r w:rsidR="00D91D2E" w:rsidRPr="00222C29">
              <w:rPr>
                <w:rFonts w:asciiTheme="majorHAnsi" w:eastAsia="Arial" w:hAnsiTheme="majorHAnsi" w:cs="Arial"/>
                <w:b/>
                <w:bCs/>
                <w:sz w:val="18"/>
                <w:szCs w:val="18"/>
              </w:rPr>
              <w:t>UI</w:t>
            </w:r>
            <w:r w:rsidRPr="00222C29">
              <w:rPr>
                <w:rFonts w:asciiTheme="majorHAnsi" w:eastAsia="Arial" w:hAnsiTheme="majorHAnsi" w:cs="Arial"/>
                <w:b/>
                <w:bCs/>
                <w:sz w:val="18"/>
                <w:szCs w:val="18"/>
              </w:rPr>
              <w:t xml:space="preserve"> &amp; Phase 2 Roadmap</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88EB7C" w14:textId="38E70F96" w:rsidR="000D404F" w:rsidRPr="00222C29" w:rsidRDefault="000D404F" w:rsidP="000C13AD">
            <w:pPr>
              <w:rPr>
                <w:rFonts w:asciiTheme="majorHAnsi" w:hAnsiTheme="majorHAnsi"/>
              </w:rPr>
            </w:pPr>
            <w:r w:rsidRPr="00222C29">
              <w:rPr>
                <w:rFonts w:asciiTheme="majorHAnsi" w:eastAsia="Arial" w:hAnsiTheme="majorHAnsi" w:cs="Arial"/>
                <w:sz w:val="18"/>
                <w:szCs w:val="18"/>
              </w:rPr>
              <w:t xml:space="preserve">Present pilot results </w:t>
            </w:r>
            <w:r w:rsidR="00B348E6" w:rsidRPr="00222C29">
              <w:rPr>
                <w:rFonts w:asciiTheme="majorHAnsi" w:eastAsia="Arial" w:hAnsiTheme="majorHAnsi" w:cs="Arial"/>
                <w:sz w:val="18"/>
                <w:szCs w:val="18"/>
              </w:rPr>
              <w:t xml:space="preserve">in an UI </w:t>
            </w:r>
            <w:r w:rsidRPr="00222C29">
              <w:rPr>
                <w:rFonts w:asciiTheme="majorHAnsi" w:eastAsia="Arial" w:hAnsiTheme="majorHAnsi" w:cs="Arial"/>
                <w:sz w:val="18"/>
                <w:szCs w:val="18"/>
              </w:rPr>
              <w:t xml:space="preserve">against agreed KPIs. Define Phase 2 roadmap covering full invoice pre-audit gate, FIS input validation, D&amp;D/PayCargo pre-audit, pre-booking rate confirmation, and customer </w:t>
            </w:r>
            <w:r w:rsidRPr="00222C29">
              <w:rPr>
                <w:rFonts w:asciiTheme="majorHAnsi" w:eastAsia="Arial" w:hAnsiTheme="majorHAnsi" w:cs="Arial"/>
                <w:sz w:val="18"/>
                <w:szCs w:val="18"/>
              </w:rPr>
              <w:lastRenderedPageBreak/>
              <w:t>inquiry automation. Deliver commercial model and integration approach proposal.</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BECBF0" w14:textId="77777777" w:rsidR="000D404F" w:rsidRPr="00222C29" w:rsidRDefault="000D404F" w:rsidP="000C13AD">
            <w:pPr>
              <w:rPr>
                <w:rFonts w:asciiTheme="majorHAnsi" w:hAnsiTheme="majorHAnsi"/>
              </w:rPr>
            </w:pPr>
            <w:r w:rsidRPr="00222C29">
              <w:rPr>
                <w:rFonts w:asciiTheme="majorHAnsi" w:eastAsia="Arial" w:hAnsiTheme="majorHAnsi" w:cs="Arial"/>
                <w:sz w:val="18"/>
                <w:szCs w:val="18"/>
              </w:rPr>
              <w:lastRenderedPageBreak/>
              <w:t xml:space="preserve">Pilot outcomes report; Phase 2 SOW draft; commercial and </w:t>
            </w:r>
            <w:r w:rsidRPr="00222C29">
              <w:rPr>
                <w:rFonts w:asciiTheme="majorHAnsi" w:eastAsia="Arial" w:hAnsiTheme="majorHAnsi" w:cs="Arial"/>
                <w:sz w:val="18"/>
                <w:szCs w:val="18"/>
              </w:rPr>
              <w:lastRenderedPageBreak/>
              <w:t>integration model; MSA execution ready</w:t>
            </w:r>
          </w:p>
        </w:tc>
      </w:tr>
    </w:tbl>
    <w:p w14:paraId="52E1BC58" w14:textId="14DB44C7" w:rsidR="00E72403" w:rsidRPr="00B70593" w:rsidRDefault="00A53DD2" w:rsidP="00B70593">
      <w:pPr>
        <w:pStyle w:val="Heading1"/>
        <w:numPr>
          <w:ilvl w:val="0"/>
          <w:numId w:val="5"/>
        </w:numPr>
      </w:pPr>
      <w:r w:rsidRPr="00B70593">
        <w:t xml:space="preserve"> </w:t>
      </w:r>
      <w:bookmarkStart w:id="8" w:name="_Toc225626892"/>
      <w:r w:rsidR="007B0056" w:rsidRPr="00B70593">
        <w:t>Program Schedule for Delivery</w:t>
      </w:r>
      <w:bookmarkEnd w:id="8"/>
    </w:p>
    <w:p w14:paraId="69CA9755" w14:textId="192F46F6" w:rsidR="00B9589E" w:rsidRDefault="00B9589E" w:rsidP="00394684">
      <w:pPr>
        <w:pStyle w:val="NoSpacing"/>
      </w:pPr>
      <w:r w:rsidRPr="00394684">
        <w:t>The pilot is structured across 6 weeks with the following milestone schedule:</w:t>
      </w:r>
    </w:p>
    <w:p w14:paraId="1C1C8786" w14:textId="04A7CD45" w:rsidR="00B9589E" w:rsidRDefault="00B9589E" w:rsidP="00394684">
      <w:pPr>
        <w:pStyle w:val="NoSpacing"/>
        <w:numPr>
          <w:ilvl w:val="0"/>
          <w:numId w:val="45"/>
        </w:numPr>
      </w:pPr>
      <w:r w:rsidRPr="00394684">
        <w:t>Week 1 (Kickoff &amp; Data Intake): SOW executed; pilot data package delivered by Hapag-Lloyd (</w:t>
      </w:r>
      <w:r w:rsidR="00715014">
        <w:t xml:space="preserve">boilerplate </w:t>
      </w:r>
      <w:r w:rsidRPr="00394684">
        <w:t>contracts, rate cards, dispute history samples); security and GDPR data-sharing path confirmed; technical whiteboard session conducted and end-to-end error flow mapped (bid → contract → FIS → invoice).</w:t>
      </w:r>
    </w:p>
    <w:p w14:paraId="0D87EBE3" w14:textId="5D2D53FE" w:rsidR="00B9589E" w:rsidRDefault="00B9589E" w:rsidP="00394684">
      <w:pPr>
        <w:pStyle w:val="NoSpacing"/>
        <w:numPr>
          <w:ilvl w:val="0"/>
          <w:numId w:val="45"/>
        </w:numPr>
      </w:pPr>
      <w:r w:rsidRPr="00394684">
        <w:t>Week 1–2 (Reference Materials): Hapag-Lloyd to provide briefcase/checklist template, internal coding glossary, free-time definitions, and charge code acceptance constraints by key customer.</w:t>
      </w:r>
    </w:p>
    <w:p w14:paraId="32710C87" w14:textId="2EFC15E9" w:rsidR="00B9589E" w:rsidRDefault="00B9589E" w:rsidP="00394684">
      <w:pPr>
        <w:pStyle w:val="NoSpacing"/>
        <w:numPr>
          <w:ilvl w:val="0"/>
          <w:numId w:val="45"/>
        </w:numPr>
      </w:pPr>
      <w:r w:rsidRPr="00394684">
        <w:t>Weeks 2–3 (Pipeline Build): Avathon builds bronze/silver/gold data pipeline. Ingests static contract and rate card data. Delivers initial contract term extraction library and semantic clause clustering.</w:t>
      </w:r>
    </w:p>
    <w:p w14:paraId="35FA5F33" w14:textId="78734624" w:rsidR="00B9589E" w:rsidRDefault="00B9589E" w:rsidP="00394684">
      <w:pPr>
        <w:pStyle w:val="NoSpacing"/>
        <w:numPr>
          <w:ilvl w:val="0"/>
          <w:numId w:val="45"/>
        </w:numPr>
      </w:pPr>
      <w:r w:rsidRPr="00394684">
        <w:t>Weeks 3–4 (Rate Card Engine): Rate-card-to-rate-card comparison engine built and run against pilot data set. Mismatch flags generated with source evidence and dispute type classification. Initial confidence scoring applied.</w:t>
      </w:r>
    </w:p>
    <w:p w14:paraId="6122FE4B" w14:textId="559C2DE8" w:rsidR="00B9589E" w:rsidRDefault="00B9589E" w:rsidP="00394684">
      <w:pPr>
        <w:pStyle w:val="NoSpacing"/>
        <w:numPr>
          <w:ilvl w:val="0"/>
          <w:numId w:val="45"/>
        </w:numPr>
      </w:pPr>
      <w:r w:rsidRPr="00394684">
        <w:t>Weeks 4–5 (SME Validation): Hapag-Lloyd SMEs review AI outputs against real dispute samples. True positive / false positive rates measured. Extraction rules and confidence thresholds refined iteratively.</w:t>
      </w:r>
    </w:p>
    <w:p w14:paraId="21B4D4A3" w14:textId="66D23939" w:rsidR="00206140" w:rsidRPr="0010202F" w:rsidRDefault="00B9589E" w:rsidP="0010202F">
      <w:pPr>
        <w:pStyle w:val="NoSpacing"/>
        <w:numPr>
          <w:ilvl w:val="0"/>
          <w:numId w:val="45"/>
        </w:numPr>
      </w:pPr>
      <w:r w:rsidRPr="00394684">
        <w:t xml:space="preserve">Week 6 (Pilot Readout): Results presented against agreed KPIs. Phase 2 roadmap </w:t>
      </w:r>
      <w:r w:rsidR="00925D11">
        <w:t>defined with a</w:t>
      </w:r>
      <w:r w:rsidRPr="00394684">
        <w:t xml:space="preserve"> MSA and commercial model proposed.</w:t>
      </w:r>
    </w:p>
    <w:p w14:paraId="4935D599" w14:textId="47537C63" w:rsidR="001F37CA" w:rsidRPr="00B70593" w:rsidRDefault="00F1351E" w:rsidP="00B70593">
      <w:pPr>
        <w:pStyle w:val="Heading1"/>
        <w:numPr>
          <w:ilvl w:val="0"/>
          <w:numId w:val="5"/>
        </w:numPr>
      </w:pPr>
      <w:bookmarkStart w:id="9" w:name="_Toc225626893"/>
      <w:r w:rsidRPr="00B70593">
        <w:t>Risk Assessment</w:t>
      </w:r>
      <w:r w:rsidR="000C2766" w:rsidRPr="00B70593">
        <w:t xml:space="preserve"> &amp; </w:t>
      </w:r>
      <w:r w:rsidR="001F37CA" w:rsidRPr="00B70593">
        <w:t>Mitigation Strategies</w:t>
      </w:r>
      <w:bookmarkEnd w:id="9"/>
    </w:p>
    <w:p w14:paraId="423F7466" w14:textId="45BB986E" w:rsidR="00F47E06" w:rsidRDefault="00442549" w:rsidP="004E6AE0">
      <w:pPr>
        <w:jc w:val="both"/>
      </w:pPr>
      <w:r w:rsidRPr="007708B3">
        <w:t xml:space="preserve">To enable </w:t>
      </w:r>
      <w:r w:rsidR="00257318" w:rsidRPr="007708B3">
        <w:t>successful delivery</w:t>
      </w:r>
      <w:r w:rsidR="007308BD" w:rsidRPr="007708B3">
        <w:t xml:space="preserve">, </w:t>
      </w:r>
      <w:r w:rsidR="00257318" w:rsidRPr="007708B3">
        <w:t>completion of the proposed solution</w:t>
      </w:r>
      <w:r w:rsidR="007308BD" w:rsidRPr="007708B3">
        <w:t xml:space="preserve"> and mitigate risk </w:t>
      </w:r>
      <w:r w:rsidR="00C66955" w:rsidRPr="007708B3">
        <w:t>across the</w:t>
      </w:r>
      <w:r w:rsidR="009C2F39" w:rsidRPr="007708B3">
        <w:t xml:space="preserve"> project</w:t>
      </w:r>
      <w:r w:rsidR="00C66955" w:rsidRPr="007708B3">
        <w:t xml:space="preserve"> timeline</w:t>
      </w:r>
      <w:r w:rsidR="00F47E06" w:rsidRPr="007708B3">
        <w:t>, Avathon has identified risk mitigation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D107E0" w:rsidRPr="007708B3" w14:paraId="3025456D" w14:textId="77777777" w:rsidTr="00821E61">
        <w:trPr>
          <w:tblHeader/>
        </w:trPr>
        <w:tc>
          <w:tcPr>
            <w:tcW w:w="1800" w:type="dxa"/>
            <w:tcBorders>
              <w:top w:val="single" w:sz="4" w:space="0" w:color="FFFFFF"/>
              <w:left w:val="single" w:sz="4" w:space="0" w:color="FFFFFF"/>
              <w:bottom w:val="single" w:sz="4" w:space="0" w:color="FFFFFF"/>
              <w:right w:val="single" w:sz="4" w:space="0" w:color="FFFFFF"/>
            </w:tcBorders>
            <w:shd w:val="clear" w:color="auto" w:fill="156082" w:themeFill="accent1"/>
            <w:tcMar>
              <w:top w:w="100" w:type="dxa"/>
              <w:left w:w="120" w:type="dxa"/>
              <w:bottom w:w="100" w:type="dxa"/>
              <w:right w:w="120" w:type="dxa"/>
            </w:tcMar>
          </w:tcPr>
          <w:p w14:paraId="0C6C1511"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b/>
                <w:bCs/>
                <w:color w:val="FFFFFF"/>
                <w:sz w:val="18"/>
                <w:szCs w:val="18"/>
              </w:rPr>
              <w:t>Risk Category</w:t>
            </w:r>
          </w:p>
        </w:tc>
        <w:tc>
          <w:tcPr>
            <w:tcW w:w="3400" w:type="dxa"/>
            <w:tcBorders>
              <w:top w:val="single" w:sz="4" w:space="0" w:color="FFFFFF"/>
              <w:left w:val="single" w:sz="4" w:space="0" w:color="FFFFFF"/>
              <w:bottom w:val="single" w:sz="4" w:space="0" w:color="FFFFFF"/>
              <w:right w:val="single" w:sz="4" w:space="0" w:color="FFFFFF"/>
            </w:tcBorders>
            <w:shd w:val="clear" w:color="auto" w:fill="156082" w:themeFill="accent1"/>
            <w:tcMar>
              <w:top w:w="100" w:type="dxa"/>
              <w:left w:w="120" w:type="dxa"/>
              <w:bottom w:w="100" w:type="dxa"/>
              <w:right w:w="120" w:type="dxa"/>
            </w:tcMar>
          </w:tcPr>
          <w:p w14:paraId="2970EE11"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b/>
                <w:bCs/>
                <w:color w:val="FFFFFF"/>
                <w:sz w:val="18"/>
                <w:szCs w:val="18"/>
              </w:rPr>
              <w:t>Risk</w:t>
            </w:r>
          </w:p>
        </w:tc>
        <w:tc>
          <w:tcPr>
            <w:tcW w:w="4160" w:type="dxa"/>
            <w:tcBorders>
              <w:top w:val="single" w:sz="4" w:space="0" w:color="FFFFFF"/>
              <w:left w:val="single" w:sz="4" w:space="0" w:color="FFFFFF"/>
              <w:bottom w:val="single" w:sz="4" w:space="0" w:color="FFFFFF"/>
              <w:right w:val="single" w:sz="4" w:space="0" w:color="FFFFFF"/>
            </w:tcBorders>
            <w:shd w:val="clear" w:color="auto" w:fill="156082" w:themeFill="accent1"/>
            <w:tcMar>
              <w:top w:w="100" w:type="dxa"/>
              <w:left w:w="120" w:type="dxa"/>
              <w:bottom w:w="100" w:type="dxa"/>
              <w:right w:w="120" w:type="dxa"/>
            </w:tcMar>
          </w:tcPr>
          <w:p w14:paraId="6C69C130"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b/>
                <w:bCs/>
                <w:color w:val="FFFFFF"/>
                <w:sz w:val="18"/>
                <w:szCs w:val="18"/>
              </w:rPr>
              <w:t>Mitigation Strategy</w:t>
            </w:r>
          </w:p>
        </w:tc>
      </w:tr>
      <w:tr w:rsidR="00D107E0" w:rsidRPr="007708B3" w14:paraId="48A60434" w14:textId="77777777" w:rsidTr="00821E61">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E52B29"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b/>
                <w:bCs/>
                <w:sz w:val="18"/>
                <w:szCs w:val="18"/>
              </w:rPr>
              <w:t>Data Quality &amp; Completeness</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B57F17"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sz w:val="18"/>
                <w:szCs w:val="18"/>
              </w:rPr>
              <w:t>Incomplete or inconsistently formatted contract PDFs and rate card data may reduce NLP extraction accuracy and delay pipeline build.</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D95BDD"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sz w:val="18"/>
                <w:szCs w:val="18"/>
              </w:rPr>
              <w:t>Front-load a data inventory review in Week 0–1. Hapag-Lloyd to provide minimum 2 years of representative samples. Define minimum data quality thresholds before pilot launch.</w:t>
            </w:r>
          </w:p>
        </w:tc>
      </w:tr>
      <w:tr w:rsidR="00D107E0" w:rsidRPr="007708B3" w14:paraId="2E3D306F" w14:textId="77777777" w:rsidTr="00821E61">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FC0D58"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b/>
                <w:bCs/>
                <w:sz w:val="18"/>
                <w:szCs w:val="18"/>
              </w:rPr>
              <w:lastRenderedPageBreak/>
              <w:t>Integration Complexity</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98A344"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sz w:val="18"/>
                <w:szCs w:val="18"/>
              </w:rPr>
              <w:t>Deep system integration (FIS, PayCargo, GT Nexus) carries scope risk. Early phase reliance on static data dumps may not fully reflect live data conditions.</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BC2751"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sz w:val="18"/>
                <w:szCs w:val="18"/>
              </w:rPr>
              <w:t>Pilot scoped to static data only. Integration design documented but deferred to Phase 2. Scope change board established to govern additions.</w:t>
            </w:r>
          </w:p>
        </w:tc>
      </w:tr>
      <w:tr w:rsidR="00D107E0" w:rsidRPr="007708B3" w14:paraId="5876FD2D" w14:textId="77777777" w:rsidTr="00821E61">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77DC46"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b/>
                <w:bCs/>
                <w:sz w:val="18"/>
                <w:szCs w:val="18"/>
              </w:rPr>
              <w:t>Ambiguous Contract Language</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A7459"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sz w:val="18"/>
                <w:szCs w:val="18"/>
              </w:rPr>
              <w:t>Non-standard customer boilerplates (major shipper dictated terms), calendar vs. working day ambiguities, and tariff interaction rules may generate false positives.</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5E4B2E"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sz w:val="18"/>
                <w:szCs w:val="18"/>
              </w:rPr>
              <w:t>Hapag SME validation sessions in Weeks 2–4. Briefcase/checklist and internal code library provided by Hapag-Lloyd in Week 0–2. Iterative prompt and rules refinement cycle built into pilot.</w:t>
            </w:r>
          </w:p>
        </w:tc>
      </w:tr>
      <w:tr w:rsidR="00D107E0" w:rsidRPr="007708B3" w14:paraId="0A6EDD9F" w14:textId="77777777" w:rsidTr="00821E61">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47DC25"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b/>
                <w:bCs/>
                <w:sz w:val="18"/>
                <w:szCs w:val="18"/>
              </w:rPr>
              <w:t>Stakeholder Alignment</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D563A4" w14:textId="77777777" w:rsidR="00D107E0" w:rsidRPr="000566CE" w:rsidRDefault="00D107E0" w:rsidP="000C13AD">
            <w:pPr>
              <w:rPr>
                <w:rFonts w:asciiTheme="majorHAnsi" w:hAnsiTheme="majorHAnsi"/>
                <w:sz w:val="18"/>
                <w:szCs w:val="18"/>
              </w:rPr>
            </w:pPr>
            <w:r w:rsidRPr="000566CE">
              <w:rPr>
                <w:rFonts w:asciiTheme="majorHAnsi" w:eastAsia="Arial" w:hAnsiTheme="majorHAnsi" w:cs="Arial"/>
                <w:sz w:val="18"/>
                <w:szCs w:val="18"/>
              </w:rPr>
              <w:t>Multiple Hapag-Lloyd business units involved (Customer Service, Sales, Process Excellence, IT). Misaligned priorities may slow decision-making.</w:t>
            </w:r>
          </w:p>
        </w:tc>
        <w:tc>
          <w:tcPr>
            <w:tcW w:w="4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5C4924" w14:textId="0B5786ED" w:rsidR="00D107E0" w:rsidRPr="000566CE" w:rsidRDefault="00D107E0" w:rsidP="000C13AD">
            <w:pPr>
              <w:rPr>
                <w:rFonts w:asciiTheme="majorHAnsi" w:hAnsiTheme="majorHAnsi"/>
                <w:sz w:val="18"/>
                <w:szCs w:val="18"/>
              </w:rPr>
            </w:pPr>
            <w:r w:rsidRPr="000566CE">
              <w:rPr>
                <w:rFonts w:asciiTheme="majorHAnsi" w:eastAsia="Arial" w:hAnsiTheme="majorHAnsi" w:cs="Arial"/>
                <w:sz w:val="18"/>
                <w:szCs w:val="18"/>
              </w:rPr>
              <w:t xml:space="preserve">Joint Steering Committee established </w:t>
            </w:r>
            <w:r w:rsidR="001809EF">
              <w:rPr>
                <w:rFonts w:asciiTheme="majorHAnsi" w:eastAsia="Arial" w:hAnsiTheme="majorHAnsi" w:cs="Arial"/>
                <w:sz w:val="18"/>
                <w:szCs w:val="18"/>
              </w:rPr>
              <w:t>with</w:t>
            </w:r>
            <w:r w:rsidRPr="000566CE">
              <w:rPr>
                <w:rFonts w:asciiTheme="majorHAnsi" w:eastAsia="Arial" w:hAnsiTheme="majorHAnsi" w:cs="Arial"/>
                <w:sz w:val="18"/>
                <w:szCs w:val="18"/>
              </w:rPr>
              <w:t xml:space="preserve"> a</w:t>
            </w:r>
            <w:r w:rsidR="001809EF">
              <w:rPr>
                <w:rFonts w:asciiTheme="majorHAnsi" w:eastAsia="Arial" w:hAnsiTheme="majorHAnsi" w:cs="Arial"/>
                <w:sz w:val="18"/>
                <w:szCs w:val="18"/>
              </w:rPr>
              <w:t>n</w:t>
            </w:r>
            <w:r w:rsidRPr="000566CE">
              <w:rPr>
                <w:rFonts w:asciiTheme="majorHAnsi" w:eastAsia="Arial" w:hAnsiTheme="majorHAnsi" w:cs="Arial"/>
                <w:sz w:val="18"/>
                <w:szCs w:val="18"/>
              </w:rPr>
              <w:t xml:space="preserve"> executive sponsor. Weekly syncs with defined RACI. Clear pilot </w:t>
            </w:r>
            <w:r w:rsidR="003F3E4F">
              <w:rPr>
                <w:rFonts w:asciiTheme="majorHAnsi" w:eastAsia="Arial" w:hAnsiTheme="majorHAnsi" w:cs="Arial"/>
                <w:sz w:val="18"/>
                <w:szCs w:val="18"/>
              </w:rPr>
              <w:t>SOW</w:t>
            </w:r>
            <w:r w:rsidRPr="000566CE">
              <w:rPr>
                <w:rFonts w:asciiTheme="majorHAnsi" w:eastAsia="Arial" w:hAnsiTheme="majorHAnsi" w:cs="Arial"/>
                <w:sz w:val="18"/>
                <w:szCs w:val="18"/>
              </w:rPr>
              <w:t xml:space="preserve"> criteria agreed upfront.</w:t>
            </w:r>
          </w:p>
        </w:tc>
      </w:tr>
    </w:tbl>
    <w:p w14:paraId="068C306E" w14:textId="2FED0966" w:rsidR="001F37CA" w:rsidRPr="00D04AB6" w:rsidRDefault="00AB1181" w:rsidP="00D04AB6">
      <w:pPr>
        <w:pStyle w:val="Heading1"/>
      </w:pPr>
      <w:bookmarkStart w:id="10" w:name="_Toc225626894"/>
      <w:r>
        <w:t>6</w:t>
      </w:r>
      <w:r w:rsidR="005A4F20" w:rsidRPr="00374A97">
        <w:t xml:space="preserve">. </w:t>
      </w:r>
      <w:r w:rsidR="00AE534B" w:rsidRPr="00374A97">
        <w:t>Rough Order of Magnitude</w:t>
      </w:r>
      <w:bookmarkEnd w:id="10"/>
    </w:p>
    <w:p w14:paraId="1A8E3B18" w14:textId="2DA93E12" w:rsidR="004074BB" w:rsidRDefault="00692668" w:rsidP="00812A3C">
      <w:pPr>
        <w:spacing w:line="259" w:lineRule="auto"/>
      </w:pPr>
      <w:r w:rsidRPr="11B6DDF1">
        <w:t xml:space="preserve">Avathon is pleased to submit this ROM, based on </w:t>
      </w:r>
      <w:r w:rsidR="00001DE1">
        <w:t>Hapag’s</w:t>
      </w:r>
      <w:r w:rsidRPr="11B6DDF1">
        <w:t xml:space="preserve"> SSOW requirements and insights from the </w:t>
      </w:r>
      <w:r w:rsidR="00001DE1">
        <w:t>March</w:t>
      </w:r>
      <w:r w:rsidRPr="11B6DDF1">
        <w:t xml:space="preserve"> workshop.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074BB" w:rsidRPr="00374A97" w14:paraId="610410C6" w14:textId="77777777" w:rsidTr="00374A97">
        <w:trPr>
          <w:tblHeader/>
        </w:trPr>
        <w:tc>
          <w:tcPr>
            <w:tcW w:w="3120" w:type="dxa"/>
            <w:shd w:val="clear" w:color="auto" w:fill="156082" w:themeFill="accent1"/>
            <w:tcMar>
              <w:top w:w="100" w:type="dxa"/>
              <w:left w:w="120" w:type="dxa"/>
              <w:bottom w:w="100" w:type="dxa"/>
              <w:right w:w="120" w:type="dxa"/>
            </w:tcMar>
          </w:tcPr>
          <w:p w14:paraId="5D7DC5FC" w14:textId="77777777" w:rsidR="004074BB" w:rsidRPr="000566CE" w:rsidRDefault="004074BB" w:rsidP="000C13AD">
            <w:pPr>
              <w:rPr>
                <w:rFonts w:asciiTheme="majorHAnsi" w:eastAsia="Arial" w:hAnsiTheme="majorHAnsi" w:cs="Arial"/>
                <w:b/>
                <w:bCs/>
                <w:color w:val="FFFFFF"/>
                <w:sz w:val="18"/>
                <w:szCs w:val="18"/>
              </w:rPr>
            </w:pPr>
            <w:r w:rsidRPr="000566CE">
              <w:rPr>
                <w:rFonts w:asciiTheme="majorHAnsi" w:eastAsia="Arial" w:hAnsiTheme="majorHAnsi" w:cs="Arial"/>
                <w:b/>
                <w:bCs/>
                <w:color w:val="FFFFFF"/>
                <w:sz w:val="18"/>
                <w:szCs w:val="18"/>
              </w:rPr>
              <w:t>Component</w:t>
            </w:r>
          </w:p>
        </w:tc>
        <w:tc>
          <w:tcPr>
            <w:tcW w:w="3120" w:type="dxa"/>
            <w:shd w:val="clear" w:color="auto" w:fill="156082" w:themeFill="accent1"/>
            <w:tcMar>
              <w:top w:w="100" w:type="dxa"/>
              <w:left w:w="120" w:type="dxa"/>
              <w:bottom w:w="100" w:type="dxa"/>
              <w:right w:w="120" w:type="dxa"/>
            </w:tcMar>
          </w:tcPr>
          <w:p w14:paraId="3D212C37" w14:textId="77777777" w:rsidR="004074BB" w:rsidRPr="000566CE" w:rsidRDefault="004074BB" w:rsidP="000C13AD">
            <w:pPr>
              <w:rPr>
                <w:rFonts w:asciiTheme="majorHAnsi" w:eastAsia="Arial" w:hAnsiTheme="majorHAnsi" w:cs="Arial"/>
                <w:b/>
                <w:bCs/>
                <w:color w:val="FFFFFF"/>
                <w:sz w:val="18"/>
                <w:szCs w:val="18"/>
              </w:rPr>
            </w:pPr>
            <w:r w:rsidRPr="000566CE">
              <w:rPr>
                <w:rFonts w:asciiTheme="majorHAnsi" w:eastAsia="Arial" w:hAnsiTheme="majorHAnsi" w:cs="Arial"/>
                <w:b/>
                <w:bCs/>
                <w:color w:val="FFFFFF"/>
                <w:sz w:val="18"/>
                <w:szCs w:val="18"/>
              </w:rPr>
              <w:t>Pilot (Weeks 0–6)</w:t>
            </w:r>
          </w:p>
        </w:tc>
        <w:tc>
          <w:tcPr>
            <w:tcW w:w="3120" w:type="dxa"/>
            <w:shd w:val="clear" w:color="auto" w:fill="156082" w:themeFill="accent1"/>
            <w:tcMar>
              <w:top w:w="100" w:type="dxa"/>
              <w:left w:w="120" w:type="dxa"/>
              <w:bottom w:w="100" w:type="dxa"/>
              <w:right w:w="120" w:type="dxa"/>
            </w:tcMar>
          </w:tcPr>
          <w:p w14:paraId="3CAA0163" w14:textId="77777777" w:rsidR="004074BB" w:rsidRPr="000566CE" w:rsidRDefault="004074BB" w:rsidP="000C13AD">
            <w:pPr>
              <w:rPr>
                <w:rFonts w:asciiTheme="majorHAnsi" w:eastAsia="Arial" w:hAnsiTheme="majorHAnsi" w:cs="Arial"/>
                <w:b/>
                <w:bCs/>
                <w:color w:val="FFFFFF"/>
                <w:sz w:val="18"/>
                <w:szCs w:val="18"/>
              </w:rPr>
            </w:pPr>
            <w:r w:rsidRPr="000566CE">
              <w:rPr>
                <w:rFonts w:asciiTheme="majorHAnsi" w:eastAsia="Arial" w:hAnsiTheme="majorHAnsi" w:cs="Arial"/>
                <w:b/>
                <w:bCs/>
                <w:color w:val="FFFFFF"/>
                <w:sz w:val="18"/>
                <w:szCs w:val="18"/>
              </w:rPr>
              <w:t>Enterprise Phase 2+</w:t>
            </w:r>
          </w:p>
        </w:tc>
      </w:tr>
      <w:tr w:rsidR="004074BB" w:rsidRPr="00374A97" w14:paraId="25DBFB2D" w14:textId="77777777" w:rsidTr="00CA240F">
        <w:tc>
          <w:tcPr>
            <w:tcW w:w="3120" w:type="dxa"/>
            <w:tcMar>
              <w:top w:w="80" w:type="dxa"/>
              <w:left w:w="120" w:type="dxa"/>
              <w:bottom w:w="80" w:type="dxa"/>
              <w:right w:w="120" w:type="dxa"/>
            </w:tcMar>
          </w:tcPr>
          <w:p w14:paraId="740465A7" w14:textId="77777777" w:rsidR="004074BB" w:rsidRPr="000566CE" w:rsidRDefault="004074BB" w:rsidP="000C13AD">
            <w:pPr>
              <w:rPr>
                <w:rFonts w:asciiTheme="majorHAnsi" w:hAnsiTheme="majorHAnsi" w:cs="Arial"/>
                <w:sz w:val="18"/>
                <w:szCs w:val="18"/>
              </w:rPr>
            </w:pPr>
            <w:r w:rsidRPr="000566CE">
              <w:rPr>
                <w:rFonts w:asciiTheme="majorHAnsi" w:eastAsia="Arial" w:hAnsiTheme="majorHAnsi" w:cs="Arial"/>
                <w:b/>
                <w:bCs/>
                <w:sz w:val="18"/>
                <w:szCs w:val="18"/>
              </w:rPr>
              <w:t>Agreement Term</w:t>
            </w:r>
          </w:p>
        </w:tc>
        <w:tc>
          <w:tcPr>
            <w:tcW w:w="3120" w:type="dxa"/>
            <w:tcMar>
              <w:top w:w="80" w:type="dxa"/>
              <w:left w:w="120" w:type="dxa"/>
              <w:bottom w:w="80" w:type="dxa"/>
              <w:right w:w="120" w:type="dxa"/>
            </w:tcMar>
          </w:tcPr>
          <w:p w14:paraId="67BC9CD2" w14:textId="77777777" w:rsidR="004074BB" w:rsidRPr="000566CE" w:rsidRDefault="004074BB" w:rsidP="000C13AD">
            <w:pPr>
              <w:rPr>
                <w:rFonts w:asciiTheme="majorHAnsi" w:hAnsiTheme="majorHAnsi" w:cs="Arial"/>
                <w:sz w:val="18"/>
                <w:szCs w:val="18"/>
              </w:rPr>
            </w:pPr>
            <w:r w:rsidRPr="000566CE">
              <w:rPr>
                <w:rFonts w:asciiTheme="majorHAnsi" w:eastAsia="Arial" w:hAnsiTheme="majorHAnsi" w:cs="Arial"/>
                <w:sz w:val="18"/>
                <w:szCs w:val="18"/>
              </w:rPr>
              <w:t>6 Weeks (Pilot)</w:t>
            </w:r>
          </w:p>
        </w:tc>
        <w:tc>
          <w:tcPr>
            <w:tcW w:w="3120" w:type="dxa"/>
            <w:tcMar>
              <w:top w:w="80" w:type="dxa"/>
              <w:left w:w="120" w:type="dxa"/>
              <w:bottom w:w="80" w:type="dxa"/>
              <w:right w:w="120" w:type="dxa"/>
            </w:tcMar>
          </w:tcPr>
          <w:p w14:paraId="49D90685" w14:textId="77777777" w:rsidR="004074BB" w:rsidRPr="000566CE" w:rsidRDefault="004074BB" w:rsidP="000C13AD">
            <w:pPr>
              <w:rPr>
                <w:rFonts w:asciiTheme="majorHAnsi" w:hAnsiTheme="majorHAnsi" w:cs="Arial"/>
                <w:sz w:val="18"/>
                <w:szCs w:val="18"/>
              </w:rPr>
            </w:pPr>
            <w:r w:rsidRPr="000566CE">
              <w:rPr>
                <w:rFonts w:asciiTheme="majorHAnsi" w:eastAsia="Arial" w:hAnsiTheme="majorHAnsi" w:cs="Arial"/>
                <w:sz w:val="18"/>
                <w:szCs w:val="18"/>
              </w:rPr>
              <w:t>12-Month Subscription (TBD)</w:t>
            </w:r>
          </w:p>
        </w:tc>
      </w:tr>
      <w:tr w:rsidR="004074BB" w:rsidRPr="00374A97" w14:paraId="5E0AD214" w14:textId="77777777" w:rsidTr="00CA240F">
        <w:tc>
          <w:tcPr>
            <w:tcW w:w="3120" w:type="dxa"/>
            <w:tcMar>
              <w:top w:w="80" w:type="dxa"/>
              <w:left w:w="120" w:type="dxa"/>
              <w:bottom w:w="80" w:type="dxa"/>
              <w:right w:w="120" w:type="dxa"/>
            </w:tcMar>
          </w:tcPr>
          <w:p w14:paraId="033FC58B" w14:textId="77777777" w:rsidR="004074BB" w:rsidRPr="000566CE" w:rsidRDefault="004074BB" w:rsidP="000C13AD">
            <w:pPr>
              <w:rPr>
                <w:rFonts w:asciiTheme="majorHAnsi" w:hAnsiTheme="majorHAnsi" w:cs="Arial"/>
                <w:sz w:val="18"/>
                <w:szCs w:val="18"/>
              </w:rPr>
            </w:pPr>
            <w:r w:rsidRPr="000566CE">
              <w:rPr>
                <w:rFonts w:asciiTheme="majorHAnsi" w:eastAsia="Arial" w:hAnsiTheme="majorHAnsi" w:cs="Arial"/>
                <w:b/>
                <w:bCs/>
                <w:sz w:val="18"/>
                <w:szCs w:val="18"/>
              </w:rPr>
              <w:t>Engagement Model</w:t>
            </w:r>
          </w:p>
        </w:tc>
        <w:tc>
          <w:tcPr>
            <w:tcW w:w="3120" w:type="dxa"/>
            <w:tcMar>
              <w:top w:w="80" w:type="dxa"/>
              <w:left w:w="120" w:type="dxa"/>
              <w:bottom w:w="80" w:type="dxa"/>
              <w:right w:w="120" w:type="dxa"/>
            </w:tcMar>
          </w:tcPr>
          <w:p w14:paraId="408A10F4" w14:textId="77777777" w:rsidR="004074BB" w:rsidRPr="000566CE" w:rsidRDefault="004074BB" w:rsidP="000C13AD">
            <w:pPr>
              <w:rPr>
                <w:rFonts w:asciiTheme="majorHAnsi" w:hAnsiTheme="majorHAnsi" w:cs="Arial"/>
                <w:sz w:val="18"/>
                <w:szCs w:val="18"/>
              </w:rPr>
            </w:pPr>
            <w:r w:rsidRPr="000566CE">
              <w:rPr>
                <w:rFonts w:asciiTheme="majorHAnsi" w:eastAsia="Arial" w:hAnsiTheme="majorHAnsi" w:cs="Arial"/>
                <w:sz w:val="18"/>
                <w:szCs w:val="18"/>
              </w:rPr>
              <w:t>Time &amp; Materials</w:t>
            </w:r>
          </w:p>
        </w:tc>
        <w:tc>
          <w:tcPr>
            <w:tcW w:w="3120" w:type="dxa"/>
            <w:tcMar>
              <w:top w:w="80" w:type="dxa"/>
              <w:left w:w="120" w:type="dxa"/>
              <w:bottom w:w="80" w:type="dxa"/>
              <w:right w:w="120" w:type="dxa"/>
            </w:tcMar>
          </w:tcPr>
          <w:p w14:paraId="0BB947F9" w14:textId="77777777" w:rsidR="004074BB" w:rsidRPr="000566CE" w:rsidRDefault="004074BB" w:rsidP="000C13AD">
            <w:pPr>
              <w:rPr>
                <w:rFonts w:asciiTheme="majorHAnsi" w:hAnsiTheme="majorHAnsi" w:cs="Arial"/>
                <w:sz w:val="18"/>
                <w:szCs w:val="18"/>
              </w:rPr>
            </w:pPr>
            <w:r w:rsidRPr="000566CE">
              <w:rPr>
                <w:rFonts w:asciiTheme="majorHAnsi" w:eastAsia="Arial" w:hAnsiTheme="majorHAnsi" w:cs="Arial"/>
                <w:sz w:val="18"/>
                <w:szCs w:val="18"/>
              </w:rPr>
              <w:t>Enterprise Subscription + SLA</w:t>
            </w:r>
          </w:p>
        </w:tc>
      </w:tr>
      <w:tr w:rsidR="004074BB" w:rsidRPr="00374A97" w14:paraId="142CBE52" w14:textId="77777777" w:rsidTr="00CA240F">
        <w:tc>
          <w:tcPr>
            <w:tcW w:w="3120" w:type="dxa"/>
            <w:tcMar>
              <w:top w:w="80" w:type="dxa"/>
              <w:left w:w="120" w:type="dxa"/>
              <w:bottom w:w="80" w:type="dxa"/>
              <w:right w:w="120" w:type="dxa"/>
            </w:tcMar>
          </w:tcPr>
          <w:p w14:paraId="602A3310" w14:textId="77777777" w:rsidR="004074BB" w:rsidRPr="000566CE" w:rsidRDefault="004074BB" w:rsidP="000C13AD">
            <w:pPr>
              <w:rPr>
                <w:rFonts w:asciiTheme="majorHAnsi" w:hAnsiTheme="majorHAnsi" w:cs="Arial"/>
                <w:sz w:val="18"/>
                <w:szCs w:val="18"/>
              </w:rPr>
            </w:pPr>
            <w:r w:rsidRPr="000566CE">
              <w:rPr>
                <w:rFonts w:asciiTheme="majorHAnsi" w:eastAsia="Arial" w:hAnsiTheme="majorHAnsi" w:cs="Arial"/>
                <w:b/>
                <w:bCs/>
                <w:sz w:val="18"/>
                <w:szCs w:val="18"/>
              </w:rPr>
              <w:t>Resource Commitment</w:t>
            </w:r>
          </w:p>
        </w:tc>
        <w:tc>
          <w:tcPr>
            <w:tcW w:w="3120" w:type="dxa"/>
            <w:tcMar>
              <w:top w:w="80" w:type="dxa"/>
              <w:left w:w="120" w:type="dxa"/>
              <w:bottom w:w="80" w:type="dxa"/>
              <w:right w:w="120" w:type="dxa"/>
            </w:tcMar>
          </w:tcPr>
          <w:p w14:paraId="4DF5D8EF" w14:textId="2DE8215C" w:rsidR="004074BB" w:rsidRPr="000566CE" w:rsidRDefault="004074BB" w:rsidP="000C13AD">
            <w:pPr>
              <w:rPr>
                <w:rFonts w:asciiTheme="majorHAnsi" w:hAnsiTheme="majorHAnsi" w:cs="Arial"/>
                <w:sz w:val="18"/>
                <w:szCs w:val="18"/>
              </w:rPr>
            </w:pPr>
            <w:r w:rsidRPr="000566CE">
              <w:rPr>
                <w:rFonts w:asciiTheme="majorHAnsi" w:eastAsia="Arial" w:hAnsiTheme="majorHAnsi" w:cs="Arial"/>
                <w:sz w:val="18"/>
                <w:szCs w:val="18"/>
              </w:rPr>
              <w:t xml:space="preserve">2 Forward Engineers + </w:t>
            </w:r>
            <w:r w:rsidR="00374A97" w:rsidRPr="000566CE">
              <w:rPr>
                <w:rFonts w:asciiTheme="majorHAnsi" w:eastAsia="Arial" w:hAnsiTheme="majorHAnsi" w:cs="Arial"/>
                <w:sz w:val="18"/>
                <w:szCs w:val="18"/>
              </w:rPr>
              <w:t>Senior</w:t>
            </w:r>
            <w:r w:rsidRPr="000566CE">
              <w:rPr>
                <w:rFonts w:asciiTheme="majorHAnsi" w:eastAsia="Arial" w:hAnsiTheme="majorHAnsi" w:cs="Arial"/>
                <w:sz w:val="18"/>
                <w:szCs w:val="18"/>
              </w:rPr>
              <w:t xml:space="preserve"> Lead</w:t>
            </w:r>
          </w:p>
        </w:tc>
        <w:tc>
          <w:tcPr>
            <w:tcW w:w="3120" w:type="dxa"/>
            <w:tcMar>
              <w:top w:w="80" w:type="dxa"/>
              <w:left w:w="120" w:type="dxa"/>
              <w:bottom w:w="80" w:type="dxa"/>
              <w:right w:w="120" w:type="dxa"/>
            </w:tcMar>
          </w:tcPr>
          <w:p w14:paraId="6B9026C8" w14:textId="77777777" w:rsidR="004074BB" w:rsidRPr="000566CE" w:rsidRDefault="004074BB" w:rsidP="000C13AD">
            <w:pPr>
              <w:rPr>
                <w:rFonts w:asciiTheme="majorHAnsi" w:hAnsiTheme="majorHAnsi" w:cs="Arial"/>
                <w:sz w:val="18"/>
                <w:szCs w:val="18"/>
              </w:rPr>
            </w:pPr>
            <w:r w:rsidRPr="000566CE">
              <w:rPr>
                <w:rFonts w:asciiTheme="majorHAnsi" w:eastAsia="Arial" w:hAnsiTheme="majorHAnsi" w:cs="Arial"/>
                <w:sz w:val="18"/>
                <w:szCs w:val="18"/>
              </w:rPr>
              <w:t>Dedicated pod (TBD in Phase 2 SOW)</w:t>
            </w:r>
          </w:p>
        </w:tc>
      </w:tr>
      <w:tr w:rsidR="004074BB" w:rsidRPr="00374A97" w14:paraId="308DC894" w14:textId="77777777" w:rsidTr="00CA240F">
        <w:tc>
          <w:tcPr>
            <w:tcW w:w="3120" w:type="dxa"/>
            <w:tcMar>
              <w:top w:w="80" w:type="dxa"/>
              <w:left w:w="120" w:type="dxa"/>
              <w:bottom w:w="80" w:type="dxa"/>
              <w:right w:w="120" w:type="dxa"/>
            </w:tcMar>
          </w:tcPr>
          <w:p w14:paraId="036D035B" w14:textId="77777777" w:rsidR="004074BB" w:rsidRPr="000566CE" w:rsidRDefault="004074BB" w:rsidP="000C13AD">
            <w:pPr>
              <w:rPr>
                <w:rFonts w:asciiTheme="majorHAnsi" w:hAnsiTheme="majorHAnsi" w:cs="Arial"/>
                <w:sz w:val="18"/>
                <w:szCs w:val="18"/>
              </w:rPr>
            </w:pPr>
            <w:r w:rsidRPr="000566CE">
              <w:rPr>
                <w:rFonts w:asciiTheme="majorHAnsi" w:eastAsia="Arial" w:hAnsiTheme="majorHAnsi" w:cs="Arial"/>
                <w:b/>
                <w:bCs/>
                <w:sz w:val="18"/>
                <w:szCs w:val="18"/>
              </w:rPr>
              <w:t>Estimated Pilot Cost</w:t>
            </w:r>
          </w:p>
        </w:tc>
        <w:tc>
          <w:tcPr>
            <w:tcW w:w="3120" w:type="dxa"/>
            <w:tcMar>
              <w:top w:w="80" w:type="dxa"/>
              <w:left w:w="120" w:type="dxa"/>
              <w:bottom w:w="80" w:type="dxa"/>
              <w:right w:w="120" w:type="dxa"/>
            </w:tcMar>
          </w:tcPr>
          <w:p w14:paraId="08266539" w14:textId="049F499D" w:rsidR="004074BB" w:rsidRPr="000566CE" w:rsidRDefault="006A548A" w:rsidP="000C13AD">
            <w:pPr>
              <w:rPr>
                <w:rFonts w:asciiTheme="majorHAnsi" w:hAnsiTheme="majorHAnsi" w:cs="Arial"/>
                <w:sz w:val="18"/>
                <w:szCs w:val="18"/>
              </w:rPr>
            </w:pPr>
            <w:r w:rsidRPr="000566CE">
              <w:rPr>
                <w:rFonts w:asciiTheme="majorHAnsi" w:hAnsiTheme="majorHAnsi" w:cs="Arial"/>
                <w:sz w:val="18"/>
                <w:szCs w:val="18"/>
                <w:highlight w:val="yellow"/>
              </w:rPr>
              <w:t>$1</w:t>
            </w:r>
            <w:r w:rsidR="00821E61" w:rsidRPr="000566CE">
              <w:rPr>
                <w:rFonts w:asciiTheme="majorHAnsi" w:hAnsiTheme="majorHAnsi" w:cs="Arial"/>
                <w:sz w:val="18"/>
                <w:szCs w:val="18"/>
                <w:highlight w:val="yellow"/>
              </w:rPr>
              <w:t>65,000</w:t>
            </w:r>
          </w:p>
        </w:tc>
        <w:tc>
          <w:tcPr>
            <w:tcW w:w="3120" w:type="dxa"/>
            <w:tcMar>
              <w:top w:w="80" w:type="dxa"/>
              <w:left w:w="120" w:type="dxa"/>
              <w:bottom w:w="80" w:type="dxa"/>
              <w:right w:w="120" w:type="dxa"/>
            </w:tcMar>
          </w:tcPr>
          <w:p w14:paraId="4405E0CC" w14:textId="77777777" w:rsidR="004074BB" w:rsidRPr="000566CE" w:rsidRDefault="004074BB" w:rsidP="000C13AD">
            <w:pPr>
              <w:rPr>
                <w:rFonts w:asciiTheme="majorHAnsi" w:hAnsiTheme="majorHAnsi" w:cs="Arial"/>
                <w:sz w:val="18"/>
                <w:szCs w:val="18"/>
              </w:rPr>
            </w:pPr>
            <w:r w:rsidRPr="000566CE">
              <w:rPr>
                <w:rFonts w:asciiTheme="majorHAnsi" w:eastAsia="Arial" w:hAnsiTheme="majorHAnsi" w:cs="Arial"/>
                <w:sz w:val="18"/>
                <w:szCs w:val="18"/>
              </w:rPr>
              <w:t>—</w:t>
            </w:r>
          </w:p>
        </w:tc>
      </w:tr>
    </w:tbl>
    <w:p w14:paraId="2BA87897" w14:textId="77777777" w:rsidR="004074BB" w:rsidRPr="00CA240F" w:rsidRDefault="004074BB" w:rsidP="00CA240F">
      <w:pPr>
        <w:spacing w:before="80" w:after="80"/>
        <w:jc w:val="center"/>
        <w:rPr>
          <w:rFonts w:asciiTheme="majorHAnsi" w:hAnsiTheme="majorHAnsi"/>
        </w:rPr>
      </w:pPr>
      <w:r w:rsidRPr="00CA240F">
        <w:rPr>
          <w:rFonts w:asciiTheme="majorHAnsi" w:eastAsia="Arial" w:hAnsiTheme="majorHAnsi" w:cs="Arial"/>
          <w:i/>
          <w:iCs/>
          <w:color w:val="666666"/>
          <w:sz w:val="20"/>
          <w:szCs w:val="20"/>
        </w:rPr>
        <w:t>Avathon will provide forward engineer T&amp;M rates and a detailed cost breakdown upon scope confirmation and Hapag-Lloyd's acceptance of this SOW.</w:t>
      </w:r>
    </w:p>
    <w:p w14:paraId="0244E949" w14:textId="77777777" w:rsidR="000566CE" w:rsidRDefault="000566CE">
      <w:pPr>
        <w:rPr>
          <w:rFonts w:asciiTheme="majorHAnsi" w:eastAsiaTheme="majorEastAsia" w:hAnsiTheme="majorHAnsi" w:cstheme="majorBidi"/>
          <w:color w:val="0F4761" w:themeColor="accent1" w:themeShade="BF"/>
          <w:sz w:val="40"/>
          <w:szCs w:val="40"/>
        </w:rPr>
      </w:pPr>
      <w:r>
        <w:br w:type="page"/>
      </w:r>
    </w:p>
    <w:p w14:paraId="2713562D" w14:textId="1CB26121" w:rsidR="0000790C" w:rsidRDefault="00AB1181" w:rsidP="00CA240F">
      <w:pPr>
        <w:pStyle w:val="Heading1"/>
      </w:pPr>
      <w:bookmarkStart w:id="11" w:name="_Toc225626895"/>
      <w:r>
        <w:lastRenderedPageBreak/>
        <w:t>7</w:t>
      </w:r>
      <w:r w:rsidR="0000790C" w:rsidRPr="00CA240F">
        <w:t>. Terms &amp; Conditions</w:t>
      </w:r>
      <w:bookmarkEnd w:id="11"/>
    </w:p>
    <w:p w14:paraId="2BDDBF2F" w14:textId="77777777" w:rsidR="0000790C" w:rsidRPr="000566CE" w:rsidRDefault="0000790C" w:rsidP="000566CE">
      <w:pPr>
        <w:pStyle w:val="NoSpacing"/>
        <w:numPr>
          <w:ilvl w:val="0"/>
          <w:numId w:val="50"/>
        </w:numPr>
      </w:pPr>
      <w:r w:rsidRPr="000566CE">
        <w:t>This SOW is governed by the existing Non-Disclosure Agreement (NDA) between Avathon and Hapag-Lloyd.</w:t>
      </w:r>
    </w:p>
    <w:p w14:paraId="74FC48CF" w14:textId="77777777" w:rsidR="0000790C" w:rsidRPr="000566CE" w:rsidRDefault="0000790C" w:rsidP="000566CE">
      <w:pPr>
        <w:pStyle w:val="NoSpacing"/>
        <w:numPr>
          <w:ilvl w:val="0"/>
          <w:numId w:val="50"/>
        </w:numPr>
      </w:pPr>
      <w:r w:rsidRPr="000566CE">
        <w:t>All customer contract data shared during the pilot will be handled per agreed data redaction/protection guidelines confirmed by both parties' legal and security teams.</w:t>
      </w:r>
    </w:p>
    <w:p w14:paraId="0D822C22" w14:textId="77777777" w:rsidR="0000790C" w:rsidRPr="000566CE" w:rsidRDefault="0000790C" w:rsidP="000566CE">
      <w:pPr>
        <w:pStyle w:val="NoSpacing"/>
        <w:numPr>
          <w:ilvl w:val="0"/>
          <w:numId w:val="50"/>
        </w:numPr>
      </w:pPr>
      <w:r w:rsidRPr="000566CE">
        <w:t>This pilot engagement is Time &amp; Materials. Neither party is obligated to proceed to Phase 2 / enterprise subscription without execution of a separate Master Services Agreement (MSA).</w:t>
      </w:r>
    </w:p>
    <w:p w14:paraId="55E3BC70" w14:textId="77777777" w:rsidR="0000790C" w:rsidRPr="000566CE" w:rsidRDefault="0000790C" w:rsidP="000566CE">
      <w:pPr>
        <w:pStyle w:val="NoSpacing"/>
        <w:numPr>
          <w:ilvl w:val="0"/>
          <w:numId w:val="50"/>
        </w:numPr>
      </w:pPr>
      <w:r w:rsidRPr="000566CE">
        <w:t>Scope changes during the pilot must be approved by both parties' designated project leads and documented in a written change order.</w:t>
      </w:r>
    </w:p>
    <w:p w14:paraId="319116F3" w14:textId="1583E871" w:rsidR="0000790C" w:rsidRPr="000566CE" w:rsidRDefault="0000790C" w:rsidP="000566CE">
      <w:pPr>
        <w:pStyle w:val="NoSpacing"/>
        <w:numPr>
          <w:ilvl w:val="0"/>
          <w:numId w:val="50"/>
        </w:numPr>
      </w:pPr>
      <w:r w:rsidRPr="000566CE">
        <w:t>Severity levels for issue escalation during the pilot: Severity 1 (Critical): System non-availability; Severity 2 (High): Severe impairment causing delay; Severity 3 (Medium): Functional impairment causing inconvenience; Severity 4 (Low): Single-user impact.</w:t>
      </w:r>
    </w:p>
    <w:p w14:paraId="69671D98" w14:textId="19FE4AB4" w:rsidR="00CA240F" w:rsidRDefault="00AB1181" w:rsidP="00CA240F">
      <w:pPr>
        <w:pStyle w:val="Heading1"/>
      </w:pPr>
      <w:bookmarkStart w:id="12" w:name="_Toc225626896"/>
      <w:r>
        <w:t>8</w:t>
      </w:r>
      <w:r w:rsidR="00CA240F" w:rsidRPr="00CA240F">
        <w:t>. Acceptance &amp; Signatures</w:t>
      </w:r>
      <w:bookmarkEnd w:id="12"/>
    </w:p>
    <w:p w14:paraId="3A59DFB4" w14:textId="2B74EBB3" w:rsidR="00CA240F" w:rsidRPr="000566CE" w:rsidRDefault="00CA240F" w:rsidP="000566CE">
      <w:pPr>
        <w:jc w:val="both"/>
      </w:pPr>
      <w:r w:rsidRPr="000566CE">
        <w:t>By signing below, both parties agree to the scope, deliverables, KPIs, schedule, and responsibilities defined in this Statement of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CA240F" w:rsidRPr="003777B3" w14:paraId="76296D4D" w14:textId="77777777" w:rsidTr="00812A3C">
        <w:tc>
          <w:tcPr>
            <w:tcW w:w="4500" w:type="dxa"/>
            <w:tcBorders>
              <w:top w:val="single" w:sz="4" w:space="0" w:color="FFFFFF"/>
              <w:left w:val="single" w:sz="4" w:space="0" w:color="FFFFFF"/>
              <w:bottom w:val="single" w:sz="4" w:space="0" w:color="FFFFFF"/>
              <w:right w:val="single" w:sz="4" w:space="0" w:color="FFFFFF"/>
            </w:tcBorders>
            <w:shd w:val="clear" w:color="auto" w:fill="156082" w:themeFill="accent1"/>
            <w:tcMar>
              <w:top w:w="100" w:type="dxa"/>
              <w:left w:w="200" w:type="dxa"/>
              <w:bottom w:w="100" w:type="dxa"/>
              <w:right w:w="200" w:type="dxa"/>
            </w:tcMar>
          </w:tcPr>
          <w:p w14:paraId="24E7D15C" w14:textId="77777777" w:rsidR="00CA240F" w:rsidRPr="003777B3" w:rsidRDefault="00CA240F" w:rsidP="000C13AD">
            <w:pPr>
              <w:rPr>
                <w:rFonts w:asciiTheme="majorHAnsi" w:hAnsiTheme="majorHAnsi"/>
              </w:rPr>
            </w:pPr>
            <w:r w:rsidRPr="003777B3">
              <w:rPr>
                <w:rFonts w:asciiTheme="majorHAnsi" w:eastAsia="Arial" w:hAnsiTheme="majorHAnsi" w:cs="Arial"/>
                <w:b/>
                <w:bCs/>
                <w:color w:val="FFFFFF"/>
                <w:sz w:val="20"/>
                <w:szCs w:val="20"/>
              </w:rPr>
              <w:t>AVATHON, INC.</w:t>
            </w:r>
          </w:p>
        </w:tc>
        <w:tc>
          <w:tcPr>
            <w:tcW w:w="4860" w:type="dxa"/>
            <w:tcBorders>
              <w:top w:val="single" w:sz="4" w:space="0" w:color="FFFFFF"/>
              <w:left w:val="single" w:sz="4" w:space="0" w:color="FFFFFF"/>
              <w:bottom w:val="single" w:sz="4" w:space="0" w:color="FFFFFF"/>
              <w:right w:val="single" w:sz="4" w:space="0" w:color="FFFFFF"/>
            </w:tcBorders>
            <w:shd w:val="clear" w:color="auto" w:fill="156082" w:themeFill="accent1"/>
            <w:tcMar>
              <w:top w:w="100" w:type="dxa"/>
              <w:left w:w="200" w:type="dxa"/>
              <w:bottom w:w="100" w:type="dxa"/>
              <w:right w:w="200" w:type="dxa"/>
            </w:tcMar>
          </w:tcPr>
          <w:p w14:paraId="6C578F82" w14:textId="77777777" w:rsidR="00CA240F" w:rsidRPr="003777B3" w:rsidRDefault="00CA240F" w:rsidP="000C13AD">
            <w:pPr>
              <w:rPr>
                <w:rFonts w:asciiTheme="majorHAnsi" w:hAnsiTheme="majorHAnsi"/>
              </w:rPr>
            </w:pPr>
            <w:r w:rsidRPr="003777B3">
              <w:rPr>
                <w:rFonts w:asciiTheme="majorHAnsi" w:eastAsia="Arial" w:hAnsiTheme="majorHAnsi" w:cs="Arial"/>
                <w:b/>
                <w:bCs/>
                <w:color w:val="FFFFFF"/>
                <w:sz w:val="20"/>
                <w:szCs w:val="20"/>
              </w:rPr>
              <w:t>HAPAG-LLOYD AG</w:t>
            </w:r>
          </w:p>
        </w:tc>
      </w:tr>
      <w:tr w:rsidR="00CA240F" w:rsidRPr="003777B3" w14:paraId="7E768093" w14:textId="77777777" w:rsidTr="000C13AD">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2E532593" w14:textId="77777777" w:rsidR="00CA240F" w:rsidRPr="003777B3" w:rsidRDefault="00CA240F" w:rsidP="000C13AD">
            <w:pPr>
              <w:rPr>
                <w:rFonts w:asciiTheme="majorHAnsi" w:hAnsiTheme="majorHAnsi"/>
              </w:rPr>
            </w:pPr>
            <w:r w:rsidRPr="003777B3">
              <w:rPr>
                <w:rFonts w:asciiTheme="majorHAnsi" w:eastAsia="Arial" w:hAnsiTheme="majorHAnsi" w:cs="Arial"/>
                <w:sz w:val="18"/>
                <w:szCs w:val="18"/>
              </w:rPr>
              <w:t>Authorized Signature:  ___________________________</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46D542F5" w14:textId="77777777" w:rsidR="00CA240F" w:rsidRPr="003777B3" w:rsidRDefault="00CA240F" w:rsidP="000C13AD">
            <w:pPr>
              <w:rPr>
                <w:rFonts w:asciiTheme="majorHAnsi" w:hAnsiTheme="majorHAnsi"/>
              </w:rPr>
            </w:pPr>
            <w:r w:rsidRPr="003777B3">
              <w:rPr>
                <w:rFonts w:asciiTheme="majorHAnsi" w:eastAsia="Arial" w:hAnsiTheme="majorHAnsi" w:cs="Arial"/>
                <w:sz w:val="18"/>
                <w:szCs w:val="18"/>
              </w:rPr>
              <w:t>Authorized Signature:  ___________________________</w:t>
            </w:r>
          </w:p>
        </w:tc>
      </w:tr>
      <w:tr w:rsidR="00CA240F" w:rsidRPr="003777B3" w14:paraId="372AA5E9" w14:textId="77777777" w:rsidTr="000C13AD">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232F83DC" w14:textId="77777777" w:rsidR="00CA240F" w:rsidRPr="003777B3" w:rsidRDefault="00CA240F" w:rsidP="000C13AD">
            <w:pPr>
              <w:rPr>
                <w:rFonts w:asciiTheme="majorHAnsi" w:hAnsiTheme="majorHAnsi"/>
              </w:rPr>
            </w:pPr>
            <w:r w:rsidRPr="003777B3">
              <w:rPr>
                <w:rFonts w:asciiTheme="majorHAnsi" w:eastAsia="Arial" w:hAnsiTheme="majorHAnsi" w:cs="Arial"/>
                <w:sz w:val="18"/>
                <w:szCs w:val="18"/>
              </w:rPr>
              <w:t>Printed Name:  ___________________________</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70E25D85" w14:textId="77777777" w:rsidR="00CA240F" w:rsidRPr="003777B3" w:rsidRDefault="00CA240F" w:rsidP="000C13AD">
            <w:pPr>
              <w:rPr>
                <w:rFonts w:asciiTheme="majorHAnsi" w:hAnsiTheme="majorHAnsi"/>
              </w:rPr>
            </w:pPr>
            <w:r w:rsidRPr="003777B3">
              <w:rPr>
                <w:rFonts w:asciiTheme="majorHAnsi" w:eastAsia="Arial" w:hAnsiTheme="majorHAnsi" w:cs="Arial"/>
                <w:sz w:val="18"/>
                <w:szCs w:val="18"/>
              </w:rPr>
              <w:t>Printed Name:  ___________________________</w:t>
            </w:r>
          </w:p>
        </w:tc>
      </w:tr>
      <w:tr w:rsidR="00CA240F" w:rsidRPr="003777B3" w14:paraId="40F419B3" w14:textId="77777777" w:rsidTr="000C13AD">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7A2BB960" w14:textId="77777777" w:rsidR="00CA240F" w:rsidRPr="003777B3" w:rsidRDefault="00CA240F" w:rsidP="000C13AD">
            <w:pPr>
              <w:rPr>
                <w:rFonts w:asciiTheme="majorHAnsi" w:hAnsiTheme="majorHAnsi"/>
              </w:rPr>
            </w:pPr>
            <w:r w:rsidRPr="003777B3">
              <w:rPr>
                <w:rFonts w:asciiTheme="majorHAnsi" w:eastAsia="Arial" w:hAnsiTheme="majorHAnsi" w:cs="Arial"/>
                <w:sz w:val="18"/>
                <w:szCs w:val="18"/>
              </w:rPr>
              <w:t>Title:  ___________________________</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7A73A0FE" w14:textId="77777777" w:rsidR="00CA240F" w:rsidRPr="003777B3" w:rsidRDefault="00CA240F" w:rsidP="000C13AD">
            <w:pPr>
              <w:rPr>
                <w:rFonts w:asciiTheme="majorHAnsi" w:hAnsiTheme="majorHAnsi"/>
              </w:rPr>
            </w:pPr>
            <w:r w:rsidRPr="003777B3">
              <w:rPr>
                <w:rFonts w:asciiTheme="majorHAnsi" w:eastAsia="Arial" w:hAnsiTheme="majorHAnsi" w:cs="Arial"/>
                <w:sz w:val="18"/>
                <w:szCs w:val="18"/>
              </w:rPr>
              <w:t>Title:  ___________________________</w:t>
            </w:r>
          </w:p>
        </w:tc>
      </w:tr>
      <w:tr w:rsidR="00CA240F" w:rsidRPr="003777B3" w14:paraId="1106AA63" w14:textId="77777777" w:rsidTr="000C13AD">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6F8AB161" w14:textId="77777777" w:rsidR="00CA240F" w:rsidRPr="003777B3" w:rsidRDefault="00CA240F" w:rsidP="000C13AD">
            <w:pPr>
              <w:rPr>
                <w:rFonts w:asciiTheme="majorHAnsi" w:hAnsiTheme="majorHAnsi"/>
              </w:rPr>
            </w:pPr>
            <w:r w:rsidRPr="003777B3">
              <w:rPr>
                <w:rFonts w:asciiTheme="majorHAnsi" w:eastAsia="Arial" w:hAnsiTheme="majorHAnsi" w:cs="Arial"/>
                <w:sz w:val="18"/>
                <w:szCs w:val="18"/>
              </w:rPr>
              <w:t>Date:  ___________________________</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36C3CFC6" w14:textId="77777777" w:rsidR="00CA240F" w:rsidRPr="003777B3" w:rsidRDefault="00CA240F" w:rsidP="000C13AD">
            <w:pPr>
              <w:rPr>
                <w:rFonts w:asciiTheme="majorHAnsi" w:hAnsiTheme="majorHAnsi"/>
              </w:rPr>
            </w:pPr>
            <w:r w:rsidRPr="003777B3">
              <w:rPr>
                <w:rFonts w:asciiTheme="majorHAnsi" w:eastAsia="Arial" w:hAnsiTheme="majorHAnsi" w:cs="Arial"/>
                <w:sz w:val="18"/>
                <w:szCs w:val="18"/>
              </w:rPr>
              <w:t>Date:  ___________________________</w:t>
            </w:r>
          </w:p>
        </w:tc>
      </w:tr>
    </w:tbl>
    <w:p w14:paraId="21E6CE67" w14:textId="5BC08438" w:rsidR="002B5169" w:rsidRPr="00C97B44" w:rsidRDefault="002B5169" w:rsidP="00C97B44">
      <w:pPr>
        <w:rPr>
          <w:rFonts w:asciiTheme="majorHAnsi" w:eastAsiaTheme="majorEastAsia" w:hAnsiTheme="majorHAnsi" w:cstheme="majorBidi"/>
          <w:color w:val="0F4761" w:themeColor="accent1" w:themeShade="BF"/>
          <w:sz w:val="40"/>
          <w:szCs w:val="40"/>
        </w:rPr>
      </w:pPr>
    </w:p>
    <w:sectPr w:rsidR="002B5169" w:rsidRPr="00C97B4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DB323" w14:textId="77777777" w:rsidR="00640E3D" w:rsidRDefault="00640E3D" w:rsidP="00F1351E">
      <w:pPr>
        <w:spacing w:after="0" w:line="240" w:lineRule="auto"/>
      </w:pPr>
      <w:r>
        <w:separator/>
      </w:r>
    </w:p>
  </w:endnote>
  <w:endnote w:type="continuationSeparator" w:id="0">
    <w:p w14:paraId="6D29CA18" w14:textId="77777777" w:rsidR="00640E3D" w:rsidRDefault="00640E3D" w:rsidP="00F13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B2ACE" w14:textId="77777777" w:rsidR="00640E3D" w:rsidRDefault="00640E3D" w:rsidP="00F1351E">
      <w:pPr>
        <w:spacing w:after="0" w:line="240" w:lineRule="auto"/>
      </w:pPr>
      <w:r>
        <w:separator/>
      </w:r>
    </w:p>
  </w:footnote>
  <w:footnote w:type="continuationSeparator" w:id="0">
    <w:p w14:paraId="30F15FD6" w14:textId="77777777" w:rsidR="00640E3D" w:rsidRDefault="00640E3D" w:rsidP="00F13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6928" w14:textId="7F90EF6A" w:rsidR="008C064B" w:rsidRDefault="008C064B">
    <w:pPr>
      <w:pStyle w:val="Header"/>
    </w:pPr>
    <w:r>
      <w:rPr>
        <w:noProof/>
      </w:rPr>
      <w:drawing>
        <wp:inline distT="0" distB="0" distL="0" distR="0" wp14:anchorId="63B44DC3" wp14:editId="01B7B46A">
          <wp:extent cx="1148080" cy="201930"/>
          <wp:effectExtent l="0" t="0" r="0" b="7620"/>
          <wp:docPr id="1984501448" name="Picture 1"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lack and blu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8080" cy="2019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9B"/>
    <w:multiLevelType w:val="hybridMultilevel"/>
    <w:tmpl w:val="D1C29C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264204"/>
    <w:multiLevelType w:val="multilevel"/>
    <w:tmpl w:val="C98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07CC"/>
    <w:multiLevelType w:val="hybridMultilevel"/>
    <w:tmpl w:val="A88C96BC"/>
    <w:lvl w:ilvl="0" w:tplc="21FC02A2">
      <w:start w:val="1"/>
      <w:numFmt w:val="bullet"/>
      <w:lvlText w:val="•"/>
      <w:lvlJc w:val="left"/>
      <w:pPr>
        <w:ind w:left="540" w:hanging="260"/>
      </w:pPr>
    </w:lvl>
    <w:lvl w:ilvl="1" w:tplc="492CB4FC">
      <w:numFmt w:val="decimal"/>
      <w:lvlText w:val=""/>
      <w:lvlJc w:val="left"/>
    </w:lvl>
    <w:lvl w:ilvl="2" w:tplc="984AEFB6">
      <w:numFmt w:val="decimal"/>
      <w:lvlText w:val=""/>
      <w:lvlJc w:val="left"/>
    </w:lvl>
    <w:lvl w:ilvl="3" w:tplc="B5202C16">
      <w:numFmt w:val="decimal"/>
      <w:lvlText w:val=""/>
      <w:lvlJc w:val="left"/>
    </w:lvl>
    <w:lvl w:ilvl="4" w:tplc="99B89510">
      <w:numFmt w:val="decimal"/>
      <w:lvlText w:val=""/>
      <w:lvlJc w:val="left"/>
    </w:lvl>
    <w:lvl w:ilvl="5" w:tplc="26AAAAE2">
      <w:numFmt w:val="decimal"/>
      <w:lvlText w:val=""/>
      <w:lvlJc w:val="left"/>
    </w:lvl>
    <w:lvl w:ilvl="6" w:tplc="41CA2E16">
      <w:numFmt w:val="decimal"/>
      <w:lvlText w:val=""/>
      <w:lvlJc w:val="left"/>
    </w:lvl>
    <w:lvl w:ilvl="7" w:tplc="8A347A58">
      <w:numFmt w:val="decimal"/>
      <w:lvlText w:val=""/>
      <w:lvlJc w:val="left"/>
    </w:lvl>
    <w:lvl w:ilvl="8" w:tplc="F65CC5B2">
      <w:numFmt w:val="decimal"/>
      <w:lvlText w:val=""/>
      <w:lvlJc w:val="left"/>
    </w:lvl>
  </w:abstractNum>
  <w:abstractNum w:abstractNumId="3" w15:restartNumberingAfterBreak="0">
    <w:nsid w:val="03A46257"/>
    <w:multiLevelType w:val="hybridMultilevel"/>
    <w:tmpl w:val="F9AE5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D3501F"/>
    <w:multiLevelType w:val="multilevel"/>
    <w:tmpl w:val="FF9A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AE1ACC"/>
    <w:multiLevelType w:val="hybridMultilevel"/>
    <w:tmpl w:val="26AE66E0"/>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A050892"/>
    <w:multiLevelType w:val="multilevel"/>
    <w:tmpl w:val="D5048FD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0B421E76"/>
    <w:multiLevelType w:val="multilevel"/>
    <w:tmpl w:val="72E0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2877A9"/>
    <w:multiLevelType w:val="hybridMultilevel"/>
    <w:tmpl w:val="9E8CC7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09A185D"/>
    <w:multiLevelType w:val="multilevel"/>
    <w:tmpl w:val="B2BC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35FA6"/>
    <w:multiLevelType w:val="multilevel"/>
    <w:tmpl w:val="616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6B1F22"/>
    <w:multiLevelType w:val="multilevel"/>
    <w:tmpl w:val="3016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6C2299"/>
    <w:multiLevelType w:val="multilevel"/>
    <w:tmpl w:val="F834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1316F"/>
    <w:multiLevelType w:val="multilevel"/>
    <w:tmpl w:val="3DD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15206"/>
    <w:multiLevelType w:val="multilevel"/>
    <w:tmpl w:val="023C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A1461E"/>
    <w:multiLevelType w:val="multilevel"/>
    <w:tmpl w:val="79A06A08"/>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E5D1542"/>
    <w:multiLevelType w:val="multilevel"/>
    <w:tmpl w:val="6F30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5D4B43"/>
    <w:multiLevelType w:val="multilevel"/>
    <w:tmpl w:val="11C4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6505A9"/>
    <w:multiLevelType w:val="hybridMultilevel"/>
    <w:tmpl w:val="AE3CAA2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0A10795"/>
    <w:multiLevelType w:val="hybridMultilevel"/>
    <w:tmpl w:val="08F84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5F4F46"/>
    <w:multiLevelType w:val="multilevel"/>
    <w:tmpl w:val="030E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1A487E"/>
    <w:multiLevelType w:val="multilevel"/>
    <w:tmpl w:val="897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D32788"/>
    <w:multiLevelType w:val="hybridMultilevel"/>
    <w:tmpl w:val="681A0A32"/>
    <w:lvl w:ilvl="0" w:tplc="73C27544">
      <w:start w:val="1"/>
      <w:numFmt w:val="bullet"/>
      <w:lvlText w:val="•"/>
      <w:lvlJc w:val="left"/>
      <w:pPr>
        <w:ind w:left="540" w:hanging="260"/>
      </w:pPr>
    </w:lvl>
    <w:lvl w:ilvl="1" w:tplc="1CF8B18A">
      <w:numFmt w:val="decimal"/>
      <w:lvlText w:val=""/>
      <w:lvlJc w:val="left"/>
    </w:lvl>
    <w:lvl w:ilvl="2" w:tplc="8782F8E2">
      <w:numFmt w:val="decimal"/>
      <w:lvlText w:val=""/>
      <w:lvlJc w:val="left"/>
    </w:lvl>
    <w:lvl w:ilvl="3" w:tplc="A5BEDE92">
      <w:numFmt w:val="decimal"/>
      <w:lvlText w:val=""/>
      <w:lvlJc w:val="left"/>
    </w:lvl>
    <w:lvl w:ilvl="4" w:tplc="154EADB6">
      <w:numFmt w:val="decimal"/>
      <w:lvlText w:val=""/>
      <w:lvlJc w:val="left"/>
    </w:lvl>
    <w:lvl w:ilvl="5" w:tplc="B69E62FC">
      <w:numFmt w:val="decimal"/>
      <w:lvlText w:val=""/>
      <w:lvlJc w:val="left"/>
    </w:lvl>
    <w:lvl w:ilvl="6" w:tplc="BEB47C6E">
      <w:numFmt w:val="decimal"/>
      <w:lvlText w:val=""/>
      <w:lvlJc w:val="left"/>
    </w:lvl>
    <w:lvl w:ilvl="7" w:tplc="058C4C2A">
      <w:numFmt w:val="decimal"/>
      <w:lvlText w:val=""/>
      <w:lvlJc w:val="left"/>
    </w:lvl>
    <w:lvl w:ilvl="8" w:tplc="53F084BC">
      <w:numFmt w:val="decimal"/>
      <w:lvlText w:val=""/>
      <w:lvlJc w:val="left"/>
    </w:lvl>
  </w:abstractNum>
  <w:abstractNum w:abstractNumId="23" w15:restartNumberingAfterBreak="0">
    <w:nsid w:val="2B8C4906"/>
    <w:multiLevelType w:val="hybridMultilevel"/>
    <w:tmpl w:val="3C920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EA1B6A"/>
    <w:multiLevelType w:val="multilevel"/>
    <w:tmpl w:val="C708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6A1AC1"/>
    <w:multiLevelType w:val="multilevel"/>
    <w:tmpl w:val="3D404F76"/>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3644E88"/>
    <w:multiLevelType w:val="multilevel"/>
    <w:tmpl w:val="1DC2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A07398"/>
    <w:multiLevelType w:val="multilevel"/>
    <w:tmpl w:val="A18C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9B4204"/>
    <w:multiLevelType w:val="hybridMultilevel"/>
    <w:tmpl w:val="AAA87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C2764E"/>
    <w:multiLevelType w:val="multilevel"/>
    <w:tmpl w:val="CDF0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F6486"/>
    <w:multiLevelType w:val="multilevel"/>
    <w:tmpl w:val="679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E063BC"/>
    <w:multiLevelType w:val="multilevel"/>
    <w:tmpl w:val="D7CE8BF2"/>
    <w:lvl w:ilvl="0">
      <w:start w:val="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1B21071"/>
    <w:multiLevelType w:val="multilevel"/>
    <w:tmpl w:val="D59E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43142A6"/>
    <w:multiLevelType w:val="multilevel"/>
    <w:tmpl w:val="5CC6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7037AB"/>
    <w:multiLevelType w:val="hybridMultilevel"/>
    <w:tmpl w:val="A28C7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DF3B5F"/>
    <w:multiLevelType w:val="multilevel"/>
    <w:tmpl w:val="DC9E2AD4"/>
    <w:lvl w:ilvl="0">
      <w:start w:val="1"/>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0447916"/>
    <w:multiLevelType w:val="multilevel"/>
    <w:tmpl w:val="0D1E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0B32715"/>
    <w:multiLevelType w:val="hybridMultilevel"/>
    <w:tmpl w:val="30BAC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01027D"/>
    <w:multiLevelType w:val="hybridMultilevel"/>
    <w:tmpl w:val="6C7E75B2"/>
    <w:lvl w:ilvl="0" w:tplc="D10688B6">
      <w:start w:val="1"/>
      <w:numFmt w:val="bullet"/>
      <w:lvlText w:val="•"/>
      <w:lvlJc w:val="left"/>
      <w:pPr>
        <w:ind w:left="540" w:hanging="260"/>
      </w:pPr>
    </w:lvl>
    <w:lvl w:ilvl="1" w:tplc="4068551A">
      <w:numFmt w:val="decimal"/>
      <w:lvlText w:val=""/>
      <w:lvlJc w:val="left"/>
    </w:lvl>
    <w:lvl w:ilvl="2" w:tplc="20AE1AF0">
      <w:numFmt w:val="decimal"/>
      <w:lvlText w:val=""/>
      <w:lvlJc w:val="left"/>
    </w:lvl>
    <w:lvl w:ilvl="3" w:tplc="DA36EA5A">
      <w:numFmt w:val="decimal"/>
      <w:lvlText w:val=""/>
      <w:lvlJc w:val="left"/>
    </w:lvl>
    <w:lvl w:ilvl="4" w:tplc="28709BFC">
      <w:numFmt w:val="decimal"/>
      <w:lvlText w:val=""/>
      <w:lvlJc w:val="left"/>
    </w:lvl>
    <w:lvl w:ilvl="5" w:tplc="B8287E1A">
      <w:numFmt w:val="decimal"/>
      <w:lvlText w:val=""/>
      <w:lvlJc w:val="left"/>
    </w:lvl>
    <w:lvl w:ilvl="6" w:tplc="0C10FBC8">
      <w:numFmt w:val="decimal"/>
      <w:lvlText w:val=""/>
      <w:lvlJc w:val="left"/>
    </w:lvl>
    <w:lvl w:ilvl="7" w:tplc="AD1A3E36">
      <w:numFmt w:val="decimal"/>
      <w:lvlText w:val=""/>
      <w:lvlJc w:val="left"/>
    </w:lvl>
    <w:lvl w:ilvl="8" w:tplc="16AE7CC2">
      <w:numFmt w:val="decimal"/>
      <w:lvlText w:val=""/>
      <w:lvlJc w:val="left"/>
    </w:lvl>
  </w:abstractNum>
  <w:abstractNum w:abstractNumId="39" w15:restartNumberingAfterBreak="0">
    <w:nsid w:val="56B946F5"/>
    <w:multiLevelType w:val="hybridMultilevel"/>
    <w:tmpl w:val="CA48D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6C75EC1"/>
    <w:multiLevelType w:val="multilevel"/>
    <w:tmpl w:val="B16C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4301EA"/>
    <w:multiLevelType w:val="multilevel"/>
    <w:tmpl w:val="177C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F052AC"/>
    <w:multiLevelType w:val="multilevel"/>
    <w:tmpl w:val="98D2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351C60"/>
    <w:multiLevelType w:val="multilevel"/>
    <w:tmpl w:val="684EF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BD1492"/>
    <w:multiLevelType w:val="multilevel"/>
    <w:tmpl w:val="A152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2B5D4C"/>
    <w:multiLevelType w:val="multilevel"/>
    <w:tmpl w:val="DA463DA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BFD599E"/>
    <w:multiLevelType w:val="multilevel"/>
    <w:tmpl w:val="74CA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CB92B8F"/>
    <w:multiLevelType w:val="hybridMultilevel"/>
    <w:tmpl w:val="8F288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CC7253"/>
    <w:multiLevelType w:val="multilevel"/>
    <w:tmpl w:val="34A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EDF7913"/>
    <w:multiLevelType w:val="multilevel"/>
    <w:tmpl w:val="1D8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9258756">
    <w:abstractNumId w:val="42"/>
  </w:num>
  <w:num w:numId="2" w16cid:durableId="566651558">
    <w:abstractNumId w:val="19"/>
  </w:num>
  <w:num w:numId="3" w16cid:durableId="1740977267">
    <w:abstractNumId w:val="13"/>
  </w:num>
  <w:num w:numId="4" w16cid:durableId="1031103145">
    <w:abstractNumId w:val="28"/>
  </w:num>
  <w:num w:numId="5" w16cid:durableId="1237934598">
    <w:abstractNumId w:val="18"/>
  </w:num>
  <w:num w:numId="6" w16cid:durableId="1738623197">
    <w:abstractNumId w:val="3"/>
  </w:num>
  <w:num w:numId="7" w16cid:durableId="781455083">
    <w:abstractNumId w:val="0"/>
  </w:num>
  <w:num w:numId="8" w16cid:durableId="416247213">
    <w:abstractNumId w:val="15"/>
  </w:num>
  <w:num w:numId="9" w16cid:durableId="1834443246">
    <w:abstractNumId w:val="16"/>
  </w:num>
  <w:num w:numId="10" w16cid:durableId="1773210631">
    <w:abstractNumId w:val="30"/>
  </w:num>
  <w:num w:numId="11" w16cid:durableId="920064793">
    <w:abstractNumId w:val="20"/>
  </w:num>
  <w:num w:numId="12" w16cid:durableId="276522844">
    <w:abstractNumId w:val="46"/>
  </w:num>
  <w:num w:numId="13" w16cid:durableId="419714205">
    <w:abstractNumId w:val="49"/>
  </w:num>
  <w:num w:numId="14" w16cid:durableId="1755391935">
    <w:abstractNumId w:val="32"/>
  </w:num>
  <w:num w:numId="15" w16cid:durableId="1448885899">
    <w:abstractNumId w:val="10"/>
  </w:num>
  <w:num w:numId="16" w16cid:durableId="1475754185">
    <w:abstractNumId w:val="21"/>
  </w:num>
  <w:num w:numId="17" w16cid:durableId="630089651">
    <w:abstractNumId w:val="27"/>
  </w:num>
  <w:num w:numId="18" w16cid:durableId="1289896085">
    <w:abstractNumId w:val="4"/>
  </w:num>
  <w:num w:numId="19" w16cid:durableId="1244608545">
    <w:abstractNumId w:val="40"/>
  </w:num>
  <w:num w:numId="20" w16cid:durableId="1727608178">
    <w:abstractNumId w:val="11"/>
  </w:num>
  <w:num w:numId="21" w16cid:durableId="722409656">
    <w:abstractNumId w:val="14"/>
  </w:num>
  <w:num w:numId="22" w16cid:durableId="123084818">
    <w:abstractNumId w:val="48"/>
  </w:num>
  <w:num w:numId="23" w16cid:durableId="1319960762">
    <w:abstractNumId w:val="6"/>
  </w:num>
  <w:num w:numId="24" w16cid:durableId="1878540309">
    <w:abstractNumId w:val="25"/>
  </w:num>
  <w:num w:numId="25" w16cid:durableId="2001080991">
    <w:abstractNumId w:val="26"/>
  </w:num>
  <w:num w:numId="26" w16cid:durableId="1139224122">
    <w:abstractNumId w:val="17"/>
  </w:num>
  <w:num w:numId="27" w16cid:durableId="1607152569">
    <w:abstractNumId w:val="24"/>
  </w:num>
  <w:num w:numId="28" w16cid:durableId="1102842411">
    <w:abstractNumId w:val="7"/>
  </w:num>
  <w:num w:numId="29" w16cid:durableId="2009020684">
    <w:abstractNumId w:val="36"/>
  </w:num>
  <w:num w:numId="30" w16cid:durableId="575744843">
    <w:abstractNumId w:val="31"/>
  </w:num>
  <w:num w:numId="31" w16cid:durableId="282617926">
    <w:abstractNumId w:val="8"/>
  </w:num>
  <w:num w:numId="32" w16cid:durableId="796723691">
    <w:abstractNumId w:val="12"/>
  </w:num>
  <w:num w:numId="33" w16cid:durableId="1719665573">
    <w:abstractNumId w:val="43"/>
  </w:num>
  <w:num w:numId="34" w16cid:durableId="580600075">
    <w:abstractNumId w:val="1"/>
  </w:num>
  <w:num w:numId="35" w16cid:durableId="127674107">
    <w:abstractNumId w:val="29"/>
  </w:num>
  <w:num w:numId="36" w16cid:durableId="814100881">
    <w:abstractNumId w:val="44"/>
  </w:num>
  <w:num w:numId="37" w16cid:durableId="750081498">
    <w:abstractNumId w:val="9"/>
  </w:num>
  <w:num w:numId="38" w16cid:durableId="188759610">
    <w:abstractNumId w:val="33"/>
  </w:num>
  <w:num w:numId="39" w16cid:durableId="1912999975">
    <w:abstractNumId w:val="34"/>
  </w:num>
  <w:num w:numId="40" w16cid:durableId="62416124">
    <w:abstractNumId w:val="41"/>
  </w:num>
  <w:num w:numId="41" w16cid:durableId="1111819250">
    <w:abstractNumId w:val="35"/>
  </w:num>
  <w:num w:numId="42" w16cid:durableId="1662345969">
    <w:abstractNumId w:val="22"/>
    <w:lvlOverride w:ilvl="0">
      <w:startOverride w:val="1"/>
    </w:lvlOverride>
  </w:num>
  <w:num w:numId="43" w16cid:durableId="431751825">
    <w:abstractNumId w:val="45"/>
  </w:num>
  <w:num w:numId="44" w16cid:durableId="927730819">
    <w:abstractNumId w:val="2"/>
    <w:lvlOverride w:ilvl="0">
      <w:startOverride w:val="1"/>
    </w:lvlOverride>
  </w:num>
  <w:num w:numId="45" w16cid:durableId="92405972">
    <w:abstractNumId w:val="47"/>
  </w:num>
  <w:num w:numId="46" w16cid:durableId="33698462">
    <w:abstractNumId w:val="5"/>
  </w:num>
  <w:num w:numId="47" w16cid:durableId="1695106625">
    <w:abstractNumId w:val="38"/>
    <w:lvlOverride w:ilvl="0">
      <w:startOverride w:val="1"/>
    </w:lvlOverride>
  </w:num>
  <w:num w:numId="48" w16cid:durableId="276448929">
    <w:abstractNumId w:val="37"/>
  </w:num>
  <w:num w:numId="49" w16cid:durableId="1829637748">
    <w:abstractNumId w:val="23"/>
  </w:num>
  <w:num w:numId="50" w16cid:durableId="2055695993">
    <w:abstractNumId w:val="3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A87"/>
    <w:rsid w:val="0000010C"/>
    <w:rsid w:val="000004FE"/>
    <w:rsid w:val="00001005"/>
    <w:rsid w:val="00001DE1"/>
    <w:rsid w:val="00002C19"/>
    <w:rsid w:val="0000790C"/>
    <w:rsid w:val="00007CF9"/>
    <w:rsid w:val="000104DB"/>
    <w:rsid w:val="00010C9A"/>
    <w:rsid w:val="000112E3"/>
    <w:rsid w:val="00011A83"/>
    <w:rsid w:val="0001563B"/>
    <w:rsid w:val="00020223"/>
    <w:rsid w:val="0002158D"/>
    <w:rsid w:val="00023F5A"/>
    <w:rsid w:val="00024AA4"/>
    <w:rsid w:val="00025E5A"/>
    <w:rsid w:val="000263B4"/>
    <w:rsid w:val="000269D6"/>
    <w:rsid w:val="000322BC"/>
    <w:rsid w:val="00032D5F"/>
    <w:rsid w:val="0003306D"/>
    <w:rsid w:val="0003340E"/>
    <w:rsid w:val="00033DE4"/>
    <w:rsid w:val="00034DF4"/>
    <w:rsid w:val="0003643F"/>
    <w:rsid w:val="0003730D"/>
    <w:rsid w:val="00040E5A"/>
    <w:rsid w:val="000415D5"/>
    <w:rsid w:val="00041637"/>
    <w:rsid w:val="00044247"/>
    <w:rsid w:val="000466F0"/>
    <w:rsid w:val="0005047A"/>
    <w:rsid w:val="000510B8"/>
    <w:rsid w:val="00051257"/>
    <w:rsid w:val="00051A06"/>
    <w:rsid w:val="000566CE"/>
    <w:rsid w:val="0005670C"/>
    <w:rsid w:val="0005730B"/>
    <w:rsid w:val="000575F0"/>
    <w:rsid w:val="00057E5B"/>
    <w:rsid w:val="000625C0"/>
    <w:rsid w:val="00062ED0"/>
    <w:rsid w:val="00062ED2"/>
    <w:rsid w:val="000649F2"/>
    <w:rsid w:val="000668DE"/>
    <w:rsid w:val="00066BB8"/>
    <w:rsid w:val="00067A82"/>
    <w:rsid w:val="00071145"/>
    <w:rsid w:val="0007291D"/>
    <w:rsid w:val="00072D95"/>
    <w:rsid w:val="000733B4"/>
    <w:rsid w:val="000833B0"/>
    <w:rsid w:val="000865C9"/>
    <w:rsid w:val="0008743E"/>
    <w:rsid w:val="00090579"/>
    <w:rsid w:val="00091CEE"/>
    <w:rsid w:val="00093BBD"/>
    <w:rsid w:val="00094B6C"/>
    <w:rsid w:val="00096720"/>
    <w:rsid w:val="000A24B2"/>
    <w:rsid w:val="000A25D3"/>
    <w:rsid w:val="000A463D"/>
    <w:rsid w:val="000A4F2B"/>
    <w:rsid w:val="000B0721"/>
    <w:rsid w:val="000B2AB5"/>
    <w:rsid w:val="000B2EDE"/>
    <w:rsid w:val="000B4818"/>
    <w:rsid w:val="000C0A7A"/>
    <w:rsid w:val="000C2766"/>
    <w:rsid w:val="000C71A1"/>
    <w:rsid w:val="000D022C"/>
    <w:rsid w:val="000D14EB"/>
    <w:rsid w:val="000D2502"/>
    <w:rsid w:val="000D3A60"/>
    <w:rsid w:val="000D404F"/>
    <w:rsid w:val="000D414C"/>
    <w:rsid w:val="000D5810"/>
    <w:rsid w:val="000E2573"/>
    <w:rsid w:val="000E3275"/>
    <w:rsid w:val="000E33C8"/>
    <w:rsid w:val="000E392C"/>
    <w:rsid w:val="000E4345"/>
    <w:rsid w:val="000E719C"/>
    <w:rsid w:val="000F0857"/>
    <w:rsid w:val="000F0ADB"/>
    <w:rsid w:val="000F0C86"/>
    <w:rsid w:val="000F3B52"/>
    <w:rsid w:val="000F3C76"/>
    <w:rsid w:val="000F452A"/>
    <w:rsid w:val="00100350"/>
    <w:rsid w:val="0010202F"/>
    <w:rsid w:val="00102B30"/>
    <w:rsid w:val="00102EA1"/>
    <w:rsid w:val="00103B9F"/>
    <w:rsid w:val="00104F00"/>
    <w:rsid w:val="00106428"/>
    <w:rsid w:val="00106647"/>
    <w:rsid w:val="00106A5A"/>
    <w:rsid w:val="00110A50"/>
    <w:rsid w:val="00110AA1"/>
    <w:rsid w:val="00112927"/>
    <w:rsid w:val="00115245"/>
    <w:rsid w:val="0011564A"/>
    <w:rsid w:val="00117485"/>
    <w:rsid w:val="001179E0"/>
    <w:rsid w:val="001255B9"/>
    <w:rsid w:val="00125D9F"/>
    <w:rsid w:val="001314B0"/>
    <w:rsid w:val="001321A0"/>
    <w:rsid w:val="00132A15"/>
    <w:rsid w:val="00132A4E"/>
    <w:rsid w:val="00136305"/>
    <w:rsid w:val="001365F0"/>
    <w:rsid w:val="001372A8"/>
    <w:rsid w:val="001401F3"/>
    <w:rsid w:val="001411CE"/>
    <w:rsid w:val="001418AA"/>
    <w:rsid w:val="001426D5"/>
    <w:rsid w:val="001437B5"/>
    <w:rsid w:val="001437D3"/>
    <w:rsid w:val="0014386E"/>
    <w:rsid w:val="0014592D"/>
    <w:rsid w:val="00146CEF"/>
    <w:rsid w:val="0015446F"/>
    <w:rsid w:val="00162CD0"/>
    <w:rsid w:val="00165181"/>
    <w:rsid w:val="00167459"/>
    <w:rsid w:val="00167663"/>
    <w:rsid w:val="00170A92"/>
    <w:rsid w:val="00172776"/>
    <w:rsid w:val="00177E8A"/>
    <w:rsid w:val="001809EF"/>
    <w:rsid w:val="00180F70"/>
    <w:rsid w:val="00180FC4"/>
    <w:rsid w:val="00184343"/>
    <w:rsid w:val="001870A1"/>
    <w:rsid w:val="0019200F"/>
    <w:rsid w:val="00195B4F"/>
    <w:rsid w:val="001968AD"/>
    <w:rsid w:val="00196D55"/>
    <w:rsid w:val="00197EE9"/>
    <w:rsid w:val="001A3C7D"/>
    <w:rsid w:val="001A525E"/>
    <w:rsid w:val="001A52C9"/>
    <w:rsid w:val="001A7009"/>
    <w:rsid w:val="001A743C"/>
    <w:rsid w:val="001B4996"/>
    <w:rsid w:val="001B5563"/>
    <w:rsid w:val="001B623A"/>
    <w:rsid w:val="001C0017"/>
    <w:rsid w:val="001C015F"/>
    <w:rsid w:val="001C035A"/>
    <w:rsid w:val="001C29B7"/>
    <w:rsid w:val="001C3B88"/>
    <w:rsid w:val="001C434F"/>
    <w:rsid w:val="001C49A2"/>
    <w:rsid w:val="001C59AD"/>
    <w:rsid w:val="001C77BC"/>
    <w:rsid w:val="001C7BC1"/>
    <w:rsid w:val="001D1B13"/>
    <w:rsid w:val="001D76C7"/>
    <w:rsid w:val="001E1CDC"/>
    <w:rsid w:val="001E4C52"/>
    <w:rsid w:val="001E59CA"/>
    <w:rsid w:val="001F0572"/>
    <w:rsid w:val="001F1984"/>
    <w:rsid w:val="001F37CA"/>
    <w:rsid w:val="001F3D93"/>
    <w:rsid w:val="001F4A8D"/>
    <w:rsid w:val="001F52AA"/>
    <w:rsid w:val="002003AE"/>
    <w:rsid w:val="002041C5"/>
    <w:rsid w:val="00205BB2"/>
    <w:rsid w:val="00206140"/>
    <w:rsid w:val="00207FC5"/>
    <w:rsid w:val="0021022E"/>
    <w:rsid w:val="002125A4"/>
    <w:rsid w:val="00213B47"/>
    <w:rsid w:val="00214AF9"/>
    <w:rsid w:val="002209CA"/>
    <w:rsid w:val="00222C29"/>
    <w:rsid w:val="00223B3F"/>
    <w:rsid w:val="0022437E"/>
    <w:rsid w:val="00230AFB"/>
    <w:rsid w:val="00232BCB"/>
    <w:rsid w:val="00236A6D"/>
    <w:rsid w:val="002403B6"/>
    <w:rsid w:val="0024257D"/>
    <w:rsid w:val="00250BEC"/>
    <w:rsid w:val="0025193C"/>
    <w:rsid w:val="0025234A"/>
    <w:rsid w:val="002550AA"/>
    <w:rsid w:val="00255EC1"/>
    <w:rsid w:val="00257318"/>
    <w:rsid w:val="00261753"/>
    <w:rsid w:val="002617E3"/>
    <w:rsid w:val="002639C3"/>
    <w:rsid w:val="00263A5F"/>
    <w:rsid w:val="002644DA"/>
    <w:rsid w:val="00264E45"/>
    <w:rsid w:val="00266181"/>
    <w:rsid w:val="00266B40"/>
    <w:rsid w:val="00274BF3"/>
    <w:rsid w:val="002753E5"/>
    <w:rsid w:val="00275BB9"/>
    <w:rsid w:val="0027607E"/>
    <w:rsid w:val="0027682A"/>
    <w:rsid w:val="00281399"/>
    <w:rsid w:val="0028395A"/>
    <w:rsid w:val="00283E8C"/>
    <w:rsid w:val="002857D1"/>
    <w:rsid w:val="00286721"/>
    <w:rsid w:val="00286EF3"/>
    <w:rsid w:val="00290CA0"/>
    <w:rsid w:val="002A04DC"/>
    <w:rsid w:val="002A1061"/>
    <w:rsid w:val="002A50C0"/>
    <w:rsid w:val="002A5158"/>
    <w:rsid w:val="002B1E65"/>
    <w:rsid w:val="002B1F9B"/>
    <w:rsid w:val="002B36D7"/>
    <w:rsid w:val="002B4E34"/>
    <w:rsid w:val="002B5169"/>
    <w:rsid w:val="002B54D1"/>
    <w:rsid w:val="002C2D0A"/>
    <w:rsid w:val="002C710B"/>
    <w:rsid w:val="002C7C29"/>
    <w:rsid w:val="002D42C4"/>
    <w:rsid w:val="002E0317"/>
    <w:rsid w:val="002E25D0"/>
    <w:rsid w:val="002E4EE3"/>
    <w:rsid w:val="002E525B"/>
    <w:rsid w:val="002E5858"/>
    <w:rsid w:val="002E7614"/>
    <w:rsid w:val="002F041B"/>
    <w:rsid w:val="002F1C36"/>
    <w:rsid w:val="002F42C4"/>
    <w:rsid w:val="003010FF"/>
    <w:rsid w:val="00301C16"/>
    <w:rsid w:val="003042CA"/>
    <w:rsid w:val="00304843"/>
    <w:rsid w:val="00306AE0"/>
    <w:rsid w:val="00307281"/>
    <w:rsid w:val="00310B79"/>
    <w:rsid w:val="00313E1F"/>
    <w:rsid w:val="0031428D"/>
    <w:rsid w:val="00316C9A"/>
    <w:rsid w:val="00323A59"/>
    <w:rsid w:val="003247BC"/>
    <w:rsid w:val="003250D5"/>
    <w:rsid w:val="00326B74"/>
    <w:rsid w:val="00330A5F"/>
    <w:rsid w:val="0033416D"/>
    <w:rsid w:val="0034218A"/>
    <w:rsid w:val="00342A2F"/>
    <w:rsid w:val="003436D5"/>
    <w:rsid w:val="003479B2"/>
    <w:rsid w:val="0035166F"/>
    <w:rsid w:val="00351FF7"/>
    <w:rsid w:val="00352989"/>
    <w:rsid w:val="003537D2"/>
    <w:rsid w:val="00354DD5"/>
    <w:rsid w:val="0035548B"/>
    <w:rsid w:val="00361357"/>
    <w:rsid w:val="003620A3"/>
    <w:rsid w:val="0036310C"/>
    <w:rsid w:val="003656D0"/>
    <w:rsid w:val="003675BD"/>
    <w:rsid w:val="00370081"/>
    <w:rsid w:val="00371332"/>
    <w:rsid w:val="00372985"/>
    <w:rsid w:val="003734DF"/>
    <w:rsid w:val="00373606"/>
    <w:rsid w:val="00374A97"/>
    <w:rsid w:val="00376FE9"/>
    <w:rsid w:val="003777B3"/>
    <w:rsid w:val="00380231"/>
    <w:rsid w:val="00380CED"/>
    <w:rsid w:val="003822B9"/>
    <w:rsid w:val="003837B4"/>
    <w:rsid w:val="00384B25"/>
    <w:rsid w:val="00387972"/>
    <w:rsid w:val="00390387"/>
    <w:rsid w:val="0039207A"/>
    <w:rsid w:val="003923ED"/>
    <w:rsid w:val="00394684"/>
    <w:rsid w:val="0039523A"/>
    <w:rsid w:val="00395FFA"/>
    <w:rsid w:val="003968C6"/>
    <w:rsid w:val="003970C4"/>
    <w:rsid w:val="003A0049"/>
    <w:rsid w:val="003A32BE"/>
    <w:rsid w:val="003A3742"/>
    <w:rsid w:val="003A3BD0"/>
    <w:rsid w:val="003A3F33"/>
    <w:rsid w:val="003A4561"/>
    <w:rsid w:val="003A5323"/>
    <w:rsid w:val="003A61B1"/>
    <w:rsid w:val="003A6AC9"/>
    <w:rsid w:val="003B0ACD"/>
    <w:rsid w:val="003B5FCB"/>
    <w:rsid w:val="003C0896"/>
    <w:rsid w:val="003C2372"/>
    <w:rsid w:val="003C3AD2"/>
    <w:rsid w:val="003C68EC"/>
    <w:rsid w:val="003C787C"/>
    <w:rsid w:val="003C7ADF"/>
    <w:rsid w:val="003D25E4"/>
    <w:rsid w:val="003D3586"/>
    <w:rsid w:val="003D3D14"/>
    <w:rsid w:val="003E180C"/>
    <w:rsid w:val="003E2233"/>
    <w:rsid w:val="003E3FB2"/>
    <w:rsid w:val="003E6B8C"/>
    <w:rsid w:val="003E7D8A"/>
    <w:rsid w:val="003F0CD6"/>
    <w:rsid w:val="003F1395"/>
    <w:rsid w:val="003F3E4F"/>
    <w:rsid w:val="003F63A1"/>
    <w:rsid w:val="003F6ED5"/>
    <w:rsid w:val="003F7CED"/>
    <w:rsid w:val="00401B97"/>
    <w:rsid w:val="0040356F"/>
    <w:rsid w:val="00403755"/>
    <w:rsid w:val="00404763"/>
    <w:rsid w:val="004057FF"/>
    <w:rsid w:val="00405D11"/>
    <w:rsid w:val="004074BB"/>
    <w:rsid w:val="004075F8"/>
    <w:rsid w:val="00407B48"/>
    <w:rsid w:val="004107AE"/>
    <w:rsid w:val="00416533"/>
    <w:rsid w:val="00416B15"/>
    <w:rsid w:val="00421803"/>
    <w:rsid w:val="00424300"/>
    <w:rsid w:val="00424CE1"/>
    <w:rsid w:val="00432116"/>
    <w:rsid w:val="00433A80"/>
    <w:rsid w:val="00436041"/>
    <w:rsid w:val="004370AF"/>
    <w:rsid w:val="0043764C"/>
    <w:rsid w:val="00440F92"/>
    <w:rsid w:val="00442549"/>
    <w:rsid w:val="004440DC"/>
    <w:rsid w:val="00444BD7"/>
    <w:rsid w:val="00446EFF"/>
    <w:rsid w:val="00447DC8"/>
    <w:rsid w:val="004509D4"/>
    <w:rsid w:val="0045169A"/>
    <w:rsid w:val="00452047"/>
    <w:rsid w:val="004520BB"/>
    <w:rsid w:val="0045306B"/>
    <w:rsid w:val="00453CCB"/>
    <w:rsid w:val="00454368"/>
    <w:rsid w:val="004566BC"/>
    <w:rsid w:val="00456A57"/>
    <w:rsid w:val="00457336"/>
    <w:rsid w:val="004608F5"/>
    <w:rsid w:val="00461FED"/>
    <w:rsid w:val="0046628D"/>
    <w:rsid w:val="00466682"/>
    <w:rsid w:val="00467FD7"/>
    <w:rsid w:val="0047338B"/>
    <w:rsid w:val="00475747"/>
    <w:rsid w:val="00476A49"/>
    <w:rsid w:val="00481400"/>
    <w:rsid w:val="00481BAF"/>
    <w:rsid w:val="004844F1"/>
    <w:rsid w:val="00487234"/>
    <w:rsid w:val="00487AD4"/>
    <w:rsid w:val="00490D67"/>
    <w:rsid w:val="00491F4B"/>
    <w:rsid w:val="0049483C"/>
    <w:rsid w:val="00494848"/>
    <w:rsid w:val="00494AB2"/>
    <w:rsid w:val="00494B6F"/>
    <w:rsid w:val="00497A48"/>
    <w:rsid w:val="00497A7D"/>
    <w:rsid w:val="004A0CD4"/>
    <w:rsid w:val="004A6F8C"/>
    <w:rsid w:val="004B0877"/>
    <w:rsid w:val="004B135E"/>
    <w:rsid w:val="004B227C"/>
    <w:rsid w:val="004B2F5D"/>
    <w:rsid w:val="004B309F"/>
    <w:rsid w:val="004B6838"/>
    <w:rsid w:val="004C0FD7"/>
    <w:rsid w:val="004C0FD8"/>
    <w:rsid w:val="004C2E44"/>
    <w:rsid w:val="004C2FA3"/>
    <w:rsid w:val="004C3D67"/>
    <w:rsid w:val="004C4280"/>
    <w:rsid w:val="004C449F"/>
    <w:rsid w:val="004C550E"/>
    <w:rsid w:val="004C6B4E"/>
    <w:rsid w:val="004C7841"/>
    <w:rsid w:val="004C7852"/>
    <w:rsid w:val="004D0105"/>
    <w:rsid w:val="004D04EE"/>
    <w:rsid w:val="004D2F5E"/>
    <w:rsid w:val="004D7B37"/>
    <w:rsid w:val="004E2632"/>
    <w:rsid w:val="004E541B"/>
    <w:rsid w:val="004E6AE0"/>
    <w:rsid w:val="004E6F31"/>
    <w:rsid w:val="004F038A"/>
    <w:rsid w:val="004F1836"/>
    <w:rsid w:val="004F43D9"/>
    <w:rsid w:val="004F669B"/>
    <w:rsid w:val="004F7156"/>
    <w:rsid w:val="004F7A99"/>
    <w:rsid w:val="00501CA1"/>
    <w:rsid w:val="00503055"/>
    <w:rsid w:val="005033D1"/>
    <w:rsid w:val="005036EF"/>
    <w:rsid w:val="00504781"/>
    <w:rsid w:val="005066A2"/>
    <w:rsid w:val="0051066A"/>
    <w:rsid w:val="00511382"/>
    <w:rsid w:val="00516B22"/>
    <w:rsid w:val="0052103A"/>
    <w:rsid w:val="0052457B"/>
    <w:rsid w:val="00525C3F"/>
    <w:rsid w:val="00526052"/>
    <w:rsid w:val="00527B69"/>
    <w:rsid w:val="00532A08"/>
    <w:rsid w:val="00534840"/>
    <w:rsid w:val="00537587"/>
    <w:rsid w:val="00541DA3"/>
    <w:rsid w:val="005421D5"/>
    <w:rsid w:val="00543D64"/>
    <w:rsid w:val="0054719F"/>
    <w:rsid w:val="005506EB"/>
    <w:rsid w:val="00551168"/>
    <w:rsid w:val="005525AB"/>
    <w:rsid w:val="00553028"/>
    <w:rsid w:val="00556B10"/>
    <w:rsid w:val="00557C1D"/>
    <w:rsid w:val="005607B1"/>
    <w:rsid w:val="0056156A"/>
    <w:rsid w:val="00562F1F"/>
    <w:rsid w:val="0056339C"/>
    <w:rsid w:val="005653F2"/>
    <w:rsid w:val="005659A7"/>
    <w:rsid w:val="00565E5A"/>
    <w:rsid w:val="0056635F"/>
    <w:rsid w:val="00570DB7"/>
    <w:rsid w:val="0057153D"/>
    <w:rsid w:val="00571790"/>
    <w:rsid w:val="00572804"/>
    <w:rsid w:val="005750BB"/>
    <w:rsid w:val="0057715A"/>
    <w:rsid w:val="00577908"/>
    <w:rsid w:val="00581B38"/>
    <w:rsid w:val="00582A69"/>
    <w:rsid w:val="005834BE"/>
    <w:rsid w:val="00583CB6"/>
    <w:rsid w:val="00586CD0"/>
    <w:rsid w:val="00591B52"/>
    <w:rsid w:val="0059265F"/>
    <w:rsid w:val="0059370C"/>
    <w:rsid w:val="00597221"/>
    <w:rsid w:val="005A07F0"/>
    <w:rsid w:val="005A25B5"/>
    <w:rsid w:val="005A2B52"/>
    <w:rsid w:val="005A4F20"/>
    <w:rsid w:val="005A4F44"/>
    <w:rsid w:val="005A5510"/>
    <w:rsid w:val="005B3233"/>
    <w:rsid w:val="005B3ABC"/>
    <w:rsid w:val="005C1A57"/>
    <w:rsid w:val="005C2049"/>
    <w:rsid w:val="005C353A"/>
    <w:rsid w:val="005D0316"/>
    <w:rsid w:val="005D0F17"/>
    <w:rsid w:val="005D3896"/>
    <w:rsid w:val="005D3A56"/>
    <w:rsid w:val="005D466B"/>
    <w:rsid w:val="005D5D44"/>
    <w:rsid w:val="005D67C6"/>
    <w:rsid w:val="005D6B46"/>
    <w:rsid w:val="005E105A"/>
    <w:rsid w:val="005E4854"/>
    <w:rsid w:val="005F08C3"/>
    <w:rsid w:val="005F2183"/>
    <w:rsid w:val="005F404B"/>
    <w:rsid w:val="005F4B85"/>
    <w:rsid w:val="005F5716"/>
    <w:rsid w:val="005F60FF"/>
    <w:rsid w:val="005F659F"/>
    <w:rsid w:val="005F6C67"/>
    <w:rsid w:val="005F7469"/>
    <w:rsid w:val="006003F0"/>
    <w:rsid w:val="00601087"/>
    <w:rsid w:val="00601701"/>
    <w:rsid w:val="0060222F"/>
    <w:rsid w:val="006039C4"/>
    <w:rsid w:val="006046B1"/>
    <w:rsid w:val="00605EF2"/>
    <w:rsid w:val="006063A0"/>
    <w:rsid w:val="00606AC2"/>
    <w:rsid w:val="00611EBE"/>
    <w:rsid w:val="006121DF"/>
    <w:rsid w:val="00614835"/>
    <w:rsid w:val="00616D45"/>
    <w:rsid w:val="006213D5"/>
    <w:rsid w:val="0062306A"/>
    <w:rsid w:val="00623820"/>
    <w:rsid w:val="00627F3F"/>
    <w:rsid w:val="00630B46"/>
    <w:rsid w:val="006311DF"/>
    <w:rsid w:val="0063198E"/>
    <w:rsid w:val="006326CF"/>
    <w:rsid w:val="006370FD"/>
    <w:rsid w:val="0063792A"/>
    <w:rsid w:val="00637C7F"/>
    <w:rsid w:val="00640E3D"/>
    <w:rsid w:val="00641AED"/>
    <w:rsid w:val="006471F3"/>
    <w:rsid w:val="006475A4"/>
    <w:rsid w:val="0065110C"/>
    <w:rsid w:val="00656808"/>
    <w:rsid w:val="0066080A"/>
    <w:rsid w:val="00663778"/>
    <w:rsid w:val="00663DD7"/>
    <w:rsid w:val="00664528"/>
    <w:rsid w:val="0066521F"/>
    <w:rsid w:val="00667010"/>
    <w:rsid w:val="00667186"/>
    <w:rsid w:val="00671679"/>
    <w:rsid w:val="00671D72"/>
    <w:rsid w:val="00673AE2"/>
    <w:rsid w:val="00673C6E"/>
    <w:rsid w:val="006755A1"/>
    <w:rsid w:val="00680702"/>
    <w:rsid w:val="0068123B"/>
    <w:rsid w:val="00683008"/>
    <w:rsid w:val="00684271"/>
    <w:rsid w:val="00684553"/>
    <w:rsid w:val="00685ABE"/>
    <w:rsid w:val="00685DF7"/>
    <w:rsid w:val="00691847"/>
    <w:rsid w:val="0069235D"/>
    <w:rsid w:val="00692668"/>
    <w:rsid w:val="006935DD"/>
    <w:rsid w:val="00693BED"/>
    <w:rsid w:val="006946C2"/>
    <w:rsid w:val="00695CC6"/>
    <w:rsid w:val="006A00D8"/>
    <w:rsid w:val="006A31F2"/>
    <w:rsid w:val="006A38F4"/>
    <w:rsid w:val="006A548A"/>
    <w:rsid w:val="006A69A7"/>
    <w:rsid w:val="006B02B6"/>
    <w:rsid w:val="006B4225"/>
    <w:rsid w:val="006B63F2"/>
    <w:rsid w:val="006B7D22"/>
    <w:rsid w:val="006C2CA2"/>
    <w:rsid w:val="006C4869"/>
    <w:rsid w:val="006D4D78"/>
    <w:rsid w:val="006D4FBA"/>
    <w:rsid w:val="006D5DB9"/>
    <w:rsid w:val="006E02B3"/>
    <w:rsid w:val="006E07ED"/>
    <w:rsid w:val="006F03EC"/>
    <w:rsid w:val="006F04EB"/>
    <w:rsid w:val="006F2D52"/>
    <w:rsid w:val="006F41FE"/>
    <w:rsid w:val="006F4CDE"/>
    <w:rsid w:val="006F52C6"/>
    <w:rsid w:val="006F5EAD"/>
    <w:rsid w:val="007016BF"/>
    <w:rsid w:val="00701A98"/>
    <w:rsid w:val="00703063"/>
    <w:rsid w:val="00704A78"/>
    <w:rsid w:val="00704EBA"/>
    <w:rsid w:val="00706A9C"/>
    <w:rsid w:val="00707AC9"/>
    <w:rsid w:val="00707DD0"/>
    <w:rsid w:val="00710C89"/>
    <w:rsid w:val="00712100"/>
    <w:rsid w:val="00712CDA"/>
    <w:rsid w:val="00712E77"/>
    <w:rsid w:val="00715014"/>
    <w:rsid w:val="00715C31"/>
    <w:rsid w:val="00717423"/>
    <w:rsid w:val="00717FC5"/>
    <w:rsid w:val="00720864"/>
    <w:rsid w:val="00720FFF"/>
    <w:rsid w:val="00721BAB"/>
    <w:rsid w:val="00722D55"/>
    <w:rsid w:val="00723E92"/>
    <w:rsid w:val="007244E1"/>
    <w:rsid w:val="007265B6"/>
    <w:rsid w:val="0072717B"/>
    <w:rsid w:val="007308BD"/>
    <w:rsid w:val="00730F4A"/>
    <w:rsid w:val="00731168"/>
    <w:rsid w:val="00732933"/>
    <w:rsid w:val="00733E59"/>
    <w:rsid w:val="00736D06"/>
    <w:rsid w:val="0074096E"/>
    <w:rsid w:val="00740C9D"/>
    <w:rsid w:val="00741CCF"/>
    <w:rsid w:val="007448E6"/>
    <w:rsid w:val="00744F5C"/>
    <w:rsid w:val="0074524F"/>
    <w:rsid w:val="00747B07"/>
    <w:rsid w:val="0075357B"/>
    <w:rsid w:val="00753E0D"/>
    <w:rsid w:val="0075403C"/>
    <w:rsid w:val="00755685"/>
    <w:rsid w:val="0076146F"/>
    <w:rsid w:val="00761796"/>
    <w:rsid w:val="00761E44"/>
    <w:rsid w:val="00763719"/>
    <w:rsid w:val="00764819"/>
    <w:rsid w:val="00766E1F"/>
    <w:rsid w:val="007708B3"/>
    <w:rsid w:val="007742D2"/>
    <w:rsid w:val="007768A5"/>
    <w:rsid w:val="00780D48"/>
    <w:rsid w:val="00782109"/>
    <w:rsid w:val="00782A6D"/>
    <w:rsid w:val="00785555"/>
    <w:rsid w:val="007857C8"/>
    <w:rsid w:val="00786F1D"/>
    <w:rsid w:val="007873C9"/>
    <w:rsid w:val="00787526"/>
    <w:rsid w:val="0079061E"/>
    <w:rsid w:val="007910F3"/>
    <w:rsid w:val="0079146A"/>
    <w:rsid w:val="00791F21"/>
    <w:rsid w:val="007A0070"/>
    <w:rsid w:val="007A0375"/>
    <w:rsid w:val="007A082E"/>
    <w:rsid w:val="007A1176"/>
    <w:rsid w:val="007A2166"/>
    <w:rsid w:val="007A5D63"/>
    <w:rsid w:val="007A698A"/>
    <w:rsid w:val="007A71DE"/>
    <w:rsid w:val="007B0022"/>
    <w:rsid w:val="007B0056"/>
    <w:rsid w:val="007B102B"/>
    <w:rsid w:val="007B4377"/>
    <w:rsid w:val="007B58B4"/>
    <w:rsid w:val="007B75FB"/>
    <w:rsid w:val="007B7CE1"/>
    <w:rsid w:val="007C39CF"/>
    <w:rsid w:val="007C768D"/>
    <w:rsid w:val="007D1E6A"/>
    <w:rsid w:val="007D1E89"/>
    <w:rsid w:val="007D38E6"/>
    <w:rsid w:val="007D414F"/>
    <w:rsid w:val="007D6000"/>
    <w:rsid w:val="007E5D40"/>
    <w:rsid w:val="007E621F"/>
    <w:rsid w:val="007F0B32"/>
    <w:rsid w:val="007F0D7A"/>
    <w:rsid w:val="007F127E"/>
    <w:rsid w:val="007F1B73"/>
    <w:rsid w:val="007F268A"/>
    <w:rsid w:val="007F2858"/>
    <w:rsid w:val="007F31AB"/>
    <w:rsid w:val="007F7B61"/>
    <w:rsid w:val="008014FE"/>
    <w:rsid w:val="00802640"/>
    <w:rsid w:val="008052A2"/>
    <w:rsid w:val="008064AC"/>
    <w:rsid w:val="008125A5"/>
    <w:rsid w:val="00812A3C"/>
    <w:rsid w:val="00812CD5"/>
    <w:rsid w:val="008149B1"/>
    <w:rsid w:val="008215FC"/>
    <w:rsid w:val="00821699"/>
    <w:rsid w:val="00821966"/>
    <w:rsid w:val="00821E61"/>
    <w:rsid w:val="008226C5"/>
    <w:rsid w:val="0082444E"/>
    <w:rsid w:val="0082718C"/>
    <w:rsid w:val="00827522"/>
    <w:rsid w:val="008304B4"/>
    <w:rsid w:val="00830F30"/>
    <w:rsid w:val="00832EA5"/>
    <w:rsid w:val="0083364F"/>
    <w:rsid w:val="008356F8"/>
    <w:rsid w:val="00836295"/>
    <w:rsid w:val="00837A2A"/>
    <w:rsid w:val="008414A7"/>
    <w:rsid w:val="00843636"/>
    <w:rsid w:val="0084649E"/>
    <w:rsid w:val="008465D4"/>
    <w:rsid w:val="00847F76"/>
    <w:rsid w:val="00852BF0"/>
    <w:rsid w:val="0085351E"/>
    <w:rsid w:val="008542E0"/>
    <w:rsid w:val="008544FF"/>
    <w:rsid w:val="008546E9"/>
    <w:rsid w:val="0085599D"/>
    <w:rsid w:val="00855B99"/>
    <w:rsid w:val="008600BA"/>
    <w:rsid w:val="00860A49"/>
    <w:rsid w:val="008675ED"/>
    <w:rsid w:val="00871A3A"/>
    <w:rsid w:val="00871A86"/>
    <w:rsid w:val="0087229A"/>
    <w:rsid w:val="00873890"/>
    <w:rsid w:val="00877BE9"/>
    <w:rsid w:val="008805FE"/>
    <w:rsid w:val="0088408C"/>
    <w:rsid w:val="008867F7"/>
    <w:rsid w:val="008879B7"/>
    <w:rsid w:val="00890FA8"/>
    <w:rsid w:val="0089142C"/>
    <w:rsid w:val="0089184D"/>
    <w:rsid w:val="008960AE"/>
    <w:rsid w:val="008A1060"/>
    <w:rsid w:val="008A10DF"/>
    <w:rsid w:val="008A14FF"/>
    <w:rsid w:val="008A2A66"/>
    <w:rsid w:val="008A4D0B"/>
    <w:rsid w:val="008A61CE"/>
    <w:rsid w:val="008A675A"/>
    <w:rsid w:val="008A6BDB"/>
    <w:rsid w:val="008A6CD7"/>
    <w:rsid w:val="008B0818"/>
    <w:rsid w:val="008B20F9"/>
    <w:rsid w:val="008B31D4"/>
    <w:rsid w:val="008B33D1"/>
    <w:rsid w:val="008B594F"/>
    <w:rsid w:val="008B605B"/>
    <w:rsid w:val="008C064B"/>
    <w:rsid w:val="008C0B0F"/>
    <w:rsid w:val="008C31A7"/>
    <w:rsid w:val="008C3E26"/>
    <w:rsid w:val="008D0942"/>
    <w:rsid w:val="008D2EA8"/>
    <w:rsid w:val="008D3663"/>
    <w:rsid w:val="008D3D16"/>
    <w:rsid w:val="008D72A3"/>
    <w:rsid w:val="008E05DD"/>
    <w:rsid w:val="008E1550"/>
    <w:rsid w:val="008E2A87"/>
    <w:rsid w:val="008E30F5"/>
    <w:rsid w:val="008E768E"/>
    <w:rsid w:val="008F03EA"/>
    <w:rsid w:val="008F2E16"/>
    <w:rsid w:val="008F5F6D"/>
    <w:rsid w:val="00901AD5"/>
    <w:rsid w:val="00903264"/>
    <w:rsid w:val="00904D5C"/>
    <w:rsid w:val="0090616C"/>
    <w:rsid w:val="00907001"/>
    <w:rsid w:val="009077EE"/>
    <w:rsid w:val="009079F1"/>
    <w:rsid w:val="00911259"/>
    <w:rsid w:val="009121EC"/>
    <w:rsid w:val="009122FD"/>
    <w:rsid w:val="009123BB"/>
    <w:rsid w:val="00915074"/>
    <w:rsid w:val="00916EED"/>
    <w:rsid w:val="00920A56"/>
    <w:rsid w:val="00921220"/>
    <w:rsid w:val="00921CEC"/>
    <w:rsid w:val="00923004"/>
    <w:rsid w:val="00925D11"/>
    <w:rsid w:val="009262D0"/>
    <w:rsid w:val="0092766D"/>
    <w:rsid w:val="00935AFF"/>
    <w:rsid w:val="009377BE"/>
    <w:rsid w:val="0094008B"/>
    <w:rsid w:val="009439F9"/>
    <w:rsid w:val="009500C1"/>
    <w:rsid w:val="00951403"/>
    <w:rsid w:val="00952C6E"/>
    <w:rsid w:val="009547D3"/>
    <w:rsid w:val="0095525F"/>
    <w:rsid w:val="0095604F"/>
    <w:rsid w:val="009564CE"/>
    <w:rsid w:val="009564DD"/>
    <w:rsid w:val="009575D8"/>
    <w:rsid w:val="00960DBC"/>
    <w:rsid w:val="009628E7"/>
    <w:rsid w:val="009646B9"/>
    <w:rsid w:val="00964E18"/>
    <w:rsid w:val="00964EA3"/>
    <w:rsid w:val="0096668A"/>
    <w:rsid w:val="0096677E"/>
    <w:rsid w:val="00966798"/>
    <w:rsid w:val="00966E8D"/>
    <w:rsid w:val="00967D0C"/>
    <w:rsid w:val="00970D24"/>
    <w:rsid w:val="009717A1"/>
    <w:rsid w:val="00973F86"/>
    <w:rsid w:val="009779C3"/>
    <w:rsid w:val="0098165B"/>
    <w:rsid w:val="009829BD"/>
    <w:rsid w:val="00985B92"/>
    <w:rsid w:val="00987757"/>
    <w:rsid w:val="00990021"/>
    <w:rsid w:val="00991176"/>
    <w:rsid w:val="0099483F"/>
    <w:rsid w:val="0099516E"/>
    <w:rsid w:val="00995391"/>
    <w:rsid w:val="009960C4"/>
    <w:rsid w:val="009A0514"/>
    <w:rsid w:val="009A0783"/>
    <w:rsid w:val="009B0491"/>
    <w:rsid w:val="009B0A85"/>
    <w:rsid w:val="009B1BFD"/>
    <w:rsid w:val="009B22C3"/>
    <w:rsid w:val="009B4235"/>
    <w:rsid w:val="009B499A"/>
    <w:rsid w:val="009B6DC3"/>
    <w:rsid w:val="009C10DA"/>
    <w:rsid w:val="009C1631"/>
    <w:rsid w:val="009C2F39"/>
    <w:rsid w:val="009C6FDB"/>
    <w:rsid w:val="009C7FAC"/>
    <w:rsid w:val="009D184F"/>
    <w:rsid w:val="009D526B"/>
    <w:rsid w:val="009D6790"/>
    <w:rsid w:val="009D6C84"/>
    <w:rsid w:val="009D7A0B"/>
    <w:rsid w:val="009E35EC"/>
    <w:rsid w:val="009F069C"/>
    <w:rsid w:val="009F1B0F"/>
    <w:rsid w:val="009F1E58"/>
    <w:rsid w:val="009F2ACA"/>
    <w:rsid w:val="009F35A8"/>
    <w:rsid w:val="009F4C67"/>
    <w:rsid w:val="009F62AE"/>
    <w:rsid w:val="009F62D6"/>
    <w:rsid w:val="009F6CF8"/>
    <w:rsid w:val="00A007FD"/>
    <w:rsid w:val="00A03F93"/>
    <w:rsid w:val="00A06D56"/>
    <w:rsid w:val="00A06D9D"/>
    <w:rsid w:val="00A10AB8"/>
    <w:rsid w:val="00A1199B"/>
    <w:rsid w:val="00A1494F"/>
    <w:rsid w:val="00A21546"/>
    <w:rsid w:val="00A24EDD"/>
    <w:rsid w:val="00A24FAF"/>
    <w:rsid w:val="00A25F9A"/>
    <w:rsid w:val="00A264D4"/>
    <w:rsid w:val="00A373E4"/>
    <w:rsid w:val="00A3776C"/>
    <w:rsid w:val="00A40EE3"/>
    <w:rsid w:val="00A42570"/>
    <w:rsid w:val="00A42CEF"/>
    <w:rsid w:val="00A452CE"/>
    <w:rsid w:val="00A454E1"/>
    <w:rsid w:val="00A469BF"/>
    <w:rsid w:val="00A46DF4"/>
    <w:rsid w:val="00A47E33"/>
    <w:rsid w:val="00A52613"/>
    <w:rsid w:val="00A52DA8"/>
    <w:rsid w:val="00A53D6A"/>
    <w:rsid w:val="00A53DD2"/>
    <w:rsid w:val="00A5563C"/>
    <w:rsid w:val="00A556EE"/>
    <w:rsid w:val="00A56AB8"/>
    <w:rsid w:val="00A57D6F"/>
    <w:rsid w:val="00A60886"/>
    <w:rsid w:val="00A60987"/>
    <w:rsid w:val="00A626E8"/>
    <w:rsid w:val="00A6494B"/>
    <w:rsid w:val="00A66641"/>
    <w:rsid w:val="00A6664A"/>
    <w:rsid w:val="00A67A6C"/>
    <w:rsid w:val="00A67E58"/>
    <w:rsid w:val="00A71214"/>
    <w:rsid w:val="00A7195C"/>
    <w:rsid w:val="00A73850"/>
    <w:rsid w:val="00A75035"/>
    <w:rsid w:val="00A76F82"/>
    <w:rsid w:val="00A80A30"/>
    <w:rsid w:val="00A80C96"/>
    <w:rsid w:val="00A81D6C"/>
    <w:rsid w:val="00A86E44"/>
    <w:rsid w:val="00A91D1E"/>
    <w:rsid w:val="00A92DAD"/>
    <w:rsid w:val="00A93A2B"/>
    <w:rsid w:val="00A9404F"/>
    <w:rsid w:val="00A9457A"/>
    <w:rsid w:val="00A94E50"/>
    <w:rsid w:val="00AA0168"/>
    <w:rsid w:val="00AA3594"/>
    <w:rsid w:val="00AA3AF2"/>
    <w:rsid w:val="00AA47D3"/>
    <w:rsid w:val="00AB0018"/>
    <w:rsid w:val="00AB0679"/>
    <w:rsid w:val="00AB1181"/>
    <w:rsid w:val="00AB2C52"/>
    <w:rsid w:val="00AB340C"/>
    <w:rsid w:val="00AB571F"/>
    <w:rsid w:val="00AB6DEE"/>
    <w:rsid w:val="00AB73B8"/>
    <w:rsid w:val="00AC2048"/>
    <w:rsid w:val="00AC2CC6"/>
    <w:rsid w:val="00AC2D31"/>
    <w:rsid w:val="00AC5D11"/>
    <w:rsid w:val="00AC6DE5"/>
    <w:rsid w:val="00AC6E35"/>
    <w:rsid w:val="00AC6EB0"/>
    <w:rsid w:val="00AC7B87"/>
    <w:rsid w:val="00AD226D"/>
    <w:rsid w:val="00AD265A"/>
    <w:rsid w:val="00AD4611"/>
    <w:rsid w:val="00AD613B"/>
    <w:rsid w:val="00AE11C4"/>
    <w:rsid w:val="00AE1D22"/>
    <w:rsid w:val="00AE534B"/>
    <w:rsid w:val="00AF1E56"/>
    <w:rsid w:val="00AF24E3"/>
    <w:rsid w:val="00AF413E"/>
    <w:rsid w:val="00B026B5"/>
    <w:rsid w:val="00B028C2"/>
    <w:rsid w:val="00B038F1"/>
    <w:rsid w:val="00B03F97"/>
    <w:rsid w:val="00B06885"/>
    <w:rsid w:val="00B07318"/>
    <w:rsid w:val="00B07FCF"/>
    <w:rsid w:val="00B11161"/>
    <w:rsid w:val="00B12018"/>
    <w:rsid w:val="00B129C7"/>
    <w:rsid w:val="00B1320F"/>
    <w:rsid w:val="00B166CC"/>
    <w:rsid w:val="00B17000"/>
    <w:rsid w:val="00B20CCF"/>
    <w:rsid w:val="00B21D95"/>
    <w:rsid w:val="00B251C0"/>
    <w:rsid w:val="00B258CE"/>
    <w:rsid w:val="00B30037"/>
    <w:rsid w:val="00B30CB2"/>
    <w:rsid w:val="00B314A5"/>
    <w:rsid w:val="00B315D6"/>
    <w:rsid w:val="00B32151"/>
    <w:rsid w:val="00B348E6"/>
    <w:rsid w:val="00B34976"/>
    <w:rsid w:val="00B352A5"/>
    <w:rsid w:val="00B3534D"/>
    <w:rsid w:val="00B37D90"/>
    <w:rsid w:val="00B41CFE"/>
    <w:rsid w:val="00B43FEE"/>
    <w:rsid w:val="00B44542"/>
    <w:rsid w:val="00B519E8"/>
    <w:rsid w:val="00B51A7D"/>
    <w:rsid w:val="00B51BE3"/>
    <w:rsid w:val="00B5267B"/>
    <w:rsid w:val="00B527CA"/>
    <w:rsid w:val="00B53550"/>
    <w:rsid w:val="00B5384D"/>
    <w:rsid w:val="00B54A2C"/>
    <w:rsid w:val="00B5530C"/>
    <w:rsid w:val="00B628EE"/>
    <w:rsid w:val="00B636EB"/>
    <w:rsid w:val="00B63C7A"/>
    <w:rsid w:val="00B70593"/>
    <w:rsid w:val="00B710EC"/>
    <w:rsid w:val="00B71F09"/>
    <w:rsid w:val="00B71FB7"/>
    <w:rsid w:val="00B73987"/>
    <w:rsid w:val="00B75947"/>
    <w:rsid w:val="00B80432"/>
    <w:rsid w:val="00B808D3"/>
    <w:rsid w:val="00B80B91"/>
    <w:rsid w:val="00B8314C"/>
    <w:rsid w:val="00B83235"/>
    <w:rsid w:val="00B83454"/>
    <w:rsid w:val="00B85A39"/>
    <w:rsid w:val="00B85C22"/>
    <w:rsid w:val="00B870FC"/>
    <w:rsid w:val="00B87CC6"/>
    <w:rsid w:val="00B90828"/>
    <w:rsid w:val="00B9452E"/>
    <w:rsid w:val="00B9589E"/>
    <w:rsid w:val="00B95DE2"/>
    <w:rsid w:val="00B972D2"/>
    <w:rsid w:val="00B97A50"/>
    <w:rsid w:val="00BA0457"/>
    <w:rsid w:val="00BA08A1"/>
    <w:rsid w:val="00BA0C61"/>
    <w:rsid w:val="00BA4550"/>
    <w:rsid w:val="00BA58E3"/>
    <w:rsid w:val="00BA5E3B"/>
    <w:rsid w:val="00BA690E"/>
    <w:rsid w:val="00BA6E41"/>
    <w:rsid w:val="00BB0647"/>
    <w:rsid w:val="00BB07AE"/>
    <w:rsid w:val="00BB0E77"/>
    <w:rsid w:val="00BB4F28"/>
    <w:rsid w:val="00BB7A0D"/>
    <w:rsid w:val="00BC2452"/>
    <w:rsid w:val="00BC24EC"/>
    <w:rsid w:val="00BC4D4B"/>
    <w:rsid w:val="00BD27FF"/>
    <w:rsid w:val="00BD4B33"/>
    <w:rsid w:val="00BD71A1"/>
    <w:rsid w:val="00BD7328"/>
    <w:rsid w:val="00BE0AF4"/>
    <w:rsid w:val="00BE5220"/>
    <w:rsid w:val="00BE6384"/>
    <w:rsid w:val="00BF05A2"/>
    <w:rsid w:val="00BF0FF1"/>
    <w:rsid w:val="00BF2D59"/>
    <w:rsid w:val="00BF48BF"/>
    <w:rsid w:val="00BF7B83"/>
    <w:rsid w:val="00C016EE"/>
    <w:rsid w:val="00C02238"/>
    <w:rsid w:val="00C02863"/>
    <w:rsid w:val="00C031A6"/>
    <w:rsid w:val="00C03345"/>
    <w:rsid w:val="00C04ECF"/>
    <w:rsid w:val="00C07124"/>
    <w:rsid w:val="00C114EB"/>
    <w:rsid w:val="00C15C2F"/>
    <w:rsid w:val="00C15EF8"/>
    <w:rsid w:val="00C16BB7"/>
    <w:rsid w:val="00C16BF1"/>
    <w:rsid w:val="00C170BF"/>
    <w:rsid w:val="00C20957"/>
    <w:rsid w:val="00C210AF"/>
    <w:rsid w:val="00C215BC"/>
    <w:rsid w:val="00C24707"/>
    <w:rsid w:val="00C26DF4"/>
    <w:rsid w:val="00C33C14"/>
    <w:rsid w:val="00C35F52"/>
    <w:rsid w:val="00C36D06"/>
    <w:rsid w:val="00C36E88"/>
    <w:rsid w:val="00C37F75"/>
    <w:rsid w:val="00C4269B"/>
    <w:rsid w:val="00C42F9D"/>
    <w:rsid w:val="00C43985"/>
    <w:rsid w:val="00C43FAC"/>
    <w:rsid w:val="00C46F7F"/>
    <w:rsid w:val="00C473FE"/>
    <w:rsid w:val="00C47697"/>
    <w:rsid w:val="00C47ED0"/>
    <w:rsid w:val="00C5150E"/>
    <w:rsid w:val="00C51DA9"/>
    <w:rsid w:val="00C52C23"/>
    <w:rsid w:val="00C53DB1"/>
    <w:rsid w:val="00C5485F"/>
    <w:rsid w:val="00C5497A"/>
    <w:rsid w:val="00C5700A"/>
    <w:rsid w:val="00C579DA"/>
    <w:rsid w:val="00C6062E"/>
    <w:rsid w:val="00C61BD7"/>
    <w:rsid w:val="00C62928"/>
    <w:rsid w:val="00C63106"/>
    <w:rsid w:val="00C63163"/>
    <w:rsid w:val="00C643B8"/>
    <w:rsid w:val="00C6466D"/>
    <w:rsid w:val="00C66955"/>
    <w:rsid w:val="00C66A8C"/>
    <w:rsid w:val="00C66ACC"/>
    <w:rsid w:val="00C7040E"/>
    <w:rsid w:val="00C70B86"/>
    <w:rsid w:val="00C71DC9"/>
    <w:rsid w:val="00C73CB6"/>
    <w:rsid w:val="00C74979"/>
    <w:rsid w:val="00C8205B"/>
    <w:rsid w:val="00C827A3"/>
    <w:rsid w:val="00C84F0E"/>
    <w:rsid w:val="00C8786C"/>
    <w:rsid w:val="00C87DF7"/>
    <w:rsid w:val="00C92815"/>
    <w:rsid w:val="00C92C81"/>
    <w:rsid w:val="00C964A0"/>
    <w:rsid w:val="00C977FC"/>
    <w:rsid w:val="00C97B44"/>
    <w:rsid w:val="00C97B95"/>
    <w:rsid w:val="00C97CE3"/>
    <w:rsid w:val="00CA00E5"/>
    <w:rsid w:val="00CA0B5F"/>
    <w:rsid w:val="00CA240F"/>
    <w:rsid w:val="00CA24DD"/>
    <w:rsid w:val="00CA3F47"/>
    <w:rsid w:val="00CA63E7"/>
    <w:rsid w:val="00CA64BD"/>
    <w:rsid w:val="00CB0F76"/>
    <w:rsid w:val="00CB26B6"/>
    <w:rsid w:val="00CB6A52"/>
    <w:rsid w:val="00CB6BE1"/>
    <w:rsid w:val="00CC0E95"/>
    <w:rsid w:val="00CC127F"/>
    <w:rsid w:val="00CC1869"/>
    <w:rsid w:val="00CC3983"/>
    <w:rsid w:val="00CD02D9"/>
    <w:rsid w:val="00CD23B2"/>
    <w:rsid w:val="00CD3108"/>
    <w:rsid w:val="00CD41BD"/>
    <w:rsid w:val="00CD455D"/>
    <w:rsid w:val="00CD5B4C"/>
    <w:rsid w:val="00CE1B0E"/>
    <w:rsid w:val="00CE1BD5"/>
    <w:rsid w:val="00CE69C6"/>
    <w:rsid w:val="00CF13B9"/>
    <w:rsid w:val="00CF3C3D"/>
    <w:rsid w:val="00CF7A78"/>
    <w:rsid w:val="00CF7E4E"/>
    <w:rsid w:val="00D0063F"/>
    <w:rsid w:val="00D02DDE"/>
    <w:rsid w:val="00D047DA"/>
    <w:rsid w:val="00D04AB6"/>
    <w:rsid w:val="00D058EA"/>
    <w:rsid w:val="00D107E0"/>
    <w:rsid w:val="00D12EA0"/>
    <w:rsid w:val="00D13369"/>
    <w:rsid w:val="00D13D5A"/>
    <w:rsid w:val="00D17BB4"/>
    <w:rsid w:val="00D2087C"/>
    <w:rsid w:val="00D22D6A"/>
    <w:rsid w:val="00D2367D"/>
    <w:rsid w:val="00D23A1A"/>
    <w:rsid w:val="00D26BAE"/>
    <w:rsid w:val="00D27D6F"/>
    <w:rsid w:val="00D3067C"/>
    <w:rsid w:val="00D307A8"/>
    <w:rsid w:val="00D313D8"/>
    <w:rsid w:val="00D32C69"/>
    <w:rsid w:val="00D3346F"/>
    <w:rsid w:val="00D33F9A"/>
    <w:rsid w:val="00D34FB2"/>
    <w:rsid w:val="00D374EF"/>
    <w:rsid w:val="00D40DD4"/>
    <w:rsid w:val="00D452E3"/>
    <w:rsid w:val="00D46917"/>
    <w:rsid w:val="00D4729D"/>
    <w:rsid w:val="00D4743C"/>
    <w:rsid w:val="00D5136D"/>
    <w:rsid w:val="00D5434F"/>
    <w:rsid w:val="00D576B7"/>
    <w:rsid w:val="00D57CBB"/>
    <w:rsid w:val="00D600D2"/>
    <w:rsid w:val="00D60296"/>
    <w:rsid w:val="00D62D64"/>
    <w:rsid w:val="00D63202"/>
    <w:rsid w:val="00D64036"/>
    <w:rsid w:val="00D65954"/>
    <w:rsid w:val="00D65C79"/>
    <w:rsid w:val="00D668CA"/>
    <w:rsid w:val="00D730FA"/>
    <w:rsid w:val="00D74108"/>
    <w:rsid w:val="00D8060D"/>
    <w:rsid w:val="00D82390"/>
    <w:rsid w:val="00D8349B"/>
    <w:rsid w:val="00D838AB"/>
    <w:rsid w:val="00D85358"/>
    <w:rsid w:val="00D8558B"/>
    <w:rsid w:val="00D91D2E"/>
    <w:rsid w:val="00D91D9A"/>
    <w:rsid w:val="00DA2C6C"/>
    <w:rsid w:val="00DA5B0D"/>
    <w:rsid w:val="00DB0C7B"/>
    <w:rsid w:val="00DB3689"/>
    <w:rsid w:val="00DB4688"/>
    <w:rsid w:val="00DB48D1"/>
    <w:rsid w:val="00DC04AB"/>
    <w:rsid w:val="00DC17E5"/>
    <w:rsid w:val="00DC2D96"/>
    <w:rsid w:val="00DC3B88"/>
    <w:rsid w:val="00DC4036"/>
    <w:rsid w:val="00DC46F4"/>
    <w:rsid w:val="00DC5885"/>
    <w:rsid w:val="00DC7F14"/>
    <w:rsid w:val="00DD05FE"/>
    <w:rsid w:val="00DD1EC8"/>
    <w:rsid w:val="00DD4386"/>
    <w:rsid w:val="00DD45CE"/>
    <w:rsid w:val="00DD53FB"/>
    <w:rsid w:val="00DD5626"/>
    <w:rsid w:val="00DD5668"/>
    <w:rsid w:val="00DD628D"/>
    <w:rsid w:val="00DD7D4E"/>
    <w:rsid w:val="00DE0EF3"/>
    <w:rsid w:val="00DE2EF6"/>
    <w:rsid w:val="00DE3D58"/>
    <w:rsid w:val="00DE6071"/>
    <w:rsid w:val="00DE69A2"/>
    <w:rsid w:val="00DE6A27"/>
    <w:rsid w:val="00DF79F4"/>
    <w:rsid w:val="00DF7E3C"/>
    <w:rsid w:val="00E04ABF"/>
    <w:rsid w:val="00E05164"/>
    <w:rsid w:val="00E0613C"/>
    <w:rsid w:val="00E06234"/>
    <w:rsid w:val="00E10A60"/>
    <w:rsid w:val="00E14CAB"/>
    <w:rsid w:val="00E15463"/>
    <w:rsid w:val="00E15B99"/>
    <w:rsid w:val="00E162C0"/>
    <w:rsid w:val="00E227D8"/>
    <w:rsid w:val="00E23732"/>
    <w:rsid w:val="00E25D99"/>
    <w:rsid w:val="00E26AE6"/>
    <w:rsid w:val="00E26F05"/>
    <w:rsid w:val="00E26FEB"/>
    <w:rsid w:val="00E31625"/>
    <w:rsid w:val="00E32C09"/>
    <w:rsid w:val="00E3311D"/>
    <w:rsid w:val="00E36E72"/>
    <w:rsid w:val="00E41DA7"/>
    <w:rsid w:val="00E42724"/>
    <w:rsid w:val="00E42ED9"/>
    <w:rsid w:val="00E449D3"/>
    <w:rsid w:val="00E461ED"/>
    <w:rsid w:val="00E51C91"/>
    <w:rsid w:val="00E622C6"/>
    <w:rsid w:val="00E64996"/>
    <w:rsid w:val="00E6652E"/>
    <w:rsid w:val="00E67793"/>
    <w:rsid w:val="00E7051D"/>
    <w:rsid w:val="00E70BA9"/>
    <w:rsid w:val="00E72403"/>
    <w:rsid w:val="00E73317"/>
    <w:rsid w:val="00E75646"/>
    <w:rsid w:val="00E76D68"/>
    <w:rsid w:val="00E77FCB"/>
    <w:rsid w:val="00E83245"/>
    <w:rsid w:val="00E84B57"/>
    <w:rsid w:val="00E860A4"/>
    <w:rsid w:val="00E91976"/>
    <w:rsid w:val="00E94715"/>
    <w:rsid w:val="00E95FFD"/>
    <w:rsid w:val="00E9626A"/>
    <w:rsid w:val="00EA0438"/>
    <w:rsid w:val="00EA2F20"/>
    <w:rsid w:val="00EA3F9C"/>
    <w:rsid w:val="00EA46D4"/>
    <w:rsid w:val="00EA6D9C"/>
    <w:rsid w:val="00EA79E1"/>
    <w:rsid w:val="00EB085A"/>
    <w:rsid w:val="00EB1F38"/>
    <w:rsid w:val="00EB2EFA"/>
    <w:rsid w:val="00EB3E5E"/>
    <w:rsid w:val="00EB499B"/>
    <w:rsid w:val="00EB5977"/>
    <w:rsid w:val="00EB6884"/>
    <w:rsid w:val="00EB7F74"/>
    <w:rsid w:val="00EC03EF"/>
    <w:rsid w:val="00EC0A4F"/>
    <w:rsid w:val="00EC3676"/>
    <w:rsid w:val="00EC44FB"/>
    <w:rsid w:val="00EC7A8D"/>
    <w:rsid w:val="00ED1E71"/>
    <w:rsid w:val="00ED45DE"/>
    <w:rsid w:val="00ED4A1F"/>
    <w:rsid w:val="00ED6A79"/>
    <w:rsid w:val="00EE3A79"/>
    <w:rsid w:val="00EE460F"/>
    <w:rsid w:val="00EF0E70"/>
    <w:rsid w:val="00EF1537"/>
    <w:rsid w:val="00EF1B8B"/>
    <w:rsid w:val="00EF5E22"/>
    <w:rsid w:val="00EF6EF9"/>
    <w:rsid w:val="00F0154B"/>
    <w:rsid w:val="00F04550"/>
    <w:rsid w:val="00F06A6D"/>
    <w:rsid w:val="00F10D55"/>
    <w:rsid w:val="00F1351E"/>
    <w:rsid w:val="00F1488E"/>
    <w:rsid w:val="00F16970"/>
    <w:rsid w:val="00F17EBB"/>
    <w:rsid w:val="00F219F2"/>
    <w:rsid w:val="00F231BE"/>
    <w:rsid w:val="00F241C3"/>
    <w:rsid w:val="00F25BF8"/>
    <w:rsid w:val="00F25C54"/>
    <w:rsid w:val="00F27BAB"/>
    <w:rsid w:val="00F30061"/>
    <w:rsid w:val="00F349B2"/>
    <w:rsid w:val="00F34B1C"/>
    <w:rsid w:val="00F372F6"/>
    <w:rsid w:val="00F4046E"/>
    <w:rsid w:val="00F4342D"/>
    <w:rsid w:val="00F44A3E"/>
    <w:rsid w:val="00F44F4B"/>
    <w:rsid w:val="00F468EC"/>
    <w:rsid w:val="00F4707F"/>
    <w:rsid w:val="00F47E06"/>
    <w:rsid w:val="00F50CCE"/>
    <w:rsid w:val="00F51EC0"/>
    <w:rsid w:val="00F54FAD"/>
    <w:rsid w:val="00F57B67"/>
    <w:rsid w:val="00F679AC"/>
    <w:rsid w:val="00F67B22"/>
    <w:rsid w:val="00F71C7E"/>
    <w:rsid w:val="00F71DD5"/>
    <w:rsid w:val="00F77127"/>
    <w:rsid w:val="00F807EF"/>
    <w:rsid w:val="00F83E54"/>
    <w:rsid w:val="00F84DFE"/>
    <w:rsid w:val="00F86C17"/>
    <w:rsid w:val="00F87F94"/>
    <w:rsid w:val="00F910A6"/>
    <w:rsid w:val="00F943A9"/>
    <w:rsid w:val="00F95807"/>
    <w:rsid w:val="00F95B37"/>
    <w:rsid w:val="00F95F1B"/>
    <w:rsid w:val="00F973A3"/>
    <w:rsid w:val="00F975E7"/>
    <w:rsid w:val="00FA01E6"/>
    <w:rsid w:val="00FA096B"/>
    <w:rsid w:val="00FA1633"/>
    <w:rsid w:val="00FA52C2"/>
    <w:rsid w:val="00FA6226"/>
    <w:rsid w:val="00FA732B"/>
    <w:rsid w:val="00FA7C2E"/>
    <w:rsid w:val="00FB2D8F"/>
    <w:rsid w:val="00FB646B"/>
    <w:rsid w:val="00FB744D"/>
    <w:rsid w:val="00FB798D"/>
    <w:rsid w:val="00FB7FD6"/>
    <w:rsid w:val="00FC0790"/>
    <w:rsid w:val="00FC0D62"/>
    <w:rsid w:val="00FC2143"/>
    <w:rsid w:val="00FC2DFC"/>
    <w:rsid w:val="00FC3264"/>
    <w:rsid w:val="00FC50D2"/>
    <w:rsid w:val="00FC58F8"/>
    <w:rsid w:val="00FC6933"/>
    <w:rsid w:val="00FC794C"/>
    <w:rsid w:val="00FD29EC"/>
    <w:rsid w:val="00FD473C"/>
    <w:rsid w:val="00FD6D69"/>
    <w:rsid w:val="00FE12C9"/>
    <w:rsid w:val="00FE3547"/>
    <w:rsid w:val="00FE3F79"/>
    <w:rsid w:val="00FE430F"/>
    <w:rsid w:val="00FE5E83"/>
    <w:rsid w:val="00FF0D72"/>
    <w:rsid w:val="00FF2DD2"/>
    <w:rsid w:val="00FF4500"/>
    <w:rsid w:val="00FF75BD"/>
    <w:rsid w:val="00FF76D1"/>
    <w:rsid w:val="11B6DDF1"/>
    <w:rsid w:val="293743BB"/>
    <w:rsid w:val="2B7D2E03"/>
    <w:rsid w:val="6332BC6D"/>
    <w:rsid w:val="66CDC812"/>
    <w:rsid w:val="73CE52FB"/>
    <w:rsid w:val="7CCF4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8966C"/>
  <w15:chartTrackingRefBased/>
  <w15:docId w15:val="{C683DD7E-909F-43AC-B5ED-0B92DE1A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DE5"/>
  </w:style>
  <w:style w:type="paragraph" w:styleId="Heading1">
    <w:name w:val="heading 1"/>
    <w:basedOn w:val="Normal"/>
    <w:next w:val="Normal"/>
    <w:link w:val="Heading1Char"/>
    <w:uiPriority w:val="9"/>
    <w:qFormat/>
    <w:rsid w:val="008E2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2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2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E2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E2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E2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E2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E2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2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A87"/>
    <w:rPr>
      <w:rFonts w:eastAsiaTheme="majorEastAsia" w:cstheme="majorBidi"/>
      <w:color w:val="272727" w:themeColor="text1" w:themeTint="D8"/>
    </w:rPr>
  </w:style>
  <w:style w:type="paragraph" w:styleId="Title">
    <w:name w:val="Title"/>
    <w:basedOn w:val="Normal"/>
    <w:next w:val="Normal"/>
    <w:link w:val="TitleChar"/>
    <w:uiPriority w:val="10"/>
    <w:qFormat/>
    <w:rsid w:val="008E2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A87"/>
    <w:pPr>
      <w:spacing w:before="160"/>
      <w:jc w:val="center"/>
    </w:pPr>
    <w:rPr>
      <w:i/>
      <w:iCs/>
      <w:color w:val="404040" w:themeColor="text1" w:themeTint="BF"/>
    </w:rPr>
  </w:style>
  <w:style w:type="character" w:customStyle="1" w:styleId="QuoteChar">
    <w:name w:val="Quote Char"/>
    <w:basedOn w:val="DefaultParagraphFont"/>
    <w:link w:val="Quote"/>
    <w:uiPriority w:val="29"/>
    <w:rsid w:val="008E2A87"/>
    <w:rPr>
      <w:i/>
      <w:iCs/>
      <w:color w:val="404040" w:themeColor="text1" w:themeTint="BF"/>
    </w:rPr>
  </w:style>
  <w:style w:type="paragraph" w:styleId="ListParagraph">
    <w:name w:val="List Paragraph"/>
    <w:basedOn w:val="Normal"/>
    <w:qFormat/>
    <w:rsid w:val="008E2A87"/>
    <w:pPr>
      <w:ind w:left="720"/>
      <w:contextualSpacing/>
    </w:pPr>
  </w:style>
  <w:style w:type="character" w:styleId="IntenseEmphasis">
    <w:name w:val="Intense Emphasis"/>
    <w:basedOn w:val="DefaultParagraphFont"/>
    <w:uiPriority w:val="21"/>
    <w:qFormat/>
    <w:rsid w:val="008E2A87"/>
    <w:rPr>
      <w:i/>
      <w:iCs/>
      <w:color w:val="0F4761" w:themeColor="accent1" w:themeShade="BF"/>
    </w:rPr>
  </w:style>
  <w:style w:type="paragraph" w:styleId="IntenseQuote">
    <w:name w:val="Intense Quote"/>
    <w:basedOn w:val="Normal"/>
    <w:next w:val="Normal"/>
    <w:link w:val="IntenseQuoteChar"/>
    <w:uiPriority w:val="30"/>
    <w:qFormat/>
    <w:rsid w:val="008E2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A87"/>
    <w:rPr>
      <w:i/>
      <w:iCs/>
      <w:color w:val="0F4761" w:themeColor="accent1" w:themeShade="BF"/>
    </w:rPr>
  </w:style>
  <w:style w:type="character" w:styleId="IntenseReference">
    <w:name w:val="Intense Reference"/>
    <w:basedOn w:val="DefaultParagraphFont"/>
    <w:uiPriority w:val="32"/>
    <w:qFormat/>
    <w:rsid w:val="008E2A87"/>
    <w:rPr>
      <w:b/>
      <w:bCs/>
      <w:smallCaps/>
      <w:color w:val="0F4761" w:themeColor="accent1" w:themeShade="BF"/>
      <w:spacing w:val="5"/>
    </w:rPr>
  </w:style>
  <w:style w:type="table" w:styleId="TableGrid">
    <w:name w:val="Table Grid"/>
    <w:basedOn w:val="TableNormal"/>
    <w:uiPriority w:val="59"/>
    <w:rsid w:val="00D600D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80FC4"/>
    <w:pPr>
      <w:spacing w:after="200" w:line="240" w:lineRule="auto"/>
    </w:pPr>
    <w:rPr>
      <w:i/>
      <w:iCs/>
      <w:color w:val="0E2841" w:themeColor="text2"/>
      <w:sz w:val="18"/>
      <w:szCs w:val="18"/>
    </w:rPr>
  </w:style>
  <w:style w:type="paragraph" w:styleId="NoSpacing">
    <w:name w:val="No Spacing"/>
    <w:uiPriority w:val="1"/>
    <w:qFormat/>
    <w:rsid w:val="00712E77"/>
    <w:pPr>
      <w:spacing w:after="0" w:line="240" w:lineRule="auto"/>
    </w:pPr>
  </w:style>
  <w:style w:type="paragraph" w:styleId="Header">
    <w:name w:val="header"/>
    <w:basedOn w:val="Normal"/>
    <w:link w:val="HeaderChar"/>
    <w:uiPriority w:val="99"/>
    <w:unhideWhenUsed/>
    <w:rsid w:val="00F13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51E"/>
  </w:style>
  <w:style w:type="paragraph" w:styleId="Footer">
    <w:name w:val="footer"/>
    <w:basedOn w:val="Normal"/>
    <w:link w:val="FooterChar"/>
    <w:uiPriority w:val="99"/>
    <w:unhideWhenUsed/>
    <w:rsid w:val="00F13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51E"/>
  </w:style>
  <w:style w:type="paragraph" w:styleId="TOCHeading">
    <w:name w:val="TOC Heading"/>
    <w:basedOn w:val="Heading1"/>
    <w:next w:val="Normal"/>
    <w:uiPriority w:val="39"/>
    <w:unhideWhenUsed/>
    <w:qFormat/>
    <w:rsid w:val="005A4F2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A4F20"/>
    <w:pPr>
      <w:spacing w:after="100"/>
    </w:pPr>
  </w:style>
  <w:style w:type="paragraph" w:styleId="TOC2">
    <w:name w:val="toc 2"/>
    <w:basedOn w:val="Normal"/>
    <w:next w:val="Normal"/>
    <w:autoRedefine/>
    <w:uiPriority w:val="39"/>
    <w:unhideWhenUsed/>
    <w:rsid w:val="005A4F20"/>
    <w:pPr>
      <w:spacing w:after="100"/>
      <w:ind w:left="240"/>
    </w:pPr>
  </w:style>
  <w:style w:type="paragraph" w:styleId="TOC3">
    <w:name w:val="toc 3"/>
    <w:basedOn w:val="Normal"/>
    <w:next w:val="Normal"/>
    <w:autoRedefine/>
    <w:uiPriority w:val="39"/>
    <w:unhideWhenUsed/>
    <w:rsid w:val="005A4F20"/>
    <w:pPr>
      <w:spacing w:after="100"/>
      <w:ind w:left="480"/>
    </w:pPr>
  </w:style>
  <w:style w:type="character" w:styleId="Hyperlink">
    <w:name w:val="Hyperlink"/>
    <w:basedOn w:val="DefaultParagraphFont"/>
    <w:uiPriority w:val="99"/>
    <w:unhideWhenUsed/>
    <w:rsid w:val="005A4F20"/>
    <w:rPr>
      <w:color w:val="467886" w:themeColor="hyperlink"/>
      <w:u w:val="single"/>
    </w:rPr>
  </w:style>
  <w:style w:type="character" w:styleId="CommentReference">
    <w:name w:val="annotation reference"/>
    <w:basedOn w:val="DefaultParagraphFont"/>
    <w:uiPriority w:val="99"/>
    <w:semiHidden/>
    <w:unhideWhenUsed/>
    <w:rsid w:val="006326CF"/>
    <w:rPr>
      <w:sz w:val="16"/>
      <w:szCs w:val="16"/>
    </w:rPr>
  </w:style>
  <w:style w:type="paragraph" w:styleId="CommentText">
    <w:name w:val="annotation text"/>
    <w:basedOn w:val="Normal"/>
    <w:link w:val="CommentTextChar"/>
    <w:uiPriority w:val="99"/>
    <w:unhideWhenUsed/>
    <w:rsid w:val="006326CF"/>
    <w:pPr>
      <w:spacing w:line="240" w:lineRule="auto"/>
    </w:pPr>
    <w:rPr>
      <w:sz w:val="20"/>
      <w:szCs w:val="20"/>
    </w:rPr>
  </w:style>
  <w:style w:type="character" w:customStyle="1" w:styleId="CommentTextChar">
    <w:name w:val="Comment Text Char"/>
    <w:basedOn w:val="DefaultParagraphFont"/>
    <w:link w:val="CommentText"/>
    <w:uiPriority w:val="99"/>
    <w:rsid w:val="006326CF"/>
    <w:rPr>
      <w:sz w:val="20"/>
      <w:szCs w:val="20"/>
    </w:rPr>
  </w:style>
  <w:style w:type="paragraph" w:styleId="CommentSubject">
    <w:name w:val="annotation subject"/>
    <w:basedOn w:val="CommentText"/>
    <w:next w:val="CommentText"/>
    <w:link w:val="CommentSubjectChar"/>
    <w:uiPriority w:val="99"/>
    <w:semiHidden/>
    <w:unhideWhenUsed/>
    <w:rsid w:val="006326CF"/>
    <w:rPr>
      <w:b/>
      <w:bCs/>
    </w:rPr>
  </w:style>
  <w:style w:type="character" w:customStyle="1" w:styleId="CommentSubjectChar">
    <w:name w:val="Comment Subject Char"/>
    <w:basedOn w:val="CommentTextChar"/>
    <w:link w:val="CommentSubject"/>
    <w:uiPriority w:val="99"/>
    <w:semiHidden/>
    <w:rsid w:val="006326CF"/>
    <w:rPr>
      <w:b/>
      <w:bCs/>
      <w:sz w:val="20"/>
      <w:szCs w:val="20"/>
    </w:rPr>
  </w:style>
  <w:style w:type="character" w:styleId="Mention">
    <w:name w:val="Mention"/>
    <w:basedOn w:val="DefaultParagraphFont"/>
    <w:uiPriority w:val="99"/>
    <w:unhideWhenUsed/>
    <w:rsid w:val="006326CF"/>
    <w:rPr>
      <w:color w:val="2B579A"/>
      <w:shd w:val="clear" w:color="auto" w:fill="E1DFDD"/>
    </w:rPr>
  </w:style>
  <w:style w:type="paragraph" w:styleId="NormalWeb">
    <w:name w:val="Normal (Web)"/>
    <w:basedOn w:val="Normal"/>
    <w:uiPriority w:val="99"/>
    <w:semiHidden/>
    <w:unhideWhenUsed/>
    <w:rsid w:val="00A66641"/>
    <w:rPr>
      <w:rFonts w:ascii="Times New Roman" w:hAnsi="Times New Roman" w:cs="Times New Roman"/>
    </w:rPr>
  </w:style>
  <w:style w:type="character" w:styleId="UnresolvedMention">
    <w:name w:val="Unresolved Mention"/>
    <w:basedOn w:val="DefaultParagraphFont"/>
    <w:uiPriority w:val="99"/>
    <w:semiHidden/>
    <w:unhideWhenUsed/>
    <w:rsid w:val="00CB2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B708F-B2EF-45DB-BA2E-CE7F19588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9</Pages>
  <Words>2703</Words>
  <Characters>15409</Characters>
  <Application>Microsoft Office Word</Application>
  <DocSecurity>0</DocSecurity>
  <Lines>128</Lines>
  <Paragraphs>36</Paragraphs>
  <ScaleCrop>false</ScaleCrop>
  <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Glowa</dc:creator>
  <cp:keywords/>
  <dc:description/>
  <cp:lastModifiedBy>Peter Glowa</cp:lastModifiedBy>
  <cp:revision>112</cp:revision>
  <dcterms:created xsi:type="dcterms:W3CDTF">2026-03-28T15:28:00Z</dcterms:created>
  <dcterms:modified xsi:type="dcterms:W3CDTF">2026-03-29T04:49:00Z</dcterms:modified>
</cp:coreProperties>
</file>