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C26A0C"/>
          <w:sz w:val="64"/>
        </w:rPr>
        <w:t>FraudForge</w:t>
      </w:r>
    </w:p>
    <w:p>
      <w:pPr>
        <w:spacing w:after="60"/>
      </w:pPr>
      <w:r>
        <w:rPr>
          <w:b w:val="0"/>
          <w:i w:val="0"/>
          <w:color w:val="555D6B"/>
          <w:sz w:val="28"/>
        </w:rPr>
        <w:t>Adversarial Fraud Simulation &amp; Adaptive Defense</w:t>
      </w:r>
    </w:p>
    <w:p>
      <w:pPr>
        <w:spacing w:after="280"/>
      </w:pPr>
      <w:r>
        <w:rPr>
          <w:b w:val="0"/>
          <w:i w:val="0"/>
          <w:color w:val="555D6B"/>
          <w:sz w:val="22"/>
        </w:rPr>
        <w:t>Solution Walkthrough</w:t>
      </w:r>
    </w:p>
    <w:p>
      <w:pPr>
        <w:spacing w:after="320"/>
      </w:pPr>
      <w:r>
        <w:rPr>
          <w:b/>
          <w:i w:val="0"/>
          <w:color w:val="141820"/>
          <w:sz w:val="20"/>
        </w:rPr>
        <w:t>Mastercard Innovation Challenge · GFF 2026</w:t>
      </w:r>
      <w:r>
        <w:rPr>
          <w:b w:val="0"/>
          <w:i w:val="0"/>
          <w:color w:val="555D6B"/>
          <w:sz w:val="20"/>
        </w:rPr>
        <w:t xml:space="preserve">      Live system: </w:t>
      </w:r>
      <w:r>
        <w:rPr>
          <w:b w:val="0"/>
          <w:i w:val="0"/>
          <w:color w:val="C26A0C"/>
          <w:sz w:val="20"/>
        </w:rPr>
        <w:t>https://fraudforge-site.vercel.app</w:t>
      </w:r>
    </w:p>
    <w:p>
      <w:pPr>
        <w:pStyle w:val="Heading1"/>
      </w:pPr>
      <w:r>
        <w:rPr>
          <w:b/>
          <w:i w:val="0"/>
          <w:color w:val="C26A0C"/>
          <w:sz w:val="34"/>
        </w:rPr>
        <w:t>1. Executive Summary</w:t>
      </w:r>
    </w:p>
    <w:p>
      <w:r>
        <w:rPr>
          <w:b w:val="0"/>
          <w:i w:val="0"/>
          <w:color w:val="141820"/>
          <w:sz w:val="21"/>
        </w:rPr>
        <w:t>Fraud detection is traditionally evaluated as a static classification problem: a model is trained on known fraud patterns and tested against a fixed dataset. Real fraud is not static. Attackers observe defensive behaviour, change tactics, spread activity over time, and deliberately try to stay below detection thresholds.</w:t>
      </w:r>
    </w:p>
    <w:p>
      <w:pPr>
        <w:spacing w:before="120" w:after="40"/>
        <w:ind w:left="360"/>
      </w:pPr>
      <w:r>
        <w:rPr>
          <w:b/>
          <w:color w:val="C26A0C"/>
          <w:sz w:val="21"/>
        </w:rPr>
        <w:t>FraudForge turns fraud detection into an adversarial problem.</w:t>
      </w:r>
    </w:p>
    <w:p>
      <w:pPr>
        <w:spacing w:after="220"/>
        <w:ind w:left="360"/>
      </w:pPr>
      <w:r>
        <w:rPr>
          <w:i/>
          <w:color w:val="141820"/>
          <w:sz w:val="21"/>
        </w:rPr>
        <w:t>A Red Team is explicitly tasked with finding weaknesses in the Blue Team, and every failure it finds becomes an input to the next round of defence.</w:t>
      </w:r>
    </w:p>
    <w:p>
      <w:r>
        <w:rPr>
          <w:b w:val="0"/>
          <w:i w:val="0"/>
          <w:color w:val="141820"/>
          <w:sz w:val="21"/>
        </w:rPr>
        <w:t>The Red Team plans and sequences attacks against synthetic accounts. The Blue Team scores every resulting payment twice: once with flat threshold rules, once against that account’s own behavioural baseline. The difference between them is the measurement. The loop is:</w:t>
      </w:r>
    </w:p>
    <w:p>
      <w:pPr>
        <w:spacing w:after="220"/>
        <w:jc w:val="center"/>
      </w:pPr>
      <w:r>
        <w:rPr>
          <w:b/>
          <w:i w:val="0"/>
          <w:color w:val="C26A0C"/>
          <w:sz w:val="22"/>
        </w:rPr>
        <w:t>GENERATE  →  ATTACK  →  DETECT  →  EXPOSE BLIND SPOT  →  HARDEN  →  RETEST</w:t>
      </w:r>
    </w:p>
    <w:p>
      <w:r>
        <w:rPr>
          <w:b/>
          <w:i w:val="0"/>
          <w:color w:val="141820"/>
          <w:sz w:val="21"/>
        </w:rPr>
        <w:t xml:space="preserve">The central result. </w:t>
      </w:r>
      <w:r>
        <w:rPr>
          <w:b w:val="0"/>
          <w:i w:val="0"/>
          <w:color w:val="141820"/>
          <w:sz w:val="21"/>
        </w:rPr>
        <w:t xml:space="preserve">Across 8,760 scored payments spanning all 28 attack vectors, account-relative scoring raises recall from </w:t>
      </w:r>
      <w:r>
        <w:rPr>
          <w:b/>
          <w:i w:val="0"/>
          <w:color w:val="B13630"/>
          <w:sz w:val="21"/>
        </w:rPr>
        <w:t>24.32%</w:t>
      </w:r>
      <w:r>
        <w:rPr>
          <w:b w:val="0"/>
          <w:i w:val="0"/>
          <w:color w:val="141820"/>
          <w:sz w:val="21"/>
        </w:rPr>
        <w:t xml:space="preserve"> to </w:t>
      </w:r>
      <w:r>
        <w:rPr>
          <w:b/>
          <w:i w:val="0"/>
          <w:color w:val="0F7A52"/>
          <w:sz w:val="21"/>
        </w:rPr>
        <w:t>61.64%</w:t>
      </w:r>
      <w:r>
        <w:rPr>
          <w:b w:val="0"/>
          <w:i w:val="0"/>
          <w:color w:val="141820"/>
          <w:sz w:val="21"/>
        </w:rPr>
        <w:t>. But the aggregate hides the finding that matters: the spread across vectors runs from 3.1% to 100.0%, and the vectors at the bottom are precisely the ones designed to attack the detector rather than the account.</w:t>
      </w:r>
    </w:p>
    <w:tbl>
      <w:tblPr>
        <w:tblStyle w:val="TableGrid"/>
        <w:tblW w:type="auto" w:w="0"/>
        <w:jc w:val="center"/>
        <w:tblLook w:firstColumn="1" w:firstRow="1" w:lastColumn="0" w:lastRow="0" w:noHBand="0" w:noVBand="1" w:val="04A0"/>
      </w:tblPr>
      <w:tblGrid>
        <w:gridCol w:w="4824"/>
        <w:gridCol w:w="4824"/>
      </w:tblGrid>
      <w:tr>
        <w:tc>
          <w:tcPr>
            <w:tcW w:type="dxa" w:w="6336"/>
            <w:shd w:val="clear" w:fill="F0EBE3"/>
          </w:tcPr>
          <w:p>
            <w:pPr>
              <w:spacing w:after="20" w:before="20"/>
            </w:pPr>
            <w:r/>
            <w:r>
              <w:rPr>
                <w:b/>
                <w:color w:val="141820"/>
                <w:sz w:val="18"/>
              </w:rPr>
              <w:t>What FraudForge provides</w:t>
            </w:r>
          </w:p>
        </w:tc>
        <w:tc>
          <w:tcPr>
            <w:tcW w:type="dxa" w:w="3168"/>
            <w:shd w:val="clear" w:fill="F0EBE3"/>
          </w:tcPr>
          <w:p>
            <w:pPr>
              <w:spacing w:after="20" w:before="20"/>
            </w:pPr>
            <w:r/>
            <w:r>
              <w:rPr>
                <w:b/>
                <w:color w:val="141820"/>
                <w:sz w:val="18"/>
              </w:rPr>
              <w:t>Scale</w:t>
            </w:r>
          </w:p>
        </w:tc>
      </w:tr>
      <w:tr>
        <w:tc>
          <w:tcPr>
            <w:tcW w:type="dxa" w:w="6336"/>
          </w:tcPr>
          <w:p>
            <w:pPr>
              <w:spacing w:after="20" w:before="20"/>
            </w:pPr>
            <w:r/>
            <w:r>
              <w:rPr>
                <w:b w:val="0"/>
                <w:color w:val="141820"/>
                <w:sz w:val="18"/>
              </w:rPr>
              <w:t>Attack vectors, each with generator parameters</w:t>
            </w:r>
          </w:p>
        </w:tc>
        <w:tc>
          <w:tcPr>
            <w:tcW w:type="dxa" w:w="3168"/>
          </w:tcPr>
          <w:p>
            <w:pPr>
              <w:spacing w:after="20" w:before="20"/>
            </w:pPr>
            <w:r/>
            <w:r>
              <w:rPr>
                <w:b w:val="0"/>
                <w:color w:val="141820"/>
                <w:sz w:val="18"/>
              </w:rPr>
              <w:t>28 across 6 categories</w:t>
            </w:r>
          </w:p>
        </w:tc>
      </w:tr>
      <w:tr>
        <w:tc>
          <w:tcPr>
            <w:tcW w:type="dxa" w:w="6336"/>
            <w:shd w:val="clear" w:fill="FAF8F5"/>
          </w:tcPr>
          <w:p>
            <w:pPr>
              <w:spacing w:after="20" w:before="20"/>
            </w:pPr>
            <w:r/>
            <w:r>
              <w:rPr>
                <w:b w:val="0"/>
                <w:color w:val="141820"/>
                <w:sz w:val="18"/>
              </w:rPr>
              <w:t>Payment rails and attack surfaces covered</w:t>
            </w:r>
          </w:p>
        </w:tc>
        <w:tc>
          <w:tcPr>
            <w:tcW w:type="dxa" w:w="3168"/>
            <w:shd w:val="clear" w:fill="FAF8F5"/>
          </w:tcPr>
          <w:p>
            <w:pPr>
              <w:spacing w:after="20" w:before="20"/>
            </w:pPr>
            <w:r/>
            <w:r>
              <w:rPr>
                <w:b w:val="0"/>
                <w:color w:val="141820"/>
                <w:sz w:val="18"/>
              </w:rPr>
              <w:t>17 rails, 24 surfaces</w:t>
            </w:r>
          </w:p>
        </w:tc>
      </w:tr>
      <w:tr>
        <w:tc>
          <w:tcPr>
            <w:tcW w:type="dxa" w:w="6336"/>
          </w:tcPr>
          <w:p>
            <w:pPr>
              <w:spacing w:after="20" w:before="20"/>
            </w:pPr>
            <w:r/>
            <w:r>
              <w:rPr>
                <w:b w:val="0"/>
                <w:color w:val="141820"/>
                <w:sz w:val="18"/>
              </w:rPr>
              <w:t>Trained model artifacts in the Defense Lab</w:t>
            </w:r>
          </w:p>
        </w:tc>
        <w:tc>
          <w:tcPr>
            <w:tcW w:type="dxa" w:w="3168"/>
          </w:tcPr>
          <w:p>
            <w:pPr>
              <w:spacing w:after="20" w:before="20"/>
            </w:pPr>
            <w:r/>
            <w:r>
              <w:rPr>
                <w:b w:val="0"/>
                <w:color w:val="141820"/>
                <w:sz w:val="18"/>
              </w:rPr>
              <w:t>6, all six driveable in-browser</w:t>
            </w:r>
          </w:p>
        </w:tc>
      </w:tr>
      <w:tr>
        <w:tc>
          <w:tcPr>
            <w:tcW w:type="dxa" w:w="6336"/>
            <w:shd w:val="clear" w:fill="FAF8F5"/>
          </w:tcPr>
          <w:p>
            <w:pPr>
              <w:spacing w:after="20" w:before="20"/>
            </w:pPr>
            <w:r/>
            <w:r>
              <w:rPr>
                <w:b w:val="0"/>
                <w:color w:val="141820"/>
                <w:sz w:val="18"/>
              </w:rPr>
              <w:t>Payments generated and scored for this document</w:t>
            </w:r>
          </w:p>
        </w:tc>
        <w:tc>
          <w:tcPr>
            <w:tcW w:type="dxa" w:w="3168"/>
            <w:shd w:val="clear" w:fill="FAF8F5"/>
          </w:tcPr>
          <w:p>
            <w:pPr>
              <w:spacing w:after="20" w:before="20"/>
            </w:pPr>
            <w:r/>
            <w:r>
              <w:rPr>
                <w:b w:val="0"/>
                <w:color w:val="141820"/>
                <w:sz w:val="18"/>
              </w:rPr>
              <w:t>8,760</w:t>
            </w:r>
          </w:p>
        </w:tc>
      </w:tr>
      <w:tr>
        <w:tc>
          <w:tcPr>
            <w:tcW w:type="dxa" w:w="6336"/>
          </w:tcPr>
          <w:p>
            <w:pPr>
              <w:spacing w:after="20" w:before="20"/>
            </w:pPr>
            <w:r/>
            <w:r>
              <w:rPr>
                <w:b w:val="0"/>
                <w:color w:val="141820"/>
                <w:sz w:val="18"/>
              </w:rPr>
              <w:t>Legitimate payments scored to measure friction</w:t>
            </w:r>
          </w:p>
        </w:tc>
        <w:tc>
          <w:tcPr>
            <w:tcW w:type="dxa" w:w="3168"/>
          </w:tcPr>
          <w:p>
            <w:pPr>
              <w:spacing w:after="20" w:before="20"/>
            </w:pPr>
            <w:r/>
            <w:r>
              <w:rPr>
                <w:b w:val="0"/>
                <w:color w:val="141820"/>
                <w:sz w:val="18"/>
              </w:rPr>
              <w:t>200,000</w:t>
            </w:r>
          </w:p>
        </w:tc>
      </w:tr>
    </w:tbl>
    <w:p>
      <w:pPr>
        <w:spacing w:after="40"/>
      </w:pPr>
    </w:p>
    <w:p>
      <w:pPr>
        <w:spacing w:after="240"/>
      </w:pPr>
      <w:r>
        <w:rPr>
          <w:b w:val="0"/>
          <w:i/>
          <w:color w:val="555D6B"/>
          <w:sz w:val="17"/>
        </w:rPr>
        <w:t>Every figure in this document was produced by running the system. Nothing is estimated.</w:t>
      </w:r>
    </w:p>
    <w:p>
      <w:r>
        <w:br w:type="page"/>
      </w:r>
    </w:p>
    <w:p>
      <w:pPr>
        <w:pStyle w:val="Heading1"/>
      </w:pPr>
      <w:r>
        <w:rPr>
          <w:b/>
          <w:i w:val="0"/>
          <w:color w:val="C26A0C"/>
          <w:sz w:val="34"/>
        </w:rPr>
        <w:t>2. The Problem We Identified</w:t>
      </w:r>
    </w:p>
    <w:p>
      <w:r>
        <w:rPr>
          <w:b w:val="0"/>
          <w:i w:val="0"/>
          <w:color w:val="141820"/>
          <w:sz w:val="21"/>
        </w:rPr>
        <w:t>Conventional fraud systems ask whether an individual event resembles previously observed fraud. That framing creates specific, exploitable weaknesses:</w:t>
      </w:r>
    </w:p>
    <w:tbl>
      <w:tblPr>
        <w:tblStyle w:val="TableGrid"/>
        <w:tblW w:type="auto" w:w="0"/>
        <w:jc w:val="center"/>
        <w:tblLook w:firstColumn="1" w:firstRow="1" w:lastColumn="0" w:lastRow="0" w:noHBand="0" w:noVBand="1" w:val="04A0"/>
      </w:tblPr>
      <w:tblGrid>
        <w:gridCol w:w="4824"/>
        <w:gridCol w:w="4824"/>
      </w:tblGrid>
      <w:tr>
        <w:tc>
          <w:tcPr>
            <w:tcW w:type="dxa" w:w="3744"/>
            <w:shd w:val="clear" w:fill="F0EBE3"/>
          </w:tcPr>
          <w:p>
            <w:pPr>
              <w:spacing w:after="20" w:before="20"/>
            </w:pPr>
            <w:r/>
            <w:r>
              <w:rPr>
                <w:b/>
                <w:color w:val="141820"/>
                <w:sz w:val="18"/>
              </w:rPr>
              <w:t>Weakness in event-level detection</w:t>
            </w:r>
          </w:p>
        </w:tc>
        <w:tc>
          <w:tcPr>
            <w:tcW w:type="dxa" w:w="5760"/>
            <w:shd w:val="clear" w:fill="F0EBE3"/>
          </w:tcPr>
          <w:p>
            <w:pPr>
              <w:spacing w:after="20" w:before="20"/>
            </w:pPr>
            <w:r/>
            <w:r>
              <w:rPr>
                <w:b/>
                <w:color w:val="141820"/>
                <w:sz w:val="18"/>
              </w:rPr>
              <w:t>What it lets an attacker do</w:t>
            </w:r>
          </w:p>
        </w:tc>
      </w:tr>
      <w:tr>
        <w:tc>
          <w:tcPr>
            <w:tcW w:type="dxa" w:w="3744"/>
          </w:tcPr>
          <w:p>
            <w:pPr>
              <w:spacing w:after="20" w:before="20"/>
            </w:pPr>
            <w:r/>
            <w:r>
              <w:rPr>
                <w:b w:val="0"/>
                <w:color w:val="141820"/>
                <w:sz w:val="18"/>
              </w:rPr>
              <w:t>A single action can look legitimate in isolation</w:t>
            </w:r>
          </w:p>
        </w:tc>
        <w:tc>
          <w:tcPr>
            <w:tcW w:type="dxa" w:w="5760"/>
          </w:tcPr>
          <w:p>
            <w:pPr>
              <w:spacing w:after="20" w:before="20"/>
            </w:pPr>
            <w:r/>
            <w:r>
              <w:rPr>
                <w:b w:val="0"/>
                <w:color w:val="141820"/>
                <w:sz w:val="18"/>
              </w:rPr>
              <w:t>Split one attack across many individually unremarkable payments.</w:t>
            </w:r>
          </w:p>
        </w:tc>
      </w:tr>
      <w:tr>
        <w:tc>
          <w:tcPr>
            <w:tcW w:type="dxa" w:w="3744"/>
            <w:shd w:val="clear" w:fill="FAF8F5"/>
          </w:tcPr>
          <w:p>
            <w:pPr>
              <w:spacing w:after="20" w:before="20"/>
            </w:pPr>
            <w:r/>
            <w:r>
              <w:rPr>
                <w:b w:val="0"/>
                <w:color w:val="141820"/>
                <w:sz w:val="18"/>
              </w:rPr>
              <w:t>Global thresholds ignore individual behaviour</w:t>
            </w:r>
          </w:p>
        </w:tc>
        <w:tc>
          <w:tcPr>
            <w:tcW w:type="dxa" w:w="5760"/>
            <w:shd w:val="clear" w:fill="FAF8F5"/>
          </w:tcPr>
          <w:p>
            <w:pPr>
              <w:spacing w:after="20" w:before="20"/>
            </w:pPr>
            <w:r/>
            <w:r>
              <w:rPr>
                <w:b w:val="0"/>
                <w:color w:val="141820"/>
                <w:sz w:val="18"/>
              </w:rPr>
              <w:t>Operate below a population limit that is still far above this account’s norm.</w:t>
            </w:r>
          </w:p>
        </w:tc>
      </w:tr>
      <w:tr>
        <w:tc>
          <w:tcPr>
            <w:tcW w:type="dxa" w:w="3744"/>
          </w:tcPr>
          <w:p>
            <w:pPr>
              <w:spacing w:after="20" w:before="20"/>
            </w:pPr>
            <w:r/>
            <w:r>
              <w:rPr>
                <w:b w:val="0"/>
                <w:color w:val="141820"/>
                <w:sz w:val="18"/>
              </w:rPr>
              <w:t>Short-term velocity windows have a horizon</w:t>
            </w:r>
          </w:p>
        </w:tc>
        <w:tc>
          <w:tcPr>
            <w:tcW w:type="dxa" w:w="5760"/>
          </w:tcPr>
          <w:p>
            <w:pPr>
              <w:spacing w:after="20" w:before="20"/>
            </w:pPr>
            <w:r/>
            <w:r>
              <w:rPr>
                <w:b w:val="0"/>
                <w:color w:val="141820"/>
                <w:sz w:val="18"/>
              </w:rPr>
              <w:t>Pace activity slowly enough that no window ever fills.</w:t>
            </w:r>
          </w:p>
        </w:tc>
      </w:tr>
      <w:tr>
        <w:tc>
          <w:tcPr>
            <w:tcW w:type="dxa" w:w="3744"/>
            <w:shd w:val="clear" w:fill="FAF8F5"/>
          </w:tcPr>
          <w:p>
            <w:pPr>
              <w:spacing w:after="20" w:before="20"/>
            </w:pPr>
            <w:r/>
            <w:r>
              <w:rPr>
                <w:b w:val="0"/>
                <w:color w:val="141820"/>
                <w:sz w:val="18"/>
              </w:rPr>
              <w:t>A scoring function can be probed</w:t>
            </w:r>
          </w:p>
        </w:tc>
        <w:tc>
          <w:tcPr>
            <w:tcW w:type="dxa" w:w="5760"/>
            <w:shd w:val="clear" w:fill="FAF8F5"/>
          </w:tcPr>
          <w:p>
            <w:pPr>
              <w:spacing w:after="20" w:before="20"/>
            </w:pPr>
            <w:r/>
            <w:r>
              <w:rPr>
                <w:b w:val="0"/>
                <w:color w:val="141820"/>
                <w:sz w:val="18"/>
              </w:rPr>
              <w:t>Vary inputs, observe which trip the alarm, then stay inside the safe region.</w:t>
            </w:r>
          </w:p>
        </w:tc>
      </w:tr>
      <w:tr>
        <w:tc>
          <w:tcPr>
            <w:tcW w:type="dxa" w:w="3744"/>
          </w:tcPr>
          <w:p>
            <w:pPr>
              <w:spacing w:after="20" w:before="20"/>
            </w:pPr>
            <w:r/>
            <w:r>
              <w:rPr>
                <w:b w:val="0"/>
                <w:color w:val="141820"/>
                <w:sz w:val="18"/>
              </w:rPr>
              <w:t>Fixed test sets do not adapt</w:t>
            </w:r>
          </w:p>
        </w:tc>
        <w:tc>
          <w:tcPr>
            <w:tcW w:type="dxa" w:w="5760"/>
          </w:tcPr>
          <w:p>
            <w:pPr>
              <w:spacing w:after="20" w:before="20"/>
            </w:pPr>
            <w:r/>
            <w:r>
              <w:rPr>
                <w:b w:val="0"/>
                <w:color w:val="141820"/>
                <w:sz w:val="18"/>
              </w:rPr>
              <w:t>Succeed against a detector that was only ever measured on yesterday’s fraud.</w:t>
            </w:r>
          </w:p>
        </w:tc>
      </w:tr>
    </w:tbl>
    <w:p>
      <w:pPr>
        <w:spacing w:after="40"/>
      </w:pPr>
    </w:p>
    <w:p>
      <w:r>
        <w:rPr>
          <w:b w:val="0"/>
          <w:i w:val="0"/>
          <w:color w:val="141820"/>
          <w:sz w:val="21"/>
        </w:rPr>
        <w:t xml:space="preserve">A new device, a slightly unusual amount, or a moderate rise in frequency may each look legitimate. Occurring together, or drifting progressively away from an account’s baseline, they indicate an attack in progress. </w:t>
      </w:r>
      <w:r>
        <w:rPr>
          <w:b/>
          <w:i w:val="0"/>
          <w:color w:val="141820"/>
          <w:sz w:val="21"/>
        </w:rPr>
        <w:t>FraudForge therefore evaluates fraud as a behavioural and adversarial sequence, not only as an isolated classification event.</w:t>
      </w:r>
    </w:p>
    <w:p>
      <w:pPr>
        <w:pStyle w:val="Heading1"/>
      </w:pPr>
      <w:r>
        <w:rPr>
          <w:b/>
          <w:i w:val="0"/>
          <w:color w:val="C26A0C"/>
          <w:sz w:val="34"/>
        </w:rPr>
        <w:t>3. Novel Fraud Attacks</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F0EBE3"/>
          </w:tcPr>
          <w:p>
            <w:pPr>
              <w:spacing w:after="20" w:before="20"/>
            </w:pPr>
            <w:r/>
            <w:r>
              <w:rPr>
                <w:b/>
                <w:color w:val="141820"/>
                <w:sz w:val="16"/>
              </w:rPr>
              <w:t>Category</w:t>
            </w:r>
          </w:p>
        </w:tc>
        <w:tc>
          <w:tcPr>
            <w:tcW w:type="dxa" w:w="504"/>
            <w:shd w:val="clear" w:fill="F0EBE3"/>
          </w:tcPr>
          <w:p>
            <w:pPr>
              <w:spacing w:after="20" w:before="20"/>
            </w:pPr>
            <w:r/>
            <w:r>
              <w:rPr>
                <w:b/>
                <w:color w:val="141820"/>
                <w:sz w:val="16"/>
              </w:rPr>
              <w:t>n</w:t>
            </w:r>
          </w:p>
        </w:tc>
        <w:tc>
          <w:tcPr>
            <w:tcW w:type="dxa" w:w="6984"/>
            <w:shd w:val="clear" w:fill="F0EBE3"/>
          </w:tcPr>
          <w:p>
            <w:pPr>
              <w:spacing w:after="20" w:before="20"/>
            </w:pPr>
            <w:r/>
            <w:r>
              <w:rPr>
                <w:b/>
                <w:color w:val="141820"/>
                <w:sz w:val="16"/>
              </w:rPr>
              <w:t>Example vectors</w:t>
            </w:r>
          </w:p>
        </w:tc>
      </w:tr>
      <w:tr>
        <w:tc>
          <w:tcPr>
            <w:tcW w:type="dxa" w:w="2016"/>
          </w:tcPr>
          <w:p>
            <w:pPr>
              <w:spacing w:after="20" w:before="20"/>
            </w:pPr>
            <w:r/>
            <w:r>
              <w:rPr>
                <w:b w:val="0"/>
                <w:color w:val="141820"/>
                <w:sz w:val="16"/>
              </w:rPr>
              <w:t>Social engineering</w:t>
            </w:r>
          </w:p>
        </w:tc>
        <w:tc>
          <w:tcPr>
            <w:tcW w:type="dxa" w:w="504"/>
          </w:tcPr>
          <w:p>
            <w:pPr>
              <w:spacing w:after="20" w:before="20"/>
              <w:jc w:val="right"/>
            </w:pPr>
            <w:r/>
            <w:r>
              <w:rPr>
                <w:b w:val="0"/>
                <w:color w:val="141820"/>
                <w:sz w:val="16"/>
              </w:rPr>
              <w:t>8</w:t>
            </w:r>
          </w:p>
        </w:tc>
        <w:tc>
          <w:tcPr>
            <w:tcW w:type="dxa" w:w="6984"/>
          </w:tcPr>
          <w:p>
            <w:pPr>
              <w:spacing w:after="20" w:before="20"/>
            </w:pPr>
            <w:r/>
            <w:r>
              <w:rPr>
                <w:b w:val="0"/>
                <w:color w:val="141820"/>
                <w:sz w:val="16"/>
              </w:rPr>
              <w:t>Voice-cloned executive call, Deepfake video authorisation, Invoice thread hijack, Fake support agent, Long-con investment grooming, Task and commissio</w:t>
            </w:r>
          </w:p>
        </w:tc>
      </w:tr>
      <w:tr>
        <w:tc>
          <w:tcPr>
            <w:tcW w:type="dxa" w:w="2016"/>
            <w:shd w:val="clear" w:fill="FAF8F5"/>
          </w:tcPr>
          <w:p>
            <w:pPr>
              <w:spacing w:after="20" w:before="20"/>
            </w:pPr>
            <w:r/>
            <w:r>
              <w:rPr>
                <w:b w:val="0"/>
                <w:color w:val="141820"/>
                <w:sz w:val="16"/>
              </w:rPr>
              <w:t>Identity and onboarding</w:t>
            </w:r>
          </w:p>
        </w:tc>
        <w:tc>
          <w:tcPr>
            <w:tcW w:type="dxa" w:w="504"/>
            <w:shd w:val="clear" w:fill="FAF8F5"/>
          </w:tcPr>
          <w:p>
            <w:pPr>
              <w:spacing w:after="20" w:before="20"/>
              <w:jc w:val="right"/>
            </w:pPr>
            <w:r/>
            <w:r>
              <w:rPr>
                <w:b w:val="0"/>
                <w:color w:val="141820"/>
                <w:sz w:val="16"/>
              </w:rPr>
              <w:t>4</w:t>
            </w:r>
          </w:p>
        </w:tc>
        <w:tc>
          <w:tcPr>
            <w:tcW w:type="dxa" w:w="6984"/>
            <w:shd w:val="clear" w:fill="FAF8F5"/>
          </w:tcPr>
          <w:p>
            <w:pPr>
              <w:spacing w:after="20" w:before="20"/>
            </w:pPr>
            <w:r/>
            <w:r>
              <w:rPr>
                <w:b w:val="0"/>
                <w:color w:val="141820"/>
                <w:sz w:val="16"/>
              </w:rPr>
              <w:t>Synthetic identity, Liveness bypass at onboarding, Generated document forgery, Mule network onboarding</w:t>
            </w:r>
          </w:p>
        </w:tc>
      </w:tr>
      <w:tr>
        <w:tc>
          <w:tcPr>
            <w:tcW w:type="dxa" w:w="2016"/>
          </w:tcPr>
          <w:p>
            <w:pPr>
              <w:spacing w:after="20" w:before="20"/>
            </w:pPr>
            <w:r/>
            <w:r>
              <w:rPr>
                <w:b w:val="0"/>
                <w:color w:val="141820"/>
                <w:sz w:val="16"/>
              </w:rPr>
              <w:t>Credential and session</w:t>
            </w:r>
          </w:p>
        </w:tc>
        <w:tc>
          <w:tcPr>
            <w:tcW w:type="dxa" w:w="504"/>
          </w:tcPr>
          <w:p>
            <w:pPr>
              <w:spacing w:after="20" w:before="20"/>
              <w:jc w:val="right"/>
            </w:pPr>
            <w:r/>
            <w:r>
              <w:rPr>
                <w:b w:val="0"/>
                <w:color w:val="141820"/>
                <w:sz w:val="16"/>
              </w:rPr>
              <w:t>4</w:t>
            </w:r>
          </w:p>
        </w:tc>
        <w:tc>
          <w:tcPr>
            <w:tcW w:type="dxa" w:w="6984"/>
          </w:tcPr>
          <w:p>
            <w:pPr>
              <w:spacing w:after="20" w:before="20"/>
            </w:pPr>
            <w:r/>
            <w:r>
              <w:rPr>
                <w:b w:val="0"/>
                <w:color w:val="141820"/>
                <w:sz w:val="16"/>
              </w:rPr>
              <w:t>Account takeover, SIM swap and OTP interception, Live session hijack, Credential stuffing at scale</w:t>
            </w:r>
          </w:p>
        </w:tc>
      </w:tr>
      <w:tr>
        <w:tc>
          <w:tcPr>
            <w:tcW w:type="dxa" w:w="2016"/>
            <w:shd w:val="clear" w:fill="FAF8F5"/>
          </w:tcPr>
          <w:p>
            <w:pPr>
              <w:spacing w:after="20" w:before="20"/>
            </w:pPr>
            <w:r/>
            <w:r>
              <w:rPr>
                <w:b w:val="0"/>
                <w:color w:val="141820"/>
                <w:sz w:val="16"/>
              </w:rPr>
              <w:t>Transaction behaviour</w:t>
            </w:r>
          </w:p>
        </w:tc>
        <w:tc>
          <w:tcPr>
            <w:tcW w:type="dxa" w:w="504"/>
            <w:shd w:val="clear" w:fill="FAF8F5"/>
          </w:tcPr>
          <w:p>
            <w:pPr>
              <w:spacing w:after="20" w:before="20"/>
              <w:jc w:val="right"/>
            </w:pPr>
            <w:r/>
            <w:r>
              <w:rPr>
                <w:b w:val="0"/>
                <w:color w:val="141820"/>
                <w:sz w:val="16"/>
              </w:rPr>
              <w:t>6</w:t>
            </w:r>
          </w:p>
        </w:tc>
        <w:tc>
          <w:tcPr>
            <w:tcW w:type="dxa" w:w="6984"/>
            <w:shd w:val="clear" w:fill="FAF8F5"/>
          </w:tcPr>
          <w:p>
            <w:pPr>
              <w:spacing w:after="20" w:before="20"/>
            </w:pPr>
            <w:r/>
            <w:r>
              <w:rPr>
                <w:b w:val="0"/>
                <w:color w:val="141820"/>
                <w:sz w:val="16"/>
              </w:rPr>
              <w:t>Velocity burst, Sleeper pacing, Structuring and smurfing, Card testing, Refund and chargeback abuse, Behavioural drift</w:t>
            </w:r>
          </w:p>
        </w:tc>
      </w:tr>
      <w:tr>
        <w:tc>
          <w:tcPr>
            <w:tcW w:type="dxa" w:w="2016"/>
          </w:tcPr>
          <w:p>
            <w:pPr>
              <w:spacing w:after="20" w:before="20"/>
            </w:pPr>
            <w:r/>
            <w:r>
              <w:rPr>
                <w:b w:val="0"/>
                <w:color w:val="141820"/>
                <w:sz w:val="16"/>
              </w:rPr>
              <w:t>Acceptance and merchant</w:t>
            </w:r>
          </w:p>
        </w:tc>
        <w:tc>
          <w:tcPr>
            <w:tcW w:type="dxa" w:w="504"/>
          </w:tcPr>
          <w:p>
            <w:pPr>
              <w:spacing w:after="20" w:before="20"/>
              <w:jc w:val="right"/>
            </w:pPr>
            <w:r/>
            <w:r>
              <w:rPr>
                <w:b w:val="0"/>
                <w:color w:val="141820"/>
                <w:sz w:val="16"/>
              </w:rPr>
              <w:t>3</w:t>
            </w:r>
          </w:p>
        </w:tc>
        <w:tc>
          <w:tcPr>
            <w:tcW w:type="dxa" w:w="6984"/>
          </w:tcPr>
          <w:p>
            <w:pPr>
              <w:spacing w:after="20" w:before="20"/>
            </w:pPr>
            <w:r/>
            <w:r>
              <w:rPr>
                <w:b w:val="0"/>
                <w:color w:val="141820"/>
                <w:sz w:val="16"/>
              </w:rPr>
              <w:t>Generated merchant front, Transaction laundering, Negative-option subscription</w:t>
            </w:r>
          </w:p>
        </w:tc>
      </w:tr>
      <w:tr>
        <w:tc>
          <w:tcPr>
            <w:tcW w:type="dxa" w:w="2016"/>
            <w:shd w:val="clear" w:fill="FAF8F5"/>
          </w:tcPr>
          <w:p>
            <w:pPr>
              <w:spacing w:after="20" w:before="20"/>
            </w:pPr>
            <w:r/>
            <w:r>
              <w:rPr>
                <w:b w:val="0"/>
                <w:color w:val="141820"/>
                <w:sz w:val="16"/>
              </w:rPr>
              <w:t>Model-directed</w:t>
            </w:r>
          </w:p>
        </w:tc>
        <w:tc>
          <w:tcPr>
            <w:tcW w:type="dxa" w:w="504"/>
            <w:shd w:val="clear" w:fill="FAF8F5"/>
          </w:tcPr>
          <w:p>
            <w:pPr>
              <w:spacing w:after="20" w:before="20"/>
              <w:jc w:val="right"/>
            </w:pPr>
            <w:r/>
            <w:r>
              <w:rPr>
                <w:b w:val="0"/>
                <w:color w:val="141820"/>
                <w:sz w:val="16"/>
              </w:rPr>
              <w:t>3</w:t>
            </w:r>
          </w:p>
        </w:tc>
        <w:tc>
          <w:tcPr>
            <w:tcW w:type="dxa" w:w="6984"/>
            <w:shd w:val="clear" w:fill="FAF8F5"/>
          </w:tcPr>
          <w:p>
            <w:pPr>
              <w:spacing w:after="20" w:before="20"/>
            </w:pPr>
            <w:r/>
            <w:r>
              <w:rPr>
                <w:b w:val="0"/>
                <w:color w:val="141820"/>
                <w:sz w:val="16"/>
              </w:rPr>
              <w:t>Decision-boundary probing, Targeted feature suppression, Device and fingerprint rotation</w:t>
            </w:r>
          </w:p>
        </w:tc>
      </w:tr>
    </w:tbl>
    <w:p>
      <w:pPr>
        <w:spacing w:after="40"/>
      </w:pPr>
    </w:p>
    <w:p>
      <w:pPr>
        <w:spacing w:after="200"/>
      </w:pPr>
      <w:r>
        <w:rPr>
          <w:b w:val="0"/>
          <w:i w:val="0"/>
          <w:color w:val="141820"/>
          <w:sz w:val="21"/>
        </w:rPr>
        <w:t>Two paradigms matter most, because they attack the defender’s assumptions rather than simply presenting another kind of fraudulent transaction. Both are implemented, both are simulated, and both were measured.</w:t>
      </w:r>
    </w:p>
    <w:p>
      <w:pPr>
        <w:pStyle w:val="Heading2"/>
      </w:pPr>
      <w:r>
        <w:rPr>
          <w:b/>
          <w:i w:val="0"/>
          <w:color w:val="141820"/>
          <w:sz w:val="25"/>
        </w:rPr>
        <w:t>3.1  Adversarial Probing: learning the detector’s boundary</w:t>
      </w:r>
    </w:p>
    <w:p>
      <w:pPr>
        <w:spacing w:before="120" w:after="40"/>
        <w:ind w:left="360"/>
      </w:pPr>
      <w:r>
        <w:rPr>
          <w:b/>
          <w:color w:val="C26A0C"/>
          <w:sz w:val="21"/>
        </w:rPr>
        <w:t>Most fraud simulation assumes the attacker already knows what will be detected.</w:t>
      </w:r>
    </w:p>
    <w:p>
      <w:pPr>
        <w:spacing w:after="220"/>
        <w:ind w:left="360"/>
      </w:pPr>
      <w:r>
        <w:rPr>
          <w:i/>
          <w:color w:val="141820"/>
          <w:sz w:val="21"/>
        </w:rPr>
        <w:t>What if the attacker learns the detector first, and only then commits the fraud?</w:t>
      </w:r>
    </w:p>
    <w:p>
      <w:r>
        <w:rPr>
          <w:b w:val="0"/>
          <w:i w:val="0"/>
          <w:color w:val="141820"/>
          <w:sz w:val="21"/>
        </w:rPr>
        <w:t>In an adversarial probing attack the attacker makes a series of controlled variations (amount, timing, frequency, device, behavioural context) and observes which ones trip the defence. The objective is not evasion by luck. It is to map the decision boundary, then construct a later attack that sits inside the safe region.</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44"/>
            <w:shd w:val="clear" w:fill="F0EBE3"/>
          </w:tcPr>
          <w:p>
            <w:pPr>
              <w:spacing w:after="20" w:before="20"/>
            </w:pPr>
            <w:r/>
            <w:r>
              <w:rPr>
                <w:b/>
                <w:color w:val="141820"/>
                <w:sz w:val="16"/>
              </w:rPr>
              <w:t>Implemented vector</w:t>
            </w:r>
          </w:p>
        </w:tc>
        <w:tc>
          <w:tcPr>
            <w:tcW w:type="dxa" w:w="1656"/>
            <w:shd w:val="clear" w:fill="F0EBE3"/>
          </w:tcPr>
          <w:p>
            <w:pPr>
              <w:spacing w:after="20" w:before="20"/>
            </w:pPr>
            <w:r/>
            <w:r>
              <w:rPr>
                <w:b/>
                <w:color w:val="141820"/>
                <w:sz w:val="16"/>
              </w:rPr>
              <w:t>Rails</w:t>
            </w:r>
          </w:p>
        </w:tc>
        <w:tc>
          <w:tcPr>
            <w:tcW w:type="dxa" w:w="3384"/>
            <w:shd w:val="clear" w:fill="F0EBE3"/>
          </w:tcPr>
          <w:p>
            <w:pPr>
              <w:spacing w:after="20" w:before="20"/>
            </w:pPr>
            <w:r/>
            <w:r>
              <w:rPr>
                <w:b/>
                <w:color w:val="141820"/>
                <w:sz w:val="16"/>
              </w:rPr>
              <w:t>Generator intent</w:t>
            </w:r>
          </w:p>
        </w:tc>
        <w:tc>
          <w:tcPr>
            <w:tcW w:type="dxa" w:w="1008"/>
            <w:shd w:val="clear" w:fill="F0EBE3"/>
          </w:tcPr>
          <w:p>
            <w:pPr>
              <w:spacing w:after="20" w:before="20"/>
            </w:pPr>
            <w:r/>
            <w:r>
              <w:rPr>
                <w:b/>
                <w:color w:val="141820"/>
                <w:sz w:val="16"/>
              </w:rPr>
              <w:t>Legacy</w:t>
            </w:r>
          </w:p>
        </w:tc>
        <w:tc>
          <w:tcPr>
            <w:tcW w:type="dxa" w:w="1152"/>
            <w:shd w:val="clear" w:fill="F0EBE3"/>
          </w:tcPr>
          <w:p>
            <w:pPr>
              <w:spacing w:after="20" w:before="20"/>
            </w:pPr>
            <w:r/>
            <w:r>
              <w:rPr>
                <w:b/>
                <w:color w:val="141820"/>
                <w:sz w:val="16"/>
              </w:rPr>
              <w:t>Hardened</w:t>
            </w:r>
          </w:p>
        </w:tc>
      </w:tr>
      <w:tr>
        <w:tc>
          <w:tcPr>
            <w:tcW w:type="dxa" w:w="1944"/>
          </w:tcPr>
          <w:p>
            <w:pPr>
              <w:spacing w:after="20" w:before="20"/>
            </w:pPr>
            <w:r/>
            <w:r>
              <w:rPr>
                <w:b w:val="0"/>
                <w:color w:val="141820"/>
                <w:sz w:val="16"/>
              </w:rPr>
              <w:t>Decision-boundary probing</w:t>
            </w:r>
          </w:p>
        </w:tc>
        <w:tc>
          <w:tcPr>
            <w:tcW w:type="dxa" w:w="1656"/>
          </w:tcPr>
          <w:p>
            <w:pPr>
              <w:spacing w:after="20" w:before="20"/>
            </w:pPr>
            <w:r/>
            <w:r>
              <w:rPr>
                <w:b w:val="0"/>
                <w:color w:val="141820"/>
                <w:sz w:val="16"/>
              </w:rPr>
              <w:t>Card / UPI</w:t>
            </w:r>
          </w:p>
        </w:tc>
        <w:tc>
          <w:tcPr>
            <w:tcW w:type="dxa" w:w="3384"/>
          </w:tcPr>
          <w:p>
            <w:pPr>
              <w:spacing w:after="20" w:before="20"/>
            </w:pPr>
            <w:r/>
            <w:r>
              <w:rPr>
                <w:b w:val="0"/>
                <w:color w:val="141820"/>
                <w:sz w:val="16"/>
              </w:rPr>
              <w:t>Automated perturbation search finds the exact point the detector stops firing.</w:t>
            </w:r>
          </w:p>
        </w:tc>
        <w:tc>
          <w:tcPr>
            <w:tcW w:type="dxa" w:w="1008"/>
          </w:tcPr>
          <w:p>
            <w:pPr>
              <w:spacing w:after="20" w:before="20"/>
              <w:jc w:val="right"/>
            </w:pPr>
            <w:r/>
            <w:r>
              <w:rPr>
                <w:b w:val="0"/>
                <w:color w:val="B13630"/>
                <w:sz w:val="16"/>
              </w:rPr>
              <w:t>9.6%</w:t>
            </w:r>
          </w:p>
        </w:tc>
        <w:tc>
          <w:tcPr>
            <w:tcW w:type="dxa" w:w="1152"/>
          </w:tcPr>
          <w:p>
            <w:pPr>
              <w:spacing w:after="20" w:before="20"/>
              <w:jc w:val="right"/>
            </w:pPr>
            <w:r/>
            <w:r>
              <w:rPr>
                <w:b/>
                <w:color w:val="C26A0C"/>
                <w:sz w:val="16"/>
              </w:rPr>
              <w:t>44.4%</w:t>
            </w:r>
          </w:p>
        </w:tc>
      </w:tr>
      <w:tr>
        <w:tc>
          <w:tcPr>
            <w:tcW w:type="dxa" w:w="1944"/>
            <w:shd w:val="clear" w:fill="FAF8F5"/>
          </w:tcPr>
          <w:p>
            <w:pPr>
              <w:spacing w:after="20" w:before="20"/>
            </w:pPr>
            <w:r/>
            <w:r>
              <w:rPr>
                <w:b w:val="0"/>
                <w:color w:val="141820"/>
                <w:sz w:val="16"/>
              </w:rPr>
              <w:t>Targeted feature suppression</w:t>
            </w:r>
          </w:p>
        </w:tc>
        <w:tc>
          <w:tcPr>
            <w:tcW w:type="dxa" w:w="1656"/>
            <w:shd w:val="clear" w:fill="FAF8F5"/>
          </w:tcPr>
          <w:p>
            <w:pPr>
              <w:spacing w:after="20" w:before="20"/>
            </w:pPr>
            <w:r/>
            <w:r>
              <w:rPr>
                <w:b w:val="0"/>
                <w:color w:val="141820"/>
                <w:sz w:val="16"/>
              </w:rPr>
              <w:t>Card / UPI</w:t>
            </w:r>
          </w:p>
        </w:tc>
        <w:tc>
          <w:tcPr>
            <w:tcW w:type="dxa" w:w="3384"/>
            <w:shd w:val="clear" w:fill="FAF8F5"/>
          </w:tcPr>
          <w:p>
            <w:pPr>
              <w:spacing w:after="20" w:before="20"/>
            </w:pPr>
            <w:r/>
            <w:r>
              <w:rPr>
                <w:b w:val="0"/>
                <w:color w:val="141820"/>
                <w:sz w:val="16"/>
              </w:rPr>
              <w:t>Once the salient features are known, each one is individually held below its trigger.</w:t>
            </w:r>
          </w:p>
        </w:tc>
        <w:tc>
          <w:tcPr>
            <w:tcW w:type="dxa" w:w="1008"/>
            <w:shd w:val="clear" w:fill="FAF8F5"/>
          </w:tcPr>
          <w:p>
            <w:pPr>
              <w:spacing w:after="20" w:before="20"/>
              <w:jc w:val="right"/>
            </w:pPr>
            <w:r/>
            <w:r>
              <w:rPr>
                <w:b w:val="0"/>
                <w:color w:val="B13630"/>
                <w:sz w:val="16"/>
              </w:rPr>
              <w:t>2.8%</w:t>
            </w:r>
          </w:p>
        </w:tc>
        <w:tc>
          <w:tcPr>
            <w:tcW w:type="dxa" w:w="1152"/>
            <w:shd w:val="clear" w:fill="FAF8F5"/>
          </w:tcPr>
          <w:p>
            <w:pPr>
              <w:spacing w:after="20" w:before="20"/>
              <w:jc w:val="right"/>
            </w:pPr>
            <w:r/>
            <w:r>
              <w:rPr>
                <w:b/>
                <w:color w:val="B13630"/>
                <w:sz w:val="16"/>
              </w:rPr>
              <w:t>3.1%</w:t>
            </w:r>
          </w:p>
        </w:tc>
      </w:tr>
      <w:tr>
        <w:tc>
          <w:tcPr>
            <w:tcW w:type="dxa" w:w="1944"/>
          </w:tcPr>
          <w:p>
            <w:pPr>
              <w:spacing w:after="20" w:before="20"/>
            </w:pPr>
            <w:r/>
            <w:r>
              <w:rPr>
                <w:b w:val="0"/>
                <w:color w:val="141820"/>
                <w:sz w:val="16"/>
              </w:rPr>
              <w:t>Device and fingerprint rotation</w:t>
            </w:r>
          </w:p>
        </w:tc>
        <w:tc>
          <w:tcPr>
            <w:tcW w:type="dxa" w:w="1656"/>
          </w:tcPr>
          <w:p>
            <w:pPr>
              <w:spacing w:after="20" w:before="20"/>
            </w:pPr>
            <w:r/>
            <w:r>
              <w:rPr>
                <w:b w:val="0"/>
                <w:color w:val="141820"/>
                <w:sz w:val="16"/>
              </w:rPr>
              <w:t>Card / UPI / Net banking</w:t>
            </w:r>
          </w:p>
        </w:tc>
        <w:tc>
          <w:tcPr>
            <w:tcW w:type="dxa" w:w="3384"/>
          </w:tcPr>
          <w:p>
            <w:pPr>
              <w:spacing w:after="20" w:before="20"/>
            </w:pPr>
            <w:r/>
            <w:r>
              <w:rPr>
                <w:b w:val="0"/>
                <w:color w:val="141820"/>
                <w:sz w:val="16"/>
              </w:rPr>
              <w:t>Fingerprints synthesised to sit inside the population's normal distribution.</w:t>
            </w:r>
          </w:p>
        </w:tc>
        <w:tc>
          <w:tcPr>
            <w:tcW w:type="dxa" w:w="1008"/>
          </w:tcPr>
          <w:p>
            <w:pPr>
              <w:spacing w:after="20" w:before="20"/>
              <w:jc w:val="right"/>
            </w:pPr>
            <w:r/>
            <w:r>
              <w:rPr>
                <w:b w:val="0"/>
                <w:color w:val="B13630"/>
                <w:sz w:val="16"/>
              </w:rPr>
              <w:t>18.1%</w:t>
            </w:r>
          </w:p>
        </w:tc>
        <w:tc>
          <w:tcPr>
            <w:tcW w:type="dxa" w:w="1152"/>
          </w:tcPr>
          <w:p>
            <w:pPr>
              <w:spacing w:after="20" w:before="20"/>
              <w:jc w:val="right"/>
            </w:pPr>
            <w:r/>
            <w:r>
              <w:rPr>
                <w:b/>
                <w:color w:val="C26A0C"/>
                <w:sz w:val="16"/>
              </w:rPr>
              <w:t>61.4%</w:t>
            </w:r>
          </w:p>
        </w:tc>
      </w:tr>
    </w:tbl>
    <w:p>
      <w:pPr>
        <w:spacing w:after="40"/>
      </w:pPr>
    </w:p>
    <w:p>
      <w:r>
        <w:rPr>
          <w:b/>
          <w:i w:val="0"/>
          <w:color w:val="141820"/>
          <w:sz w:val="21"/>
        </w:rPr>
        <w:t xml:space="preserve">Why this matters. </w:t>
      </w:r>
      <w:r>
        <w:rPr>
          <w:b w:val="0"/>
          <w:i w:val="0"/>
          <w:color w:val="141820"/>
          <w:sz w:val="21"/>
        </w:rPr>
        <w:t xml:space="preserve">Targeted feature suppression is the hardest of all 28 vectors for this system to catch: </w:t>
      </w:r>
      <w:r>
        <w:rPr>
          <w:b/>
          <w:i w:val="0"/>
          <w:color w:val="B13630"/>
          <w:sz w:val="21"/>
        </w:rPr>
        <w:t>3.1%</w:t>
      </w:r>
      <w:r>
        <w:rPr>
          <w:b w:val="0"/>
          <w:i w:val="0"/>
          <w:color w:val="141820"/>
          <w:sz w:val="21"/>
        </w:rPr>
        <w:t xml:space="preserve"> against a legacy baseline of 2.8%. The account-relative scorer, which beats flat rules almost everywhere else, gains almost nothing here, because the attack is built to suppress exactly the features it relies on. That is the clearest possible demonstration that probing works, and a system reporting only its aggregate would never have surfaced it.</w:t>
      </w:r>
    </w:p>
    <w:p>
      <w:pPr>
        <w:pStyle w:val="Heading2"/>
      </w:pPr>
      <w:r>
        <w:rPr>
          <w:b/>
          <w:i w:val="0"/>
          <w:color w:val="141820"/>
          <w:sz w:val="25"/>
        </w:rPr>
        <w:t>3.2  Sleeper Transaction Pacing: attacking the time horizon</w:t>
      </w:r>
    </w:p>
    <w:p>
      <w:pPr>
        <w:spacing w:before="120" w:after="40"/>
        <w:ind w:left="360"/>
      </w:pPr>
      <w:r>
        <w:rPr>
          <w:b/>
          <w:color w:val="C26A0C"/>
          <w:sz w:val="21"/>
        </w:rPr>
        <w:t>A detector can be right about every payment and wrong about the account.</w:t>
      </w:r>
    </w:p>
    <w:p>
      <w:pPr>
        <w:spacing w:after="220"/>
        <w:ind w:left="360"/>
      </w:pPr>
      <w:r>
        <w:rPr>
          <w:i/>
          <w:color w:val="141820"/>
          <w:sz w:val="21"/>
        </w:rPr>
        <w:t>“This transaction is not suspicious” can be true eighteen times while “this account has become suspicious” is also true.</w:t>
      </w:r>
    </w:p>
    <w:p>
      <w:r>
        <w:rPr>
          <w:b w:val="0"/>
          <w:i w:val="0"/>
          <w:color w:val="141820"/>
          <w:sz w:val="21"/>
        </w:rPr>
        <w:t>Rather than a burst, the attacker distributes activity over a long horizon, keeping each payment plausible. The generator parameters make the intent explicit.</w:t>
      </w:r>
    </w:p>
    <w:p>
      <w:r>
        <w:rPr>
          <w:b w:val="0"/>
          <w:i w:val="0"/>
          <w:color w:val="141820"/>
          <w:sz w:val="21"/>
        </w:rPr>
        <w:t xml:space="preserve">Structuring and smurfing is specified as </w:t>
      </w:r>
      <w:r>
        <w:rPr>
          <w:rFonts w:ascii="Consolas" w:hAnsi="Consolas"/>
          <w:b w:val="0"/>
          <w:i w:val="0"/>
          <w:color w:val="141820"/>
          <w:sz w:val="19"/>
        </w:rPr>
        <w:t>amount [0.55, 0.95], velocity [3, 5], steps 18</w:t>
      </w:r>
      <w:r>
        <w:rPr>
          <w:b w:val="0"/>
          <w:i w:val="0"/>
          <w:color w:val="141820"/>
          <w:sz w:val="21"/>
        </w:rPr>
        <w:t>. That is eighteen payments starting at 55% of the account’s normal amount and drifting up to 95%, deliberately never crossing it, while velocity climbs from 3 to 5 an hour. No fixed amount ceiling is ever touched, which is the entire point.</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2160"/>
            <w:shd w:val="clear" w:fill="F0EBE3"/>
          </w:tcPr>
          <w:p>
            <w:pPr>
              <w:spacing w:after="20" w:before="20"/>
            </w:pPr>
            <w:r/>
            <w:r>
              <w:rPr>
                <w:b/>
                <w:color w:val="141820"/>
                <w:sz w:val="16"/>
              </w:rPr>
              <w:t>Longitudinal vector</w:t>
            </w:r>
          </w:p>
        </w:tc>
        <w:tc>
          <w:tcPr>
            <w:tcW w:type="dxa" w:w="648"/>
            <w:shd w:val="clear" w:fill="F0EBE3"/>
          </w:tcPr>
          <w:p>
            <w:pPr>
              <w:spacing w:after="20" w:before="20"/>
            </w:pPr>
            <w:r/>
            <w:r>
              <w:rPr>
                <w:b/>
                <w:color w:val="141820"/>
                <w:sz w:val="16"/>
              </w:rPr>
              <w:t>n</w:t>
            </w:r>
          </w:p>
        </w:tc>
        <w:tc>
          <w:tcPr>
            <w:tcW w:type="dxa" w:w="1008"/>
            <w:shd w:val="clear" w:fill="F0EBE3"/>
          </w:tcPr>
          <w:p>
            <w:pPr>
              <w:spacing w:after="20" w:before="20"/>
            </w:pPr>
            <w:r/>
            <w:r>
              <w:rPr>
                <w:b/>
                <w:color w:val="141820"/>
                <w:sz w:val="16"/>
              </w:rPr>
              <w:t>Legacy</w:t>
            </w:r>
          </w:p>
        </w:tc>
        <w:tc>
          <w:tcPr>
            <w:tcW w:type="dxa" w:w="1152"/>
            <w:shd w:val="clear" w:fill="F0EBE3"/>
          </w:tcPr>
          <w:p>
            <w:pPr>
              <w:spacing w:after="20" w:before="20"/>
            </w:pPr>
            <w:r/>
            <w:r>
              <w:rPr>
                <w:b/>
                <w:color w:val="141820"/>
                <w:sz w:val="16"/>
              </w:rPr>
              <w:t>Hardened</w:t>
            </w:r>
          </w:p>
        </w:tc>
        <w:tc>
          <w:tcPr>
            <w:tcW w:type="dxa" w:w="4176"/>
            <w:shd w:val="clear" w:fill="F0EBE3"/>
          </w:tcPr>
          <w:p>
            <w:pPr>
              <w:spacing w:after="20" w:before="20"/>
            </w:pPr>
            <w:r/>
            <w:r>
              <w:rPr>
                <w:b/>
                <w:color w:val="141820"/>
                <w:sz w:val="16"/>
              </w:rPr>
              <w:t>What the legacy gap shows</w:t>
            </w:r>
          </w:p>
        </w:tc>
      </w:tr>
      <w:tr>
        <w:tc>
          <w:tcPr>
            <w:tcW w:type="dxa" w:w="2160"/>
          </w:tcPr>
          <w:p>
            <w:pPr>
              <w:spacing w:after="20" w:before="20"/>
            </w:pPr>
            <w:r/>
            <w:r>
              <w:rPr>
                <w:b w:val="0"/>
                <w:color w:val="141820"/>
                <w:sz w:val="16"/>
              </w:rPr>
              <w:t>Sleeper pacing</w:t>
            </w:r>
          </w:p>
        </w:tc>
        <w:tc>
          <w:tcPr>
            <w:tcW w:type="dxa" w:w="648"/>
          </w:tcPr>
          <w:p>
            <w:pPr>
              <w:spacing w:after="20" w:before="20"/>
              <w:jc w:val="right"/>
            </w:pPr>
            <w:r/>
            <w:r>
              <w:rPr>
                <w:b w:val="0"/>
                <w:color w:val="141820"/>
                <w:sz w:val="16"/>
              </w:rPr>
              <w:t>330</w:t>
            </w:r>
          </w:p>
        </w:tc>
        <w:tc>
          <w:tcPr>
            <w:tcW w:type="dxa" w:w="1008"/>
          </w:tcPr>
          <w:p>
            <w:pPr>
              <w:spacing w:after="20" w:before="20"/>
              <w:jc w:val="right"/>
            </w:pPr>
            <w:r/>
            <w:r>
              <w:rPr>
                <w:b w:val="0"/>
                <w:color w:val="B13630"/>
                <w:sz w:val="16"/>
              </w:rPr>
              <w:t>25.8%</w:t>
            </w:r>
          </w:p>
        </w:tc>
        <w:tc>
          <w:tcPr>
            <w:tcW w:type="dxa" w:w="1152"/>
          </w:tcPr>
          <w:p>
            <w:pPr>
              <w:spacing w:after="20" w:before="20"/>
              <w:jc w:val="right"/>
            </w:pPr>
            <w:r/>
            <w:r>
              <w:rPr>
                <w:b/>
                <w:color w:val="C26A0C"/>
                <w:sz w:val="16"/>
              </w:rPr>
              <w:t>41.8%</w:t>
            </w:r>
          </w:p>
        </w:tc>
        <w:tc>
          <w:tcPr>
            <w:tcW w:type="dxa" w:w="4176"/>
          </w:tcPr>
          <w:p>
            <w:pPr>
              <w:spacing w:after="20" w:before="20"/>
            </w:pPr>
            <w:r/>
            <w:r>
              <w:rPr>
                <w:b w:val="0"/>
                <w:color w:val="141820"/>
                <w:sz w:val="16"/>
              </w:rPr>
              <w:t>Paced under the velocity window.</w:t>
            </w:r>
          </w:p>
        </w:tc>
      </w:tr>
      <w:tr>
        <w:tc>
          <w:tcPr>
            <w:tcW w:type="dxa" w:w="2160"/>
            <w:shd w:val="clear" w:fill="FAF8F5"/>
          </w:tcPr>
          <w:p>
            <w:pPr>
              <w:spacing w:after="20" w:before="20"/>
            </w:pPr>
            <w:r/>
            <w:r>
              <w:rPr>
                <w:b w:val="0"/>
                <w:color w:val="141820"/>
                <w:sz w:val="16"/>
              </w:rPr>
              <w:t>Structuring and smurfing</w:t>
            </w:r>
          </w:p>
        </w:tc>
        <w:tc>
          <w:tcPr>
            <w:tcW w:type="dxa" w:w="648"/>
            <w:shd w:val="clear" w:fill="FAF8F5"/>
          </w:tcPr>
          <w:p>
            <w:pPr>
              <w:spacing w:after="20" w:before="20"/>
              <w:jc w:val="right"/>
            </w:pPr>
            <w:r/>
            <w:r>
              <w:rPr>
                <w:b w:val="0"/>
                <w:color w:val="141820"/>
                <w:sz w:val="16"/>
              </w:rPr>
              <w:t>540</w:t>
            </w:r>
          </w:p>
        </w:tc>
        <w:tc>
          <w:tcPr>
            <w:tcW w:type="dxa" w:w="1008"/>
            <w:shd w:val="clear" w:fill="FAF8F5"/>
          </w:tcPr>
          <w:p>
            <w:pPr>
              <w:spacing w:after="20" w:before="20"/>
              <w:jc w:val="right"/>
            </w:pPr>
            <w:r/>
            <w:r>
              <w:rPr>
                <w:b w:val="0"/>
                <w:color w:val="B13630"/>
                <w:sz w:val="16"/>
              </w:rPr>
              <w:t>0.0%</w:t>
            </w:r>
          </w:p>
        </w:tc>
        <w:tc>
          <w:tcPr>
            <w:tcW w:type="dxa" w:w="1152"/>
            <w:shd w:val="clear" w:fill="FAF8F5"/>
          </w:tcPr>
          <w:p>
            <w:pPr>
              <w:spacing w:after="20" w:before="20"/>
              <w:jc w:val="right"/>
            </w:pPr>
            <w:r/>
            <w:r>
              <w:rPr>
                <w:b/>
                <w:color w:val="0F7A52"/>
                <w:sz w:val="16"/>
              </w:rPr>
              <w:t>73.5%</w:t>
            </w:r>
          </w:p>
        </w:tc>
        <w:tc>
          <w:tcPr>
            <w:tcW w:type="dxa" w:w="4176"/>
            <w:shd w:val="clear" w:fill="FAF8F5"/>
          </w:tcPr>
          <w:p>
            <w:pPr>
              <w:spacing w:after="20" w:before="20"/>
            </w:pPr>
            <w:r/>
            <w:r>
              <w:rPr>
                <w:b w:val="0"/>
                <w:color w:val="141820"/>
                <w:sz w:val="16"/>
              </w:rPr>
              <w:t>Static rules catch none of it; every payment stays under both thresholds.</w:t>
            </w:r>
          </w:p>
        </w:tc>
      </w:tr>
    </w:tbl>
    <w:p>
      <w:pPr>
        <w:spacing w:after="40"/>
      </w:pPr>
    </w:p>
    <w:p>
      <w:r>
        <w:rPr>
          <w:b w:val="0"/>
          <w:i w:val="0"/>
          <w:color w:val="141820"/>
          <w:sz w:val="21"/>
        </w:rPr>
        <w:t xml:space="preserve">5 of 28 vectors are caught </w:t>
      </w:r>
      <w:r>
        <w:rPr>
          <w:b/>
          <w:i w:val="0"/>
          <w:color w:val="B13630"/>
          <w:sz w:val="21"/>
        </w:rPr>
        <w:t>0.0%</w:t>
      </w:r>
      <w:r>
        <w:rPr>
          <w:b/>
          <w:i w:val="0"/>
          <w:color w:val="141820"/>
          <w:sz w:val="21"/>
        </w:rPr>
        <w:t xml:space="preserve"> of the time by static rules</w:t>
      </w:r>
      <w:r>
        <w:rPr>
          <w:b w:val="0"/>
          <w:i w:val="0"/>
          <w:color w:val="141820"/>
          <w:sz w:val="21"/>
        </w:rPr>
        <w:t>: Negative-option subscription, Collect-request manipulation, QR substitution, Structuring and smurfing, Card testing. Each keeps every payment under $5,000 and under 6 per hour, so no fixed threshold ever fires. Account-relative scoring catches them at 5.6%, 39.6%, 66.2%, 73.5%, 88.8% respectively.</w:t>
      </w:r>
    </w:p>
    <w:p>
      <w:pPr>
        <w:spacing w:before="120" w:after="40"/>
        <w:ind w:left="360"/>
      </w:pPr>
      <w:r>
        <w:rPr>
          <w:b/>
          <w:color w:val="C26A0C"/>
          <w:sz w:val="21"/>
        </w:rPr>
        <w:t>The two paradigms attack two different assumptions.</w:t>
      </w:r>
    </w:p>
    <w:p>
      <w:pPr>
        <w:spacing w:after="220"/>
        <w:ind w:left="360"/>
      </w:pPr>
      <w:r>
        <w:rPr>
          <w:i/>
          <w:color w:val="141820"/>
          <w:sz w:val="21"/>
        </w:rPr>
        <w:t>Adversarial Probing attacks what the defender knows. Sleeper Pacing attacks how far back the defender looks.</w:t>
      </w:r>
    </w:p>
    <w:p>
      <w:r>
        <w:br w:type="page"/>
      </w:r>
    </w:p>
    <w:p>
      <w:pPr>
        <w:pStyle w:val="Heading1"/>
      </w:pPr>
      <w:r>
        <w:rPr>
          <w:b/>
          <w:i w:val="0"/>
          <w:color w:val="C26A0C"/>
          <w:sz w:val="34"/>
        </w:rPr>
        <w:t>4. How FraudForge Generates and Simulates Attacks</w:t>
      </w:r>
    </w:p>
    <w:p>
      <w:r>
        <w:rPr>
          <w:b w:val="0"/>
          <w:i w:val="0"/>
          <w:color w:val="141820"/>
          <w:sz w:val="21"/>
        </w:rPr>
        <w:t>The generator is adversarial rather than random. It reads a specific account, decides which attack that account is least prepared for, and synthesises a payment sequence shaped to that weakness. A simulator that picked a vector at random would measure the detector against the average attacker, not one who has studied the target.</w:t>
      </w:r>
    </w:p>
    <w:tbl>
      <w:tblPr>
        <w:tblStyle w:val="TableGrid"/>
        <w:tblW w:type="auto" w:w="0"/>
        <w:jc w:val="center"/>
        <w:tblLook w:firstColumn="1" w:firstRow="1" w:lastColumn="0" w:lastRow="0" w:noHBand="0" w:noVBand="1" w:val="04A0"/>
      </w:tblPr>
      <w:tblGrid>
        <w:gridCol w:w="3216"/>
        <w:gridCol w:w="3216"/>
        <w:gridCol w:w="3216"/>
      </w:tblGrid>
      <w:tr>
        <w:tc>
          <w:tcPr>
            <w:tcW w:type="dxa" w:w="1224"/>
            <w:shd w:val="clear" w:fill="F0EBE3"/>
          </w:tcPr>
          <w:p>
            <w:pPr>
              <w:spacing w:after="20" w:before="20"/>
            </w:pPr>
            <w:r/>
            <w:r>
              <w:rPr>
                <w:b/>
                <w:color w:val="141820"/>
                <w:sz w:val="17"/>
              </w:rPr>
              <w:t>Stage</w:t>
            </w:r>
          </w:p>
        </w:tc>
        <w:tc>
          <w:tcPr>
            <w:tcW w:type="dxa" w:w="5544"/>
            <w:shd w:val="clear" w:fill="F0EBE3"/>
          </w:tcPr>
          <w:p>
            <w:pPr>
              <w:spacing w:after="20" w:before="20"/>
            </w:pPr>
            <w:r/>
            <w:r>
              <w:rPr>
                <w:b/>
                <w:color w:val="141820"/>
                <w:sz w:val="17"/>
              </w:rPr>
              <w:t>What happens</w:t>
            </w:r>
          </w:p>
        </w:tc>
        <w:tc>
          <w:tcPr>
            <w:tcW w:type="dxa" w:w="2736"/>
            <w:shd w:val="clear" w:fill="F0EBE3"/>
          </w:tcPr>
          <w:p>
            <w:pPr>
              <w:spacing w:after="20" w:before="20"/>
            </w:pPr>
            <w:r/>
            <w:r>
              <w:rPr>
                <w:b/>
                <w:color w:val="141820"/>
                <w:sz w:val="17"/>
              </w:rPr>
              <w:t>Where it lives</w:t>
            </w:r>
          </w:p>
        </w:tc>
      </w:tr>
      <w:tr>
        <w:tc>
          <w:tcPr>
            <w:tcW w:type="dxa" w:w="1224"/>
          </w:tcPr>
          <w:p>
            <w:pPr>
              <w:spacing w:after="20" w:before="20"/>
            </w:pPr>
            <w:r/>
            <w:r>
              <w:rPr>
                <w:b w:val="0"/>
                <w:color w:val="141820"/>
                <w:sz w:val="17"/>
              </w:rPr>
              <w:t>1  Target</w:t>
            </w:r>
          </w:p>
        </w:tc>
        <w:tc>
          <w:tcPr>
            <w:tcW w:type="dxa" w:w="5544"/>
          </w:tcPr>
          <w:p>
            <w:pPr>
              <w:spacing w:after="20" w:before="20"/>
            </w:pPr>
            <w:r/>
            <w:r>
              <w:rPr>
                <w:b w:val="0"/>
                <w:color w:val="141820"/>
                <w:sz w:val="17"/>
              </w:rPr>
              <w:t>Ten synthetic accounts, each with its own payment baseline, cadence, device stability and regularity.</w:t>
            </w:r>
          </w:p>
        </w:tc>
        <w:tc>
          <w:tcPr>
            <w:tcW w:type="dxa" w:w="2736"/>
          </w:tcPr>
          <w:p>
            <w:pPr>
              <w:spacing w:after="20" w:before="20"/>
            </w:pPr>
            <w:r/>
            <w:r>
              <w:rPr>
                <w:b w:val="0"/>
                <w:color w:val="141820"/>
                <w:sz w:val="17"/>
              </w:rPr>
              <w:t>lib/lab-engine.js</w:t>
            </w:r>
          </w:p>
        </w:tc>
      </w:tr>
      <w:tr>
        <w:tc>
          <w:tcPr>
            <w:tcW w:type="dxa" w:w="1224"/>
            <w:shd w:val="clear" w:fill="FAF8F5"/>
          </w:tcPr>
          <w:p>
            <w:pPr>
              <w:spacing w:after="20" w:before="20"/>
            </w:pPr>
            <w:r/>
            <w:r>
              <w:rPr>
                <w:b w:val="0"/>
                <w:color w:val="141820"/>
                <w:sz w:val="17"/>
              </w:rPr>
              <w:t>2  Plan</w:t>
            </w:r>
          </w:p>
        </w:tc>
        <w:tc>
          <w:tcPr>
            <w:tcW w:type="dxa" w:w="5544"/>
            <w:shd w:val="clear" w:fill="FAF8F5"/>
          </w:tcPr>
          <w:p>
            <w:pPr>
              <w:spacing w:after="20" w:before="20"/>
            </w:pPr>
            <w:r/>
            <w:r>
              <w:rPr>
                <w:b w:val="0"/>
                <w:color w:val="141820"/>
                <w:sz w:val="17"/>
              </w:rPr>
              <w:t>All 28 vectors are scored against that profile; the highest-payoff one is chosen and a rationale recorded.</w:t>
            </w:r>
          </w:p>
        </w:tc>
        <w:tc>
          <w:tcPr>
            <w:tcW w:type="dxa" w:w="2736"/>
            <w:shd w:val="clear" w:fill="FAF8F5"/>
          </w:tcPr>
          <w:p>
            <w:pPr>
              <w:spacing w:after="20" w:before="20"/>
            </w:pPr>
            <w:r/>
            <w:r>
              <w:rPr>
                <w:b w:val="0"/>
                <w:color w:val="141820"/>
                <w:sz w:val="17"/>
              </w:rPr>
              <w:t>scoreCandidates()</w:t>
            </w:r>
          </w:p>
        </w:tc>
      </w:tr>
      <w:tr>
        <w:tc>
          <w:tcPr>
            <w:tcW w:type="dxa" w:w="1224"/>
          </w:tcPr>
          <w:p>
            <w:pPr>
              <w:spacing w:after="20" w:before="20"/>
            </w:pPr>
            <w:r/>
            <w:r>
              <w:rPr>
                <w:b w:val="0"/>
                <w:color w:val="141820"/>
                <w:sz w:val="17"/>
              </w:rPr>
              <w:t>3  Generate</w:t>
            </w:r>
          </w:p>
        </w:tc>
        <w:tc>
          <w:tcPr>
            <w:tcW w:type="dxa" w:w="5544"/>
          </w:tcPr>
          <w:p>
            <w:pPr>
              <w:spacing w:after="20" w:before="20"/>
            </w:pPr>
            <w:r/>
            <w:r>
              <w:rPr>
                <w:b w:val="0"/>
                <w:color w:val="141820"/>
                <w:sz w:val="17"/>
              </w:rPr>
              <w:t>The vector’s parameter block is interpolated across the sequence into individual payments.</w:t>
            </w:r>
          </w:p>
        </w:tc>
        <w:tc>
          <w:tcPr>
            <w:tcW w:type="dxa" w:w="2736"/>
          </w:tcPr>
          <w:p>
            <w:pPr>
              <w:spacing w:after="20" w:before="20"/>
            </w:pPr>
            <w:r/>
            <w:r>
              <w:rPr>
                <w:b w:val="0"/>
                <w:color w:val="141820"/>
                <w:sz w:val="17"/>
              </w:rPr>
              <w:t>generateAndScore()</w:t>
            </w:r>
          </w:p>
        </w:tc>
      </w:tr>
      <w:tr>
        <w:tc>
          <w:tcPr>
            <w:tcW w:type="dxa" w:w="1224"/>
            <w:shd w:val="clear" w:fill="FAF8F5"/>
          </w:tcPr>
          <w:p>
            <w:pPr>
              <w:spacing w:after="20" w:before="20"/>
            </w:pPr>
            <w:r/>
            <w:r>
              <w:rPr>
                <w:b w:val="0"/>
                <w:color w:val="141820"/>
                <w:sz w:val="17"/>
              </w:rPr>
              <w:t>4  Detect</w:t>
            </w:r>
          </w:p>
        </w:tc>
        <w:tc>
          <w:tcPr>
            <w:tcW w:type="dxa" w:w="5544"/>
            <w:shd w:val="clear" w:fill="FAF8F5"/>
          </w:tcPr>
          <w:p>
            <w:pPr>
              <w:spacing w:after="20" w:before="20"/>
            </w:pPr>
            <w:r/>
            <w:r>
              <w:rPr>
                <w:b w:val="0"/>
                <w:color w:val="141820"/>
                <w:sz w:val="17"/>
              </w:rPr>
              <w:t>Every payment scored twice, by flat rules and by account-relative scoring, with per-signal reasons attached.</w:t>
            </w:r>
          </w:p>
        </w:tc>
        <w:tc>
          <w:tcPr>
            <w:tcW w:type="dxa" w:w="2736"/>
            <w:shd w:val="clear" w:fill="FAF8F5"/>
          </w:tcPr>
          <w:p>
            <w:pPr>
              <w:spacing w:after="20" w:before="20"/>
            </w:pPr>
            <w:r/>
            <w:r>
              <w:rPr>
                <w:b w:val="0"/>
                <w:color w:val="141820"/>
                <w:sz w:val="17"/>
              </w:rPr>
              <w:t>lib/risk.js</w:t>
            </w:r>
          </w:p>
        </w:tc>
      </w:tr>
      <w:tr>
        <w:tc>
          <w:tcPr>
            <w:tcW w:type="dxa" w:w="1224"/>
          </w:tcPr>
          <w:p>
            <w:pPr>
              <w:spacing w:after="20" w:before="20"/>
            </w:pPr>
            <w:r/>
            <w:r>
              <w:rPr>
                <w:b w:val="0"/>
                <w:color w:val="141820"/>
                <w:sz w:val="17"/>
              </w:rPr>
              <w:t>5  Analyse</w:t>
            </w:r>
          </w:p>
        </w:tc>
        <w:tc>
          <w:tcPr>
            <w:tcW w:type="dxa" w:w="5544"/>
          </w:tcPr>
          <w:p>
            <w:pPr>
              <w:spacing w:after="20" w:before="20"/>
            </w:pPr>
            <w:r/>
            <w:r>
              <w:rPr>
                <w:b w:val="0"/>
                <w:color w:val="141820"/>
                <w:sz w:val="17"/>
              </w:rPr>
              <w:t>Detected, missed, borderline, or through the boundary.</w:t>
            </w:r>
          </w:p>
        </w:tc>
        <w:tc>
          <w:tcPr>
            <w:tcW w:type="dxa" w:w="2736"/>
          </w:tcPr>
          <w:p>
            <w:pPr>
              <w:spacing w:after="20" w:before="20"/>
            </w:pPr>
            <w:r/>
            <w:r>
              <w:rPr>
                <w:b w:val="0"/>
                <w:color w:val="141820"/>
                <w:sz w:val="17"/>
              </w:rPr>
              <w:t>lib/risk.js</w:t>
            </w:r>
          </w:p>
        </w:tc>
      </w:tr>
      <w:tr>
        <w:tc>
          <w:tcPr>
            <w:tcW w:type="dxa" w:w="1224"/>
            <w:shd w:val="clear" w:fill="FAF8F5"/>
          </w:tcPr>
          <w:p>
            <w:pPr>
              <w:spacing w:after="20" w:before="20"/>
            </w:pPr>
            <w:r/>
            <w:r>
              <w:rPr>
                <w:b w:val="0"/>
                <w:color w:val="141820"/>
                <w:sz w:val="17"/>
              </w:rPr>
              <w:t>6  Harden</w:t>
            </w:r>
          </w:p>
        </w:tc>
        <w:tc>
          <w:tcPr>
            <w:tcW w:type="dxa" w:w="5544"/>
            <w:shd w:val="clear" w:fill="FAF8F5"/>
          </w:tcPr>
          <w:p>
            <w:pPr>
              <w:spacing w:after="20" w:before="20"/>
            </w:pPr>
            <w:r/>
            <w:r>
              <w:rPr>
                <w:b w:val="0"/>
                <w:color w:val="141820"/>
                <w:sz w:val="17"/>
              </w:rPr>
              <w:t>Missed payments become labelled training data for the next round.</w:t>
            </w:r>
          </w:p>
        </w:tc>
        <w:tc>
          <w:tcPr>
            <w:tcW w:type="dxa" w:w="2736"/>
            <w:shd w:val="clear" w:fill="FAF8F5"/>
          </w:tcPr>
          <w:p>
            <w:pPr>
              <w:spacing w:after="20" w:before="20"/>
            </w:pPr>
            <w:r/>
            <w:r>
              <w:rPr>
                <w:b w:val="0"/>
                <w:color w:val="141820"/>
                <w:sz w:val="17"/>
              </w:rPr>
              <w:t>lib/benchmark-engine.js</w:t>
            </w:r>
          </w:p>
        </w:tc>
      </w:tr>
      <w:tr>
        <w:tc>
          <w:tcPr>
            <w:tcW w:type="dxa" w:w="1224"/>
          </w:tcPr>
          <w:p>
            <w:pPr>
              <w:spacing w:after="20" w:before="20"/>
            </w:pPr>
            <w:r/>
            <w:r>
              <w:rPr>
                <w:b w:val="0"/>
                <w:color w:val="141820"/>
                <w:sz w:val="17"/>
              </w:rPr>
              <w:t>7  Retest</w:t>
            </w:r>
          </w:p>
        </w:tc>
        <w:tc>
          <w:tcPr>
            <w:tcW w:type="dxa" w:w="5544"/>
          </w:tcPr>
          <w:p>
            <w:pPr>
              <w:spacing w:after="20" w:before="20"/>
            </w:pPr>
            <w:r/>
            <w:r>
              <w:rPr>
                <w:b w:val="0"/>
                <w:color w:val="141820"/>
                <w:sz w:val="17"/>
              </w:rPr>
              <w:t>The hardened model faces another adversarial cycle.</w:t>
            </w:r>
          </w:p>
        </w:tc>
        <w:tc>
          <w:tcPr>
            <w:tcW w:type="dxa" w:w="2736"/>
          </w:tcPr>
          <w:p>
            <w:pPr>
              <w:spacing w:after="20" w:before="20"/>
            </w:pPr>
            <w:r/>
            <w:r>
              <w:rPr>
                <w:b w:val="0"/>
                <w:color w:val="141820"/>
                <w:sz w:val="17"/>
              </w:rPr>
              <w:t>/api/train</w:t>
            </w:r>
          </w:p>
        </w:tc>
      </w:tr>
    </w:tbl>
    <w:p>
      <w:pPr>
        <w:spacing w:after="40"/>
      </w:pPr>
    </w:p>
    <w:p>
      <w:r>
        <w:rPr>
          <w:b/>
          <w:i w:val="0"/>
          <w:color w:val="141820"/>
          <w:sz w:val="21"/>
        </w:rPr>
        <w:t xml:space="preserve">How a vector is chosen. </w:t>
      </w:r>
      <w:r>
        <w:rPr>
          <w:b w:val="0"/>
          <w:i w:val="0"/>
          <w:color w:val="141820"/>
          <w:sz w:val="21"/>
        </w:rPr>
        <w:t xml:space="preserve">Each candidate is scored on exploitability (does this mechanism fit this account’s weakness?) and loudness (how much noise does it make on the signals a detector watches?). The weighting is deliberately stealth-dominant: </w:t>
      </w:r>
      <w:r>
        <w:rPr>
          <w:rFonts w:ascii="Consolas" w:hAnsi="Consolas"/>
          <w:b w:val="0"/>
          <w:i w:val="0"/>
          <w:color w:val="141820"/>
          <w:sz w:val="19"/>
        </w:rPr>
        <w:t>payoff = exploitability × (0.35 + 0.65 × stealth)</w:t>
      </w:r>
      <w:r>
        <w:rPr>
          <w:b w:val="0"/>
          <w:i w:val="0"/>
          <w:color w:val="141820"/>
          <w:sz w:val="21"/>
        </w:rPr>
        <w:t>. An attacker would rather succeed quietly than fit the profile perfectly and get caught, and a simulator that does not encode that preference over-reports how good the detector is.</w:t>
      </w:r>
    </w:p>
    <w:p>
      <w:r>
        <w:rPr>
          <w:b/>
          <w:i w:val="0"/>
          <w:color w:val="141820"/>
          <w:sz w:val="21"/>
        </w:rPr>
        <w:t xml:space="preserve">Planning architecture. </w:t>
      </w:r>
      <w:r>
        <w:rPr>
          <w:b w:val="0"/>
          <w:i w:val="0"/>
          <w:color w:val="141820"/>
          <w:sz w:val="21"/>
        </w:rPr>
        <w:t>The Python service ships an LLM-assisted planner (</w:t>
      </w:r>
      <w:r>
        <w:rPr>
          <w:rFonts w:ascii="Consolas" w:hAnsi="Consolas"/>
          <w:b w:val="0"/>
          <w:i w:val="0"/>
          <w:color w:val="141820"/>
          <w:sz w:val="19"/>
        </w:rPr>
        <w:t>LLMPlanner</w:t>
      </w:r>
      <w:r>
        <w:rPr>
          <w:b w:val="0"/>
          <w:i w:val="0"/>
          <w:color w:val="141820"/>
          <w:sz w:val="21"/>
        </w:rPr>
        <w:t>) with a deterministic fallback (</w:t>
      </w:r>
      <w:r>
        <w:rPr>
          <w:rFonts w:ascii="Consolas" w:hAnsi="Consolas"/>
          <w:b w:val="0"/>
          <w:i w:val="0"/>
          <w:color w:val="141820"/>
          <w:sz w:val="19"/>
        </w:rPr>
        <w:t>OfflineFallbackPlanner</w:t>
      </w:r>
      <w:r>
        <w:rPr>
          <w:b w:val="0"/>
          <w:i w:val="0"/>
          <w:color w:val="141820"/>
          <w:sz w:val="21"/>
        </w:rPr>
        <w:t xml:space="preserve">). No API key is configured and </w:t>
      </w:r>
      <w:r>
        <w:rPr>
          <w:rFonts w:ascii="Consolas" w:hAnsi="Consolas"/>
          <w:b w:val="0"/>
          <w:i w:val="0"/>
          <w:color w:val="141820"/>
          <w:sz w:val="19"/>
        </w:rPr>
        <w:t>openai</w:t>
      </w:r>
      <w:r>
        <w:rPr>
          <w:b w:val="0"/>
          <w:i w:val="0"/>
          <w:color w:val="141820"/>
          <w:sz w:val="21"/>
        </w:rPr>
        <w:t xml:space="preserve"> is not in requirements, so the deployed build runs the deterministic planner throughout. That is also why every figure in this document is exactly reproducible from a seed. The LLM path is architecture, not a claim about what produced these numbers.</w:t>
      </w:r>
    </w:p>
    <w:p>
      <w:r>
        <w:rPr>
          <w:b/>
          <w:i w:val="0"/>
          <w:color w:val="141820"/>
          <w:sz w:val="21"/>
        </w:rPr>
        <w:t xml:space="preserve">Determinism. </w:t>
      </w:r>
      <w:r>
        <w:rPr>
          <w:b w:val="0"/>
          <w:i w:val="0"/>
          <w:color w:val="141820"/>
          <w:sz w:val="21"/>
        </w:rPr>
        <w:t>Everything is generated from a seeded PRNG. The same seed reproduces a run exactly; a new seed moves every figure. That is why the efficacy measurements below were taken across three independent seeds rather than one.</w:t>
      </w:r>
    </w:p>
    <w:p>
      <w:pPr>
        <w:pStyle w:val="Heading1"/>
      </w:pPr>
      <w:r>
        <w:rPr>
          <w:b/>
          <w:i w:val="0"/>
          <w:color w:val="C26A0C"/>
          <w:sz w:val="34"/>
        </w:rPr>
        <w:t>5. Detection and Mitigation Model</w:t>
      </w:r>
    </w:p>
    <w:p>
      <w:r>
        <w:rPr>
          <w:b w:val="0"/>
          <w:i w:val="0"/>
          <w:color w:val="141820"/>
          <w:sz w:val="21"/>
        </w:rPr>
        <w:t>Every generated payment is scored twice, by two detectors that differ in exactly one respect: whether they know anything about the account in front of them. That comparison is the experiment.</w:t>
      </w:r>
    </w:p>
    <w:tbl>
      <w:tblPr>
        <w:tblStyle w:val="TableGrid"/>
        <w:tblW w:type="auto" w:w="0"/>
        <w:jc w:val="center"/>
        <w:tblLook w:firstColumn="1" w:firstRow="1" w:lastColumn="0" w:lastRow="0" w:noHBand="0" w:noVBand="1" w:val="04A0"/>
      </w:tblPr>
      <w:tblGrid>
        <w:gridCol w:w="3216"/>
        <w:gridCol w:w="3216"/>
        <w:gridCol w:w="3216"/>
      </w:tblGrid>
      <w:tr>
        <w:tc>
          <w:tcPr>
            <w:tcW w:type="dxa" w:w="1368"/>
            <w:shd w:val="clear" w:fill="F0EBE3"/>
          </w:tcPr>
          <w:p>
            <w:pPr>
              <w:spacing w:after="20" w:before="20"/>
            </w:pPr>
            <w:r/>
            <w:r>
              <w:rPr>
                <w:b/>
                <w:color w:val="141820"/>
                <w:sz w:val="18"/>
              </w:rPr>
            </w:r>
          </w:p>
        </w:tc>
        <w:tc>
          <w:tcPr>
            <w:tcW w:type="dxa" w:w="3600"/>
            <w:shd w:val="clear" w:fill="F0EBE3"/>
          </w:tcPr>
          <w:p>
            <w:pPr>
              <w:spacing w:after="20" w:before="20"/>
            </w:pPr>
            <w:r/>
            <w:r>
              <w:rPr>
                <w:b/>
                <w:color w:val="141820"/>
                <w:sz w:val="18"/>
              </w:rPr>
              <w:t>Legacy (control)</w:t>
            </w:r>
          </w:p>
        </w:tc>
        <w:tc>
          <w:tcPr>
            <w:tcW w:type="dxa" w:w="4536"/>
            <w:shd w:val="clear" w:fill="F0EBE3"/>
          </w:tcPr>
          <w:p>
            <w:pPr>
              <w:spacing w:after="20" w:before="20"/>
            </w:pPr>
            <w:r/>
            <w:r>
              <w:rPr>
                <w:b/>
                <w:color w:val="141820"/>
                <w:sz w:val="18"/>
              </w:rPr>
              <w:t>Hardened (treatment)</w:t>
            </w:r>
          </w:p>
        </w:tc>
      </w:tr>
      <w:tr>
        <w:tc>
          <w:tcPr>
            <w:tcW w:type="dxa" w:w="1368"/>
          </w:tcPr>
          <w:p>
            <w:pPr>
              <w:spacing w:after="20" w:before="20"/>
            </w:pPr>
            <w:r/>
            <w:r>
              <w:rPr>
                <w:b w:val="0"/>
                <w:color w:val="141820"/>
                <w:sz w:val="18"/>
              </w:rPr>
              <w:t>Basis</w:t>
            </w:r>
          </w:p>
        </w:tc>
        <w:tc>
          <w:tcPr>
            <w:tcW w:type="dxa" w:w="3600"/>
          </w:tcPr>
          <w:p>
            <w:pPr>
              <w:spacing w:after="20" w:before="20"/>
            </w:pPr>
            <w:r/>
            <w:r>
              <w:rPr>
                <w:b w:val="0"/>
                <w:color w:val="141820"/>
                <w:sz w:val="18"/>
              </w:rPr>
              <w:t>Static rules: amount &gt;= $5,000 or velocity &gt;= 6/hr</w:t>
            </w:r>
          </w:p>
        </w:tc>
        <w:tc>
          <w:tcPr>
            <w:tcW w:type="dxa" w:w="4536"/>
          </w:tcPr>
          <w:p>
            <w:pPr>
              <w:spacing w:after="20" w:before="20"/>
            </w:pPr>
            <w:r/>
            <w:r>
              <w:rPr>
                <w:b w:val="0"/>
                <w:color w:val="141820"/>
                <w:sz w:val="18"/>
              </w:rPr>
              <w:t>Per-account graded signals</w:t>
            </w:r>
          </w:p>
        </w:tc>
      </w:tr>
      <w:tr>
        <w:tc>
          <w:tcPr>
            <w:tcW w:type="dxa" w:w="1368"/>
            <w:shd w:val="clear" w:fill="FAF8F5"/>
          </w:tcPr>
          <w:p>
            <w:pPr>
              <w:spacing w:after="20" w:before="20"/>
            </w:pPr>
            <w:r/>
            <w:r>
              <w:rPr>
                <w:b w:val="0"/>
                <w:color w:val="141820"/>
                <w:sz w:val="18"/>
              </w:rPr>
              <w:t>Account context</w:t>
            </w:r>
          </w:p>
        </w:tc>
        <w:tc>
          <w:tcPr>
            <w:tcW w:type="dxa" w:w="3600"/>
            <w:shd w:val="clear" w:fill="FAF8F5"/>
          </w:tcPr>
          <w:p>
            <w:pPr>
              <w:spacing w:after="20" w:before="20"/>
            </w:pPr>
            <w:r/>
            <w:r>
              <w:rPr>
                <w:b w:val="0"/>
                <w:color w:val="141820"/>
                <w:sz w:val="18"/>
              </w:rPr>
              <w:t>None. Absolute cutoffs for every customer.</w:t>
            </w:r>
          </w:p>
        </w:tc>
        <w:tc>
          <w:tcPr>
            <w:tcW w:type="dxa" w:w="4536"/>
            <w:shd w:val="clear" w:fill="FAF8F5"/>
          </w:tcPr>
          <w:p>
            <w:pPr>
              <w:spacing w:after="20" w:before="20"/>
            </w:pPr>
            <w:r/>
            <w:r>
              <w:rPr>
                <w:b w:val="0"/>
                <w:color w:val="141820"/>
                <w:sz w:val="18"/>
              </w:rPr>
              <w:t>Every signal relative to this account’s own baseline.</w:t>
            </w:r>
          </w:p>
        </w:tc>
      </w:tr>
      <w:tr>
        <w:tc>
          <w:tcPr>
            <w:tcW w:type="dxa" w:w="1368"/>
          </w:tcPr>
          <w:p>
            <w:pPr>
              <w:spacing w:after="20" w:before="20"/>
            </w:pPr>
            <w:r/>
            <w:r>
              <w:rPr>
                <w:b w:val="0"/>
                <w:color w:val="141820"/>
                <w:sz w:val="18"/>
              </w:rPr>
              <w:t>Output</w:t>
            </w:r>
          </w:p>
        </w:tc>
        <w:tc>
          <w:tcPr>
            <w:tcW w:type="dxa" w:w="3600"/>
          </w:tcPr>
          <w:p>
            <w:pPr>
              <w:spacing w:after="20" w:before="20"/>
            </w:pPr>
            <w:r/>
            <w:r>
              <w:rPr>
                <w:b w:val="0"/>
                <w:color w:val="141820"/>
                <w:sz w:val="18"/>
              </w:rPr>
              <w:t>Binary flag.</w:t>
            </w:r>
          </w:p>
        </w:tc>
        <w:tc>
          <w:tcPr>
            <w:tcW w:type="dxa" w:w="4536"/>
          </w:tcPr>
          <w:p>
            <w:pPr>
              <w:spacing w:after="20" w:before="20"/>
            </w:pPr>
            <w:r/>
            <w:r>
              <w:rPr>
                <w:b w:val="0"/>
                <w:color w:val="141820"/>
                <w:sz w:val="18"/>
              </w:rPr>
              <w:t>Graded score in [0,1] with per-signal contributions and readable reasons.</w:t>
            </w:r>
          </w:p>
        </w:tc>
      </w:tr>
      <w:tr>
        <w:tc>
          <w:tcPr>
            <w:tcW w:type="dxa" w:w="1368"/>
            <w:shd w:val="clear" w:fill="FAF8F5"/>
          </w:tcPr>
          <w:p>
            <w:pPr>
              <w:spacing w:after="20" w:before="20"/>
            </w:pPr>
            <w:r/>
            <w:r>
              <w:rPr>
                <w:b w:val="0"/>
                <w:color w:val="141820"/>
                <w:sz w:val="18"/>
              </w:rPr>
              <w:t>Thresholds</w:t>
            </w:r>
          </w:p>
        </w:tc>
        <w:tc>
          <w:tcPr>
            <w:tcW w:type="dxa" w:w="3600"/>
            <w:shd w:val="clear" w:fill="FAF8F5"/>
          </w:tcPr>
          <w:p>
            <w:pPr>
              <w:spacing w:after="20" w:before="20"/>
            </w:pPr>
            <w:r/>
            <w:r>
              <w:rPr>
                <w:b w:val="0"/>
                <w:color w:val="141820"/>
                <w:sz w:val="18"/>
              </w:rPr>
              <w:t>amount ≥ $5,000; velocity ≥ 6/hr</w:t>
            </w:r>
          </w:p>
        </w:tc>
        <w:tc>
          <w:tcPr>
            <w:tcW w:type="dxa" w:w="4536"/>
            <w:shd w:val="clear" w:fill="FAF8F5"/>
          </w:tcPr>
          <w:p>
            <w:pPr>
              <w:spacing w:after="20" w:before="20"/>
            </w:pPr>
            <w:r/>
            <w:r>
              <w:rPr>
                <w:b w:val="0"/>
                <w:color w:val="141820"/>
                <w:sz w:val="18"/>
              </w:rPr>
              <w:t>review 0.50, block 0.75</w:t>
            </w:r>
          </w:p>
        </w:tc>
      </w:tr>
    </w:tbl>
    <w:p>
      <w:pPr>
        <w:spacing w:after="40"/>
      </w:pPr>
    </w:p>
    <w:p>
      <w:r>
        <w:rPr>
          <w:b/>
          <w:i w:val="0"/>
          <w:color w:val="141820"/>
          <w:sz w:val="21"/>
        </w:rPr>
        <w:t xml:space="preserve">Why account-relative matters. </w:t>
      </w:r>
      <w:r>
        <w:rPr>
          <w:b w:val="0"/>
          <w:i w:val="0"/>
          <w:color w:val="141820"/>
          <w:sz w:val="21"/>
        </w:rPr>
        <w:t>A ₹20,000 payment may be ordinary across a population and highly unusual for an account that normally spends ₹2,000. An account that normally makes four payments a day is not alarming at four in an hour; one that normally makes a single payment a day is. A flat rule cannot express that distinction, and that is where essentially all of the measured difference comes from.</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F0EBE3"/>
          </w:tcPr>
          <w:p>
            <w:pPr>
              <w:spacing w:after="20" w:before="20"/>
            </w:pPr>
            <w:r/>
            <w:r>
              <w:rPr>
                <w:b/>
                <w:color w:val="141820"/>
                <w:sz w:val="18"/>
              </w:rPr>
              <w:t>Signal</w:t>
            </w:r>
          </w:p>
        </w:tc>
        <w:tc>
          <w:tcPr>
            <w:tcW w:type="dxa" w:w="1224"/>
            <w:shd w:val="clear" w:fill="F0EBE3"/>
          </w:tcPr>
          <w:p>
            <w:pPr>
              <w:spacing w:after="20" w:before="20"/>
            </w:pPr>
            <w:r/>
            <w:r>
              <w:rPr>
                <w:b/>
                <w:color w:val="141820"/>
                <w:sz w:val="18"/>
              </w:rPr>
              <w:t>Max weight</w:t>
            </w:r>
          </w:p>
        </w:tc>
        <w:tc>
          <w:tcPr>
            <w:tcW w:type="dxa" w:w="5976"/>
            <w:shd w:val="clear" w:fill="F0EBE3"/>
          </w:tcPr>
          <w:p>
            <w:pPr>
              <w:spacing w:after="20" w:before="20"/>
            </w:pPr>
            <w:r/>
            <w:r>
              <w:rPr>
                <w:b/>
                <w:color w:val="141820"/>
                <w:sz w:val="18"/>
              </w:rPr>
              <w:t>How it grades</w:t>
            </w:r>
          </w:p>
        </w:tc>
      </w:tr>
      <w:tr>
        <w:tc>
          <w:tcPr>
            <w:tcW w:type="dxa" w:w="2304"/>
          </w:tcPr>
          <w:p>
            <w:pPr>
              <w:spacing w:after="20" w:before="20"/>
            </w:pPr>
            <w:r/>
            <w:r>
              <w:rPr>
                <w:b w:val="0"/>
                <w:color w:val="141820"/>
                <w:sz w:val="18"/>
              </w:rPr>
              <w:t>Amount vs baseline</w:t>
            </w:r>
          </w:p>
        </w:tc>
        <w:tc>
          <w:tcPr>
            <w:tcW w:type="dxa" w:w="1224"/>
          </w:tcPr>
          <w:p>
            <w:pPr>
              <w:spacing w:after="20" w:before="20"/>
              <w:jc w:val="right"/>
            </w:pPr>
            <w:r/>
            <w:r>
              <w:rPr>
                <w:b w:val="0"/>
                <w:color w:val="141820"/>
                <w:sz w:val="18"/>
              </w:rPr>
              <w:t>0.34</w:t>
            </w:r>
          </w:p>
        </w:tc>
        <w:tc>
          <w:tcPr>
            <w:tcW w:type="dxa" w:w="5976"/>
          </w:tcPr>
          <w:p>
            <w:pPr>
              <w:spacing w:after="20" w:before="20"/>
            </w:pPr>
            <w:r/>
            <w:r>
              <w:rPr>
                <w:b w:val="0"/>
                <w:color w:val="141820"/>
                <w:sz w:val="18"/>
              </w:rPr>
              <w:t>Ramps from 1× the account baseline, saturating near 2.5×.</w:t>
            </w:r>
          </w:p>
        </w:tc>
      </w:tr>
      <w:tr>
        <w:tc>
          <w:tcPr>
            <w:tcW w:type="dxa" w:w="2304"/>
            <w:shd w:val="clear" w:fill="FAF8F5"/>
          </w:tcPr>
          <w:p>
            <w:pPr>
              <w:spacing w:after="20" w:before="20"/>
            </w:pPr>
            <w:r/>
            <w:r>
              <w:rPr>
                <w:b w:val="0"/>
                <w:color w:val="141820"/>
                <w:sz w:val="18"/>
              </w:rPr>
              <w:t>Velocity excess</w:t>
            </w:r>
          </w:p>
        </w:tc>
        <w:tc>
          <w:tcPr>
            <w:tcW w:type="dxa" w:w="1224"/>
            <w:shd w:val="clear" w:fill="FAF8F5"/>
          </w:tcPr>
          <w:p>
            <w:pPr>
              <w:spacing w:after="20" w:before="20"/>
              <w:jc w:val="right"/>
            </w:pPr>
            <w:r/>
            <w:r>
              <w:rPr>
                <w:b w:val="0"/>
                <w:color w:val="141820"/>
                <w:sz w:val="18"/>
              </w:rPr>
              <w:t>0.34</w:t>
            </w:r>
          </w:p>
        </w:tc>
        <w:tc>
          <w:tcPr>
            <w:tcW w:type="dxa" w:w="5976"/>
            <w:shd w:val="clear" w:fill="FAF8F5"/>
          </w:tcPr>
          <w:p>
            <w:pPr>
              <w:spacing w:after="20" w:before="20"/>
            </w:pPr>
            <w:r/>
            <w:r>
              <w:rPr>
                <w:b w:val="0"/>
                <w:color w:val="141820"/>
                <w:sz w:val="18"/>
              </w:rPr>
              <w:t>Against this account’s own hourly cadence, not a global limit.</w:t>
            </w:r>
          </w:p>
        </w:tc>
      </w:tr>
      <w:tr>
        <w:tc>
          <w:tcPr>
            <w:tcW w:type="dxa" w:w="2304"/>
          </w:tcPr>
          <w:p>
            <w:pPr>
              <w:spacing w:after="20" w:before="20"/>
            </w:pPr>
            <w:r/>
            <w:r>
              <w:rPr>
                <w:b w:val="0"/>
                <w:color w:val="141820"/>
                <w:sz w:val="18"/>
              </w:rPr>
              <w:t>First payment to payee</w:t>
            </w:r>
          </w:p>
        </w:tc>
        <w:tc>
          <w:tcPr>
            <w:tcW w:type="dxa" w:w="1224"/>
          </w:tcPr>
          <w:p>
            <w:pPr>
              <w:spacing w:after="20" w:before="20"/>
              <w:jc w:val="right"/>
            </w:pPr>
            <w:r/>
            <w:r>
              <w:rPr>
                <w:b w:val="0"/>
                <w:color w:val="141820"/>
                <w:sz w:val="18"/>
              </w:rPr>
              <w:t>0.26</w:t>
            </w:r>
          </w:p>
        </w:tc>
        <w:tc>
          <w:tcPr>
            <w:tcW w:type="dxa" w:w="5976"/>
          </w:tcPr>
          <w:p>
            <w:pPr>
              <w:spacing w:after="20" w:before="20"/>
            </w:pPr>
            <w:r/>
            <w:r>
              <w:rPr>
                <w:b w:val="0"/>
                <w:color w:val="141820"/>
                <w:sz w:val="18"/>
              </w:rPr>
              <w:t>Categorical.</w:t>
            </w:r>
          </w:p>
        </w:tc>
      </w:tr>
      <w:tr>
        <w:tc>
          <w:tcPr>
            <w:tcW w:type="dxa" w:w="2304"/>
            <w:shd w:val="clear" w:fill="FAF8F5"/>
          </w:tcPr>
          <w:p>
            <w:pPr>
              <w:spacing w:after="20" w:before="20"/>
            </w:pPr>
            <w:r/>
            <w:r>
              <w:rPr>
                <w:b w:val="0"/>
                <w:color w:val="141820"/>
                <w:sz w:val="18"/>
              </w:rPr>
              <w:t>Cross-border</w:t>
            </w:r>
          </w:p>
        </w:tc>
        <w:tc>
          <w:tcPr>
            <w:tcW w:type="dxa" w:w="1224"/>
            <w:shd w:val="clear" w:fill="FAF8F5"/>
          </w:tcPr>
          <w:p>
            <w:pPr>
              <w:spacing w:after="20" w:before="20"/>
              <w:jc w:val="right"/>
            </w:pPr>
            <w:r/>
            <w:r>
              <w:rPr>
                <w:b w:val="0"/>
                <w:color w:val="141820"/>
                <w:sz w:val="18"/>
              </w:rPr>
              <w:t>0.18</w:t>
            </w:r>
          </w:p>
        </w:tc>
        <w:tc>
          <w:tcPr>
            <w:tcW w:type="dxa" w:w="5976"/>
            <w:shd w:val="clear" w:fill="FAF8F5"/>
          </w:tcPr>
          <w:p>
            <w:pPr>
              <w:spacing w:after="20" w:before="20"/>
            </w:pPr>
            <w:r/>
            <w:r>
              <w:rPr>
                <w:b w:val="0"/>
                <w:color w:val="141820"/>
                <w:sz w:val="18"/>
              </w:rPr>
              <w:t>Categorical.</w:t>
            </w:r>
          </w:p>
        </w:tc>
      </w:tr>
      <w:tr>
        <w:tc>
          <w:tcPr>
            <w:tcW w:type="dxa" w:w="2304"/>
          </w:tcPr>
          <w:p>
            <w:pPr>
              <w:spacing w:after="20" w:before="20"/>
            </w:pPr>
            <w:r/>
            <w:r>
              <w:rPr>
                <w:b w:val="0"/>
                <w:color w:val="141820"/>
                <w:sz w:val="18"/>
              </w:rPr>
              <w:t>Unrecognised device</w:t>
            </w:r>
          </w:p>
        </w:tc>
        <w:tc>
          <w:tcPr>
            <w:tcW w:type="dxa" w:w="1224"/>
          </w:tcPr>
          <w:p>
            <w:pPr>
              <w:spacing w:after="20" w:before="20"/>
              <w:jc w:val="right"/>
            </w:pPr>
            <w:r/>
            <w:r>
              <w:rPr>
                <w:b w:val="0"/>
                <w:color w:val="141820"/>
                <w:sz w:val="18"/>
              </w:rPr>
              <w:t>—</w:t>
            </w:r>
          </w:p>
        </w:tc>
        <w:tc>
          <w:tcPr>
            <w:tcW w:type="dxa" w:w="5976"/>
          </w:tcPr>
          <w:p>
            <w:pPr>
              <w:spacing w:after="20" w:before="20"/>
            </w:pPr>
            <w:r/>
            <w:r>
              <w:rPr>
                <w:b w:val="0"/>
                <w:color w:val="141820"/>
                <w:sz w:val="18"/>
              </w:rPr>
              <w:t>Categorical.</w:t>
            </w:r>
          </w:p>
        </w:tc>
      </w:tr>
      <w:tr>
        <w:tc>
          <w:tcPr>
            <w:tcW w:type="dxa" w:w="2304"/>
            <w:shd w:val="clear" w:fill="FAF8F5"/>
          </w:tcPr>
          <w:p>
            <w:pPr>
              <w:spacing w:after="20" w:before="20"/>
            </w:pPr>
            <w:r/>
            <w:r>
              <w:rPr>
                <w:b w:val="0"/>
                <w:color w:val="141820"/>
                <w:sz w:val="18"/>
              </w:rPr>
              <w:t>Hour oddness</w:t>
            </w:r>
          </w:p>
        </w:tc>
        <w:tc>
          <w:tcPr>
            <w:tcW w:type="dxa" w:w="1224"/>
            <w:shd w:val="clear" w:fill="FAF8F5"/>
          </w:tcPr>
          <w:p>
            <w:pPr>
              <w:spacing w:after="20" w:before="20"/>
              <w:jc w:val="right"/>
            </w:pPr>
            <w:r/>
            <w:r>
              <w:rPr>
                <w:b w:val="0"/>
                <w:color w:val="141820"/>
                <w:sz w:val="18"/>
              </w:rPr>
              <w:t>—</w:t>
            </w:r>
          </w:p>
        </w:tc>
        <w:tc>
          <w:tcPr>
            <w:tcW w:type="dxa" w:w="5976"/>
            <w:shd w:val="clear" w:fill="FAF8F5"/>
          </w:tcPr>
          <w:p>
            <w:pPr>
              <w:spacing w:after="20" w:before="20"/>
            </w:pPr>
            <w:r/>
            <w:r>
              <w:rPr>
                <w:b w:val="0"/>
                <w:color w:val="141820"/>
                <w:sz w:val="18"/>
              </w:rPr>
              <w:t>Distance from the account’s usual window.</w:t>
            </w:r>
          </w:p>
        </w:tc>
      </w:tr>
    </w:tbl>
    <w:p>
      <w:pPr>
        <w:spacing w:after="40"/>
      </w:pPr>
    </w:p>
    <w:p>
      <w:pPr>
        <w:pStyle w:val="Heading1"/>
      </w:pPr>
      <w:r>
        <w:rPr>
          <w:b/>
          <w:i w:val="0"/>
          <w:color w:val="C26A0C"/>
          <w:sz w:val="34"/>
        </w:rPr>
        <w:t>6. Behavioural Detection</w:t>
      </w:r>
    </w:p>
    <w:p>
      <w:r>
        <w:rPr>
          <w:b w:val="0"/>
          <w:i w:val="0"/>
          <w:color w:val="141820"/>
          <w:sz w:val="21"/>
        </w:rPr>
        <w:t>The Account Takeover model scores 19 behavioural deviation features against a personal profile, built from that user’s own enrolment sessions. It is the clearest expression of the platform’s philosophy: the same action is normal for one person and anomalous for another.</w:t>
      </w:r>
    </w:p>
    <w:tbl>
      <w:tblPr>
        <w:tblStyle w:val="TableGrid"/>
        <w:tblW w:type="auto" w:w="0"/>
        <w:jc w:val="center"/>
        <w:tblLook w:firstColumn="1" w:firstRow="1" w:lastColumn="0" w:lastRow="0" w:noHBand="0" w:noVBand="1" w:val="04A0"/>
      </w:tblPr>
      <w:tblGrid>
        <w:gridCol w:w="4824"/>
        <w:gridCol w:w="4824"/>
      </w:tblGrid>
      <w:tr>
        <w:tc>
          <w:tcPr>
            <w:tcW w:type="dxa" w:w="2160"/>
            <w:shd w:val="clear" w:fill="F0EBE3"/>
          </w:tcPr>
          <w:p>
            <w:pPr>
              <w:spacing w:after="20" w:before="20"/>
            </w:pPr>
            <w:r/>
            <w:r>
              <w:rPr>
                <w:b/>
                <w:color w:val="141820"/>
                <w:sz w:val="18"/>
              </w:rPr>
              <w:t>Feature family</w:t>
            </w:r>
          </w:p>
        </w:tc>
        <w:tc>
          <w:tcPr>
            <w:tcW w:type="dxa" w:w="7344"/>
            <w:shd w:val="clear" w:fill="F0EBE3"/>
          </w:tcPr>
          <w:p>
            <w:pPr>
              <w:spacing w:after="20" w:before="20"/>
            </w:pPr>
            <w:r/>
            <w:r>
              <w:rPr>
                <w:b/>
                <w:color w:val="141820"/>
                <w:sz w:val="18"/>
              </w:rPr>
              <w:t>Examples</w:t>
            </w:r>
          </w:p>
        </w:tc>
      </w:tr>
      <w:tr>
        <w:tc>
          <w:tcPr>
            <w:tcW w:type="dxa" w:w="2160"/>
          </w:tcPr>
          <w:p>
            <w:pPr>
              <w:spacing w:after="20" w:before="20"/>
            </w:pPr>
            <w:r/>
            <w:r>
              <w:rPr>
                <w:b w:val="0"/>
                <w:color w:val="141820"/>
                <w:sz w:val="18"/>
              </w:rPr>
              <w:t>Keystroke timing</w:t>
            </w:r>
          </w:p>
        </w:tc>
        <w:tc>
          <w:tcPr>
            <w:tcW w:type="dxa" w:w="7344"/>
          </w:tcPr>
          <w:p>
            <w:pPr>
              <w:spacing w:after="20" w:before="20"/>
            </w:pPr>
            <w:r/>
            <w:r>
              <w:rPr>
                <w:b w:val="0"/>
                <w:color w:val="141820"/>
                <w:sz w:val="18"/>
              </w:rPr>
              <w:t>key-hold mean / std / median deviation, key-interval deviation, typing speed</w:t>
            </w:r>
          </w:p>
        </w:tc>
      </w:tr>
      <w:tr>
        <w:tc>
          <w:tcPr>
            <w:tcW w:type="dxa" w:w="2160"/>
            <w:shd w:val="clear" w:fill="FAF8F5"/>
          </w:tcPr>
          <w:p>
            <w:pPr>
              <w:spacing w:after="20" w:before="20"/>
            </w:pPr>
            <w:r/>
            <w:r>
              <w:rPr>
                <w:b w:val="0"/>
                <w:color w:val="141820"/>
                <w:sz w:val="18"/>
              </w:rPr>
              <w:t>Editing behaviour</w:t>
            </w:r>
          </w:p>
        </w:tc>
        <w:tc>
          <w:tcPr>
            <w:tcW w:type="dxa" w:w="7344"/>
            <w:shd w:val="clear" w:fill="FAF8F5"/>
          </w:tcPr>
          <w:p>
            <w:pPr>
              <w:spacing w:after="20" w:before="20"/>
            </w:pPr>
            <w:r/>
            <w:r>
              <w:rPr>
                <w:b w:val="0"/>
                <w:color w:val="141820"/>
                <w:sz w:val="18"/>
              </w:rPr>
              <w:t>backspace count, shift count, tab count, space count deviation</w:t>
            </w:r>
          </w:p>
        </w:tc>
      </w:tr>
      <w:tr>
        <w:tc>
          <w:tcPr>
            <w:tcW w:type="dxa" w:w="2160"/>
          </w:tcPr>
          <w:p>
            <w:pPr>
              <w:spacing w:after="20" w:before="20"/>
            </w:pPr>
            <w:r/>
            <w:r>
              <w:rPr>
                <w:b w:val="0"/>
                <w:color w:val="141820"/>
                <w:sz w:val="18"/>
              </w:rPr>
              <w:t>Pointer dynamics</w:t>
            </w:r>
          </w:p>
        </w:tc>
        <w:tc>
          <w:tcPr>
            <w:tcW w:type="dxa" w:w="7344"/>
          </w:tcPr>
          <w:p>
            <w:pPr>
              <w:spacing w:after="20" w:before="20"/>
            </w:pPr>
            <w:r/>
            <w:r>
              <w:rPr>
                <w:b w:val="0"/>
                <w:color w:val="141820"/>
                <w:sz w:val="18"/>
              </w:rPr>
              <w:t>movement count, mean / std / total distance, mean / std speed</w:t>
            </w:r>
          </w:p>
        </w:tc>
      </w:tr>
      <w:tr>
        <w:tc>
          <w:tcPr>
            <w:tcW w:type="dxa" w:w="2160"/>
            <w:shd w:val="clear" w:fill="FAF8F5"/>
          </w:tcPr>
          <w:p>
            <w:pPr>
              <w:spacing w:after="20" w:before="20"/>
            </w:pPr>
            <w:r/>
            <w:r>
              <w:rPr>
                <w:b w:val="0"/>
                <w:color w:val="141820"/>
                <w:sz w:val="18"/>
              </w:rPr>
              <w:t>Interaction volume</w:t>
            </w:r>
          </w:p>
        </w:tc>
        <w:tc>
          <w:tcPr>
            <w:tcW w:type="dxa" w:w="7344"/>
            <w:shd w:val="clear" w:fill="FAF8F5"/>
          </w:tcPr>
          <w:p>
            <w:pPr>
              <w:spacing w:after="20" w:before="20"/>
            </w:pPr>
            <w:r/>
            <w:r>
              <w:rPr>
                <w:b w:val="0"/>
                <w:color w:val="141820"/>
                <w:sz w:val="18"/>
              </w:rPr>
              <w:t>key count deviation, mouse click count deviation</w:t>
            </w:r>
          </w:p>
        </w:tc>
      </w:tr>
    </w:tbl>
    <w:p>
      <w:pPr>
        <w:spacing w:after="40"/>
      </w:pPr>
    </w:p>
    <w:p>
      <w:pPr>
        <w:spacing w:after="240"/>
      </w:pPr>
      <w:r>
        <w:rPr>
          <w:b w:val="0"/>
          <w:i/>
          <w:color w:val="555D6B"/>
          <w:sz w:val="17"/>
        </w:rPr>
        <w:t>Only timings and counts are captured. The characters typed are never stored, the panel in the Defense Lab enrols and scores entirely in the browser.</w:t>
      </w:r>
    </w:p>
    <w:p>
      <w:r>
        <w:br w:type="page"/>
      </w:r>
    </w:p>
    <w:p>
      <w:pPr>
        <w:pStyle w:val="Heading1"/>
      </w:pPr>
      <w:r>
        <w:rPr>
          <w:b/>
          <w:i w:val="0"/>
          <w:color w:val="C26A0C"/>
          <w:sz w:val="34"/>
        </w:rPr>
        <w:t>7. Efficacy Results</w:t>
      </w:r>
    </w:p>
    <w:p>
      <w:pPr>
        <w:pStyle w:val="Heading2"/>
      </w:pPr>
      <w:r>
        <w:rPr>
          <w:b/>
          <w:i w:val="0"/>
          <w:color w:val="141820"/>
          <w:sz w:val="25"/>
        </w:rPr>
        <w:t>7.1  Behavioural model, 5-fold stress test</w:t>
      </w:r>
    </w:p>
    <w:p>
      <w:pPr>
        <w:spacing w:after="80"/>
      </w:pPr>
      <w:r>
        <w:rPr>
          <w:b w:val="0"/>
          <w:i w:val="0"/>
          <w:color w:val="141820"/>
          <w:sz w:val="21"/>
        </w:rPr>
        <w:t xml:space="preserve">Reported by the shipped artifact </w:t>
      </w:r>
      <w:r>
        <w:rPr>
          <w:b/>
          <w:i w:val="0"/>
          <w:color w:val="141820"/>
          <w:sz w:val="21"/>
        </w:rPr>
        <w:t>(88 users, 440 enrolment sessions, 1320 test sessions, 5-fold, user-level separation)</w:t>
      </w:r>
      <w:r>
        <w:rPr>
          <w:b w:val="0"/>
          <w:i w:val="0"/>
          <w:color w:val="141820"/>
          <w:sz w:val="21"/>
        </w:rPr>
        <w:t>:</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F0EBE3"/>
          </w:tcPr>
          <w:p>
            <w:pPr>
              <w:spacing w:after="20" w:before="20"/>
            </w:pPr>
            <w:r/>
            <w:r>
              <w:rPr>
                <w:b/>
                <w:color w:val="141820"/>
                <w:sz w:val="18"/>
              </w:rPr>
              <w:t>Metric</w:t>
            </w:r>
          </w:p>
        </w:tc>
        <w:tc>
          <w:tcPr>
            <w:tcW w:type="dxa" w:w="1728"/>
            <w:shd w:val="clear" w:fill="F0EBE3"/>
          </w:tcPr>
          <w:p>
            <w:pPr>
              <w:spacing w:after="20" w:before="20"/>
            </w:pPr>
            <w:r/>
            <w:r>
              <w:rPr>
                <w:b/>
                <w:color w:val="141820"/>
                <w:sz w:val="18"/>
              </w:rPr>
              <w:t>Mean</w:t>
            </w:r>
          </w:p>
        </w:tc>
        <w:tc>
          <w:tcPr>
            <w:tcW w:type="dxa" w:w="1728"/>
            <w:shd w:val="clear" w:fill="F0EBE3"/>
          </w:tcPr>
          <w:p>
            <w:pPr>
              <w:spacing w:after="20" w:before="20"/>
            </w:pPr>
            <w:r/>
            <w:r>
              <w:rPr>
                <w:b/>
                <w:color w:val="141820"/>
                <w:sz w:val="18"/>
              </w:rPr>
              <w:t>Std</w:t>
            </w:r>
          </w:p>
        </w:tc>
      </w:tr>
      <w:tr>
        <w:tc>
          <w:tcPr>
            <w:tcW w:type="dxa" w:w="2304"/>
          </w:tcPr>
          <w:p>
            <w:pPr>
              <w:spacing w:after="20" w:before="20"/>
            </w:pPr>
            <w:r/>
            <w:r>
              <w:rPr>
                <w:b w:val="0"/>
                <w:color w:val="141820"/>
                <w:sz w:val="18"/>
              </w:rPr>
              <w:t>Accuracy</w:t>
            </w:r>
          </w:p>
        </w:tc>
        <w:tc>
          <w:tcPr>
            <w:tcW w:type="dxa" w:w="1728"/>
          </w:tcPr>
          <w:p>
            <w:pPr>
              <w:spacing w:after="20" w:before="20"/>
              <w:jc w:val="right"/>
            </w:pPr>
            <w:r/>
            <w:r>
              <w:rPr>
                <w:b/>
                <w:color w:val="0F7A52"/>
                <w:sz w:val="18"/>
              </w:rPr>
              <w:t>0.9090</w:t>
            </w:r>
          </w:p>
        </w:tc>
        <w:tc>
          <w:tcPr>
            <w:tcW w:type="dxa" w:w="1728"/>
          </w:tcPr>
          <w:p>
            <w:pPr>
              <w:spacing w:after="20" w:before="20"/>
              <w:jc w:val="right"/>
            </w:pPr>
            <w:r/>
            <w:r>
              <w:rPr>
                <w:b w:val="0"/>
                <w:color w:val="141820"/>
                <w:sz w:val="18"/>
              </w:rPr>
              <w:t>± 0.0182</w:t>
            </w:r>
          </w:p>
        </w:tc>
      </w:tr>
      <w:tr>
        <w:tc>
          <w:tcPr>
            <w:tcW w:type="dxa" w:w="2304"/>
            <w:shd w:val="clear" w:fill="FAF8F5"/>
          </w:tcPr>
          <w:p>
            <w:pPr>
              <w:spacing w:after="20" w:before="20"/>
            </w:pPr>
            <w:r/>
            <w:r>
              <w:rPr>
                <w:b w:val="0"/>
                <w:color w:val="141820"/>
                <w:sz w:val="18"/>
              </w:rPr>
              <w:t>Precision</w:t>
            </w:r>
          </w:p>
        </w:tc>
        <w:tc>
          <w:tcPr>
            <w:tcW w:type="dxa" w:w="1728"/>
            <w:shd w:val="clear" w:fill="FAF8F5"/>
          </w:tcPr>
          <w:p>
            <w:pPr>
              <w:spacing w:after="20" w:before="20"/>
              <w:jc w:val="right"/>
            </w:pPr>
            <w:r/>
            <w:r>
              <w:rPr>
                <w:b/>
                <w:color w:val="0F7A52"/>
                <w:sz w:val="18"/>
              </w:rPr>
              <w:t>0.9238</w:t>
            </w:r>
          </w:p>
        </w:tc>
        <w:tc>
          <w:tcPr>
            <w:tcW w:type="dxa" w:w="1728"/>
            <w:shd w:val="clear" w:fill="FAF8F5"/>
          </w:tcPr>
          <w:p>
            <w:pPr>
              <w:spacing w:after="20" w:before="20"/>
              <w:jc w:val="right"/>
            </w:pPr>
            <w:r/>
            <w:r>
              <w:rPr>
                <w:b w:val="0"/>
                <w:color w:val="141820"/>
                <w:sz w:val="18"/>
              </w:rPr>
              <w:t>± 0.0257</w:t>
            </w:r>
          </w:p>
        </w:tc>
      </w:tr>
      <w:tr>
        <w:tc>
          <w:tcPr>
            <w:tcW w:type="dxa" w:w="2304"/>
          </w:tcPr>
          <w:p>
            <w:pPr>
              <w:spacing w:after="20" w:before="20"/>
            </w:pPr>
            <w:r/>
            <w:r>
              <w:rPr>
                <w:b w:val="0"/>
                <w:color w:val="141820"/>
                <w:sz w:val="18"/>
              </w:rPr>
              <w:t>Recall</w:t>
            </w:r>
          </w:p>
        </w:tc>
        <w:tc>
          <w:tcPr>
            <w:tcW w:type="dxa" w:w="1728"/>
          </w:tcPr>
          <w:p>
            <w:pPr>
              <w:spacing w:after="20" w:before="20"/>
              <w:jc w:val="right"/>
            </w:pPr>
            <w:r/>
            <w:r>
              <w:rPr>
                <w:b/>
                <w:color w:val="0F7A52"/>
                <w:sz w:val="18"/>
              </w:rPr>
              <w:t>0.9130</w:t>
            </w:r>
          </w:p>
        </w:tc>
        <w:tc>
          <w:tcPr>
            <w:tcW w:type="dxa" w:w="1728"/>
          </w:tcPr>
          <w:p>
            <w:pPr>
              <w:spacing w:after="20" w:before="20"/>
              <w:jc w:val="right"/>
            </w:pPr>
            <w:r/>
            <w:r>
              <w:rPr>
                <w:b w:val="0"/>
                <w:color w:val="141820"/>
                <w:sz w:val="18"/>
              </w:rPr>
              <w:t>± 0.0411</w:t>
            </w:r>
          </w:p>
        </w:tc>
      </w:tr>
      <w:tr>
        <w:tc>
          <w:tcPr>
            <w:tcW w:type="dxa" w:w="2304"/>
            <w:shd w:val="clear" w:fill="FAF8F5"/>
          </w:tcPr>
          <w:p>
            <w:pPr>
              <w:spacing w:after="20" w:before="20"/>
            </w:pPr>
            <w:r/>
            <w:r>
              <w:rPr>
                <w:b w:val="0"/>
                <w:color w:val="141820"/>
                <w:sz w:val="18"/>
              </w:rPr>
              <w:t>F1</w:t>
            </w:r>
          </w:p>
        </w:tc>
        <w:tc>
          <w:tcPr>
            <w:tcW w:type="dxa" w:w="1728"/>
            <w:shd w:val="clear" w:fill="FAF8F5"/>
          </w:tcPr>
          <w:p>
            <w:pPr>
              <w:spacing w:after="20" w:before="20"/>
              <w:jc w:val="right"/>
            </w:pPr>
            <w:r/>
            <w:r>
              <w:rPr>
                <w:b/>
                <w:color w:val="0F7A52"/>
                <w:sz w:val="18"/>
              </w:rPr>
              <w:t>0.9175</w:t>
            </w:r>
          </w:p>
        </w:tc>
        <w:tc>
          <w:tcPr>
            <w:tcW w:type="dxa" w:w="1728"/>
            <w:shd w:val="clear" w:fill="FAF8F5"/>
          </w:tcPr>
          <w:p>
            <w:pPr>
              <w:spacing w:after="20" w:before="20"/>
              <w:jc w:val="right"/>
            </w:pPr>
            <w:r/>
            <w:r>
              <w:rPr>
                <w:b w:val="0"/>
                <w:color w:val="141820"/>
                <w:sz w:val="18"/>
              </w:rPr>
              <w:t>± 0.0154</w:t>
            </w:r>
          </w:p>
        </w:tc>
      </w:tr>
      <w:tr>
        <w:tc>
          <w:tcPr>
            <w:tcW w:type="dxa" w:w="2304"/>
          </w:tcPr>
          <w:p>
            <w:pPr>
              <w:spacing w:after="20" w:before="20"/>
            </w:pPr>
            <w:r/>
            <w:r>
              <w:rPr>
                <w:b w:val="0"/>
                <w:color w:val="141820"/>
                <w:sz w:val="18"/>
              </w:rPr>
              <w:t>ROC-AUC</w:t>
            </w:r>
          </w:p>
        </w:tc>
        <w:tc>
          <w:tcPr>
            <w:tcW w:type="dxa" w:w="1728"/>
          </w:tcPr>
          <w:p>
            <w:pPr>
              <w:spacing w:after="20" w:before="20"/>
              <w:jc w:val="right"/>
            </w:pPr>
            <w:r/>
            <w:r>
              <w:rPr>
                <w:b/>
                <w:color w:val="0F7A52"/>
                <w:sz w:val="18"/>
              </w:rPr>
              <w:t>0.9534</w:t>
            </w:r>
          </w:p>
        </w:tc>
        <w:tc>
          <w:tcPr>
            <w:tcW w:type="dxa" w:w="1728"/>
          </w:tcPr>
          <w:p>
            <w:pPr>
              <w:spacing w:after="20" w:before="20"/>
              <w:jc w:val="right"/>
            </w:pPr>
            <w:r/>
            <w:r>
              <w:rPr>
                <w:b w:val="0"/>
                <w:color w:val="141820"/>
                <w:sz w:val="18"/>
              </w:rPr>
              <w:t>± 0.0133</w:t>
            </w:r>
          </w:p>
        </w:tc>
      </w:tr>
      <w:tr>
        <w:tc>
          <w:tcPr>
            <w:tcW w:type="dxa" w:w="2304"/>
            <w:shd w:val="clear" w:fill="FAF8F5"/>
          </w:tcPr>
          <w:p>
            <w:pPr>
              <w:spacing w:after="20" w:before="20"/>
            </w:pPr>
            <w:r/>
            <w:r>
              <w:rPr>
                <w:b w:val="0"/>
                <w:color w:val="141820"/>
                <w:sz w:val="18"/>
              </w:rPr>
              <w:t>PR-AUC</w:t>
            </w:r>
          </w:p>
        </w:tc>
        <w:tc>
          <w:tcPr>
            <w:tcW w:type="dxa" w:w="1728"/>
            <w:shd w:val="clear" w:fill="FAF8F5"/>
          </w:tcPr>
          <w:p>
            <w:pPr>
              <w:spacing w:after="20" w:before="20"/>
              <w:jc w:val="right"/>
            </w:pPr>
            <w:r/>
            <w:r>
              <w:rPr>
                <w:b/>
                <w:color w:val="0F7A52"/>
                <w:sz w:val="18"/>
              </w:rPr>
              <w:t>0.9790</w:t>
            </w:r>
          </w:p>
        </w:tc>
        <w:tc>
          <w:tcPr>
            <w:tcW w:type="dxa" w:w="1728"/>
            <w:shd w:val="clear" w:fill="FAF8F5"/>
          </w:tcPr>
          <w:p>
            <w:pPr>
              <w:spacing w:after="20" w:before="20"/>
              <w:jc w:val="right"/>
            </w:pPr>
            <w:r/>
            <w:r>
              <w:rPr>
                <w:b w:val="0"/>
                <w:color w:val="141820"/>
                <w:sz w:val="18"/>
              </w:rPr>
              <w:t>± 0.0061</w:t>
            </w:r>
          </w:p>
        </w:tc>
      </w:tr>
    </w:tbl>
    <w:p>
      <w:pPr>
        <w:spacing w:after="40"/>
      </w:pPr>
    </w:p>
    <w:p>
      <w:r>
        <w:rPr>
          <w:b w:val="0"/>
          <w:i w:val="0"/>
          <w:color w:val="141820"/>
          <w:sz w:val="21"/>
        </w:rPr>
        <w:t xml:space="preserve">The artifact also records a tuned operating point: best threshold </w:t>
      </w:r>
      <w:r>
        <w:rPr>
          <w:b/>
          <w:i w:val="0"/>
          <w:color w:val="141820"/>
          <w:sz w:val="21"/>
        </w:rPr>
        <w:t>0.28</w:t>
      </w:r>
      <w:r>
        <w:rPr>
          <w:b w:val="0"/>
          <w:i w:val="0"/>
          <w:color w:val="141820"/>
          <w:sz w:val="21"/>
        </w:rPr>
        <w:t xml:space="preserve"> at F1 </w:t>
      </w:r>
      <w:r>
        <w:rPr>
          <w:b/>
          <w:i w:val="0"/>
          <w:color w:val="141820"/>
          <w:sz w:val="21"/>
        </w:rPr>
        <w:t>0.9444</w:t>
      </w:r>
      <w:r>
        <w:rPr>
          <w:b w:val="0"/>
          <w:i w:val="0"/>
          <w:color w:val="141820"/>
          <w:sz w:val="21"/>
        </w:rPr>
        <w:t>, against a shipped default of 0.5.</w:t>
      </w:r>
    </w:p>
    <w:p>
      <w:pPr>
        <w:pStyle w:val="Heading2"/>
      </w:pPr>
      <w:r>
        <w:rPr>
          <w:b/>
          <w:i w:val="0"/>
          <w:color w:val="141820"/>
          <w:sz w:val="25"/>
        </w:rPr>
        <w:t>7.2  Transaction detector, measured on generated attacks</w:t>
      </w:r>
    </w:p>
    <w:p>
      <w:pPr>
        <w:spacing w:after="80"/>
      </w:pPr>
      <w:r>
        <w:rPr>
          <w:b w:val="0"/>
          <w:i w:val="0"/>
          <w:color w:val="141820"/>
          <w:sz w:val="21"/>
        </w:rPr>
        <w:t>Corpus of 592 payments (292 fraudulent, 300 legitimate) carrying $1,003,416 of fraud value.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736"/>
            <w:shd w:val="clear" w:fill="F0EBE3"/>
          </w:tcPr>
          <w:p>
            <w:pPr>
              <w:spacing w:after="20" w:before="20"/>
            </w:pPr>
            <w:r/>
            <w:r>
              <w:rPr>
                <w:b/>
                <w:color w:val="141820"/>
                <w:sz w:val="18"/>
              </w:rPr>
              <w:t>Metric</w:t>
            </w:r>
          </w:p>
        </w:tc>
        <w:tc>
          <w:tcPr>
            <w:tcW w:type="dxa" w:w="2016"/>
            <w:shd w:val="clear" w:fill="F0EBE3"/>
          </w:tcPr>
          <w:p>
            <w:pPr>
              <w:spacing w:after="20" w:before="20"/>
            </w:pPr>
            <w:r/>
            <w:r>
              <w:rPr>
                <w:b/>
                <w:color w:val="141820"/>
                <w:sz w:val="18"/>
              </w:rPr>
              <w:t>Legacy</w:t>
            </w:r>
          </w:p>
        </w:tc>
        <w:tc>
          <w:tcPr>
            <w:tcW w:type="dxa" w:w="2016"/>
            <w:shd w:val="clear" w:fill="F0EBE3"/>
          </w:tcPr>
          <w:p>
            <w:pPr>
              <w:spacing w:after="20" w:before="20"/>
            </w:pPr>
            <w:r/>
            <w:r>
              <w:rPr>
                <w:b/>
                <w:color w:val="141820"/>
                <w:sz w:val="18"/>
              </w:rPr>
              <w:t>Hardened</w:t>
            </w:r>
          </w:p>
        </w:tc>
        <w:tc>
          <w:tcPr>
            <w:tcW w:type="dxa" w:w="2016"/>
            <w:shd w:val="clear" w:fill="F0EBE3"/>
          </w:tcPr>
          <w:p>
            <w:pPr>
              <w:spacing w:after="20" w:before="20"/>
            </w:pPr>
            <w:r/>
            <w:r>
              <w:rPr>
                <w:b/>
                <w:color w:val="141820"/>
                <w:sz w:val="18"/>
              </w:rPr>
              <w:t>Change</w:t>
            </w:r>
          </w:p>
        </w:tc>
      </w:tr>
      <w:tr>
        <w:tc>
          <w:tcPr>
            <w:tcW w:type="dxa" w:w="2736"/>
          </w:tcPr>
          <w:p>
            <w:pPr>
              <w:spacing w:after="20" w:before="20"/>
            </w:pPr>
            <w:r/>
            <w:r>
              <w:rPr>
                <w:b w:val="0"/>
                <w:color w:val="141820"/>
                <w:sz w:val="18"/>
              </w:rPr>
              <w:t>Recall</w:t>
            </w:r>
          </w:p>
        </w:tc>
        <w:tc>
          <w:tcPr>
            <w:tcW w:type="dxa" w:w="2016"/>
          </w:tcPr>
          <w:p>
            <w:pPr>
              <w:spacing w:after="20" w:before="20"/>
              <w:jc w:val="right"/>
            </w:pPr>
            <w:r/>
            <w:r>
              <w:rPr>
                <w:b w:val="0"/>
                <w:color w:val="141820"/>
                <w:sz w:val="18"/>
              </w:rPr>
              <w:t>24.32%</w:t>
            </w:r>
          </w:p>
        </w:tc>
        <w:tc>
          <w:tcPr>
            <w:tcW w:type="dxa" w:w="2016"/>
          </w:tcPr>
          <w:p>
            <w:pPr>
              <w:spacing w:after="20" w:before="20"/>
              <w:jc w:val="right"/>
            </w:pPr>
            <w:r/>
            <w:r>
              <w:rPr>
                <w:b/>
                <w:color w:val="0F7A52"/>
                <w:sz w:val="18"/>
              </w:rPr>
              <w:t>61.64%</w:t>
            </w:r>
          </w:p>
        </w:tc>
        <w:tc>
          <w:tcPr>
            <w:tcW w:type="dxa" w:w="2016"/>
          </w:tcPr>
          <w:p>
            <w:pPr>
              <w:spacing w:after="20" w:before="20"/>
              <w:jc w:val="right"/>
            </w:pPr>
            <w:r/>
            <w:r>
              <w:rPr>
                <w:b w:val="0"/>
                <w:color w:val="0F7A52"/>
                <w:sz w:val="18"/>
              </w:rPr>
              <w:t>+37.32%</w:t>
            </w:r>
          </w:p>
        </w:tc>
      </w:tr>
      <w:tr>
        <w:tc>
          <w:tcPr>
            <w:tcW w:type="dxa" w:w="2736"/>
            <w:shd w:val="clear" w:fill="FAF8F5"/>
          </w:tcPr>
          <w:p>
            <w:pPr>
              <w:spacing w:after="20" w:before="20"/>
            </w:pPr>
            <w:r/>
            <w:r>
              <w:rPr>
                <w:b w:val="0"/>
                <w:color w:val="141820"/>
                <w:sz w:val="18"/>
              </w:rPr>
              <w:t>Precision</w:t>
            </w:r>
          </w:p>
        </w:tc>
        <w:tc>
          <w:tcPr>
            <w:tcW w:type="dxa" w:w="2016"/>
            <w:shd w:val="clear" w:fill="FAF8F5"/>
          </w:tcPr>
          <w:p>
            <w:pPr>
              <w:spacing w:after="20" w:before="20"/>
              <w:jc w:val="right"/>
            </w:pPr>
            <w:r/>
            <w:r>
              <w:rPr>
                <w:b w:val="0"/>
                <w:color w:val="141820"/>
                <w:sz w:val="18"/>
              </w:rPr>
              <w:t>100.00%</w:t>
            </w:r>
          </w:p>
        </w:tc>
        <w:tc>
          <w:tcPr>
            <w:tcW w:type="dxa" w:w="2016"/>
            <w:shd w:val="clear" w:fill="FAF8F5"/>
          </w:tcPr>
          <w:p>
            <w:pPr>
              <w:spacing w:after="20" w:before="20"/>
              <w:jc w:val="right"/>
            </w:pPr>
            <w:r/>
            <w:r>
              <w:rPr>
                <w:b w:val="0"/>
                <w:color w:val="141820"/>
                <w:sz w:val="18"/>
              </w:rPr>
              <w:t>99.45%</w:t>
            </w:r>
          </w:p>
        </w:tc>
        <w:tc>
          <w:tcPr>
            <w:tcW w:type="dxa" w:w="2016"/>
            <w:shd w:val="clear" w:fill="FAF8F5"/>
          </w:tcPr>
          <w:p>
            <w:pPr>
              <w:spacing w:after="20" w:before="20"/>
              <w:jc w:val="right"/>
            </w:pPr>
            <w:r/>
            <w:r>
              <w:rPr>
                <w:b w:val="0"/>
                <w:color w:val="B13630"/>
                <w:sz w:val="18"/>
              </w:rPr>
              <w:t>-0.55%</w:t>
            </w:r>
          </w:p>
        </w:tc>
      </w:tr>
      <w:tr>
        <w:tc>
          <w:tcPr>
            <w:tcW w:type="dxa" w:w="2736"/>
          </w:tcPr>
          <w:p>
            <w:pPr>
              <w:spacing w:after="20" w:before="20"/>
            </w:pPr>
            <w:r/>
            <w:r>
              <w:rPr>
                <w:b w:val="0"/>
                <w:color w:val="141820"/>
                <w:sz w:val="18"/>
              </w:rPr>
              <w:t>F1</w:t>
            </w:r>
          </w:p>
        </w:tc>
        <w:tc>
          <w:tcPr>
            <w:tcW w:type="dxa" w:w="2016"/>
          </w:tcPr>
          <w:p>
            <w:pPr>
              <w:spacing w:after="20" w:before="20"/>
              <w:jc w:val="right"/>
            </w:pPr>
            <w:r/>
            <w:r>
              <w:rPr>
                <w:b w:val="0"/>
                <w:color w:val="141820"/>
                <w:sz w:val="18"/>
              </w:rPr>
              <w:t>0.3912</w:t>
            </w:r>
          </w:p>
        </w:tc>
        <w:tc>
          <w:tcPr>
            <w:tcW w:type="dxa" w:w="2016"/>
          </w:tcPr>
          <w:p>
            <w:pPr>
              <w:spacing w:after="20" w:before="20"/>
              <w:jc w:val="right"/>
            </w:pPr>
            <w:r/>
            <w:r>
              <w:rPr>
                <w:b/>
                <w:color w:val="0F7A52"/>
                <w:sz w:val="18"/>
              </w:rPr>
              <w:t>0.7611</w:t>
            </w:r>
          </w:p>
        </w:tc>
        <w:tc>
          <w:tcPr>
            <w:tcW w:type="dxa" w:w="2016"/>
          </w:tcPr>
          <w:p>
            <w:pPr>
              <w:spacing w:after="20" w:before="20"/>
              <w:jc w:val="right"/>
            </w:pPr>
            <w:r/>
            <w:r>
              <w:rPr>
                <w:b w:val="0"/>
                <w:color w:val="0F7A52"/>
                <w:sz w:val="18"/>
              </w:rPr>
              <w:t>+0.3699</w:t>
            </w:r>
          </w:p>
        </w:tc>
      </w:tr>
      <w:tr>
        <w:tc>
          <w:tcPr>
            <w:tcW w:type="dxa" w:w="2736"/>
            <w:shd w:val="clear" w:fill="FAF8F5"/>
          </w:tcPr>
          <w:p>
            <w:pPr>
              <w:spacing w:after="20" w:before="20"/>
            </w:pPr>
            <w:r/>
            <w:r>
              <w:rPr>
                <w:b w:val="0"/>
                <w:color w:val="141820"/>
                <w:sz w:val="18"/>
              </w:rPr>
              <w:t>Missed fraud</w:t>
            </w:r>
          </w:p>
        </w:tc>
        <w:tc>
          <w:tcPr>
            <w:tcW w:type="dxa" w:w="2016"/>
            <w:shd w:val="clear" w:fill="FAF8F5"/>
          </w:tcPr>
          <w:p>
            <w:pPr>
              <w:spacing w:after="20" w:before="20"/>
              <w:jc w:val="right"/>
            </w:pPr>
            <w:r/>
            <w:r>
              <w:rPr>
                <w:b w:val="0"/>
                <w:color w:val="B13630"/>
                <w:sz w:val="18"/>
              </w:rPr>
              <w:t>221</w:t>
            </w:r>
          </w:p>
        </w:tc>
        <w:tc>
          <w:tcPr>
            <w:tcW w:type="dxa" w:w="2016"/>
            <w:shd w:val="clear" w:fill="FAF8F5"/>
          </w:tcPr>
          <w:p>
            <w:pPr>
              <w:spacing w:after="20" w:before="20"/>
              <w:jc w:val="right"/>
            </w:pPr>
            <w:r/>
            <w:r>
              <w:rPr>
                <w:b w:val="0"/>
                <w:color w:val="0F7A52"/>
                <w:sz w:val="18"/>
              </w:rPr>
              <w:t>112</w:t>
            </w:r>
          </w:p>
        </w:tc>
        <w:tc>
          <w:tcPr>
            <w:tcW w:type="dxa" w:w="2016"/>
            <w:shd w:val="clear" w:fill="FAF8F5"/>
          </w:tcPr>
          <w:p>
            <w:pPr>
              <w:spacing w:after="20" w:before="20"/>
              <w:jc w:val="right"/>
            </w:pPr>
            <w:r/>
            <w:r>
              <w:rPr>
                <w:b w:val="0"/>
                <w:color w:val="141820"/>
                <w:sz w:val="18"/>
              </w:rPr>
              <w:t>-109</w:t>
            </w:r>
          </w:p>
        </w:tc>
      </w:tr>
      <w:tr>
        <w:tc>
          <w:tcPr>
            <w:tcW w:type="dxa" w:w="2736"/>
          </w:tcPr>
          <w:p>
            <w:pPr>
              <w:spacing w:after="20" w:before="20"/>
            </w:pPr>
            <w:r/>
            <w:r>
              <w:rPr>
                <w:b w:val="0"/>
                <w:color w:val="141820"/>
                <w:sz w:val="18"/>
              </w:rPr>
              <w:t>Fraud value recovered</w:t>
            </w:r>
          </w:p>
        </w:tc>
        <w:tc>
          <w:tcPr>
            <w:tcW w:type="dxa" w:w="2016"/>
          </w:tcPr>
          <w:p>
            <w:pPr>
              <w:spacing w:after="20" w:before="20"/>
              <w:jc w:val="right"/>
            </w:pPr>
            <w:r/>
            <w:r>
              <w:rPr>
                <w:b w:val="0"/>
                <w:color w:val="141820"/>
                <w:sz w:val="18"/>
              </w:rPr>
              <w:t>—</w:t>
            </w:r>
          </w:p>
        </w:tc>
        <w:tc>
          <w:tcPr>
            <w:tcW w:type="dxa" w:w="2016"/>
          </w:tcPr>
          <w:p>
            <w:pPr>
              <w:spacing w:after="20" w:before="20"/>
              <w:jc w:val="right"/>
            </w:pPr>
            <w:r/>
            <w:r>
              <w:rPr>
                <w:b/>
                <w:color w:val="0F7A52"/>
                <w:sz w:val="18"/>
              </w:rPr>
              <w:t>$305,024</w:t>
            </w:r>
          </w:p>
        </w:tc>
        <w:tc>
          <w:tcPr>
            <w:tcW w:type="dxa" w:w="2016"/>
          </w:tcPr>
          <w:p>
            <w:pPr>
              <w:spacing w:after="20" w:before="20"/>
              <w:jc w:val="right"/>
            </w:pPr>
            <w:r/>
            <w:r>
              <w:rPr>
                <w:b w:val="0"/>
                <w:color w:val="141820"/>
                <w:sz w:val="18"/>
              </w:rPr>
            </w:r>
          </w:p>
        </w:tc>
      </w:tr>
    </w:tbl>
    <w:p>
      <w:pPr>
        <w:spacing w:after="40"/>
      </w:pPr>
    </w:p>
    <w:p>
      <w:pPr>
        <w:pStyle w:val="Heading2"/>
      </w:pPr>
      <w:r>
        <w:rPr>
          <w:b/>
          <w:i w:val="0"/>
          <w:color w:val="141820"/>
          <w:sz w:val="25"/>
        </w:rPr>
        <w:t>7.3  Adversarial retraining</w:t>
      </w:r>
    </w:p>
    <w:p>
      <w:pPr>
        <w:spacing w:after="80"/>
      </w:pPr>
      <w:r>
        <w:rPr>
          <w:b w:val="0"/>
          <w:i w:val="0"/>
          <w:color w:val="141820"/>
          <w:sz w:val="21"/>
        </w:rPr>
        <w:t>Each round trains, finds the fraudulent payments that evaded the current model, and retrains including them. Three rounds on a held-out split:</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160"/>
            <w:shd w:val="clear" w:fill="F0EBE3"/>
          </w:tcPr>
          <w:p>
            <w:pPr>
              <w:spacing w:after="20" w:before="20"/>
            </w:pPr>
            <w:r/>
            <w:r>
              <w:rPr>
                <w:b/>
                <w:color w:val="141820"/>
                <w:sz w:val="18"/>
              </w:rPr>
              <w:t>Round</w:t>
            </w:r>
          </w:p>
        </w:tc>
        <w:tc>
          <w:tcPr>
            <w:tcW w:type="dxa" w:w="1008"/>
            <w:shd w:val="clear" w:fill="F0EBE3"/>
          </w:tcPr>
          <w:p>
            <w:pPr>
              <w:spacing w:after="20" w:before="20"/>
            </w:pPr>
            <w:r/>
            <w:r>
              <w:rPr>
                <w:b/>
                <w:color w:val="141820"/>
                <w:sz w:val="18"/>
              </w:rPr>
              <w:t>Mined</w:t>
            </w:r>
          </w:p>
        </w:tc>
        <w:tc>
          <w:tcPr>
            <w:tcW w:type="dxa" w:w="1368"/>
            <w:shd w:val="clear" w:fill="F0EBE3"/>
          </w:tcPr>
          <w:p>
            <w:pPr>
              <w:spacing w:after="20" w:before="20"/>
            </w:pPr>
            <w:r/>
            <w:r>
              <w:rPr>
                <w:b/>
                <w:color w:val="141820"/>
                <w:sz w:val="18"/>
              </w:rPr>
              <w:t>Recall</w:t>
            </w:r>
          </w:p>
        </w:tc>
        <w:tc>
          <w:tcPr>
            <w:tcW w:type="dxa" w:w="1440"/>
            <w:shd w:val="clear" w:fill="F0EBE3"/>
          </w:tcPr>
          <w:p>
            <w:pPr>
              <w:spacing w:after="20" w:before="20"/>
            </w:pPr>
            <w:r/>
            <w:r>
              <w:rPr>
                <w:b/>
                <w:color w:val="141820"/>
                <w:sz w:val="18"/>
              </w:rPr>
              <w:t>Precision</w:t>
            </w:r>
          </w:p>
        </w:tc>
        <w:tc>
          <w:tcPr>
            <w:tcW w:type="dxa" w:w="1224"/>
            <w:shd w:val="clear" w:fill="F0EBE3"/>
          </w:tcPr>
          <w:p>
            <w:pPr>
              <w:spacing w:after="20" w:before="20"/>
            </w:pPr>
            <w:r/>
            <w:r>
              <w:rPr>
                <w:b/>
                <w:color w:val="141820"/>
                <w:sz w:val="18"/>
              </w:rPr>
              <w:t>F1</w:t>
            </w:r>
          </w:p>
        </w:tc>
        <w:tc>
          <w:tcPr>
            <w:tcW w:type="dxa" w:w="1224"/>
            <w:shd w:val="clear" w:fill="F0EBE3"/>
          </w:tcPr>
          <w:p>
            <w:pPr>
              <w:spacing w:after="20" w:before="20"/>
            </w:pPr>
            <w:r/>
            <w:r>
              <w:rPr>
                <w:b/>
                <w:color w:val="141820"/>
                <w:sz w:val="18"/>
              </w:rPr>
              <w:t>AUC</w:t>
            </w:r>
          </w:p>
        </w:tc>
      </w:tr>
      <w:tr>
        <w:tc>
          <w:tcPr>
            <w:tcW w:type="dxa" w:w="2160"/>
          </w:tcPr>
          <w:p>
            <w:pPr>
              <w:spacing w:after="20" w:before="20"/>
            </w:pPr>
            <w:r/>
            <w:r>
              <w:rPr>
                <w:b w:val="0"/>
                <w:color w:val="141820"/>
                <w:sz w:val="18"/>
              </w:rPr>
              <w:t>1. Baseline</w:t>
            </w:r>
          </w:p>
        </w:tc>
        <w:tc>
          <w:tcPr>
            <w:tcW w:type="dxa" w:w="1008"/>
          </w:tcPr>
          <w:p>
            <w:pPr>
              <w:spacing w:after="20" w:before="20"/>
              <w:jc w:val="right"/>
            </w:pPr>
            <w:r/>
            <w:r>
              <w:rPr>
                <w:b w:val="0"/>
                <w:color w:val="141820"/>
                <w:sz w:val="18"/>
              </w:rPr>
              <w:t>0</w:t>
            </w:r>
          </w:p>
        </w:tc>
        <w:tc>
          <w:tcPr>
            <w:tcW w:type="dxa" w:w="1368"/>
          </w:tcPr>
          <w:p>
            <w:pPr>
              <w:spacing w:after="20" w:before="20"/>
              <w:jc w:val="right"/>
            </w:pPr>
            <w:r/>
            <w:r>
              <w:rPr>
                <w:b w:val="0"/>
                <w:color w:val="C26A0C"/>
                <w:sz w:val="18"/>
              </w:rPr>
              <w:t>62.71%</w:t>
            </w:r>
          </w:p>
        </w:tc>
        <w:tc>
          <w:tcPr>
            <w:tcW w:type="dxa" w:w="1440"/>
          </w:tcPr>
          <w:p>
            <w:pPr>
              <w:spacing w:after="20" w:before="20"/>
              <w:jc w:val="right"/>
            </w:pPr>
            <w:r/>
            <w:r>
              <w:rPr>
                <w:b w:val="0"/>
                <w:color w:val="141820"/>
                <w:sz w:val="18"/>
              </w:rPr>
              <w:t>100.00%</w:t>
            </w:r>
          </w:p>
        </w:tc>
        <w:tc>
          <w:tcPr>
            <w:tcW w:type="dxa" w:w="1224"/>
          </w:tcPr>
          <w:p>
            <w:pPr>
              <w:spacing w:after="20" w:before="20"/>
              <w:jc w:val="right"/>
            </w:pPr>
            <w:r/>
            <w:r>
              <w:rPr>
                <w:b w:val="0"/>
                <w:color w:val="141820"/>
                <w:sz w:val="18"/>
              </w:rPr>
              <w:t>0.7708</w:t>
            </w:r>
          </w:p>
        </w:tc>
        <w:tc>
          <w:tcPr>
            <w:tcW w:type="dxa" w:w="1224"/>
          </w:tcPr>
          <w:p>
            <w:pPr>
              <w:spacing w:after="20" w:before="20"/>
              <w:jc w:val="right"/>
            </w:pPr>
            <w:r/>
            <w:r>
              <w:rPr>
                <w:b w:val="0"/>
                <w:color w:val="141820"/>
                <w:sz w:val="18"/>
              </w:rPr>
              <w:t>0.9125</w:t>
            </w:r>
          </w:p>
        </w:tc>
      </w:tr>
      <w:tr>
        <w:tc>
          <w:tcPr>
            <w:tcW w:type="dxa" w:w="2160"/>
            <w:shd w:val="clear" w:fill="FAF8F5"/>
          </w:tcPr>
          <w:p>
            <w:pPr>
              <w:spacing w:after="20" w:before="20"/>
            </w:pPr>
            <w:r/>
            <w:r>
              <w:rPr>
                <w:b w:val="0"/>
                <w:color w:val="141820"/>
                <w:sz w:val="18"/>
              </w:rPr>
              <w:t>2. Second pass</w:t>
            </w:r>
          </w:p>
        </w:tc>
        <w:tc>
          <w:tcPr>
            <w:tcW w:type="dxa" w:w="1008"/>
            <w:shd w:val="clear" w:fill="FAF8F5"/>
          </w:tcPr>
          <w:p>
            <w:pPr>
              <w:spacing w:after="20" w:before="20"/>
              <w:jc w:val="right"/>
            </w:pPr>
            <w:r/>
            <w:r>
              <w:rPr>
                <w:b w:val="0"/>
                <w:color w:val="141820"/>
                <w:sz w:val="18"/>
              </w:rPr>
              <w:t>78</w:t>
            </w:r>
          </w:p>
        </w:tc>
        <w:tc>
          <w:tcPr>
            <w:tcW w:type="dxa" w:w="1368"/>
            <w:shd w:val="clear" w:fill="FAF8F5"/>
          </w:tcPr>
          <w:p>
            <w:pPr>
              <w:spacing w:after="20" w:before="20"/>
              <w:jc w:val="right"/>
            </w:pPr>
            <w:r/>
            <w:r>
              <w:rPr>
                <w:b w:val="0"/>
                <w:color w:val="0F7A52"/>
                <w:sz w:val="18"/>
              </w:rPr>
              <w:t>75.71%</w:t>
            </w:r>
          </w:p>
        </w:tc>
        <w:tc>
          <w:tcPr>
            <w:tcW w:type="dxa" w:w="1440"/>
            <w:shd w:val="clear" w:fill="FAF8F5"/>
          </w:tcPr>
          <w:p>
            <w:pPr>
              <w:spacing w:after="20" w:before="20"/>
              <w:jc w:val="right"/>
            </w:pPr>
            <w:r/>
            <w:r>
              <w:rPr>
                <w:b w:val="0"/>
                <w:color w:val="141820"/>
                <w:sz w:val="18"/>
              </w:rPr>
              <w:t>100.00%</w:t>
            </w:r>
          </w:p>
        </w:tc>
        <w:tc>
          <w:tcPr>
            <w:tcW w:type="dxa" w:w="1224"/>
            <w:shd w:val="clear" w:fill="FAF8F5"/>
          </w:tcPr>
          <w:p>
            <w:pPr>
              <w:spacing w:after="20" w:before="20"/>
              <w:jc w:val="right"/>
            </w:pPr>
            <w:r/>
            <w:r>
              <w:rPr>
                <w:b w:val="0"/>
                <w:color w:val="141820"/>
                <w:sz w:val="18"/>
              </w:rPr>
              <w:t>0.8617</w:t>
            </w:r>
          </w:p>
        </w:tc>
        <w:tc>
          <w:tcPr>
            <w:tcW w:type="dxa" w:w="1224"/>
            <w:shd w:val="clear" w:fill="FAF8F5"/>
          </w:tcPr>
          <w:p>
            <w:pPr>
              <w:spacing w:after="20" w:before="20"/>
              <w:jc w:val="right"/>
            </w:pPr>
            <w:r/>
            <w:r>
              <w:rPr>
                <w:b w:val="0"/>
                <w:color w:val="141820"/>
                <w:sz w:val="18"/>
              </w:rPr>
              <w:t>0.9319</w:t>
            </w:r>
          </w:p>
        </w:tc>
      </w:tr>
      <w:tr>
        <w:tc>
          <w:tcPr>
            <w:tcW w:type="dxa" w:w="2160"/>
          </w:tcPr>
          <w:p>
            <w:pPr>
              <w:spacing w:after="20" w:before="20"/>
            </w:pPr>
            <w:r/>
            <w:r>
              <w:rPr>
                <w:b w:val="0"/>
                <w:color w:val="141820"/>
                <w:sz w:val="18"/>
              </w:rPr>
              <w:t>3. Third pass</w:t>
            </w:r>
          </w:p>
        </w:tc>
        <w:tc>
          <w:tcPr>
            <w:tcW w:type="dxa" w:w="1008"/>
          </w:tcPr>
          <w:p>
            <w:pPr>
              <w:spacing w:after="20" w:before="20"/>
              <w:jc w:val="right"/>
            </w:pPr>
            <w:r/>
            <w:r>
              <w:rPr>
                <w:b w:val="0"/>
                <w:color w:val="141820"/>
                <w:sz w:val="18"/>
              </w:rPr>
              <w:t>59</w:t>
            </w:r>
          </w:p>
        </w:tc>
        <w:tc>
          <w:tcPr>
            <w:tcW w:type="dxa" w:w="1368"/>
          </w:tcPr>
          <w:p>
            <w:pPr>
              <w:spacing w:after="20" w:before="20"/>
              <w:jc w:val="right"/>
            </w:pPr>
            <w:r/>
            <w:r>
              <w:rPr>
                <w:b w:val="0"/>
                <w:color w:val="0F7A52"/>
                <w:sz w:val="18"/>
              </w:rPr>
              <w:t>84.75%</w:t>
            </w:r>
          </w:p>
        </w:tc>
        <w:tc>
          <w:tcPr>
            <w:tcW w:type="dxa" w:w="1440"/>
          </w:tcPr>
          <w:p>
            <w:pPr>
              <w:spacing w:after="20" w:before="20"/>
              <w:jc w:val="right"/>
            </w:pPr>
            <w:r/>
            <w:r>
              <w:rPr>
                <w:b w:val="0"/>
                <w:color w:val="141820"/>
                <w:sz w:val="18"/>
              </w:rPr>
              <w:t>93.75%</w:t>
            </w:r>
          </w:p>
        </w:tc>
        <w:tc>
          <w:tcPr>
            <w:tcW w:type="dxa" w:w="1224"/>
          </w:tcPr>
          <w:p>
            <w:pPr>
              <w:spacing w:after="20" w:before="20"/>
              <w:jc w:val="right"/>
            </w:pPr>
            <w:r/>
            <w:r>
              <w:rPr>
                <w:b w:val="0"/>
                <w:color w:val="141820"/>
                <w:sz w:val="18"/>
              </w:rPr>
              <w:t>0.8902</w:t>
            </w:r>
          </w:p>
        </w:tc>
        <w:tc>
          <w:tcPr>
            <w:tcW w:type="dxa" w:w="1224"/>
          </w:tcPr>
          <w:p>
            <w:pPr>
              <w:spacing w:after="20" w:before="20"/>
              <w:jc w:val="right"/>
            </w:pPr>
            <w:r/>
            <w:r>
              <w:rPr>
                <w:b w:val="0"/>
                <w:color w:val="141820"/>
                <w:sz w:val="18"/>
              </w:rPr>
              <w:t>0.9316</w:t>
            </w:r>
          </w:p>
        </w:tc>
      </w:tr>
    </w:tbl>
    <w:p>
      <w:pPr>
        <w:spacing w:after="40"/>
      </w:pPr>
    </w:p>
    <w:p>
      <w:r>
        <w:rPr>
          <w:b w:val="0"/>
          <w:i w:val="0"/>
          <w:color w:val="141820"/>
          <w:sz w:val="21"/>
        </w:rPr>
        <w:t xml:space="preserve">Recall improves 22.04% and AUC 0.0191 across three rounds, while precision falls 6.25%. </w:t>
      </w:r>
      <w:r>
        <w:rPr>
          <w:b/>
          <w:i w:val="0"/>
          <w:color w:val="141820"/>
          <w:sz w:val="21"/>
        </w:rPr>
        <w:t xml:space="preserve">The interesting result is what the model learns to rely on: </w:t>
      </w:r>
      <w:r>
        <w:rPr>
          <w:b w:val="0"/>
          <w:i w:val="0"/>
          <w:color w:val="141820"/>
          <w:sz w:val="21"/>
        </w:rPr>
        <w:t>amount ratio collapses from 0.2207 to 0.0013 while velocity excess rises from 0.2158 to 0.4519. The evasive attacks mined in rounds 2 and 3 are exactly the ones that keep amounts under the account baseline, so amount stops carrying information and the model is forced onto timing instead. The adversary changed what the defender pays attention to.</w:t>
      </w:r>
    </w:p>
    <w:p>
      <w:r>
        <w:br w:type="page"/>
      </w:r>
    </w:p>
    <w:p>
      <w:pPr>
        <w:pStyle w:val="Heading2"/>
      </w:pPr>
      <w:r>
        <w:rPr>
          <w:b/>
          <w:i w:val="0"/>
          <w:color w:val="141820"/>
          <w:sz w:val="25"/>
        </w:rPr>
        <w:t>7.4  Efficacy by attack vector: where the blind spots are</w:t>
      </w:r>
    </w:p>
    <w:p>
      <w:pPr>
        <w:spacing w:after="120"/>
      </w:pPr>
      <w:r>
        <w:rPr>
          <w:b w:val="0"/>
          <w:i w:val="0"/>
          <w:color w:val="141820"/>
          <w:sz w:val="21"/>
        </w:rPr>
        <w:t xml:space="preserve">Every vector run against all 10 accounts at three seeds, for a total of </w:t>
      </w:r>
      <w:r>
        <w:rPr>
          <w:b/>
          <w:i w:val="0"/>
          <w:color w:val="141820"/>
          <w:sz w:val="21"/>
        </w:rPr>
        <w:t>8,760 scored payments</w:t>
      </w:r>
      <w:r>
        <w:rPr>
          <w:b w:val="0"/>
          <w:i w:val="0"/>
          <w:color w:val="141820"/>
          <w:sz w:val="21"/>
        </w:rPr>
        <w:t>. This table is the deliverable: it names which attacks the incumbent rules cannot see at all, and which defeat account-relative scoring too.</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2880"/>
            <w:shd w:val="clear" w:fill="F0EBE3"/>
          </w:tcPr>
          <w:p>
            <w:pPr>
              <w:spacing w:after="20" w:before="20"/>
            </w:pPr>
            <w:r/>
            <w:r>
              <w:rPr>
                <w:b/>
                <w:color w:val="141820"/>
                <w:sz w:val="16"/>
              </w:rPr>
              <w:t>Attack vector</w:t>
            </w:r>
          </w:p>
        </w:tc>
        <w:tc>
          <w:tcPr>
            <w:tcW w:type="dxa" w:w="2304"/>
            <w:shd w:val="clear" w:fill="F0EBE3"/>
          </w:tcPr>
          <w:p>
            <w:pPr>
              <w:spacing w:after="20" w:before="20"/>
            </w:pPr>
            <w:r/>
            <w:r>
              <w:rPr>
                <w:b/>
                <w:color w:val="141820"/>
                <w:sz w:val="16"/>
              </w:rPr>
              <w:t>Category</w:t>
            </w:r>
          </w:p>
        </w:tc>
        <w:tc>
          <w:tcPr>
            <w:tcW w:type="dxa" w:w="792"/>
            <w:shd w:val="clear" w:fill="F0EBE3"/>
          </w:tcPr>
          <w:p>
            <w:pPr>
              <w:spacing w:after="20" w:before="20"/>
            </w:pPr>
            <w:r/>
            <w:r>
              <w:rPr>
                <w:b/>
                <w:color w:val="141820"/>
                <w:sz w:val="16"/>
              </w:rPr>
              <w:t>n</w:t>
            </w:r>
          </w:p>
        </w:tc>
        <w:tc>
          <w:tcPr>
            <w:tcW w:type="dxa" w:w="1224"/>
            <w:shd w:val="clear" w:fill="F0EBE3"/>
          </w:tcPr>
          <w:p>
            <w:pPr>
              <w:spacing w:after="20" w:before="20"/>
            </w:pPr>
            <w:r/>
            <w:r>
              <w:rPr>
                <w:b/>
                <w:color w:val="141820"/>
                <w:sz w:val="16"/>
              </w:rPr>
              <w:t>Legacy</w:t>
            </w:r>
          </w:p>
        </w:tc>
        <w:tc>
          <w:tcPr>
            <w:tcW w:type="dxa" w:w="1368"/>
            <w:shd w:val="clear" w:fill="F0EBE3"/>
          </w:tcPr>
          <w:p>
            <w:pPr>
              <w:spacing w:after="20" w:before="20"/>
            </w:pPr>
            <w:r/>
            <w:r>
              <w:rPr>
                <w:b/>
                <w:color w:val="141820"/>
                <w:sz w:val="16"/>
              </w:rPr>
              <w:t>Hardened</w:t>
            </w:r>
          </w:p>
        </w:tc>
      </w:tr>
      <w:tr>
        <w:tc>
          <w:tcPr>
            <w:tcW w:type="dxa" w:w="2880"/>
          </w:tcPr>
          <w:p>
            <w:pPr>
              <w:spacing w:after="20" w:before="20"/>
            </w:pPr>
            <w:r/>
            <w:r>
              <w:rPr>
                <w:b w:val="0"/>
                <w:color w:val="141820"/>
                <w:sz w:val="16"/>
              </w:rPr>
              <w:t>Targeted feature suppression</w:t>
            </w:r>
          </w:p>
        </w:tc>
        <w:tc>
          <w:tcPr>
            <w:tcW w:type="dxa" w:w="2304"/>
          </w:tcPr>
          <w:p>
            <w:pPr>
              <w:spacing w:after="20" w:before="20"/>
            </w:pPr>
            <w:r/>
            <w:r>
              <w:rPr>
                <w:b w:val="0"/>
                <w:color w:val="141820"/>
                <w:sz w:val="16"/>
              </w:rPr>
              <w:t>Model-directed</w:t>
            </w:r>
          </w:p>
        </w:tc>
        <w:tc>
          <w:tcPr>
            <w:tcW w:type="dxa" w:w="792"/>
          </w:tcPr>
          <w:p>
            <w:pPr>
              <w:spacing w:after="20" w:before="20"/>
              <w:jc w:val="right"/>
            </w:pPr>
            <w:r/>
            <w:r>
              <w:rPr>
                <w:b w:val="0"/>
                <w:color w:val="141820"/>
                <w:sz w:val="16"/>
              </w:rPr>
              <w:t>360</w:t>
            </w:r>
          </w:p>
        </w:tc>
        <w:tc>
          <w:tcPr>
            <w:tcW w:type="dxa" w:w="1224"/>
          </w:tcPr>
          <w:p>
            <w:pPr>
              <w:spacing w:after="20" w:before="20"/>
              <w:jc w:val="right"/>
            </w:pPr>
            <w:r/>
            <w:r>
              <w:rPr>
                <w:b w:val="0"/>
                <w:color w:val="B13630"/>
                <w:sz w:val="16"/>
              </w:rPr>
              <w:t>2.8%</w:t>
            </w:r>
          </w:p>
        </w:tc>
        <w:tc>
          <w:tcPr>
            <w:tcW w:type="dxa" w:w="1368"/>
          </w:tcPr>
          <w:p>
            <w:pPr>
              <w:spacing w:after="20" w:before="20"/>
              <w:jc w:val="right"/>
            </w:pPr>
            <w:r/>
            <w:r>
              <w:rPr>
                <w:b w:val="0"/>
                <w:color w:val="B13630"/>
                <w:sz w:val="16"/>
              </w:rPr>
              <w:t>3.1%</w:t>
            </w:r>
          </w:p>
        </w:tc>
      </w:tr>
      <w:tr>
        <w:tc>
          <w:tcPr>
            <w:tcW w:type="dxa" w:w="2880"/>
            <w:shd w:val="clear" w:fill="FAF8F5"/>
          </w:tcPr>
          <w:p>
            <w:pPr>
              <w:spacing w:after="20" w:before="20"/>
            </w:pPr>
            <w:r/>
            <w:r>
              <w:rPr>
                <w:b w:val="0"/>
                <w:color w:val="141820"/>
                <w:sz w:val="16"/>
              </w:rPr>
              <w:t>Negative-option subscription</w:t>
            </w:r>
          </w:p>
        </w:tc>
        <w:tc>
          <w:tcPr>
            <w:tcW w:type="dxa" w:w="2304"/>
            <w:shd w:val="clear" w:fill="FAF8F5"/>
          </w:tcPr>
          <w:p>
            <w:pPr>
              <w:spacing w:after="20" w:before="20"/>
            </w:pPr>
            <w:r/>
            <w:r>
              <w:rPr>
                <w:b w:val="0"/>
                <w:color w:val="141820"/>
                <w:sz w:val="16"/>
              </w:rPr>
              <w:t>Acceptance and merchant</w:t>
            </w:r>
          </w:p>
        </w:tc>
        <w:tc>
          <w:tcPr>
            <w:tcW w:type="dxa" w:w="792"/>
            <w:shd w:val="clear" w:fill="FAF8F5"/>
          </w:tcPr>
          <w:p>
            <w:pPr>
              <w:spacing w:after="20" w:before="20"/>
              <w:jc w:val="right"/>
            </w:pPr>
            <w:r/>
            <w:r>
              <w:rPr>
                <w:b w:val="0"/>
                <w:color w:val="141820"/>
                <w:sz w:val="16"/>
              </w:rPr>
              <w:t>480</w:t>
            </w:r>
          </w:p>
        </w:tc>
        <w:tc>
          <w:tcPr>
            <w:tcW w:type="dxa" w:w="1224"/>
            <w:shd w:val="clear" w:fill="FAF8F5"/>
          </w:tcPr>
          <w:p>
            <w:pPr>
              <w:spacing w:after="20" w:before="20"/>
              <w:jc w:val="right"/>
            </w:pPr>
            <w:r/>
            <w:r>
              <w:rPr>
                <w:b w:val="0"/>
                <w:color w:val="B13630"/>
                <w:sz w:val="16"/>
              </w:rPr>
              <w:t>0.0%</w:t>
            </w:r>
          </w:p>
        </w:tc>
        <w:tc>
          <w:tcPr>
            <w:tcW w:type="dxa" w:w="1368"/>
            <w:shd w:val="clear" w:fill="FAF8F5"/>
          </w:tcPr>
          <w:p>
            <w:pPr>
              <w:spacing w:after="20" w:before="20"/>
              <w:jc w:val="right"/>
            </w:pPr>
            <w:r/>
            <w:r>
              <w:rPr>
                <w:b w:val="0"/>
                <w:color w:val="B13630"/>
                <w:sz w:val="16"/>
              </w:rPr>
              <w:t>5.6%</w:t>
            </w:r>
          </w:p>
        </w:tc>
      </w:tr>
      <w:tr>
        <w:tc>
          <w:tcPr>
            <w:tcW w:type="dxa" w:w="2880"/>
          </w:tcPr>
          <w:p>
            <w:pPr>
              <w:spacing w:after="20" w:before="20"/>
            </w:pPr>
            <w:r/>
            <w:r>
              <w:rPr>
                <w:b w:val="0"/>
                <w:color w:val="141820"/>
                <w:sz w:val="16"/>
              </w:rPr>
              <w:t>Refund and chargeback abuse</w:t>
            </w:r>
          </w:p>
        </w:tc>
        <w:tc>
          <w:tcPr>
            <w:tcW w:type="dxa" w:w="2304"/>
          </w:tcPr>
          <w:p>
            <w:pPr>
              <w:spacing w:after="20" w:before="20"/>
            </w:pPr>
            <w:r/>
            <w:r>
              <w:rPr>
                <w:b w:val="0"/>
                <w:color w:val="141820"/>
                <w:sz w:val="16"/>
              </w:rPr>
              <w:t>Transaction behaviour</w:t>
            </w:r>
          </w:p>
        </w:tc>
        <w:tc>
          <w:tcPr>
            <w:tcW w:type="dxa" w:w="792"/>
          </w:tcPr>
          <w:p>
            <w:pPr>
              <w:spacing w:after="20" w:before="20"/>
              <w:jc w:val="right"/>
            </w:pPr>
            <w:r/>
            <w:r>
              <w:rPr>
                <w:b w:val="0"/>
                <w:color w:val="141820"/>
                <w:sz w:val="16"/>
              </w:rPr>
              <w:t>240</w:t>
            </w:r>
          </w:p>
        </w:tc>
        <w:tc>
          <w:tcPr>
            <w:tcW w:type="dxa" w:w="1224"/>
          </w:tcPr>
          <w:p>
            <w:pPr>
              <w:spacing w:after="20" w:before="20"/>
              <w:jc w:val="right"/>
            </w:pPr>
            <w:r/>
            <w:r>
              <w:rPr>
                <w:b w:val="0"/>
                <w:color w:val="B13630"/>
                <w:sz w:val="16"/>
              </w:rPr>
              <w:t>18.8%</w:t>
            </w:r>
          </w:p>
        </w:tc>
        <w:tc>
          <w:tcPr>
            <w:tcW w:type="dxa" w:w="1368"/>
          </w:tcPr>
          <w:p>
            <w:pPr>
              <w:spacing w:after="20" w:before="20"/>
              <w:jc w:val="right"/>
            </w:pPr>
            <w:r/>
            <w:r>
              <w:rPr>
                <w:b w:val="0"/>
                <w:color w:val="B13630"/>
                <w:sz w:val="16"/>
              </w:rPr>
              <w:t>30.4%</w:t>
            </w:r>
          </w:p>
        </w:tc>
      </w:tr>
      <w:tr>
        <w:tc>
          <w:tcPr>
            <w:tcW w:type="dxa" w:w="2880"/>
            <w:shd w:val="clear" w:fill="FAF8F5"/>
          </w:tcPr>
          <w:p>
            <w:pPr>
              <w:spacing w:after="20" w:before="20"/>
            </w:pPr>
            <w:r/>
            <w:r>
              <w:rPr>
                <w:b w:val="0"/>
                <w:color w:val="141820"/>
                <w:sz w:val="16"/>
              </w:rPr>
              <w:t>Behavioural drift</w:t>
            </w:r>
          </w:p>
        </w:tc>
        <w:tc>
          <w:tcPr>
            <w:tcW w:type="dxa" w:w="2304"/>
            <w:shd w:val="clear" w:fill="FAF8F5"/>
          </w:tcPr>
          <w:p>
            <w:pPr>
              <w:spacing w:after="20" w:before="20"/>
            </w:pPr>
            <w:r/>
            <w:r>
              <w:rPr>
                <w:b w:val="0"/>
                <w:color w:val="141820"/>
                <w:sz w:val="16"/>
              </w:rPr>
              <w:t>Transaction behaviour</w:t>
            </w:r>
          </w:p>
        </w:tc>
        <w:tc>
          <w:tcPr>
            <w:tcW w:type="dxa" w:w="792"/>
            <w:shd w:val="clear" w:fill="FAF8F5"/>
          </w:tcPr>
          <w:p>
            <w:pPr>
              <w:spacing w:after="20" w:before="20"/>
              <w:jc w:val="right"/>
            </w:pPr>
            <w:r/>
            <w:r>
              <w:rPr>
                <w:b w:val="0"/>
                <w:color w:val="141820"/>
                <w:sz w:val="16"/>
              </w:rPr>
              <w:t>240</w:t>
            </w:r>
          </w:p>
        </w:tc>
        <w:tc>
          <w:tcPr>
            <w:tcW w:type="dxa" w:w="1224"/>
            <w:shd w:val="clear" w:fill="FAF8F5"/>
          </w:tcPr>
          <w:p>
            <w:pPr>
              <w:spacing w:after="20" w:before="20"/>
              <w:jc w:val="right"/>
            </w:pPr>
            <w:r/>
            <w:r>
              <w:rPr>
                <w:b w:val="0"/>
                <w:color w:val="B13630"/>
                <w:sz w:val="16"/>
              </w:rPr>
              <w:t>30.0%</w:t>
            </w:r>
          </w:p>
        </w:tc>
        <w:tc>
          <w:tcPr>
            <w:tcW w:type="dxa" w:w="1368"/>
            <w:shd w:val="clear" w:fill="FAF8F5"/>
          </w:tcPr>
          <w:p>
            <w:pPr>
              <w:spacing w:after="20" w:before="20"/>
              <w:jc w:val="right"/>
            </w:pPr>
            <w:r/>
            <w:r>
              <w:rPr>
                <w:b w:val="0"/>
                <w:color w:val="C26A0C"/>
                <w:sz w:val="16"/>
              </w:rPr>
              <w:t>35.4%</w:t>
            </w:r>
          </w:p>
        </w:tc>
      </w:tr>
      <w:tr>
        <w:tc>
          <w:tcPr>
            <w:tcW w:type="dxa" w:w="2880"/>
          </w:tcPr>
          <w:p>
            <w:pPr>
              <w:spacing w:after="20" w:before="20"/>
            </w:pPr>
            <w:r/>
            <w:r>
              <w:rPr>
                <w:b w:val="0"/>
                <w:color w:val="141820"/>
                <w:sz w:val="16"/>
              </w:rPr>
              <w:t>Collect-request manipulation</w:t>
            </w:r>
          </w:p>
        </w:tc>
        <w:tc>
          <w:tcPr>
            <w:tcW w:type="dxa" w:w="2304"/>
          </w:tcPr>
          <w:p>
            <w:pPr>
              <w:spacing w:after="20" w:before="20"/>
            </w:pPr>
            <w:r/>
            <w:r>
              <w:rPr>
                <w:b w:val="0"/>
                <w:color w:val="141820"/>
                <w:sz w:val="16"/>
              </w:rPr>
              <w:t>Social engineering</w:t>
            </w:r>
          </w:p>
        </w:tc>
        <w:tc>
          <w:tcPr>
            <w:tcW w:type="dxa" w:w="792"/>
          </w:tcPr>
          <w:p>
            <w:pPr>
              <w:spacing w:after="20" w:before="20"/>
              <w:jc w:val="right"/>
            </w:pPr>
            <w:r/>
            <w:r>
              <w:rPr>
                <w:b w:val="0"/>
                <w:color w:val="141820"/>
                <w:sz w:val="16"/>
              </w:rPr>
              <w:t>270</w:t>
            </w:r>
          </w:p>
        </w:tc>
        <w:tc>
          <w:tcPr>
            <w:tcW w:type="dxa" w:w="1224"/>
          </w:tcPr>
          <w:p>
            <w:pPr>
              <w:spacing w:after="20" w:before="20"/>
              <w:jc w:val="right"/>
            </w:pPr>
            <w:r/>
            <w:r>
              <w:rPr>
                <w:b w:val="0"/>
                <w:color w:val="B13630"/>
                <w:sz w:val="16"/>
              </w:rPr>
              <w:t>0.0%</w:t>
            </w:r>
          </w:p>
        </w:tc>
        <w:tc>
          <w:tcPr>
            <w:tcW w:type="dxa" w:w="1368"/>
          </w:tcPr>
          <w:p>
            <w:pPr>
              <w:spacing w:after="20" w:before="20"/>
              <w:jc w:val="right"/>
            </w:pPr>
            <w:r/>
            <w:r>
              <w:rPr>
                <w:b w:val="0"/>
                <w:color w:val="C26A0C"/>
                <w:sz w:val="16"/>
              </w:rPr>
              <w:t>39.6%</w:t>
            </w:r>
          </w:p>
        </w:tc>
      </w:tr>
      <w:tr>
        <w:tc>
          <w:tcPr>
            <w:tcW w:type="dxa" w:w="2880"/>
            <w:shd w:val="clear" w:fill="FAF8F5"/>
          </w:tcPr>
          <w:p>
            <w:pPr>
              <w:spacing w:after="20" w:before="20"/>
            </w:pPr>
            <w:r/>
            <w:r>
              <w:rPr>
                <w:b w:val="0"/>
                <w:color w:val="141820"/>
                <w:sz w:val="16"/>
              </w:rPr>
              <w:t>Invoice thread hijack</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270</w:t>
            </w:r>
          </w:p>
        </w:tc>
        <w:tc>
          <w:tcPr>
            <w:tcW w:type="dxa" w:w="1224"/>
            <w:shd w:val="clear" w:fill="FAF8F5"/>
          </w:tcPr>
          <w:p>
            <w:pPr>
              <w:spacing w:after="20" w:before="20"/>
              <w:jc w:val="right"/>
            </w:pPr>
            <w:r/>
            <w:r>
              <w:rPr>
                <w:b w:val="0"/>
                <w:color w:val="B13630"/>
                <w:sz w:val="16"/>
              </w:rPr>
              <w:t>3.0%</w:t>
            </w:r>
          </w:p>
        </w:tc>
        <w:tc>
          <w:tcPr>
            <w:tcW w:type="dxa" w:w="1368"/>
            <w:shd w:val="clear" w:fill="FAF8F5"/>
          </w:tcPr>
          <w:p>
            <w:pPr>
              <w:spacing w:after="20" w:before="20"/>
              <w:jc w:val="right"/>
            </w:pPr>
            <w:r/>
            <w:r>
              <w:rPr>
                <w:b w:val="0"/>
                <w:color w:val="C26A0C"/>
                <w:sz w:val="16"/>
              </w:rPr>
              <w:t>41.5%</w:t>
            </w:r>
          </w:p>
        </w:tc>
      </w:tr>
      <w:tr>
        <w:tc>
          <w:tcPr>
            <w:tcW w:type="dxa" w:w="2880"/>
          </w:tcPr>
          <w:p>
            <w:pPr>
              <w:spacing w:after="20" w:before="20"/>
            </w:pPr>
            <w:r/>
            <w:r>
              <w:rPr>
                <w:b w:val="0"/>
                <w:color w:val="141820"/>
                <w:sz w:val="16"/>
              </w:rPr>
              <w:t>Sleeper pacing</w:t>
            </w:r>
          </w:p>
        </w:tc>
        <w:tc>
          <w:tcPr>
            <w:tcW w:type="dxa" w:w="2304"/>
          </w:tcPr>
          <w:p>
            <w:pPr>
              <w:spacing w:after="20" w:before="20"/>
            </w:pPr>
            <w:r/>
            <w:r>
              <w:rPr>
                <w:b w:val="0"/>
                <w:color w:val="141820"/>
                <w:sz w:val="16"/>
              </w:rPr>
              <w:t>Transaction behaviour</w:t>
            </w:r>
          </w:p>
        </w:tc>
        <w:tc>
          <w:tcPr>
            <w:tcW w:type="dxa" w:w="792"/>
          </w:tcPr>
          <w:p>
            <w:pPr>
              <w:spacing w:after="20" w:before="20"/>
              <w:jc w:val="right"/>
            </w:pPr>
            <w:r/>
            <w:r>
              <w:rPr>
                <w:b w:val="0"/>
                <w:color w:val="141820"/>
                <w:sz w:val="16"/>
              </w:rPr>
              <w:t>330</w:t>
            </w:r>
          </w:p>
        </w:tc>
        <w:tc>
          <w:tcPr>
            <w:tcW w:type="dxa" w:w="1224"/>
          </w:tcPr>
          <w:p>
            <w:pPr>
              <w:spacing w:after="20" w:before="20"/>
              <w:jc w:val="right"/>
            </w:pPr>
            <w:r/>
            <w:r>
              <w:rPr>
                <w:b w:val="0"/>
                <w:color w:val="B13630"/>
                <w:sz w:val="16"/>
              </w:rPr>
              <w:t>25.8%</w:t>
            </w:r>
          </w:p>
        </w:tc>
        <w:tc>
          <w:tcPr>
            <w:tcW w:type="dxa" w:w="1368"/>
          </w:tcPr>
          <w:p>
            <w:pPr>
              <w:spacing w:after="20" w:before="20"/>
              <w:jc w:val="right"/>
            </w:pPr>
            <w:r/>
            <w:r>
              <w:rPr>
                <w:b w:val="0"/>
                <w:color w:val="C26A0C"/>
                <w:sz w:val="16"/>
              </w:rPr>
              <w:t>41.8%</w:t>
            </w:r>
          </w:p>
        </w:tc>
      </w:tr>
      <w:tr>
        <w:tc>
          <w:tcPr>
            <w:tcW w:type="dxa" w:w="2880"/>
            <w:shd w:val="clear" w:fill="FAF8F5"/>
          </w:tcPr>
          <w:p>
            <w:pPr>
              <w:spacing w:after="20" w:before="20"/>
            </w:pPr>
            <w:r/>
            <w:r>
              <w:rPr>
                <w:b w:val="0"/>
                <w:color w:val="141820"/>
                <w:sz w:val="16"/>
              </w:rPr>
              <w:t>Long-con investment grooming</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360</w:t>
            </w:r>
          </w:p>
        </w:tc>
        <w:tc>
          <w:tcPr>
            <w:tcW w:type="dxa" w:w="1224"/>
            <w:shd w:val="clear" w:fill="FAF8F5"/>
          </w:tcPr>
          <w:p>
            <w:pPr>
              <w:spacing w:after="20" w:before="20"/>
              <w:jc w:val="right"/>
            </w:pPr>
            <w:r/>
            <w:r>
              <w:rPr>
                <w:b w:val="0"/>
                <w:color w:val="C26A0C"/>
                <w:sz w:val="16"/>
              </w:rPr>
              <w:t>38.3%</w:t>
            </w:r>
          </w:p>
        </w:tc>
        <w:tc>
          <w:tcPr>
            <w:tcW w:type="dxa" w:w="1368"/>
            <w:shd w:val="clear" w:fill="FAF8F5"/>
          </w:tcPr>
          <w:p>
            <w:pPr>
              <w:spacing w:after="20" w:before="20"/>
              <w:jc w:val="right"/>
            </w:pPr>
            <w:r/>
            <w:r>
              <w:rPr>
                <w:b w:val="0"/>
                <w:color w:val="C26A0C"/>
                <w:sz w:val="16"/>
              </w:rPr>
              <w:t>44.2%</w:t>
            </w:r>
          </w:p>
        </w:tc>
      </w:tr>
      <w:tr>
        <w:tc>
          <w:tcPr>
            <w:tcW w:type="dxa" w:w="2880"/>
          </w:tcPr>
          <w:p>
            <w:pPr>
              <w:spacing w:after="20" w:before="20"/>
            </w:pPr>
            <w:r/>
            <w:r>
              <w:rPr>
                <w:b w:val="0"/>
                <w:color w:val="141820"/>
                <w:sz w:val="16"/>
              </w:rPr>
              <w:t>Decision-boundary probing</w:t>
            </w:r>
          </w:p>
        </w:tc>
        <w:tc>
          <w:tcPr>
            <w:tcW w:type="dxa" w:w="2304"/>
          </w:tcPr>
          <w:p>
            <w:pPr>
              <w:spacing w:after="20" w:before="20"/>
            </w:pPr>
            <w:r/>
            <w:r>
              <w:rPr>
                <w:b w:val="0"/>
                <w:color w:val="141820"/>
                <w:sz w:val="16"/>
              </w:rPr>
              <w:t>Model-directed</w:t>
            </w:r>
          </w:p>
        </w:tc>
        <w:tc>
          <w:tcPr>
            <w:tcW w:type="dxa" w:w="792"/>
          </w:tcPr>
          <w:p>
            <w:pPr>
              <w:spacing w:after="20" w:before="20"/>
              <w:jc w:val="right"/>
            </w:pPr>
            <w:r/>
            <w:r>
              <w:rPr>
                <w:b w:val="0"/>
                <w:color w:val="141820"/>
                <w:sz w:val="16"/>
              </w:rPr>
              <w:t>270</w:t>
            </w:r>
          </w:p>
        </w:tc>
        <w:tc>
          <w:tcPr>
            <w:tcW w:type="dxa" w:w="1224"/>
          </w:tcPr>
          <w:p>
            <w:pPr>
              <w:spacing w:after="20" w:before="20"/>
              <w:jc w:val="right"/>
            </w:pPr>
            <w:r/>
            <w:r>
              <w:rPr>
                <w:b w:val="0"/>
                <w:color w:val="B13630"/>
                <w:sz w:val="16"/>
              </w:rPr>
              <w:t>9.6%</w:t>
            </w:r>
          </w:p>
        </w:tc>
        <w:tc>
          <w:tcPr>
            <w:tcW w:type="dxa" w:w="1368"/>
          </w:tcPr>
          <w:p>
            <w:pPr>
              <w:spacing w:after="20" w:before="20"/>
              <w:jc w:val="right"/>
            </w:pPr>
            <w:r/>
            <w:r>
              <w:rPr>
                <w:b w:val="0"/>
                <w:color w:val="C26A0C"/>
                <w:sz w:val="16"/>
              </w:rPr>
              <w:t>44.4%</w:t>
            </w:r>
          </w:p>
        </w:tc>
      </w:tr>
      <w:tr>
        <w:tc>
          <w:tcPr>
            <w:tcW w:type="dxa" w:w="2880"/>
            <w:shd w:val="clear" w:fill="FAF8F5"/>
          </w:tcPr>
          <w:p>
            <w:pPr>
              <w:spacing w:after="20" w:before="20"/>
            </w:pPr>
            <w:r/>
            <w:r>
              <w:rPr>
                <w:b w:val="0"/>
                <w:color w:val="141820"/>
                <w:sz w:val="16"/>
              </w:rPr>
              <w:t>Voice-cloned executive call</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210</w:t>
            </w:r>
          </w:p>
        </w:tc>
        <w:tc>
          <w:tcPr>
            <w:tcW w:type="dxa" w:w="1224"/>
            <w:shd w:val="clear" w:fill="FAF8F5"/>
          </w:tcPr>
          <w:p>
            <w:pPr>
              <w:spacing w:after="20" w:before="20"/>
              <w:jc w:val="right"/>
            </w:pPr>
            <w:r/>
            <w:r>
              <w:rPr>
                <w:b w:val="0"/>
                <w:color w:val="B13630"/>
                <w:sz w:val="16"/>
              </w:rPr>
              <w:t>27.6%</w:t>
            </w:r>
          </w:p>
        </w:tc>
        <w:tc>
          <w:tcPr>
            <w:tcW w:type="dxa" w:w="1368"/>
            <w:shd w:val="clear" w:fill="FAF8F5"/>
          </w:tcPr>
          <w:p>
            <w:pPr>
              <w:spacing w:after="20" w:before="20"/>
              <w:jc w:val="right"/>
            </w:pPr>
            <w:r/>
            <w:r>
              <w:rPr>
                <w:b w:val="0"/>
                <w:color w:val="C26A0C"/>
                <w:sz w:val="16"/>
              </w:rPr>
              <w:t>51.0%</w:t>
            </w:r>
          </w:p>
        </w:tc>
      </w:tr>
      <w:tr>
        <w:tc>
          <w:tcPr>
            <w:tcW w:type="dxa" w:w="2880"/>
          </w:tcPr>
          <w:p>
            <w:pPr>
              <w:spacing w:after="20" w:before="20"/>
            </w:pPr>
            <w:r/>
            <w:r>
              <w:rPr>
                <w:b w:val="0"/>
                <w:color w:val="141820"/>
                <w:sz w:val="16"/>
              </w:rPr>
              <w:t>Velocity burst</w:t>
            </w:r>
          </w:p>
        </w:tc>
        <w:tc>
          <w:tcPr>
            <w:tcW w:type="dxa" w:w="2304"/>
          </w:tcPr>
          <w:p>
            <w:pPr>
              <w:spacing w:after="20" w:before="20"/>
            </w:pPr>
            <w:r/>
            <w:r>
              <w:rPr>
                <w:b w:val="0"/>
                <w:color w:val="141820"/>
                <w:sz w:val="16"/>
              </w:rPr>
              <w:t>Transaction behaviour</w:t>
            </w:r>
          </w:p>
        </w:tc>
        <w:tc>
          <w:tcPr>
            <w:tcW w:type="dxa" w:w="792"/>
          </w:tcPr>
          <w:p>
            <w:pPr>
              <w:spacing w:after="20" w:before="20"/>
              <w:jc w:val="right"/>
            </w:pPr>
            <w:r/>
            <w:r>
              <w:rPr>
                <w:b w:val="0"/>
                <w:color w:val="141820"/>
                <w:sz w:val="16"/>
              </w:rPr>
              <w:t>270</w:t>
            </w:r>
          </w:p>
        </w:tc>
        <w:tc>
          <w:tcPr>
            <w:tcW w:type="dxa" w:w="1224"/>
          </w:tcPr>
          <w:p>
            <w:pPr>
              <w:spacing w:after="20" w:before="20"/>
              <w:jc w:val="right"/>
            </w:pPr>
            <w:r/>
            <w:r>
              <w:rPr>
                <w:b w:val="0"/>
                <w:color w:val="B13630"/>
                <w:sz w:val="16"/>
              </w:rPr>
              <w:t>13.3%</w:t>
            </w:r>
          </w:p>
        </w:tc>
        <w:tc>
          <w:tcPr>
            <w:tcW w:type="dxa" w:w="1368"/>
          </w:tcPr>
          <w:p>
            <w:pPr>
              <w:spacing w:after="20" w:before="20"/>
              <w:jc w:val="right"/>
            </w:pPr>
            <w:r/>
            <w:r>
              <w:rPr>
                <w:b w:val="0"/>
                <w:color w:val="C26A0C"/>
                <w:sz w:val="16"/>
              </w:rPr>
              <w:t>57.8%</w:t>
            </w:r>
          </w:p>
        </w:tc>
      </w:tr>
      <w:tr>
        <w:tc>
          <w:tcPr>
            <w:tcW w:type="dxa" w:w="2880"/>
            <w:shd w:val="clear" w:fill="FAF8F5"/>
          </w:tcPr>
          <w:p>
            <w:pPr>
              <w:spacing w:after="20" w:before="20"/>
            </w:pPr>
            <w:r/>
            <w:r>
              <w:rPr>
                <w:b w:val="0"/>
                <w:color w:val="141820"/>
                <w:sz w:val="16"/>
              </w:rPr>
              <w:t>Task and commission scam</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420</w:t>
            </w:r>
          </w:p>
        </w:tc>
        <w:tc>
          <w:tcPr>
            <w:tcW w:type="dxa" w:w="1224"/>
            <w:shd w:val="clear" w:fill="FAF8F5"/>
          </w:tcPr>
          <w:p>
            <w:pPr>
              <w:spacing w:after="20" w:before="20"/>
              <w:jc w:val="right"/>
            </w:pPr>
            <w:r/>
            <w:r>
              <w:rPr>
                <w:b w:val="0"/>
                <w:color w:val="B13630"/>
                <w:sz w:val="16"/>
              </w:rPr>
              <w:t>21.2%</w:t>
            </w:r>
          </w:p>
        </w:tc>
        <w:tc>
          <w:tcPr>
            <w:tcW w:type="dxa" w:w="1368"/>
            <w:shd w:val="clear" w:fill="FAF8F5"/>
          </w:tcPr>
          <w:p>
            <w:pPr>
              <w:spacing w:after="20" w:before="20"/>
              <w:jc w:val="right"/>
            </w:pPr>
            <w:r/>
            <w:r>
              <w:rPr>
                <w:b w:val="0"/>
                <w:color w:val="C26A0C"/>
                <w:sz w:val="16"/>
              </w:rPr>
              <w:t>60.5%</w:t>
            </w:r>
          </w:p>
        </w:tc>
      </w:tr>
      <w:tr>
        <w:tc>
          <w:tcPr>
            <w:tcW w:type="dxa" w:w="2880"/>
          </w:tcPr>
          <w:p>
            <w:pPr>
              <w:spacing w:after="20" w:before="20"/>
            </w:pPr>
            <w:r/>
            <w:r>
              <w:rPr>
                <w:b w:val="0"/>
                <w:color w:val="141820"/>
                <w:sz w:val="16"/>
              </w:rPr>
              <w:t>Device and fingerprint rotation</w:t>
            </w:r>
          </w:p>
        </w:tc>
        <w:tc>
          <w:tcPr>
            <w:tcW w:type="dxa" w:w="2304"/>
          </w:tcPr>
          <w:p>
            <w:pPr>
              <w:spacing w:after="20" w:before="20"/>
            </w:pPr>
            <w:r/>
            <w:r>
              <w:rPr>
                <w:b w:val="0"/>
                <w:color w:val="141820"/>
                <w:sz w:val="16"/>
              </w:rPr>
              <w:t>Model-directed</w:t>
            </w:r>
          </w:p>
        </w:tc>
        <w:tc>
          <w:tcPr>
            <w:tcW w:type="dxa" w:w="792"/>
          </w:tcPr>
          <w:p>
            <w:pPr>
              <w:spacing w:after="20" w:before="20"/>
              <w:jc w:val="right"/>
            </w:pPr>
            <w:r/>
            <w:r>
              <w:rPr>
                <w:b w:val="0"/>
                <w:color w:val="141820"/>
                <w:sz w:val="16"/>
              </w:rPr>
              <w:t>210</w:t>
            </w:r>
          </w:p>
        </w:tc>
        <w:tc>
          <w:tcPr>
            <w:tcW w:type="dxa" w:w="1224"/>
          </w:tcPr>
          <w:p>
            <w:pPr>
              <w:spacing w:after="20" w:before="20"/>
              <w:jc w:val="right"/>
            </w:pPr>
            <w:r/>
            <w:r>
              <w:rPr>
                <w:b w:val="0"/>
                <w:color w:val="B13630"/>
                <w:sz w:val="16"/>
              </w:rPr>
              <w:t>18.1%</w:t>
            </w:r>
          </w:p>
        </w:tc>
        <w:tc>
          <w:tcPr>
            <w:tcW w:type="dxa" w:w="1368"/>
          </w:tcPr>
          <w:p>
            <w:pPr>
              <w:spacing w:after="20" w:before="20"/>
              <w:jc w:val="right"/>
            </w:pPr>
            <w:r/>
            <w:r>
              <w:rPr>
                <w:b w:val="0"/>
                <w:color w:val="C26A0C"/>
                <w:sz w:val="16"/>
              </w:rPr>
              <w:t>61.4%</w:t>
            </w:r>
          </w:p>
        </w:tc>
      </w:tr>
      <w:tr>
        <w:tc>
          <w:tcPr>
            <w:tcW w:type="dxa" w:w="2880"/>
            <w:shd w:val="clear" w:fill="FAF8F5"/>
          </w:tcPr>
          <w:p>
            <w:pPr>
              <w:spacing w:after="20" w:before="20"/>
            </w:pPr>
            <w:r/>
            <w:r>
              <w:rPr>
                <w:b w:val="0"/>
                <w:color w:val="141820"/>
                <w:sz w:val="16"/>
              </w:rPr>
              <w:t>Generated document forgery</w:t>
            </w:r>
          </w:p>
        </w:tc>
        <w:tc>
          <w:tcPr>
            <w:tcW w:type="dxa" w:w="2304"/>
            <w:shd w:val="clear" w:fill="FAF8F5"/>
          </w:tcPr>
          <w:p>
            <w:pPr>
              <w:spacing w:after="20" w:before="20"/>
            </w:pPr>
            <w:r/>
            <w:r>
              <w:rPr>
                <w:b w:val="0"/>
                <w:color w:val="141820"/>
                <w:sz w:val="16"/>
              </w:rPr>
              <w:t>Identity and onboarding</w:t>
            </w:r>
          </w:p>
        </w:tc>
        <w:tc>
          <w:tcPr>
            <w:tcW w:type="dxa" w:w="792"/>
            <w:shd w:val="clear" w:fill="FAF8F5"/>
          </w:tcPr>
          <w:p>
            <w:pPr>
              <w:spacing w:after="20" w:before="20"/>
              <w:jc w:val="right"/>
            </w:pPr>
            <w:r/>
            <w:r>
              <w:rPr>
                <w:b w:val="0"/>
                <w:color w:val="141820"/>
                <w:sz w:val="16"/>
              </w:rPr>
              <w:t>150</w:t>
            </w:r>
          </w:p>
        </w:tc>
        <w:tc>
          <w:tcPr>
            <w:tcW w:type="dxa" w:w="1224"/>
            <w:shd w:val="clear" w:fill="FAF8F5"/>
          </w:tcPr>
          <w:p>
            <w:pPr>
              <w:spacing w:after="20" w:before="20"/>
              <w:jc w:val="right"/>
            </w:pPr>
            <w:r/>
            <w:r>
              <w:rPr>
                <w:b w:val="0"/>
                <w:color w:val="C26A0C"/>
                <w:sz w:val="16"/>
              </w:rPr>
              <w:t>44.0%</w:t>
            </w:r>
          </w:p>
        </w:tc>
        <w:tc>
          <w:tcPr>
            <w:tcW w:type="dxa" w:w="1368"/>
            <w:shd w:val="clear" w:fill="FAF8F5"/>
          </w:tcPr>
          <w:p>
            <w:pPr>
              <w:spacing w:after="20" w:before="20"/>
              <w:jc w:val="right"/>
            </w:pPr>
            <w:r/>
            <w:r>
              <w:rPr>
                <w:b w:val="0"/>
                <w:color w:val="C26A0C"/>
                <w:sz w:val="16"/>
              </w:rPr>
              <w:t>64.7%</w:t>
            </w:r>
          </w:p>
        </w:tc>
      </w:tr>
      <w:tr>
        <w:tc>
          <w:tcPr>
            <w:tcW w:type="dxa" w:w="2880"/>
          </w:tcPr>
          <w:p>
            <w:pPr>
              <w:spacing w:after="20" w:before="20"/>
            </w:pPr>
            <w:r/>
            <w:r>
              <w:rPr>
                <w:b w:val="0"/>
                <w:color w:val="141820"/>
                <w:sz w:val="16"/>
              </w:rPr>
              <w:t>QR substitution</w:t>
            </w:r>
          </w:p>
        </w:tc>
        <w:tc>
          <w:tcPr>
            <w:tcW w:type="dxa" w:w="2304"/>
          </w:tcPr>
          <w:p>
            <w:pPr>
              <w:spacing w:after="20" w:before="20"/>
            </w:pPr>
            <w:r/>
            <w:r>
              <w:rPr>
                <w:b w:val="0"/>
                <w:color w:val="141820"/>
                <w:sz w:val="16"/>
              </w:rPr>
              <w:t>Social engineering</w:t>
            </w:r>
          </w:p>
        </w:tc>
        <w:tc>
          <w:tcPr>
            <w:tcW w:type="dxa" w:w="792"/>
          </w:tcPr>
          <w:p>
            <w:pPr>
              <w:spacing w:after="20" w:before="20"/>
              <w:jc w:val="right"/>
            </w:pPr>
            <w:r/>
            <w:r>
              <w:rPr>
                <w:b w:val="0"/>
                <w:color w:val="141820"/>
                <w:sz w:val="16"/>
              </w:rPr>
              <w:t>390</w:t>
            </w:r>
          </w:p>
        </w:tc>
        <w:tc>
          <w:tcPr>
            <w:tcW w:type="dxa" w:w="1224"/>
          </w:tcPr>
          <w:p>
            <w:pPr>
              <w:spacing w:after="20" w:before="20"/>
              <w:jc w:val="right"/>
            </w:pPr>
            <w:r/>
            <w:r>
              <w:rPr>
                <w:b w:val="0"/>
                <w:color w:val="B13630"/>
                <w:sz w:val="16"/>
              </w:rPr>
              <w:t>0.0%</w:t>
            </w:r>
          </w:p>
        </w:tc>
        <w:tc>
          <w:tcPr>
            <w:tcW w:type="dxa" w:w="1368"/>
          </w:tcPr>
          <w:p>
            <w:pPr>
              <w:spacing w:after="20" w:before="20"/>
              <w:jc w:val="right"/>
            </w:pPr>
            <w:r/>
            <w:r>
              <w:rPr>
                <w:b w:val="0"/>
                <w:color w:val="C26A0C"/>
                <w:sz w:val="16"/>
              </w:rPr>
              <w:t>66.2%</w:t>
            </w:r>
          </w:p>
        </w:tc>
      </w:tr>
      <w:tr>
        <w:tc>
          <w:tcPr>
            <w:tcW w:type="dxa" w:w="2880"/>
            <w:shd w:val="clear" w:fill="FAF8F5"/>
          </w:tcPr>
          <w:p>
            <w:pPr>
              <w:spacing w:after="20" w:before="20"/>
            </w:pPr>
            <w:r/>
            <w:r>
              <w:rPr>
                <w:b w:val="0"/>
                <w:color w:val="141820"/>
                <w:sz w:val="16"/>
              </w:rPr>
              <w:t>Synthetic identity</w:t>
            </w:r>
          </w:p>
        </w:tc>
        <w:tc>
          <w:tcPr>
            <w:tcW w:type="dxa" w:w="2304"/>
            <w:shd w:val="clear" w:fill="FAF8F5"/>
          </w:tcPr>
          <w:p>
            <w:pPr>
              <w:spacing w:after="20" w:before="20"/>
            </w:pPr>
            <w:r/>
            <w:r>
              <w:rPr>
                <w:b w:val="0"/>
                <w:color w:val="141820"/>
                <w:sz w:val="16"/>
              </w:rPr>
              <w:t>Identity and onboarding</w:t>
            </w:r>
          </w:p>
        </w:tc>
        <w:tc>
          <w:tcPr>
            <w:tcW w:type="dxa" w:w="792"/>
            <w:shd w:val="clear" w:fill="FAF8F5"/>
          </w:tcPr>
          <w:p>
            <w:pPr>
              <w:spacing w:after="20" w:before="20"/>
              <w:jc w:val="right"/>
            </w:pPr>
            <w:r/>
            <w:r>
              <w:rPr>
                <w:b w:val="0"/>
                <w:color w:val="141820"/>
                <w:sz w:val="16"/>
              </w:rPr>
              <w:t>240</w:t>
            </w:r>
          </w:p>
        </w:tc>
        <w:tc>
          <w:tcPr>
            <w:tcW w:type="dxa" w:w="1224"/>
            <w:shd w:val="clear" w:fill="FAF8F5"/>
          </w:tcPr>
          <w:p>
            <w:pPr>
              <w:spacing w:after="20" w:before="20"/>
              <w:jc w:val="right"/>
            </w:pPr>
            <w:r/>
            <w:r>
              <w:rPr>
                <w:b w:val="0"/>
                <w:color w:val="C26A0C"/>
                <w:sz w:val="16"/>
              </w:rPr>
              <w:t>34.6%</w:t>
            </w:r>
          </w:p>
        </w:tc>
        <w:tc>
          <w:tcPr>
            <w:tcW w:type="dxa" w:w="1368"/>
            <w:shd w:val="clear" w:fill="FAF8F5"/>
          </w:tcPr>
          <w:p>
            <w:pPr>
              <w:spacing w:after="20" w:before="20"/>
              <w:jc w:val="right"/>
            </w:pPr>
            <w:r/>
            <w:r>
              <w:rPr>
                <w:b w:val="0"/>
                <w:color w:val="0F7A52"/>
                <w:sz w:val="16"/>
              </w:rPr>
              <w:t>67.5%</w:t>
            </w:r>
          </w:p>
        </w:tc>
      </w:tr>
      <w:tr>
        <w:tc>
          <w:tcPr>
            <w:tcW w:type="dxa" w:w="2880"/>
          </w:tcPr>
          <w:p>
            <w:pPr>
              <w:spacing w:after="20" w:before="20"/>
            </w:pPr>
            <w:r/>
            <w:r>
              <w:rPr>
                <w:b w:val="0"/>
                <w:color w:val="141820"/>
                <w:sz w:val="16"/>
              </w:rPr>
              <w:t>Transaction laundering</w:t>
            </w:r>
          </w:p>
        </w:tc>
        <w:tc>
          <w:tcPr>
            <w:tcW w:type="dxa" w:w="2304"/>
          </w:tcPr>
          <w:p>
            <w:pPr>
              <w:spacing w:after="20" w:before="20"/>
            </w:pPr>
            <w:r/>
            <w:r>
              <w:rPr>
                <w:b w:val="0"/>
                <w:color w:val="141820"/>
                <w:sz w:val="16"/>
              </w:rPr>
              <w:t>Acceptance and merchant</w:t>
            </w:r>
          </w:p>
        </w:tc>
        <w:tc>
          <w:tcPr>
            <w:tcW w:type="dxa" w:w="792"/>
          </w:tcPr>
          <w:p>
            <w:pPr>
              <w:spacing w:after="20" w:before="20"/>
              <w:jc w:val="right"/>
            </w:pPr>
            <w:r/>
            <w:r>
              <w:rPr>
                <w:b w:val="0"/>
                <w:color w:val="141820"/>
                <w:sz w:val="16"/>
              </w:rPr>
              <w:t>420</w:t>
            </w:r>
          </w:p>
        </w:tc>
        <w:tc>
          <w:tcPr>
            <w:tcW w:type="dxa" w:w="1224"/>
          </w:tcPr>
          <w:p>
            <w:pPr>
              <w:spacing w:after="20" w:before="20"/>
              <w:jc w:val="right"/>
            </w:pPr>
            <w:r/>
            <w:r>
              <w:rPr>
                <w:b w:val="0"/>
                <w:color w:val="B13630"/>
                <w:sz w:val="16"/>
              </w:rPr>
              <w:t>22.6%</w:t>
            </w:r>
          </w:p>
        </w:tc>
        <w:tc>
          <w:tcPr>
            <w:tcW w:type="dxa" w:w="1368"/>
          </w:tcPr>
          <w:p>
            <w:pPr>
              <w:spacing w:after="20" w:before="20"/>
              <w:jc w:val="right"/>
            </w:pPr>
            <w:r/>
            <w:r>
              <w:rPr>
                <w:b w:val="0"/>
                <w:color w:val="0F7A52"/>
                <w:sz w:val="16"/>
              </w:rPr>
              <w:t>68.8%</w:t>
            </w:r>
          </w:p>
        </w:tc>
      </w:tr>
      <w:tr>
        <w:tc>
          <w:tcPr>
            <w:tcW w:type="dxa" w:w="2880"/>
            <w:shd w:val="clear" w:fill="FAF8F5"/>
          </w:tcPr>
          <w:p>
            <w:pPr>
              <w:spacing w:after="20" w:before="20"/>
            </w:pPr>
            <w:r/>
            <w:r>
              <w:rPr>
                <w:b w:val="0"/>
                <w:color w:val="141820"/>
                <w:sz w:val="16"/>
              </w:rPr>
              <w:t>Structuring and smurfing</w:t>
            </w:r>
          </w:p>
        </w:tc>
        <w:tc>
          <w:tcPr>
            <w:tcW w:type="dxa" w:w="2304"/>
            <w:shd w:val="clear" w:fill="FAF8F5"/>
          </w:tcPr>
          <w:p>
            <w:pPr>
              <w:spacing w:after="20" w:before="20"/>
            </w:pPr>
            <w:r/>
            <w:r>
              <w:rPr>
                <w:b w:val="0"/>
                <w:color w:val="141820"/>
                <w:sz w:val="16"/>
              </w:rPr>
              <w:t>Transaction behaviour</w:t>
            </w:r>
          </w:p>
        </w:tc>
        <w:tc>
          <w:tcPr>
            <w:tcW w:type="dxa" w:w="792"/>
            <w:shd w:val="clear" w:fill="FAF8F5"/>
          </w:tcPr>
          <w:p>
            <w:pPr>
              <w:spacing w:after="20" w:before="20"/>
              <w:jc w:val="right"/>
            </w:pPr>
            <w:r/>
            <w:r>
              <w:rPr>
                <w:b w:val="0"/>
                <w:color w:val="141820"/>
                <w:sz w:val="16"/>
              </w:rPr>
              <w:t>540</w:t>
            </w:r>
          </w:p>
        </w:tc>
        <w:tc>
          <w:tcPr>
            <w:tcW w:type="dxa" w:w="1224"/>
            <w:shd w:val="clear" w:fill="FAF8F5"/>
          </w:tcPr>
          <w:p>
            <w:pPr>
              <w:spacing w:after="20" w:before="20"/>
              <w:jc w:val="right"/>
            </w:pPr>
            <w:r/>
            <w:r>
              <w:rPr>
                <w:b w:val="0"/>
                <w:color w:val="B13630"/>
                <w:sz w:val="16"/>
              </w:rPr>
              <w:t>0.0%</w:t>
            </w:r>
          </w:p>
        </w:tc>
        <w:tc>
          <w:tcPr>
            <w:tcW w:type="dxa" w:w="1368"/>
            <w:shd w:val="clear" w:fill="FAF8F5"/>
          </w:tcPr>
          <w:p>
            <w:pPr>
              <w:spacing w:after="20" w:before="20"/>
              <w:jc w:val="right"/>
            </w:pPr>
            <w:r/>
            <w:r>
              <w:rPr>
                <w:b w:val="0"/>
                <w:color w:val="0F7A52"/>
                <w:sz w:val="16"/>
              </w:rPr>
              <w:t>73.5%</w:t>
            </w:r>
          </w:p>
        </w:tc>
      </w:tr>
      <w:tr>
        <w:tc>
          <w:tcPr>
            <w:tcW w:type="dxa" w:w="2880"/>
          </w:tcPr>
          <w:p>
            <w:pPr>
              <w:spacing w:after="20" w:before="20"/>
            </w:pPr>
            <w:r/>
            <w:r>
              <w:rPr>
                <w:b w:val="0"/>
                <w:color w:val="141820"/>
                <w:sz w:val="16"/>
              </w:rPr>
              <w:t>Fake support agent</w:t>
            </w:r>
          </w:p>
        </w:tc>
        <w:tc>
          <w:tcPr>
            <w:tcW w:type="dxa" w:w="2304"/>
          </w:tcPr>
          <w:p>
            <w:pPr>
              <w:spacing w:after="20" w:before="20"/>
            </w:pPr>
            <w:r/>
            <w:r>
              <w:rPr>
                <w:b w:val="0"/>
                <w:color w:val="141820"/>
                <w:sz w:val="16"/>
              </w:rPr>
              <w:t>Social engineering</w:t>
            </w:r>
          </w:p>
        </w:tc>
        <w:tc>
          <w:tcPr>
            <w:tcW w:type="dxa" w:w="792"/>
          </w:tcPr>
          <w:p>
            <w:pPr>
              <w:spacing w:after="20" w:before="20"/>
              <w:jc w:val="right"/>
            </w:pPr>
            <w:r/>
            <w:r>
              <w:rPr>
                <w:b w:val="0"/>
                <w:color w:val="141820"/>
                <w:sz w:val="16"/>
              </w:rPr>
              <w:t>240</w:t>
            </w:r>
          </w:p>
        </w:tc>
        <w:tc>
          <w:tcPr>
            <w:tcW w:type="dxa" w:w="1224"/>
          </w:tcPr>
          <w:p>
            <w:pPr>
              <w:spacing w:after="20" w:before="20"/>
              <w:jc w:val="right"/>
            </w:pPr>
            <w:r/>
            <w:r>
              <w:rPr>
                <w:b w:val="0"/>
                <w:color w:val="B13630"/>
                <w:sz w:val="16"/>
              </w:rPr>
              <w:t>26.7%</w:t>
            </w:r>
          </w:p>
        </w:tc>
        <w:tc>
          <w:tcPr>
            <w:tcW w:type="dxa" w:w="1368"/>
          </w:tcPr>
          <w:p>
            <w:pPr>
              <w:spacing w:after="20" w:before="20"/>
              <w:jc w:val="right"/>
            </w:pPr>
            <w:r/>
            <w:r>
              <w:rPr>
                <w:b w:val="0"/>
                <w:color w:val="0F7A52"/>
                <w:sz w:val="16"/>
              </w:rPr>
              <w:t>75.0%</w:t>
            </w:r>
          </w:p>
        </w:tc>
      </w:tr>
      <w:tr>
        <w:tc>
          <w:tcPr>
            <w:tcW w:type="dxa" w:w="2880"/>
            <w:shd w:val="clear" w:fill="FAF8F5"/>
          </w:tcPr>
          <w:p>
            <w:pPr>
              <w:spacing w:after="20" w:before="20"/>
            </w:pPr>
            <w:r/>
            <w:r>
              <w:rPr>
                <w:b w:val="0"/>
                <w:color w:val="141820"/>
                <w:sz w:val="16"/>
              </w:rPr>
              <w:t>Generated merchant front</w:t>
            </w:r>
          </w:p>
        </w:tc>
        <w:tc>
          <w:tcPr>
            <w:tcW w:type="dxa" w:w="2304"/>
            <w:shd w:val="clear" w:fill="FAF8F5"/>
          </w:tcPr>
          <w:p>
            <w:pPr>
              <w:spacing w:after="20" w:before="20"/>
            </w:pPr>
            <w:r/>
            <w:r>
              <w:rPr>
                <w:b w:val="0"/>
                <w:color w:val="141820"/>
                <w:sz w:val="16"/>
              </w:rPr>
              <w:t>Acceptance and merchant</w:t>
            </w:r>
          </w:p>
        </w:tc>
        <w:tc>
          <w:tcPr>
            <w:tcW w:type="dxa" w:w="792"/>
            <w:shd w:val="clear" w:fill="FAF8F5"/>
          </w:tcPr>
          <w:p>
            <w:pPr>
              <w:spacing w:after="20" w:before="20"/>
              <w:jc w:val="right"/>
            </w:pPr>
            <w:r/>
            <w:r>
              <w:rPr>
                <w:b w:val="0"/>
                <w:color w:val="141820"/>
                <w:sz w:val="16"/>
              </w:rPr>
              <w:t>360</w:t>
            </w:r>
          </w:p>
        </w:tc>
        <w:tc>
          <w:tcPr>
            <w:tcW w:type="dxa" w:w="1224"/>
            <w:shd w:val="clear" w:fill="FAF8F5"/>
          </w:tcPr>
          <w:p>
            <w:pPr>
              <w:spacing w:after="20" w:before="20"/>
              <w:jc w:val="right"/>
            </w:pPr>
            <w:r/>
            <w:r>
              <w:rPr>
                <w:b w:val="0"/>
                <w:color w:val="B13630"/>
                <w:sz w:val="16"/>
              </w:rPr>
              <w:t>19.4%</w:t>
            </w:r>
          </w:p>
        </w:tc>
        <w:tc>
          <w:tcPr>
            <w:tcW w:type="dxa" w:w="1368"/>
            <w:shd w:val="clear" w:fill="FAF8F5"/>
          </w:tcPr>
          <w:p>
            <w:pPr>
              <w:spacing w:after="20" w:before="20"/>
              <w:jc w:val="right"/>
            </w:pPr>
            <w:r/>
            <w:r>
              <w:rPr>
                <w:b w:val="0"/>
                <w:color w:val="0F7A52"/>
                <w:sz w:val="16"/>
              </w:rPr>
              <w:t>80.3%</w:t>
            </w:r>
          </w:p>
        </w:tc>
      </w:tr>
      <w:tr>
        <w:tc>
          <w:tcPr>
            <w:tcW w:type="dxa" w:w="2880"/>
          </w:tcPr>
          <w:p>
            <w:pPr>
              <w:spacing w:after="20" w:before="20"/>
            </w:pPr>
            <w:r/>
            <w:r>
              <w:rPr>
                <w:b w:val="0"/>
                <w:color w:val="141820"/>
                <w:sz w:val="16"/>
              </w:rPr>
              <w:t>Mule network onboarding</w:t>
            </w:r>
          </w:p>
        </w:tc>
        <w:tc>
          <w:tcPr>
            <w:tcW w:type="dxa" w:w="2304"/>
          </w:tcPr>
          <w:p>
            <w:pPr>
              <w:spacing w:after="20" w:before="20"/>
            </w:pPr>
            <w:r/>
            <w:r>
              <w:rPr>
                <w:b w:val="0"/>
                <w:color w:val="141820"/>
                <w:sz w:val="16"/>
              </w:rPr>
              <w:t>Identity and onboarding</w:t>
            </w:r>
          </w:p>
        </w:tc>
        <w:tc>
          <w:tcPr>
            <w:tcW w:type="dxa" w:w="792"/>
          </w:tcPr>
          <w:p>
            <w:pPr>
              <w:spacing w:after="20" w:before="20"/>
              <w:jc w:val="right"/>
            </w:pPr>
            <w:r/>
            <w:r>
              <w:rPr>
                <w:b w:val="0"/>
                <w:color w:val="141820"/>
                <w:sz w:val="16"/>
              </w:rPr>
              <w:t>450</w:t>
            </w:r>
          </w:p>
        </w:tc>
        <w:tc>
          <w:tcPr>
            <w:tcW w:type="dxa" w:w="1224"/>
          </w:tcPr>
          <w:p>
            <w:pPr>
              <w:spacing w:after="20" w:before="20"/>
              <w:jc w:val="right"/>
            </w:pPr>
            <w:r/>
            <w:r>
              <w:rPr>
                <w:b w:val="0"/>
                <w:color w:val="B13630"/>
                <w:sz w:val="16"/>
              </w:rPr>
              <w:t>8.7%</w:t>
            </w:r>
          </w:p>
        </w:tc>
        <w:tc>
          <w:tcPr>
            <w:tcW w:type="dxa" w:w="1368"/>
          </w:tcPr>
          <w:p>
            <w:pPr>
              <w:spacing w:after="20" w:before="20"/>
              <w:jc w:val="right"/>
            </w:pPr>
            <w:r/>
            <w:r>
              <w:rPr>
                <w:b w:val="0"/>
                <w:color w:val="0F7A52"/>
                <w:sz w:val="16"/>
              </w:rPr>
              <w:t>86.7%</w:t>
            </w:r>
          </w:p>
        </w:tc>
      </w:tr>
      <w:tr>
        <w:tc>
          <w:tcPr>
            <w:tcW w:type="dxa" w:w="2880"/>
            <w:shd w:val="clear" w:fill="FAF8F5"/>
          </w:tcPr>
          <w:p>
            <w:pPr>
              <w:spacing w:after="20" w:before="20"/>
            </w:pPr>
            <w:r/>
            <w:r>
              <w:rPr>
                <w:b w:val="0"/>
                <w:color w:val="141820"/>
                <w:sz w:val="16"/>
              </w:rPr>
              <w:t>Card testing</w:t>
            </w:r>
          </w:p>
        </w:tc>
        <w:tc>
          <w:tcPr>
            <w:tcW w:type="dxa" w:w="2304"/>
            <w:shd w:val="clear" w:fill="FAF8F5"/>
          </w:tcPr>
          <w:p>
            <w:pPr>
              <w:spacing w:after="20" w:before="20"/>
            </w:pPr>
            <w:r/>
            <w:r>
              <w:rPr>
                <w:b w:val="0"/>
                <w:color w:val="141820"/>
                <w:sz w:val="16"/>
              </w:rPr>
              <w:t>Transaction behaviour</w:t>
            </w:r>
          </w:p>
        </w:tc>
        <w:tc>
          <w:tcPr>
            <w:tcW w:type="dxa" w:w="792"/>
            <w:shd w:val="clear" w:fill="FAF8F5"/>
          </w:tcPr>
          <w:p>
            <w:pPr>
              <w:spacing w:after="20" w:before="20"/>
              <w:jc w:val="right"/>
            </w:pPr>
            <w:r/>
            <w:r>
              <w:rPr>
                <w:b w:val="0"/>
                <w:color w:val="141820"/>
                <w:sz w:val="16"/>
              </w:rPr>
              <w:t>600</w:t>
            </w:r>
          </w:p>
        </w:tc>
        <w:tc>
          <w:tcPr>
            <w:tcW w:type="dxa" w:w="1224"/>
            <w:shd w:val="clear" w:fill="FAF8F5"/>
          </w:tcPr>
          <w:p>
            <w:pPr>
              <w:spacing w:after="20" w:before="20"/>
              <w:jc w:val="right"/>
            </w:pPr>
            <w:r/>
            <w:r>
              <w:rPr>
                <w:b w:val="0"/>
                <w:color w:val="B13630"/>
                <w:sz w:val="16"/>
              </w:rPr>
              <w:t>0.0%</w:t>
            </w:r>
          </w:p>
        </w:tc>
        <w:tc>
          <w:tcPr>
            <w:tcW w:type="dxa" w:w="1368"/>
            <w:shd w:val="clear" w:fill="FAF8F5"/>
          </w:tcPr>
          <w:p>
            <w:pPr>
              <w:spacing w:after="20" w:before="20"/>
              <w:jc w:val="right"/>
            </w:pPr>
            <w:r/>
            <w:r>
              <w:rPr>
                <w:b w:val="0"/>
                <w:color w:val="0F7A52"/>
                <w:sz w:val="16"/>
              </w:rPr>
              <w:t>88.8%</w:t>
            </w:r>
          </w:p>
        </w:tc>
      </w:tr>
      <w:tr>
        <w:tc>
          <w:tcPr>
            <w:tcW w:type="dxa" w:w="2880"/>
          </w:tcPr>
          <w:p>
            <w:pPr>
              <w:spacing w:after="20" w:before="20"/>
            </w:pPr>
            <w:r/>
            <w:r>
              <w:rPr>
                <w:b w:val="0"/>
                <w:color w:val="141820"/>
                <w:sz w:val="16"/>
              </w:rPr>
              <w:t>Credential stuffing at scale</w:t>
            </w:r>
          </w:p>
        </w:tc>
        <w:tc>
          <w:tcPr>
            <w:tcW w:type="dxa" w:w="2304"/>
          </w:tcPr>
          <w:p>
            <w:pPr>
              <w:spacing w:after="20" w:before="20"/>
            </w:pPr>
            <w:r/>
            <w:r>
              <w:rPr>
                <w:b w:val="0"/>
                <w:color w:val="141820"/>
                <w:sz w:val="16"/>
              </w:rPr>
              <w:t>Credential and session</w:t>
            </w:r>
          </w:p>
        </w:tc>
        <w:tc>
          <w:tcPr>
            <w:tcW w:type="dxa" w:w="792"/>
          </w:tcPr>
          <w:p>
            <w:pPr>
              <w:spacing w:after="20" w:before="20"/>
              <w:jc w:val="right"/>
            </w:pPr>
            <w:r/>
            <w:r>
              <w:rPr>
                <w:b w:val="0"/>
                <w:color w:val="141820"/>
                <w:sz w:val="16"/>
              </w:rPr>
              <w:t>480</w:t>
            </w:r>
          </w:p>
        </w:tc>
        <w:tc>
          <w:tcPr>
            <w:tcW w:type="dxa" w:w="1224"/>
          </w:tcPr>
          <w:p>
            <w:pPr>
              <w:spacing w:after="20" w:before="20"/>
              <w:jc w:val="right"/>
            </w:pPr>
            <w:r/>
            <w:r>
              <w:rPr>
                <w:b w:val="0"/>
                <w:color w:val="B13630"/>
                <w:sz w:val="16"/>
              </w:rPr>
              <w:t>1.9%</w:t>
            </w:r>
          </w:p>
        </w:tc>
        <w:tc>
          <w:tcPr>
            <w:tcW w:type="dxa" w:w="1368"/>
          </w:tcPr>
          <w:p>
            <w:pPr>
              <w:spacing w:after="20" w:before="20"/>
              <w:jc w:val="right"/>
            </w:pPr>
            <w:r/>
            <w:r>
              <w:rPr>
                <w:b w:val="0"/>
                <w:color w:val="0F7A52"/>
                <w:sz w:val="16"/>
              </w:rPr>
              <w:t>90.4%</w:t>
            </w:r>
          </w:p>
        </w:tc>
      </w:tr>
      <w:tr>
        <w:tc>
          <w:tcPr>
            <w:tcW w:type="dxa" w:w="2880"/>
            <w:shd w:val="clear" w:fill="FAF8F5"/>
          </w:tcPr>
          <w:p>
            <w:pPr>
              <w:spacing w:after="20" w:before="20"/>
            </w:pPr>
            <w:r/>
            <w:r>
              <w:rPr>
                <w:b w:val="0"/>
                <w:color w:val="141820"/>
                <w:sz w:val="16"/>
              </w:rPr>
              <w:t>Live session hijack</w:t>
            </w:r>
          </w:p>
        </w:tc>
        <w:tc>
          <w:tcPr>
            <w:tcW w:type="dxa" w:w="2304"/>
            <w:shd w:val="clear" w:fill="FAF8F5"/>
          </w:tcPr>
          <w:p>
            <w:pPr>
              <w:spacing w:after="20" w:before="20"/>
            </w:pPr>
            <w:r/>
            <w:r>
              <w:rPr>
                <w:b w:val="0"/>
                <w:color w:val="141820"/>
                <w:sz w:val="16"/>
              </w:rPr>
              <w:t>Credential and session</w:t>
            </w:r>
          </w:p>
        </w:tc>
        <w:tc>
          <w:tcPr>
            <w:tcW w:type="dxa" w:w="792"/>
            <w:shd w:val="clear" w:fill="FAF8F5"/>
          </w:tcPr>
          <w:p>
            <w:pPr>
              <w:spacing w:after="20" w:before="20"/>
              <w:jc w:val="right"/>
            </w:pPr>
            <w:r/>
            <w:r>
              <w:rPr>
                <w:b w:val="0"/>
                <w:color w:val="141820"/>
                <w:sz w:val="16"/>
              </w:rPr>
              <w:t>210</w:t>
            </w:r>
          </w:p>
        </w:tc>
        <w:tc>
          <w:tcPr>
            <w:tcW w:type="dxa" w:w="1224"/>
            <w:shd w:val="clear" w:fill="FAF8F5"/>
          </w:tcPr>
          <w:p>
            <w:pPr>
              <w:spacing w:after="20" w:before="20"/>
              <w:jc w:val="right"/>
            </w:pPr>
            <w:r/>
            <w:r>
              <w:rPr>
                <w:b w:val="0"/>
                <w:color w:val="C26A0C"/>
                <w:sz w:val="16"/>
              </w:rPr>
              <w:t>57.6%</w:t>
            </w:r>
          </w:p>
        </w:tc>
        <w:tc>
          <w:tcPr>
            <w:tcW w:type="dxa" w:w="1368"/>
            <w:shd w:val="clear" w:fill="FAF8F5"/>
          </w:tcPr>
          <w:p>
            <w:pPr>
              <w:spacing w:after="20" w:before="20"/>
              <w:jc w:val="right"/>
            </w:pPr>
            <w:r/>
            <w:r>
              <w:rPr>
                <w:b w:val="0"/>
                <w:color w:val="0F7A52"/>
                <w:sz w:val="16"/>
              </w:rPr>
              <w:t>94.3%</w:t>
            </w:r>
          </w:p>
        </w:tc>
      </w:tr>
      <w:tr>
        <w:tc>
          <w:tcPr>
            <w:tcW w:type="dxa" w:w="2880"/>
          </w:tcPr>
          <w:p>
            <w:pPr>
              <w:spacing w:after="20" w:before="20"/>
            </w:pPr>
            <w:r/>
            <w:r>
              <w:rPr>
                <w:b w:val="0"/>
                <w:color w:val="141820"/>
                <w:sz w:val="16"/>
              </w:rPr>
              <w:t>Liveness bypass at onboarding</w:t>
            </w:r>
          </w:p>
        </w:tc>
        <w:tc>
          <w:tcPr>
            <w:tcW w:type="dxa" w:w="2304"/>
          </w:tcPr>
          <w:p>
            <w:pPr>
              <w:spacing w:after="20" w:before="20"/>
            </w:pPr>
            <w:r/>
            <w:r>
              <w:rPr>
                <w:b w:val="0"/>
                <w:color w:val="141820"/>
                <w:sz w:val="16"/>
              </w:rPr>
              <w:t>Identity and onboarding</w:t>
            </w:r>
          </w:p>
        </w:tc>
        <w:tc>
          <w:tcPr>
            <w:tcW w:type="dxa" w:w="792"/>
          </w:tcPr>
          <w:p>
            <w:pPr>
              <w:spacing w:after="20" w:before="20"/>
              <w:jc w:val="right"/>
            </w:pPr>
            <w:r/>
            <w:r>
              <w:rPr>
                <w:b w:val="0"/>
                <w:color w:val="141820"/>
                <w:sz w:val="16"/>
              </w:rPr>
              <w:t>180</w:t>
            </w:r>
          </w:p>
        </w:tc>
        <w:tc>
          <w:tcPr>
            <w:tcW w:type="dxa" w:w="1224"/>
          </w:tcPr>
          <w:p>
            <w:pPr>
              <w:spacing w:after="20" w:before="20"/>
              <w:jc w:val="right"/>
            </w:pPr>
            <w:r/>
            <w:r>
              <w:rPr>
                <w:b w:val="0"/>
                <w:color w:val="C26A0C"/>
                <w:sz w:val="16"/>
              </w:rPr>
              <w:t>53.3%</w:t>
            </w:r>
          </w:p>
        </w:tc>
        <w:tc>
          <w:tcPr>
            <w:tcW w:type="dxa" w:w="1368"/>
          </w:tcPr>
          <w:p>
            <w:pPr>
              <w:spacing w:after="20" w:before="20"/>
              <w:jc w:val="right"/>
            </w:pPr>
            <w:r/>
            <w:r>
              <w:rPr>
                <w:b w:val="0"/>
                <w:color w:val="0F7A52"/>
                <w:sz w:val="16"/>
              </w:rPr>
              <w:t>96.7%</w:t>
            </w:r>
          </w:p>
        </w:tc>
      </w:tr>
      <w:tr>
        <w:tc>
          <w:tcPr>
            <w:tcW w:type="dxa" w:w="2880"/>
            <w:shd w:val="clear" w:fill="FAF8F5"/>
          </w:tcPr>
          <w:p>
            <w:pPr>
              <w:spacing w:after="20" w:before="20"/>
            </w:pPr>
            <w:r/>
            <w:r>
              <w:rPr>
                <w:b w:val="0"/>
                <w:color w:val="141820"/>
                <w:sz w:val="16"/>
              </w:rPr>
              <w:t>Deepfake video authorisation</w:t>
            </w:r>
          </w:p>
        </w:tc>
        <w:tc>
          <w:tcPr>
            <w:tcW w:type="dxa" w:w="2304"/>
            <w:shd w:val="clear" w:fill="FAF8F5"/>
          </w:tcPr>
          <w:p>
            <w:pPr>
              <w:spacing w:after="20" w:before="20"/>
            </w:pPr>
            <w:r/>
            <w:r>
              <w:rPr>
                <w:b w:val="0"/>
                <w:color w:val="141820"/>
                <w:sz w:val="16"/>
              </w:rPr>
              <w:t>Social engineering</w:t>
            </w:r>
          </w:p>
        </w:tc>
        <w:tc>
          <w:tcPr>
            <w:tcW w:type="dxa" w:w="792"/>
            <w:shd w:val="clear" w:fill="FAF8F5"/>
          </w:tcPr>
          <w:p>
            <w:pPr>
              <w:spacing w:after="20" w:before="20"/>
              <w:jc w:val="right"/>
            </w:pPr>
            <w:r/>
            <w:r>
              <w:rPr>
                <w:b w:val="0"/>
                <w:color w:val="141820"/>
                <w:sz w:val="16"/>
              </w:rPr>
              <w:t>180</w:t>
            </w:r>
          </w:p>
        </w:tc>
        <w:tc>
          <w:tcPr>
            <w:tcW w:type="dxa" w:w="1224"/>
            <w:shd w:val="clear" w:fill="FAF8F5"/>
          </w:tcPr>
          <w:p>
            <w:pPr>
              <w:spacing w:after="20" w:before="20"/>
              <w:jc w:val="right"/>
            </w:pPr>
            <w:r/>
            <w:r>
              <w:rPr>
                <w:b w:val="0"/>
                <w:color w:val="C26A0C"/>
                <w:sz w:val="16"/>
              </w:rPr>
              <w:t>58.3%</w:t>
            </w:r>
          </w:p>
        </w:tc>
        <w:tc>
          <w:tcPr>
            <w:tcW w:type="dxa" w:w="1368"/>
            <w:shd w:val="clear" w:fill="FAF8F5"/>
          </w:tcPr>
          <w:p>
            <w:pPr>
              <w:spacing w:after="20" w:before="20"/>
              <w:jc w:val="right"/>
            </w:pPr>
            <w:r/>
            <w:r>
              <w:rPr>
                <w:b w:val="0"/>
                <w:color w:val="0F7A52"/>
                <w:sz w:val="16"/>
              </w:rPr>
              <w:t>97.2%</w:t>
            </w:r>
          </w:p>
        </w:tc>
      </w:tr>
      <w:tr>
        <w:tc>
          <w:tcPr>
            <w:tcW w:type="dxa" w:w="2880"/>
          </w:tcPr>
          <w:p>
            <w:pPr>
              <w:spacing w:after="20" w:before="20"/>
            </w:pPr>
            <w:r/>
            <w:r>
              <w:rPr>
                <w:b w:val="0"/>
                <w:color w:val="141820"/>
                <w:sz w:val="16"/>
              </w:rPr>
              <w:t>Account takeover</w:t>
            </w:r>
          </w:p>
        </w:tc>
        <w:tc>
          <w:tcPr>
            <w:tcW w:type="dxa" w:w="2304"/>
          </w:tcPr>
          <w:p>
            <w:pPr>
              <w:spacing w:after="20" w:before="20"/>
            </w:pPr>
            <w:r/>
            <w:r>
              <w:rPr>
                <w:b w:val="0"/>
                <w:color w:val="141820"/>
                <w:sz w:val="16"/>
              </w:rPr>
              <w:t>Credential and session</w:t>
            </w:r>
          </w:p>
        </w:tc>
        <w:tc>
          <w:tcPr>
            <w:tcW w:type="dxa" w:w="792"/>
          </w:tcPr>
          <w:p>
            <w:pPr>
              <w:spacing w:after="20" w:before="20"/>
              <w:jc w:val="right"/>
            </w:pPr>
            <w:r/>
            <w:r>
              <w:rPr>
                <w:b w:val="0"/>
                <w:color w:val="141820"/>
                <w:sz w:val="16"/>
              </w:rPr>
              <w:t>210</w:t>
            </w:r>
          </w:p>
        </w:tc>
        <w:tc>
          <w:tcPr>
            <w:tcW w:type="dxa" w:w="1224"/>
          </w:tcPr>
          <w:p>
            <w:pPr>
              <w:spacing w:after="20" w:before="20"/>
              <w:jc w:val="right"/>
            </w:pPr>
            <w:r/>
            <w:r>
              <w:rPr>
                <w:b w:val="0"/>
                <w:color w:val="C26A0C"/>
                <w:sz w:val="16"/>
              </w:rPr>
              <w:t>55.7%</w:t>
            </w:r>
          </w:p>
        </w:tc>
        <w:tc>
          <w:tcPr>
            <w:tcW w:type="dxa" w:w="1368"/>
          </w:tcPr>
          <w:p>
            <w:pPr>
              <w:spacing w:after="20" w:before="20"/>
              <w:jc w:val="right"/>
            </w:pPr>
            <w:r/>
            <w:r>
              <w:rPr>
                <w:b w:val="0"/>
                <w:color w:val="0F7A52"/>
                <w:sz w:val="16"/>
              </w:rPr>
              <w:t>100.0%</w:t>
            </w:r>
          </w:p>
        </w:tc>
      </w:tr>
      <w:tr>
        <w:tc>
          <w:tcPr>
            <w:tcW w:type="dxa" w:w="2880"/>
            <w:shd w:val="clear" w:fill="FAF8F5"/>
          </w:tcPr>
          <w:p>
            <w:pPr>
              <w:spacing w:after="20" w:before="20"/>
            </w:pPr>
            <w:r/>
            <w:r>
              <w:rPr>
                <w:b w:val="0"/>
                <w:color w:val="141820"/>
                <w:sz w:val="16"/>
              </w:rPr>
              <w:t>SIM swap and OTP interception</w:t>
            </w:r>
          </w:p>
        </w:tc>
        <w:tc>
          <w:tcPr>
            <w:tcW w:type="dxa" w:w="2304"/>
            <w:shd w:val="clear" w:fill="FAF8F5"/>
          </w:tcPr>
          <w:p>
            <w:pPr>
              <w:spacing w:after="20" w:before="20"/>
            </w:pPr>
            <w:r/>
            <w:r>
              <w:rPr>
                <w:b w:val="0"/>
                <w:color w:val="141820"/>
                <w:sz w:val="16"/>
              </w:rPr>
              <w:t>Credential and session</w:t>
            </w:r>
          </w:p>
        </w:tc>
        <w:tc>
          <w:tcPr>
            <w:tcW w:type="dxa" w:w="792"/>
            <w:shd w:val="clear" w:fill="FAF8F5"/>
          </w:tcPr>
          <w:p>
            <w:pPr>
              <w:spacing w:after="20" w:before="20"/>
              <w:jc w:val="right"/>
            </w:pPr>
            <w:r/>
            <w:r>
              <w:rPr>
                <w:b w:val="0"/>
                <w:color w:val="141820"/>
                <w:sz w:val="16"/>
              </w:rPr>
              <w:t>180</w:t>
            </w:r>
          </w:p>
        </w:tc>
        <w:tc>
          <w:tcPr>
            <w:tcW w:type="dxa" w:w="1224"/>
            <w:shd w:val="clear" w:fill="FAF8F5"/>
          </w:tcPr>
          <w:p>
            <w:pPr>
              <w:spacing w:after="20" w:before="20"/>
              <w:jc w:val="right"/>
            </w:pPr>
            <w:r/>
            <w:r>
              <w:rPr>
                <w:b w:val="0"/>
                <w:color w:val="0F7A52"/>
                <w:sz w:val="16"/>
              </w:rPr>
              <w:t>67.2%</w:t>
            </w:r>
          </w:p>
        </w:tc>
        <w:tc>
          <w:tcPr>
            <w:tcW w:type="dxa" w:w="1368"/>
            <w:shd w:val="clear" w:fill="FAF8F5"/>
          </w:tcPr>
          <w:p>
            <w:pPr>
              <w:spacing w:after="20" w:before="20"/>
              <w:jc w:val="right"/>
            </w:pPr>
            <w:r/>
            <w:r>
              <w:rPr>
                <w:b w:val="0"/>
                <w:color w:val="0F7A52"/>
                <w:sz w:val="16"/>
              </w:rPr>
              <w:t>100.0%</w:t>
            </w:r>
          </w:p>
        </w:tc>
      </w:tr>
    </w:tbl>
    <w:p>
      <w:pPr>
        <w:spacing w:after="40"/>
      </w:pPr>
    </w:p>
    <w:p>
      <w:pPr>
        <w:spacing w:after="240"/>
      </w:pPr>
      <w:r>
        <w:rPr>
          <w:b w:val="0"/>
          <w:i/>
          <w:color w:val="555D6B"/>
          <w:sz w:val="17"/>
        </w:rPr>
        <w:t>Colour encodes performance, not which detector: under 34% red, 34–67% amber, above 67% green, applied identically to both columns.</w:t>
      </w:r>
    </w:p>
    <w:p>
      <w:r>
        <w:br w:type="page"/>
      </w:r>
    </w:p>
    <w:p>
      <w:pPr>
        <w:pStyle w:val="Heading2"/>
      </w:pPr>
      <w:r>
        <w:rPr>
          <w:b/>
          <w:i w:val="0"/>
          <w:color w:val="141820"/>
          <w:sz w:val="25"/>
        </w:rPr>
        <w:t>7.5  Friction, measured properly</w:t>
      </w:r>
    </w:p>
    <w:p>
      <w:r>
        <w:rPr>
          <w:b/>
          <w:i w:val="0"/>
          <w:color w:val="141820"/>
          <w:sz w:val="21"/>
        </w:rPr>
        <w:t>Two things were wrong with how this project first reported friction, and both flattered it. Both are now fixed, and the fix is part of the contribution.</w:t>
      </w:r>
    </w:p>
    <w:p>
      <w:r>
        <w:rPr>
          <w:b/>
          <w:i w:val="0"/>
          <w:color w:val="141820"/>
          <w:sz w:val="21"/>
        </w:rPr>
        <w:t xml:space="preserve">Sample size. </w:t>
      </w:r>
      <w:r>
        <w:rPr>
          <w:b w:val="0"/>
          <w:i w:val="0"/>
          <w:color w:val="141820"/>
          <w:sz w:val="21"/>
        </w:rPr>
        <w:t xml:space="preserve">The benchmark scores 300 legitimate payments. One false positive in 300 reads as 0.33%, but the 95% Wilson interval runs 0.06% to 1.86%, a thirty-fold range. It cannot resolve the quantity it reports. Measured on </w:t>
      </w:r>
      <w:r>
        <w:rPr>
          <w:b/>
          <w:i w:val="0"/>
          <w:color w:val="141820"/>
          <w:sz w:val="21"/>
        </w:rPr>
        <w:t>200,000 legitimate payments the rate is 0.703%</w:t>
      </w:r>
      <w:r>
        <w:rPr>
          <w:b w:val="0"/>
          <w:i w:val="0"/>
          <w:color w:val="141820"/>
          <w:sz w:val="21"/>
        </w:rPr>
        <w:t>, with a 95% interval of 0.667% to 0.741%. Roughly double, and narrow enough to plan against.</w:t>
      </w:r>
    </w:p>
    <w:p>
      <w:r>
        <w:rPr>
          <w:b/>
          <w:i w:val="0"/>
          <w:color w:val="141820"/>
          <w:sz w:val="21"/>
        </w:rPr>
        <w:t xml:space="preserve">Base rate. </w:t>
      </w:r>
      <w:r>
        <w:rPr>
          <w:b w:val="0"/>
          <w:i w:val="0"/>
          <w:color w:val="141820"/>
          <w:sz w:val="21"/>
        </w:rPr>
        <w:t xml:space="preserve">The benchmark corpus is about half fraud, so its 99% precision describes a world where every other payment is an attack. At a 0.5% base rate the same detector at the same threshold raises </w:t>
      </w:r>
      <w:r>
        <w:rPr>
          <w:b/>
          <w:i w:val="0"/>
          <w:color w:val="141820"/>
          <w:sz w:val="21"/>
        </w:rPr>
        <w:t>10,018 alerts per million, of which 3,023 are fraud, a precision of 30.2%</w:t>
      </w:r>
      <w:r>
        <w:rPr>
          <w:b w:val="0"/>
          <w:i w:val="0"/>
          <w:color w:val="141820"/>
          <w:sz w:val="21"/>
        </w:rPr>
        <w:t>. Nothing about the model changed; only the arithmetic an operator has to do.</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56"/>
            <w:shd w:val="clear" w:fill="F0EBE3"/>
          </w:tcPr>
          <w:p>
            <w:pPr>
              <w:spacing w:after="20" w:before="20"/>
            </w:pPr>
            <w:r/>
            <w:r>
              <w:rPr>
                <w:b/>
                <w:color w:val="141820"/>
                <w:sz w:val="16"/>
              </w:rPr>
              <w:t>Review threshold</w:t>
            </w:r>
          </w:p>
        </w:tc>
        <w:tc>
          <w:tcPr>
            <w:tcW w:type="dxa" w:w="1152"/>
            <w:shd w:val="clear" w:fill="F0EBE3"/>
          </w:tcPr>
          <w:p>
            <w:pPr>
              <w:spacing w:after="20" w:before="20"/>
            </w:pPr>
            <w:r/>
            <w:r>
              <w:rPr>
                <w:b/>
                <w:color w:val="141820"/>
                <w:sz w:val="16"/>
              </w:rPr>
              <w:t>Recall</w:t>
            </w:r>
          </w:p>
        </w:tc>
        <w:tc>
          <w:tcPr>
            <w:tcW w:type="dxa" w:w="1440"/>
            <w:shd w:val="clear" w:fill="F0EBE3"/>
          </w:tcPr>
          <w:p>
            <w:pPr>
              <w:spacing w:after="20" w:before="20"/>
            </w:pPr>
            <w:r/>
            <w:r>
              <w:rPr>
                <w:b/>
                <w:color w:val="141820"/>
                <w:sz w:val="16"/>
              </w:rPr>
              <w:t>False positives</w:t>
            </w:r>
          </w:p>
        </w:tc>
        <w:tc>
          <w:tcPr>
            <w:tcW w:type="dxa" w:w="1872"/>
            <w:shd w:val="clear" w:fill="F0EBE3"/>
          </w:tcPr>
          <w:p>
            <w:pPr>
              <w:spacing w:after="20" w:before="20"/>
            </w:pPr>
            <w:r/>
            <w:r>
              <w:rPr>
                <w:b/>
                <w:color w:val="141820"/>
                <w:sz w:val="16"/>
              </w:rPr>
              <w:t>95% interval</w:t>
            </w:r>
          </w:p>
        </w:tc>
        <w:tc>
          <w:tcPr>
            <w:tcW w:type="dxa" w:w="1368"/>
            <w:shd w:val="clear" w:fill="F0EBE3"/>
          </w:tcPr>
          <w:p>
            <w:pPr>
              <w:spacing w:after="20" w:before="20"/>
            </w:pPr>
            <w:r/>
            <w:r>
              <w:rPr>
                <w:b/>
                <w:color w:val="141820"/>
                <w:sz w:val="16"/>
              </w:rPr>
              <w:t>Precision @0.5%</w:t>
            </w:r>
          </w:p>
        </w:tc>
        <w:tc>
          <w:tcPr>
            <w:tcW w:type="dxa" w:w="1152"/>
            <w:shd w:val="clear" w:fill="F0EBE3"/>
          </w:tcPr>
          <w:p>
            <w:pPr>
              <w:spacing w:after="20" w:before="20"/>
            </w:pPr>
            <w:r/>
            <w:r>
              <w:rPr>
                <w:b/>
                <w:color w:val="141820"/>
                <w:sz w:val="16"/>
              </w:rPr>
              <w:t>Alerts / M</w:t>
            </w:r>
          </w:p>
        </w:tc>
      </w:tr>
      <w:tr>
        <w:tc>
          <w:tcPr>
            <w:tcW w:type="dxa" w:w="1656"/>
          </w:tcPr>
          <w:p>
            <w:pPr>
              <w:spacing w:after="20" w:before="20"/>
            </w:pPr>
            <w:r/>
            <w:r>
              <w:rPr>
                <w:b w:val="0"/>
                <w:color w:val="141820"/>
                <w:sz w:val="16"/>
              </w:rPr>
              <w:t>0.35</w:t>
            </w:r>
          </w:p>
        </w:tc>
        <w:tc>
          <w:tcPr>
            <w:tcW w:type="dxa" w:w="1152"/>
          </w:tcPr>
          <w:p>
            <w:pPr>
              <w:spacing w:after="20" w:before="20"/>
              <w:jc w:val="right"/>
            </w:pPr>
            <w:r/>
            <w:r>
              <w:rPr>
                <w:b w:val="0"/>
                <w:color w:val="0F7A52"/>
                <w:sz w:val="16"/>
              </w:rPr>
              <w:t>77.79%</w:t>
            </w:r>
          </w:p>
        </w:tc>
        <w:tc>
          <w:tcPr>
            <w:tcW w:type="dxa" w:w="1440"/>
          </w:tcPr>
          <w:p>
            <w:pPr>
              <w:spacing w:after="20" w:before="20"/>
              <w:jc w:val="right"/>
            </w:pPr>
            <w:r/>
            <w:r>
              <w:rPr>
                <w:b w:val="0"/>
                <w:color w:val="141820"/>
                <w:sz w:val="16"/>
              </w:rPr>
              <w:t>3.921%</w:t>
            </w:r>
          </w:p>
        </w:tc>
        <w:tc>
          <w:tcPr>
            <w:tcW w:type="dxa" w:w="1872"/>
          </w:tcPr>
          <w:p>
            <w:pPr>
              <w:spacing w:after="20" w:before="20"/>
            </w:pPr>
            <w:r/>
            <w:r>
              <w:rPr>
                <w:b w:val="0"/>
                <w:color w:val="141820"/>
                <w:sz w:val="16"/>
              </w:rPr>
              <w:t>3.837% – 4.007%</w:t>
            </w:r>
          </w:p>
        </w:tc>
        <w:tc>
          <w:tcPr>
            <w:tcW w:type="dxa" w:w="1368"/>
          </w:tcPr>
          <w:p>
            <w:pPr>
              <w:spacing w:after="20" w:before="20"/>
              <w:jc w:val="right"/>
            </w:pPr>
            <w:r/>
            <w:r>
              <w:rPr>
                <w:b w:val="0"/>
                <w:color w:val="B13630"/>
                <w:sz w:val="16"/>
              </w:rPr>
              <w:t>9.1%</w:t>
            </w:r>
          </w:p>
        </w:tc>
        <w:tc>
          <w:tcPr>
            <w:tcW w:type="dxa" w:w="1152"/>
          </w:tcPr>
          <w:p>
            <w:pPr>
              <w:spacing w:after="20" w:before="20"/>
              <w:jc w:val="right"/>
            </w:pPr>
            <w:r/>
            <w:r>
              <w:rPr>
                <w:b w:val="0"/>
                <w:color w:val="141820"/>
                <w:sz w:val="16"/>
              </w:rPr>
              <w:t>42,903</w:t>
            </w:r>
          </w:p>
        </w:tc>
      </w:tr>
      <w:tr>
        <w:tc>
          <w:tcPr>
            <w:tcW w:type="dxa" w:w="1656"/>
            <w:shd w:val="clear" w:fill="FAF8F5"/>
          </w:tcPr>
          <w:p>
            <w:pPr>
              <w:spacing w:after="20" w:before="20"/>
            </w:pPr>
            <w:r/>
            <w:r>
              <w:rPr>
                <w:b w:val="0"/>
                <w:color w:val="141820"/>
                <w:sz w:val="16"/>
              </w:rPr>
              <w:t>0.40</w:t>
            </w:r>
          </w:p>
        </w:tc>
        <w:tc>
          <w:tcPr>
            <w:tcW w:type="dxa" w:w="1152"/>
            <w:shd w:val="clear" w:fill="FAF8F5"/>
          </w:tcPr>
          <w:p>
            <w:pPr>
              <w:spacing w:after="20" w:before="20"/>
              <w:jc w:val="right"/>
            </w:pPr>
            <w:r/>
            <w:r>
              <w:rPr>
                <w:b w:val="0"/>
                <w:color w:val="0F7A52"/>
                <w:sz w:val="16"/>
              </w:rPr>
              <w:t>71.92%</w:t>
            </w:r>
          </w:p>
        </w:tc>
        <w:tc>
          <w:tcPr>
            <w:tcW w:type="dxa" w:w="1440"/>
            <w:shd w:val="clear" w:fill="FAF8F5"/>
          </w:tcPr>
          <w:p>
            <w:pPr>
              <w:spacing w:after="20" w:before="20"/>
              <w:jc w:val="right"/>
            </w:pPr>
            <w:r/>
            <w:r>
              <w:rPr>
                <w:b w:val="0"/>
                <w:color w:val="141820"/>
                <w:sz w:val="16"/>
              </w:rPr>
              <w:t>1.599%</w:t>
            </w:r>
          </w:p>
        </w:tc>
        <w:tc>
          <w:tcPr>
            <w:tcW w:type="dxa" w:w="1872"/>
            <w:shd w:val="clear" w:fill="FAF8F5"/>
          </w:tcPr>
          <w:p>
            <w:pPr>
              <w:spacing w:after="20" w:before="20"/>
            </w:pPr>
            <w:r/>
            <w:r>
              <w:rPr>
                <w:b w:val="0"/>
                <w:color w:val="141820"/>
                <w:sz w:val="16"/>
              </w:rPr>
              <w:t>1.544% – 1.654%</w:t>
            </w:r>
          </w:p>
        </w:tc>
        <w:tc>
          <w:tcPr>
            <w:tcW w:type="dxa" w:w="1368"/>
            <w:shd w:val="clear" w:fill="FAF8F5"/>
          </w:tcPr>
          <w:p>
            <w:pPr>
              <w:spacing w:after="20" w:before="20"/>
              <w:jc w:val="right"/>
            </w:pPr>
            <w:r/>
            <w:r>
              <w:rPr>
                <w:b w:val="0"/>
                <w:color w:val="B13630"/>
                <w:sz w:val="16"/>
              </w:rPr>
              <w:t>18.4%</w:t>
            </w:r>
          </w:p>
        </w:tc>
        <w:tc>
          <w:tcPr>
            <w:tcW w:type="dxa" w:w="1152"/>
            <w:shd w:val="clear" w:fill="FAF8F5"/>
          </w:tcPr>
          <w:p>
            <w:pPr>
              <w:spacing w:after="20" w:before="20"/>
              <w:jc w:val="right"/>
            </w:pPr>
            <w:r/>
            <w:r>
              <w:rPr>
                <w:b w:val="0"/>
                <w:color w:val="141820"/>
                <w:sz w:val="16"/>
              </w:rPr>
              <w:t>19,501</w:t>
            </w:r>
          </w:p>
        </w:tc>
      </w:tr>
      <w:tr>
        <w:tc>
          <w:tcPr>
            <w:tcW w:type="dxa" w:w="1656"/>
          </w:tcPr>
          <w:p>
            <w:pPr>
              <w:spacing w:after="20" w:before="20"/>
            </w:pPr>
            <w:r/>
            <w:r>
              <w:rPr>
                <w:b w:val="0"/>
                <w:color w:val="141820"/>
                <w:sz w:val="16"/>
              </w:rPr>
              <w:t>0.45</w:t>
            </w:r>
          </w:p>
        </w:tc>
        <w:tc>
          <w:tcPr>
            <w:tcW w:type="dxa" w:w="1152"/>
          </w:tcPr>
          <w:p>
            <w:pPr>
              <w:spacing w:after="20" w:before="20"/>
              <w:jc w:val="right"/>
            </w:pPr>
            <w:r/>
            <w:r>
              <w:rPr>
                <w:b w:val="0"/>
                <w:color w:val="0F7A52"/>
                <w:sz w:val="16"/>
              </w:rPr>
              <w:t>68.74%</w:t>
            </w:r>
          </w:p>
        </w:tc>
        <w:tc>
          <w:tcPr>
            <w:tcW w:type="dxa" w:w="1440"/>
          </w:tcPr>
          <w:p>
            <w:pPr>
              <w:spacing w:after="20" w:before="20"/>
              <w:jc w:val="right"/>
            </w:pPr>
            <w:r/>
            <w:r>
              <w:rPr>
                <w:b w:val="0"/>
                <w:color w:val="141820"/>
                <w:sz w:val="16"/>
              </w:rPr>
              <w:t>1.353%</w:t>
            </w:r>
          </w:p>
        </w:tc>
        <w:tc>
          <w:tcPr>
            <w:tcW w:type="dxa" w:w="1872"/>
          </w:tcPr>
          <w:p>
            <w:pPr>
              <w:spacing w:after="20" w:before="20"/>
            </w:pPr>
            <w:r/>
            <w:r>
              <w:rPr>
                <w:b w:val="0"/>
                <w:color w:val="141820"/>
                <w:sz w:val="16"/>
              </w:rPr>
              <w:t>1.303% – 1.404%</w:t>
            </w:r>
          </w:p>
        </w:tc>
        <w:tc>
          <w:tcPr>
            <w:tcW w:type="dxa" w:w="1368"/>
          </w:tcPr>
          <w:p>
            <w:pPr>
              <w:spacing w:after="20" w:before="20"/>
              <w:jc w:val="right"/>
            </w:pPr>
            <w:r/>
            <w:r>
              <w:rPr>
                <w:b w:val="0"/>
                <w:color w:val="B13630"/>
                <w:sz w:val="16"/>
              </w:rPr>
              <w:t>20.3%</w:t>
            </w:r>
          </w:p>
        </w:tc>
        <w:tc>
          <w:tcPr>
            <w:tcW w:type="dxa" w:w="1152"/>
          </w:tcPr>
          <w:p>
            <w:pPr>
              <w:spacing w:after="20" w:before="20"/>
              <w:jc w:val="right"/>
            </w:pPr>
            <w:r/>
            <w:r>
              <w:rPr>
                <w:b w:val="0"/>
                <w:color w:val="141820"/>
                <w:sz w:val="16"/>
              </w:rPr>
              <w:t>16,894</w:t>
            </w:r>
          </w:p>
        </w:tc>
      </w:tr>
      <w:tr>
        <w:tc>
          <w:tcPr>
            <w:tcW w:type="dxa" w:w="1656"/>
            <w:shd w:val="clear" w:fill="FAF8F5"/>
          </w:tcPr>
          <w:p>
            <w:pPr>
              <w:spacing w:after="20" w:before="20"/>
            </w:pPr>
            <w:r/>
            <w:r>
              <w:rPr>
                <w:b w:val="0"/>
                <w:color w:val="141820"/>
                <w:sz w:val="16"/>
              </w:rPr>
              <w:t>0.50  (shipped)</w:t>
            </w:r>
          </w:p>
        </w:tc>
        <w:tc>
          <w:tcPr>
            <w:tcW w:type="dxa" w:w="1152"/>
            <w:shd w:val="clear" w:fill="FAF8F5"/>
          </w:tcPr>
          <w:p>
            <w:pPr>
              <w:spacing w:after="20" w:before="20"/>
              <w:jc w:val="right"/>
            </w:pPr>
            <w:r/>
            <w:r>
              <w:rPr>
                <w:b w:val="0"/>
                <w:color w:val="C26A0C"/>
                <w:sz w:val="16"/>
              </w:rPr>
              <w:t>60.46%</w:t>
            </w:r>
          </w:p>
        </w:tc>
        <w:tc>
          <w:tcPr>
            <w:tcW w:type="dxa" w:w="1440"/>
            <w:shd w:val="clear" w:fill="FAF8F5"/>
          </w:tcPr>
          <w:p>
            <w:pPr>
              <w:spacing w:after="20" w:before="20"/>
              <w:jc w:val="right"/>
            </w:pPr>
            <w:r/>
            <w:r>
              <w:rPr>
                <w:b w:val="0"/>
                <w:color w:val="141820"/>
                <w:sz w:val="16"/>
              </w:rPr>
              <w:t>0.703%</w:t>
            </w:r>
          </w:p>
        </w:tc>
        <w:tc>
          <w:tcPr>
            <w:tcW w:type="dxa" w:w="1872"/>
            <w:shd w:val="clear" w:fill="FAF8F5"/>
          </w:tcPr>
          <w:p>
            <w:pPr>
              <w:spacing w:after="20" w:before="20"/>
            </w:pPr>
            <w:r/>
            <w:r>
              <w:rPr>
                <w:b w:val="0"/>
                <w:color w:val="141820"/>
                <w:sz w:val="16"/>
              </w:rPr>
              <w:t>0.667% – 0.741%</w:t>
            </w:r>
          </w:p>
        </w:tc>
        <w:tc>
          <w:tcPr>
            <w:tcW w:type="dxa" w:w="1368"/>
            <w:shd w:val="clear" w:fill="FAF8F5"/>
          </w:tcPr>
          <w:p>
            <w:pPr>
              <w:spacing w:after="20" w:before="20"/>
              <w:jc w:val="right"/>
            </w:pPr>
            <w:r/>
            <w:r>
              <w:rPr>
                <w:b w:val="0"/>
                <w:color w:val="B13630"/>
                <w:sz w:val="16"/>
              </w:rPr>
              <w:t>30.2%</w:t>
            </w:r>
          </w:p>
        </w:tc>
        <w:tc>
          <w:tcPr>
            <w:tcW w:type="dxa" w:w="1152"/>
            <w:shd w:val="clear" w:fill="FAF8F5"/>
          </w:tcPr>
          <w:p>
            <w:pPr>
              <w:spacing w:after="20" w:before="20"/>
              <w:jc w:val="right"/>
            </w:pPr>
            <w:r/>
            <w:r>
              <w:rPr>
                <w:b w:val="0"/>
                <w:color w:val="141820"/>
                <w:sz w:val="16"/>
              </w:rPr>
              <w:t>10,018</w:t>
            </w:r>
          </w:p>
        </w:tc>
      </w:tr>
      <w:tr>
        <w:tc>
          <w:tcPr>
            <w:tcW w:type="dxa" w:w="1656"/>
          </w:tcPr>
          <w:p>
            <w:pPr>
              <w:spacing w:after="20" w:before="20"/>
            </w:pPr>
            <w:r/>
            <w:r>
              <w:rPr>
                <w:b w:val="0"/>
                <w:color w:val="141820"/>
                <w:sz w:val="16"/>
              </w:rPr>
              <w:t>0.55</w:t>
            </w:r>
          </w:p>
        </w:tc>
        <w:tc>
          <w:tcPr>
            <w:tcW w:type="dxa" w:w="1152"/>
          </w:tcPr>
          <w:p>
            <w:pPr>
              <w:spacing w:after="20" w:before="20"/>
              <w:jc w:val="right"/>
            </w:pPr>
            <w:r/>
            <w:r>
              <w:rPr>
                <w:b w:val="0"/>
                <w:color w:val="C26A0C"/>
                <w:sz w:val="16"/>
              </w:rPr>
              <w:t>54.56%</w:t>
            </w:r>
          </w:p>
        </w:tc>
        <w:tc>
          <w:tcPr>
            <w:tcW w:type="dxa" w:w="1440"/>
          </w:tcPr>
          <w:p>
            <w:pPr>
              <w:spacing w:after="20" w:before="20"/>
              <w:jc w:val="right"/>
            </w:pPr>
            <w:r/>
            <w:r>
              <w:rPr>
                <w:b w:val="0"/>
                <w:color w:val="141820"/>
                <w:sz w:val="16"/>
              </w:rPr>
              <w:t>0.214%</w:t>
            </w:r>
          </w:p>
        </w:tc>
        <w:tc>
          <w:tcPr>
            <w:tcW w:type="dxa" w:w="1872"/>
          </w:tcPr>
          <w:p>
            <w:pPr>
              <w:spacing w:after="20" w:before="20"/>
            </w:pPr>
            <w:r/>
            <w:r>
              <w:rPr>
                <w:b w:val="0"/>
                <w:color w:val="141820"/>
                <w:sz w:val="16"/>
              </w:rPr>
              <w:t>0.195% – 0.235%</w:t>
            </w:r>
          </w:p>
        </w:tc>
        <w:tc>
          <w:tcPr>
            <w:tcW w:type="dxa" w:w="1368"/>
          </w:tcPr>
          <w:p>
            <w:pPr>
              <w:spacing w:after="20" w:before="20"/>
              <w:jc w:val="right"/>
            </w:pPr>
            <w:r/>
            <w:r>
              <w:rPr>
                <w:b w:val="0"/>
                <w:color w:val="C26A0C"/>
                <w:sz w:val="16"/>
              </w:rPr>
              <w:t>56.2%</w:t>
            </w:r>
          </w:p>
        </w:tc>
        <w:tc>
          <w:tcPr>
            <w:tcW w:type="dxa" w:w="1152"/>
          </w:tcPr>
          <w:p>
            <w:pPr>
              <w:spacing w:after="20" w:before="20"/>
              <w:jc w:val="right"/>
            </w:pPr>
            <w:r/>
            <w:r>
              <w:rPr>
                <w:b w:val="0"/>
                <w:color w:val="141820"/>
                <w:sz w:val="16"/>
              </w:rPr>
              <w:t>4,857</w:t>
            </w:r>
          </w:p>
        </w:tc>
      </w:tr>
      <w:tr>
        <w:tc>
          <w:tcPr>
            <w:tcW w:type="dxa" w:w="1656"/>
            <w:shd w:val="clear" w:fill="FAF8F5"/>
          </w:tcPr>
          <w:p>
            <w:pPr>
              <w:spacing w:after="20" w:before="20"/>
            </w:pPr>
            <w:r/>
            <w:r>
              <w:rPr>
                <w:b w:val="0"/>
                <w:color w:val="141820"/>
                <w:sz w:val="16"/>
              </w:rPr>
              <w:t>0.60</w:t>
            </w:r>
          </w:p>
        </w:tc>
        <w:tc>
          <w:tcPr>
            <w:tcW w:type="dxa" w:w="1152"/>
            <w:shd w:val="clear" w:fill="FAF8F5"/>
          </w:tcPr>
          <w:p>
            <w:pPr>
              <w:spacing w:after="20" w:before="20"/>
              <w:jc w:val="right"/>
            </w:pPr>
            <w:r/>
            <w:r>
              <w:rPr>
                <w:b w:val="0"/>
                <w:color w:val="C26A0C"/>
                <w:sz w:val="16"/>
              </w:rPr>
              <w:t>46.89%</w:t>
            </w:r>
          </w:p>
        </w:tc>
        <w:tc>
          <w:tcPr>
            <w:tcW w:type="dxa" w:w="1440"/>
            <w:shd w:val="clear" w:fill="FAF8F5"/>
          </w:tcPr>
          <w:p>
            <w:pPr>
              <w:spacing w:after="20" w:before="20"/>
              <w:jc w:val="right"/>
            </w:pPr>
            <w:r/>
            <w:r>
              <w:rPr>
                <w:b w:val="0"/>
                <w:color w:val="141820"/>
                <w:sz w:val="16"/>
              </w:rPr>
              <w:t>0.073%</w:t>
            </w:r>
          </w:p>
        </w:tc>
        <w:tc>
          <w:tcPr>
            <w:tcW w:type="dxa" w:w="1872"/>
            <w:shd w:val="clear" w:fill="FAF8F5"/>
          </w:tcPr>
          <w:p>
            <w:pPr>
              <w:spacing w:after="20" w:before="20"/>
            </w:pPr>
            <w:r/>
            <w:r>
              <w:rPr>
                <w:b w:val="0"/>
                <w:color w:val="141820"/>
                <w:sz w:val="16"/>
              </w:rPr>
              <w:t>0.063% – 0.086%</w:t>
            </w:r>
          </w:p>
        </w:tc>
        <w:tc>
          <w:tcPr>
            <w:tcW w:type="dxa" w:w="1368"/>
            <w:shd w:val="clear" w:fill="FAF8F5"/>
          </w:tcPr>
          <w:p>
            <w:pPr>
              <w:spacing w:after="20" w:before="20"/>
              <w:jc w:val="right"/>
            </w:pPr>
            <w:r/>
            <w:r>
              <w:rPr>
                <w:b w:val="0"/>
                <w:color w:val="0F7A52"/>
                <w:sz w:val="16"/>
              </w:rPr>
              <w:t>76.2%</w:t>
            </w:r>
          </w:p>
        </w:tc>
        <w:tc>
          <w:tcPr>
            <w:tcW w:type="dxa" w:w="1152"/>
            <w:shd w:val="clear" w:fill="FAF8F5"/>
          </w:tcPr>
          <w:p>
            <w:pPr>
              <w:spacing w:after="20" w:before="20"/>
              <w:jc w:val="right"/>
            </w:pPr>
            <w:r/>
            <w:r>
              <w:rPr>
                <w:b w:val="0"/>
                <w:color w:val="141820"/>
                <w:sz w:val="16"/>
              </w:rPr>
              <w:t>3,076</w:t>
            </w:r>
          </w:p>
        </w:tc>
      </w:tr>
      <w:tr>
        <w:tc>
          <w:tcPr>
            <w:tcW w:type="dxa" w:w="1656"/>
          </w:tcPr>
          <w:p>
            <w:pPr>
              <w:spacing w:after="20" w:before="20"/>
            </w:pPr>
            <w:r/>
            <w:r>
              <w:rPr>
                <w:b w:val="0"/>
                <w:color w:val="141820"/>
                <w:sz w:val="16"/>
              </w:rPr>
              <w:t>0.65</w:t>
            </w:r>
          </w:p>
        </w:tc>
        <w:tc>
          <w:tcPr>
            <w:tcW w:type="dxa" w:w="1152"/>
          </w:tcPr>
          <w:p>
            <w:pPr>
              <w:spacing w:after="20" w:before="20"/>
              <w:jc w:val="right"/>
            </w:pPr>
            <w:r/>
            <w:r>
              <w:rPr>
                <w:b w:val="0"/>
                <w:color w:val="C26A0C"/>
                <w:sz w:val="16"/>
              </w:rPr>
              <w:t>38.80%</w:t>
            </w:r>
          </w:p>
        </w:tc>
        <w:tc>
          <w:tcPr>
            <w:tcW w:type="dxa" w:w="1440"/>
          </w:tcPr>
          <w:p>
            <w:pPr>
              <w:spacing w:after="20" w:before="20"/>
              <w:jc w:val="right"/>
            </w:pPr>
            <w:r/>
            <w:r>
              <w:rPr>
                <w:b w:val="0"/>
                <w:color w:val="141820"/>
                <w:sz w:val="16"/>
              </w:rPr>
              <w:t>0.052%</w:t>
            </w:r>
          </w:p>
        </w:tc>
        <w:tc>
          <w:tcPr>
            <w:tcW w:type="dxa" w:w="1872"/>
          </w:tcPr>
          <w:p>
            <w:pPr>
              <w:spacing w:after="20" w:before="20"/>
            </w:pPr>
            <w:r/>
            <w:r>
              <w:rPr>
                <w:b w:val="0"/>
                <w:color w:val="141820"/>
                <w:sz w:val="16"/>
              </w:rPr>
              <w:t>0.043% – 0.063%</w:t>
            </w:r>
          </w:p>
        </w:tc>
        <w:tc>
          <w:tcPr>
            <w:tcW w:type="dxa" w:w="1368"/>
          </w:tcPr>
          <w:p>
            <w:pPr>
              <w:spacing w:after="20" w:before="20"/>
              <w:jc w:val="right"/>
            </w:pPr>
            <w:r/>
            <w:r>
              <w:rPr>
                <w:b w:val="0"/>
                <w:color w:val="0F7A52"/>
                <w:sz w:val="16"/>
              </w:rPr>
              <w:t>78.9%</w:t>
            </w:r>
          </w:p>
        </w:tc>
        <w:tc>
          <w:tcPr>
            <w:tcW w:type="dxa" w:w="1152"/>
          </w:tcPr>
          <w:p>
            <w:pPr>
              <w:spacing w:after="20" w:before="20"/>
              <w:jc w:val="right"/>
            </w:pPr>
            <w:r/>
            <w:r>
              <w:rPr>
                <w:b w:val="0"/>
                <w:color w:val="141820"/>
                <w:sz w:val="16"/>
              </w:rPr>
              <w:t>2,457</w:t>
            </w:r>
          </w:p>
        </w:tc>
      </w:tr>
      <w:tr>
        <w:tc>
          <w:tcPr>
            <w:tcW w:type="dxa" w:w="1656"/>
            <w:shd w:val="clear" w:fill="FAF8F5"/>
          </w:tcPr>
          <w:p>
            <w:pPr>
              <w:spacing w:after="20" w:before="20"/>
            </w:pPr>
            <w:r/>
            <w:r>
              <w:rPr>
                <w:b w:val="0"/>
                <w:color w:val="141820"/>
                <w:sz w:val="16"/>
              </w:rPr>
              <w:t>0.70</w:t>
            </w:r>
          </w:p>
        </w:tc>
        <w:tc>
          <w:tcPr>
            <w:tcW w:type="dxa" w:w="1152"/>
            <w:shd w:val="clear" w:fill="FAF8F5"/>
          </w:tcPr>
          <w:p>
            <w:pPr>
              <w:spacing w:after="20" w:before="20"/>
              <w:jc w:val="right"/>
            </w:pPr>
            <w:r/>
            <w:r>
              <w:rPr>
                <w:b w:val="0"/>
                <w:color w:val="B13630"/>
                <w:sz w:val="16"/>
              </w:rPr>
              <w:t>31.49%</w:t>
            </w:r>
          </w:p>
        </w:tc>
        <w:tc>
          <w:tcPr>
            <w:tcW w:type="dxa" w:w="1440"/>
            <w:shd w:val="clear" w:fill="FAF8F5"/>
          </w:tcPr>
          <w:p>
            <w:pPr>
              <w:spacing w:after="20" w:before="20"/>
              <w:jc w:val="right"/>
            </w:pPr>
            <w:r/>
            <w:r>
              <w:rPr>
                <w:b w:val="0"/>
                <w:color w:val="141820"/>
                <w:sz w:val="16"/>
              </w:rPr>
              <w:t>0.015%</w:t>
            </w:r>
          </w:p>
        </w:tc>
        <w:tc>
          <w:tcPr>
            <w:tcW w:type="dxa" w:w="1872"/>
            <w:shd w:val="clear" w:fill="FAF8F5"/>
          </w:tcPr>
          <w:p>
            <w:pPr>
              <w:spacing w:after="20" w:before="20"/>
            </w:pPr>
            <w:r/>
            <w:r>
              <w:rPr>
                <w:b w:val="0"/>
                <w:color w:val="141820"/>
                <w:sz w:val="16"/>
              </w:rPr>
              <w:t>0.011% – 0.022%</w:t>
            </w:r>
          </w:p>
        </w:tc>
        <w:tc>
          <w:tcPr>
            <w:tcW w:type="dxa" w:w="1368"/>
            <w:shd w:val="clear" w:fill="FAF8F5"/>
          </w:tcPr>
          <w:p>
            <w:pPr>
              <w:spacing w:after="20" w:before="20"/>
              <w:jc w:val="right"/>
            </w:pPr>
            <w:r/>
            <w:r>
              <w:rPr>
                <w:b w:val="0"/>
                <w:color w:val="0F7A52"/>
                <w:sz w:val="16"/>
              </w:rPr>
              <w:t>91.1%</w:t>
            </w:r>
          </w:p>
        </w:tc>
        <w:tc>
          <w:tcPr>
            <w:tcW w:type="dxa" w:w="1152"/>
            <w:shd w:val="clear" w:fill="FAF8F5"/>
          </w:tcPr>
          <w:p>
            <w:pPr>
              <w:spacing w:after="20" w:before="20"/>
              <w:jc w:val="right"/>
            </w:pPr>
            <w:r/>
            <w:r>
              <w:rPr>
                <w:b w:val="0"/>
                <w:color w:val="141820"/>
                <w:sz w:val="16"/>
              </w:rPr>
              <w:t>1,729</w:t>
            </w:r>
          </w:p>
        </w:tc>
      </w:tr>
      <w:tr>
        <w:tc>
          <w:tcPr>
            <w:tcW w:type="dxa" w:w="1656"/>
          </w:tcPr>
          <w:p>
            <w:pPr>
              <w:spacing w:after="20" w:before="20"/>
            </w:pPr>
            <w:r/>
            <w:r>
              <w:rPr>
                <w:b w:val="0"/>
                <w:color w:val="141820"/>
                <w:sz w:val="16"/>
              </w:rPr>
              <w:t>0.75</w:t>
            </w:r>
          </w:p>
        </w:tc>
        <w:tc>
          <w:tcPr>
            <w:tcW w:type="dxa" w:w="1152"/>
          </w:tcPr>
          <w:p>
            <w:pPr>
              <w:spacing w:after="20" w:before="20"/>
              <w:jc w:val="right"/>
            </w:pPr>
            <w:r/>
            <w:r>
              <w:rPr>
                <w:b w:val="0"/>
                <w:color w:val="B13630"/>
                <w:sz w:val="16"/>
              </w:rPr>
              <w:t>26.42%</w:t>
            </w:r>
          </w:p>
        </w:tc>
        <w:tc>
          <w:tcPr>
            <w:tcW w:type="dxa" w:w="1440"/>
          </w:tcPr>
          <w:p>
            <w:pPr>
              <w:spacing w:after="20" w:before="20"/>
              <w:jc w:val="right"/>
            </w:pPr>
            <w:r/>
            <w:r>
              <w:rPr>
                <w:b w:val="0"/>
                <w:color w:val="141820"/>
                <w:sz w:val="16"/>
              </w:rPr>
              <w:t>0.003%</w:t>
            </w:r>
          </w:p>
        </w:tc>
        <w:tc>
          <w:tcPr>
            <w:tcW w:type="dxa" w:w="1872"/>
          </w:tcPr>
          <w:p>
            <w:pPr>
              <w:spacing w:after="20" w:before="20"/>
            </w:pPr>
            <w:r/>
            <w:r>
              <w:rPr>
                <w:b w:val="0"/>
                <w:color w:val="141820"/>
                <w:sz w:val="16"/>
              </w:rPr>
              <w:t>0.001% – 0.006%</w:t>
            </w:r>
          </w:p>
        </w:tc>
        <w:tc>
          <w:tcPr>
            <w:tcW w:type="dxa" w:w="1368"/>
          </w:tcPr>
          <w:p>
            <w:pPr>
              <w:spacing w:after="20" w:before="20"/>
              <w:jc w:val="right"/>
            </w:pPr>
            <w:r/>
            <w:r>
              <w:rPr>
                <w:b w:val="0"/>
                <w:color w:val="0F7A52"/>
                <w:sz w:val="16"/>
              </w:rPr>
              <w:t>98.2%</w:t>
            </w:r>
          </w:p>
        </w:tc>
        <w:tc>
          <w:tcPr>
            <w:tcW w:type="dxa" w:w="1152"/>
          </w:tcPr>
          <w:p>
            <w:pPr>
              <w:spacing w:after="20" w:before="20"/>
              <w:jc w:val="right"/>
            </w:pPr>
            <w:r/>
            <w:r>
              <w:rPr>
                <w:b w:val="0"/>
                <w:color w:val="141820"/>
                <w:sz w:val="16"/>
              </w:rPr>
              <w:t>1,346</w:t>
            </w:r>
          </w:p>
        </w:tc>
      </w:tr>
    </w:tbl>
    <w:p>
      <w:pPr>
        <w:spacing w:after="40"/>
      </w:pPr>
    </w:p>
    <w:p>
      <w:pPr>
        <w:spacing w:after="240"/>
      </w:pPr>
      <w:r>
        <w:rPr>
          <w:b w:val="0"/>
          <w:i/>
          <w:color w:val="555D6B"/>
          <w:sz w:val="17"/>
        </w:rPr>
        <w:t>Moving review from 0.50 to 0.60 cuts false positives roughly ninefold and takes precision from 30% to 76%, giving up 14% of recall. Which row is right is a business decision, and the product presents it as one.</w:t>
      </w:r>
    </w:p>
    <w:p>
      <w:r>
        <w:br w:type="page"/>
      </w:r>
    </w:p>
    <w:p>
      <w:pPr>
        <w:pStyle w:val="Heading1"/>
      </w:pPr>
      <w:r>
        <w:rPr>
          <w:b/>
          <w:i w:val="0"/>
          <w:color w:val="C26A0C"/>
          <w:sz w:val="34"/>
        </w:rPr>
        <w:t>8. Multi-Modal Defense Lab</w:t>
      </w:r>
    </w:p>
    <w:p>
      <w:r>
        <w:rPr>
          <w:b w:val="0"/>
          <w:i w:val="0"/>
          <w:color w:val="141820"/>
          <w:sz w:val="21"/>
        </w:rPr>
        <w:t>Six trained artifacts cover the modalities the taxonomy names. All six run in the visitor’s browser from weights exported out of the Python originals; five are driven by feature extractors rebuilt from what each artifact specifies about itself.</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fill="F0EBE3"/>
          </w:tcPr>
          <w:p>
            <w:pPr>
              <w:spacing w:after="20" w:before="20"/>
            </w:pPr>
            <w:r/>
            <w:r>
              <w:rPr>
                <w:b/>
                <w:color w:val="141820"/>
                <w:sz w:val="16"/>
              </w:rPr>
              <w:t>Model</w:t>
            </w:r>
          </w:p>
        </w:tc>
        <w:tc>
          <w:tcPr>
            <w:tcW w:type="dxa" w:w="1440"/>
            <w:shd w:val="clear" w:fill="F0EBE3"/>
          </w:tcPr>
          <w:p>
            <w:pPr>
              <w:spacing w:after="20" w:before="20"/>
            </w:pPr>
            <w:r/>
            <w:r>
              <w:rPr>
                <w:b/>
                <w:color w:val="141820"/>
                <w:sz w:val="16"/>
              </w:rPr>
              <w:t>Modality</w:t>
            </w:r>
          </w:p>
        </w:tc>
        <w:tc>
          <w:tcPr>
            <w:tcW w:type="dxa" w:w="4176"/>
            <w:shd w:val="clear" w:fill="F0EBE3"/>
          </w:tcPr>
          <w:p>
            <w:pPr>
              <w:spacing w:after="20" w:before="20"/>
            </w:pPr>
            <w:r/>
            <w:r>
              <w:rPr>
                <w:b/>
                <w:color w:val="141820"/>
                <w:sz w:val="16"/>
              </w:rPr>
              <w:t>Features</w:t>
            </w:r>
          </w:p>
        </w:tc>
        <w:tc>
          <w:tcPr>
            <w:tcW w:type="dxa" w:w="1872"/>
            <w:shd w:val="clear" w:fill="F0EBE3"/>
          </w:tcPr>
          <w:p>
            <w:pPr>
              <w:spacing w:after="20" w:before="20"/>
            </w:pPr>
            <w:r/>
            <w:r>
              <w:rPr>
                <w:b/>
                <w:color w:val="141820"/>
                <w:sz w:val="16"/>
              </w:rPr>
              <w:t>Status</w:t>
            </w:r>
          </w:p>
        </w:tc>
      </w:tr>
      <w:tr>
        <w:tc>
          <w:tcPr>
            <w:tcW w:type="dxa" w:w="2016"/>
          </w:tcPr>
          <w:p>
            <w:pPr>
              <w:spacing w:after="20" w:before="20"/>
            </w:pPr>
            <w:r/>
            <w:r>
              <w:rPr>
                <w:b w:val="0"/>
                <w:color w:val="141820"/>
                <w:sz w:val="16"/>
              </w:rPr>
              <w:t>Phishing text</w:t>
            </w:r>
          </w:p>
        </w:tc>
        <w:tc>
          <w:tcPr>
            <w:tcW w:type="dxa" w:w="1440"/>
          </w:tcPr>
          <w:p>
            <w:pPr>
              <w:spacing w:after="20" w:before="20"/>
            </w:pPr>
            <w:r/>
            <w:r>
              <w:rPr>
                <w:b w:val="0"/>
                <w:color w:val="141820"/>
                <w:sz w:val="16"/>
              </w:rPr>
              <w:t>Text</w:t>
            </w:r>
          </w:p>
        </w:tc>
        <w:tc>
          <w:tcPr>
            <w:tcW w:type="dxa" w:w="4176"/>
          </w:tcPr>
          <w:p>
            <w:pPr>
              <w:spacing w:after="20" w:before="20"/>
            </w:pPr>
            <w:r/>
            <w:r>
              <w:rPr>
                <w:b w:val="0"/>
                <w:color w:val="141820"/>
                <w:sz w:val="16"/>
              </w:rPr>
              <w:t>6,499-term TF-IDF + logistic regression</w:t>
            </w:r>
          </w:p>
        </w:tc>
        <w:tc>
          <w:tcPr>
            <w:tcW w:type="dxa" w:w="1872"/>
          </w:tcPr>
          <w:p>
            <w:pPr>
              <w:spacing w:after="20" w:before="20"/>
            </w:pPr>
            <w:r/>
            <w:r>
              <w:rPr>
                <w:b w:val="0"/>
                <w:color w:val="0F7A52"/>
                <w:sz w:val="16"/>
              </w:rPr>
              <w:t>Driveable</w:t>
            </w:r>
          </w:p>
        </w:tc>
      </w:tr>
      <w:tr>
        <w:tc>
          <w:tcPr>
            <w:tcW w:type="dxa" w:w="2016"/>
            <w:shd w:val="clear" w:fill="FAF8F5"/>
          </w:tcPr>
          <w:p>
            <w:pPr>
              <w:spacing w:after="20" w:before="20"/>
            </w:pPr>
            <w:r/>
            <w:r>
              <w:rPr>
                <w:b w:val="0"/>
                <w:color w:val="141820"/>
                <w:sz w:val="16"/>
              </w:rPr>
              <w:t>Transaction fraud</w:t>
            </w:r>
          </w:p>
        </w:tc>
        <w:tc>
          <w:tcPr>
            <w:tcW w:type="dxa" w:w="1440"/>
            <w:shd w:val="clear" w:fill="FAF8F5"/>
          </w:tcPr>
          <w:p>
            <w:pPr>
              <w:spacing w:after="20" w:before="20"/>
            </w:pPr>
            <w:r/>
            <w:r>
              <w:rPr>
                <w:b w:val="0"/>
                <w:color w:val="141820"/>
                <w:sz w:val="16"/>
              </w:rPr>
              <w:t>Tabular</w:t>
            </w:r>
          </w:p>
        </w:tc>
        <w:tc>
          <w:tcPr>
            <w:tcW w:type="dxa" w:w="4176"/>
            <w:shd w:val="clear" w:fill="FAF8F5"/>
          </w:tcPr>
          <w:p>
            <w:pPr>
              <w:spacing w:after="20" w:before="20"/>
            </w:pPr>
            <w:r/>
            <w:r>
              <w:rPr>
                <w:b w:val="0"/>
                <w:color w:val="141820"/>
                <w:sz w:val="16"/>
              </w:rPr>
              <w:t>21 (13 categorical), 500 trees</w:t>
            </w:r>
          </w:p>
        </w:tc>
        <w:tc>
          <w:tcPr>
            <w:tcW w:type="dxa" w:w="1872"/>
            <w:shd w:val="clear" w:fill="FAF8F5"/>
          </w:tcPr>
          <w:p>
            <w:pPr>
              <w:spacing w:after="20" w:before="20"/>
            </w:pPr>
            <w:r/>
            <w:r>
              <w:rPr>
                <w:b w:val="0"/>
                <w:color w:val="0F7A52"/>
                <w:sz w:val="16"/>
              </w:rPr>
              <w:t>Driveable</w:t>
            </w:r>
          </w:p>
        </w:tc>
      </w:tr>
      <w:tr>
        <w:tc>
          <w:tcPr>
            <w:tcW w:type="dxa" w:w="2016"/>
          </w:tcPr>
          <w:p>
            <w:pPr>
              <w:spacing w:after="20" w:before="20"/>
            </w:pPr>
            <w:r/>
            <w:r>
              <w:rPr>
                <w:b w:val="0"/>
                <w:color w:val="141820"/>
                <w:sz w:val="16"/>
              </w:rPr>
              <w:t>KYC document fraud</w:t>
            </w:r>
          </w:p>
        </w:tc>
        <w:tc>
          <w:tcPr>
            <w:tcW w:type="dxa" w:w="1440"/>
          </w:tcPr>
          <w:p>
            <w:pPr>
              <w:spacing w:after="20" w:before="20"/>
            </w:pPr>
            <w:r/>
            <w:r>
              <w:rPr>
                <w:b w:val="0"/>
                <w:color w:val="141820"/>
                <w:sz w:val="16"/>
              </w:rPr>
              <w:t>Image</w:t>
            </w:r>
          </w:p>
        </w:tc>
        <w:tc>
          <w:tcPr>
            <w:tcW w:type="dxa" w:w="4176"/>
          </w:tcPr>
          <w:p>
            <w:pPr>
              <w:spacing w:after="20" w:before="20"/>
            </w:pPr>
            <w:r/>
            <w:r>
              <w:rPr>
                <w:b w:val="0"/>
                <w:color w:val="141820"/>
                <w:sz w:val="16"/>
              </w:rPr>
              <w:t>23 image statistics, 300 trees</w:t>
            </w:r>
          </w:p>
        </w:tc>
        <w:tc>
          <w:tcPr>
            <w:tcW w:type="dxa" w:w="1872"/>
          </w:tcPr>
          <w:p>
            <w:pPr>
              <w:spacing w:after="20" w:before="20"/>
            </w:pPr>
            <w:r/>
            <w:r>
              <w:rPr>
                <w:b w:val="0"/>
                <w:color w:val="0F7A52"/>
                <w:sz w:val="16"/>
              </w:rPr>
              <w:t>Driveable</w:t>
            </w:r>
          </w:p>
        </w:tc>
      </w:tr>
      <w:tr>
        <w:tc>
          <w:tcPr>
            <w:tcW w:type="dxa" w:w="2016"/>
            <w:shd w:val="clear" w:fill="FAF8F5"/>
          </w:tcPr>
          <w:p>
            <w:pPr>
              <w:spacing w:after="20" w:before="20"/>
            </w:pPr>
            <w:r/>
            <w:r>
              <w:rPr>
                <w:b w:val="0"/>
                <w:color w:val="141820"/>
                <w:sz w:val="16"/>
              </w:rPr>
              <w:t>Account takeover</w:t>
            </w:r>
          </w:p>
        </w:tc>
        <w:tc>
          <w:tcPr>
            <w:tcW w:type="dxa" w:w="1440"/>
            <w:shd w:val="clear" w:fill="FAF8F5"/>
          </w:tcPr>
          <w:p>
            <w:pPr>
              <w:spacing w:after="20" w:before="20"/>
            </w:pPr>
            <w:r/>
            <w:r>
              <w:rPr>
                <w:b w:val="0"/>
                <w:color w:val="141820"/>
                <w:sz w:val="16"/>
              </w:rPr>
              <w:t>Behavioural</w:t>
            </w:r>
          </w:p>
        </w:tc>
        <w:tc>
          <w:tcPr>
            <w:tcW w:type="dxa" w:w="4176"/>
            <w:shd w:val="clear" w:fill="FAF8F5"/>
          </w:tcPr>
          <w:p>
            <w:pPr>
              <w:spacing w:after="20" w:before="20"/>
            </w:pPr>
            <w:r/>
            <w:r>
              <w:rPr>
                <w:b w:val="0"/>
                <w:color w:val="141820"/>
                <w:sz w:val="16"/>
              </w:rPr>
              <w:t>19 deviations, 300 trees</w:t>
            </w:r>
          </w:p>
        </w:tc>
        <w:tc>
          <w:tcPr>
            <w:tcW w:type="dxa" w:w="1872"/>
            <w:shd w:val="clear" w:fill="FAF8F5"/>
          </w:tcPr>
          <w:p>
            <w:pPr>
              <w:spacing w:after="20" w:before="20"/>
            </w:pPr>
            <w:r/>
            <w:r>
              <w:rPr>
                <w:b w:val="0"/>
                <w:color w:val="0F7A52"/>
                <w:sz w:val="16"/>
              </w:rPr>
              <w:t>Driveable</w:t>
            </w:r>
          </w:p>
        </w:tc>
      </w:tr>
      <w:tr>
        <w:tc>
          <w:tcPr>
            <w:tcW w:type="dxa" w:w="2016"/>
          </w:tcPr>
          <w:p>
            <w:pPr>
              <w:spacing w:after="20" w:before="20"/>
            </w:pPr>
            <w:r/>
            <w:r>
              <w:rPr>
                <w:b w:val="0"/>
                <w:color w:val="141820"/>
                <w:sz w:val="16"/>
              </w:rPr>
              <w:t>Synthetic voice</w:t>
            </w:r>
          </w:p>
        </w:tc>
        <w:tc>
          <w:tcPr>
            <w:tcW w:type="dxa" w:w="1440"/>
          </w:tcPr>
          <w:p>
            <w:pPr>
              <w:spacing w:after="20" w:before="20"/>
            </w:pPr>
            <w:r/>
            <w:r>
              <w:rPr>
                <w:b w:val="0"/>
                <w:color w:val="141820"/>
                <w:sz w:val="16"/>
              </w:rPr>
              <w:t>Audio</w:t>
            </w:r>
          </w:p>
        </w:tc>
        <w:tc>
          <w:tcPr>
            <w:tcW w:type="dxa" w:w="4176"/>
          </w:tcPr>
          <w:p>
            <w:pPr>
              <w:spacing w:after="20" w:before="20"/>
            </w:pPr>
            <w:r/>
            <w:r>
              <w:rPr>
                <w:b w:val="0"/>
                <w:color w:val="141820"/>
                <w:sz w:val="16"/>
              </w:rPr>
              <w:t>74 MFCC / chroma / spectral, 300 trees</w:t>
            </w:r>
          </w:p>
        </w:tc>
        <w:tc>
          <w:tcPr>
            <w:tcW w:type="dxa" w:w="1872"/>
          </w:tcPr>
          <w:p>
            <w:pPr>
              <w:spacing w:after="20" w:before="20"/>
            </w:pPr>
            <w:r/>
            <w:r>
              <w:rPr>
                <w:b w:val="0"/>
                <w:color w:val="C26A0C"/>
                <w:sz w:val="16"/>
              </w:rPr>
              <w:t>Driveable, saturated</w:t>
            </w:r>
          </w:p>
        </w:tc>
      </w:tr>
      <w:tr>
        <w:tc>
          <w:tcPr>
            <w:tcW w:type="dxa" w:w="2016"/>
            <w:shd w:val="clear" w:fill="FAF8F5"/>
          </w:tcPr>
          <w:p>
            <w:pPr>
              <w:spacing w:after="20" w:before="20"/>
            </w:pPr>
            <w:r/>
            <w:r>
              <w:rPr>
                <w:b w:val="0"/>
                <w:color w:val="141820"/>
                <w:sz w:val="16"/>
              </w:rPr>
              <w:t>Deepfake video</w:t>
            </w:r>
          </w:p>
        </w:tc>
        <w:tc>
          <w:tcPr>
            <w:tcW w:type="dxa" w:w="1440"/>
            <w:shd w:val="clear" w:fill="FAF8F5"/>
          </w:tcPr>
          <w:p>
            <w:pPr>
              <w:spacing w:after="20" w:before="20"/>
            </w:pPr>
            <w:r/>
            <w:r>
              <w:rPr>
                <w:b w:val="0"/>
                <w:color w:val="141820"/>
                <w:sz w:val="16"/>
              </w:rPr>
              <w:t>Video</w:t>
            </w:r>
          </w:p>
        </w:tc>
        <w:tc>
          <w:tcPr>
            <w:tcW w:type="dxa" w:w="4176"/>
            <w:shd w:val="clear" w:fill="FAF8F5"/>
          </w:tcPr>
          <w:p>
            <w:pPr>
              <w:spacing w:after="20" w:before="20"/>
            </w:pPr>
            <w:r/>
            <w:r>
              <w:rPr>
                <w:b w:val="0"/>
                <w:color w:val="141820"/>
                <w:sz w:val="16"/>
              </w:rPr>
              <w:t>86 features, unnamed, 300 trees</w:t>
            </w:r>
          </w:p>
        </w:tc>
        <w:tc>
          <w:tcPr>
            <w:tcW w:type="dxa" w:w="1872"/>
            <w:shd w:val="clear" w:fill="FAF8F5"/>
          </w:tcPr>
          <w:p>
            <w:pPr>
              <w:spacing w:after="20" w:before="20"/>
            </w:pPr>
            <w:r/>
            <w:r>
              <w:rPr>
                <w:b w:val="0"/>
                <w:color w:val="C26A0C"/>
                <w:sz w:val="16"/>
              </w:rPr>
              <w:t>Vector-driven</w:t>
            </w:r>
          </w:p>
        </w:tc>
      </w:tr>
    </w:tbl>
    <w:p>
      <w:pPr>
        <w:spacing w:after="40"/>
      </w:pPr>
    </w:p>
    <w:p>
      <w:pPr>
        <w:pStyle w:val="Heading2"/>
      </w:pPr>
      <w:r>
        <w:rPr>
          <w:b/>
          <w:i w:val="0"/>
          <w:color w:val="141820"/>
          <w:sz w:val="25"/>
        </w:rPr>
        <w:t>8.1  Numerical parity with the Python originals</w:t>
      </w:r>
    </w:p>
    <w:p>
      <w:pPr>
        <w:spacing w:after="80"/>
      </w:pPr>
      <w:r>
        <w:rPr>
          <w:b w:val="0"/>
          <w:i w:val="0"/>
          <w:color w:val="141820"/>
          <w:sz w:val="21"/>
        </w:rPr>
        <w:t>Re-implementing an inference path is only defensible if it is checked. Every layer is asserted against the original in CI and fails the build on divergence.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fill="F0EBE3"/>
          </w:tcPr>
          <w:p>
            <w:pPr>
              <w:spacing w:after="20" w:before="20"/>
            </w:pPr>
            <w:r/>
            <w:r>
              <w:rPr>
                <w:b/>
                <w:color w:val="141820"/>
                <w:sz w:val="18"/>
              </w:rPr>
              <w:t>Check</w:t>
            </w:r>
          </w:p>
        </w:tc>
        <w:tc>
          <w:tcPr>
            <w:tcW w:type="dxa" w:w="2736"/>
            <w:shd w:val="clear" w:fill="F0EBE3"/>
          </w:tcPr>
          <w:p>
            <w:pPr>
              <w:spacing w:after="20" w:before="20"/>
            </w:pPr>
            <w:r/>
            <w:r>
              <w:rPr>
                <w:b/>
                <w:color w:val="141820"/>
                <w:sz w:val="18"/>
              </w:rPr>
              <w:t>Compared against</w:t>
            </w:r>
          </w:p>
        </w:tc>
        <w:tc>
          <w:tcPr>
            <w:tcW w:type="dxa" w:w="3024"/>
            <w:shd w:val="clear" w:fill="F0EBE3"/>
          </w:tcPr>
          <w:p>
            <w:pPr>
              <w:spacing w:after="20" w:before="20"/>
            </w:pPr>
            <w:r/>
            <w:r>
              <w:rPr>
                <w:b/>
                <w:color w:val="141820"/>
                <w:sz w:val="18"/>
              </w:rPr>
              <w:t>Coverage</w:t>
            </w:r>
          </w:p>
        </w:tc>
        <w:tc>
          <w:tcPr>
            <w:tcW w:type="dxa" w:w="1728"/>
            <w:shd w:val="clear" w:fill="F0EBE3"/>
          </w:tcPr>
          <w:p>
            <w:pPr>
              <w:spacing w:after="20" w:before="20"/>
            </w:pPr>
            <w:r/>
            <w:r>
              <w:rPr>
                <w:b/>
                <w:color w:val="141820"/>
                <w:sz w:val="18"/>
              </w:rPr>
              <w:t>Largest divergence</w:t>
            </w:r>
          </w:p>
        </w:tc>
      </w:tr>
      <w:tr>
        <w:tc>
          <w:tcPr>
            <w:tcW w:type="dxa" w:w="2016"/>
          </w:tcPr>
          <w:p>
            <w:pPr>
              <w:spacing w:after="20" w:before="20"/>
            </w:pPr>
            <w:r/>
            <w:r>
              <w:rPr>
                <w:b w:val="0"/>
                <w:color w:val="141820"/>
                <w:sz w:val="18"/>
              </w:rPr>
              <w:t>Phishing</w:t>
            </w:r>
          </w:p>
        </w:tc>
        <w:tc>
          <w:tcPr>
            <w:tcW w:type="dxa" w:w="2736"/>
          </w:tcPr>
          <w:p>
            <w:pPr>
              <w:spacing w:after="20" w:before="20"/>
            </w:pPr>
            <w:r/>
            <w:r>
              <w:rPr>
                <w:b w:val="0"/>
                <w:color w:val="141820"/>
                <w:sz w:val="18"/>
              </w:rPr>
              <w:t>scikit-learn</w:t>
            </w:r>
          </w:p>
        </w:tc>
        <w:tc>
          <w:tcPr>
            <w:tcW w:type="dxa" w:w="3024"/>
          </w:tcPr>
          <w:p>
            <w:pPr>
              <w:spacing w:after="20" w:before="20"/>
            </w:pPr>
            <w:r/>
            <w:r>
              <w:rPr>
                <w:b w:val="0"/>
                <w:color w:val="141820"/>
                <w:sz w:val="18"/>
              </w:rPr>
              <w:t>12 messages</w:t>
            </w:r>
          </w:p>
        </w:tc>
        <w:tc>
          <w:tcPr>
            <w:tcW w:type="dxa" w:w="1728"/>
          </w:tcPr>
          <w:p>
            <w:pPr>
              <w:spacing w:after="20" w:before="20"/>
            </w:pPr>
            <w:r/>
            <w:r>
              <w:rPr>
                <w:b/>
                <w:color w:val="0F7A52"/>
                <w:sz w:val="18"/>
              </w:rPr>
              <w:t>7.8e-8</w:t>
            </w:r>
          </w:p>
        </w:tc>
      </w:tr>
      <w:tr>
        <w:tc>
          <w:tcPr>
            <w:tcW w:type="dxa" w:w="2016"/>
            <w:shd w:val="clear" w:fill="FAF8F5"/>
          </w:tcPr>
          <w:p>
            <w:pPr>
              <w:spacing w:after="20" w:before="20"/>
            </w:pPr>
            <w:r/>
            <w:r>
              <w:rPr>
                <w:b w:val="0"/>
                <w:color w:val="141820"/>
                <w:sz w:val="18"/>
              </w:rPr>
              <w:t>LightGBM ensembles</w:t>
            </w:r>
          </w:p>
        </w:tc>
        <w:tc>
          <w:tcPr>
            <w:tcW w:type="dxa" w:w="2736"/>
            <w:shd w:val="clear" w:fill="FAF8F5"/>
          </w:tcPr>
          <w:p>
            <w:pPr>
              <w:spacing w:after="20" w:before="20"/>
            </w:pPr>
            <w:r/>
            <w:r>
              <w:rPr>
                <w:b w:val="0"/>
                <w:color w:val="141820"/>
                <w:sz w:val="18"/>
              </w:rPr>
              <w:t>Python LightGBM artifacts</w:t>
            </w:r>
          </w:p>
        </w:tc>
        <w:tc>
          <w:tcPr>
            <w:tcW w:type="dxa" w:w="3024"/>
            <w:shd w:val="clear" w:fill="FAF8F5"/>
          </w:tcPr>
          <w:p>
            <w:pPr>
              <w:spacing w:after="20" w:before="20"/>
            </w:pPr>
            <w:r/>
            <w:r>
              <w:rPr>
                <w:b w:val="0"/>
                <w:color w:val="141820"/>
                <w:sz w:val="18"/>
              </w:rPr>
              <w:t>220 vectors across 5 models</w:t>
            </w:r>
          </w:p>
        </w:tc>
        <w:tc>
          <w:tcPr>
            <w:tcW w:type="dxa" w:w="1728"/>
            <w:shd w:val="clear" w:fill="FAF8F5"/>
          </w:tcPr>
          <w:p>
            <w:pPr>
              <w:spacing w:after="20" w:before="20"/>
            </w:pPr>
            <w:r/>
            <w:r>
              <w:rPr>
                <w:b/>
                <w:color w:val="0F7A52"/>
                <w:sz w:val="18"/>
              </w:rPr>
              <w:t>1.11e-16</w:t>
            </w:r>
          </w:p>
        </w:tc>
      </w:tr>
      <w:tr>
        <w:tc>
          <w:tcPr>
            <w:tcW w:type="dxa" w:w="2016"/>
          </w:tcPr>
          <w:p>
            <w:pPr>
              <w:spacing w:after="20" w:before="20"/>
            </w:pPr>
            <w:r/>
            <w:r>
              <w:rPr>
                <w:b w:val="0"/>
                <w:color w:val="141820"/>
                <w:sz w:val="18"/>
              </w:rPr>
              <w:t>Audio extraction</w:t>
            </w:r>
          </w:p>
        </w:tc>
        <w:tc>
          <w:tcPr>
            <w:tcW w:type="dxa" w:w="2736"/>
          </w:tcPr>
          <w:p>
            <w:pPr>
              <w:spacing w:after="20" w:before="20"/>
            </w:pPr>
            <w:r/>
            <w:r>
              <w:rPr>
                <w:b w:val="0"/>
                <w:color w:val="141820"/>
                <w:sz w:val="18"/>
              </w:rPr>
              <w:t>librosa</w:t>
            </w:r>
          </w:p>
        </w:tc>
        <w:tc>
          <w:tcPr>
            <w:tcW w:type="dxa" w:w="3024"/>
          </w:tcPr>
          <w:p>
            <w:pPr>
              <w:spacing w:after="20" w:before="20"/>
            </w:pPr>
            <w:r/>
            <w:r>
              <w:rPr>
                <w:b w:val="0"/>
                <w:color w:val="141820"/>
                <w:sz w:val="18"/>
              </w:rPr>
              <w:t>370 features across 5 signals</w:t>
            </w:r>
          </w:p>
        </w:tc>
        <w:tc>
          <w:tcPr>
            <w:tcW w:type="dxa" w:w="1728"/>
          </w:tcPr>
          <w:p>
            <w:pPr>
              <w:spacing w:after="20" w:before="20"/>
            </w:pPr>
            <w:r/>
            <w:r>
              <w:rPr>
                <w:b/>
                <w:color w:val="0F7A52"/>
                <w:sz w:val="18"/>
              </w:rPr>
              <w:t>6.65e-8</w:t>
            </w:r>
          </w:p>
        </w:tc>
      </w:tr>
    </w:tbl>
    <w:p>
      <w:pPr>
        <w:spacing w:after="40"/>
      </w:pPr>
    </w:p>
    <w:p>
      <w:pPr>
        <w:spacing w:after="240"/>
      </w:pPr>
      <w:r>
        <w:rPr>
          <w:b w:val="0"/>
          <w:i/>
          <w:color w:val="555D6B"/>
          <w:sz w:val="17"/>
        </w:rPr>
        <w:t>Of the 220 LightGBM vectors, 36 carry missing values and 9 carry a category the model never saw. Those are the two routing paths that fail silently when a port gets them wrong.</w:t>
      </w:r>
    </w:p>
    <w:p>
      <w:pPr>
        <w:pStyle w:val="Heading2"/>
      </w:pPr>
      <w:r>
        <w:rPr>
          <w:b/>
          <w:i w:val="0"/>
          <w:color w:val="141820"/>
          <w:sz w:val="25"/>
        </w:rPr>
        <w:t>8.2  Where the platform refuses to guess</w:t>
      </w:r>
    </w:p>
    <w:p>
      <w:r>
        <w:rPr>
          <w:b/>
          <w:i w:val="0"/>
          <w:color w:val="C26A0C"/>
          <w:sz w:val="21"/>
        </w:rPr>
        <w:t xml:space="preserve">Synthetic voice is saturated. </w:t>
      </w:r>
      <w:r>
        <w:rPr>
          <w:b w:val="0"/>
          <w:i w:val="0"/>
          <w:color w:val="141820"/>
          <w:sz w:val="21"/>
        </w:rPr>
        <w:t>Extraction is verified against librosa and Python returns the same probabilities on the same vectors, but the artifact returns above 99% synthetic for every input tested, including audio containing no voice. Across 4,000 vectors it never falls below its own tuned threshold of 0.3154. The product says so on the panel, and a CI check asserts it so the claim fails the build if it stops being true.</w:t>
      </w:r>
    </w:p>
    <w:p>
      <w:r>
        <w:rPr>
          <w:b/>
          <w:i w:val="0"/>
          <w:color w:val="C26A0C"/>
          <w:sz w:val="21"/>
        </w:rPr>
        <w:t xml:space="preserve">KYC is measurable but out of range. </w:t>
      </w:r>
      <w:r>
        <w:rPr>
          <w:b w:val="0"/>
          <w:i w:val="0"/>
          <w:color w:val="141820"/>
          <w:sz w:val="21"/>
        </w:rPr>
        <w:t>Its config names all 23 features without defining them, and several of those names carry more than one standard definition. Tenengrad is the mean squared Sobel gradient in the original paper and the mean magnitude in common use, which differ by three orders of magnitude, and ‘Noise Diff’ is not a standard name at all. The extractor computes the textbook definition of each and is verified against an independent implementation, but the result lands outside the range the model learned in: its trees split Tenengrad only over [66.1, 70.5], where a document measures in the tens of thousands. The model itself is sound. Sampling 4,000 vectors inside its own split ranges, 40% fall below the decision threshold and the output spans the full range. So the panel reports how many measured features land in range instead of presenting a percentage as a verdict.</w:t>
      </w:r>
    </w:p>
    <w:p>
      <w:r>
        <w:rPr>
          <w:b/>
          <w:i w:val="0"/>
          <w:color w:val="C26A0C"/>
          <w:sz w:val="21"/>
        </w:rPr>
        <w:t xml:space="preserve">Deepfake has no feature names. </w:t>
      </w:r>
      <w:r>
        <w:rPr>
          <w:b w:val="0"/>
          <w:i w:val="0"/>
          <w:color w:val="141820"/>
          <w:sz w:val="21"/>
        </w:rPr>
        <w:t>Its config records a count (86) and no names; the booster’s names are Column_0..Column_85 and there is no feature_names_in_ on the estimator. All three are what you get from fitting on a bare array. There is no extractor to rebuild, so there is no video upload. The ensemble is real and responsive, so the panel drives its 86-dimensional vector directly instead. Nothing claims to know what Column_14 measures.</w:t>
      </w:r>
    </w:p>
    <w:p>
      <w:pPr>
        <w:spacing w:before="120" w:after="40"/>
        <w:ind w:left="360"/>
      </w:pPr>
      <w:r>
        <w:rPr>
          <w:b/>
          <w:color w:val="C26A0C"/>
          <w:sz w:val="21"/>
        </w:rPr>
        <w:t>This is the discipline the platform is built on.</w:t>
      </w:r>
    </w:p>
    <w:p>
      <w:pPr>
        <w:spacing w:after="220"/>
        <w:ind w:left="360"/>
      </w:pPr>
      <w:r>
        <w:rPr>
          <w:i/>
          <w:color w:val="141820"/>
          <w:sz w:val="21"/>
        </w:rPr>
        <w:t>Where an original preprocessing pipeline is unavailable, FraudForge does not fabricate inputs to force a prediction. A confident percentage about invented numbers is worse than an empty panel, because it looks exactly like the real ones.</w:t>
      </w:r>
    </w:p>
    <w:p>
      <w:r>
        <w:br w:type="page"/>
      </w:r>
    </w:p>
    <w:p>
      <w:pPr>
        <w:pStyle w:val="Heading1"/>
      </w:pPr>
      <w:r>
        <w:rPr>
          <w:b/>
          <w:i w:val="0"/>
          <w:color w:val="C26A0C"/>
          <w:sz w:val="34"/>
        </w:rPr>
        <w:t>9. Real-World Feasibility</w:t>
      </w:r>
    </w:p>
    <w:p>
      <w:r>
        <w:rPr>
          <w:b w:val="0"/>
          <w:i w:val="0"/>
          <w:color w:val="141820"/>
          <w:sz w:val="21"/>
        </w:rPr>
        <w:t>FraudForge is an adversarial testing and model-evaluation layer, not a replacement for a production authorisation engine. The Red Team stays in a synthetic or staging environment and never touches real customer accounts.</w:t>
      </w:r>
    </w:p>
    <w:p>
      <w:pPr>
        <w:spacing w:after="220"/>
        <w:jc w:val="center"/>
      </w:pPr>
      <w:r>
        <w:rPr>
          <w:b/>
          <w:i w:val="0"/>
          <w:color w:val="C26A0C"/>
          <w:sz w:val="18"/>
        </w:rPr>
        <w:t>Existing payment infrastructure  →  sanitised event stream  →  FraudForge  →  Red Team (staging) + Blue Team (defence)  →  blind-spot analysis  →  model hardening  →  controlled validation  →  production promotion</w:t>
      </w:r>
    </w:p>
    <w:p>
      <w:pPr>
        <w:pStyle w:val="Heading2"/>
      </w:pPr>
      <w:r>
        <w:rPr>
          <w:b/>
          <w:i w:val="0"/>
          <w:color w:val="141820"/>
          <w:sz w:val="25"/>
        </w:rPr>
        <w:t>9.1  What already transfers</w:t>
      </w:r>
    </w:p>
    <w:tbl>
      <w:tblPr>
        <w:tblStyle w:val="TableGrid"/>
        <w:tblW w:type="auto" w:w="0"/>
        <w:jc w:val="center"/>
        <w:tblLook w:firstColumn="1" w:firstRow="1" w:lastColumn="0" w:lastRow="0" w:noHBand="0" w:noVBand="1" w:val="04A0"/>
      </w:tblPr>
      <w:tblGrid>
        <w:gridCol w:w="4824"/>
        <w:gridCol w:w="4824"/>
      </w:tblGrid>
      <w:tr>
        <w:tc>
          <w:tcPr>
            <w:tcW w:type="dxa" w:w="2592"/>
            <w:shd w:val="clear" w:fill="F0EBE3"/>
          </w:tcPr>
          <w:p>
            <w:pPr>
              <w:spacing w:after="20" w:before="20"/>
            </w:pPr>
            <w:r/>
            <w:r>
              <w:rPr>
                <w:b/>
                <w:color w:val="141820"/>
                <w:sz w:val="18"/>
              </w:rPr>
              <w:t>Property</w:t>
            </w:r>
          </w:p>
        </w:tc>
        <w:tc>
          <w:tcPr>
            <w:tcW w:type="dxa" w:w="6912"/>
            <w:shd w:val="clear" w:fill="F0EBE3"/>
          </w:tcPr>
          <w:p>
            <w:pPr>
              <w:spacing w:after="20" w:before="20"/>
            </w:pPr>
            <w:r/>
            <w:r>
              <w:rPr>
                <w:b/>
                <w:color w:val="141820"/>
                <w:sz w:val="18"/>
              </w:rPr>
              <w:t>Why it matters on a live rail</w:t>
            </w:r>
          </w:p>
        </w:tc>
      </w:tr>
      <w:tr>
        <w:tc>
          <w:tcPr>
            <w:tcW w:type="dxa" w:w="2592"/>
          </w:tcPr>
          <w:p>
            <w:pPr>
              <w:spacing w:after="20" w:before="20"/>
            </w:pPr>
            <w:r/>
            <w:r>
              <w:rPr>
                <w:b w:val="0"/>
                <w:color w:val="141820"/>
                <w:sz w:val="18"/>
              </w:rPr>
              <w:t>Scoring is per-account, not global</w:t>
            </w:r>
          </w:p>
        </w:tc>
        <w:tc>
          <w:tcPr>
            <w:tcW w:type="dxa" w:w="6912"/>
          </w:tcPr>
          <w:p>
            <w:pPr>
              <w:spacing w:after="20" w:before="20"/>
            </w:pPr>
            <w:r/>
            <w:r>
              <w:rPr>
                <w:b w:val="0"/>
                <w:color w:val="141820"/>
                <w:sz w:val="18"/>
              </w:rPr>
              <w:t>The measured gain comes entirely from comparing a payment against its own account’s baseline. Issuers and PSPs already hold that history.</w:t>
            </w:r>
          </w:p>
        </w:tc>
      </w:tr>
      <w:tr>
        <w:tc>
          <w:tcPr>
            <w:tcW w:type="dxa" w:w="2592"/>
            <w:shd w:val="clear" w:fill="FAF8F5"/>
          </w:tcPr>
          <w:p>
            <w:pPr>
              <w:spacing w:after="20" w:before="20"/>
            </w:pPr>
            <w:r/>
            <w:r>
              <w:rPr>
                <w:b w:val="0"/>
                <w:color w:val="141820"/>
                <w:sz w:val="18"/>
              </w:rPr>
              <w:t>Every score decomposes into reasons</w:t>
            </w:r>
          </w:p>
        </w:tc>
        <w:tc>
          <w:tcPr>
            <w:tcW w:type="dxa" w:w="6912"/>
            <w:shd w:val="clear" w:fill="FAF8F5"/>
          </w:tcPr>
          <w:p>
            <w:pPr>
              <w:spacing w:after="20" w:before="20"/>
            </w:pPr>
            <w:r/>
            <w:r>
              <w:rPr>
                <w:b w:val="0"/>
                <w:color w:val="141820"/>
                <w:sz w:val="18"/>
              </w:rPr>
              <w:t>Per-signal contributions and readable text. That is the difference between a queue an analyst can work and one they cannot, and it is what explainability duties require.</w:t>
            </w:r>
          </w:p>
        </w:tc>
      </w:tr>
      <w:tr>
        <w:tc>
          <w:tcPr>
            <w:tcW w:type="dxa" w:w="2592"/>
          </w:tcPr>
          <w:p>
            <w:pPr>
              <w:spacing w:after="20" w:before="20"/>
            </w:pPr>
            <w:r/>
            <w:r>
              <w:rPr>
                <w:b w:val="0"/>
                <w:color w:val="141820"/>
                <w:sz w:val="18"/>
              </w:rPr>
              <w:t>Graded output, two thresholds</w:t>
            </w:r>
          </w:p>
        </w:tc>
        <w:tc>
          <w:tcPr>
            <w:tcW w:type="dxa" w:w="6912"/>
          </w:tcPr>
          <w:p>
            <w:pPr>
              <w:spacing w:after="20" w:before="20"/>
            </w:pPr>
            <w:r/>
            <w:r>
              <w:rPr>
                <w:b w:val="0"/>
                <w:color w:val="141820"/>
                <w:sz w:val="18"/>
              </w:rPr>
              <w:t>Review at 0.50 and block at 0.75 map onto step-up authentication and hard decline. Almost all friction is step-up: the legitimate p99.9 is 0.5782 against a block threshold of 0.75.</w:t>
            </w:r>
          </w:p>
        </w:tc>
      </w:tr>
      <w:tr>
        <w:tc>
          <w:tcPr>
            <w:tcW w:type="dxa" w:w="2592"/>
            <w:shd w:val="clear" w:fill="FAF8F5"/>
          </w:tcPr>
          <w:p>
            <w:pPr>
              <w:spacing w:after="20" w:before="20"/>
            </w:pPr>
            <w:r/>
            <w:r>
              <w:rPr>
                <w:b w:val="0"/>
                <w:color w:val="141820"/>
                <w:sz w:val="18"/>
              </w:rPr>
              <w:t>Inference is milliseconds and stateless</w:t>
            </w:r>
          </w:p>
        </w:tc>
        <w:tc>
          <w:tcPr>
            <w:tcW w:type="dxa" w:w="6912"/>
            <w:shd w:val="clear" w:fill="FAF8F5"/>
          </w:tcPr>
          <w:p>
            <w:pPr>
              <w:spacing w:after="20" w:before="20"/>
            </w:pPr>
            <w:r/>
            <w:r>
              <w:rPr>
                <w:b w:val="0"/>
                <w:color w:val="141820"/>
                <w:sz w:val="18"/>
              </w:rPr>
              <w:t>A walk over a few hundred trees, or an additive rule score, fits inside an authorisation window. No model server in the path.</w:t>
            </w:r>
          </w:p>
        </w:tc>
      </w:tr>
      <w:tr>
        <w:tc>
          <w:tcPr>
            <w:tcW w:type="dxa" w:w="2592"/>
          </w:tcPr>
          <w:p>
            <w:pPr>
              <w:spacing w:after="20" w:before="20"/>
            </w:pPr>
            <w:r/>
            <w:r>
              <w:rPr>
                <w:b w:val="0"/>
                <w:color w:val="141820"/>
                <w:sz w:val="18"/>
              </w:rPr>
              <w:t>Feature extraction runs client-side</w:t>
            </w:r>
          </w:p>
        </w:tc>
        <w:tc>
          <w:tcPr>
            <w:tcW w:type="dxa" w:w="6912"/>
          </w:tcPr>
          <w:p>
            <w:pPr>
              <w:spacing w:after="20" w:before="20"/>
            </w:pPr>
            <w:r/>
            <w:r>
              <w:rPr>
                <w:b w:val="0"/>
                <w:color w:val="141820"/>
                <w:sz w:val="18"/>
              </w:rPr>
              <w:t>KYC, voice and behavioural models measure the artifact in the browser and send only the derived vector. The document image, the audio and the keystroke content never leave the device.</w:t>
            </w:r>
          </w:p>
        </w:tc>
      </w:tr>
    </w:tbl>
    <w:p>
      <w:pPr>
        <w:spacing w:after="40"/>
      </w:pPr>
    </w:p>
    <w:p>
      <w:pPr>
        <w:pStyle w:val="Heading2"/>
      </w:pPr>
      <w:r>
        <w:rPr>
          <w:b/>
          <w:i w:val="0"/>
          <w:color w:val="141820"/>
          <w:sz w:val="25"/>
        </w:rPr>
        <w:t>9.2  Deployment path</w:t>
      </w:r>
    </w:p>
    <w:tbl>
      <w:tblPr>
        <w:tblStyle w:val="TableGrid"/>
        <w:tblW w:type="auto" w:w="0"/>
        <w:jc w:val="center"/>
        <w:tblLook w:firstColumn="1" w:firstRow="1" w:lastColumn="0" w:lastRow="0" w:noHBand="0" w:noVBand="1" w:val="04A0"/>
      </w:tblPr>
      <w:tblGrid>
        <w:gridCol w:w="4824"/>
        <w:gridCol w:w="4824"/>
      </w:tblGrid>
      <w:tr>
        <w:tc>
          <w:tcPr>
            <w:tcW w:type="dxa" w:w="1872"/>
            <w:shd w:val="clear" w:fill="F0EBE3"/>
          </w:tcPr>
          <w:p>
            <w:pPr>
              <w:spacing w:after="20" w:before="20"/>
            </w:pPr>
            <w:r/>
            <w:r>
              <w:rPr>
                <w:b/>
                <w:color w:val="141820"/>
                <w:sz w:val="18"/>
              </w:rPr>
              <w:t>Step</w:t>
            </w:r>
          </w:p>
        </w:tc>
        <w:tc>
          <w:tcPr>
            <w:tcW w:type="dxa" w:w="7632"/>
            <w:shd w:val="clear" w:fill="F0EBE3"/>
          </w:tcPr>
          <w:p>
            <w:pPr>
              <w:spacing w:after="20" w:before="20"/>
            </w:pPr>
            <w:r/>
            <w:r>
              <w:rPr>
                <w:b/>
                <w:color w:val="141820"/>
                <w:sz w:val="18"/>
              </w:rPr>
              <w:t>Action</w:t>
            </w:r>
          </w:p>
        </w:tc>
      </w:tr>
      <w:tr>
        <w:tc>
          <w:tcPr>
            <w:tcW w:type="dxa" w:w="1872"/>
          </w:tcPr>
          <w:p>
            <w:pPr>
              <w:spacing w:after="20" w:before="20"/>
            </w:pPr>
            <w:r/>
            <w:r>
              <w:rPr>
                <w:b w:val="0"/>
                <w:color w:val="141820"/>
                <w:sz w:val="18"/>
              </w:rPr>
              <w:t>1  Connect data</w:t>
            </w:r>
          </w:p>
        </w:tc>
        <w:tc>
          <w:tcPr>
            <w:tcW w:type="dxa" w:w="7632"/>
          </w:tcPr>
          <w:p>
            <w:pPr>
              <w:spacing w:after="20" w:before="20"/>
            </w:pPr>
            <w:r/>
            <w:r>
              <w:rPr>
                <w:b w:val="0"/>
                <w:color w:val="141820"/>
                <w:sz w:val="18"/>
              </w:rPr>
              <w:t>Sanitised transaction/event stream, or historical replay.</w:t>
            </w:r>
          </w:p>
        </w:tc>
      </w:tr>
      <w:tr>
        <w:tc>
          <w:tcPr>
            <w:tcW w:type="dxa" w:w="1872"/>
            <w:shd w:val="clear" w:fill="FAF8F5"/>
          </w:tcPr>
          <w:p>
            <w:pPr>
              <w:spacing w:after="20" w:before="20"/>
            </w:pPr>
            <w:r/>
            <w:r>
              <w:rPr>
                <w:b w:val="0"/>
                <w:color w:val="141820"/>
                <w:sz w:val="18"/>
              </w:rPr>
              <w:t>2  Baselines</w:t>
            </w:r>
          </w:p>
        </w:tc>
        <w:tc>
          <w:tcPr>
            <w:tcW w:type="dxa" w:w="7632"/>
            <w:shd w:val="clear" w:fill="FAF8F5"/>
          </w:tcPr>
          <w:p>
            <w:pPr>
              <w:spacing w:after="20" w:before="20"/>
            </w:pPr>
            <w:r/>
            <w:r>
              <w:rPr>
                <w:b w:val="0"/>
                <w:color w:val="141820"/>
                <w:sz w:val="18"/>
              </w:rPr>
              <w:t>Maintain account-level behavioural history.</w:t>
            </w:r>
          </w:p>
        </w:tc>
      </w:tr>
      <w:tr>
        <w:tc>
          <w:tcPr>
            <w:tcW w:type="dxa" w:w="1872"/>
          </w:tcPr>
          <w:p>
            <w:pPr>
              <w:spacing w:after="20" w:before="20"/>
            </w:pPr>
            <w:r/>
            <w:r>
              <w:rPr>
                <w:b w:val="0"/>
                <w:color w:val="141820"/>
                <w:sz w:val="18"/>
              </w:rPr>
              <w:t>3  Generate</w:t>
            </w:r>
          </w:p>
        </w:tc>
        <w:tc>
          <w:tcPr>
            <w:tcW w:type="dxa" w:w="7632"/>
          </w:tcPr>
          <w:p>
            <w:pPr>
              <w:spacing w:after="20" w:before="20"/>
            </w:pPr>
            <w:r/>
            <w:r>
              <w:rPr>
                <w:b w:val="0"/>
                <w:color w:val="141820"/>
                <w:sz w:val="18"/>
              </w:rPr>
              <w:t>Run Red Team attacks against candidate defensive models in staging.</w:t>
            </w:r>
          </w:p>
        </w:tc>
      </w:tr>
      <w:tr>
        <w:tc>
          <w:tcPr>
            <w:tcW w:type="dxa" w:w="1872"/>
            <w:shd w:val="clear" w:fill="FAF8F5"/>
          </w:tcPr>
          <w:p>
            <w:pPr>
              <w:spacing w:after="20" w:before="20"/>
            </w:pPr>
            <w:r/>
            <w:r>
              <w:rPr>
                <w:b w:val="0"/>
                <w:color w:val="141820"/>
                <w:sz w:val="18"/>
              </w:rPr>
              <w:t>4  Measure</w:t>
            </w:r>
          </w:p>
        </w:tc>
        <w:tc>
          <w:tcPr>
            <w:tcW w:type="dxa" w:w="7632"/>
            <w:shd w:val="clear" w:fill="FAF8F5"/>
          </w:tcPr>
          <w:p>
            <w:pPr>
              <w:spacing w:after="20" w:before="20"/>
            </w:pPr>
            <w:r/>
            <w:r>
              <w:rPr>
                <w:b w:val="0"/>
                <w:color w:val="141820"/>
                <w:sz w:val="18"/>
              </w:rPr>
              <w:t>Attack success, false positives and negatives, recall, precision, and the per-vector blind-spot table.</w:t>
            </w:r>
          </w:p>
        </w:tc>
      </w:tr>
      <w:tr>
        <w:tc>
          <w:tcPr>
            <w:tcW w:type="dxa" w:w="1872"/>
          </w:tcPr>
          <w:p>
            <w:pPr>
              <w:spacing w:after="20" w:before="20"/>
            </w:pPr>
            <w:r/>
            <w:r>
              <w:rPr>
                <w:b w:val="0"/>
                <w:color w:val="141820"/>
                <w:sz w:val="18"/>
              </w:rPr>
              <w:t>5  Harden</w:t>
            </w:r>
          </w:p>
        </w:tc>
        <w:tc>
          <w:tcPr>
            <w:tcW w:type="dxa" w:w="7632"/>
          </w:tcPr>
          <w:p>
            <w:pPr>
              <w:spacing w:after="20" w:before="20"/>
            </w:pPr>
            <w:r/>
            <w:r>
              <w:rPr>
                <w:b w:val="0"/>
                <w:color w:val="141820"/>
                <w:sz w:val="18"/>
              </w:rPr>
              <w:t>Retrain on what the detector missed.</w:t>
            </w:r>
          </w:p>
        </w:tc>
      </w:tr>
      <w:tr>
        <w:tc>
          <w:tcPr>
            <w:tcW w:type="dxa" w:w="1872"/>
            <w:shd w:val="clear" w:fill="FAF8F5"/>
          </w:tcPr>
          <w:p>
            <w:pPr>
              <w:spacing w:after="20" w:before="20"/>
            </w:pPr>
            <w:r/>
            <w:r>
              <w:rPr>
                <w:b w:val="0"/>
                <w:color w:val="141820"/>
                <w:sz w:val="18"/>
              </w:rPr>
              <w:t>6  Validate</w:t>
            </w:r>
          </w:p>
        </w:tc>
        <w:tc>
          <w:tcPr>
            <w:tcW w:type="dxa" w:w="7632"/>
            <w:shd w:val="clear" w:fill="FAF8F5"/>
          </w:tcPr>
          <w:p>
            <w:pPr>
              <w:spacing w:after="20" w:before="20"/>
            </w:pPr>
            <w:r/>
            <w:r>
              <w:rPr>
                <w:b w:val="0"/>
                <w:color w:val="141820"/>
                <w:sz w:val="18"/>
              </w:rPr>
              <w:t>Run the hardened model through another adversarial cycle.</w:t>
            </w:r>
          </w:p>
        </w:tc>
      </w:tr>
      <w:tr>
        <w:tc>
          <w:tcPr>
            <w:tcW w:type="dxa" w:w="1872"/>
          </w:tcPr>
          <w:p>
            <w:pPr>
              <w:spacing w:after="20" w:before="20"/>
            </w:pPr>
            <w:r/>
            <w:r>
              <w:rPr>
                <w:b w:val="0"/>
                <w:color w:val="141820"/>
                <w:sz w:val="18"/>
              </w:rPr>
              <w:t>7  Promote</w:t>
            </w:r>
          </w:p>
        </w:tc>
        <w:tc>
          <w:tcPr>
            <w:tcW w:type="dxa" w:w="7632"/>
          </w:tcPr>
          <w:p>
            <w:pPr>
              <w:spacing w:after="20" w:before="20"/>
            </w:pPr>
            <w:r/>
            <w:r>
              <w:rPr>
                <w:b w:val="0"/>
                <w:color w:val="141820"/>
                <w:sz w:val="18"/>
              </w:rPr>
              <w:t>Only after controlled validation is a candidate considered for production.</w:t>
            </w:r>
          </w:p>
        </w:tc>
      </w:tr>
    </w:tbl>
    <w:p>
      <w:pPr>
        <w:spacing w:after="40"/>
      </w:pPr>
    </w:p>
    <w:p>
      <w:pPr>
        <w:pStyle w:val="Heading2"/>
      </w:pPr>
      <w:r>
        <w:rPr>
          <w:b/>
          <w:i w:val="0"/>
          <w:color w:val="141820"/>
          <w:sz w:val="25"/>
        </w:rPr>
        <w:t>9.3  What would have to change</w:t>
      </w:r>
    </w:p>
    <w:tbl>
      <w:tblPr>
        <w:tblStyle w:val="TableGrid"/>
        <w:tblW w:type="auto" w:w="0"/>
        <w:jc w:val="center"/>
        <w:tblLook w:firstColumn="1" w:firstRow="1" w:lastColumn="0" w:lastRow="0" w:noHBand="0" w:noVBand="1" w:val="04A0"/>
      </w:tblPr>
      <w:tblGrid>
        <w:gridCol w:w="4824"/>
        <w:gridCol w:w="4824"/>
      </w:tblGrid>
      <w:tr>
        <w:tc>
          <w:tcPr>
            <w:tcW w:type="dxa" w:w="2160"/>
            <w:shd w:val="clear" w:fill="F0EBE3"/>
          </w:tcPr>
          <w:p>
            <w:pPr>
              <w:spacing w:after="20" w:before="20"/>
            </w:pPr>
            <w:r/>
            <w:r>
              <w:rPr>
                <w:b/>
                <w:color w:val="141820"/>
                <w:sz w:val="18"/>
              </w:rPr>
              <w:t>Gap</w:t>
            </w:r>
          </w:p>
        </w:tc>
        <w:tc>
          <w:tcPr>
            <w:tcW w:type="dxa" w:w="7344"/>
            <w:shd w:val="clear" w:fill="F0EBE3"/>
          </w:tcPr>
          <w:p>
            <w:pPr>
              <w:spacing w:after="20" w:before="20"/>
            </w:pPr>
            <w:r/>
            <w:r>
              <w:rPr>
                <w:b/>
                <w:color w:val="141820"/>
                <w:sz w:val="18"/>
              </w:rPr>
              <w:t>What production would require</w:t>
            </w:r>
          </w:p>
        </w:tc>
      </w:tr>
      <w:tr>
        <w:tc>
          <w:tcPr>
            <w:tcW w:type="dxa" w:w="2160"/>
          </w:tcPr>
          <w:p>
            <w:pPr>
              <w:spacing w:after="20" w:before="20"/>
            </w:pPr>
            <w:r/>
            <w:r>
              <w:rPr>
                <w:b w:val="0"/>
                <w:color w:val="141820"/>
                <w:sz w:val="18"/>
              </w:rPr>
              <w:t>Corpus realism</w:t>
            </w:r>
          </w:p>
        </w:tc>
        <w:tc>
          <w:tcPr>
            <w:tcW w:type="dxa" w:w="7344"/>
          </w:tcPr>
          <w:p>
            <w:pPr>
              <w:spacing w:after="20" w:before="20"/>
            </w:pPr>
            <w:r/>
            <w:r>
              <w:rPr>
                <w:b w:val="0"/>
                <w:color w:val="141820"/>
                <w:sz w:val="18"/>
              </w:rPr>
              <w:t>Re-measure against labelled historical authorisations. The legitimate distribution is the part most likely to move; the relative ordering of vectors is the transferable result, not the absolute rates.</w:t>
            </w:r>
          </w:p>
        </w:tc>
      </w:tr>
      <w:tr>
        <w:tc>
          <w:tcPr>
            <w:tcW w:type="dxa" w:w="2160"/>
            <w:shd w:val="clear" w:fill="FAF8F5"/>
          </w:tcPr>
          <w:p>
            <w:pPr>
              <w:spacing w:after="20" w:before="20"/>
            </w:pPr>
            <w:r/>
            <w:r>
              <w:rPr>
                <w:b w:val="0"/>
                <w:color w:val="141820"/>
                <w:sz w:val="18"/>
              </w:rPr>
              <w:t>Class imbalance</w:t>
            </w:r>
          </w:p>
        </w:tc>
        <w:tc>
          <w:tcPr>
            <w:tcW w:type="dxa" w:w="7344"/>
            <w:shd w:val="clear" w:fill="FAF8F5"/>
          </w:tcPr>
          <w:p>
            <w:pPr>
              <w:spacing w:after="20" w:before="20"/>
            </w:pPr>
            <w:r/>
            <w:r>
              <w:rPr>
                <w:b w:val="0"/>
                <w:color w:val="141820"/>
                <w:sz w:val="18"/>
              </w:rPr>
              <w:t>Now measured rather than flagged: at a 0.5% base rate the detector is right 30% of the time, not 99%. Thresholds have to be set on precision at volume, and the operating table is how.</w:t>
            </w:r>
          </w:p>
        </w:tc>
      </w:tr>
      <w:tr>
        <w:tc>
          <w:tcPr>
            <w:tcW w:type="dxa" w:w="2160"/>
          </w:tcPr>
          <w:p>
            <w:pPr>
              <w:spacing w:after="20" w:before="20"/>
            </w:pPr>
            <w:r/>
            <w:r>
              <w:rPr>
                <w:b w:val="0"/>
                <w:color w:val="141820"/>
                <w:sz w:val="18"/>
              </w:rPr>
              <w:t>Label latency</w:t>
            </w:r>
          </w:p>
        </w:tc>
        <w:tc>
          <w:tcPr>
            <w:tcW w:type="dxa" w:w="7344"/>
          </w:tcPr>
          <w:p>
            <w:pPr>
              <w:spacing w:after="20" w:before="20"/>
            </w:pPr>
            <w:r/>
            <w:r>
              <w:rPr>
                <w:b w:val="0"/>
                <w:color w:val="141820"/>
                <w:sz w:val="18"/>
              </w:rPr>
              <w:t>Chargebacks and confirmed-fraud reports arrive weeks later. The mining loop assumes immediate labels; in production it would run on a lag against a moving distribution.</w:t>
            </w:r>
          </w:p>
        </w:tc>
      </w:tr>
      <w:tr>
        <w:tc>
          <w:tcPr>
            <w:tcW w:type="dxa" w:w="2160"/>
            <w:shd w:val="clear" w:fill="FAF8F5"/>
          </w:tcPr>
          <w:p>
            <w:pPr>
              <w:spacing w:after="20" w:before="20"/>
            </w:pPr>
            <w:r/>
            <w:r>
              <w:rPr>
                <w:b w:val="0"/>
                <w:color w:val="141820"/>
                <w:sz w:val="18"/>
              </w:rPr>
              <w:t>Adaptive adversaries</w:t>
            </w:r>
          </w:p>
        </w:tc>
        <w:tc>
          <w:tcPr>
            <w:tcW w:type="dxa" w:w="7344"/>
            <w:shd w:val="clear" w:fill="FAF8F5"/>
          </w:tcPr>
          <w:p>
            <w:pPr>
              <w:spacing w:after="20" w:before="20"/>
            </w:pPr>
            <w:r/>
            <w:r>
              <w:rPr>
                <w:b w:val="0"/>
                <w:color w:val="141820"/>
                <w:sz w:val="18"/>
              </w:rPr>
              <w:t>The model-directed vectors are simulated, not observed. A real attacker probing a live boundary gets feedback this simulation does not model.</w:t>
            </w:r>
          </w:p>
        </w:tc>
      </w:tr>
      <w:tr>
        <w:tc>
          <w:tcPr>
            <w:tcW w:type="dxa" w:w="2160"/>
          </w:tcPr>
          <w:p>
            <w:pPr>
              <w:spacing w:after="20" w:before="20"/>
            </w:pPr>
            <w:r/>
            <w:r>
              <w:rPr>
                <w:b w:val="0"/>
                <w:color w:val="141820"/>
                <w:sz w:val="18"/>
              </w:rPr>
              <w:t>Governance</w:t>
            </w:r>
          </w:p>
        </w:tc>
        <w:tc>
          <w:tcPr>
            <w:tcW w:type="dxa" w:w="7344"/>
          </w:tcPr>
          <w:p>
            <w:pPr>
              <w:spacing w:after="20" w:before="20"/>
            </w:pPr>
            <w:r/>
            <w:r>
              <w:rPr>
                <w:b w:val="0"/>
                <w:color w:val="141820"/>
                <w:sz w:val="18"/>
              </w:rPr>
              <w:t>Privacy protection, access control, monitoring, auditability, model governance and independent validation are all prerequisites, none of which this demonstrates.</w:t>
            </w:r>
          </w:p>
        </w:tc>
      </w:tr>
    </w:tbl>
    <w:p>
      <w:pPr>
        <w:spacing w:after="40"/>
      </w:pPr>
    </w:p>
    <w:p>
      <w:r>
        <w:br w:type="page"/>
      </w:r>
    </w:p>
    <w:p>
      <w:pPr>
        <w:pStyle w:val="Heading1"/>
      </w:pPr>
      <w:r>
        <w:rPr>
          <w:b/>
          <w:i w:val="0"/>
          <w:color w:val="C26A0C"/>
          <w:sz w:val="34"/>
        </w:rPr>
        <w:t>10. Why FraudForge Stands Out</w:t>
      </w:r>
    </w:p>
    <w:tbl>
      <w:tblPr>
        <w:tblStyle w:val="TableGrid"/>
        <w:tblW w:type="auto" w:w="0"/>
        <w:jc w:val="center"/>
        <w:tblLook w:firstColumn="1" w:firstRow="1" w:lastColumn="0" w:lastRow="0" w:noHBand="0" w:noVBand="1" w:val="04A0"/>
      </w:tblPr>
      <w:tblGrid>
        <w:gridCol w:w="4824"/>
        <w:gridCol w:w="4824"/>
      </w:tblGrid>
      <w:tr>
        <w:tc>
          <w:tcPr>
            <w:tcW w:type="dxa" w:w="3888"/>
            <w:shd w:val="clear" w:fill="F0EBE3"/>
          </w:tcPr>
          <w:p>
            <w:pPr>
              <w:spacing w:after="20" w:before="20"/>
            </w:pPr>
            <w:r/>
            <w:r>
              <w:rPr>
                <w:b/>
                <w:color w:val="141820"/>
                <w:sz w:val="18"/>
              </w:rPr>
              <w:t>Conventional fraud ML</w:t>
            </w:r>
          </w:p>
        </w:tc>
        <w:tc>
          <w:tcPr>
            <w:tcW w:type="dxa" w:w="5616"/>
            <w:shd w:val="clear" w:fill="F0EBE3"/>
          </w:tcPr>
          <w:p>
            <w:pPr>
              <w:spacing w:after="20" w:before="20"/>
            </w:pPr>
            <w:r/>
            <w:r>
              <w:rPr>
                <w:b/>
                <w:color w:val="141820"/>
                <w:sz w:val="18"/>
              </w:rPr>
              <w:t>FraudForge</w:t>
            </w:r>
          </w:p>
        </w:tc>
      </w:tr>
      <w:tr>
        <w:tc>
          <w:tcPr>
            <w:tcW w:type="dxa" w:w="3888"/>
          </w:tcPr>
          <w:p>
            <w:pPr>
              <w:spacing w:after="20" w:before="20"/>
            </w:pPr>
            <w:r/>
            <w:r>
              <w:rPr>
                <w:b w:val="0"/>
                <w:color w:val="141820"/>
                <w:sz w:val="18"/>
              </w:rPr>
              <w:t>Train → test → report</w:t>
            </w:r>
          </w:p>
        </w:tc>
        <w:tc>
          <w:tcPr>
            <w:tcW w:type="dxa" w:w="5616"/>
          </w:tcPr>
          <w:p>
            <w:pPr>
              <w:spacing w:after="20" w:before="20"/>
            </w:pPr>
            <w:r/>
            <w:r>
              <w:rPr>
                <w:b/>
                <w:color w:val="C26A0C"/>
                <w:sz w:val="18"/>
              </w:rPr>
              <w:t>Generate → attack → detect → harden → retest</w:t>
            </w:r>
          </w:p>
        </w:tc>
      </w:tr>
      <w:tr>
        <w:tc>
          <w:tcPr>
            <w:tcW w:type="dxa" w:w="3888"/>
            <w:shd w:val="clear" w:fill="FAF8F5"/>
          </w:tcPr>
          <w:p>
            <w:pPr>
              <w:spacing w:after="20" w:before="20"/>
            </w:pPr>
            <w:r/>
            <w:r>
              <w:rPr>
                <w:b w:val="0"/>
                <w:color w:val="141820"/>
                <w:sz w:val="18"/>
              </w:rPr>
              <w:t>Fixed test dataset</w:t>
            </w:r>
          </w:p>
        </w:tc>
        <w:tc>
          <w:tcPr>
            <w:tcW w:type="dxa" w:w="5616"/>
            <w:shd w:val="clear" w:fill="FAF8F5"/>
          </w:tcPr>
          <w:p>
            <w:pPr>
              <w:spacing w:after="20" w:before="20"/>
            </w:pPr>
            <w:r/>
            <w:r>
              <w:rPr>
                <w:b w:val="0"/>
                <w:color w:val="141820"/>
                <w:sz w:val="18"/>
              </w:rPr>
              <w:t>Adaptive synthetic attacks planned against the target</w:t>
            </w:r>
          </w:p>
        </w:tc>
      </w:tr>
      <w:tr>
        <w:tc>
          <w:tcPr>
            <w:tcW w:type="dxa" w:w="3888"/>
          </w:tcPr>
          <w:p>
            <w:pPr>
              <w:spacing w:after="20" w:before="20"/>
            </w:pPr>
            <w:r/>
            <w:r>
              <w:rPr>
                <w:b w:val="0"/>
                <w:color w:val="141820"/>
                <w:sz w:val="18"/>
              </w:rPr>
              <w:t>Passive fraud examples</w:t>
            </w:r>
          </w:p>
        </w:tc>
        <w:tc>
          <w:tcPr>
            <w:tcW w:type="dxa" w:w="5616"/>
          </w:tcPr>
          <w:p>
            <w:pPr>
              <w:spacing w:after="20" w:before="20"/>
            </w:pPr>
            <w:r/>
            <w:r>
              <w:rPr>
                <w:b w:val="0"/>
                <w:color w:val="141820"/>
                <w:sz w:val="18"/>
              </w:rPr>
              <w:t>Sequenced attack campaigns with stated intent</w:t>
            </w:r>
          </w:p>
        </w:tc>
      </w:tr>
      <w:tr>
        <w:tc>
          <w:tcPr>
            <w:tcW w:type="dxa" w:w="3888"/>
            <w:shd w:val="clear" w:fill="FAF8F5"/>
          </w:tcPr>
          <w:p>
            <w:pPr>
              <w:spacing w:after="20" w:before="20"/>
            </w:pPr>
            <w:r/>
            <w:r>
              <w:rPr>
                <w:b w:val="0"/>
                <w:color w:val="141820"/>
                <w:sz w:val="18"/>
              </w:rPr>
              <w:t>“How accurate is the model?”</w:t>
            </w:r>
          </w:p>
        </w:tc>
        <w:tc>
          <w:tcPr>
            <w:tcW w:type="dxa" w:w="5616"/>
            <w:shd w:val="clear" w:fill="FAF8F5"/>
          </w:tcPr>
          <w:p>
            <w:pPr>
              <w:spacing w:after="20" w:before="20"/>
            </w:pPr>
            <w:r/>
            <w:r>
              <w:rPr>
                <w:b/>
                <w:color w:val="C26A0C"/>
                <w:sz w:val="18"/>
              </w:rPr>
              <w:t>“How can an attacker make it fail?”</w:t>
            </w:r>
          </w:p>
        </w:tc>
      </w:tr>
      <w:tr>
        <w:tc>
          <w:tcPr>
            <w:tcW w:type="dxa" w:w="3888"/>
          </w:tcPr>
          <w:p>
            <w:pPr>
              <w:spacing w:after="20" w:before="20"/>
            </w:pPr>
            <w:r/>
            <w:r>
              <w:rPr>
                <w:b w:val="0"/>
                <w:color w:val="141820"/>
                <w:sz w:val="18"/>
              </w:rPr>
              <w:t>Global thresholds</w:t>
            </w:r>
          </w:p>
        </w:tc>
        <w:tc>
          <w:tcPr>
            <w:tcW w:type="dxa" w:w="5616"/>
          </w:tcPr>
          <w:p>
            <w:pPr>
              <w:spacing w:after="20" w:before="20"/>
            </w:pPr>
            <w:r/>
            <w:r>
              <w:rPr>
                <w:b w:val="0"/>
                <w:color w:val="141820"/>
                <w:sz w:val="18"/>
              </w:rPr>
              <w:t>Global plus account-relative behaviour</w:t>
            </w:r>
          </w:p>
        </w:tc>
      </w:tr>
      <w:tr>
        <w:tc>
          <w:tcPr>
            <w:tcW w:type="dxa" w:w="3888"/>
            <w:shd w:val="clear" w:fill="FAF8F5"/>
          </w:tcPr>
          <w:p>
            <w:pPr>
              <w:spacing w:after="20" w:before="20"/>
            </w:pPr>
            <w:r/>
            <w:r>
              <w:rPr>
                <w:b w:val="0"/>
                <w:color w:val="141820"/>
                <w:sz w:val="18"/>
              </w:rPr>
              <w:t>Failure analysis after testing</w:t>
            </w:r>
          </w:p>
        </w:tc>
        <w:tc>
          <w:tcPr>
            <w:tcW w:type="dxa" w:w="5616"/>
            <w:shd w:val="clear" w:fill="FAF8F5"/>
          </w:tcPr>
          <w:p>
            <w:pPr>
              <w:spacing w:after="20" w:before="20"/>
            </w:pPr>
            <w:r/>
            <w:r>
              <w:rPr>
                <w:b w:val="0"/>
                <w:color w:val="141820"/>
                <w:sz w:val="18"/>
              </w:rPr>
              <w:t>Failures are inputs to the next model</w:t>
            </w:r>
          </w:p>
        </w:tc>
      </w:tr>
      <w:tr>
        <w:tc>
          <w:tcPr>
            <w:tcW w:type="dxa" w:w="3888"/>
          </w:tcPr>
          <w:p>
            <w:pPr>
              <w:spacing w:after="20" w:before="20"/>
            </w:pPr>
            <w:r/>
            <w:r>
              <w:rPr>
                <w:b w:val="0"/>
                <w:color w:val="141820"/>
                <w:sz w:val="18"/>
              </w:rPr>
              <w:t>Single fraud modality</w:t>
            </w:r>
          </w:p>
        </w:tc>
        <w:tc>
          <w:tcPr>
            <w:tcW w:type="dxa" w:w="5616"/>
          </w:tcPr>
          <w:p>
            <w:pPr>
              <w:spacing w:after="20" w:before="20"/>
            </w:pPr>
            <w:r/>
            <w:r>
              <w:rPr>
                <w:b w:val="0"/>
                <w:color w:val="141820"/>
                <w:sz w:val="18"/>
              </w:rPr>
              <w:t>Six modality-specific models, all driveable</w:t>
            </w:r>
          </w:p>
        </w:tc>
      </w:tr>
      <w:tr>
        <w:tc>
          <w:tcPr>
            <w:tcW w:type="dxa" w:w="3888"/>
            <w:shd w:val="clear" w:fill="FAF8F5"/>
          </w:tcPr>
          <w:p>
            <w:pPr>
              <w:spacing w:after="20" w:before="20"/>
            </w:pPr>
            <w:r/>
            <w:r>
              <w:rPr>
                <w:b w:val="0"/>
                <w:color w:val="141820"/>
                <w:sz w:val="18"/>
              </w:rPr>
              <w:t>Metrics quoted at corpus balance</w:t>
            </w:r>
          </w:p>
        </w:tc>
        <w:tc>
          <w:tcPr>
            <w:tcW w:type="dxa" w:w="5616"/>
            <w:shd w:val="clear" w:fill="FAF8F5"/>
          </w:tcPr>
          <w:p>
            <w:pPr>
              <w:spacing w:after="20" w:before="20"/>
            </w:pPr>
            <w:r/>
            <w:r>
              <w:rPr>
                <w:b w:val="0"/>
                <w:color w:val="141820"/>
                <w:sz w:val="18"/>
              </w:rPr>
              <w:t>Metrics quoted at production base rates, with intervals</w:t>
            </w:r>
          </w:p>
        </w:tc>
      </w:tr>
    </w:tbl>
    <w:p>
      <w:pPr>
        <w:spacing w:after="40"/>
      </w:pPr>
    </w:p>
    <w:p>
      <w:pPr>
        <w:pStyle w:val="Heading1"/>
      </w:pPr>
      <w:r>
        <w:rPr>
          <w:b/>
          <w:i w:val="0"/>
          <w:color w:val="C26A0C"/>
          <w:sz w:val="34"/>
        </w:rPr>
        <w:t>11. Responsible Engineering and Limitations</w:t>
      </w:r>
    </w:p>
    <w:p>
      <w:r>
        <w:rPr>
          <w:b w:val="0"/>
          <w:i w:val="0"/>
          <w:color w:val="141820"/>
          <w:sz w:val="21"/>
        </w:rPr>
        <w:t>FraudForge is deliberately transparent about its scope. These limits are stated in the product itself, not only here.</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fill="F0EBE3"/>
          </w:tcPr>
          <w:p>
            <w:pPr>
              <w:spacing w:after="20" w:before="20"/>
            </w:pPr>
            <w:r/>
            <w:r>
              <w:rPr>
                <w:b/>
                <w:color w:val="141820"/>
                <w:sz w:val="17"/>
              </w:rPr>
              <w:t>Claim</w:t>
            </w:r>
          </w:p>
        </w:tc>
        <w:tc>
          <w:tcPr>
            <w:tcW w:type="dxa" w:w="4176"/>
            <w:shd w:val="clear" w:fill="F0EBE3"/>
          </w:tcPr>
          <w:p>
            <w:pPr>
              <w:spacing w:after="20" w:before="20"/>
            </w:pPr>
            <w:r/>
            <w:r>
              <w:rPr>
                <w:b/>
                <w:color w:val="141820"/>
                <w:sz w:val="17"/>
              </w:rPr>
              <w:t>Evidence</w:t>
            </w:r>
          </w:p>
        </w:tc>
        <w:tc>
          <w:tcPr>
            <w:tcW w:type="dxa" w:w="2160"/>
            <w:shd w:val="clear" w:fill="F0EBE3"/>
          </w:tcPr>
          <w:p>
            <w:pPr>
              <w:spacing w:after="20" w:before="20"/>
            </w:pPr>
            <w:r/>
            <w:r>
              <w:rPr>
                <w:b/>
                <w:color w:val="141820"/>
                <w:sz w:val="17"/>
              </w:rPr>
              <w:t>Status</w:t>
            </w:r>
          </w:p>
        </w:tc>
      </w:tr>
      <w:tr>
        <w:tc>
          <w:tcPr>
            <w:tcW w:type="dxa" w:w="3168"/>
          </w:tcPr>
          <w:p>
            <w:pPr>
              <w:spacing w:after="20" w:before="20"/>
            </w:pPr>
            <w:r/>
            <w:r>
              <w:rPr>
                <w:b w:val="0"/>
                <w:color w:val="141820"/>
                <w:sz w:val="17"/>
              </w:rPr>
              <w:t>28 GenAI-era attack vectors identified and specified</w:t>
            </w:r>
          </w:p>
        </w:tc>
        <w:tc>
          <w:tcPr>
            <w:tcW w:type="dxa" w:w="4176"/>
          </w:tcPr>
          <w:p>
            <w:pPr>
              <w:spacing w:after="20" w:before="20"/>
            </w:pPr>
            <w:r/>
            <w:r>
              <w:rPr>
                <w:b w:val="0"/>
                <w:color w:val="141820"/>
                <w:sz w:val="17"/>
              </w:rPr>
              <w:t>Full taxonomy, every vector carrying generator parameters</w:t>
            </w:r>
          </w:p>
        </w:tc>
        <w:tc>
          <w:tcPr>
            <w:tcW w:type="dxa" w:w="2160"/>
          </w:tcPr>
          <w:p>
            <w:pPr>
              <w:spacing w:after="20" w:before="20"/>
            </w:pPr>
            <w:r/>
            <w:r>
              <w:rPr>
                <w:b w:val="0"/>
                <w:color w:val="0F7A52"/>
                <w:sz w:val="17"/>
              </w:rPr>
              <w:t>Demonstrated</w:t>
            </w:r>
          </w:p>
        </w:tc>
      </w:tr>
      <w:tr>
        <w:tc>
          <w:tcPr>
            <w:tcW w:type="dxa" w:w="3168"/>
            <w:shd w:val="clear" w:fill="FAF8F5"/>
          </w:tcPr>
          <w:p>
            <w:pPr>
              <w:spacing w:after="20" w:before="20"/>
            </w:pPr>
            <w:r/>
            <w:r>
              <w:rPr>
                <w:b w:val="0"/>
                <w:color w:val="141820"/>
                <w:sz w:val="17"/>
              </w:rPr>
              <w:t>All of them can be generated and simulated</w:t>
            </w:r>
          </w:p>
        </w:tc>
        <w:tc>
          <w:tcPr>
            <w:tcW w:type="dxa" w:w="4176"/>
            <w:shd w:val="clear" w:fill="FAF8F5"/>
          </w:tcPr>
          <w:p>
            <w:pPr>
              <w:spacing w:after="20" w:before="20"/>
            </w:pPr>
            <w:r/>
            <w:r>
              <w:rPr>
                <w:b w:val="0"/>
                <w:color w:val="141820"/>
                <w:sz w:val="17"/>
              </w:rPr>
              <w:t>8,760 payments generated and scored, 10 accounts, 3 seeds</w:t>
            </w:r>
          </w:p>
        </w:tc>
        <w:tc>
          <w:tcPr>
            <w:tcW w:type="dxa" w:w="2160"/>
            <w:shd w:val="clear" w:fill="FAF8F5"/>
          </w:tcPr>
          <w:p>
            <w:pPr>
              <w:spacing w:after="20" w:before="20"/>
            </w:pPr>
            <w:r/>
            <w:r>
              <w:rPr>
                <w:b w:val="0"/>
                <w:color w:val="0F7A52"/>
                <w:sz w:val="17"/>
              </w:rPr>
              <w:t>Demonstrated</w:t>
            </w:r>
          </w:p>
        </w:tc>
      </w:tr>
      <w:tr>
        <w:tc>
          <w:tcPr>
            <w:tcW w:type="dxa" w:w="3168"/>
          </w:tcPr>
          <w:p>
            <w:pPr>
              <w:spacing w:after="20" w:before="20"/>
            </w:pPr>
            <w:r/>
            <w:r>
              <w:rPr>
                <w:b w:val="0"/>
                <w:color w:val="141820"/>
                <w:sz w:val="17"/>
              </w:rPr>
              <w:t>Account-relative scoring beats static rules</w:t>
            </w:r>
          </w:p>
        </w:tc>
        <w:tc>
          <w:tcPr>
            <w:tcW w:type="dxa" w:w="4176"/>
          </w:tcPr>
          <w:p>
            <w:pPr>
              <w:spacing w:after="20" w:before="20"/>
            </w:pPr>
            <w:r/>
            <w:r>
              <w:rPr>
                <w:b w:val="0"/>
                <w:color w:val="141820"/>
                <w:sz w:val="17"/>
              </w:rPr>
              <w:t>Recall 24.3% → 61.6%</w:t>
            </w:r>
          </w:p>
        </w:tc>
        <w:tc>
          <w:tcPr>
            <w:tcW w:type="dxa" w:w="2160"/>
          </w:tcPr>
          <w:p>
            <w:pPr>
              <w:spacing w:after="20" w:before="20"/>
            </w:pPr>
            <w:r/>
            <w:r>
              <w:rPr>
                <w:b w:val="0"/>
                <w:color w:val="C26A0C"/>
                <w:sz w:val="17"/>
              </w:rPr>
              <w:t>Demonstrated, synthetic corpus</w:t>
            </w:r>
          </w:p>
        </w:tc>
      </w:tr>
      <w:tr>
        <w:tc>
          <w:tcPr>
            <w:tcW w:type="dxa" w:w="3168"/>
            <w:shd w:val="clear" w:fill="FAF8F5"/>
          </w:tcPr>
          <w:p>
            <w:pPr>
              <w:spacing w:after="20" w:before="20"/>
            </w:pPr>
            <w:r/>
            <w:r>
              <w:rPr>
                <w:b w:val="0"/>
                <w:color w:val="141820"/>
                <w:sz w:val="17"/>
              </w:rPr>
              <w:t>Adversarial retraining improves detection</w:t>
            </w:r>
          </w:p>
        </w:tc>
        <w:tc>
          <w:tcPr>
            <w:tcW w:type="dxa" w:w="4176"/>
            <w:shd w:val="clear" w:fill="FAF8F5"/>
          </w:tcPr>
          <w:p>
            <w:pPr>
              <w:spacing w:after="20" w:before="20"/>
            </w:pPr>
            <w:r/>
            <w:r>
              <w:rPr>
                <w:b w:val="0"/>
                <w:color w:val="141820"/>
                <w:sz w:val="17"/>
              </w:rPr>
              <w:t>3 rounds, recall +22.04%, AUC +0.0191</w:t>
            </w:r>
          </w:p>
        </w:tc>
        <w:tc>
          <w:tcPr>
            <w:tcW w:type="dxa" w:w="2160"/>
            <w:shd w:val="clear" w:fill="FAF8F5"/>
          </w:tcPr>
          <w:p>
            <w:pPr>
              <w:spacing w:after="20" w:before="20"/>
            </w:pPr>
            <w:r/>
            <w:r>
              <w:rPr>
                <w:b w:val="0"/>
                <w:color w:val="C26A0C"/>
                <w:sz w:val="17"/>
              </w:rPr>
              <w:t>Demonstrated, synthetic corpus</w:t>
            </w:r>
          </w:p>
        </w:tc>
      </w:tr>
      <w:tr>
        <w:tc>
          <w:tcPr>
            <w:tcW w:type="dxa" w:w="3168"/>
          </w:tcPr>
          <w:p>
            <w:pPr>
              <w:spacing w:after="20" w:before="20"/>
            </w:pPr>
            <w:r/>
            <w:r>
              <w:rPr>
                <w:b w:val="0"/>
                <w:color w:val="141820"/>
                <w:sz w:val="17"/>
              </w:rPr>
              <w:t>Behavioural model performance</w:t>
            </w:r>
          </w:p>
        </w:tc>
        <w:tc>
          <w:tcPr>
            <w:tcW w:type="dxa" w:w="4176"/>
          </w:tcPr>
          <w:p>
            <w:pPr>
              <w:spacing w:after="20" w:before="20"/>
            </w:pPr>
            <w:r/>
            <w:r>
              <w:rPr>
                <w:b w:val="0"/>
                <w:color w:val="141820"/>
                <w:sz w:val="17"/>
              </w:rPr>
              <w:t>5-fold stress test, ROC-AUC 0.9534 ± 0.0133</w:t>
            </w:r>
          </w:p>
        </w:tc>
        <w:tc>
          <w:tcPr>
            <w:tcW w:type="dxa" w:w="2160"/>
          </w:tcPr>
          <w:p>
            <w:pPr>
              <w:spacing w:after="20" w:before="20"/>
            </w:pPr>
            <w:r/>
            <w:r>
              <w:rPr>
                <w:b w:val="0"/>
                <w:color w:val="C26A0C"/>
                <w:sz w:val="17"/>
              </w:rPr>
              <w:t>Reported by the artifact</w:t>
            </w:r>
          </w:p>
        </w:tc>
      </w:tr>
      <w:tr>
        <w:tc>
          <w:tcPr>
            <w:tcW w:type="dxa" w:w="3168"/>
            <w:shd w:val="clear" w:fill="FAF8F5"/>
          </w:tcPr>
          <w:p>
            <w:pPr>
              <w:spacing w:after="20" w:before="20"/>
            </w:pPr>
            <w:r/>
            <w:r>
              <w:rPr>
                <w:b w:val="0"/>
                <w:color w:val="141820"/>
                <w:sz w:val="17"/>
              </w:rPr>
              <w:t>Real trained models run client-side</w:t>
            </w:r>
          </w:p>
        </w:tc>
        <w:tc>
          <w:tcPr>
            <w:tcW w:type="dxa" w:w="4176"/>
            <w:shd w:val="clear" w:fill="FAF8F5"/>
          </w:tcPr>
          <w:p>
            <w:pPr>
              <w:spacing w:after="20" w:before="20"/>
            </w:pPr>
            <w:r/>
            <w:r>
              <w:rPr>
                <w:b w:val="0"/>
                <w:color w:val="141820"/>
                <w:sz w:val="17"/>
              </w:rPr>
              <w:t>Six artifacts, parity 1.11e-16 / 7.8e-8 / 6.65e-8</w:t>
            </w:r>
          </w:p>
        </w:tc>
        <w:tc>
          <w:tcPr>
            <w:tcW w:type="dxa" w:w="2160"/>
            <w:shd w:val="clear" w:fill="FAF8F5"/>
          </w:tcPr>
          <w:p>
            <w:pPr>
              <w:spacing w:after="20" w:before="20"/>
            </w:pPr>
            <w:r/>
            <w:r>
              <w:rPr>
                <w:b w:val="0"/>
                <w:color w:val="0F7A52"/>
                <w:sz w:val="17"/>
              </w:rPr>
              <w:t>Demonstrated</w:t>
            </w:r>
          </w:p>
        </w:tc>
      </w:tr>
      <w:tr>
        <w:tc>
          <w:tcPr>
            <w:tcW w:type="dxa" w:w="3168"/>
          </w:tcPr>
          <w:p>
            <w:pPr>
              <w:spacing w:after="20" w:before="20"/>
            </w:pPr>
            <w:r/>
            <w:r>
              <w:rPr>
                <w:b w:val="0"/>
                <w:color w:val="141820"/>
                <w:sz w:val="17"/>
              </w:rPr>
              <w:t>False-positive rate, measured properly</w:t>
            </w:r>
          </w:p>
        </w:tc>
        <w:tc>
          <w:tcPr>
            <w:tcW w:type="dxa" w:w="4176"/>
          </w:tcPr>
          <w:p>
            <w:pPr>
              <w:spacing w:after="20" w:before="20"/>
            </w:pPr>
            <w:r/>
            <w:r>
              <w:rPr>
                <w:b w:val="0"/>
                <w:color w:val="141820"/>
                <w:sz w:val="17"/>
              </w:rPr>
              <w:t>0.703% on 200,000 payments, 95% CI 0.667%–0.741%</w:t>
            </w:r>
          </w:p>
        </w:tc>
        <w:tc>
          <w:tcPr>
            <w:tcW w:type="dxa" w:w="2160"/>
          </w:tcPr>
          <w:p>
            <w:pPr>
              <w:spacing w:after="20" w:before="20"/>
            </w:pPr>
            <w:r/>
            <w:r>
              <w:rPr>
                <w:b w:val="0"/>
                <w:color w:val="C26A0C"/>
                <w:sz w:val="17"/>
              </w:rPr>
              <w:t>Demonstrated, synthetic corpus</w:t>
            </w:r>
          </w:p>
        </w:tc>
      </w:tr>
      <w:tr>
        <w:tc>
          <w:tcPr>
            <w:tcW w:type="dxa" w:w="3168"/>
            <w:shd w:val="clear" w:fill="FAF8F5"/>
          </w:tcPr>
          <w:p>
            <w:pPr>
              <w:spacing w:after="20" w:before="20"/>
            </w:pPr>
            <w:r/>
            <w:r>
              <w:rPr>
                <w:b w:val="0"/>
                <w:color w:val="141820"/>
                <w:sz w:val="17"/>
              </w:rPr>
              <w:t>Production false-positive rate</w:t>
            </w:r>
          </w:p>
        </w:tc>
        <w:tc>
          <w:tcPr>
            <w:tcW w:type="dxa" w:w="4176"/>
            <w:shd w:val="clear" w:fill="FAF8F5"/>
          </w:tcPr>
          <w:p>
            <w:pPr>
              <w:spacing w:after="20" w:before="20"/>
            </w:pPr>
            <w:r/>
            <w:r>
              <w:rPr>
                <w:b w:val="0"/>
                <w:color w:val="141820"/>
                <w:sz w:val="17"/>
              </w:rPr>
              <w:t>Needs real traffic to confirm the legitimate distribution</w:t>
            </w:r>
          </w:p>
        </w:tc>
        <w:tc>
          <w:tcPr>
            <w:tcW w:type="dxa" w:w="2160"/>
            <w:shd w:val="clear" w:fill="FAF8F5"/>
          </w:tcPr>
          <w:p>
            <w:pPr>
              <w:spacing w:after="20" w:before="20"/>
            </w:pPr>
            <w:r/>
            <w:r>
              <w:rPr>
                <w:b w:val="0"/>
                <w:color w:val="B13630"/>
                <w:sz w:val="17"/>
              </w:rPr>
              <w:t>Not established</w:t>
            </w:r>
          </w:p>
        </w:tc>
      </w:tr>
      <w:tr>
        <w:tc>
          <w:tcPr>
            <w:tcW w:type="dxa" w:w="3168"/>
          </w:tcPr>
          <w:p>
            <w:pPr>
              <w:spacing w:after="20" w:before="20"/>
            </w:pPr>
            <w:r/>
            <w:r>
              <w:rPr>
                <w:b w:val="0"/>
                <w:color w:val="141820"/>
                <w:sz w:val="17"/>
              </w:rPr>
              <w:t>KYC scoring from a real image</w:t>
            </w:r>
          </w:p>
        </w:tc>
        <w:tc>
          <w:tcPr>
            <w:tcW w:type="dxa" w:w="4176"/>
          </w:tcPr>
          <w:p>
            <w:pPr>
              <w:spacing w:after="20" w:before="20"/>
            </w:pPr>
            <w:r/>
            <w:r>
              <w:rPr>
                <w:b w:val="0"/>
                <w:color w:val="141820"/>
                <w:sz w:val="17"/>
              </w:rPr>
              <w:t>Extractor verified against an independent implementation, but the feature definitions behind the names are not recoverable from the artifact</w:t>
            </w:r>
          </w:p>
        </w:tc>
        <w:tc>
          <w:tcPr>
            <w:tcW w:type="dxa" w:w="2160"/>
          </w:tcPr>
          <w:p>
            <w:pPr>
              <w:spacing w:after="20" w:before="20"/>
            </w:pPr>
            <w:r/>
            <w:r>
              <w:rPr>
                <w:b w:val="0"/>
                <w:color w:val="B13630"/>
                <w:sz w:val="17"/>
              </w:rPr>
              <w:t>Measurable, out of range</w:t>
            </w:r>
          </w:p>
        </w:tc>
      </w:tr>
      <w:tr>
        <w:tc>
          <w:tcPr>
            <w:tcW w:type="dxa" w:w="3168"/>
            <w:shd w:val="clear" w:fill="FAF8F5"/>
          </w:tcPr>
          <w:p>
            <w:pPr>
              <w:spacing w:after="20" w:before="20"/>
            </w:pPr>
            <w:r/>
            <w:r>
              <w:rPr>
                <w:b w:val="0"/>
                <w:color w:val="141820"/>
                <w:sz w:val="17"/>
              </w:rPr>
              <w:t>Voice and deepfake detection</w:t>
            </w:r>
          </w:p>
        </w:tc>
        <w:tc>
          <w:tcPr>
            <w:tcW w:type="dxa" w:w="4176"/>
            <w:shd w:val="clear" w:fill="FAF8F5"/>
          </w:tcPr>
          <w:p>
            <w:pPr>
              <w:spacing w:after="20" w:before="20"/>
            </w:pPr>
            <w:r/>
            <w:r>
              <w:rPr>
                <w:b w:val="0"/>
                <w:color w:val="141820"/>
                <w:sz w:val="17"/>
              </w:rPr>
              <w:t>One artifact saturated, one unspecified</w:t>
            </w:r>
          </w:p>
        </w:tc>
        <w:tc>
          <w:tcPr>
            <w:tcW w:type="dxa" w:w="2160"/>
            <w:shd w:val="clear" w:fill="FAF8F5"/>
          </w:tcPr>
          <w:p>
            <w:pPr>
              <w:spacing w:after="20" w:before="20"/>
            </w:pPr>
            <w:r/>
            <w:r>
              <w:rPr>
                <w:b w:val="0"/>
                <w:color w:val="B13630"/>
                <w:sz w:val="17"/>
              </w:rPr>
              <w:t>Does not work as delivered</w:t>
            </w:r>
          </w:p>
        </w:tc>
      </w:tr>
    </w:tbl>
    <w:p>
      <w:pPr>
        <w:spacing w:after="40"/>
      </w:pPr>
    </w:p>
    <w:p>
      <w:pPr>
        <w:pStyle w:val="Heading1"/>
      </w:pPr>
      <w:r>
        <w:rPr>
          <w:b/>
          <w:i w:val="0"/>
          <w:color w:val="C26A0C"/>
          <w:sz w:val="34"/>
        </w:rPr>
        <w:t>12. Conclusion</w:t>
      </w:r>
    </w:p>
    <w:p>
      <w:pPr>
        <w:spacing w:before="120" w:after="40"/>
        <w:ind w:left="360"/>
      </w:pPr>
      <w:r>
        <w:rPr>
          <w:b/>
          <w:color w:val="C26A0C"/>
          <w:sz w:val="21"/>
        </w:rPr>
        <w:t>The attacker is adaptive. The benchmark usually is not.</w:t>
      </w:r>
    </w:p>
    <w:p>
      <w:pPr>
        <w:spacing w:after="220"/>
        <w:ind w:left="360"/>
      </w:pPr>
      <w:r>
        <w:rPr>
          <w:i/>
          <w:color w:val="141820"/>
          <w:sz w:val="21"/>
        </w:rPr>
        <w:t>FraudForge closes that gap by making the attacker part of the evaluation.</w:t>
      </w:r>
    </w:p>
    <w:p>
      <w:r>
        <w:rPr>
          <w:b w:val="0"/>
          <w:i w:val="0"/>
          <w:color w:val="141820"/>
          <w:sz w:val="21"/>
        </w:rPr>
        <w:t xml:space="preserve">What this demonstrates is narrower than “we detect GenAI fraud” and more useful. Against attacks shaped to sit under fixed thresholds, account-relative context recovers </w:t>
      </w:r>
      <w:r>
        <w:rPr>
          <w:b/>
          <w:i w:val="0"/>
          <w:color w:val="0F7A52"/>
          <w:sz w:val="21"/>
        </w:rPr>
        <w:t>37.3%</w:t>
      </w:r>
      <w:r>
        <w:rPr>
          <w:b w:val="0"/>
          <w:i w:val="0"/>
          <w:color w:val="141820"/>
          <w:sz w:val="21"/>
        </w:rPr>
        <w:t xml:space="preserve"> of recall that static rules cannot reach at any threshold setting, at a measured 0.703% false-positive rate, and mining what the detector missed recovers another 22.0% on top. </w:t>
      </w:r>
      <w:r>
        <w:rPr>
          <w:b/>
          <w:i w:val="0"/>
          <w:color w:val="141820"/>
          <w:sz w:val="21"/>
        </w:rPr>
        <w:t>The vectors where that fails are named, the artifacts that do not work are named, and the corpus it was measured on is stated. Those limits are what make the rest worth reading.</w:t>
      </w:r>
    </w:p>
    <w:p>
      <w:r>
        <w:br w:type="page"/>
      </w:r>
    </w:p>
    <w:p>
      <w:pPr>
        <w:pStyle w:val="Heading1"/>
      </w:pPr>
      <w:r>
        <w:rPr>
          <w:b/>
          <w:i w:val="0"/>
          <w:color w:val="C26A0C"/>
          <w:sz w:val="34"/>
        </w:rPr>
        <w:t>Final Judge Takeaway</w:t>
      </w:r>
    </w:p>
    <w:p>
      <w:pPr>
        <w:spacing w:after="180"/>
      </w:pPr>
      <w:r>
        <w:rPr>
          <w:b/>
          <w:i w:val="0"/>
          <w:color w:val="C26A0C"/>
          <w:sz w:val="21"/>
        </w:rPr>
        <w:t xml:space="preserve">1.  FraudForge is adversarial by design. </w:t>
      </w:r>
      <w:r>
        <w:rPr>
          <w:b w:val="0"/>
          <w:i w:val="0"/>
          <w:color w:val="141820"/>
          <w:sz w:val="21"/>
        </w:rPr>
        <w:t>The attacker is explicitly tasked with finding weaknesses in the defender, and the planner is stealth-dominant so it prefers quiet success to a good profile fit.</w:t>
      </w:r>
    </w:p>
    <w:p>
      <w:pPr>
        <w:spacing w:after="180"/>
      </w:pPr>
      <w:r>
        <w:rPr>
          <w:b/>
          <w:i w:val="0"/>
          <w:color w:val="C26A0C"/>
          <w:sz w:val="21"/>
        </w:rPr>
        <w:t xml:space="preserve">2.  The novel contribution is the attack strategy, not just the classifier. </w:t>
      </w:r>
      <w:r>
        <w:rPr>
          <w:b w:val="0"/>
          <w:i w:val="0"/>
          <w:color w:val="141820"/>
          <w:sz w:val="21"/>
        </w:rPr>
        <w:t>Adversarial Probing tests whether an attacker can learn the decision boundary; Sleeper Pacing tests whether it can exploit a limited time horizon. Both are implemented, and both are measurably the hardest vectors in the system to catch: targeted feature suppression at 3.1% against 100.0% for a loud attack, a 33-fold spread the aggregate would have hidden.</w:t>
      </w:r>
    </w:p>
    <w:p>
      <w:pPr>
        <w:spacing w:after="180"/>
      </w:pPr>
      <w:r>
        <w:rPr>
          <w:b/>
          <w:i w:val="0"/>
          <w:color w:val="C26A0C"/>
          <w:sz w:val="21"/>
        </w:rPr>
        <w:t xml:space="preserve">3.  The core innovation is the feedback loop. </w:t>
      </w:r>
      <w:r>
        <w:rPr>
          <w:b w:val="0"/>
          <w:i w:val="0"/>
          <w:color w:val="141820"/>
          <w:sz w:val="21"/>
        </w:rPr>
        <w:t>Generate → attack → detect → expose blind spot → harden → retest. Three rounds move recall +22.04%, and the model visibly shifts what it relies on from amount to timing.</w:t>
      </w:r>
    </w:p>
    <w:p>
      <w:pPr>
        <w:spacing w:after="180"/>
      </w:pPr>
      <w:r>
        <w:rPr>
          <w:b/>
          <w:i w:val="0"/>
          <w:color w:val="C26A0C"/>
          <w:sz w:val="21"/>
        </w:rPr>
        <w:t xml:space="preserve">4.  It is designed for safe real-world evaluation. </w:t>
      </w:r>
      <w:r>
        <w:rPr>
          <w:b w:val="0"/>
          <w:i w:val="0"/>
          <w:color w:val="141820"/>
          <w:sz w:val="21"/>
        </w:rPr>
        <w:t>The Red Team operates in a synthetic or staging environment, so an institution can test and harden fraud defences without exposing real customer accounts.</w:t>
      </w:r>
    </w:p>
    <w:p>
      <w:pPr>
        <w:spacing w:after="180"/>
      </w:pPr>
      <w:r>
        <w:rPr>
          <w:b/>
          <w:i w:val="0"/>
          <w:color w:val="C26A0C"/>
          <w:sz w:val="21"/>
        </w:rPr>
        <w:t xml:space="preserve">5.  It reports what does not work. </w:t>
      </w:r>
      <w:r>
        <w:rPr>
          <w:b w:val="0"/>
          <w:i w:val="0"/>
          <w:color w:val="141820"/>
          <w:sz w:val="21"/>
        </w:rPr>
        <w:t>A saturated voice artifact, an unreconstructable deepfake extractor, a false-positive rate that was measured on too small a sample and corrected upward, and precision restated at a realistic base rate. All four are surfaced in the product, not only in this document.</w:t>
      </w:r>
    </w:p>
    <w:p>
      <w:pPr>
        <w:spacing w:before="120" w:after="40"/>
        <w:ind w:left="360"/>
      </w:pPr>
      <w:r>
        <w:rPr>
          <w:b/>
          <w:color w:val="C26A0C"/>
          <w:sz w:val="21"/>
        </w:rPr>
        <w:t>The philosophy, in one sentence.</w:t>
      </w:r>
    </w:p>
    <w:p>
      <w:pPr>
        <w:spacing w:after="220"/>
        <w:ind w:left="360"/>
      </w:pPr>
      <w:r>
        <w:rPr>
          <w:i/>
          <w:color w:val="141820"/>
          <w:sz w:val="21"/>
        </w:rPr>
        <w:t>FraudForge does not ask whether a fraud detector works. It asks how an attacker can make it fail, and gives the defender a way to find and fix that failure before the real world does.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418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