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C26A0C"/>
          <w:sz w:val="60"/>
        </w:rPr>
        <w:t>FraudForge</w:t>
      </w:r>
    </w:p>
    <w:p>
      <w:pPr>
        <w:spacing w:after="280"/>
      </w:pPr>
      <w:r>
        <w:rPr>
          <w:b w:val="0"/>
          <w:i w:val="0"/>
          <w:color w:val="555D6B"/>
          <w:sz w:val="27"/>
        </w:rPr>
        <w:t>Adversarial evaluation for GenAI-era payment fraud</w:t>
      </w:r>
    </w:p>
    <w:p>
      <w:pPr>
        <w:spacing w:after="60"/>
      </w:pPr>
      <w:r>
        <w:rPr>
          <w:b/>
          <w:i w:val="0"/>
          <w:color w:val="141820"/>
          <w:sz w:val="20"/>
        </w:rPr>
        <w:t>Mastercard Innovation Challenge · GFF 2026</w:t>
      </w:r>
      <w:r>
        <w:rPr>
          <w:b w:val="0"/>
          <w:i w:val="0"/>
          <w:color w:val="555D6B"/>
          <w:sz w:val="20"/>
        </w:rPr>
        <w:t xml:space="preserve">   |   Approach, method and measured results</w:t>
      </w:r>
    </w:p>
    <w:p>
      <w:pPr>
        <w:spacing w:after="360"/>
      </w:pPr>
      <w:r>
        <w:rPr>
          <w:b w:val="0"/>
          <w:i w:val="0"/>
          <w:color w:val="555D6B"/>
          <w:sz w:val="20"/>
        </w:rPr>
        <w:t xml:space="preserve">Live system: </w:t>
      </w:r>
      <w:r>
        <w:rPr>
          <w:b w:val="0"/>
          <w:i w:val="0"/>
          <w:color w:val="C26A0C"/>
          <w:sz w:val="20"/>
        </w:rPr>
        <w:t>https://fraudforge-site.vercel.app</w:t>
      </w:r>
    </w:p>
    <w:p>
      <w:pPr>
        <w:pStyle w:val="Heading2"/>
      </w:pPr>
      <w:r>
        <w:rPr>
          <w:b/>
          <w:i w:val="0"/>
          <w:color w:val="141820"/>
          <w:sz w:val="26"/>
        </w:rPr>
        <w:t>What this document is</w:t>
      </w:r>
    </w:p>
    <w:p>
      <w:r>
        <w:rPr>
          <w:b w:val="0"/>
          <w:i w:val="0"/>
          <w:color w:val="141820"/>
          <w:sz w:val="21"/>
        </w:rPr>
        <w:t>FraudForge is a working closed loop between a red team that invents payment fraud and a blue team that has to catch it. This document sets out the attacks it models, how it generates and simulates them, how detection works and how well it performs, and what would have to be true to run it against live payment traffic.</w:t>
      </w:r>
    </w:p>
    <w:p>
      <w:r>
        <w:rPr>
          <w:b/>
          <w:i w:val="0"/>
          <w:color w:val="141820"/>
          <w:sz w:val="21"/>
        </w:rPr>
        <w:t xml:space="preserve">Every number in this document was produced by running the system, not estimated. </w:t>
      </w:r>
      <w:r>
        <w:rPr>
          <w:b w:val="0"/>
          <w:i w:val="0"/>
          <w:color w:val="141820"/>
          <w:sz w:val="21"/>
        </w:rPr>
        <w:t>The efficacy tables come from executing the simulator across all 28 attack vectors against all 10 modelled accounts at three independent seeds — 8,760 scored payments — and from the benchmark and retraining endpoints at a fixed seed, so any figure here can be reproduced by re-running the same call.</w:t>
      </w:r>
    </w:p>
    <w:p>
      <w:pPr>
        <w:pStyle w:val="Heading3"/>
      </w:pPr>
      <w:r>
        <w:rPr>
          <w:b/>
          <w:i w:val="0"/>
          <w:color w:val="141820"/>
          <w:sz w:val="22"/>
        </w:rPr>
        <w:t>Where the limits are stated</w:t>
      </w:r>
    </w:p>
    <w:p>
      <w:r>
        <w:rPr>
          <w:b w:val="0"/>
          <w:i w:val="0"/>
          <w:color w:val="141820"/>
          <w:sz w:val="21"/>
        </w:rPr>
        <w:t>Two sections of this document report things that did not work. The synthetic-voice artifact is saturated and cannot currently separate real speech from synthetic; the deepfake artifact cannot be driven at all because it names none of its features. Both are documented here and surfaced in the product itself rather than omitted, because a fraud-detection system that hides its own failure modes is the exact problem it claims to solve.</w:t>
      </w:r>
    </w:p>
    <w:p>
      <w:r>
        <w:br w:type="page"/>
      </w:r>
    </w:p>
    <w:p>
      <w:pPr>
        <w:pStyle w:val="Heading1"/>
      </w:pPr>
      <w:r>
        <w:rPr>
          <w:b/>
          <w:i w:val="0"/>
          <w:color w:val="C26A0C"/>
          <w:sz w:val="34"/>
        </w:rPr>
        <w:t>1. The novel fraud attacks identified</w:t>
      </w:r>
    </w:p>
    <w:p>
      <w:r>
        <w:rPr>
          <w:b w:val="0"/>
          <w:i w:val="0"/>
          <w:color w:val="141820"/>
          <w:sz w:val="21"/>
        </w:rPr>
        <w:t xml:space="preserve">The taxonomy holds </w:t>
      </w:r>
      <w:r>
        <w:rPr>
          <w:b/>
          <w:i w:val="0"/>
          <w:color w:val="141820"/>
          <w:sz w:val="21"/>
        </w:rPr>
        <w:t>28 attack vectors</w:t>
      </w:r>
      <w:r>
        <w:rPr>
          <w:b w:val="0"/>
          <w:i w:val="0"/>
          <w:color w:val="141820"/>
          <w:sz w:val="21"/>
        </w:rPr>
        <w:t xml:space="preserve"> across </w:t>
      </w:r>
      <w:r>
        <w:rPr>
          <w:b/>
          <w:i w:val="0"/>
          <w:color w:val="141820"/>
          <w:sz w:val="21"/>
        </w:rPr>
        <w:t>6 categories</w:t>
      </w:r>
      <w:r>
        <w:rPr>
          <w:b w:val="0"/>
          <w:i w:val="0"/>
          <w:color w:val="141820"/>
          <w:sz w:val="21"/>
        </w:rPr>
        <w:t xml:space="preserve">, touching </w:t>
      </w:r>
      <w:r>
        <w:rPr>
          <w:b/>
          <w:i w:val="0"/>
          <w:color w:val="141820"/>
          <w:sz w:val="21"/>
        </w:rPr>
        <w:t>17 payment rails</w:t>
      </w:r>
      <w:r>
        <w:rPr>
          <w:b w:val="0"/>
          <w:i w:val="0"/>
          <w:color w:val="141820"/>
          <w:sz w:val="21"/>
        </w:rPr>
        <w:t xml:space="preserve"> and </w:t>
      </w:r>
      <w:r>
        <w:rPr>
          <w:b/>
          <w:i w:val="0"/>
          <w:color w:val="141820"/>
          <w:sz w:val="21"/>
        </w:rPr>
        <w:t>24 distinct attack surfaces</w:t>
      </w:r>
      <w:r>
        <w:rPr>
          <w:b w:val="0"/>
          <w:i w:val="0"/>
          <w:color w:val="141820"/>
          <w:sz w:val="21"/>
        </w:rPr>
        <w:t>. It is not a slide list: every one of the 28 carries the generator parameters needed to synthesise it, which is what connects this section to the next one. An attack that cannot be simulated does not appear here.</w:t>
      </w:r>
    </w:p>
    <w:p>
      <w:pPr>
        <w:pStyle w:val="Heading2"/>
      </w:pPr>
      <w:r>
        <w:rPr>
          <w:b/>
          <w:i w:val="0"/>
          <w:color w:val="141820"/>
          <w:sz w:val="26"/>
        </w:rPr>
        <w:t>1.1 What makes these novel</w:t>
      </w:r>
    </w:p>
    <w:p>
      <w:r>
        <w:rPr>
          <w:b w:val="0"/>
          <w:i w:val="0"/>
          <w:color w:val="141820"/>
          <w:sz w:val="21"/>
        </w:rPr>
        <w:t>Generative AI did not invent payment fraud. What it changed is the cost and the fidelity of the social layer, and it opened one category that did not previously have a practical attacker.</w:t>
      </w:r>
    </w:p>
    <w:tbl>
      <w:tblPr>
        <w:tblStyle w:val="TableGrid"/>
        <w:tblW w:type="auto" w:w="0"/>
        <w:jc w:val="center"/>
        <w:tblLook w:firstColumn="1" w:firstRow="1" w:lastColumn="0" w:lastRow="0" w:noHBand="0" w:noVBand="1" w:val="04A0"/>
      </w:tblPr>
      <w:tblGrid>
        <w:gridCol w:w="4752"/>
        <w:gridCol w:w="4752"/>
      </w:tblGrid>
      <w:tr>
        <w:tc>
          <w:tcPr>
            <w:tcW w:type="dxa" w:w="3456"/>
            <w:shd w:val="clear" w:fill="F0EBE3"/>
          </w:tcPr>
          <w:p>
            <w:pPr>
              <w:spacing w:after="20" w:before="20"/>
            </w:pPr>
            <w:r/>
            <w:r>
              <w:rPr>
                <w:b/>
                <w:color w:val="141820"/>
                <w:sz w:val="18"/>
              </w:rPr>
              <w:t>What GenAI changed</w:t>
            </w:r>
          </w:p>
        </w:tc>
        <w:tc>
          <w:tcPr>
            <w:tcW w:type="dxa" w:w="6048"/>
            <w:shd w:val="clear" w:fill="F0EBE3"/>
          </w:tcPr>
          <w:p>
            <w:pPr>
              <w:spacing w:after="20" w:before="20"/>
            </w:pPr>
            <w:r/>
            <w:r>
              <w:rPr>
                <w:b/>
                <w:color w:val="141820"/>
                <w:sz w:val="18"/>
              </w:rPr>
              <w:t>Consequence for the rail</w:t>
            </w:r>
          </w:p>
        </w:tc>
      </w:tr>
      <w:tr>
        <w:tc>
          <w:tcPr>
            <w:tcW w:type="dxa" w:w="3456"/>
          </w:tcPr>
          <w:p>
            <w:pPr>
              <w:spacing w:after="20" w:before="20"/>
            </w:pPr>
            <w:r/>
            <w:r>
              <w:rPr>
                <w:color w:val="141820"/>
                <w:sz w:val="18"/>
              </w:rPr>
              <w:t>Voice and video cloning is now seconds of source audio, not hours</w:t>
            </w:r>
          </w:p>
        </w:tc>
        <w:tc>
          <w:tcPr>
            <w:tcW w:type="dxa" w:w="6048"/>
          </w:tcPr>
          <w:p>
            <w:pPr>
              <w:spacing w:after="20" w:before="20"/>
            </w:pPr>
            <w:r/>
            <w:r>
              <w:rPr>
                <w:color w:val="141820"/>
                <w:sz w:val="18"/>
              </w:rPr>
              <w:t>Authorisation controls that rest on recognising a person — a callback, a video approval — stop being evidence of anything.</w:t>
            </w:r>
          </w:p>
        </w:tc>
      </w:tr>
      <w:tr>
        <w:tc>
          <w:tcPr>
            <w:tcW w:type="dxa" w:w="3456"/>
            <w:shd w:val="clear" w:fill="FAF8F5"/>
          </w:tcPr>
          <w:p>
            <w:pPr>
              <w:spacing w:after="20" w:before="20"/>
            </w:pPr>
            <w:r/>
            <w:r>
              <w:rPr>
                <w:color w:val="141820"/>
                <w:sz w:val="18"/>
              </w:rPr>
              <w:t>Fluent, context-aware text at zero marginal cost</w:t>
            </w:r>
          </w:p>
        </w:tc>
        <w:tc>
          <w:tcPr>
            <w:tcW w:type="dxa" w:w="6048"/>
            <w:shd w:val="clear" w:fill="FAF8F5"/>
          </w:tcPr>
          <w:p>
            <w:pPr>
              <w:spacing w:after="20" w:before="20"/>
            </w:pPr>
            <w:r/>
            <w:r>
              <w:rPr>
                <w:color w:val="141820"/>
                <w:sz w:val="18"/>
              </w:rPr>
              <w:t>Thread-hijacked invoices and support impersonation no longer carry the spelling and register errors that filters were tuned on.</w:t>
            </w:r>
          </w:p>
        </w:tc>
      </w:tr>
      <w:tr>
        <w:tc>
          <w:tcPr>
            <w:tcW w:type="dxa" w:w="3456"/>
          </w:tcPr>
          <w:p>
            <w:pPr>
              <w:spacing w:after="20" w:before="20"/>
            </w:pPr>
            <w:r/>
            <w:r>
              <w:rPr>
                <w:color w:val="141820"/>
                <w:sz w:val="18"/>
              </w:rPr>
              <w:t>Document and identity synthesis at volume</w:t>
            </w:r>
          </w:p>
        </w:tc>
        <w:tc>
          <w:tcPr>
            <w:tcW w:type="dxa" w:w="6048"/>
          </w:tcPr>
          <w:p>
            <w:pPr>
              <w:spacing w:after="20" w:before="20"/>
            </w:pPr>
            <w:r/>
            <w:r>
              <w:rPr>
                <w:color w:val="141820"/>
                <w:sz w:val="18"/>
              </w:rPr>
              <w:t>Onboarding fraud enters before any payment is ever scored, so payment-time controls never see the origin.</w:t>
            </w:r>
          </w:p>
        </w:tc>
      </w:tr>
      <w:tr>
        <w:tc>
          <w:tcPr>
            <w:tcW w:type="dxa" w:w="3456"/>
            <w:shd w:val="clear" w:fill="FAF8F5"/>
          </w:tcPr>
          <w:p>
            <w:pPr>
              <w:spacing w:after="20" w:before="20"/>
            </w:pPr>
            <w:r/>
            <w:r>
              <w:rPr>
                <w:color w:val="141820"/>
                <w:sz w:val="18"/>
              </w:rPr>
              <w:t>Cheap iteration against a scoring function</w:t>
            </w:r>
          </w:p>
        </w:tc>
        <w:tc>
          <w:tcPr>
            <w:tcW w:type="dxa" w:w="6048"/>
            <w:shd w:val="clear" w:fill="FAF8F5"/>
          </w:tcPr>
          <w:p>
            <w:pPr>
              <w:spacing w:after="20" w:before="20"/>
            </w:pPr>
            <w:r/>
            <w:r>
              <w:rPr>
                <w:color w:val="141820"/>
                <w:sz w:val="18"/>
              </w:rPr>
              <w:t>The detector itself becomes a target: an attacker can probe a boundary and shape payments to sit under it.</w:t>
            </w:r>
          </w:p>
        </w:tc>
      </w:tr>
    </w:tbl>
    <w:p>
      <w:pPr>
        <w:spacing w:after="40"/>
      </w:pPr>
    </w:p>
    <w:p>
      <w:pPr>
        <w:spacing w:after="240"/>
      </w:pPr>
      <w:r>
        <w:rPr>
          <w:b w:val="0"/>
          <w:i/>
          <w:color w:val="555D6B"/>
          <w:sz w:val="17"/>
        </w:rPr>
        <w:t>The fourth row is the category most fraud taxonomies omit. FraudForge models it explicitly as "Model-directed" attacks.</w:t>
      </w:r>
    </w:p>
    <w:p>
      <w:pPr>
        <w:pStyle w:val="Heading2"/>
      </w:pPr>
      <w:r>
        <w:rPr>
          <w:b/>
          <w:i w:val="0"/>
          <w:color w:val="141820"/>
          <w:sz w:val="26"/>
        </w:rPr>
        <w:t>1.2 The six categories</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F0EBE3"/>
          </w:tcPr>
          <w:p>
            <w:pPr>
              <w:spacing w:after="20" w:before="20"/>
            </w:pPr>
            <w:r/>
            <w:r>
              <w:rPr>
                <w:b/>
                <w:color w:val="141820"/>
                <w:sz w:val="18"/>
              </w:rPr>
              <w:t>Category</w:t>
            </w:r>
          </w:p>
        </w:tc>
        <w:tc>
          <w:tcPr>
            <w:tcW w:type="dxa" w:w="864"/>
            <w:shd w:val="clear" w:fill="F0EBE3"/>
          </w:tcPr>
          <w:p>
            <w:pPr>
              <w:spacing w:after="20" w:before="20"/>
            </w:pPr>
            <w:r/>
            <w:r>
              <w:rPr>
                <w:b/>
                <w:color w:val="141820"/>
                <w:sz w:val="18"/>
              </w:rPr>
              <w:t>Vectors</w:t>
            </w:r>
          </w:p>
        </w:tc>
        <w:tc>
          <w:tcPr>
            <w:tcW w:type="dxa" w:w="6480"/>
            <w:shd w:val="clear" w:fill="F0EBE3"/>
          </w:tcPr>
          <w:p>
            <w:pPr>
              <w:spacing w:after="20" w:before="20"/>
            </w:pPr>
            <w:r/>
            <w:r>
              <w:rPr>
                <w:b/>
                <w:color w:val="141820"/>
                <w:sz w:val="18"/>
              </w:rPr>
              <w:t>Why it is its own category</w:t>
            </w:r>
          </w:p>
        </w:tc>
      </w:tr>
      <w:tr>
        <w:tc>
          <w:tcPr>
            <w:tcW w:type="dxa" w:w="2160"/>
          </w:tcPr>
          <w:p>
            <w:pPr>
              <w:spacing w:after="20" w:before="20"/>
            </w:pPr>
            <w:r/>
            <w:r>
              <w:rPr>
                <w:color w:val="141820"/>
                <w:sz w:val="18"/>
              </w:rPr>
              <w:t>Social engineering</w:t>
            </w:r>
          </w:p>
        </w:tc>
        <w:tc>
          <w:tcPr>
            <w:tcW w:type="dxa" w:w="864"/>
          </w:tcPr>
          <w:p>
            <w:pPr>
              <w:spacing w:after="20" w:before="20"/>
              <w:jc w:val="right"/>
            </w:pPr>
            <w:r/>
            <w:r>
              <w:rPr>
                <w:color w:val="141820"/>
                <w:sz w:val="18"/>
              </w:rPr>
              <w:t>8</w:t>
            </w:r>
          </w:p>
        </w:tc>
        <w:tc>
          <w:tcPr>
            <w:tcW w:type="dxa" w:w="6480"/>
          </w:tcPr>
          <w:p>
            <w:pPr>
              <w:spacing w:after="20" w:before="20"/>
            </w:pPr>
            <w:r/>
            <w:r>
              <w:rPr>
                <w:color w:val="141820"/>
                <w:sz w:val="18"/>
              </w:rPr>
              <w:t>The victim authorises the payment themselves. Authentication is not the control that fails.</w:t>
            </w:r>
          </w:p>
        </w:tc>
      </w:tr>
      <w:tr>
        <w:tc>
          <w:tcPr>
            <w:tcW w:type="dxa" w:w="2160"/>
            <w:shd w:val="clear" w:fill="FAF8F5"/>
          </w:tcPr>
          <w:p>
            <w:pPr>
              <w:spacing w:after="20" w:before="20"/>
            </w:pPr>
            <w:r/>
            <w:r>
              <w:rPr>
                <w:color w:val="141820"/>
                <w:sz w:val="18"/>
              </w:rPr>
              <w:t>Identity and onboarding</w:t>
            </w:r>
          </w:p>
        </w:tc>
        <w:tc>
          <w:tcPr>
            <w:tcW w:type="dxa" w:w="864"/>
            <w:shd w:val="clear" w:fill="FAF8F5"/>
          </w:tcPr>
          <w:p>
            <w:pPr>
              <w:spacing w:after="20" w:before="20"/>
              <w:jc w:val="right"/>
            </w:pPr>
            <w:r/>
            <w:r>
              <w:rPr>
                <w:color w:val="141820"/>
                <w:sz w:val="18"/>
              </w:rPr>
              <w:t>4</w:t>
            </w:r>
          </w:p>
        </w:tc>
        <w:tc>
          <w:tcPr>
            <w:tcW w:type="dxa" w:w="6480"/>
            <w:shd w:val="clear" w:fill="FAF8F5"/>
          </w:tcPr>
          <w:p>
            <w:pPr>
              <w:spacing w:after="20" w:before="20"/>
            </w:pPr>
            <w:r/>
            <w:r>
              <w:rPr>
                <w:color w:val="141820"/>
                <w:sz w:val="18"/>
              </w:rPr>
              <w:t>Fraud enters at account creation, before any payment is scored.</w:t>
            </w:r>
          </w:p>
        </w:tc>
      </w:tr>
      <w:tr>
        <w:tc>
          <w:tcPr>
            <w:tcW w:type="dxa" w:w="2160"/>
          </w:tcPr>
          <w:p>
            <w:pPr>
              <w:spacing w:after="20" w:before="20"/>
            </w:pPr>
            <w:r/>
            <w:r>
              <w:rPr>
                <w:color w:val="141820"/>
                <w:sz w:val="18"/>
              </w:rPr>
              <w:t>Credential and session</w:t>
            </w:r>
          </w:p>
        </w:tc>
        <w:tc>
          <w:tcPr>
            <w:tcW w:type="dxa" w:w="864"/>
          </w:tcPr>
          <w:p>
            <w:pPr>
              <w:spacing w:after="20" w:before="20"/>
              <w:jc w:val="right"/>
            </w:pPr>
            <w:r/>
            <w:r>
              <w:rPr>
                <w:color w:val="141820"/>
                <w:sz w:val="18"/>
              </w:rPr>
              <w:t>4</w:t>
            </w:r>
          </w:p>
        </w:tc>
        <w:tc>
          <w:tcPr>
            <w:tcW w:type="dxa" w:w="6480"/>
          </w:tcPr>
          <w:p>
            <w:pPr>
              <w:spacing w:after="20" w:before="20"/>
            </w:pPr>
            <w:r/>
            <w:r>
              <w:rPr>
                <w:color w:val="141820"/>
                <w:sz w:val="18"/>
              </w:rPr>
              <w:t>A legitimate account is captured and operated by someone else.</w:t>
            </w:r>
          </w:p>
        </w:tc>
      </w:tr>
      <w:tr>
        <w:tc>
          <w:tcPr>
            <w:tcW w:type="dxa" w:w="2160"/>
            <w:shd w:val="clear" w:fill="FAF8F5"/>
          </w:tcPr>
          <w:p>
            <w:pPr>
              <w:spacing w:after="20" w:before="20"/>
            </w:pPr>
            <w:r/>
            <w:r>
              <w:rPr>
                <w:color w:val="141820"/>
                <w:sz w:val="18"/>
              </w:rPr>
              <w:t>Transaction behaviour</w:t>
            </w:r>
          </w:p>
        </w:tc>
        <w:tc>
          <w:tcPr>
            <w:tcW w:type="dxa" w:w="864"/>
            <w:shd w:val="clear" w:fill="FAF8F5"/>
          </w:tcPr>
          <w:p>
            <w:pPr>
              <w:spacing w:after="20" w:before="20"/>
              <w:jc w:val="right"/>
            </w:pPr>
            <w:r/>
            <w:r>
              <w:rPr>
                <w:color w:val="141820"/>
                <w:sz w:val="18"/>
              </w:rPr>
              <w:t>6</w:t>
            </w:r>
          </w:p>
        </w:tc>
        <w:tc>
          <w:tcPr>
            <w:tcW w:type="dxa" w:w="6480"/>
            <w:shd w:val="clear" w:fill="FAF8F5"/>
          </w:tcPr>
          <w:p>
            <w:pPr>
              <w:spacing w:after="20" w:before="20"/>
            </w:pPr>
            <w:r/>
            <w:r>
              <w:rPr>
                <w:color w:val="141820"/>
                <w:sz w:val="18"/>
              </w:rPr>
              <w:t>The payments themselves are the attack, shaped to sit under thresholds.</w:t>
            </w:r>
          </w:p>
        </w:tc>
      </w:tr>
      <w:tr>
        <w:tc>
          <w:tcPr>
            <w:tcW w:type="dxa" w:w="2160"/>
          </w:tcPr>
          <w:p>
            <w:pPr>
              <w:spacing w:after="20" w:before="20"/>
            </w:pPr>
            <w:r/>
            <w:r>
              <w:rPr>
                <w:color w:val="141820"/>
                <w:sz w:val="18"/>
              </w:rPr>
              <w:t>Acceptance and merchant</w:t>
            </w:r>
          </w:p>
        </w:tc>
        <w:tc>
          <w:tcPr>
            <w:tcW w:type="dxa" w:w="864"/>
          </w:tcPr>
          <w:p>
            <w:pPr>
              <w:spacing w:after="20" w:before="20"/>
              <w:jc w:val="right"/>
            </w:pPr>
            <w:r/>
            <w:r>
              <w:rPr>
                <w:color w:val="141820"/>
                <w:sz w:val="18"/>
              </w:rPr>
              <w:t>3</w:t>
            </w:r>
          </w:p>
        </w:tc>
        <w:tc>
          <w:tcPr>
            <w:tcW w:type="dxa" w:w="6480"/>
          </w:tcPr>
          <w:p>
            <w:pPr>
              <w:spacing w:after="20" w:before="20"/>
            </w:pPr>
            <w:r/>
            <w:r>
              <w:rPr>
                <w:color w:val="141820"/>
                <w:sz w:val="18"/>
              </w:rPr>
              <w:t>The merchant side of the rail is the instrument.</w:t>
            </w:r>
          </w:p>
        </w:tc>
      </w:tr>
      <w:tr>
        <w:tc>
          <w:tcPr>
            <w:tcW w:type="dxa" w:w="2160"/>
            <w:shd w:val="clear" w:fill="FAF8F5"/>
          </w:tcPr>
          <w:p>
            <w:pPr>
              <w:spacing w:after="20" w:before="20"/>
            </w:pPr>
            <w:r/>
            <w:r>
              <w:rPr>
                <w:color w:val="141820"/>
                <w:sz w:val="18"/>
              </w:rPr>
              <w:t>Model-directed</w:t>
            </w:r>
          </w:p>
        </w:tc>
        <w:tc>
          <w:tcPr>
            <w:tcW w:type="dxa" w:w="864"/>
            <w:shd w:val="clear" w:fill="FAF8F5"/>
          </w:tcPr>
          <w:p>
            <w:pPr>
              <w:spacing w:after="20" w:before="20"/>
              <w:jc w:val="right"/>
            </w:pPr>
            <w:r/>
            <w:r>
              <w:rPr>
                <w:color w:val="141820"/>
                <w:sz w:val="18"/>
              </w:rPr>
              <w:t>3</w:t>
            </w:r>
          </w:p>
        </w:tc>
        <w:tc>
          <w:tcPr>
            <w:tcW w:type="dxa" w:w="6480"/>
            <w:shd w:val="clear" w:fill="FAF8F5"/>
          </w:tcPr>
          <w:p>
            <w:pPr>
              <w:spacing w:after="20" w:before="20"/>
            </w:pPr>
            <w:r/>
            <w:r>
              <w:rPr>
                <w:color w:val="141820"/>
                <w:sz w:val="18"/>
              </w:rPr>
              <w:t>The detector itself is the target.</w:t>
            </w:r>
          </w:p>
        </w:tc>
      </w:tr>
    </w:tbl>
    <w:p>
      <w:pPr>
        <w:spacing w:after="40"/>
      </w:pPr>
    </w:p>
    <w:p>
      <w:pPr>
        <w:pStyle w:val="Heading2"/>
      </w:pPr>
      <w:r>
        <w:rPr>
          <w:b/>
          <w:i w:val="0"/>
          <w:color w:val="141820"/>
          <w:sz w:val="26"/>
        </w:rPr>
        <w:t>1.3 The full vector set</w:t>
      </w:r>
    </w:p>
    <w:p>
      <w:pPr>
        <w:spacing w:after="160"/>
      </w:pPr>
      <w:r>
        <w:rPr>
          <w:b w:val="0"/>
          <w:i w:val="0"/>
          <w:color w:val="141820"/>
          <w:sz w:val="21"/>
        </w:rPr>
        <w:t>Each vector names the rails it rides and the surface it attacks. The right-hand column is what generative AI specifically unlocked — where nothing changed, the entry says so.</w:t>
      </w:r>
    </w:p>
    <w:p>
      <w:pPr>
        <w:pStyle w:val="Heading3"/>
      </w:pPr>
      <w:r>
        <w:rPr>
          <w:b/>
          <w:i w:val="0"/>
          <w:color w:val="141820"/>
          <w:sz w:val="22"/>
        </w:rPr>
        <w:t>Social engineering (8)</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F0EBE3"/>
          </w:tcPr>
          <w:p>
            <w:pPr>
              <w:spacing w:after="20" w:before="20"/>
            </w:pPr>
            <w:r/>
            <w:r>
              <w:rPr>
                <w:b/>
                <w:color w:val="141820"/>
                <w:sz w:val="16"/>
              </w:rPr>
              <w:t>Vector</w:t>
            </w:r>
          </w:p>
        </w:tc>
        <w:tc>
          <w:tcPr>
            <w:tcW w:type="dxa" w:w="1800"/>
            <w:shd w:val="clear" w:fill="F0EBE3"/>
          </w:tcPr>
          <w:p>
            <w:pPr>
              <w:spacing w:after="20" w:before="20"/>
            </w:pPr>
            <w:r/>
            <w:r>
              <w:rPr>
                <w:b/>
                <w:color w:val="141820"/>
                <w:sz w:val="16"/>
              </w:rPr>
              <w:t>Rails</w:t>
            </w:r>
          </w:p>
        </w:tc>
        <w:tc>
          <w:tcPr>
            <w:tcW w:type="dxa" w:w="1368"/>
            <w:shd w:val="clear" w:fill="F0EBE3"/>
          </w:tcPr>
          <w:p>
            <w:pPr>
              <w:spacing w:after="20" w:before="20"/>
            </w:pPr>
            <w:r/>
            <w:r>
              <w:rPr>
                <w:b/>
                <w:color w:val="141820"/>
                <w:sz w:val="16"/>
              </w:rPr>
              <w:t>Surface</w:t>
            </w:r>
          </w:p>
        </w:tc>
        <w:tc>
          <w:tcPr>
            <w:tcW w:type="dxa" w:w="4392"/>
            <w:shd w:val="clear" w:fill="F0EBE3"/>
          </w:tcPr>
          <w:p>
            <w:pPr>
              <w:spacing w:after="20" w:before="20"/>
            </w:pPr>
            <w:r/>
            <w:r>
              <w:rPr>
                <w:b/>
                <w:color w:val="141820"/>
                <w:sz w:val="16"/>
              </w:rPr>
              <w:t>What GenAI unlocked</w:t>
            </w:r>
          </w:p>
        </w:tc>
      </w:tr>
      <w:tr>
        <w:tc>
          <w:tcPr>
            <w:tcW w:type="dxa" w:w="1944"/>
          </w:tcPr>
          <w:p>
            <w:pPr>
              <w:spacing w:after="20" w:before="20"/>
            </w:pPr>
            <w:r/>
            <w:r>
              <w:rPr>
                <w:color w:val="141820"/>
                <w:sz w:val="16"/>
              </w:rPr>
              <w:t>Voice-cloned executive call</w:t>
            </w:r>
          </w:p>
        </w:tc>
        <w:tc>
          <w:tcPr>
            <w:tcW w:type="dxa" w:w="1800"/>
          </w:tcPr>
          <w:p>
            <w:pPr>
              <w:spacing w:after="20" w:before="20"/>
            </w:pPr>
            <w:r/>
            <w:r>
              <w:rPr>
                <w:color w:val="141820"/>
                <w:sz w:val="16"/>
              </w:rPr>
              <w:t>Wire / RTGS / UPI</w:t>
            </w:r>
          </w:p>
        </w:tc>
        <w:tc>
          <w:tcPr>
            <w:tcW w:type="dxa" w:w="1368"/>
          </w:tcPr>
          <w:p>
            <w:pPr>
              <w:spacing w:after="20" w:before="20"/>
            </w:pPr>
            <w:r/>
            <w:r>
              <w:rPr>
                <w:color w:val="141820"/>
                <w:sz w:val="16"/>
              </w:rPr>
              <w:t>Voice</w:t>
            </w:r>
          </w:p>
        </w:tc>
        <w:tc>
          <w:tcPr>
            <w:tcW w:type="dxa" w:w="4392"/>
          </w:tcPr>
          <w:p>
            <w:pPr>
              <w:spacing w:after="20" w:before="20"/>
            </w:pPr>
            <w:r/>
            <w:r>
              <w:rPr>
                <w:color w:val="141820"/>
                <w:sz w:val="16"/>
              </w:rPr>
              <w:t>Three seconds of public audio clones a voice well enough to pass a colleague's ear on a bad line.</w:t>
            </w:r>
          </w:p>
        </w:tc>
      </w:tr>
      <w:tr>
        <w:tc>
          <w:tcPr>
            <w:tcW w:type="dxa" w:w="1944"/>
            <w:shd w:val="clear" w:fill="FAF8F5"/>
          </w:tcPr>
          <w:p>
            <w:pPr>
              <w:spacing w:after="20" w:before="20"/>
            </w:pPr>
            <w:r/>
            <w:r>
              <w:rPr>
                <w:color w:val="141820"/>
                <w:sz w:val="16"/>
              </w:rPr>
              <w:t>Deepfake video authorisation</w:t>
            </w:r>
          </w:p>
        </w:tc>
        <w:tc>
          <w:tcPr>
            <w:tcW w:type="dxa" w:w="1800"/>
            <w:shd w:val="clear" w:fill="FAF8F5"/>
          </w:tcPr>
          <w:p>
            <w:pPr>
              <w:spacing w:after="20" w:before="20"/>
            </w:pPr>
            <w:r/>
            <w:r>
              <w:rPr>
                <w:color w:val="141820"/>
                <w:sz w:val="16"/>
              </w:rPr>
              <w:t>Wire / Corporate ACH</w:t>
            </w:r>
          </w:p>
        </w:tc>
        <w:tc>
          <w:tcPr>
            <w:tcW w:type="dxa" w:w="1368"/>
            <w:shd w:val="clear" w:fill="FAF8F5"/>
          </w:tcPr>
          <w:p>
            <w:pPr>
              <w:spacing w:after="20" w:before="20"/>
            </w:pPr>
            <w:r/>
            <w:r>
              <w:rPr>
                <w:color w:val="141820"/>
                <w:sz w:val="16"/>
              </w:rPr>
              <w:t>Video</w:t>
            </w:r>
          </w:p>
        </w:tc>
        <w:tc>
          <w:tcPr>
            <w:tcW w:type="dxa" w:w="4392"/>
            <w:shd w:val="clear" w:fill="FAF8F5"/>
          </w:tcPr>
          <w:p>
            <w:pPr>
              <w:spacing w:after="20" w:before="20"/>
            </w:pPr>
            <w:r/>
            <w:r>
              <w:rPr>
                <w:color w:val="141820"/>
                <w:sz w:val="16"/>
              </w:rPr>
              <w:t>Real-time face swap survives a video call, so 'get them on camera' stopped being a control.</w:t>
            </w:r>
          </w:p>
        </w:tc>
      </w:tr>
      <w:tr>
        <w:tc>
          <w:tcPr>
            <w:tcW w:type="dxa" w:w="1944"/>
          </w:tcPr>
          <w:p>
            <w:pPr>
              <w:spacing w:after="20" w:before="20"/>
            </w:pPr>
            <w:r/>
            <w:r>
              <w:rPr>
                <w:color w:val="141820"/>
                <w:sz w:val="16"/>
              </w:rPr>
              <w:t>Invoice thread hijack</w:t>
            </w:r>
          </w:p>
        </w:tc>
        <w:tc>
          <w:tcPr>
            <w:tcW w:type="dxa" w:w="1800"/>
          </w:tcPr>
          <w:p>
            <w:pPr>
              <w:spacing w:after="20" w:before="20"/>
            </w:pPr>
            <w:r/>
            <w:r>
              <w:rPr>
                <w:color w:val="141820"/>
                <w:sz w:val="16"/>
              </w:rPr>
              <w:t>ACH / SWIFT / NEFT</w:t>
            </w:r>
          </w:p>
        </w:tc>
        <w:tc>
          <w:tcPr>
            <w:tcW w:type="dxa" w:w="1368"/>
          </w:tcPr>
          <w:p>
            <w:pPr>
              <w:spacing w:after="20" w:before="20"/>
            </w:pPr>
            <w:r/>
            <w:r>
              <w:rPr>
                <w:color w:val="141820"/>
                <w:sz w:val="16"/>
              </w:rPr>
              <w:t>Email</w:t>
            </w:r>
          </w:p>
        </w:tc>
        <w:tc>
          <w:tcPr>
            <w:tcW w:type="dxa" w:w="4392"/>
          </w:tcPr>
          <w:p>
            <w:pPr>
              <w:spacing w:after="20" w:before="20"/>
            </w:pPr>
            <w:r/>
            <w:r>
              <w:rPr>
                <w:color w:val="141820"/>
                <w:sz w:val="16"/>
              </w:rPr>
              <w:t>A model reads the real thread and writes the reply in the sender's register, changing only the account number.</w:t>
            </w:r>
          </w:p>
        </w:tc>
      </w:tr>
      <w:tr>
        <w:tc>
          <w:tcPr>
            <w:tcW w:type="dxa" w:w="1944"/>
            <w:shd w:val="clear" w:fill="FAF8F5"/>
          </w:tcPr>
          <w:p>
            <w:pPr>
              <w:spacing w:after="20" w:before="20"/>
            </w:pPr>
            <w:r/>
            <w:r>
              <w:rPr>
                <w:color w:val="141820"/>
                <w:sz w:val="16"/>
              </w:rPr>
              <w:t>Fake support agent</w:t>
            </w:r>
          </w:p>
        </w:tc>
        <w:tc>
          <w:tcPr>
            <w:tcW w:type="dxa" w:w="1800"/>
            <w:shd w:val="clear" w:fill="FAF8F5"/>
          </w:tcPr>
          <w:p>
            <w:pPr>
              <w:spacing w:after="20" w:before="20"/>
            </w:pPr>
            <w:r/>
            <w:r>
              <w:rPr>
                <w:color w:val="141820"/>
                <w:sz w:val="16"/>
              </w:rPr>
              <w:t>UPI / Card / Wallet</w:t>
            </w:r>
          </w:p>
        </w:tc>
        <w:tc>
          <w:tcPr>
            <w:tcW w:type="dxa" w:w="1368"/>
            <w:shd w:val="clear" w:fill="FAF8F5"/>
          </w:tcPr>
          <w:p>
            <w:pPr>
              <w:spacing w:after="20" w:before="20"/>
            </w:pPr>
            <w:r/>
            <w:r>
              <w:rPr>
                <w:color w:val="141820"/>
                <w:sz w:val="16"/>
              </w:rPr>
              <w:t>Chat</w:t>
            </w:r>
          </w:p>
        </w:tc>
        <w:tc>
          <w:tcPr>
            <w:tcW w:type="dxa" w:w="4392"/>
            <w:shd w:val="clear" w:fill="FAF8F5"/>
          </w:tcPr>
          <w:p>
            <w:pPr>
              <w:spacing w:after="20" w:before="20"/>
            </w:pPr>
            <w:r/>
            <w:r>
              <w:rPr>
                <w:color w:val="141820"/>
                <w:sz w:val="16"/>
              </w:rPr>
              <w:t>A tuned chatbot runs the whole script, handles objections, and never breaks character.</w:t>
            </w:r>
          </w:p>
        </w:tc>
      </w:tr>
      <w:tr>
        <w:tc>
          <w:tcPr>
            <w:tcW w:type="dxa" w:w="1944"/>
          </w:tcPr>
          <w:p>
            <w:pPr>
              <w:spacing w:after="20" w:before="20"/>
            </w:pPr>
            <w:r/>
            <w:r>
              <w:rPr>
                <w:color w:val="141820"/>
                <w:sz w:val="16"/>
              </w:rPr>
              <w:t>Long-con investment grooming</w:t>
            </w:r>
          </w:p>
        </w:tc>
        <w:tc>
          <w:tcPr>
            <w:tcW w:type="dxa" w:w="1800"/>
          </w:tcPr>
          <w:p>
            <w:pPr>
              <w:spacing w:after="20" w:before="20"/>
            </w:pPr>
            <w:r/>
            <w:r>
              <w:rPr>
                <w:color w:val="141820"/>
                <w:sz w:val="16"/>
              </w:rPr>
              <w:t>Wallet / Crypto off-ramp / IMPS</w:t>
            </w:r>
          </w:p>
        </w:tc>
        <w:tc>
          <w:tcPr>
            <w:tcW w:type="dxa" w:w="1368"/>
          </w:tcPr>
          <w:p>
            <w:pPr>
              <w:spacing w:after="20" w:before="20"/>
            </w:pPr>
            <w:r/>
            <w:r>
              <w:rPr>
                <w:color w:val="141820"/>
                <w:sz w:val="16"/>
              </w:rPr>
              <w:t>Messaging</w:t>
            </w:r>
          </w:p>
        </w:tc>
        <w:tc>
          <w:tcPr>
            <w:tcW w:type="dxa" w:w="4392"/>
          </w:tcPr>
          <w:p>
            <w:pPr>
              <w:spacing w:after="20" w:before="20"/>
            </w:pPr>
            <w:r/>
            <w:r>
              <w:rPr>
                <w:color w:val="141820"/>
                <w:sz w:val="16"/>
              </w:rPr>
              <w:t>One operator sustains hundreds of personalised relationships that used to take one human each.</w:t>
            </w:r>
          </w:p>
        </w:tc>
      </w:tr>
      <w:tr>
        <w:tc>
          <w:tcPr>
            <w:tcW w:type="dxa" w:w="1944"/>
            <w:shd w:val="clear" w:fill="FAF8F5"/>
          </w:tcPr>
          <w:p>
            <w:pPr>
              <w:spacing w:after="20" w:before="20"/>
            </w:pPr>
            <w:r/>
            <w:r>
              <w:rPr>
                <w:color w:val="141820"/>
                <w:sz w:val="16"/>
              </w:rPr>
              <w:t>Task and commission scam</w:t>
            </w:r>
          </w:p>
        </w:tc>
        <w:tc>
          <w:tcPr>
            <w:tcW w:type="dxa" w:w="1800"/>
            <w:shd w:val="clear" w:fill="FAF8F5"/>
          </w:tcPr>
          <w:p>
            <w:pPr>
              <w:spacing w:after="20" w:before="20"/>
            </w:pPr>
            <w:r/>
            <w:r>
              <w:rPr>
                <w:color w:val="141820"/>
                <w:sz w:val="16"/>
              </w:rPr>
              <w:t>UPI / Wallet</w:t>
            </w:r>
          </w:p>
        </w:tc>
        <w:tc>
          <w:tcPr>
            <w:tcW w:type="dxa" w:w="1368"/>
            <w:shd w:val="clear" w:fill="FAF8F5"/>
          </w:tcPr>
          <w:p>
            <w:pPr>
              <w:spacing w:after="20" w:before="20"/>
            </w:pPr>
            <w:r/>
            <w:r>
              <w:rPr>
                <w:color w:val="141820"/>
                <w:sz w:val="16"/>
              </w:rPr>
              <w:t>Messaging</w:t>
            </w:r>
          </w:p>
        </w:tc>
        <w:tc>
          <w:tcPr>
            <w:tcW w:type="dxa" w:w="4392"/>
            <w:shd w:val="clear" w:fill="FAF8F5"/>
          </w:tcPr>
          <w:p>
            <w:pPr>
              <w:spacing w:after="20" w:before="20"/>
            </w:pPr>
            <w:r/>
            <w:r>
              <w:rPr>
                <w:color w:val="141820"/>
                <w:sz w:val="16"/>
              </w:rPr>
              <w:t>Generated task platforms, fake dashboards and payout receipts at near-zero cost.</w:t>
            </w:r>
          </w:p>
        </w:tc>
      </w:tr>
      <w:tr>
        <w:tc>
          <w:tcPr>
            <w:tcW w:type="dxa" w:w="1944"/>
          </w:tcPr>
          <w:p>
            <w:pPr>
              <w:spacing w:after="20" w:before="20"/>
            </w:pPr>
            <w:r/>
            <w:r>
              <w:rPr>
                <w:color w:val="141820"/>
                <w:sz w:val="16"/>
              </w:rPr>
              <w:t>Collect-request manipulation</w:t>
            </w:r>
          </w:p>
        </w:tc>
        <w:tc>
          <w:tcPr>
            <w:tcW w:type="dxa" w:w="1800"/>
          </w:tcPr>
          <w:p>
            <w:pPr>
              <w:spacing w:after="20" w:before="20"/>
            </w:pPr>
            <w:r/>
            <w:r>
              <w:rPr>
                <w:color w:val="141820"/>
                <w:sz w:val="16"/>
              </w:rPr>
              <w:t>UPI</w:t>
            </w:r>
          </w:p>
        </w:tc>
        <w:tc>
          <w:tcPr>
            <w:tcW w:type="dxa" w:w="1368"/>
          </w:tcPr>
          <w:p>
            <w:pPr>
              <w:spacing w:after="20" w:before="20"/>
            </w:pPr>
            <w:r/>
            <w:r>
              <w:rPr>
                <w:color w:val="141820"/>
                <w:sz w:val="16"/>
              </w:rPr>
              <w:t>In-app request</w:t>
            </w:r>
          </w:p>
        </w:tc>
        <w:tc>
          <w:tcPr>
            <w:tcW w:type="dxa" w:w="4392"/>
          </w:tcPr>
          <w:p>
            <w:pPr>
              <w:spacing w:after="20" w:before="20"/>
            </w:pPr>
            <w:r/>
            <w:r>
              <w:rPr>
                <w:color w:val="141820"/>
                <w:sz w:val="16"/>
              </w:rPr>
              <w:t>Generated merchant identities and pretexts make a pull request look like a refund.</w:t>
            </w:r>
          </w:p>
        </w:tc>
      </w:tr>
      <w:tr>
        <w:tc>
          <w:tcPr>
            <w:tcW w:type="dxa" w:w="1944"/>
            <w:shd w:val="clear" w:fill="FAF8F5"/>
          </w:tcPr>
          <w:p>
            <w:pPr>
              <w:spacing w:after="20" w:before="20"/>
            </w:pPr>
            <w:r/>
            <w:r>
              <w:rPr>
                <w:color w:val="141820"/>
                <w:sz w:val="16"/>
              </w:rPr>
              <w:t>QR substitution</w:t>
            </w:r>
          </w:p>
        </w:tc>
        <w:tc>
          <w:tcPr>
            <w:tcW w:type="dxa" w:w="1800"/>
            <w:shd w:val="clear" w:fill="FAF8F5"/>
          </w:tcPr>
          <w:p>
            <w:pPr>
              <w:spacing w:after="20" w:before="20"/>
            </w:pPr>
            <w:r/>
            <w:r>
              <w:rPr>
                <w:color w:val="141820"/>
                <w:sz w:val="16"/>
              </w:rPr>
              <w:t>UPI / Wallet</w:t>
            </w:r>
          </w:p>
        </w:tc>
        <w:tc>
          <w:tcPr>
            <w:tcW w:type="dxa" w:w="1368"/>
            <w:shd w:val="clear" w:fill="FAF8F5"/>
          </w:tcPr>
          <w:p>
            <w:pPr>
              <w:spacing w:after="20" w:before="20"/>
            </w:pPr>
            <w:r/>
            <w:r>
              <w:rPr>
                <w:color w:val="141820"/>
                <w:sz w:val="16"/>
              </w:rPr>
              <w:t>Physical / print</w:t>
            </w:r>
          </w:p>
        </w:tc>
        <w:tc>
          <w:tcPr>
            <w:tcW w:type="dxa" w:w="4392"/>
            <w:shd w:val="clear" w:fill="FAF8F5"/>
          </w:tcPr>
          <w:p>
            <w:pPr>
              <w:spacing w:after="20" w:before="20"/>
            </w:pPr>
            <w:r/>
            <w:r>
              <w:rPr>
                <w:color w:val="141820"/>
                <w:sz w:val="16"/>
              </w:rPr>
              <w:t>Bulk generation of visually plausible merchant collateral and matching storefront pages.</w:t>
            </w:r>
          </w:p>
        </w:tc>
      </w:tr>
    </w:tbl>
    <w:p>
      <w:pPr>
        <w:spacing w:after="40"/>
      </w:pPr>
    </w:p>
    <w:p>
      <w:pPr>
        <w:pStyle w:val="Heading3"/>
      </w:pPr>
      <w:r>
        <w:rPr>
          <w:b/>
          <w:i w:val="0"/>
          <w:color w:val="141820"/>
          <w:sz w:val="22"/>
        </w:rPr>
        <w:t>Identity and onboarding (4)</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F0EBE3"/>
          </w:tcPr>
          <w:p>
            <w:pPr>
              <w:spacing w:after="20" w:before="20"/>
            </w:pPr>
            <w:r/>
            <w:r>
              <w:rPr>
                <w:b/>
                <w:color w:val="141820"/>
                <w:sz w:val="16"/>
              </w:rPr>
              <w:t>Vector</w:t>
            </w:r>
          </w:p>
        </w:tc>
        <w:tc>
          <w:tcPr>
            <w:tcW w:type="dxa" w:w="1800"/>
            <w:shd w:val="clear" w:fill="F0EBE3"/>
          </w:tcPr>
          <w:p>
            <w:pPr>
              <w:spacing w:after="20" w:before="20"/>
            </w:pPr>
            <w:r/>
            <w:r>
              <w:rPr>
                <w:b/>
                <w:color w:val="141820"/>
                <w:sz w:val="16"/>
              </w:rPr>
              <w:t>Rails</w:t>
            </w:r>
          </w:p>
        </w:tc>
        <w:tc>
          <w:tcPr>
            <w:tcW w:type="dxa" w:w="1368"/>
            <w:shd w:val="clear" w:fill="F0EBE3"/>
          </w:tcPr>
          <w:p>
            <w:pPr>
              <w:spacing w:after="20" w:before="20"/>
            </w:pPr>
            <w:r/>
            <w:r>
              <w:rPr>
                <w:b/>
                <w:color w:val="141820"/>
                <w:sz w:val="16"/>
              </w:rPr>
              <w:t>Surface</w:t>
            </w:r>
          </w:p>
        </w:tc>
        <w:tc>
          <w:tcPr>
            <w:tcW w:type="dxa" w:w="4392"/>
            <w:shd w:val="clear" w:fill="F0EBE3"/>
          </w:tcPr>
          <w:p>
            <w:pPr>
              <w:spacing w:after="20" w:before="20"/>
            </w:pPr>
            <w:r/>
            <w:r>
              <w:rPr>
                <w:b/>
                <w:color w:val="141820"/>
                <w:sz w:val="16"/>
              </w:rPr>
              <w:t>What GenAI unlocked</w:t>
            </w:r>
          </w:p>
        </w:tc>
      </w:tr>
      <w:tr>
        <w:tc>
          <w:tcPr>
            <w:tcW w:type="dxa" w:w="1944"/>
          </w:tcPr>
          <w:p>
            <w:pPr>
              <w:spacing w:after="20" w:before="20"/>
            </w:pPr>
            <w:r/>
            <w:r>
              <w:rPr>
                <w:color w:val="141820"/>
                <w:sz w:val="16"/>
              </w:rPr>
              <w:t>Synthetic identity</w:t>
            </w:r>
          </w:p>
        </w:tc>
        <w:tc>
          <w:tcPr>
            <w:tcW w:type="dxa" w:w="1800"/>
          </w:tcPr>
          <w:p>
            <w:pPr>
              <w:spacing w:after="20" w:before="20"/>
            </w:pPr>
            <w:r/>
            <w:r>
              <w:rPr>
                <w:color w:val="141820"/>
                <w:sz w:val="16"/>
              </w:rPr>
              <w:t>Card issuing / Account opening</w:t>
            </w:r>
          </w:p>
        </w:tc>
        <w:tc>
          <w:tcPr>
            <w:tcW w:type="dxa" w:w="1368"/>
          </w:tcPr>
          <w:p>
            <w:pPr>
              <w:spacing w:after="20" w:before="20"/>
            </w:pPr>
            <w:r/>
            <w:r>
              <w:rPr>
                <w:color w:val="141820"/>
                <w:sz w:val="16"/>
              </w:rPr>
              <w:t>KYC</w:t>
            </w:r>
          </w:p>
        </w:tc>
        <w:tc>
          <w:tcPr>
            <w:tcW w:type="dxa" w:w="4392"/>
          </w:tcPr>
          <w:p>
            <w:pPr>
              <w:spacing w:after="20" w:before="20"/>
            </w:pPr>
            <w:r/>
            <w:r>
              <w:rPr>
                <w:color w:val="141820"/>
                <w:sz w:val="16"/>
              </w:rPr>
              <w:t>Coherent identities with matching documents, photos and social traces, generated in bulk.</w:t>
            </w:r>
          </w:p>
        </w:tc>
      </w:tr>
      <w:tr>
        <w:tc>
          <w:tcPr>
            <w:tcW w:type="dxa" w:w="1944"/>
            <w:shd w:val="clear" w:fill="FAF8F5"/>
          </w:tcPr>
          <w:p>
            <w:pPr>
              <w:spacing w:after="20" w:before="20"/>
            </w:pPr>
            <w:r/>
            <w:r>
              <w:rPr>
                <w:color w:val="141820"/>
                <w:sz w:val="16"/>
              </w:rPr>
              <w:t>Liveness bypass at onboarding</w:t>
            </w:r>
          </w:p>
        </w:tc>
        <w:tc>
          <w:tcPr>
            <w:tcW w:type="dxa" w:w="1800"/>
            <w:shd w:val="clear" w:fill="FAF8F5"/>
          </w:tcPr>
          <w:p>
            <w:pPr>
              <w:spacing w:after="20" w:before="20"/>
            </w:pPr>
            <w:r/>
            <w:r>
              <w:rPr>
                <w:color w:val="141820"/>
                <w:sz w:val="16"/>
              </w:rPr>
              <w:t>Account opening</w:t>
            </w:r>
          </w:p>
        </w:tc>
        <w:tc>
          <w:tcPr>
            <w:tcW w:type="dxa" w:w="1368"/>
            <w:shd w:val="clear" w:fill="FAF8F5"/>
          </w:tcPr>
          <w:p>
            <w:pPr>
              <w:spacing w:after="20" w:before="20"/>
            </w:pPr>
            <w:r/>
            <w:r>
              <w:rPr>
                <w:color w:val="141820"/>
                <w:sz w:val="16"/>
              </w:rPr>
              <w:t>Biometric</w:t>
            </w:r>
          </w:p>
        </w:tc>
        <w:tc>
          <w:tcPr>
            <w:tcW w:type="dxa" w:w="4392"/>
            <w:shd w:val="clear" w:fill="FAF8F5"/>
          </w:tcPr>
          <w:p>
            <w:pPr>
              <w:spacing w:after="20" w:before="20"/>
            </w:pPr>
            <w:r/>
            <w:r>
              <w:rPr>
                <w:color w:val="141820"/>
                <w:sz w:val="16"/>
              </w:rPr>
              <w:t>Injected synthetic video defeats passive liveness that assumes a camera sees a real scene.</w:t>
            </w:r>
          </w:p>
        </w:tc>
      </w:tr>
      <w:tr>
        <w:tc>
          <w:tcPr>
            <w:tcW w:type="dxa" w:w="1944"/>
          </w:tcPr>
          <w:p>
            <w:pPr>
              <w:spacing w:after="20" w:before="20"/>
            </w:pPr>
            <w:r/>
            <w:r>
              <w:rPr>
                <w:color w:val="141820"/>
                <w:sz w:val="16"/>
              </w:rPr>
              <w:t>Generated document forgery</w:t>
            </w:r>
          </w:p>
        </w:tc>
        <w:tc>
          <w:tcPr>
            <w:tcW w:type="dxa" w:w="1800"/>
          </w:tcPr>
          <w:p>
            <w:pPr>
              <w:spacing w:after="20" w:before="20"/>
            </w:pPr>
            <w:r/>
            <w:r>
              <w:rPr>
                <w:color w:val="141820"/>
                <w:sz w:val="16"/>
              </w:rPr>
              <w:t>Account opening / Lending</w:t>
            </w:r>
          </w:p>
        </w:tc>
        <w:tc>
          <w:tcPr>
            <w:tcW w:type="dxa" w:w="1368"/>
          </w:tcPr>
          <w:p>
            <w:pPr>
              <w:spacing w:after="20" w:before="20"/>
            </w:pPr>
            <w:r/>
            <w:r>
              <w:rPr>
                <w:color w:val="141820"/>
                <w:sz w:val="16"/>
              </w:rPr>
              <w:t>Document</w:t>
            </w:r>
          </w:p>
        </w:tc>
        <w:tc>
          <w:tcPr>
            <w:tcW w:type="dxa" w:w="4392"/>
          </w:tcPr>
          <w:p>
            <w:pPr>
              <w:spacing w:after="20" w:before="20"/>
            </w:pPr>
            <w:r/>
            <w:r>
              <w:rPr>
                <w:color w:val="141820"/>
                <w:sz w:val="16"/>
              </w:rPr>
              <w:t>Statements, payslips and utility bills rendered with correct layout, fonts and arithmetic.</w:t>
            </w:r>
          </w:p>
        </w:tc>
      </w:tr>
      <w:tr>
        <w:tc>
          <w:tcPr>
            <w:tcW w:type="dxa" w:w="1944"/>
            <w:shd w:val="clear" w:fill="FAF8F5"/>
          </w:tcPr>
          <w:p>
            <w:pPr>
              <w:spacing w:after="20" w:before="20"/>
            </w:pPr>
            <w:r/>
            <w:r>
              <w:rPr>
                <w:color w:val="141820"/>
                <w:sz w:val="16"/>
              </w:rPr>
              <w:t>Mule network onboarding</w:t>
            </w:r>
          </w:p>
        </w:tc>
        <w:tc>
          <w:tcPr>
            <w:tcW w:type="dxa" w:w="1800"/>
            <w:shd w:val="clear" w:fill="FAF8F5"/>
          </w:tcPr>
          <w:p>
            <w:pPr>
              <w:spacing w:after="20" w:before="20"/>
            </w:pPr>
            <w:r/>
            <w:r>
              <w:rPr>
                <w:color w:val="141820"/>
                <w:sz w:val="16"/>
              </w:rPr>
              <w:t>IMPS / UPI / ACH</w:t>
            </w:r>
          </w:p>
        </w:tc>
        <w:tc>
          <w:tcPr>
            <w:tcW w:type="dxa" w:w="1368"/>
            <w:shd w:val="clear" w:fill="FAF8F5"/>
          </w:tcPr>
          <w:p>
            <w:pPr>
              <w:spacing w:after="20" w:before="20"/>
            </w:pPr>
            <w:r/>
            <w:r>
              <w:rPr>
                <w:color w:val="141820"/>
                <w:sz w:val="16"/>
              </w:rPr>
              <w:t>Recruitment</w:t>
            </w:r>
          </w:p>
        </w:tc>
        <w:tc>
          <w:tcPr>
            <w:tcW w:type="dxa" w:w="4392"/>
            <w:shd w:val="clear" w:fill="FAF8F5"/>
          </w:tcPr>
          <w:p>
            <w:pPr>
              <w:spacing w:after="20" w:before="20"/>
            </w:pPr>
            <w:r/>
            <w:r>
              <w:rPr>
                <w:color w:val="141820"/>
                <w:sz w:val="16"/>
              </w:rPr>
              <w:t>Job adverts, onboarding packs and handler conversations produced per-recruit at scale.</w:t>
            </w:r>
          </w:p>
        </w:tc>
      </w:tr>
    </w:tbl>
    <w:p>
      <w:pPr>
        <w:spacing w:after="40"/>
      </w:pPr>
    </w:p>
    <w:p>
      <w:pPr>
        <w:pStyle w:val="Heading3"/>
      </w:pPr>
      <w:r>
        <w:rPr>
          <w:b/>
          <w:i w:val="0"/>
          <w:color w:val="141820"/>
          <w:sz w:val="22"/>
        </w:rPr>
        <w:t>Credential and session (4)</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F0EBE3"/>
          </w:tcPr>
          <w:p>
            <w:pPr>
              <w:spacing w:after="20" w:before="20"/>
            </w:pPr>
            <w:r/>
            <w:r>
              <w:rPr>
                <w:b/>
                <w:color w:val="141820"/>
                <w:sz w:val="16"/>
              </w:rPr>
              <w:t>Vector</w:t>
            </w:r>
          </w:p>
        </w:tc>
        <w:tc>
          <w:tcPr>
            <w:tcW w:type="dxa" w:w="1800"/>
            <w:shd w:val="clear" w:fill="F0EBE3"/>
          </w:tcPr>
          <w:p>
            <w:pPr>
              <w:spacing w:after="20" w:before="20"/>
            </w:pPr>
            <w:r/>
            <w:r>
              <w:rPr>
                <w:b/>
                <w:color w:val="141820"/>
                <w:sz w:val="16"/>
              </w:rPr>
              <w:t>Rails</w:t>
            </w:r>
          </w:p>
        </w:tc>
        <w:tc>
          <w:tcPr>
            <w:tcW w:type="dxa" w:w="1368"/>
            <w:shd w:val="clear" w:fill="F0EBE3"/>
          </w:tcPr>
          <w:p>
            <w:pPr>
              <w:spacing w:after="20" w:before="20"/>
            </w:pPr>
            <w:r/>
            <w:r>
              <w:rPr>
                <w:b/>
                <w:color w:val="141820"/>
                <w:sz w:val="16"/>
              </w:rPr>
              <w:t>Surface</w:t>
            </w:r>
          </w:p>
        </w:tc>
        <w:tc>
          <w:tcPr>
            <w:tcW w:type="dxa" w:w="4392"/>
            <w:shd w:val="clear" w:fill="F0EBE3"/>
          </w:tcPr>
          <w:p>
            <w:pPr>
              <w:spacing w:after="20" w:before="20"/>
            </w:pPr>
            <w:r/>
            <w:r>
              <w:rPr>
                <w:b/>
                <w:color w:val="141820"/>
                <w:sz w:val="16"/>
              </w:rPr>
              <w:t>What GenAI unlocked</w:t>
            </w:r>
          </w:p>
        </w:tc>
      </w:tr>
      <w:tr>
        <w:tc>
          <w:tcPr>
            <w:tcW w:type="dxa" w:w="1944"/>
          </w:tcPr>
          <w:p>
            <w:pPr>
              <w:spacing w:after="20" w:before="20"/>
            </w:pPr>
            <w:r/>
            <w:r>
              <w:rPr>
                <w:color w:val="141820"/>
                <w:sz w:val="16"/>
              </w:rPr>
              <w:t>Account takeover</w:t>
            </w:r>
          </w:p>
        </w:tc>
        <w:tc>
          <w:tcPr>
            <w:tcW w:type="dxa" w:w="1800"/>
          </w:tcPr>
          <w:p>
            <w:pPr>
              <w:spacing w:after="20" w:before="20"/>
            </w:pPr>
            <w:r/>
            <w:r>
              <w:rPr>
                <w:color w:val="141820"/>
                <w:sz w:val="16"/>
              </w:rPr>
              <w:t>Card / ACH / UPI</w:t>
            </w:r>
          </w:p>
        </w:tc>
        <w:tc>
          <w:tcPr>
            <w:tcW w:type="dxa" w:w="1368"/>
          </w:tcPr>
          <w:p>
            <w:pPr>
              <w:spacing w:after="20" w:before="20"/>
            </w:pPr>
            <w:r/>
            <w:r>
              <w:rPr>
                <w:color w:val="141820"/>
                <w:sz w:val="16"/>
              </w:rPr>
              <w:t>Credential</w:t>
            </w:r>
          </w:p>
        </w:tc>
        <w:tc>
          <w:tcPr>
            <w:tcW w:type="dxa" w:w="4392"/>
          </w:tcPr>
          <w:p>
            <w:pPr>
              <w:spacing w:after="20" w:before="20"/>
            </w:pPr>
            <w:r/>
            <w:r>
              <w:rPr>
                <w:color w:val="141820"/>
                <w:sz w:val="16"/>
              </w:rPr>
              <w:t>Breach data is enriched and personalised automatically, raising per-attempt success.</w:t>
            </w:r>
          </w:p>
        </w:tc>
      </w:tr>
      <w:tr>
        <w:tc>
          <w:tcPr>
            <w:tcW w:type="dxa" w:w="1944"/>
            <w:shd w:val="clear" w:fill="FAF8F5"/>
          </w:tcPr>
          <w:p>
            <w:pPr>
              <w:spacing w:after="20" w:before="20"/>
            </w:pPr>
            <w:r/>
            <w:r>
              <w:rPr>
                <w:color w:val="141820"/>
                <w:sz w:val="16"/>
              </w:rPr>
              <w:t>SIM swap and OTP interception</w:t>
            </w:r>
          </w:p>
        </w:tc>
        <w:tc>
          <w:tcPr>
            <w:tcW w:type="dxa" w:w="1800"/>
            <w:shd w:val="clear" w:fill="FAF8F5"/>
          </w:tcPr>
          <w:p>
            <w:pPr>
              <w:spacing w:after="20" w:before="20"/>
            </w:pPr>
            <w:r/>
            <w:r>
              <w:rPr>
                <w:color w:val="141820"/>
                <w:sz w:val="16"/>
              </w:rPr>
              <w:t>UPI / Card / Net banking</w:t>
            </w:r>
          </w:p>
        </w:tc>
        <w:tc>
          <w:tcPr>
            <w:tcW w:type="dxa" w:w="1368"/>
            <w:shd w:val="clear" w:fill="FAF8F5"/>
          </w:tcPr>
          <w:p>
            <w:pPr>
              <w:spacing w:after="20" w:before="20"/>
            </w:pPr>
            <w:r/>
            <w:r>
              <w:rPr>
                <w:color w:val="141820"/>
                <w:sz w:val="16"/>
              </w:rPr>
              <w:t>Telecom</w:t>
            </w:r>
          </w:p>
        </w:tc>
        <w:tc>
          <w:tcPr>
            <w:tcW w:type="dxa" w:w="4392"/>
            <w:shd w:val="clear" w:fill="FAF8F5"/>
          </w:tcPr>
          <w:p>
            <w:pPr>
              <w:spacing w:after="20" w:before="20"/>
            </w:pPr>
            <w:r/>
            <w:r>
              <w:rPr>
                <w:color w:val="141820"/>
                <w:sz w:val="16"/>
              </w:rPr>
              <w:t>Voice cloning clears the telco's own identity check to move the number.</w:t>
            </w:r>
          </w:p>
        </w:tc>
      </w:tr>
      <w:tr>
        <w:tc>
          <w:tcPr>
            <w:tcW w:type="dxa" w:w="1944"/>
          </w:tcPr>
          <w:p>
            <w:pPr>
              <w:spacing w:after="20" w:before="20"/>
            </w:pPr>
            <w:r/>
            <w:r>
              <w:rPr>
                <w:color w:val="141820"/>
                <w:sz w:val="16"/>
              </w:rPr>
              <w:t>Live session hijack</w:t>
            </w:r>
          </w:p>
        </w:tc>
        <w:tc>
          <w:tcPr>
            <w:tcW w:type="dxa" w:w="1800"/>
          </w:tcPr>
          <w:p>
            <w:pPr>
              <w:spacing w:after="20" w:before="20"/>
            </w:pPr>
            <w:r/>
            <w:r>
              <w:rPr>
                <w:color w:val="141820"/>
                <w:sz w:val="16"/>
              </w:rPr>
              <w:t>Net banking / Card</w:t>
            </w:r>
          </w:p>
        </w:tc>
        <w:tc>
          <w:tcPr>
            <w:tcW w:type="dxa" w:w="1368"/>
          </w:tcPr>
          <w:p>
            <w:pPr>
              <w:spacing w:after="20" w:before="20"/>
            </w:pPr>
            <w:r/>
            <w:r>
              <w:rPr>
                <w:color w:val="141820"/>
                <w:sz w:val="16"/>
              </w:rPr>
              <w:t>Session</w:t>
            </w:r>
          </w:p>
        </w:tc>
        <w:tc>
          <w:tcPr>
            <w:tcW w:type="dxa" w:w="4392"/>
          </w:tcPr>
          <w:p>
            <w:pPr>
              <w:spacing w:after="20" w:before="20"/>
            </w:pPr>
            <w:r/>
            <w:r>
              <w:rPr>
                <w:color w:val="141820"/>
                <w:sz w:val="16"/>
              </w:rPr>
              <w:t>Overlay and injection kits generated per target bank, refreshed faster than signatures update.</w:t>
            </w:r>
          </w:p>
        </w:tc>
      </w:tr>
      <w:tr>
        <w:tc>
          <w:tcPr>
            <w:tcW w:type="dxa" w:w="1944"/>
            <w:shd w:val="clear" w:fill="FAF8F5"/>
          </w:tcPr>
          <w:p>
            <w:pPr>
              <w:spacing w:after="20" w:before="20"/>
            </w:pPr>
            <w:r/>
            <w:r>
              <w:rPr>
                <w:color w:val="141820"/>
                <w:sz w:val="16"/>
              </w:rPr>
              <w:t>Credential stuffing at scale</w:t>
            </w:r>
          </w:p>
        </w:tc>
        <w:tc>
          <w:tcPr>
            <w:tcW w:type="dxa" w:w="1800"/>
            <w:shd w:val="clear" w:fill="FAF8F5"/>
          </w:tcPr>
          <w:p>
            <w:pPr>
              <w:spacing w:after="20" w:before="20"/>
            </w:pPr>
            <w:r/>
            <w:r>
              <w:rPr>
                <w:color w:val="141820"/>
                <w:sz w:val="16"/>
              </w:rPr>
              <w:t>Card / Wallet</w:t>
            </w:r>
          </w:p>
        </w:tc>
        <w:tc>
          <w:tcPr>
            <w:tcW w:type="dxa" w:w="1368"/>
            <w:shd w:val="clear" w:fill="FAF8F5"/>
          </w:tcPr>
          <w:p>
            <w:pPr>
              <w:spacing w:after="20" w:before="20"/>
            </w:pPr>
            <w:r/>
            <w:r>
              <w:rPr>
                <w:color w:val="141820"/>
                <w:sz w:val="16"/>
              </w:rPr>
              <w:t>Login</w:t>
            </w:r>
          </w:p>
        </w:tc>
        <w:tc>
          <w:tcPr>
            <w:tcW w:type="dxa" w:w="4392"/>
            <w:shd w:val="clear" w:fill="FAF8F5"/>
          </w:tcPr>
          <w:p>
            <w:pPr>
              <w:spacing w:after="20" w:before="20"/>
            </w:pPr>
            <w:r/>
            <w:r>
              <w:rPr>
                <w:color w:val="141820"/>
                <w:sz w:val="16"/>
              </w:rPr>
              <w:t>Agents solve challenges, rotate fingerprints and pace attempts to look human.</w:t>
            </w:r>
          </w:p>
        </w:tc>
      </w:tr>
    </w:tbl>
    <w:p>
      <w:pPr>
        <w:spacing w:after="40"/>
      </w:pPr>
    </w:p>
    <w:p>
      <w:pPr>
        <w:pStyle w:val="Heading3"/>
      </w:pPr>
      <w:r>
        <w:rPr>
          <w:b/>
          <w:i w:val="0"/>
          <w:color w:val="141820"/>
          <w:sz w:val="22"/>
        </w:rPr>
        <w:t>Transaction behaviour (6)</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F0EBE3"/>
          </w:tcPr>
          <w:p>
            <w:pPr>
              <w:spacing w:after="20" w:before="20"/>
            </w:pPr>
            <w:r/>
            <w:r>
              <w:rPr>
                <w:b/>
                <w:color w:val="141820"/>
                <w:sz w:val="16"/>
              </w:rPr>
              <w:t>Vector</w:t>
            </w:r>
          </w:p>
        </w:tc>
        <w:tc>
          <w:tcPr>
            <w:tcW w:type="dxa" w:w="1800"/>
            <w:shd w:val="clear" w:fill="F0EBE3"/>
          </w:tcPr>
          <w:p>
            <w:pPr>
              <w:spacing w:after="20" w:before="20"/>
            </w:pPr>
            <w:r/>
            <w:r>
              <w:rPr>
                <w:b/>
                <w:color w:val="141820"/>
                <w:sz w:val="16"/>
              </w:rPr>
              <w:t>Rails</w:t>
            </w:r>
          </w:p>
        </w:tc>
        <w:tc>
          <w:tcPr>
            <w:tcW w:type="dxa" w:w="1368"/>
            <w:shd w:val="clear" w:fill="F0EBE3"/>
          </w:tcPr>
          <w:p>
            <w:pPr>
              <w:spacing w:after="20" w:before="20"/>
            </w:pPr>
            <w:r/>
            <w:r>
              <w:rPr>
                <w:b/>
                <w:color w:val="141820"/>
                <w:sz w:val="16"/>
              </w:rPr>
              <w:t>Surface</w:t>
            </w:r>
          </w:p>
        </w:tc>
        <w:tc>
          <w:tcPr>
            <w:tcW w:type="dxa" w:w="4392"/>
            <w:shd w:val="clear" w:fill="F0EBE3"/>
          </w:tcPr>
          <w:p>
            <w:pPr>
              <w:spacing w:after="20" w:before="20"/>
            </w:pPr>
            <w:r/>
            <w:r>
              <w:rPr>
                <w:b/>
                <w:color w:val="141820"/>
                <w:sz w:val="16"/>
              </w:rPr>
              <w:t>What GenAI unlocked</w:t>
            </w:r>
          </w:p>
        </w:tc>
      </w:tr>
      <w:tr>
        <w:tc>
          <w:tcPr>
            <w:tcW w:type="dxa" w:w="1944"/>
          </w:tcPr>
          <w:p>
            <w:pPr>
              <w:spacing w:after="20" w:before="20"/>
            </w:pPr>
            <w:r/>
            <w:r>
              <w:rPr>
                <w:color w:val="141820"/>
                <w:sz w:val="16"/>
              </w:rPr>
              <w:t>Velocity burst</w:t>
            </w:r>
          </w:p>
        </w:tc>
        <w:tc>
          <w:tcPr>
            <w:tcW w:type="dxa" w:w="1800"/>
          </w:tcPr>
          <w:p>
            <w:pPr>
              <w:spacing w:after="20" w:before="20"/>
            </w:pPr>
            <w:r/>
            <w:r>
              <w:rPr>
                <w:color w:val="141820"/>
                <w:sz w:val="16"/>
              </w:rPr>
              <w:t>UPI / Card</w:t>
            </w:r>
          </w:p>
        </w:tc>
        <w:tc>
          <w:tcPr>
            <w:tcW w:type="dxa" w:w="1368"/>
          </w:tcPr>
          <w:p>
            <w:pPr>
              <w:spacing w:after="20" w:before="20"/>
            </w:pPr>
            <w:r/>
            <w:r>
              <w:rPr>
                <w:color w:val="141820"/>
                <w:sz w:val="16"/>
              </w:rPr>
              <w:t>Rail timing</w:t>
            </w:r>
          </w:p>
        </w:tc>
        <w:tc>
          <w:tcPr>
            <w:tcW w:type="dxa" w:w="4392"/>
          </w:tcPr>
          <w:p>
            <w:pPr>
              <w:spacing w:after="20" w:before="20"/>
            </w:pPr>
            <w:r/>
            <w:r>
              <w:rPr>
                <w:color w:val="141820"/>
                <w:sz w:val="16"/>
              </w:rPr>
              <w:t>Optimised burst shapes found by probing, rather than guessed.</w:t>
            </w:r>
          </w:p>
        </w:tc>
      </w:tr>
      <w:tr>
        <w:tc>
          <w:tcPr>
            <w:tcW w:type="dxa" w:w="1944"/>
            <w:shd w:val="clear" w:fill="FAF8F5"/>
          </w:tcPr>
          <w:p>
            <w:pPr>
              <w:spacing w:after="20" w:before="20"/>
            </w:pPr>
            <w:r/>
            <w:r>
              <w:rPr>
                <w:color w:val="141820"/>
                <w:sz w:val="16"/>
              </w:rPr>
              <w:t>Sleeper pacing</w:t>
            </w:r>
          </w:p>
        </w:tc>
        <w:tc>
          <w:tcPr>
            <w:tcW w:type="dxa" w:w="1800"/>
            <w:shd w:val="clear" w:fill="FAF8F5"/>
          </w:tcPr>
          <w:p>
            <w:pPr>
              <w:spacing w:after="20" w:before="20"/>
            </w:pPr>
            <w:r/>
            <w:r>
              <w:rPr>
                <w:color w:val="141820"/>
                <w:sz w:val="16"/>
              </w:rPr>
              <w:t>UPI / ACH</w:t>
            </w:r>
          </w:p>
        </w:tc>
        <w:tc>
          <w:tcPr>
            <w:tcW w:type="dxa" w:w="1368"/>
            <w:shd w:val="clear" w:fill="FAF8F5"/>
          </w:tcPr>
          <w:p>
            <w:pPr>
              <w:spacing w:after="20" w:before="20"/>
            </w:pPr>
            <w:r/>
            <w:r>
              <w:rPr>
                <w:color w:val="141820"/>
                <w:sz w:val="16"/>
              </w:rPr>
              <w:t>Rail timing</w:t>
            </w:r>
          </w:p>
        </w:tc>
        <w:tc>
          <w:tcPr>
            <w:tcW w:type="dxa" w:w="4392"/>
            <w:shd w:val="clear" w:fill="FAF8F5"/>
          </w:tcPr>
          <w:p>
            <w:pPr>
              <w:spacing w:after="20" w:before="20"/>
            </w:pPr>
            <w:r/>
            <w:r>
              <w:rPr>
                <w:color w:val="141820"/>
                <w:sz w:val="16"/>
              </w:rPr>
              <w:t>The ramp is fitted to the victim's own history so each step stays unremarkable.</w:t>
            </w:r>
          </w:p>
        </w:tc>
      </w:tr>
      <w:tr>
        <w:tc>
          <w:tcPr>
            <w:tcW w:type="dxa" w:w="1944"/>
          </w:tcPr>
          <w:p>
            <w:pPr>
              <w:spacing w:after="20" w:before="20"/>
            </w:pPr>
            <w:r/>
            <w:r>
              <w:rPr>
                <w:color w:val="141820"/>
                <w:sz w:val="16"/>
              </w:rPr>
              <w:t>Structuring and smurfing</w:t>
            </w:r>
          </w:p>
        </w:tc>
        <w:tc>
          <w:tcPr>
            <w:tcW w:type="dxa" w:w="1800"/>
          </w:tcPr>
          <w:p>
            <w:pPr>
              <w:spacing w:after="20" w:before="20"/>
            </w:pPr>
            <w:r/>
            <w:r>
              <w:rPr>
                <w:color w:val="141820"/>
                <w:sz w:val="16"/>
              </w:rPr>
              <w:t>IMPS / UPI / Cash-in</w:t>
            </w:r>
          </w:p>
        </w:tc>
        <w:tc>
          <w:tcPr>
            <w:tcW w:type="dxa" w:w="1368"/>
          </w:tcPr>
          <w:p>
            <w:pPr>
              <w:spacing w:after="20" w:before="20"/>
            </w:pPr>
            <w:r/>
            <w:r>
              <w:rPr>
                <w:color w:val="141820"/>
                <w:sz w:val="16"/>
              </w:rPr>
              <w:t>Reporting threshold</w:t>
            </w:r>
          </w:p>
        </w:tc>
        <w:tc>
          <w:tcPr>
            <w:tcW w:type="dxa" w:w="4392"/>
          </w:tcPr>
          <w:p>
            <w:pPr>
              <w:spacing w:after="20" w:before="20"/>
            </w:pPr>
            <w:r/>
            <w:r>
              <w:rPr>
                <w:color w:val="141820"/>
                <w:sz w:val="16"/>
              </w:rPr>
              <w:t>Split schedules computed against published reporting limits per jurisdiction.</w:t>
            </w:r>
          </w:p>
        </w:tc>
      </w:tr>
      <w:tr>
        <w:tc>
          <w:tcPr>
            <w:tcW w:type="dxa" w:w="1944"/>
            <w:shd w:val="clear" w:fill="FAF8F5"/>
          </w:tcPr>
          <w:p>
            <w:pPr>
              <w:spacing w:after="20" w:before="20"/>
            </w:pPr>
            <w:r/>
            <w:r>
              <w:rPr>
                <w:color w:val="141820"/>
                <w:sz w:val="16"/>
              </w:rPr>
              <w:t>Card testing</w:t>
            </w:r>
          </w:p>
        </w:tc>
        <w:tc>
          <w:tcPr>
            <w:tcW w:type="dxa" w:w="1800"/>
            <w:shd w:val="clear" w:fill="FAF8F5"/>
          </w:tcPr>
          <w:p>
            <w:pPr>
              <w:spacing w:after="20" w:before="20"/>
            </w:pPr>
            <w:r/>
            <w:r>
              <w:rPr>
                <w:color w:val="141820"/>
                <w:sz w:val="16"/>
              </w:rPr>
              <w:t>Card</w:t>
            </w:r>
          </w:p>
        </w:tc>
        <w:tc>
          <w:tcPr>
            <w:tcW w:type="dxa" w:w="1368"/>
            <w:shd w:val="clear" w:fill="FAF8F5"/>
          </w:tcPr>
          <w:p>
            <w:pPr>
              <w:spacing w:after="20" w:before="20"/>
            </w:pPr>
            <w:r/>
            <w:r>
              <w:rPr>
                <w:color w:val="141820"/>
                <w:sz w:val="16"/>
              </w:rPr>
              <w:t>Authorisation</w:t>
            </w:r>
          </w:p>
        </w:tc>
        <w:tc>
          <w:tcPr>
            <w:tcW w:type="dxa" w:w="4392"/>
            <w:shd w:val="clear" w:fill="FAF8F5"/>
          </w:tcPr>
          <w:p>
            <w:pPr>
              <w:spacing w:after="20" w:before="20"/>
            </w:pPr>
            <w:r/>
            <w:r>
              <w:rPr>
                <w:color w:val="141820"/>
                <w:sz w:val="16"/>
              </w:rPr>
              <w:t>Merchant selection and retry cadence tuned automatically against decline feedback.</w:t>
            </w:r>
          </w:p>
        </w:tc>
      </w:tr>
      <w:tr>
        <w:tc>
          <w:tcPr>
            <w:tcW w:type="dxa" w:w="1944"/>
          </w:tcPr>
          <w:p>
            <w:pPr>
              <w:spacing w:after="20" w:before="20"/>
            </w:pPr>
            <w:r/>
            <w:r>
              <w:rPr>
                <w:color w:val="141820"/>
                <w:sz w:val="16"/>
              </w:rPr>
              <w:t>Refund and chargeback abuse</w:t>
            </w:r>
          </w:p>
        </w:tc>
        <w:tc>
          <w:tcPr>
            <w:tcW w:type="dxa" w:w="1800"/>
          </w:tcPr>
          <w:p>
            <w:pPr>
              <w:spacing w:after="20" w:before="20"/>
            </w:pPr>
            <w:r/>
            <w:r>
              <w:rPr>
                <w:color w:val="141820"/>
                <w:sz w:val="16"/>
              </w:rPr>
              <w:t>Card / Wallet</w:t>
            </w:r>
          </w:p>
        </w:tc>
        <w:tc>
          <w:tcPr>
            <w:tcW w:type="dxa" w:w="1368"/>
          </w:tcPr>
          <w:p>
            <w:pPr>
              <w:spacing w:after="20" w:before="20"/>
            </w:pPr>
            <w:r/>
            <w:r>
              <w:rPr>
                <w:color w:val="141820"/>
                <w:sz w:val="16"/>
              </w:rPr>
              <w:t>Dispute</w:t>
            </w:r>
          </w:p>
        </w:tc>
        <w:tc>
          <w:tcPr>
            <w:tcW w:type="dxa" w:w="4392"/>
          </w:tcPr>
          <w:p>
            <w:pPr>
              <w:spacing w:after="20" w:before="20"/>
            </w:pPr>
            <w:r/>
            <w:r>
              <w:rPr>
                <w:color w:val="141820"/>
                <w:sz w:val="16"/>
              </w:rPr>
              <w:t>Dispute narratives and supporting evidence written to match issuer criteria.</w:t>
            </w:r>
          </w:p>
        </w:tc>
      </w:tr>
      <w:tr>
        <w:tc>
          <w:tcPr>
            <w:tcW w:type="dxa" w:w="1944"/>
            <w:shd w:val="clear" w:fill="FAF8F5"/>
          </w:tcPr>
          <w:p>
            <w:pPr>
              <w:spacing w:after="20" w:before="20"/>
            </w:pPr>
            <w:r/>
            <w:r>
              <w:rPr>
                <w:color w:val="141820"/>
                <w:sz w:val="16"/>
              </w:rPr>
              <w:t>Behavioural drift</w:t>
            </w:r>
          </w:p>
        </w:tc>
        <w:tc>
          <w:tcPr>
            <w:tcW w:type="dxa" w:w="1800"/>
            <w:shd w:val="clear" w:fill="FAF8F5"/>
          </w:tcPr>
          <w:p>
            <w:pPr>
              <w:spacing w:after="20" w:before="20"/>
            </w:pPr>
            <w:r/>
            <w:r>
              <w:rPr>
                <w:color w:val="141820"/>
                <w:sz w:val="16"/>
              </w:rPr>
              <w:t>Card / UPI</w:t>
            </w:r>
          </w:p>
        </w:tc>
        <w:tc>
          <w:tcPr>
            <w:tcW w:type="dxa" w:w="1368"/>
            <w:shd w:val="clear" w:fill="FAF8F5"/>
          </w:tcPr>
          <w:p>
            <w:pPr>
              <w:spacing w:after="20" w:before="20"/>
            </w:pPr>
            <w:r/>
            <w:r>
              <w:rPr>
                <w:color w:val="141820"/>
                <w:sz w:val="16"/>
              </w:rPr>
              <w:t>Profile</w:t>
            </w:r>
          </w:p>
        </w:tc>
        <w:tc>
          <w:tcPr>
            <w:tcW w:type="dxa" w:w="4392"/>
            <w:shd w:val="clear" w:fill="FAF8F5"/>
          </w:tcPr>
          <w:p>
            <w:pPr>
              <w:spacing w:after="20" w:before="20"/>
            </w:pPr>
            <w:r/>
            <w:r>
              <w:rPr>
                <w:color w:val="141820"/>
                <w:sz w:val="16"/>
              </w:rPr>
              <w:t>The drift curve is fitted so the profile moves faster than the baseline updates.</w:t>
            </w:r>
          </w:p>
        </w:tc>
      </w:tr>
    </w:tbl>
    <w:p>
      <w:pPr>
        <w:spacing w:after="40"/>
      </w:pPr>
    </w:p>
    <w:p>
      <w:pPr>
        <w:pStyle w:val="Heading3"/>
      </w:pPr>
      <w:r>
        <w:rPr>
          <w:b/>
          <w:i w:val="0"/>
          <w:color w:val="141820"/>
          <w:sz w:val="22"/>
        </w:rPr>
        <w:t>Acceptance and merchant (3)</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F0EBE3"/>
          </w:tcPr>
          <w:p>
            <w:pPr>
              <w:spacing w:after="20" w:before="20"/>
            </w:pPr>
            <w:r/>
            <w:r>
              <w:rPr>
                <w:b/>
                <w:color w:val="141820"/>
                <w:sz w:val="16"/>
              </w:rPr>
              <w:t>Vector</w:t>
            </w:r>
          </w:p>
        </w:tc>
        <w:tc>
          <w:tcPr>
            <w:tcW w:type="dxa" w:w="1800"/>
            <w:shd w:val="clear" w:fill="F0EBE3"/>
          </w:tcPr>
          <w:p>
            <w:pPr>
              <w:spacing w:after="20" w:before="20"/>
            </w:pPr>
            <w:r/>
            <w:r>
              <w:rPr>
                <w:b/>
                <w:color w:val="141820"/>
                <w:sz w:val="16"/>
              </w:rPr>
              <w:t>Rails</w:t>
            </w:r>
          </w:p>
        </w:tc>
        <w:tc>
          <w:tcPr>
            <w:tcW w:type="dxa" w:w="1368"/>
            <w:shd w:val="clear" w:fill="F0EBE3"/>
          </w:tcPr>
          <w:p>
            <w:pPr>
              <w:spacing w:after="20" w:before="20"/>
            </w:pPr>
            <w:r/>
            <w:r>
              <w:rPr>
                <w:b/>
                <w:color w:val="141820"/>
                <w:sz w:val="16"/>
              </w:rPr>
              <w:t>Surface</w:t>
            </w:r>
          </w:p>
        </w:tc>
        <w:tc>
          <w:tcPr>
            <w:tcW w:type="dxa" w:w="4392"/>
            <w:shd w:val="clear" w:fill="F0EBE3"/>
          </w:tcPr>
          <w:p>
            <w:pPr>
              <w:spacing w:after="20" w:before="20"/>
            </w:pPr>
            <w:r/>
            <w:r>
              <w:rPr>
                <w:b/>
                <w:color w:val="141820"/>
                <w:sz w:val="16"/>
              </w:rPr>
              <w:t>What GenAI unlocked</w:t>
            </w:r>
          </w:p>
        </w:tc>
      </w:tr>
      <w:tr>
        <w:tc>
          <w:tcPr>
            <w:tcW w:type="dxa" w:w="1944"/>
          </w:tcPr>
          <w:p>
            <w:pPr>
              <w:spacing w:after="20" w:before="20"/>
            </w:pPr>
            <w:r/>
            <w:r>
              <w:rPr>
                <w:color w:val="141820"/>
                <w:sz w:val="16"/>
              </w:rPr>
              <w:t>Generated merchant front</w:t>
            </w:r>
          </w:p>
        </w:tc>
        <w:tc>
          <w:tcPr>
            <w:tcW w:type="dxa" w:w="1800"/>
          </w:tcPr>
          <w:p>
            <w:pPr>
              <w:spacing w:after="20" w:before="20"/>
            </w:pPr>
            <w:r/>
            <w:r>
              <w:rPr>
                <w:color w:val="141820"/>
                <w:sz w:val="16"/>
              </w:rPr>
              <w:t>Card acquiring</w:t>
            </w:r>
          </w:p>
        </w:tc>
        <w:tc>
          <w:tcPr>
            <w:tcW w:type="dxa" w:w="1368"/>
          </w:tcPr>
          <w:p>
            <w:pPr>
              <w:spacing w:after="20" w:before="20"/>
            </w:pPr>
            <w:r/>
            <w:r>
              <w:rPr>
                <w:color w:val="141820"/>
                <w:sz w:val="16"/>
              </w:rPr>
              <w:t>Acceptance</w:t>
            </w:r>
          </w:p>
        </w:tc>
        <w:tc>
          <w:tcPr>
            <w:tcW w:type="dxa" w:w="4392"/>
          </w:tcPr>
          <w:p>
            <w:pPr>
              <w:spacing w:after="20" w:before="20"/>
            </w:pPr>
            <w:r/>
            <w:r>
              <w:rPr>
                <w:color w:val="141820"/>
                <w:sz w:val="16"/>
              </w:rPr>
              <w:t>Whole storefronts, catalogues, reviews and policies generated in an afternoon.</w:t>
            </w:r>
          </w:p>
        </w:tc>
      </w:tr>
      <w:tr>
        <w:tc>
          <w:tcPr>
            <w:tcW w:type="dxa" w:w="1944"/>
            <w:shd w:val="clear" w:fill="FAF8F5"/>
          </w:tcPr>
          <w:p>
            <w:pPr>
              <w:spacing w:after="20" w:before="20"/>
            </w:pPr>
            <w:r/>
            <w:r>
              <w:rPr>
                <w:color w:val="141820"/>
                <w:sz w:val="16"/>
              </w:rPr>
              <w:t>Transaction laundering</w:t>
            </w:r>
          </w:p>
        </w:tc>
        <w:tc>
          <w:tcPr>
            <w:tcW w:type="dxa" w:w="1800"/>
            <w:shd w:val="clear" w:fill="FAF8F5"/>
          </w:tcPr>
          <w:p>
            <w:pPr>
              <w:spacing w:after="20" w:before="20"/>
            </w:pPr>
            <w:r/>
            <w:r>
              <w:rPr>
                <w:color w:val="141820"/>
                <w:sz w:val="16"/>
              </w:rPr>
              <w:t>Card acquiring</w:t>
            </w:r>
          </w:p>
        </w:tc>
        <w:tc>
          <w:tcPr>
            <w:tcW w:type="dxa" w:w="1368"/>
            <w:shd w:val="clear" w:fill="FAF8F5"/>
          </w:tcPr>
          <w:p>
            <w:pPr>
              <w:spacing w:after="20" w:before="20"/>
            </w:pPr>
            <w:r/>
            <w:r>
              <w:rPr>
                <w:color w:val="141820"/>
                <w:sz w:val="16"/>
              </w:rPr>
              <w:t>Acceptance</w:t>
            </w:r>
          </w:p>
        </w:tc>
        <w:tc>
          <w:tcPr>
            <w:tcW w:type="dxa" w:w="4392"/>
            <w:shd w:val="clear" w:fill="FAF8F5"/>
          </w:tcPr>
          <w:p>
            <w:pPr>
              <w:spacing w:after="20" w:before="20"/>
            </w:pPr>
            <w:r/>
            <w:r>
              <w:rPr>
                <w:color w:val="141820"/>
                <w:sz w:val="16"/>
              </w:rPr>
              <w:t>A benign storefront is generated as cover for the traffic actually being processed.</w:t>
            </w:r>
          </w:p>
        </w:tc>
      </w:tr>
      <w:tr>
        <w:tc>
          <w:tcPr>
            <w:tcW w:type="dxa" w:w="1944"/>
          </w:tcPr>
          <w:p>
            <w:pPr>
              <w:spacing w:after="20" w:before="20"/>
            </w:pPr>
            <w:r/>
            <w:r>
              <w:rPr>
                <w:color w:val="141820"/>
                <w:sz w:val="16"/>
              </w:rPr>
              <w:t>Negative-option subscription</w:t>
            </w:r>
          </w:p>
        </w:tc>
        <w:tc>
          <w:tcPr>
            <w:tcW w:type="dxa" w:w="1800"/>
          </w:tcPr>
          <w:p>
            <w:pPr>
              <w:spacing w:after="20" w:before="20"/>
            </w:pPr>
            <w:r/>
            <w:r>
              <w:rPr>
                <w:color w:val="141820"/>
                <w:sz w:val="16"/>
              </w:rPr>
              <w:t>Card</w:t>
            </w:r>
          </w:p>
        </w:tc>
        <w:tc>
          <w:tcPr>
            <w:tcW w:type="dxa" w:w="1368"/>
          </w:tcPr>
          <w:p>
            <w:pPr>
              <w:spacing w:after="20" w:before="20"/>
            </w:pPr>
            <w:r/>
            <w:r>
              <w:rPr>
                <w:color w:val="141820"/>
                <w:sz w:val="16"/>
              </w:rPr>
              <w:t>Recurring</w:t>
            </w:r>
          </w:p>
        </w:tc>
        <w:tc>
          <w:tcPr>
            <w:tcW w:type="dxa" w:w="4392"/>
          </w:tcPr>
          <w:p>
            <w:pPr>
              <w:spacing w:after="20" w:before="20"/>
            </w:pPr>
            <w:r/>
            <w:r>
              <w:rPr>
                <w:color w:val="141820"/>
                <w:sz w:val="16"/>
              </w:rPr>
              <w:t>Checkout copy and cancellation flows optimised against measured drop-off.</w:t>
            </w:r>
          </w:p>
        </w:tc>
      </w:tr>
    </w:tbl>
    <w:p>
      <w:pPr>
        <w:spacing w:after="40"/>
      </w:pPr>
    </w:p>
    <w:p>
      <w:pPr>
        <w:pStyle w:val="Heading3"/>
      </w:pPr>
      <w:r>
        <w:rPr>
          <w:b/>
          <w:i w:val="0"/>
          <w:color w:val="141820"/>
          <w:sz w:val="22"/>
        </w:rPr>
        <w:t>Model-directed (3)</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fill="F0EBE3"/>
          </w:tcPr>
          <w:p>
            <w:pPr>
              <w:spacing w:after="20" w:before="20"/>
            </w:pPr>
            <w:r/>
            <w:r>
              <w:rPr>
                <w:b/>
                <w:color w:val="141820"/>
                <w:sz w:val="16"/>
              </w:rPr>
              <w:t>Vector</w:t>
            </w:r>
          </w:p>
        </w:tc>
        <w:tc>
          <w:tcPr>
            <w:tcW w:type="dxa" w:w="1800"/>
            <w:shd w:val="clear" w:fill="F0EBE3"/>
          </w:tcPr>
          <w:p>
            <w:pPr>
              <w:spacing w:after="20" w:before="20"/>
            </w:pPr>
            <w:r/>
            <w:r>
              <w:rPr>
                <w:b/>
                <w:color w:val="141820"/>
                <w:sz w:val="16"/>
              </w:rPr>
              <w:t>Rails</w:t>
            </w:r>
          </w:p>
        </w:tc>
        <w:tc>
          <w:tcPr>
            <w:tcW w:type="dxa" w:w="1368"/>
            <w:shd w:val="clear" w:fill="F0EBE3"/>
          </w:tcPr>
          <w:p>
            <w:pPr>
              <w:spacing w:after="20" w:before="20"/>
            </w:pPr>
            <w:r/>
            <w:r>
              <w:rPr>
                <w:b/>
                <w:color w:val="141820"/>
                <w:sz w:val="16"/>
              </w:rPr>
              <w:t>Surface</w:t>
            </w:r>
          </w:p>
        </w:tc>
        <w:tc>
          <w:tcPr>
            <w:tcW w:type="dxa" w:w="4392"/>
            <w:shd w:val="clear" w:fill="F0EBE3"/>
          </w:tcPr>
          <w:p>
            <w:pPr>
              <w:spacing w:after="20" w:before="20"/>
            </w:pPr>
            <w:r/>
            <w:r>
              <w:rPr>
                <w:b/>
                <w:color w:val="141820"/>
                <w:sz w:val="16"/>
              </w:rPr>
              <w:t>What GenAI unlocked</w:t>
            </w:r>
          </w:p>
        </w:tc>
      </w:tr>
      <w:tr>
        <w:tc>
          <w:tcPr>
            <w:tcW w:type="dxa" w:w="1944"/>
          </w:tcPr>
          <w:p>
            <w:pPr>
              <w:spacing w:after="20" w:before="20"/>
            </w:pPr>
            <w:r/>
            <w:r>
              <w:rPr>
                <w:color w:val="141820"/>
                <w:sz w:val="16"/>
              </w:rPr>
              <w:t>Decision-boundary probing</w:t>
            </w:r>
          </w:p>
        </w:tc>
        <w:tc>
          <w:tcPr>
            <w:tcW w:type="dxa" w:w="1800"/>
          </w:tcPr>
          <w:p>
            <w:pPr>
              <w:spacing w:after="20" w:before="20"/>
            </w:pPr>
            <w:r/>
            <w:r>
              <w:rPr>
                <w:color w:val="141820"/>
                <w:sz w:val="16"/>
              </w:rPr>
              <w:t>Card / UPI</w:t>
            </w:r>
          </w:p>
        </w:tc>
        <w:tc>
          <w:tcPr>
            <w:tcW w:type="dxa" w:w="1368"/>
          </w:tcPr>
          <w:p>
            <w:pPr>
              <w:spacing w:after="20" w:before="20"/>
            </w:pPr>
            <w:r/>
            <w:r>
              <w:rPr>
                <w:color w:val="141820"/>
                <w:sz w:val="16"/>
              </w:rPr>
              <w:t>Detector</w:t>
            </w:r>
          </w:p>
        </w:tc>
        <w:tc>
          <w:tcPr>
            <w:tcW w:type="dxa" w:w="4392"/>
          </w:tcPr>
          <w:p>
            <w:pPr>
              <w:spacing w:after="20" w:before="20"/>
            </w:pPr>
            <w:r/>
            <w:r>
              <w:rPr>
                <w:color w:val="141820"/>
                <w:sz w:val="16"/>
              </w:rPr>
              <w:t>Automated perturbation search finds the exact point the detector stops firing.</w:t>
            </w:r>
          </w:p>
        </w:tc>
      </w:tr>
      <w:tr>
        <w:tc>
          <w:tcPr>
            <w:tcW w:type="dxa" w:w="1944"/>
            <w:shd w:val="clear" w:fill="FAF8F5"/>
          </w:tcPr>
          <w:p>
            <w:pPr>
              <w:spacing w:after="20" w:before="20"/>
            </w:pPr>
            <w:r/>
            <w:r>
              <w:rPr>
                <w:color w:val="141820"/>
                <w:sz w:val="16"/>
              </w:rPr>
              <w:t>Targeted feature suppression</w:t>
            </w:r>
          </w:p>
        </w:tc>
        <w:tc>
          <w:tcPr>
            <w:tcW w:type="dxa" w:w="1800"/>
            <w:shd w:val="clear" w:fill="FAF8F5"/>
          </w:tcPr>
          <w:p>
            <w:pPr>
              <w:spacing w:after="20" w:before="20"/>
            </w:pPr>
            <w:r/>
            <w:r>
              <w:rPr>
                <w:color w:val="141820"/>
                <w:sz w:val="16"/>
              </w:rPr>
              <w:t>Card / UPI</w:t>
            </w:r>
          </w:p>
        </w:tc>
        <w:tc>
          <w:tcPr>
            <w:tcW w:type="dxa" w:w="1368"/>
            <w:shd w:val="clear" w:fill="FAF8F5"/>
          </w:tcPr>
          <w:p>
            <w:pPr>
              <w:spacing w:after="20" w:before="20"/>
            </w:pPr>
            <w:r/>
            <w:r>
              <w:rPr>
                <w:color w:val="141820"/>
                <w:sz w:val="16"/>
              </w:rPr>
              <w:t>Detector</w:t>
            </w:r>
          </w:p>
        </w:tc>
        <w:tc>
          <w:tcPr>
            <w:tcW w:type="dxa" w:w="4392"/>
            <w:shd w:val="clear" w:fill="FAF8F5"/>
          </w:tcPr>
          <w:p>
            <w:pPr>
              <w:spacing w:after="20" w:before="20"/>
            </w:pPr>
            <w:r/>
            <w:r>
              <w:rPr>
                <w:color w:val="141820"/>
                <w:sz w:val="16"/>
              </w:rPr>
              <w:t>Once the salient features are known, each one is individually held below its trigger.</w:t>
            </w:r>
          </w:p>
        </w:tc>
      </w:tr>
      <w:tr>
        <w:tc>
          <w:tcPr>
            <w:tcW w:type="dxa" w:w="1944"/>
          </w:tcPr>
          <w:p>
            <w:pPr>
              <w:spacing w:after="20" w:before="20"/>
            </w:pPr>
            <w:r/>
            <w:r>
              <w:rPr>
                <w:color w:val="141820"/>
                <w:sz w:val="16"/>
              </w:rPr>
              <w:t>Device and fingerprint rotation</w:t>
            </w:r>
          </w:p>
        </w:tc>
        <w:tc>
          <w:tcPr>
            <w:tcW w:type="dxa" w:w="1800"/>
          </w:tcPr>
          <w:p>
            <w:pPr>
              <w:spacing w:after="20" w:before="20"/>
            </w:pPr>
            <w:r/>
            <w:r>
              <w:rPr>
                <w:color w:val="141820"/>
                <w:sz w:val="16"/>
              </w:rPr>
              <w:t>Card / UPI / Net banking</w:t>
            </w:r>
          </w:p>
        </w:tc>
        <w:tc>
          <w:tcPr>
            <w:tcW w:type="dxa" w:w="1368"/>
          </w:tcPr>
          <w:p>
            <w:pPr>
              <w:spacing w:after="20" w:before="20"/>
            </w:pPr>
            <w:r/>
            <w:r>
              <w:rPr>
                <w:color w:val="141820"/>
                <w:sz w:val="16"/>
              </w:rPr>
              <w:t>Device</w:t>
            </w:r>
          </w:p>
        </w:tc>
        <w:tc>
          <w:tcPr>
            <w:tcW w:type="dxa" w:w="4392"/>
          </w:tcPr>
          <w:p>
            <w:pPr>
              <w:spacing w:after="20" w:before="20"/>
            </w:pPr>
            <w:r/>
            <w:r>
              <w:rPr>
                <w:color w:val="141820"/>
                <w:sz w:val="16"/>
              </w:rPr>
              <w:t>Fingerprints synthesised to sit inside the population's normal distribution.</w:t>
            </w:r>
          </w:p>
        </w:tc>
      </w:tr>
    </w:tbl>
    <w:p>
      <w:pPr>
        <w:spacing w:after="40"/>
      </w:pPr>
    </w:p>
    <w:p>
      <w:r>
        <w:br w:type="page"/>
      </w:r>
    </w:p>
    <w:p>
      <w:pPr>
        <w:pStyle w:val="Heading1"/>
      </w:pPr>
      <w:r>
        <w:rPr>
          <w:b/>
          <w:i w:val="0"/>
          <w:color w:val="C26A0C"/>
          <w:sz w:val="34"/>
        </w:rPr>
        <w:t>2. How the system generates and simulates those attacks</w:t>
      </w:r>
    </w:p>
    <w:p>
      <w:r>
        <w:rPr>
          <w:b w:val="0"/>
          <w:i w:val="0"/>
          <w:color w:val="141820"/>
          <w:sz w:val="21"/>
        </w:rPr>
        <w:t>The generator is adversarial rather than random. It reads a specific account, decides which attack that account is least prepared for, and synthesises a payment sequence shaped to that weakness. That ordering is the point: a simulator that picks a vector at random measures the detector against the average attacker, not against one who has looked at the target.</w:t>
      </w:r>
    </w:p>
    <w:p>
      <w:pPr>
        <w:pStyle w:val="Heading2"/>
      </w:pPr>
      <w:r>
        <w:rPr>
          <w:b/>
          <w:i w:val="0"/>
          <w:color w:val="141820"/>
          <w:sz w:val="26"/>
        </w:rPr>
        <w:t>2.1 The pipeline</w:t>
      </w:r>
    </w:p>
    <w:tbl>
      <w:tblPr>
        <w:tblStyle w:val="TableGrid"/>
        <w:tblW w:type="auto" w:w="0"/>
        <w:jc w:val="center"/>
        <w:tblLook w:firstColumn="1" w:firstRow="1" w:lastColumn="0" w:lastRow="0" w:noHBand="0" w:noVBand="1" w:val="04A0"/>
      </w:tblPr>
      <w:tblGrid>
        <w:gridCol w:w="3168"/>
        <w:gridCol w:w="3168"/>
        <w:gridCol w:w="3168"/>
      </w:tblGrid>
      <w:tr>
        <w:tc>
          <w:tcPr>
            <w:tcW w:type="dxa" w:w="1152"/>
            <w:shd w:val="clear" w:fill="F0EBE3"/>
          </w:tcPr>
          <w:p>
            <w:pPr>
              <w:spacing w:after="20" w:before="20"/>
            </w:pPr>
            <w:r/>
            <w:r>
              <w:rPr>
                <w:b/>
                <w:color w:val="141820"/>
                <w:sz w:val="18"/>
              </w:rPr>
              <w:t>Stage</w:t>
            </w:r>
          </w:p>
        </w:tc>
        <w:tc>
          <w:tcPr>
            <w:tcW w:type="dxa" w:w="5760"/>
            <w:shd w:val="clear" w:fill="F0EBE3"/>
          </w:tcPr>
          <w:p>
            <w:pPr>
              <w:spacing w:after="20" w:before="20"/>
            </w:pPr>
            <w:r/>
            <w:r>
              <w:rPr>
                <w:b/>
                <w:color w:val="141820"/>
                <w:sz w:val="18"/>
              </w:rPr>
              <w:t>What happens</w:t>
            </w:r>
          </w:p>
        </w:tc>
        <w:tc>
          <w:tcPr>
            <w:tcW w:type="dxa" w:w="2592"/>
            <w:shd w:val="clear" w:fill="F0EBE3"/>
          </w:tcPr>
          <w:p>
            <w:pPr>
              <w:spacing w:after="20" w:before="20"/>
            </w:pPr>
            <w:r/>
            <w:r>
              <w:rPr>
                <w:b/>
                <w:color w:val="141820"/>
                <w:sz w:val="18"/>
              </w:rPr>
              <w:t>Where it lives</w:t>
            </w:r>
          </w:p>
        </w:tc>
      </w:tr>
      <w:tr>
        <w:tc>
          <w:tcPr>
            <w:tcW w:type="dxa" w:w="1152"/>
          </w:tcPr>
          <w:p>
            <w:pPr>
              <w:spacing w:after="20" w:before="20"/>
            </w:pPr>
            <w:r/>
            <w:r>
              <w:rPr>
                <w:color w:val="141820"/>
                <w:sz w:val="18"/>
              </w:rPr>
              <w:t>Profile</w:t>
            </w:r>
          </w:p>
        </w:tc>
        <w:tc>
          <w:tcPr>
            <w:tcW w:type="dxa" w:w="5760"/>
          </w:tcPr>
          <w:p>
            <w:pPr>
              <w:spacing w:after="20" w:before="20"/>
            </w:pPr>
            <w:r/>
            <w:r>
              <w:rPr>
                <w:color w:val="141820"/>
                <w:sz w:val="18"/>
              </w:rPr>
              <w:t>Ten accounts, each with its own payment baseline, daily cadence, device stability and regularity.</w:t>
            </w:r>
          </w:p>
        </w:tc>
        <w:tc>
          <w:tcPr>
            <w:tcW w:type="dxa" w:w="2592"/>
          </w:tcPr>
          <w:p>
            <w:pPr>
              <w:spacing w:after="20" w:before="20"/>
            </w:pPr>
            <w:r/>
            <w:r>
              <w:rPr>
                <w:color w:val="141820"/>
                <w:sz w:val="18"/>
              </w:rPr>
              <w:t>lib/lab-engine.js</w:t>
            </w:r>
          </w:p>
        </w:tc>
      </w:tr>
      <w:tr>
        <w:tc>
          <w:tcPr>
            <w:tcW w:type="dxa" w:w="1152"/>
            <w:shd w:val="clear" w:fill="FAF8F5"/>
          </w:tcPr>
          <w:p>
            <w:pPr>
              <w:spacing w:after="20" w:before="20"/>
            </w:pPr>
            <w:r/>
            <w:r>
              <w:rPr>
                <w:color w:val="141820"/>
                <w:sz w:val="18"/>
              </w:rPr>
              <w:t>Plan</w:t>
            </w:r>
          </w:p>
        </w:tc>
        <w:tc>
          <w:tcPr>
            <w:tcW w:type="dxa" w:w="5760"/>
            <w:shd w:val="clear" w:fill="FAF8F5"/>
          </w:tcPr>
          <w:p>
            <w:pPr>
              <w:spacing w:after="20" w:before="20"/>
            </w:pPr>
            <w:r/>
            <w:r>
              <w:rPr>
                <w:color w:val="141820"/>
                <w:sz w:val="18"/>
              </w:rPr>
              <w:t>All 28 vectors are scored against that profile; the highest-payoff vector is selected and a rationale recorded.</w:t>
            </w:r>
          </w:p>
        </w:tc>
        <w:tc>
          <w:tcPr>
            <w:tcW w:type="dxa" w:w="2592"/>
            <w:shd w:val="clear" w:fill="FAF8F5"/>
          </w:tcPr>
          <w:p>
            <w:pPr>
              <w:spacing w:after="20" w:before="20"/>
            </w:pPr>
            <w:r/>
            <w:r>
              <w:rPr>
                <w:color w:val="141820"/>
                <w:sz w:val="18"/>
              </w:rPr>
              <w:t>scoreCandidates()</w:t>
            </w:r>
          </w:p>
        </w:tc>
      </w:tr>
      <w:tr>
        <w:tc>
          <w:tcPr>
            <w:tcW w:type="dxa" w:w="1152"/>
          </w:tcPr>
          <w:p>
            <w:pPr>
              <w:spacing w:after="20" w:before="20"/>
            </w:pPr>
            <w:r/>
            <w:r>
              <w:rPr>
                <w:color w:val="141820"/>
                <w:sz w:val="18"/>
              </w:rPr>
              <w:t>Generate</w:t>
            </w:r>
          </w:p>
        </w:tc>
        <w:tc>
          <w:tcPr>
            <w:tcW w:type="dxa" w:w="5760"/>
          </w:tcPr>
          <w:p>
            <w:pPr>
              <w:spacing w:after="20" w:before="20"/>
            </w:pPr>
            <w:r/>
            <w:r>
              <w:rPr>
                <w:color w:val="141820"/>
                <w:sz w:val="18"/>
              </w:rPr>
              <w:t>The vector’s parameter block is interpolated across the sequence into individual payments.</w:t>
            </w:r>
          </w:p>
        </w:tc>
        <w:tc>
          <w:tcPr>
            <w:tcW w:type="dxa" w:w="2592"/>
          </w:tcPr>
          <w:p>
            <w:pPr>
              <w:spacing w:after="20" w:before="20"/>
            </w:pPr>
            <w:r/>
            <w:r>
              <w:rPr>
                <w:color w:val="141820"/>
                <w:sz w:val="18"/>
              </w:rPr>
              <w:t>generateAndScore()</w:t>
            </w:r>
          </w:p>
        </w:tc>
      </w:tr>
      <w:tr>
        <w:tc>
          <w:tcPr>
            <w:tcW w:type="dxa" w:w="1152"/>
            <w:shd w:val="clear" w:fill="FAF8F5"/>
          </w:tcPr>
          <w:p>
            <w:pPr>
              <w:spacing w:after="20" w:before="20"/>
            </w:pPr>
            <w:r/>
            <w:r>
              <w:rPr>
                <w:color w:val="141820"/>
                <w:sz w:val="18"/>
              </w:rPr>
              <w:t>Score</w:t>
            </w:r>
          </w:p>
        </w:tc>
        <w:tc>
          <w:tcPr>
            <w:tcW w:type="dxa" w:w="5760"/>
            <w:shd w:val="clear" w:fill="FAF8F5"/>
          </w:tcPr>
          <w:p>
            <w:pPr>
              <w:spacing w:after="20" w:before="20"/>
            </w:pPr>
            <w:r/>
            <w:r>
              <w:rPr>
                <w:color w:val="141820"/>
                <w:sz w:val="18"/>
              </w:rPr>
              <w:t>Every payment is scored twice — static rules and the per-account model — with reasons attached.</w:t>
            </w:r>
          </w:p>
        </w:tc>
        <w:tc>
          <w:tcPr>
            <w:tcW w:type="dxa" w:w="2592"/>
            <w:shd w:val="clear" w:fill="FAF8F5"/>
          </w:tcPr>
          <w:p>
            <w:pPr>
              <w:spacing w:after="20" w:before="20"/>
            </w:pPr>
            <w:r/>
            <w:r>
              <w:rPr>
                <w:color w:val="141820"/>
                <w:sz w:val="18"/>
              </w:rPr>
              <w:t>lib/risk.js</w:t>
            </w:r>
          </w:p>
        </w:tc>
      </w:tr>
      <w:tr>
        <w:tc>
          <w:tcPr>
            <w:tcW w:type="dxa" w:w="1152"/>
          </w:tcPr>
          <w:p>
            <w:pPr>
              <w:spacing w:after="20" w:before="20"/>
            </w:pPr>
            <w:r/>
            <w:r>
              <w:rPr>
                <w:color w:val="141820"/>
                <w:sz w:val="18"/>
              </w:rPr>
              <w:t>Mine</w:t>
            </w:r>
          </w:p>
        </w:tc>
        <w:tc>
          <w:tcPr>
            <w:tcW w:type="dxa" w:w="5760"/>
          </w:tcPr>
          <w:p>
            <w:pPr>
              <w:spacing w:after="20" w:before="20"/>
            </w:pPr>
            <w:r/>
            <w:r>
              <w:rPr>
                <w:color w:val="141820"/>
                <w:sz w:val="18"/>
              </w:rPr>
              <w:t>Payments the model missed become labelled training data for the next round.</w:t>
            </w:r>
          </w:p>
        </w:tc>
        <w:tc>
          <w:tcPr>
            <w:tcW w:type="dxa" w:w="2592"/>
          </w:tcPr>
          <w:p>
            <w:pPr>
              <w:spacing w:after="20" w:before="20"/>
            </w:pPr>
            <w:r/>
            <w:r>
              <w:rPr>
                <w:color w:val="141820"/>
                <w:sz w:val="18"/>
              </w:rPr>
              <w:t>lib/benchmark-engine.js</w:t>
            </w:r>
          </w:p>
        </w:tc>
      </w:tr>
    </w:tbl>
    <w:p>
      <w:pPr>
        <w:spacing w:after="40"/>
      </w:pPr>
    </w:p>
    <w:p>
      <w:pPr>
        <w:pStyle w:val="Heading2"/>
      </w:pPr>
      <w:r>
        <w:rPr>
          <w:b/>
          <w:i w:val="0"/>
          <w:color w:val="141820"/>
          <w:sz w:val="26"/>
        </w:rPr>
        <w:t>2.2 How a vector is chosen</w:t>
      </w:r>
    </w:p>
    <w:p>
      <w:r>
        <w:rPr>
          <w:b w:val="0"/>
          <w:i w:val="0"/>
          <w:color w:val="141820"/>
          <w:sz w:val="21"/>
        </w:rPr>
        <w:t>Each candidate is scored on two axes and the product decides. Exploitability asks whether the mechanism fits this account’s weakness: a device-swap attack scores higher against an account with unstable device history, a long-con scores higher against a highly predictable one. Loudness asks how much noise the attack makes on the signals a detector watches — new device, cross-border, amount peak, velocity.</w:t>
      </w:r>
    </w:p>
    <w:p>
      <w:r>
        <w:rPr>
          <w:b w:val="0"/>
          <w:i w:val="0"/>
          <w:color w:val="141820"/>
          <w:sz w:val="21"/>
        </w:rPr>
        <w:t xml:space="preserve">The weighting is deliberately stealth-dominant: </w:t>
      </w:r>
      <w:r>
        <w:rPr>
          <w:rFonts w:ascii="Consolas" w:hAnsi="Consolas"/>
          <w:b w:val="0"/>
          <w:i w:val="0"/>
          <w:color w:val="141820"/>
          <w:sz w:val="20"/>
        </w:rPr>
        <w:t>payoff = exploitability × (0.35 + 0.65 × stealth)</w:t>
      </w:r>
      <w:r>
        <w:rPr>
          <w:b w:val="0"/>
          <w:i w:val="0"/>
          <w:color w:val="141820"/>
          <w:sz w:val="21"/>
        </w:rPr>
        <w:t>. An attacker would rather succeed quietly than fit the profile perfectly and get caught, and a simulator that does not encode that preference over-reports how good the detector is.</w:t>
      </w:r>
    </w:p>
    <w:p>
      <w:pPr>
        <w:pStyle w:val="Heading2"/>
      </w:pPr>
      <w:r>
        <w:rPr>
          <w:b/>
          <w:i w:val="0"/>
          <w:color w:val="141820"/>
          <w:sz w:val="26"/>
        </w:rPr>
        <w:t>2.3 What a vector definition contains</w:t>
      </w:r>
    </w:p>
    <w:p>
      <w:pPr>
        <w:spacing w:after="80"/>
      </w:pPr>
      <w:r>
        <w:rPr>
          <w:b w:val="0"/>
          <w:i w:val="0"/>
          <w:color w:val="141820"/>
          <w:sz w:val="21"/>
        </w:rPr>
        <w:t>Each entry carries the parameters that turn it into payments:</w:t>
      </w:r>
    </w:p>
    <w:tbl>
      <w:tblPr>
        <w:tblStyle w:val="TableGrid"/>
        <w:tblW w:type="auto" w:w="0"/>
        <w:jc w:val="center"/>
        <w:tblLook w:firstColumn="1" w:firstRow="1" w:lastColumn="0" w:lastRow="0" w:noHBand="0" w:noVBand="1" w:val="04A0"/>
      </w:tblPr>
      <w:tblGrid>
        <w:gridCol w:w="4752"/>
        <w:gridCol w:w="4752"/>
      </w:tblGrid>
      <w:tr>
        <w:tc>
          <w:tcPr>
            <w:tcW w:type="dxa" w:w="2160"/>
            <w:shd w:val="clear" w:fill="F0EBE3"/>
          </w:tcPr>
          <w:p>
            <w:pPr>
              <w:spacing w:after="20" w:before="20"/>
            </w:pPr>
            <w:r/>
            <w:r>
              <w:rPr>
                <w:b/>
                <w:color w:val="141820"/>
                <w:sz w:val="18"/>
              </w:rPr>
              <w:t>Parameter</w:t>
            </w:r>
          </w:p>
        </w:tc>
        <w:tc>
          <w:tcPr>
            <w:tcW w:type="dxa" w:w="7344"/>
            <w:shd w:val="clear" w:fill="F0EBE3"/>
          </w:tcPr>
          <w:p>
            <w:pPr>
              <w:spacing w:after="20" w:before="20"/>
            </w:pPr>
            <w:r/>
            <w:r>
              <w:rPr>
                <w:b/>
                <w:color w:val="141820"/>
                <w:sz w:val="18"/>
              </w:rPr>
              <w:t>Meaning</w:t>
            </w:r>
          </w:p>
        </w:tc>
      </w:tr>
      <w:tr>
        <w:tc>
          <w:tcPr>
            <w:tcW w:type="dxa" w:w="2160"/>
          </w:tcPr>
          <w:p>
            <w:pPr>
              <w:spacing w:after="20" w:before="20"/>
            </w:pPr>
            <w:r/>
            <w:r>
              <w:rPr>
                <w:color w:val="141820"/>
                <w:sz w:val="18"/>
              </w:rPr>
              <w:t>amount</w:t>
            </w:r>
          </w:p>
        </w:tc>
        <w:tc>
          <w:tcPr>
            <w:tcW w:type="dxa" w:w="7344"/>
          </w:tcPr>
          <w:p>
            <w:pPr>
              <w:spacing w:after="20" w:before="20"/>
            </w:pPr>
            <w:r/>
            <w:r>
              <w:rPr>
                <w:color w:val="141820"/>
                <w:sz w:val="18"/>
              </w:rPr>
              <w:t>Start and end multipliers on the account’s own baseline, interpolated across the sequence.</w:t>
            </w:r>
          </w:p>
        </w:tc>
      </w:tr>
      <w:tr>
        <w:tc>
          <w:tcPr>
            <w:tcW w:type="dxa" w:w="2160"/>
            <w:shd w:val="clear" w:fill="FAF8F5"/>
          </w:tcPr>
          <w:p>
            <w:pPr>
              <w:spacing w:after="20" w:before="20"/>
            </w:pPr>
            <w:r/>
            <w:r>
              <w:rPr>
                <w:color w:val="141820"/>
                <w:sz w:val="18"/>
              </w:rPr>
              <w:t>velocity</w:t>
            </w:r>
          </w:p>
        </w:tc>
        <w:tc>
          <w:tcPr>
            <w:tcW w:type="dxa" w:w="7344"/>
            <w:shd w:val="clear" w:fill="FAF8F5"/>
          </w:tcPr>
          <w:p>
            <w:pPr>
              <w:spacing w:after="20" w:before="20"/>
            </w:pPr>
            <w:r/>
            <w:r>
              <w:rPr>
                <w:color w:val="141820"/>
                <w:sz w:val="18"/>
              </w:rPr>
              <w:t>Payments per hour at the start and end of the sequence.</w:t>
            </w:r>
          </w:p>
        </w:tc>
      </w:tr>
      <w:tr>
        <w:tc>
          <w:tcPr>
            <w:tcW w:type="dxa" w:w="2160"/>
          </w:tcPr>
          <w:p>
            <w:pPr>
              <w:spacing w:after="20" w:before="20"/>
            </w:pPr>
            <w:r/>
            <w:r>
              <w:rPr>
                <w:color w:val="141820"/>
                <w:sz w:val="18"/>
              </w:rPr>
              <w:t>payee / intl / device</w:t>
            </w:r>
          </w:p>
        </w:tc>
        <w:tc>
          <w:tcPr>
            <w:tcW w:type="dxa" w:w="7344"/>
          </w:tcPr>
          <w:p>
            <w:pPr>
              <w:spacing w:after="20" w:before="20"/>
            </w:pPr>
            <w:r/>
            <w:r>
              <w:rPr>
                <w:color w:val="141820"/>
                <w:sz w:val="18"/>
              </w:rPr>
              <w:t>Probability that any given step trips that signal.</w:t>
            </w:r>
          </w:p>
        </w:tc>
      </w:tr>
      <w:tr>
        <w:tc>
          <w:tcPr>
            <w:tcW w:type="dxa" w:w="2160"/>
            <w:shd w:val="clear" w:fill="FAF8F5"/>
          </w:tcPr>
          <w:p>
            <w:pPr>
              <w:spacing w:after="20" w:before="20"/>
            </w:pPr>
            <w:r/>
            <w:r>
              <w:rPr>
                <w:color w:val="141820"/>
                <w:sz w:val="18"/>
              </w:rPr>
              <w:t>hours</w:t>
            </w:r>
          </w:p>
        </w:tc>
        <w:tc>
          <w:tcPr>
            <w:tcW w:type="dxa" w:w="7344"/>
            <w:shd w:val="clear" w:fill="FAF8F5"/>
          </w:tcPr>
          <w:p>
            <w:pPr>
              <w:spacing w:after="20" w:before="20"/>
            </w:pPr>
            <w:r/>
            <w:r>
              <w:rPr>
                <w:color w:val="141820"/>
                <w:sz w:val="18"/>
              </w:rPr>
              <w:t>The window of day the attacker operates in.</w:t>
            </w:r>
          </w:p>
        </w:tc>
      </w:tr>
      <w:tr>
        <w:tc>
          <w:tcPr>
            <w:tcW w:type="dxa" w:w="2160"/>
          </w:tcPr>
          <w:p>
            <w:pPr>
              <w:spacing w:after="20" w:before="20"/>
            </w:pPr>
            <w:r/>
            <w:r>
              <w:rPr>
                <w:color w:val="141820"/>
                <w:sz w:val="18"/>
              </w:rPr>
              <w:t>steps</w:t>
            </w:r>
          </w:p>
        </w:tc>
        <w:tc>
          <w:tcPr>
            <w:tcW w:type="dxa" w:w="7344"/>
          </w:tcPr>
          <w:p>
            <w:pPr>
              <w:spacing w:after="20" w:before="20"/>
            </w:pPr>
            <w:r/>
            <w:r>
              <w:rPr>
                <w:color w:val="141820"/>
                <w:sz w:val="18"/>
              </w:rPr>
              <w:t>How many payments the sequence runs to.</w:t>
            </w:r>
          </w:p>
        </w:tc>
      </w:tr>
    </w:tbl>
    <w:p>
      <w:pPr>
        <w:spacing w:after="40"/>
      </w:pPr>
    </w:p>
    <w:p>
      <w:pPr>
        <w:pStyle w:val="Heading3"/>
      </w:pPr>
      <w:r>
        <w:rPr>
          <w:b/>
          <w:i w:val="0"/>
          <w:color w:val="141820"/>
          <w:sz w:val="22"/>
        </w:rPr>
        <w:t>Worked example — Structuring and smurfing</w:t>
      </w:r>
    </w:p>
    <w:p>
      <w:r>
        <w:rPr>
          <w:b w:val="0"/>
          <w:i w:val="0"/>
          <w:color w:val="141820"/>
          <w:sz w:val="21"/>
        </w:rPr>
        <w:t xml:space="preserve">The parameters are </w:t>
      </w:r>
      <w:r>
        <w:rPr>
          <w:rFonts w:ascii="Consolas" w:hAnsi="Consolas"/>
          <w:b w:val="0"/>
          <w:i w:val="0"/>
          <w:color w:val="141820"/>
          <w:sz w:val="20"/>
        </w:rPr>
        <w:t>amount [0.55, 0.95], velocity [3, 5], payee 0.7, intl 0.2, device 0.25, hours [9, 20], steps 18</w:t>
      </w:r>
      <w:r>
        <w:rPr>
          <w:b w:val="0"/>
          <w:i w:val="0"/>
          <w:color w:val="141820"/>
          <w:sz w:val="21"/>
        </w:rPr>
        <w:t>. Read out: eighteen payments that start at 55% of the account’s normal amount and drift up to 95% — deliberately never crossing it — while velocity climbs from 3 to 5 an hour. Nothing in that sequence trips a fixed amount ceiling, which is precisely the intent.</w:t>
      </w:r>
    </w:p>
    <w:p>
      <w:pPr>
        <w:pStyle w:val="Heading2"/>
      </w:pPr>
      <w:r>
        <w:rPr>
          <w:b/>
          <w:i w:val="0"/>
          <w:color w:val="141820"/>
          <w:sz w:val="26"/>
        </w:rPr>
        <w:t>2.4 Determinism</w:t>
      </w:r>
    </w:p>
    <w:p>
      <w:r>
        <w:rPr>
          <w:b w:val="0"/>
          <w:i w:val="0"/>
          <w:color w:val="141820"/>
          <w:sz w:val="21"/>
        </w:rPr>
        <w:t>Everything is generated from a seeded PRNG. The same seed reproduces a run exactly, and a new seed moves every figure. Nothing in the system is a stored constant, which means the results in Section 3 are reproducible rather than recorded, and it is also why the efficacy measurements below were taken across three independent seeds rather than one.</w:t>
      </w:r>
    </w:p>
    <w:p>
      <w:r>
        <w:br w:type="page"/>
      </w:r>
    </w:p>
    <w:p>
      <w:pPr>
        <w:pStyle w:val="Heading1"/>
      </w:pPr>
      <w:r>
        <w:rPr>
          <w:b/>
          <w:i w:val="0"/>
          <w:color w:val="C26A0C"/>
          <w:sz w:val="34"/>
        </w:rPr>
        <w:t>3. Detection and mitigation, with efficacy results</w:t>
      </w:r>
    </w:p>
    <w:p>
      <w:r>
        <w:rPr>
          <w:b w:val="0"/>
          <w:i w:val="0"/>
          <w:color w:val="141820"/>
          <w:sz w:val="21"/>
        </w:rPr>
        <w:t>Every generated payment is scored twice, by two detectors that differ in exactly one respect: whether they know anything about the account in front of them. That comparison is the experiment.</w:t>
      </w:r>
    </w:p>
    <w:p>
      <w:pPr>
        <w:pStyle w:val="Heading2"/>
      </w:pPr>
      <w:r>
        <w:rPr>
          <w:b/>
          <w:i w:val="0"/>
          <w:color w:val="141820"/>
          <w:sz w:val="26"/>
        </w:rPr>
        <w:t>3.1 The two detectors</w:t>
      </w:r>
    </w:p>
    <w:tbl>
      <w:tblPr>
        <w:tblStyle w:val="TableGrid"/>
        <w:tblW w:type="auto" w:w="0"/>
        <w:jc w:val="center"/>
        <w:tblLook w:firstColumn="1" w:firstRow="1" w:lastColumn="0" w:lastRow="0" w:noHBand="0" w:noVBand="1" w:val="04A0"/>
      </w:tblPr>
      <w:tblGrid>
        <w:gridCol w:w="3168"/>
        <w:gridCol w:w="3168"/>
        <w:gridCol w:w="3168"/>
      </w:tblGrid>
      <w:tr>
        <w:tc>
          <w:tcPr>
            <w:tcW w:type="dxa" w:w="1440"/>
            <w:shd w:val="clear" w:fill="F0EBE3"/>
          </w:tcPr>
          <w:p>
            <w:pPr>
              <w:spacing w:after="20" w:before="20"/>
            </w:pPr>
            <w:r/>
            <w:r>
              <w:rPr>
                <w:b/>
                <w:color w:val="141820"/>
                <w:sz w:val="18"/>
              </w:rPr>
            </w:r>
          </w:p>
        </w:tc>
        <w:tc>
          <w:tcPr>
            <w:tcW w:type="dxa" w:w="3744"/>
            <w:shd w:val="clear" w:fill="F0EBE3"/>
          </w:tcPr>
          <w:p>
            <w:pPr>
              <w:spacing w:after="20" w:before="20"/>
            </w:pPr>
            <w:r/>
            <w:r>
              <w:rPr>
                <w:b/>
                <w:color w:val="141820"/>
                <w:sz w:val="18"/>
              </w:rPr>
              <w:t>Legacy (control)</w:t>
            </w:r>
          </w:p>
        </w:tc>
        <w:tc>
          <w:tcPr>
            <w:tcW w:type="dxa" w:w="4320"/>
            <w:shd w:val="clear" w:fill="F0EBE3"/>
          </w:tcPr>
          <w:p>
            <w:pPr>
              <w:spacing w:after="20" w:before="20"/>
            </w:pPr>
            <w:r/>
            <w:r>
              <w:rPr>
                <w:b/>
                <w:color w:val="141820"/>
                <w:sz w:val="18"/>
              </w:rPr>
              <w:t>Hardened (treatment)</w:t>
            </w:r>
          </w:p>
        </w:tc>
      </w:tr>
      <w:tr>
        <w:tc>
          <w:tcPr>
            <w:tcW w:type="dxa" w:w="1440"/>
          </w:tcPr>
          <w:p>
            <w:pPr>
              <w:spacing w:after="20" w:before="20"/>
            </w:pPr>
            <w:r/>
            <w:r>
              <w:rPr>
                <w:color w:val="141820"/>
                <w:sz w:val="18"/>
              </w:rPr>
              <w:t>Basis</w:t>
            </w:r>
          </w:p>
        </w:tc>
        <w:tc>
          <w:tcPr>
            <w:tcW w:type="dxa" w:w="3744"/>
          </w:tcPr>
          <w:p>
            <w:pPr>
              <w:spacing w:after="20" w:before="20"/>
            </w:pPr>
            <w:r/>
            <w:r>
              <w:rPr>
                <w:color w:val="141820"/>
                <w:sz w:val="18"/>
              </w:rPr>
              <w:t>Static rules: amount &gt;= $5,000 or velocity &gt;= 6/hr</w:t>
            </w:r>
          </w:p>
        </w:tc>
        <w:tc>
          <w:tcPr>
            <w:tcW w:type="dxa" w:w="4320"/>
          </w:tcPr>
          <w:p>
            <w:pPr>
              <w:spacing w:after="20" w:before="20"/>
            </w:pPr>
            <w:r/>
            <w:r>
              <w:rPr>
                <w:color w:val="141820"/>
                <w:sz w:val="18"/>
              </w:rPr>
              <w:t>Per-account graded signals</w:t>
            </w:r>
          </w:p>
        </w:tc>
      </w:tr>
      <w:tr>
        <w:tc>
          <w:tcPr>
            <w:tcW w:type="dxa" w:w="1440"/>
            <w:shd w:val="clear" w:fill="FAF8F5"/>
          </w:tcPr>
          <w:p>
            <w:pPr>
              <w:spacing w:after="20" w:before="20"/>
            </w:pPr>
            <w:r/>
            <w:r>
              <w:rPr>
                <w:color w:val="141820"/>
                <w:sz w:val="18"/>
              </w:rPr>
              <w:t>Account context</w:t>
            </w:r>
          </w:p>
        </w:tc>
        <w:tc>
          <w:tcPr>
            <w:tcW w:type="dxa" w:w="3744"/>
            <w:shd w:val="clear" w:fill="FAF8F5"/>
          </w:tcPr>
          <w:p>
            <w:pPr>
              <w:spacing w:after="20" w:before="20"/>
            </w:pPr>
            <w:r/>
            <w:r>
              <w:rPr>
                <w:color w:val="141820"/>
                <w:sz w:val="18"/>
              </w:rPr>
              <w:t>None. Absolute cutoffs for every customer.</w:t>
            </w:r>
          </w:p>
        </w:tc>
        <w:tc>
          <w:tcPr>
            <w:tcW w:type="dxa" w:w="4320"/>
            <w:shd w:val="clear" w:fill="FAF8F5"/>
          </w:tcPr>
          <w:p>
            <w:pPr>
              <w:spacing w:after="20" w:before="20"/>
            </w:pPr>
            <w:r/>
            <w:r>
              <w:rPr>
                <w:color w:val="141820"/>
                <w:sz w:val="18"/>
              </w:rPr>
              <w:t>Every signal is relative to this account’s own baseline.</w:t>
            </w:r>
          </w:p>
        </w:tc>
      </w:tr>
      <w:tr>
        <w:tc>
          <w:tcPr>
            <w:tcW w:type="dxa" w:w="1440"/>
          </w:tcPr>
          <w:p>
            <w:pPr>
              <w:spacing w:after="20" w:before="20"/>
            </w:pPr>
            <w:r/>
            <w:r>
              <w:rPr>
                <w:color w:val="141820"/>
                <w:sz w:val="18"/>
              </w:rPr>
              <w:t>Output</w:t>
            </w:r>
          </w:p>
        </w:tc>
        <w:tc>
          <w:tcPr>
            <w:tcW w:type="dxa" w:w="3744"/>
          </w:tcPr>
          <w:p>
            <w:pPr>
              <w:spacing w:after="20" w:before="20"/>
            </w:pPr>
            <w:r/>
            <w:r>
              <w:rPr>
                <w:color w:val="141820"/>
                <w:sz w:val="18"/>
              </w:rPr>
              <w:t>Binary flag.</w:t>
            </w:r>
          </w:p>
        </w:tc>
        <w:tc>
          <w:tcPr>
            <w:tcW w:type="dxa" w:w="4320"/>
          </w:tcPr>
          <w:p>
            <w:pPr>
              <w:spacing w:after="20" w:before="20"/>
            </w:pPr>
            <w:r/>
            <w:r>
              <w:rPr>
                <w:color w:val="141820"/>
                <w:sz w:val="18"/>
              </w:rPr>
              <w:t>Graded score in [0, 1] with per-signal contributions and readable reasons.</w:t>
            </w:r>
          </w:p>
        </w:tc>
      </w:tr>
      <w:tr>
        <w:tc>
          <w:tcPr>
            <w:tcW w:type="dxa" w:w="1440"/>
            <w:shd w:val="clear" w:fill="FAF8F5"/>
          </w:tcPr>
          <w:p>
            <w:pPr>
              <w:spacing w:after="20" w:before="20"/>
            </w:pPr>
            <w:r/>
            <w:r>
              <w:rPr>
                <w:color w:val="141820"/>
                <w:sz w:val="18"/>
              </w:rPr>
              <w:t>Thresholds</w:t>
            </w:r>
          </w:p>
        </w:tc>
        <w:tc>
          <w:tcPr>
            <w:tcW w:type="dxa" w:w="3744"/>
            <w:shd w:val="clear" w:fill="FAF8F5"/>
          </w:tcPr>
          <w:p>
            <w:pPr>
              <w:spacing w:after="20" w:before="20"/>
            </w:pPr>
            <w:r/>
            <w:r>
              <w:rPr>
                <w:color w:val="141820"/>
                <w:sz w:val="18"/>
              </w:rPr>
              <w:t>amount ≥ $5,000; velocity ≥ 6/hr</w:t>
            </w:r>
          </w:p>
        </w:tc>
        <w:tc>
          <w:tcPr>
            <w:tcW w:type="dxa" w:w="4320"/>
            <w:shd w:val="clear" w:fill="FAF8F5"/>
          </w:tcPr>
          <w:p>
            <w:pPr>
              <w:spacing w:after="20" w:before="20"/>
            </w:pPr>
            <w:r/>
            <w:r>
              <w:rPr>
                <w:color w:val="141820"/>
                <w:sz w:val="18"/>
              </w:rPr>
              <w:t>review at 0.50, block at 0.75</w:t>
            </w:r>
          </w:p>
        </w:tc>
      </w:tr>
    </w:tbl>
    <w:p>
      <w:pPr>
        <w:spacing w:after="40"/>
      </w:pPr>
    </w:p>
    <w:p>
      <w:pPr>
        <w:pStyle w:val="Heading2"/>
      </w:pPr>
      <w:r>
        <w:rPr>
          <w:b/>
          <w:i w:val="0"/>
          <w:color w:val="141820"/>
          <w:sz w:val="26"/>
        </w:rPr>
        <w:t>3.2 The scoring model</w:t>
      </w:r>
    </w:p>
    <w:p>
      <w:pPr>
        <w:spacing w:after="80"/>
      </w:pPr>
      <w:r>
        <w:rPr>
          <w:b w:val="0"/>
          <w:i w:val="0"/>
          <w:color w:val="141820"/>
          <w:sz w:val="21"/>
        </w:rPr>
        <w:t>The hardened scorer is graded and additive, not a black box. Each signal contributes in proportion to how far the payment deviates from what this account normally does, so every score decomposes into reasons a human reviewer can read and challenge.</w:t>
      </w:r>
    </w:p>
    <w:tbl>
      <w:tblPr>
        <w:tblStyle w:val="TableGrid"/>
        <w:tblW w:type="auto" w:w="0"/>
        <w:jc w:val="center"/>
        <w:tblLook w:firstColumn="1" w:firstRow="1" w:lastColumn="0" w:lastRow="0" w:noHBand="0" w:noVBand="1" w:val="04A0"/>
      </w:tblPr>
      <w:tblGrid>
        <w:gridCol w:w="3168"/>
        <w:gridCol w:w="3168"/>
        <w:gridCol w:w="3168"/>
      </w:tblGrid>
      <w:tr>
        <w:tc>
          <w:tcPr>
            <w:tcW w:type="dxa" w:w="2304"/>
            <w:shd w:val="clear" w:fill="F0EBE3"/>
          </w:tcPr>
          <w:p>
            <w:pPr>
              <w:spacing w:after="20" w:before="20"/>
            </w:pPr>
            <w:r/>
            <w:r>
              <w:rPr>
                <w:b/>
                <w:color w:val="141820"/>
                <w:sz w:val="18"/>
              </w:rPr>
              <w:t>Signal</w:t>
            </w:r>
          </w:p>
        </w:tc>
        <w:tc>
          <w:tcPr>
            <w:tcW w:type="dxa" w:w="1296"/>
            <w:shd w:val="clear" w:fill="F0EBE3"/>
          </w:tcPr>
          <w:p>
            <w:pPr>
              <w:spacing w:after="20" w:before="20"/>
            </w:pPr>
            <w:r/>
            <w:r>
              <w:rPr>
                <w:b/>
                <w:color w:val="141820"/>
                <w:sz w:val="18"/>
              </w:rPr>
              <w:t>Max weight</w:t>
            </w:r>
          </w:p>
        </w:tc>
        <w:tc>
          <w:tcPr>
            <w:tcW w:type="dxa" w:w="5904"/>
            <w:shd w:val="clear" w:fill="F0EBE3"/>
          </w:tcPr>
          <w:p>
            <w:pPr>
              <w:spacing w:after="20" w:before="20"/>
            </w:pPr>
            <w:r/>
            <w:r>
              <w:rPr>
                <w:b/>
                <w:color w:val="141820"/>
                <w:sz w:val="18"/>
              </w:rPr>
              <w:t>How it grades</w:t>
            </w:r>
          </w:p>
        </w:tc>
      </w:tr>
      <w:tr>
        <w:tc>
          <w:tcPr>
            <w:tcW w:type="dxa" w:w="2304"/>
          </w:tcPr>
          <w:p>
            <w:pPr>
              <w:spacing w:after="20" w:before="20"/>
            </w:pPr>
            <w:r/>
            <w:r>
              <w:rPr>
                <w:color w:val="141820"/>
                <w:sz w:val="18"/>
              </w:rPr>
              <w:t>Amount vs baseline</w:t>
            </w:r>
          </w:p>
        </w:tc>
        <w:tc>
          <w:tcPr>
            <w:tcW w:type="dxa" w:w="1296"/>
          </w:tcPr>
          <w:p>
            <w:pPr>
              <w:spacing w:after="20" w:before="20"/>
              <w:jc w:val="right"/>
            </w:pPr>
            <w:r/>
            <w:r>
              <w:rPr>
                <w:color w:val="141820"/>
                <w:sz w:val="18"/>
              </w:rPr>
              <w:t>0.34</w:t>
            </w:r>
          </w:p>
        </w:tc>
        <w:tc>
          <w:tcPr>
            <w:tcW w:type="dxa" w:w="5904"/>
          </w:tcPr>
          <w:p>
            <w:pPr>
              <w:spacing w:after="20" w:before="20"/>
            </w:pPr>
            <w:r/>
            <w:r>
              <w:rPr>
                <w:color w:val="141820"/>
                <w:sz w:val="18"/>
              </w:rPr>
              <w:t>Ramps in from 1× the account baseline, saturating near 2.5×.</w:t>
            </w:r>
          </w:p>
        </w:tc>
      </w:tr>
      <w:tr>
        <w:tc>
          <w:tcPr>
            <w:tcW w:type="dxa" w:w="2304"/>
            <w:shd w:val="clear" w:fill="FAF8F5"/>
          </w:tcPr>
          <w:p>
            <w:pPr>
              <w:spacing w:after="20" w:before="20"/>
            </w:pPr>
            <w:r/>
            <w:r>
              <w:rPr>
                <w:color w:val="141820"/>
                <w:sz w:val="18"/>
              </w:rPr>
              <w:t>Velocity excess</w:t>
            </w:r>
          </w:p>
        </w:tc>
        <w:tc>
          <w:tcPr>
            <w:tcW w:type="dxa" w:w="1296"/>
            <w:shd w:val="clear" w:fill="FAF8F5"/>
          </w:tcPr>
          <w:p>
            <w:pPr>
              <w:spacing w:after="20" w:before="20"/>
              <w:jc w:val="right"/>
            </w:pPr>
            <w:r/>
            <w:r>
              <w:rPr>
                <w:color w:val="141820"/>
                <w:sz w:val="18"/>
              </w:rPr>
              <w:t>0.34</w:t>
            </w:r>
          </w:p>
        </w:tc>
        <w:tc>
          <w:tcPr>
            <w:tcW w:type="dxa" w:w="5904"/>
            <w:shd w:val="clear" w:fill="FAF8F5"/>
          </w:tcPr>
          <w:p>
            <w:pPr>
              <w:spacing w:after="20" w:before="20"/>
            </w:pPr>
            <w:r/>
            <w:r>
              <w:rPr>
                <w:color w:val="141820"/>
                <w:sz w:val="18"/>
              </w:rPr>
              <w:t>Against the account’s own hourly cadence, not a global limit.</w:t>
            </w:r>
          </w:p>
        </w:tc>
      </w:tr>
      <w:tr>
        <w:tc>
          <w:tcPr>
            <w:tcW w:type="dxa" w:w="2304"/>
          </w:tcPr>
          <w:p>
            <w:pPr>
              <w:spacing w:after="20" w:before="20"/>
            </w:pPr>
            <w:r/>
            <w:r>
              <w:rPr>
                <w:color w:val="141820"/>
                <w:sz w:val="18"/>
              </w:rPr>
              <w:t>First payment to payee</w:t>
            </w:r>
          </w:p>
        </w:tc>
        <w:tc>
          <w:tcPr>
            <w:tcW w:type="dxa" w:w="1296"/>
          </w:tcPr>
          <w:p>
            <w:pPr>
              <w:spacing w:after="20" w:before="20"/>
              <w:jc w:val="right"/>
            </w:pPr>
            <w:r/>
            <w:r>
              <w:rPr>
                <w:color w:val="141820"/>
                <w:sz w:val="18"/>
              </w:rPr>
              <w:t>0.26</w:t>
            </w:r>
          </w:p>
        </w:tc>
        <w:tc>
          <w:tcPr>
            <w:tcW w:type="dxa" w:w="5904"/>
          </w:tcPr>
          <w:p>
            <w:pPr>
              <w:spacing w:after="20" w:before="20"/>
            </w:pPr>
            <w:r/>
            <w:r>
              <w:rPr>
                <w:color w:val="141820"/>
                <w:sz w:val="18"/>
              </w:rPr>
              <w:t>Categorical.</w:t>
            </w:r>
          </w:p>
        </w:tc>
      </w:tr>
      <w:tr>
        <w:tc>
          <w:tcPr>
            <w:tcW w:type="dxa" w:w="2304"/>
            <w:shd w:val="clear" w:fill="FAF8F5"/>
          </w:tcPr>
          <w:p>
            <w:pPr>
              <w:spacing w:after="20" w:before="20"/>
            </w:pPr>
            <w:r/>
            <w:r>
              <w:rPr>
                <w:color w:val="141820"/>
                <w:sz w:val="18"/>
              </w:rPr>
              <w:t>Cross-border</w:t>
            </w:r>
          </w:p>
        </w:tc>
        <w:tc>
          <w:tcPr>
            <w:tcW w:type="dxa" w:w="1296"/>
            <w:shd w:val="clear" w:fill="FAF8F5"/>
          </w:tcPr>
          <w:p>
            <w:pPr>
              <w:spacing w:after="20" w:before="20"/>
              <w:jc w:val="right"/>
            </w:pPr>
            <w:r/>
            <w:r>
              <w:rPr>
                <w:color w:val="141820"/>
                <w:sz w:val="18"/>
              </w:rPr>
              <w:t>0.18</w:t>
            </w:r>
          </w:p>
        </w:tc>
        <w:tc>
          <w:tcPr>
            <w:tcW w:type="dxa" w:w="5904"/>
            <w:shd w:val="clear" w:fill="FAF8F5"/>
          </w:tcPr>
          <w:p>
            <w:pPr>
              <w:spacing w:after="20" w:before="20"/>
            </w:pPr>
            <w:r/>
            <w:r>
              <w:rPr>
                <w:color w:val="141820"/>
                <w:sz w:val="18"/>
              </w:rPr>
              <w:t>Categorical.</w:t>
            </w:r>
          </w:p>
        </w:tc>
      </w:tr>
      <w:tr>
        <w:tc>
          <w:tcPr>
            <w:tcW w:type="dxa" w:w="2304"/>
          </w:tcPr>
          <w:p>
            <w:pPr>
              <w:spacing w:after="20" w:before="20"/>
            </w:pPr>
            <w:r/>
            <w:r>
              <w:rPr>
                <w:color w:val="141820"/>
                <w:sz w:val="18"/>
              </w:rPr>
              <w:t>Unrecognised device</w:t>
            </w:r>
          </w:p>
        </w:tc>
        <w:tc>
          <w:tcPr>
            <w:tcW w:type="dxa" w:w="1296"/>
          </w:tcPr>
          <w:p>
            <w:pPr>
              <w:spacing w:after="20" w:before="20"/>
              <w:jc w:val="right"/>
            </w:pPr>
            <w:r/>
            <w:r>
              <w:rPr>
                <w:color w:val="141820"/>
                <w:sz w:val="18"/>
              </w:rPr>
              <w:t>—</w:t>
            </w:r>
          </w:p>
        </w:tc>
        <w:tc>
          <w:tcPr>
            <w:tcW w:type="dxa" w:w="5904"/>
          </w:tcPr>
          <w:p>
            <w:pPr>
              <w:spacing w:after="20" w:before="20"/>
            </w:pPr>
            <w:r/>
            <w:r>
              <w:rPr>
                <w:color w:val="141820"/>
                <w:sz w:val="18"/>
              </w:rPr>
              <w:t>Categorical.</w:t>
            </w:r>
          </w:p>
        </w:tc>
      </w:tr>
      <w:tr>
        <w:tc>
          <w:tcPr>
            <w:tcW w:type="dxa" w:w="2304"/>
            <w:shd w:val="clear" w:fill="FAF8F5"/>
          </w:tcPr>
          <w:p>
            <w:pPr>
              <w:spacing w:after="20" w:before="20"/>
            </w:pPr>
            <w:r/>
            <w:r>
              <w:rPr>
                <w:color w:val="141820"/>
                <w:sz w:val="18"/>
              </w:rPr>
              <w:t>Hour oddness</w:t>
            </w:r>
          </w:p>
        </w:tc>
        <w:tc>
          <w:tcPr>
            <w:tcW w:type="dxa" w:w="1296"/>
            <w:shd w:val="clear" w:fill="FAF8F5"/>
          </w:tcPr>
          <w:p>
            <w:pPr>
              <w:spacing w:after="20" w:before="20"/>
              <w:jc w:val="right"/>
            </w:pPr>
            <w:r/>
            <w:r>
              <w:rPr>
                <w:color w:val="141820"/>
                <w:sz w:val="18"/>
              </w:rPr>
              <w:t>—</w:t>
            </w:r>
          </w:p>
        </w:tc>
        <w:tc>
          <w:tcPr>
            <w:tcW w:type="dxa" w:w="5904"/>
            <w:shd w:val="clear" w:fill="FAF8F5"/>
          </w:tcPr>
          <w:p>
            <w:pPr>
              <w:spacing w:after="20" w:before="20"/>
            </w:pPr>
            <w:r/>
            <w:r>
              <w:rPr>
                <w:color w:val="141820"/>
                <w:sz w:val="18"/>
              </w:rPr>
              <w:t>Distance from the account’s usual window.</w:t>
            </w:r>
          </w:p>
        </w:tc>
      </w:tr>
    </w:tbl>
    <w:p>
      <w:pPr>
        <w:spacing w:after="40"/>
      </w:pPr>
    </w:p>
    <w:p>
      <w:pPr>
        <w:spacing w:after="240"/>
      </w:pPr>
      <w:r>
        <w:rPr>
          <w:b w:val="0"/>
          <w:i/>
          <w:color w:val="555D6B"/>
          <w:sz w:val="17"/>
        </w:rPr>
        <w:t>An account that normally makes four payments a day is not alarming at four in an hour; one that normally makes a single payment a day is. The legacy rule cannot express that distinction, and that is where most of the measured difference comes from.</w:t>
      </w:r>
    </w:p>
    <w:p>
      <w:pPr>
        <w:pStyle w:val="Heading2"/>
      </w:pPr>
      <w:r>
        <w:rPr>
          <w:b/>
          <w:i w:val="0"/>
          <w:color w:val="141820"/>
          <w:sz w:val="26"/>
        </w:rPr>
        <w:t>3.3 Headline efficacy</w:t>
      </w:r>
    </w:p>
    <w:p>
      <w:pPr>
        <w:spacing w:after="80"/>
      </w:pPr>
      <w:r>
        <w:rPr>
          <w:b w:val="0"/>
          <w:i w:val="0"/>
          <w:color w:val="141820"/>
          <w:sz w:val="21"/>
        </w:rPr>
        <w:t xml:space="preserve">Measured on a corpus of </w:t>
      </w:r>
      <w:r>
        <w:rPr>
          <w:b/>
          <w:i w:val="0"/>
          <w:color w:val="141820"/>
          <w:sz w:val="21"/>
        </w:rPr>
        <w:t>592 payments (292 fraudulent, 300 legitimate) carrying $1,003,416 of fraud value</w:t>
      </w:r>
      <w:r>
        <w:rPr>
          <w:b w:val="0"/>
          <w:i w:val="0"/>
          <w:color w:val="141820"/>
          <w:sz w:val="21"/>
        </w:rPr>
        <w: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736"/>
            <w:shd w:val="clear" w:fill="F0EBE3"/>
          </w:tcPr>
          <w:p>
            <w:pPr>
              <w:spacing w:after="20" w:before="20"/>
            </w:pPr>
            <w:r/>
            <w:r>
              <w:rPr>
                <w:b/>
                <w:color w:val="141820"/>
                <w:sz w:val="18"/>
              </w:rPr>
              <w:t>Metric</w:t>
            </w:r>
          </w:p>
        </w:tc>
        <w:tc>
          <w:tcPr>
            <w:tcW w:type="dxa" w:w="2016"/>
            <w:shd w:val="clear" w:fill="F0EBE3"/>
          </w:tcPr>
          <w:p>
            <w:pPr>
              <w:spacing w:after="20" w:before="20"/>
            </w:pPr>
            <w:r/>
            <w:r>
              <w:rPr>
                <w:b/>
                <w:color w:val="141820"/>
                <w:sz w:val="18"/>
              </w:rPr>
              <w:t>Legacy</w:t>
            </w:r>
          </w:p>
        </w:tc>
        <w:tc>
          <w:tcPr>
            <w:tcW w:type="dxa" w:w="2016"/>
            <w:shd w:val="clear" w:fill="F0EBE3"/>
          </w:tcPr>
          <w:p>
            <w:pPr>
              <w:spacing w:after="20" w:before="20"/>
            </w:pPr>
            <w:r/>
            <w:r>
              <w:rPr>
                <w:b/>
                <w:color w:val="141820"/>
                <w:sz w:val="18"/>
              </w:rPr>
              <w:t>Hardened</w:t>
            </w:r>
          </w:p>
        </w:tc>
        <w:tc>
          <w:tcPr>
            <w:tcW w:type="dxa" w:w="2016"/>
            <w:shd w:val="clear" w:fill="F0EBE3"/>
          </w:tcPr>
          <w:p>
            <w:pPr>
              <w:spacing w:after="20" w:before="20"/>
            </w:pPr>
            <w:r/>
            <w:r>
              <w:rPr>
                <w:b/>
                <w:color w:val="141820"/>
                <w:sz w:val="18"/>
              </w:rPr>
              <w:t>Change</w:t>
            </w:r>
          </w:p>
        </w:tc>
      </w:tr>
      <w:tr>
        <w:tc>
          <w:tcPr>
            <w:tcW w:type="dxa" w:w="2736"/>
          </w:tcPr>
          <w:p>
            <w:pPr>
              <w:spacing w:after="20" w:before="20"/>
            </w:pPr>
            <w:r/>
            <w:r>
              <w:rPr>
                <w:color w:val="141820"/>
                <w:sz w:val="18"/>
              </w:rPr>
              <w:t>Recall</w:t>
            </w:r>
          </w:p>
        </w:tc>
        <w:tc>
          <w:tcPr>
            <w:tcW w:type="dxa" w:w="2016"/>
          </w:tcPr>
          <w:p>
            <w:pPr>
              <w:spacing w:after="20" w:before="20"/>
              <w:jc w:val="right"/>
            </w:pPr>
            <w:r/>
            <w:r>
              <w:rPr>
                <w:color w:val="141820"/>
                <w:sz w:val="18"/>
              </w:rPr>
              <w:t>24.32%</w:t>
            </w:r>
          </w:p>
        </w:tc>
        <w:tc>
          <w:tcPr>
            <w:tcW w:type="dxa" w:w="2016"/>
          </w:tcPr>
          <w:p>
            <w:pPr>
              <w:spacing w:after="20" w:before="20"/>
              <w:jc w:val="right"/>
            </w:pPr>
            <w:r/>
            <w:r>
              <w:rPr>
                <w:color w:val="0F7A52"/>
                <w:sz w:val="18"/>
              </w:rPr>
              <w:t>61.64%</w:t>
            </w:r>
          </w:p>
        </w:tc>
        <w:tc>
          <w:tcPr>
            <w:tcW w:type="dxa" w:w="2016"/>
          </w:tcPr>
          <w:p>
            <w:pPr>
              <w:spacing w:after="20" w:before="20"/>
              <w:jc w:val="right"/>
            </w:pPr>
            <w:r/>
            <w:r>
              <w:rPr>
                <w:color w:val="0F7A52"/>
                <w:sz w:val="18"/>
              </w:rPr>
              <w:t>+37.32%</w:t>
            </w:r>
          </w:p>
        </w:tc>
      </w:tr>
      <w:tr>
        <w:tc>
          <w:tcPr>
            <w:tcW w:type="dxa" w:w="2736"/>
            <w:shd w:val="clear" w:fill="FAF8F5"/>
          </w:tcPr>
          <w:p>
            <w:pPr>
              <w:spacing w:after="20" w:before="20"/>
            </w:pPr>
            <w:r/>
            <w:r>
              <w:rPr>
                <w:color w:val="141820"/>
                <w:sz w:val="18"/>
              </w:rPr>
              <w:t>Precision</w:t>
            </w:r>
          </w:p>
        </w:tc>
        <w:tc>
          <w:tcPr>
            <w:tcW w:type="dxa" w:w="2016"/>
            <w:shd w:val="clear" w:fill="FAF8F5"/>
          </w:tcPr>
          <w:p>
            <w:pPr>
              <w:spacing w:after="20" w:before="20"/>
              <w:jc w:val="right"/>
            </w:pPr>
            <w:r/>
            <w:r>
              <w:rPr>
                <w:color w:val="141820"/>
                <w:sz w:val="18"/>
              </w:rPr>
              <w:t>100.00%</w:t>
            </w:r>
          </w:p>
        </w:tc>
        <w:tc>
          <w:tcPr>
            <w:tcW w:type="dxa" w:w="2016"/>
            <w:shd w:val="clear" w:fill="FAF8F5"/>
          </w:tcPr>
          <w:p>
            <w:pPr>
              <w:spacing w:after="20" w:before="20"/>
              <w:jc w:val="right"/>
            </w:pPr>
            <w:r/>
            <w:r>
              <w:rPr>
                <w:color w:val="141820"/>
                <w:sz w:val="18"/>
              </w:rPr>
              <w:t>99.45%</w:t>
            </w:r>
          </w:p>
        </w:tc>
        <w:tc>
          <w:tcPr>
            <w:tcW w:type="dxa" w:w="2016"/>
            <w:shd w:val="clear" w:fill="FAF8F5"/>
          </w:tcPr>
          <w:p>
            <w:pPr>
              <w:spacing w:after="20" w:before="20"/>
              <w:jc w:val="right"/>
            </w:pPr>
            <w:r/>
            <w:r>
              <w:rPr>
                <w:color w:val="B13630"/>
                <w:sz w:val="18"/>
              </w:rPr>
              <w:t>-0.55%</w:t>
            </w:r>
          </w:p>
        </w:tc>
      </w:tr>
      <w:tr>
        <w:tc>
          <w:tcPr>
            <w:tcW w:type="dxa" w:w="2736"/>
          </w:tcPr>
          <w:p>
            <w:pPr>
              <w:spacing w:after="20" w:before="20"/>
            </w:pPr>
            <w:r/>
            <w:r>
              <w:rPr>
                <w:color w:val="141820"/>
                <w:sz w:val="18"/>
              </w:rPr>
              <w:t>F1</w:t>
            </w:r>
          </w:p>
        </w:tc>
        <w:tc>
          <w:tcPr>
            <w:tcW w:type="dxa" w:w="2016"/>
          </w:tcPr>
          <w:p>
            <w:pPr>
              <w:spacing w:after="20" w:before="20"/>
              <w:jc w:val="right"/>
            </w:pPr>
            <w:r/>
            <w:r>
              <w:rPr>
                <w:color w:val="141820"/>
                <w:sz w:val="18"/>
              </w:rPr>
              <w:t>0.3912</w:t>
            </w:r>
          </w:p>
        </w:tc>
        <w:tc>
          <w:tcPr>
            <w:tcW w:type="dxa" w:w="2016"/>
          </w:tcPr>
          <w:p>
            <w:pPr>
              <w:spacing w:after="20" w:before="20"/>
              <w:jc w:val="right"/>
            </w:pPr>
            <w:r/>
            <w:r>
              <w:rPr>
                <w:color w:val="0F7A52"/>
                <w:sz w:val="18"/>
              </w:rPr>
              <w:t>0.7611</w:t>
            </w:r>
          </w:p>
        </w:tc>
        <w:tc>
          <w:tcPr>
            <w:tcW w:type="dxa" w:w="2016"/>
          </w:tcPr>
          <w:p>
            <w:pPr>
              <w:spacing w:after="20" w:before="20"/>
              <w:jc w:val="right"/>
            </w:pPr>
            <w:r/>
            <w:r>
              <w:rPr>
                <w:color w:val="0F7A52"/>
                <w:sz w:val="18"/>
              </w:rPr>
              <w:t>+0.3699</w:t>
            </w:r>
          </w:p>
        </w:tc>
      </w:tr>
      <w:tr>
        <w:tc>
          <w:tcPr>
            <w:tcW w:type="dxa" w:w="2736"/>
            <w:shd w:val="clear" w:fill="FAF8F5"/>
          </w:tcPr>
          <w:p>
            <w:pPr>
              <w:spacing w:after="20" w:before="20"/>
            </w:pPr>
            <w:r/>
            <w:r>
              <w:rPr>
                <w:color w:val="141820"/>
                <w:sz w:val="18"/>
              </w:rPr>
              <w:t>False-positive rate</w:t>
            </w:r>
          </w:p>
        </w:tc>
        <w:tc>
          <w:tcPr>
            <w:tcW w:type="dxa" w:w="2016"/>
            <w:shd w:val="clear" w:fill="FAF8F5"/>
          </w:tcPr>
          <w:p>
            <w:pPr>
              <w:spacing w:after="20" w:before="20"/>
              <w:jc w:val="right"/>
            </w:pPr>
            <w:r/>
            <w:r>
              <w:rPr>
                <w:color w:val="141820"/>
                <w:sz w:val="18"/>
              </w:rPr>
              <w:t>0.00%</w:t>
            </w:r>
          </w:p>
        </w:tc>
        <w:tc>
          <w:tcPr>
            <w:tcW w:type="dxa" w:w="2016"/>
            <w:shd w:val="clear" w:fill="FAF8F5"/>
          </w:tcPr>
          <w:p>
            <w:pPr>
              <w:spacing w:after="20" w:before="20"/>
              <w:jc w:val="right"/>
            </w:pPr>
            <w:r/>
            <w:r>
              <w:rPr>
                <w:color w:val="141820"/>
                <w:sz w:val="18"/>
              </w:rPr>
              <w:t>0.33%</w:t>
            </w:r>
          </w:p>
        </w:tc>
        <w:tc>
          <w:tcPr>
            <w:tcW w:type="dxa" w:w="2016"/>
            <w:shd w:val="clear" w:fill="FAF8F5"/>
          </w:tcPr>
          <w:p>
            <w:pPr>
              <w:spacing w:after="20" w:before="20"/>
              <w:jc w:val="right"/>
            </w:pPr>
            <w:r/>
            <w:r>
              <w:rPr>
                <w:color w:val="141820"/>
                <w:sz w:val="18"/>
              </w:rPr>
              <w:t>+0.33%</w:t>
            </w:r>
          </w:p>
        </w:tc>
      </w:tr>
      <w:tr>
        <w:tc>
          <w:tcPr>
            <w:tcW w:type="dxa" w:w="2736"/>
          </w:tcPr>
          <w:p>
            <w:pPr>
              <w:spacing w:after="20" w:before="20"/>
            </w:pPr>
            <w:r/>
            <w:r>
              <w:rPr>
                <w:color w:val="141820"/>
                <w:sz w:val="18"/>
              </w:rPr>
              <w:t>True positives</w:t>
            </w:r>
          </w:p>
        </w:tc>
        <w:tc>
          <w:tcPr>
            <w:tcW w:type="dxa" w:w="2016"/>
          </w:tcPr>
          <w:p>
            <w:pPr>
              <w:spacing w:after="20" w:before="20"/>
              <w:jc w:val="right"/>
            </w:pPr>
            <w:r/>
            <w:r>
              <w:rPr>
                <w:color w:val="141820"/>
                <w:sz w:val="18"/>
              </w:rPr>
              <w:t>71</w:t>
            </w:r>
          </w:p>
        </w:tc>
        <w:tc>
          <w:tcPr>
            <w:tcW w:type="dxa" w:w="2016"/>
          </w:tcPr>
          <w:p>
            <w:pPr>
              <w:spacing w:after="20" w:before="20"/>
              <w:jc w:val="right"/>
            </w:pPr>
            <w:r/>
            <w:r>
              <w:rPr>
                <w:color w:val="141820"/>
                <w:sz w:val="18"/>
              </w:rPr>
              <w:t>180</w:t>
            </w:r>
          </w:p>
        </w:tc>
        <w:tc>
          <w:tcPr>
            <w:tcW w:type="dxa" w:w="2016"/>
          </w:tcPr>
          <w:p>
            <w:pPr>
              <w:spacing w:after="20" w:before="20"/>
              <w:jc w:val="right"/>
            </w:pPr>
            <w:r/>
            <w:r>
              <w:rPr>
                <w:color w:val="141820"/>
                <w:sz w:val="18"/>
              </w:rPr>
              <w:t>+109</w:t>
            </w:r>
          </w:p>
        </w:tc>
      </w:tr>
      <w:tr>
        <w:tc>
          <w:tcPr>
            <w:tcW w:type="dxa" w:w="2736"/>
            <w:shd w:val="clear" w:fill="FAF8F5"/>
          </w:tcPr>
          <w:p>
            <w:pPr>
              <w:spacing w:after="20" w:before="20"/>
            </w:pPr>
            <w:r/>
            <w:r>
              <w:rPr>
                <w:color w:val="141820"/>
                <w:sz w:val="18"/>
              </w:rPr>
              <w:t>Missed fraud</w:t>
            </w:r>
          </w:p>
        </w:tc>
        <w:tc>
          <w:tcPr>
            <w:tcW w:type="dxa" w:w="2016"/>
            <w:shd w:val="clear" w:fill="FAF8F5"/>
          </w:tcPr>
          <w:p>
            <w:pPr>
              <w:spacing w:after="20" w:before="20"/>
              <w:jc w:val="right"/>
            </w:pPr>
            <w:r/>
            <w:r>
              <w:rPr>
                <w:color w:val="B13630"/>
                <w:sz w:val="18"/>
              </w:rPr>
              <w:t>221</w:t>
            </w:r>
          </w:p>
        </w:tc>
        <w:tc>
          <w:tcPr>
            <w:tcW w:type="dxa" w:w="2016"/>
            <w:shd w:val="clear" w:fill="FAF8F5"/>
          </w:tcPr>
          <w:p>
            <w:pPr>
              <w:spacing w:after="20" w:before="20"/>
              <w:jc w:val="right"/>
            </w:pPr>
            <w:r/>
            <w:r>
              <w:rPr>
                <w:color w:val="0F7A52"/>
                <w:sz w:val="18"/>
              </w:rPr>
              <w:t>112</w:t>
            </w:r>
          </w:p>
        </w:tc>
        <w:tc>
          <w:tcPr>
            <w:tcW w:type="dxa" w:w="2016"/>
            <w:shd w:val="clear" w:fill="FAF8F5"/>
          </w:tcPr>
          <w:p>
            <w:pPr>
              <w:spacing w:after="20" w:before="20"/>
              <w:jc w:val="right"/>
            </w:pPr>
            <w:r/>
            <w:r>
              <w:rPr>
                <w:color w:val="141820"/>
                <w:sz w:val="18"/>
              </w:rPr>
              <w:t>-109</w:t>
            </w:r>
          </w:p>
        </w:tc>
      </w:tr>
      <w:tr>
        <w:tc>
          <w:tcPr>
            <w:tcW w:type="dxa" w:w="2736"/>
          </w:tcPr>
          <w:p>
            <w:pPr>
              <w:spacing w:after="20" w:before="20"/>
            </w:pPr>
            <w:r/>
            <w:r>
              <w:rPr>
                <w:color w:val="141820"/>
                <w:sz w:val="18"/>
              </w:rPr>
              <w:t>Fraud value recovered</w:t>
            </w:r>
          </w:p>
        </w:tc>
        <w:tc>
          <w:tcPr>
            <w:tcW w:type="dxa" w:w="2016"/>
          </w:tcPr>
          <w:p>
            <w:pPr>
              <w:spacing w:after="20" w:before="20"/>
              <w:jc w:val="right"/>
            </w:pPr>
            <w:r/>
            <w:r>
              <w:rPr>
                <w:color w:val="141820"/>
                <w:sz w:val="18"/>
              </w:rPr>
              <w:t>—</w:t>
            </w:r>
          </w:p>
        </w:tc>
        <w:tc>
          <w:tcPr>
            <w:tcW w:type="dxa" w:w="2016"/>
          </w:tcPr>
          <w:p>
            <w:pPr>
              <w:spacing w:after="20" w:before="20"/>
              <w:jc w:val="right"/>
            </w:pPr>
            <w:r/>
            <w:r>
              <w:rPr>
                <w:color w:val="0F7A52"/>
                <w:sz w:val="18"/>
              </w:rPr>
              <w:t>$305,024</w:t>
            </w:r>
          </w:p>
        </w:tc>
        <w:tc>
          <w:tcPr>
            <w:tcW w:type="dxa" w:w="2016"/>
          </w:tcPr>
          <w:p>
            <w:pPr>
              <w:spacing w:after="20" w:before="20"/>
              <w:jc w:val="right"/>
            </w:pPr>
            <w:r/>
            <w:r>
              <w:rPr>
                <w:color w:val="141820"/>
                <w:sz w:val="18"/>
              </w:rPr>
            </w:r>
          </w:p>
        </w:tc>
      </w:tr>
    </w:tbl>
    <w:p>
      <w:pPr>
        <w:spacing w:after="40"/>
      </w:pPr>
    </w:p>
    <w:p>
      <w:r>
        <w:rPr>
          <w:b/>
          <w:i w:val="0"/>
          <w:color w:val="141820"/>
          <w:sz w:val="21"/>
        </w:rPr>
        <w:t xml:space="preserve">Read honestly: </w:t>
      </w:r>
      <w:r>
        <w:rPr>
          <w:b w:val="0"/>
          <w:i w:val="0"/>
          <w:color w:val="141820"/>
          <w:sz w:val="21"/>
        </w:rPr>
        <w:t>recall rises from 24.3% to 61.6% — a 37.3% absolute gain, recovering $305,024 of fraud value — and the cost is 1 false positive against 300 legitimate payments, a 0.33% friction increase. It is not free, and 112 fraudulent payments still get through.</w:t>
      </w:r>
    </w:p>
    <w:p>
      <w:pPr>
        <w:pStyle w:val="Heading2"/>
      </w:pPr>
      <w:r>
        <w:rPr>
          <w:b/>
          <w:i w:val="0"/>
          <w:color w:val="141820"/>
          <w:sz w:val="26"/>
        </w:rPr>
        <w:t>3.4 Adversarial retraining</w:t>
      </w:r>
    </w:p>
    <w:p>
      <w:pPr>
        <w:spacing w:after="80"/>
      </w:pPr>
      <w:r>
        <w:rPr>
          <w:b w:val="0"/>
          <w:i w:val="0"/>
          <w:color w:val="141820"/>
          <w:sz w:val="21"/>
        </w:rPr>
        <w:t>The loop closes by mining what the detector missed. Each round trains, finds the fraudulent payments that evaded the current model, and retrains including them. Three rounds, on a held-out test set:</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2160"/>
            <w:shd w:val="clear" w:fill="F0EBE3"/>
          </w:tcPr>
          <w:p>
            <w:pPr>
              <w:spacing w:after="20" w:before="20"/>
            </w:pPr>
            <w:r/>
            <w:r>
              <w:rPr>
                <w:b/>
                <w:color w:val="141820"/>
                <w:sz w:val="18"/>
              </w:rPr>
              <w:t>Round</w:t>
            </w:r>
          </w:p>
        </w:tc>
        <w:tc>
          <w:tcPr>
            <w:tcW w:type="dxa" w:w="1008"/>
            <w:shd w:val="clear" w:fill="F0EBE3"/>
          </w:tcPr>
          <w:p>
            <w:pPr>
              <w:spacing w:after="20" w:before="20"/>
            </w:pPr>
            <w:r/>
            <w:r>
              <w:rPr>
                <w:b/>
                <w:color w:val="141820"/>
                <w:sz w:val="18"/>
              </w:rPr>
              <w:t>Mined</w:t>
            </w:r>
          </w:p>
        </w:tc>
        <w:tc>
          <w:tcPr>
            <w:tcW w:type="dxa" w:w="1296"/>
            <w:shd w:val="clear" w:fill="F0EBE3"/>
          </w:tcPr>
          <w:p>
            <w:pPr>
              <w:spacing w:after="20" w:before="20"/>
            </w:pPr>
            <w:r/>
            <w:r>
              <w:rPr>
                <w:b/>
                <w:color w:val="141820"/>
                <w:sz w:val="18"/>
              </w:rPr>
              <w:t>Recall</w:t>
            </w:r>
          </w:p>
        </w:tc>
        <w:tc>
          <w:tcPr>
            <w:tcW w:type="dxa" w:w="1368"/>
            <w:shd w:val="clear" w:fill="F0EBE3"/>
          </w:tcPr>
          <w:p>
            <w:pPr>
              <w:spacing w:after="20" w:before="20"/>
            </w:pPr>
            <w:r/>
            <w:r>
              <w:rPr>
                <w:b/>
                <w:color w:val="141820"/>
                <w:sz w:val="18"/>
              </w:rPr>
              <w:t>Precision</w:t>
            </w:r>
          </w:p>
        </w:tc>
        <w:tc>
          <w:tcPr>
            <w:tcW w:type="dxa" w:w="1152"/>
            <w:shd w:val="clear" w:fill="F0EBE3"/>
          </w:tcPr>
          <w:p>
            <w:pPr>
              <w:spacing w:after="20" w:before="20"/>
            </w:pPr>
            <w:r/>
            <w:r>
              <w:rPr>
                <w:b/>
                <w:color w:val="141820"/>
                <w:sz w:val="18"/>
              </w:rPr>
              <w:t>F1</w:t>
            </w:r>
          </w:p>
        </w:tc>
        <w:tc>
          <w:tcPr>
            <w:tcW w:type="dxa" w:w="1152"/>
            <w:shd w:val="clear" w:fill="F0EBE3"/>
          </w:tcPr>
          <w:p>
            <w:pPr>
              <w:spacing w:after="20" w:before="20"/>
            </w:pPr>
            <w:r/>
            <w:r>
              <w:rPr>
                <w:b/>
                <w:color w:val="141820"/>
                <w:sz w:val="18"/>
              </w:rPr>
              <w:t>AUC</w:t>
            </w:r>
          </w:p>
        </w:tc>
        <w:tc>
          <w:tcPr>
            <w:tcW w:type="dxa" w:w="1080"/>
            <w:shd w:val="clear" w:fill="F0EBE3"/>
          </w:tcPr>
          <w:p>
            <w:pPr>
              <w:spacing w:after="20" w:before="20"/>
            </w:pPr>
            <w:r/>
            <w:r>
              <w:rPr>
                <w:b/>
                <w:color w:val="141820"/>
                <w:sz w:val="18"/>
              </w:rPr>
              <w:t>Missed</w:t>
            </w:r>
          </w:p>
        </w:tc>
      </w:tr>
      <w:tr>
        <w:tc>
          <w:tcPr>
            <w:tcW w:type="dxa" w:w="2160"/>
          </w:tcPr>
          <w:p>
            <w:pPr>
              <w:spacing w:after="20" w:before="20"/>
            </w:pPr>
            <w:r/>
            <w:r>
              <w:rPr>
                <w:color w:val="141820"/>
                <w:sz w:val="18"/>
              </w:rPr>
              <w:t>1. Baseline</w:t>
            </w:r>
          </w:p>
        </w:tc>
        <w:tc>
          <w:tcPr>
            <w:tcW w:type="dxa" w:w="1008"/>
          </w:tcPr>
          <w:p>
            <w:pPr>
              <w:spacing w:after="20" w:before="20"/>
              <w:jc w:val="right"/>
            </w:pPr>
            <w:r/>
            <w:r>
              <w:rPr>
                <w:color w:val="141820"/>
                <w:sz w:val="18"/>
              </w:rPr>
              <w:t>0</w:t>
            </w:r>
          </w:p>
        </w:tc>
        <w:tc>
          <w:tcPr>
            <w:tcW w:type="dxa" w:w="1296"/>
          </w:tcPr>
          <w:p>
            <w:pPr>
              <w:spacing w:after="20" w:before="20"/>
              <w:jc w:val="right"/>
            </w:pPr>
            <w:r/>
            <w:r>
              <w:rPr>
                <w:color w:val="141820"/>
                <w:sz w:val="18"/>
              </w:rPr>
              <w:t>62.71%</w:t>
            </w:r>
          </w:p>
        </w:tc>
        <w:tc>
          <w:tcPr>
            <w:tcW w:type="dxa" w:w="1368"/>
          </w:tcPr>
          <w:p>
            <w:pPr>
              <w:spacing w:after="20" w:before="20"/>
              <w:jc w:val="right"/>
            </w:pPr>
            <w:r/>
            <w:r>
              <w:rPr>
                <w:color w:val="141820"/>
                <w:sz w:val="18"/>
              </w:rPr>
              <w:t>100.00%</w:t>
            </w:r>
          </w:p>
        </w:tc>
        <w:tc>
          <w:tcPr>
            <w:tcW w:type="dxa" w:w="1152"/>
          </w:tcPr>
          <w:p>
            <w:pPr>
              <w:spacing w:after="20" w:before="20"/>
              <w:jc w:val="right"/>
            </w:pPr>
            <w:r/>
            <w:r>
              <w:rPr>
                <w:color w:val="141820"/>
                <w:sz w:val="18"/>
              </w:rPr>
              <w:t>0.7708</w:t>
            </w:r>
          </w:p>
        </w:tc>
        <w:tc>
          <w:tcPr>
            <w:tcW w:type="dxa" w:w="1152"/>
          </w:tcPr>
          <w:p>
            <w:pPr>
              <w:spacing w:after="20" w:before="20"/>
              <w:jc w:val="right"/>
            </w:pPr>
            <w:r/>
            <w:r>
              <w:rPr>
                <w:color w:val="141820"/>
                <w:sz w:val="18"/>
              </w:rPr>
              <w:t>0.9125</w:t>
            </w:r>
          </w:p>
        </w:tc>
        <w:tc>
          <w:tcPr>
            <w:tcW w:type="dxa" w:w="1080"/>
          </w:tcPr>
          <w:p>
            <w:pPr>
              <w:spacing w:after="20" w:before="20"/>
              <w:jc w:val="right"/>
            </w:pPr>
            <w:r/>
            <w:r>
              <w:rPr>
                <w:color w:val="141820"/>
                <w:sz w:val="18"/>
              </w:rPr>
              <w:t>66</w:t>
            </w:r>
          </w:p>
        </w:tc>
      </w:tr>
      <w:tr>
        <w:tc>
          <w:tcPr>
            <w:tcW w:type="dxa" w:w="2160"/>
            <w:shd w:val="clear" w:fill="FAF8F5"/>
          </w:tcPr>
          <w:p>
            <w:pPr>
              <w:spacing w:after="20" w:before="20"/>
            </w:pPr>
            <w:r/>
            <w:r>
              <w:rPr>
                <w:color w:val="141820"/>
                <w:sz w:val="18"/>
              </w:rPr>
              <w:t>2. Second pass</w:t>
            </w:r>
          </w:p>
        </w:tc>
        <w:tc>
          <w:tcPr>
            <w:tcW w:type="dxa" w:w="1008"/>
            <w:shd w:val="clear" w:fill="FAF8F5"/>
          </w:tcPr>
          <w:p>
            <w:pPr>
              <w:spacing w:after="20" w:before="20"/>
              <w:jc w:val="right"/>
            </w:pPr>
            <w:r/>
            <w:r>
              <w:rPr>
                <w:color w:val="141820"/>
                <w:sz w:val="18"/>
              </w:rPr>
              <w:t>78</w:t>
            </w:r>
          </w:p>
        </w:tc>
        <w:tc>
          <w:tcPr>
            <w:tcW w:type="dxa" w:w="1296"/>
            <w:shd w:val="clear" w:fill="FAF8F5"/>
          </w:tcPr>
          <w:p>
            <w:pPr>
              <w:spacing w:after="20" w:before="20"/>
              <w:jc w:val="right"/>
            </w:pPr>
            <w:r/>
            <w:r>
              <w:rPr>
                <w:color w:val="141820"/>
                <w:sz w:val="18"/>
              </w:rPr>
              <w:t>75.71%</w:t>
            </w:r>
          </w:p>
        </w:tc>
        <w:tc>
          <w:tcPr>
            <w:tcW w:type="dxa" w:w="1368"/>
            <w:shd w:val="clear" w:fill="FAF8F5"/>
          </w:tcPr>
          <w:p>
            <w:pPr>
              <w:spacing w:after="20" w:before="20"/>
              <w:jc w:val="right"/>
            </w:pPr>
            <w:r/>
            <w:r>
              <w:rPr>
                <w:color w:val="141820"/>
                <w:sz w:val="18"/>
              </w:rPr>
              <w:t>100.00%</w:t>
            </w:r>
          </w:p>
        </w:tc>
        <w:tc>
          <w:tcPr>
            <w:tcW w:type="dxa" w:w="1152"/>
            <w:shd w:val="clear" w:fill="FAF8F5"/>
          </w:tcPr>
          <w:p>
            <w:pPr>
              <w:spacing w:after="20" w:before="20"/>
              <w:jc w:val="right"/>
            </w:pPr>
            <w:r/>
            <w:r>
              <w:rPr>
                <w:color w:val="141820"/>
                <w:sz w:val="18"/>
              </w:rPr>
              <w:t>0.8617</w:t>
            </w:r>
          </w:p>
        </w:tc>
        <w:tc>
          <w:tcPr>
            <w:tcW w:type="dxa" w:w="1152"/>
            <w:shd w:val="clear" w:fill="FAF8F5"/>
          </w:tcPr>
          <w:p>
            <w:pPr>
              <w:spacing w:after="20" w:before="20"/>
              <w:jc w:val="right"/>
            </w:pPr>
            <w:r/>
            <w:r>
              <w:rPr>
                <w:color w:val="141820"/>
                <w:sz w:val="18"/>
              </w:rPr>
              <w:t>0.9319</w:t>
            </w:r>
          </w:p>
        </w:tc>
        <w:tc>
          <w:tcPr>
            <w:tcW w:type="dxa" w:w="1080"/>
            <w:shd w:val="clear" w:fill="FAF8F5"/>
          </w:tcPr>
          <w:p>
            <w:pPr>
              <w:spacing w:after="20" w:before="20"/>
              <w:jc w:val="right"/>
            </w:pPr>
            <w:r/>
            <w:r>
              <w:rPr>
                <w:color w:val="141820"/>
                <w:sz w:val="18"/>
              </w:rPr>
              <w:t>43</w:t>
            </w:r>
          </w:p>
        </w:tc>
      </w:tr>
      <w:tr>
        <w:tc>
          <w:tcPr>
            <w:tcW w:type="dxa" w:w="2160"/>
          </w:tcPr>
          <w:p>
            <w:pPr>
              <w:spacing w:after="20" w:before="20"/>
            </w:pPr>
            <w:r/>
            <w:r>
              <w:rPr>
                <w:color w:val="141820"/>
                <w:sz w:val="18"/>
              </w:rPr>
              <w:t>3. Third pass</w:t>
            </w:r>
          </w:p>
        </w:tc>
        <w:tc>
          <w:tcPr>
            <w:tcW w:type="dxa" w:w="1008"/>
          </w:tcPr>
          <w:p>
            <w:pPr>
              <w:spacing w:after="20" w:before="20"/>
              <w:jc w:val="right"/>
            </w:pPr>
            <w:r/>
            <w:r>
              <w:rPr>
                <w:color w:val="141820"/>
                <w:sz w:val="18"/>
              </w:rPr>
              <w:t>59</w:t>
            </w:r>
          </w:p>
        </w:tc>
        <w:tc>
          <w:tcPr>
            <w:tcW w:type="dxa" w:w="1296"/>
          </w:tcPr>
          <w:p>
            <w:pPr>
              <w:spacing w:after="20" w:before="20"/>
              <w:jc w:val="right"/>
            </w:pPr>
            <w:r/>
            <w:r>
              <w:rPr>
                <w:color w:val="141820"/>
                <w:sz w:val="18"/>
              </w:rPr>
              <w:t>84.75%</w:t>
            </w:r>
          </w:p>
        </w:tc>
        <w:tc>
          <w:tcPr>
            <w:tcW w:type="dxa" w:w="1368"/>
          </w:tcPr>
          <w:p>
            <w:pPr>
              <w:spacing w:after="20" w:before="20"/>
              <w:jc w:val="right"/>
            </w:pPr>
            <w:r/>
            <w:r>
              <w:rPr>
                <w:color w:val="141820"/>
                <w:sz w:val="18"/>
              </w:rPr>
              <w:t>93.75%</w:t>
            </w:r>
          </w:p>
        </w:tc>
        <w:tc>
          <w:tcPr>
            <w:tcW w:type="dxa" w:w="1152"/>
          </w:tcPr>
          <w:p>
            <w:pPr>
              <w:spacing w:after="20" w:before="20"/>
              <w:jc w:val="right"/>
            </w:pPr>
            <w:r/>
            <w:r>
              <w:rPr>
                <w:color w:val="141820"/>
                <w:sz w:val="18"/>
              </w:rPr>
              <w:t>0.8902</w:t>
            </w:r>
          </w:p>
        </w:tc>
        <w:tc>
          <w:tcPr>
            <w:tcW w:type="dxa" w:w="1152"/>
          </w:tcPr>
          <w:p>
            <w:pPr>
              <w:spacing w:after="20" w:before="20"/>
              <w:jc w:val="right"/>
            </w:pPr>
            <w:r/>
            <w:r>
              <w:rPr>
                <w:color w:val="141820"/>
                <w:sz w:val="18"/>
              </w:rPr>
              <w:t>0.9316</w:t>
            </w:r>
          </w:p>
        </w:tc>
        <w:tc>
          <w:tcPr>
            <w:tcW w:type="dxa" w:w="1080"/>
          </w:tcPr>
          <w:p>
            <w:pPr>
              <w:spacing w:after="20" w:before="20"/>
              <w:jc w:val="right"/>
            </w:pPr>
            <w:r/>
            <w:r>
              <w:rPr>
                <w:color w:val="141820"/>
                <w:sz w:val="18"/>
              </w:rPr>
              <w:t>27</w:t>
            </w:r>
          </w:p>
        </w:tc>
      </w:tr>
    </w:tbl>
    <w:p>
      <w:pPr>
        <w:spacing w:after="40"/>
      </w:pPr>
    </w:p>
    <w:p>
      <w:r>
        <w:rPr>
          <w:b w:val="0"/>
          <w:i w:val="0"/>
          <w:color w:val="141820"/>
          <w:sz w:val="21"/>
        </w:rPr>
        <w:t xml:space="preserve">Across three rounds recall improves by </w:t>
      </w:r>
      <w:r>
        <w:rPr>
          <w:b/>
          <w:i w:val="0"/>
          <w:color w:val="0F7A52"/>
          <w:sz w:val="21"/>
        </w:rPr>
        <w:t>22.04%</w:t>
      </w:r>
      <w:r>
        <w:rPr>
          <w:b w:val="0"/>
          <w:i w:val="0"/>
          <w:color w:val="141820"/>
          <w:sz w:val="21"/>
        </w:rPr>
        <w:t xml:space="preserve"> and AUC by </w:t>
      </w:r>
      <w:r>
        <w:rPr>
          <w:b/>
          <w:i w:val="0"/>
          <w:color w:val="0F7A52"/>
          <w:sz w:val="21"/>
        </w:rPr>
        <w:t>0.0191</w:t>
      </w:r>
      <w:r>
        <w:rPr>
          <w:b w:val="0"/>
          <w:i w:val="0"/>
          <w:color w:val="141820"/>
          <w:sz w:val="21"/>
        </w:rPr>
        <w:t xml:space="preserve">, while precision falls by </w:t>
      </w:r>
      <w:r>
        <w:rPr>
          <w:b/>
          <w:i w:val="0"/>
          <w:color w:val="B13630"/>
          <w:sz w:val="21"/>
        </w:rPr>
        <w:t>6.25%</w:t>
      </w:r>
      <w:r>
        <w:rPr>
          <w:b w:val="0"/>
          <w:i w:val="0"/>
          <w:color w:val="141820"/>
          <w:sz w:val="21"/>
        </w:rPr>
        <w:t>. That trade is visible rather than hidden: round 3 catches 39 more fraudulent payments than round 1 and introduces 10 false positives to do it. Whether that is worth it is a business decision, and the system is built to present it as one rather than to optimise it away.</w:t>
      </w:r>
    </w:p>
    <w:p>
      <w:pPr>
        <w:pStyle w:val="Heading3"/>
      </w:pPr>
      <w:r>
        <w:rPr>
          <w:b/>
          <w:i w:val="0"/>
          <w:color w:val="141820"/>
          <w:sz w:val="22"/>
        </w:rPr>
        <w:t>What the model learns to rely on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456"/>
            <w:shd w:val="clear" w:fill="F0EBE3"/>
          </w:tcPr>
          <w:p>
            <w:pPr>
              <w:spacing w:after="20" w:before="20"/>
            </w:pPr>
            <w:r/>
            <w:r>
              <w:rPr>
                <w:b/>
                <w:color w:val="141820"/>
                <w:sz w:val="18"/>
              </w:rPr>
              <w:t>Feature</w:t>
            </w:r>
          </w:p>
        </w:tc>
        <w:tc>
          <w:tcPr>
            <w:tcW w:type="dxa" w:w="1584"/>
            <w:shd w:val="clear" w:fill="F0EBE3"/>
          </w:tcPr>
          <w:p>
            <w:pPr>
              <w:spacing w:after="20" w:before="20"/>
            </w:pPr>
            <w:r/>
            <w:r>
              <w:rPr>
                <w:b/>
                <w:color w:val="141820"/>
                <w:sz w:val="18"/>
              </w:rPr>
              <w:t>Round 1</w:t>
            </w:r>
          </w:p>
        </w:tc>
        <w:tc>
          <w:tcPr>
            <w:tcW w:type="dxa" w:w="1584"/>
            <w:shd w:val="clear" w:fill="F0EBE3"/>
          </w:tcPr>
          <w:p>
            <w:pPr>
              <w:spacing w:after="20" w:before="20"/>
            </w:pPr>
            <w:r/>
            <w:r>
              <w:rPr>
                <w:b/>
                <w:color w:val="141820"/>
                <w:sz w:val="18"/>
              </w:rPr>
              <w:t>Round 3</w:t>
            </w:r>
          </w:p>
        </w:tc>
        <w:tc>
          <w:tcPr>
            <w:tcW w:type="dxa" w:w="1584"/>
            <w:shd w:val="clear" w:fill="F0EBE3"/>
          </w:tcPr>
          <w:p>
            <w:pPr>
              <w:spacing w:after="20" w:before="20"/>
            </w:pPr>
            <w:r/>
            <w:r>
              <w:rPr>
                <w:b/>
                <w:color w:val="141820"/>
                <w:sz w:val="18"/>
              </w:rPr>
              <w:t>Shift</w:t>
            </w:r>
          </w:p>
        </w:tc>
      </w:tr>
      <w:tr>
        <w:tc>
          <w:tcPr>
            <w:tcW w:type="dxa" w:w="3456"/>
          </w:tcPr>
          <w:p>
            <w:pPr>
              <w:spacing w:after="20" w:before="20"/>
            </w:pPr>
            <w:r/>
            <w:r>
              <w:rPr>
                <w:color w:val="141820"/>
                <w:sz w:val="18"/>
              </w:rPr>
              <w:t>Velocity above normal cadence</w:t>
            </w:r>
          </w:p>
        </w:tc>
        <w:tc>
          <w:tcPr>
            <w:tcW w:type="dxa" w:w="1584"/>
          </w:tcPr>
          <w:p>
            <w:pPr>
              <w:spacing w:after="20" w:before="20"/>
              <w:jc w:val="right"/>
            </w:pPr>
            <w:r/>
            <w:r>
              <w:rPr>
                <w:color w:val="141820"/>
                <w:sz w:val="18"/>
              </w:rPr>
              <w:t>0.2158</w:t>
            </w:r>
          </w:p>
        </w:tc>
        <w:tc>
          <w:tcPr>
            <w:tcW w:type="dxa" w:w="1584"/>
          </w:tcPr>
          <w:p>
            <w:pPr>
              <w:spacing w:after="20" w:before="20"/>
              <w:jc w:val="right"/>
            </w:pPr>
            <w:r/>
            <w:r>
              <w:rPr>
                <w:color w:val="141820"/>
                <w:sz w:val="18"/>
              </w:rPr>
              <w:t>0.4519</w:t>
            </w:r>
          </w:p>
        </w:tc>
        <w:tc>
          <w:tcPr>
            <w:tcW w:type="dxa" w:w="1584"/>
          </w:tcPr>
          <w:p>
            <w:pPr>
              <w:spacing w:after="20" w:before="20"/>
              <w:jc w:val="right"/>
            </w:pPr>
            <w:r/>
            <w:r>
              <w:rPr>
                <w:color w:val="141820"/>
                <w:sz w:val="18"/>
              </w:rPr>
              <w:t>+0.2361</w:t>
            </w:r>
          </w:p>
        </w:tc>
      </w:tr>
      <w:tr>
        <w:tc>
          <w:tcPr>
            <w:tcW w:type="dxa" w:w="3456"/>
            <w:shd w:val="clear" w:fill="FAF8F5"/>
          </w:tcPr>
          <w:p>
            <w:pPr>
              <w:spacing w:after="20" w:before="20"/>
            </w:pPr>
            <w:r/>
            <w:r>
              <w:rPr>
                <w:color w:val="141820"/>
                <w:sz w:val="18"/>
              </w:rPr>
              <w:t>First payment to payee</w:t>
            </w:r>
          </w:p>
        </w:tc>
        <w:tc>
          <w:tcPr>
            <w:tcW w:type="dxa" w:w="1584"/>
            <w:shd w:val="clear" w:fill="FAF8F5"/>
          </w:tcPr>
          <w:p>
            <w:pPr>
              <w:spacing w:after="20" w:before="20"/>
              <w:jc w:val="right"/>
            </w:pPr>
            <w:r/>
            <w:r>
              <w:rPr>
                <w:color w:val="141820"/>
                <w:sz w:val="18"/>
              </w:rPr>
              <w:t>0.1191</w:t>
            </w:r>
          </w:p>
        </w:tc>
        <w:tc>
          <w:tcPr>
            <w:tcW w:type="dxa" w:w="1584"/>
            <w:shd w:val="clear" w:fill="FAF8F5"/>
          </w:tcPr>
          <w:p>
            <w:pPr>
              <w:spacing w:after="20" w:before="20"/>
              <w:jc w:val="right"/>
            </w:pPr>
            <w:r/>
            <w:r>
              <w:rPr>
                <w:color w:val="141820"/>
                <w:sz w:val="18"/>
              </w:rPr>
              <w:t>0.1788</w:t>
            </w:r>
          </w:p>
        </w:tc>
        <w:tc>
          <w:tcPr>
            <w:tcW w:type="dxa" w:w="1584"/>
            <w:shd w:val="clear" w:fill="FAF8F5"/>
          </w:tcPr>
          <w:p>
            <w:pPr>
              <w:spacing w:after="20" w:before="20"/>
              <w:jc w:val="right"/>
            </w:pPr>
            <w:r/>
            <w:r>
              <w:rPr>
                <w:color w:val="141820"/>
                <w:sz w:val="18"/>
              </w:rPr>
              <w:t>+0.0597</w:t>
            </w:r>
          </w:p>
        </w:tc>
      </w:tr>
      <w:tr>
        <w:tc>
          <w:tcPr>
            <w:tcW w:type="dxa" w:w="3456"/>
          </w:tcPr>
          <w:p>
            <w:pPr>
              <w:spacing w:after="20" w:before="20"/>
            </w:pPr>
            <w:r/>
            <w:r>
              <w:rPr>
                <w:color w:val="141820"/>
                <w:sz w:val="18"/>
              </w:rPr>
              <w:t>Unusual hour</w:t>
            </w:r>
          </w:p>
        </w:tc>
        <w:tc>
          <w:tcPr>
            <w:tcW w:type="dxa" w:w="1584"/>
          </w:tcPr>
          <w:p>
            <w:pPr>
              <w:spacing w:after="20" w:before="20"/>
              <w:jc w:val="right"/>
            </w:pPr>
            <w:r/>
            <w:r>
              <w:rPr>
                <w:color w:val="141820"/>
                <w:sz w:val="18"/>
              </w:rPr>
              <w:t>0.1314</w:t>
            </w:r>
          </w:p>
        </w:tc>
        <w:tc>
          <w:tcPr>
            <w:tcW w:type="dxa" w:w="1584"/>
          </w:tcPr>
          <w:p>
            <w:pPr>
              <w:spacing w:after="20" w:before="20"/>
              <w:jc w:val="right"/>
            </w:pPr>
            <w:r/>
            <w:r>
              <w:rPr>
                <w:color w:val="141820"/>
                <w:sz w:val="18"/>
              </w:rPr>
              <w:t>0.1627</w:t>
            </w:r>
          </w:p>
        </w:tc>
        <w:tc>
          <w:tcPr>
            <w:tcW w:type="dxa" w:w="1584"/>
          </w:tcPr>
          <w:p>
            <w:pPr>
              <w:spacing w:after="20" w:before="20"/>
              <w:jc w:val="right"/>
            </w:pPr>
            <w:r/>
            <w:r>
              <w:rPr>
                <w:color w:val="141820"/>
                <w:sz w:val="18"/>
              </w:rPr>
              <w:t>+0.0313</w:t>
            </w:r>
          </w:p>
        </w:tc>
      </w:tr>
      <w:tr>
        <w:tc>
          <w:tcPr>
            <w:tcW w:type="dxa" w:w="3456"/>
            <w:shd w:val="clear" w:fill="FAF8F5"/>
          </w:tcPr>
          <w:p>
            <w:pPr>
              <w:spacing w:after="20" w:before="20"/>
            </w:pPr>
            <w:r/>
            <w:r>
              <w:rPr>
                <w:color w:val="141820"/>
                <w:sz w:val="18"/>
              </w:rPr>
              <w:t>Unrecognised device</w:t>
            </w:r>
          </w:p>
        </w:tc>
        <w:tc>
          <w:tcPr>
            <w:tcW w:type="dxa" w:w="1584"/>
            <w:shd w:val="clear" w:fill="FAF8F5"/>
          </w:tcPr>
          <w:p>
            <w:pPr>
              <w:spacing w:after="20" w:before="20"/>
              <w:jc w:val="right"/>
            </w:pPr>
            <w:r/>
            <w:r>
              <w:rPr>
                <w:color w:val="141820"/>
                <w:sz w:val="18"/>
              </w:rPr>
              <w:t>0.2161</w:t>
            </w:r>
          </w:p>
        </w:tc>
        <w:tc>
          <w:tcPr>
            <w:tcW w:type="dxa" w:w="1584"/>
            <w:shd w:val="clear" w:fill="FAF8F5"/>
          </w:tcPr>
          <w:p>
            <w:pPr>
              <w:spacing w:after="20" w:before="20"/>
              <w:jc w:val="right"/>
            </w:pPr>
            <w:r/>
            <w:r>
              <w:rPr>
                <w:color w:val="141820"/>
                <w:sz w:val="18"/>
              </w:rPr>
              <w:t>0.1327</w:t>
            </w:r>
          </w:p>
        </w:tc>
        <w:tc>
          <w:tcPr>
            <w:tcW w:type="dxa" w:w="1584"/>
            <w:shd w:val="clear" w:fill="FAF8F5"/>
          </w:tcPr>
          <w:p>
            <w:pPr>
              <w:spacing w:after="20" w:before="20"/>
              <w:jc w:val="right"/>
            </w:pPr>
            <w:r/>
            <w:r>
              <w:rPr>
                <w:color w:val="141820"/>
                <w:sz w:val="18"/>
              </w:rPr>
              <w:t>-0.0834</w:t>
            </w:r>
          </w:p>
        </w:tc>
      </w:tr>
      <w:tr>
        <w:tc>
          <w:tcPr>
            <w:tcW w:type="dxa" w:w="3456"/>
          </w:tcPr>
          <w:p>
            <w:pPr>
              <w:spacing w:after="20" w:before="20"/>
            </w:pPr>
            <w:r/>
            <w:r>
              <w:rPr>
                <w:color w:val="141820"/>
                <w:sz w:val="18"/>
              </w:rPr>
              <w:t>Cross-border routing</w:t>
            </w:r>
          </w:p>
        </w:tc>
        <w:tc>
          <w:tcPr>
            <w:tcW w:type="dxa" w:w="1584"/>
          </w:tcPr>
          <w:p>
            <w:pPr>
              <w:spacing w:after="20" w:before="20"/>
              <w:jc w:val="right"/>
            </w:pPr>
            <w:r/>
            <w:r>
              <w:rPr>
                <w:color w:val="141820"/>
                <w:sz w:val="18"/>
              </w:rPr>
              <w:t>0.0968</w:t>
            </w:r>
          </w:p>
        </w:tc>
        <w:tc>
          <w:tcPr>
            <w:tcW w:type="dxa" w:w="1584"/>
          </w:tcPr>
          <w:p>
            <w:pPr>
              <w:spacing w:after="20" w:before="20"/>
              <w:jc w:val="right"/>
            </w:pPr>
            <w:r/>
            <w:r>
              <w:rPr>
                <w:color w:val="141820"/>
                <w:sz w:val="18"/>
              </w:rPr>
              <w:t>0.0727</w:t>
            </w:r>
          </w:p>
        </w:tc>
        <w:tc>
          <w:tcPr>
            <w:tcW w:type="dxa" w:w="1584"/>
          </w:tcPr>
          <w:p>
            <w:pPr>
              <w:spacing w:after="20" w:before="20"/>
              <w:jc w:val="right"/>
            </w:pPr>
            <w:r/>
            <w:r>
              <w:rPr>
                <w:color w:val="141820"/>
                <w:sz w:val="18"/>
              </w:rPr>
              <w:t>-0.0241</w:t>
            </w:r>
          </w:p>
        </w:tc>
      </w:tr>
      <w:tr>
        <w:tc>
          <w:tcPr>
            <w:tcW w:type="dxa" w:w="3456"/>
            <w:shd w:val="clear" w:fill="FAF8F5"/>
          </w:tcPr>
          <w:p>
            <w:pPr>
              <w:spacing w:after="20" w:before="20"/>
            </w:pPr>
            <w:r/>
            <w:r>
              <w:rPr>
                <w:color w:val="141820"/>
                <w:sz w:val="18"/>
              </w:rPr>
              <w:t>Amount vs account baseline</w:t>
            </w:r>
          </w:p>
        </w:tc>
        <w:tc>
          <w:tcPr>
            <w:tcW w:type="dxa" w:w="1584"/>
            <w:shd w:val="clear" w:fill="FAF8F5"/>
          </w:tcPr>
          <w:p>
            <w:pPr>
              <w:spacing w:after="20" w:before="20"/>
              <w:jc w:val="right"/>
            </w:pPr>
            <w:r/>
            <w:r>
              <w:rPr>
                <w:color w:val="141820"/>
                <w:sz w:val="18"/>
              </w:rPr>
              <w:t>0.2207</w:t>
            </w:r>
          </w:p>
        </w:tc>
        <w:tc>
          <w:tcPr>
            <w:tcW w:type="dxa" w:w="1584"/>
            <w:shd w:val="clear" w:fill="FAF8F5"/>
          </w:tcPr>
          <w:p>
            <w:pPr>
              <w:spacing w:after="20" w:before="20"/>
              <w:jc w:val="right"/>
            </w:pPr>
            <w:r/>
            <w:r>
              <w:rPr>
                <w:color w:val="141820"/>
                <w:sz w:val="18"/>
              </w:rPr>
              <w:t>0.0013</w:t>
            </w:r>
          </w:p>
        </w:tc>
        <w:tc>
          <w:tcPr>
            <w:tcW w:type="dxa" w:w="1584"/>
            <w:shd w:val="clear" w:fill="FAF8F5"/>
          </w:tcPr>
          <w:p>
            <w:pPr>
              <w:spacing w:after="20" w:before="20"/>
              <w:jc w:val="right"/>
            </w:pPr>
            <w:r/>
            <w:r>
              <w:rPr>
                <w:color w:val="141820"/>
                <w:sz w:val="18"/>
              </w:rPr>
              <w:t>-0.2194</w:t>
            </w:r>
          </w:p>
        </w:tc>
      </w:tr>
    </w:tbl>
    <w:p>
      <w:pPr>
        <w:spacing w:after="40"/>
      </w:pPr>
    </w:p>
    <w:p>
      <w:pPr>
        <w:spacing w:after="240"/>
      </w:pPr>
      <w:r>
        <w:rPr>
          <w:b w:val="0"/>
          <w:i/>
          <w:color w:val="555D6B"/>
          <w:sz w:val="17"/>
        </w:rPr>
        <w:t>The shift is the interesting result. Amount ratio collapses from 0.2207 to 0.0013 while velocity excess rises from 0.2158 to 0.4519. The evasive attacks mined in rounds 2 and 3 are precisely the ones that keep amounts under the account baseline, so amount stops carrying information and the model is forced onto timing instead.</w:t>
      </w:r>
    </w:p>
    <w:p>
      <w:r>
        <w:br w:type="page"/>
      </w:r>
    </w:p>
    <w:p>
      <w:pPr>
        <w:pStyle w:val="Heading2"/>
      </w:pPr>
      <w:r>
        <w:rPr>
          <w:b/>
          <w:i w:val="0"/>
          <w:color w:val="141820"/>
          <w:sz w:val="26"/>
        </w:rPr>
        <w:t>3.5 Efficacy by attack vector</w:t>
      </w:r>
    </w:p>
    <w:p>
      <w:pPr>
        <w:spacing w:after="120"/>
      </w:pPr>
      <w:r>
        <w:rPr>
          <w:b w:val="0"/>
          <w:i w:val="0"/>
          <w:color w:val="141820"/>
          <w:sz w:val="21"/>
        </w:rPr>
        <w:t xml:space="preserve">The aggregate hides the finding. This table runs every vector against all 10 accounts at three seeds — </w:t>
      </w:r>
      <w:r>
        <w:rPr>
          <w:b/>
          <w:i w:val="0"/>
          <w:color w:val="141820"/>
          <w:sz w:val="21"/>
        </w:rPr>
        <w:t>8,760 scored payments</w:t>
      </w:r>
      <w:r>
        <w:rPr>
          <w:b w:val="0"/>
          <w:i w:val="0"/>
          <w:color w:val="141820"/>
          <w:sz w:val="21"/>
        </w:rPr>
        <w:t xml:space="preserve"> — and reports the share of payments each detector flagged. </w:t>
      </w:r>
      <w:r>
        <w:rPr>
          <w:b w:val="0"/>
          <w:i w:val="0"/>
          <w:color w:val="141820"/>
          <w:sz w:val="21"/>
        </w:rPr>
        <w:t>Overall the legacy rules flag 18.2% and the hardened scorer 62.1%, but the spread across vectors runs from near-zero to complete.</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2880"/>
            <w:shd w:val="clear" w:fill="F0EBE3"/>
          </w:tcPr>
          <w:p>
            <w:pPr>
              <w:spacing w:after="20" w:before="20"/>
            </w:pPr>
            <w:r/>
            <w:r>
              <w:rPr>
                <w:b/>
                <w:color w:val="141820"/>
                <w:sz w:val="16"/>
              </w:rPr>
              <w:t>Attack vector</w:t>
            </w:r>
          </w:p>
        </w:tc>
        <w:tc>
          <w:tcPr>
            <w:tcW w:type="dxa" w:w="2304"/>
            <w:shd w:val="clear" w:fill="F0EBE3"/>
          </w:tcPr>
          <w:p>
            <w:pPr>
              <w:spacing w:after="20" w:before="20"/>
            </w:pPr>
            <w:r/>
            <w:r>
              <w:rPr>
                <w:b/>
                <w:color w:val="141820"/>
                <w:sz w:val="16"/>
              </w:rPr>
              <w:t>Category</w:t>
            </w:r>
          </w:p>
        </w:tc>
        <w:tc>
          <w:tcPr>
            <w:tcW w:type="dxa" w:w="864"/>
            <w:shd w:val="clear" w:fill="F0EBE3"/>
          </w:tcPr>
          <w:p>
            <w:pPr>
              <w:spacing w:after="20" w:before="20"/>
            </w:pPr>
            <w:r/>
            <w:r>
              <w:rPr>
                <w:b/>
                <w:color w:val="141820"/>
                <w:sz w:val="16"/>
              </w:rPr>
              <w:t>n</w:t>
            </w:r>
          </w:p>
        </w:tc>
        <w:tc>
          <w:tcPr>
            <w:tcW w:type="dxa" w:w="1224"/>
            <w:shd w:val="clear" w:fill="F0EBE3"/>
          </w:tcPr>
          <w:p>
            <w:pPr>
              <w:spacing w:after="20" w:before="20"/>
            </w:pPr>
            <w:r/>
            <w:r>
              <w:rPr>
                <w:b/>
                <w:color w:val="141820"/>
                <w:sz w:val="16"/>
              </w:rPr>
              <w:t>Legacy</w:t>
            </w:r>
          </w:p>
        </w:tc>
        <w:tc>
          <w:tcPr>
            <w:tcW w:type="dxa" w:w="1368"/>
            <w:shd w:val="clear" w:fill="F0EBE3"/>
          </w:tcPr>
          <w:p>
            <w:pPr>
              <w:spacing w:after="20" w:before="20"/>
            </w:pPr>
            <w:r/>
            <w:r>
              <w:rPr>
                <w:b/>
                <w:color w:val="141820"/>
                <w:sz w:val="16"/>
              </w:rPr>
              <w:t>Hardened</w:t>
            </w:r>
          </w:p>
        </w:tc>
      </w:tr>
      <w:tr>
        <w:tc>
          <w:tcPr>
            <w:tcW w:type="dxa" w:w="2880"/>
          </w:tcPr>
          <w:p>
            <w:pPr>
              <w:spacing w:after="20" w:before="20"/>
            </w:pPr>
            <w:r/>
            <w:r>
              <w:rPr>
                <w:color w:val="141820"/>
                <w:sz w:val="16"/>
              </w:rPr>
              <w:t>Targeted feature suppression</w:t>
            </w:r>
          </w:p>
        </w:tc>
        <w:tc>
          <w:tcPr>
            <w:tcW w:type="dxa" w:w="2304"/>
          </w:tcPr>
          <w:p>
            <w:pPr>
              <w:spacing w:after="20" w:before="20"/>
            </w:pPr>
            <w:r/>
            <w:r>
              <w:rPr>
                <w:color w:val="141820"/>
                <w:sz w:val="16"/>
              </w:rPr>
              <w:t>Model-directed</w:t>
            </w:r>
          </w:p>
        </w:tc>
        <w:tc>
          <w:tcPr>
            <w:tcW w:type="dxa" w:w="864"/>
          </w:tcPr>
          <w:p>
            <w:pPr>
              <w:spacing w:after="20" w:before="20"/>
              <w:jc w:val="right"/>
            </w:pPr>
            <w:r/>
            <w:r>
              <w:rPr>
                <w:color w:val="141820"/>
                <w:sz w:val="16"/>
              </w:rPr>
              <w:t>360</w:t>
            </w:r>
          </w:p>
        </w:tc>
        <w:tc>
          <w:tcPr>
            <w:tcW w:type="dxa" w:w="1224"/>
          </w:tcPr>
          <w:p>
            <w:pPr>
              <w:spacing w:after="20" w:before="20"/>
              <w:jc w:val="right"/>
            </w:pPr>
            <w:r/>
            <w:r>
              <w:rPr>
                <w:color w:val="B13630"/>
                <w:sz w:val="16"/>
              </w:rPr>
              <w:t>2.8%</w:t>
            </w:r>
          </w:p>
        </w:tc>
        <w:tc>
          <w:tcPr>
            <w:tcW w:type="dxa" w:w="1368"/>
          </w:tcPr>
          <w:p>
            <w:pPr>
              <w:spacing w:after="20" w:before="20"/>
              <w:jc w:val="right"/>
            </w:pPr>
            <w:r/>
            <w:r>
              <w:rPr>
                <w:color w:val="B13630"/>
                <w:sz w:val="16"/>
              </w:rPr>
              <w:t>3.1%</w:t>
            </w:r>
          </w:p>
        </w:tc>
      </w:tr>
      <w:tr>
        <w:tc>
          <w:tcPr>
            <w:tcW w:type="dxa" w:w="2880"/>
            <w:shd w:val="clear" w:fill="FAF8F5"/>
          </w:tcPr>
          <w:p>
            <w:pPr>
              <w:spacing w:after="20" w:before="20"/>
            </w:pPr>
            <w:r/>
            <w:r>
              <w:rPr>
                <w:color w:val="141820"/>
                <w:sz w:val="16"/>
              </w:rPr>
              <w:t>Negative-option subscription</w:t>
            </w:r>
          </w:p>
        </w:tc>
        <w:tc>
          <w:tcPr>
            <w:tcW w:type="dxa" w:w="2304"/>
            <w:shd w:val="clear" w:fill="FAF8F5"/>
          </w:tcPr>
          <w:p>
            <w:pPr>
              <w:spacing w:after="20" w:before="20"/>
            </w:pPr>
            <w:r/>
            <w:r>
              <w:rPr>
                <w:color w:val="141820"/>
                <w:sz w:val="16"/>
              </w:rPr>
              <w:t>Acceptance and merchant</w:t>
            </w:r>
          </w:p>
        </w:tc>
        <w:tc>
          <w:tcPr>
            <w:tcW w:type="dxa" w:w="864"/>
            <w:shd w:val="clear" w:fill="FAF8F5"/>
          </w:tcPr>
          <w:p>
            <w:pPr>
              <w:spacing w:after="20" w:before="20"/>
              <w:jc w:val="right"/>
            </w:pPr>
            <w:r/>
            <w:r>
              <w:rPr>
                <w:color w:val="141820"/>
                <w:sz w:val="16"/>
              </w:rPr>
              <w:t>480</w:t>
            </w:r>
          </w:p>
        </w:tc>
        <w:tc>
          <w:tcPr>
            <w:tcW w:type="dxa" w:w="1224"/>
            <w:shd w:val="clear" w:fill="FAF8F5"/>
          </w:tcPr>
          <w:p>
            <w:pPr>
              <w:spacing w:after="20" w:before="20"/>
              <w:jc w:val="right"/>
            </w:pPr>
            <w:r/>
            <w:r>
              <w:rPr>
                <w:color w:val="B13630"/>
                <w:sz w:val="16"/>
              </w:rPr>
              <w:t>0.0%</w:t>
            </w:r>
          </w:p>
        </w:tc>
        <w:tc>
          <w:tcPr>
            <w:tcW w:type="dxa" w:w="1368"/>
            <w:shd w:val="clear" w:fill="FAF8F5"/>
          </w:tcPr>
          <w:p>
            <w:pPr>
              <w:spacing w:after="20" w:before="20"/>
              <w:jc w:val="right"/>
            </w:pPr>
            <w:r/>
            <w:r>
              <w:rPr>
                <w:color w:val="B13630"/>
                <w:sz w:val="16"/>
              </w:rPr>
              <w:t>5.6%</w:t>
            </w:r>
          </w:p>
        </w:tc>
      </w:tr>
      <w:tr>
        <w:tc>
          <w:tcPr>
            <w:tcW w:type="dxa" w:w="2880"/>
          </w:tcPr>
          <w:p>
            <w:pPr>
              <w:spacing w:after="20" w:before="20"/>
            </w:pPr>
            <w:r/>
            <w:r>
              <w:rPr>
                <w:color w:val="141820"/>
                <w:sz w:val="16"/>
              </w:rPr>
              <w:t>Refund and chargeback abuse</w:t>
            </w:r>
          </w:p>
        </w:tc>
        <w:tc>
          <w:tcPr>
            <w:tcW w:type="dxa" w:w="2304"/>
          </w:tcPr>
          <w:p>
            <w:pPr>
              <w:spacing w:after="20" w:before="20"/>
            </w:pPr>
            <w:r/>
            <w:r>
              <w:rPr>
                <w:color w:val="141820"/>
                <w:sz w:val="16"/>
              </w:rPr>
              <w:t>Transaction behaviour</w:t>
            </w:r>
          </w:p>
        </w:tc>
        <w:tc>
          <w:tcPr>
            <w:tcW w:type="dxa" w:w="864"/>
          </w:tcPr>
          <w:p>
            <w:pPr>
              <w:spacing w:after="20" w:before="20"/>
              <w:jc w:val="right"/>
            </w:pPr>
            <w:r/>
            <w:r>
              <w:rPr>
                <w:color w:val="141820"/>
                <w:sz w:val="16"/>
              </w:rPr>
              <w:t>240</w:t>
            </w:r>
          </w:p>
        </w:tc>
        <w:tc>
          <w:tcPr>
            <w:tcW w:type="dxa" w:w="1224"/>
          </w:tcPr>
          <w:p>
            <w:pPr>
              <w:spacing w:after="20" w:before="20"/>
              <w:jc w:val="right"/>
            </w:pPr>
            <w:r/>
            <w:r>
              <w:rPr>
                <w:color w:val="B13630"/>
                <w:sz w:val="16"/>
              </w:rPr>
              <w:t>18.8%</w:t>
            </w:r>
          </w:p>
        </w:tc>
        <w:tc>
          <w:tcPr>
            <w:tcW w:type="dxa" w:w="1368"/>
          </w:tcPr>
          <w:p>
            <w:pPr>
              <w:spacing w:after="20" w:before="20"/>
              <w:jc w:val="right"/>
            </w:pPr>
            <w:r/>
            <w:r>
              <w:rPr>
                <w:color w:val="B13630"/>
                <w:sz w:val="16"/>
              </w:rPr>
              <w:t>30.4%</w:t>
            </w:r>
          </w:p>
        </w:tc>
      </w:tr>
      <w:tr>
        <w:tc>
          <w:tcPr>
            <w:tcW w:type="dxa" w:w="2880"/>
            <w:shd w:val="clear" w:fill="FAF8F5"/>
          </w:tcPr>
          <w:p>
            <w:pPr>
              <w:spacing w:after="20" w:before="20"/>
            </w:pPr>
            <w:r/>
            <w:r>
              <w:rPr>
                <w:color w:val="141820"/>
                <w:sz w:val="16"/>
              </w:rPr>
              <w:t>Behavioural drift</w:t>
            </w:r>
          </w:p>
        </w:tc>
        <w:tc>
          <w:tcPr>
            <w:tcW w:type="dxa" w:w="2304"/>
            <w:shd w:val="clear" w:fill="FAF8F5"/>
          </w:tcPr>
          <w:p>
            <w:pPr>
              <w:spacing w:after="20" w:before="20"/>
            </w:pPr>
            <w:r/>
            <w:r>
              <w:rPr>
                <w:color w:val="141820"/>
                <w:sz w:val="16"/>
              </w:rPr>
              <w:t>Transaction behaviour</w:t>
            </w:r>
          </w:p>
        </w:tc>
        <w:tc>
          <w:tcPr>
            <w:tcW w:type="dxa" w:w="864"/>
            <w:shd w:val="clear" w:fill="FAF8F5"/>
          </w:tcPr>
          <w:p>
            <w:pPr>
              <w:spacing w:after="20" w:before="20"/>
              <w:jc w:val="right"/>
            </w:pPr>
            <w:r/>
            <w:r>
              <w:rPr>
                <w:color w:val="141820"/>
                <w:sz w:val="16"/>
              </w:rPr>
              <w:t>240</w:t>
            </w:r>
          </w:p>
        </w:tc>
        <w:tc>
          <w:tcPr>
            <w:tcW w:type="dxa" w:w="1224"/>
            <w:shd w:val="clear" w:fill="FAF8F5"/>
          </w:tcPr>
          <w:p>
            <w:pPr>
              <w:spacing w:after="20" w:before="20"/>
              <w:jc w:val="right"/>
            </w:pPr>
            <w:r/>
            <w:r>
              <w:rPr>
                <w:color w:val="B13630"/>
                <w:sz w:val="16"/>
              </w:rPr>
              <w:t>30.0%</w:t>
            </w:r>
          </w:p>
        </w:tc>
        <w:tc>
          <w:tcPr>
            <w:tcW w:type="dxa" w:w="1368"/>
            <w:shd w:val="clear" w:fill="FAF8F5"/>
          </w:tcPr>
          <w:p>
            <w:pPr>
              <w:spacing w:after="20" w:before="20"/>
              <w:jc w:val="right"/>
            </w:pPr>
            <w:r/>
            <w:r>
              <w:rPr>
                <w:color w:val="C26A0C"/>
                <w:sz w:val="16"/>
              </w:rPr>
              <w:t>35.4%</w:t>
            </w:r>
          </w:p>
        </w:tc>
      </w:tr>
      <w:tr>
        <w:tc>
          <w:tcPr>
            <w:tcW w:type="dxa" w:w="2880"/>
          </w:tcPr>
          <w:p>
            <w:pPr>
              <w:spacing w:after="20" w:before="20"/>
            </w:pPr>
            <w:r/>
            <w:r>
              <w:rPr>
                <w:color w:val="141820"/>
                <w:sz w:val="16"/>
              </w:rPr>
              <w:t>Collect-request manipulation</w:t>
            </w:r>
          </w:p>
        </w:tc>
        <w:tc>
          <w:tcPr>
            <w:tcW w:type="dxa" w:w="2304"/>
          </w:tcPr>
          <w:p>
            <w:pPr>
              <w:spacing w:after="20" w:before="20"/>
            </w:pPr>
            <w:r/>
            <w:r>
              <w:rPr>
                <w:color w:val="141820"/>
                <w:sz w:val="16"/>
              </w:rPr>
              <w:t>Social engineering</w:t>
            </w:r>
          </w:p>
        </w:tc>
        <w:tc>
          <w:tcPr>
            <w:tcW w:type="dxa" w:w="864"/>
          </w:tcPr>
          <w:p>
            <w:pPr>
              <w:spacing w:after="20" w:before="20"/>
              <w:jc w:val="right"/>
            </w:pPr>
            <w:r/>
            <w:r>
              <w:rPr>
                <w:color w:val="141820"/>
                <w:sz w:val="16"/>
              </w:rPr>
              <w:t>270</w:t>
            </w:r>
          </w:p>
        </w:tc>
        <w:tc>
          <w:tcPr>
            <w:tcW w:type="dxa" w:w="1224"/>
          </w:tcPr>
          <w:p>
            <w:pPr>
              <w:spacing w:after="20" w:before="20"/>
              <w:jc w:val="right"/>
            </w:pPr>
            <w:r/>
            <w:r>
              <w:rPr>
                <w:color w:val="B13630"/>
                <w:sz w:val="16"/>
              </w:rPr>
              <w:t>0.0%</w:t>
            </w:r>
          </w:p>
        </w:tc>
        <w:tc>
          <w:tcPr>
            <w:tcW w:type="dxa" w:w="1368"/>
          </w:tcPr>
          <w:p>
            <w:pPr>
              <w:spacing w:after="20" w:before="20"/>
              <w:jc w:val="right"/>
            </w:pPr>
            <w:r/>
            <w:r>
              <w:rPr>
                <w:color w:val="C26A0C"/>
                <w:sz w:val="16"/>
              </w:rPr>
              <w:t>39.6%</w:t>
            </w:r>
          </w:p>
        </w:tc>
      </w:tr>
      <w:tr>
        <w:tc>
          <w:tcPr>
            <w:tcW w:type="dxa" w:w="2880"/>
            <w:shd w:val="clear" w:fill="FAF8F5"/>
          </w:tcPr>
          <w:p>
            <w:pPr>
              <w:spacing w:after="20" w:before="20"/>
            </w:pPr>
            <w:r/>
            <w:r>
              <w:rPr>
                <w:color w:val="141820"/>
                <w:sz w:val="16"/>
              </w:rPr>
              <w:t>Invoice thread hijack</w:t>
            </w:r>
          </w:p>
        </w:tc>
        <w:tc>
          <w:tcPr>
            <w:tcW w:type="dxa" w:w="2304"/>
            <w:shd w:val="clear" w:fill="FAF8F5"/>
          </w:tcPr>
          <w:p>
            <w:pPr>
              <w:spacing w:after="20" w:before="20"/>
            </w:pPr>
            <w:r/>
            <w:r>
              <w:rPr>
                <w:color w:val="141820"/>
                <w:sz w:val="16"/>
              </w:rPr>
              <w:t>Social engineering</w:t>
            </w:r>
          </w:p>
        </w:tc>
        <w:tc>
          <w:tcPr>
            <w:tcW w:type="dxa" w:w="864"/>
            <w:shd w:val="clear" w:fill="FAF8F5"/>
          </w:tcPr>
          <w:p>
            <w:pPr>
              <w:spacing w:after="20" w:before="20"/>
              <w:jc w:val="right"/>
            </w:pPr>
            <w:r/>
            <w:r>
              <w:rPr>
                <w:color w:val="141820"/>
                <w:sz w:val="16"/>
              </w:rPr>
              <w:t>270</w:t>
            </w:r>
          </w:p>
        </w:tc>
        <w:tc>
          <w:tcPr>
            <w:tcW w:type="dxa" w:w="1224"/>
            <w:shd w:val="clear" w:fill="FAF8F5"/>
          </w:tcPr>
          <w:p>
            <w:pPr>
              <w:spacing w:after="20" w:before="20"/>
              <w:jc w:val="right"/>
            </w:pPr>
            <w:r/>
            <w:r>
              <w:rPr>
                <w:color w:val="B13630"/>
                <w:sz w:val="16"/>
              </w:rPr>
              <w:t>3.0%</w:t>
            </w:r>
          </w:p>
        </w:tc>
        <w:tc>
          <w:tcPr>
            <w:tcW w:type="dxa" w:w="1368"/>
            <w:shd w:val="clear" w:fill="FAF8F5"/>
          </w:tcPr>
          <w:p>
            <w:pPr>
              <w:spacing w:after="20" w:before="20"/>
              <w:jc w:val="right"/>
            </w:pPr>
            <w:r/>
            <w:r>
              <w:rPr>
                <w:color w:val="C26A0C"/>
                <w:sz w:val="16"/>
              </w:rPr>
              <w:t>41.5%</w:t>
            </w:r>
          </w:p>
        </w:tc>
      </w:tr>
      <w:tr>
        <w:tc>
          <w:tcPr>
            <w:tcW w:type="dxa" w:w="2880"/>
          </w:tcPr>
          <w:p>
            <w:pPr>
              <w:spacing w:after="20" w:before="20"/>
            </w:pPr>
            <w:r/>
            <w:r>
              <w:rPr>
                <w:color w:val="141820"/>
                <w:sz w:val="16"/>
              </w:rPr>
              <w:t>Sleeper pacing</w:t>
            </w:r>
          </w:p>
        </w:tc>
        <w:tc>
          <w:tcPr>
            <w:tcW w:type="dxa" w:w="2304"/>
          </w:tcPr>
          <w:p>
            <w:pPr>
              <w:spacing w:after="20" w:before="20"/>
            </w:pPr>
            <w:r/>
            <w:r>
              <w:rPr>
                <w:color w:val="141820"/>
                <w:sz w:val="16"/>
              </w:rPr>
              <w:t>Transaction behaviour</w:t>
            </w:r>
          </w:p>
        </w:tc>
        <w:tc>
          <w:tcPr>
            <w:tcW w:type="dxa" w:w="864"/>
          </w:tcPr>
          <w:p>
            <w:pPr>
              <w:spacing w:after="20" w:before="20"/>
              <w:jc w:val="right"/>
            </w:pPr>
            <w:r/>
            <w:r>
              <w:rPr>
                <w:color w:val="141820"/>
                <w:sz w:val="16"/>
              </w:rPr>
              <w:t>330</w:t>
            </w:r>
          </w:p>
        </w:tc>
        <w:tc>
          <w:tcPr>
            <w:tcW w:type="dxa" w:w="1224"/>
          </w:tcPr>
          <w:p>
            <w:pPr>
              <w:spacing w:after="20" w:before="20"/>
              <w:jc w:val="right"/>
            </w:pPr>
            <w:r/>
            <w:r>
              <w:rPr>
                <w:color w:val="B13630"/>
                <w:sz w:val="16"/>
              </w:rPr>
              <w:t>25.8%</w:t>
            </w:r>
          </w:p>
        </w:tc>
        <w:tc>
          <w:tcPr>
            <w:tcW w:type="dxa" w:w="1368"/>
          </w:tcPr>
          <w:p>
            <w:pPr>
              <w:spacing w:after="20" w:before="20"/>
              <w:jc w:val="right"/>
            </w:pPr>
            <w:r/>
            <w:r>
              <w:rPr>
                <w:color w:val="C26A0C"/>
                <w:sz w:val="16"/>
              </w:rPr>
              <w:t>41.8%</w:t>
            </w:r>
          </w:p>
        </w:tc>
      </w:tr>
      <w:tr>
        <w:tc>
          <w:tcPr>
            <w:tcW w:type="dxa" w:w="2880"/>
            <w:shd w:val="clear" w:fill="FAF8F5"/>
          </w:tcPr>
          <w:p>
            <w:pPr>
              <w:spacing w:after="20" w:before="20"/>
            </w:pPr>
            <w:r/>
            <w:r>
              <w:rPr>
                <w:color w:val="141820"/>
                <w:sz w:val="16"/>
              </w:rPr>
              <w:t>Long-con investment grooming</w:t>
            </w:r>
          </w:p>
        </w:tc>
        <w:tc>
          <w:tcPr>
            <w:tcW w:type="dxa" w:w="2304"/>
            <w:shd w:val="clear" w:fill="FAF8F5"/>
          </w:tcPr>
          <w:p>
            <w:pPr>
              <w:spacing w:after="20" w:before="20"/>
            </w:pPr>
            <w:r/>
            <w:r>
              <w:rPr>
                <w:color w:val="141820"/>
                <w:sz w:val="16"/>
              </w:rPr>
              <w:t>Social engineering</w:t>
            </w:r>
          </w:p>
        </w:tc>
        <w:tc>
          <w:tcPr>
            <w:tcW w:type="dxa" w:w="864"/>
            <w:shd w:val="clear" w:fill="FAF8F5"/>
          </w:tcPr>
          <w:p>
            <w:pPr>
              <w:spacing w:after="20" w:before="20"/>
              <w:jc w:val="right"/>
            </w:pPr>
            <w:r/>
            <w:r>
              <w:rPr>
                <w:color w:val="141820"/>
                <w:sz w:val="16"/>
              </w:rPr>
              <w:t>360</w:t>
            </w:r>
          </w:p>
        </w:tc>
        <w:tc>
          <w:tcPr>
            <w:tcW w:type="dxa" w:w="1224"/>
            <w:shd w:val="clear" w:fill="FAF8F5"/>
          </w:tcPr>
          <w:p>
            <w:pPr>
              <w:spacing w:after="20" w:before="20"/>
              <w:jc w:val="right"/>
            </w:pPr>
            <w:r/>
            <w:r>
              <w:rPr>
                <w:color w:val="C26A0C"/>
                <w:sz w:val="16"/>
              </w:rPr>
              <w:t>38.3%</w:t>
            </w:r>
          </w:p>
        </w:tc>
        <w:tc>
          <w:tcPr>
            <w:tcW w:type="dxa" w:w="1368"/>
            <w:shd w:val="clear" w:fill="FAF8F5"/>
          </w:tcPr>
          <w:p>
            <w:pPr>
              <w:spacing w:after="20" w:before="20"/>
              <w:jc w:val="right"/>
            </w:pPr>
            <w:r/>
            <w:r>
              <w:rPr>
                <w:color w:val="C26A0C"/>
                <w:sz w:val="16"/>
              </w:rPr>
              <w:t>44.2%</w:t>
            </w:r>
          </w:p>
        </w:tc>
      </w:tr>
      <w:tr>
        <w:tc>
          <w:tcPr>
            <w:tcW w:type="dxa" w:w="2880"/>
          </w:tcPr>
          <w:p>
            <w:pPr>
              <w:spacing w:after="20" w:before="20"/>
            </w:pPr>
            <w:r/>
            <w:r>
              <w:rPr>
                <w:color w:val="141820"/>
                <w:sz w:val="16"/>
              </w:rPr>
              <w:t>Decision-boundary probing</w:t>
            </w:r>
          </w:p>
        </w:tc>
        <w:tc>
          <w:tcPr>
            <w:tcW w:type="dxa" w:w="2304"/>
          </w:tcPr>
          <w:p>
            <w:pPr>
              <w:spacing w:after="20" w:before="20"/>
            </w:pPr>
            <w:r/>
            <w:r>
              <w:rPr>
                <w:color w:val="141820"/>
                <w:sz w:val="16"/>
              </w:rPr>
              <w:t>Model-directed</w:t>
            </w:r>
          </w:p>
        </w:tc>
        <w:tc>
          <w:tcPr>
            <w:tcW w:type="dxa" w:w="864"/>
          </w:tcPr>
          <w:p>
            <w:pPr>
              <w:spacing w:after="20" w:before="20"/>
              <w:jc w:val="right"/>
            </w:pPr>
            <w:r/>
            <w:r>
              <w:rPr>
                <w:color w:val="141820"/>
                <w:sz w:val="16"/>
              </w:rPr>
              <w:t>270</w:t>
            </w:r>
          </w:p>
        </w:tc>
        <w:tc>
          <w:tcPr>
            <w:tcW w:type="dxa" w:w="1224"/>
          </w:tcPr>
          <w:p>
            <w:pPr>
              <w:spacing w:after="20" w:before="20"/>
              <w:jc w:val="right"/>
            </w:pPr>
            <w:r/>
            <w:r>
              <w:rPr>
                <w:color w:val="B13630"/>
                <w:sz w:val="16"/>
              </w:rPr>
              <w:t>9.6%</w:t>
            </w:r>
          </w:p>
        </w:tc>
        <w:tc>
          <w:tcPr>
            <w:tcW w:type="dxa" w:w="1368"/>
          </w:tcPr>
          <w:p>
            <w:pPr>
              <w:spacing w:after="20" w:before="20"/>
              <w:jc w:val="right"/>
            </w:pPr>
            <w:r/>
            <w:r>
              <w:rPr>
                <w:color w:val="C26A0C"/>
                <w:sz w:val="16"/>
              </w:rPr>
              <w:t>44.4%</w:t>
            </w:r>
          </w:p>
        </w:tc>
      </w:tr>
      <w:tr>
        <w:tc>
          <w:tcPr>
            <w:tcW w:type="dxa" w:w="2880"/>
            <w:shd w:val="clear" w:fill="FAF8F5"/>
          </w:tcPr>
          <w:p>
            <w:pPr>
              <w:spacing w:after="20" w:before="20"/>
            </w:pPr>
            <w:r/>
            <w:r>
              <w:rPr>
                <w:color w:val="141820"/>
                <w:sz w:val="16"/>
              </w:rPr>
              <w:t>Voice-cloned executive call</w:t>
            </w:r>
          </w:p>
        </w:tc>
        <w:tc>
          <w:tcPr>
            <w:tcW w:type="dxa" w:w="2304"/>
            <w:shd w:val="clear" w:fill="FAF8F5"/>
          </w:tcPr>
          <w:p>
            <w:pPr>
              <w:spacing w:after="20" w:before="20"/>
            </w:pPr>
            <w:r/>
            <w:r>
              <w:rPr>
                <w:color w:val="141820"/>
                <w:sz w:val="16"/>
              </w:rPr>
              <w:t>Social engineering</w:t>
            </w:r>
          </w:p>
        </w:tc>
        <w:tc>
          <w:tcPr>
            <w:tcW w:type="dxa" w:w="864"/>
            <w:shd w:val="clear" w:fill="FAF8F5"/>
          </w:tcPr>
          <w:p>
            <w:pPr>
              <w:spacing w:after="20" w:before="20"/>
              <w:jc w:val="right"/>
            </w:pPr>
            <w:r/>
            <w:r>
              <w:rPr>
                <w:color w:val="141820"/>
                <w:sz w:val="16"/>
              </w:rPr>
              <w:t>210</w:t>
            </w:r>
          </w:p>
        </w:tc>
        <w:tc>
          <w:tcPr>
            <w:tcW w:type="dxa" w:w="1224"/>
            <w:shd w:val="clear" w:fill="FAF8F5"/>
          </w:tcPr>
          <w:p>
            <w:pPr>
              <w:spacing w:after="20" w:before="20"/>
              <w:jc w:val="right"/>
            </w:pPr>
            <w:r/>
            <w:r>
              <w:rPr>
                <w:color w:val="B13630"/>
                <w:sz w:val="16"/>
              </w:rPr>
              <w:t>27.6%</w:t>
            </w:r>
          </w:p>
        </w:tc>
        <w:tc>
          <w:tcPr>
            <w:tcW w:type="dxa" w:w="1368"/>
            <w:shd w:val="clear" w:fill="FAF8F5"/>
          </w:tcPr>
          <w:p>
            <w:pPr>
              <w:spacing w:after="20" w:before="20"/>
              <w:jc w:val="right"/>
            </w:pPr>
            <w:r/>
            <w:r>
              <w:rPr>
                <w:color w:val="C26A0C"/>
                <w:sz w:val="16"/>
              </w:rPr>
              <w:t>51.0%</w:t>
            </w:r>
          </w:p>
        </w:tc>
      </w:tr>
      <w:tr>
        <w:tc>
          <w:tcPr>
            <w:tcW w:type="dxa" w:w="2880"/>
          </w:tcPr>
          <w:p>
            <w:pPr>
              <w:spacing w:after="20" w:before="20"/>
            </w:pPr>
            <w:r/>
            <w:r>
              <w:rPr>
                <w:color w:val="141820"/>
                <w:sz w:val="16"/>
              </w:rPr>
              <w:t>Velocity burst</w:t>
            </w:r>
          </w:p>
        </w:tc>
        <w:tc>
          <w:tcPr>
            <w:tcW w:type="dxa" w:w="2304"/>
          </w:tcPr>
          <w:p>
            <w:pPr>
              <w:spacing w:after="20" w:before="20"/>
            </w:pPr>
            <w:r/>
            <w:r>
              <w:rPr>
                <w:color w:val="141820"/>
                <w:sz w:val="16"/>
              </w:rPr>
              <w:t>Transaction behaviour</w:t>
            </w:r>
          </w:p>
        </w:tc>
        <w:tc>
          <w:tcPr>
            <w:tcW w:type="dxa" w:w="864"/>
          </w:tcPr>
          <w:p>
            <w:pPr>
              <w:spacing w:after="20" w:before="20"/>
              <w:jc w:val="right"/>
            </w:pPr>
            <w:r/>
            <w:r>
              <w:rPr>
                <w:color w:val="141820"/>
                <w:sz w:val="16"/>
              </w:rPr>
              <w:t>270</w:t>
            </w:r>
          </w:p>
        </w:tc>
        <w:tc>
          <w:tcPr>
            <w:tcW w:type="dxa" w:w="1224"/>
          </w:tcPr>
          <w:p>
            <w:pPr>
              <w:spacing w:after="20" w:before="20"/>
              <w:jc w:val="right"/>
            </w:pPr>
            <w:r/>
            <w:r>
              <w:rPr>
                <w:color w:val="B13630"/>
                <w:sz w:val="16"/>
              </w:rPr>
              <w:t>13.3%</w:t>
            </w:r>
          </w:p>
        </w:tc>
        <w:tc>
          <w:tcPr>
            <w:tcW w:type="dxa" w:w="1368"/>
          </w:tcPr>
          <w:p>
            <w:pPr>
              <w:spacing w:after="20" w:before="20"/>
              <w:jc w:val="right"/>
            </w:pPr>
            <w:r/>
            <w:r>
              <w:rPr>
                <w:color w:val="C26A0C"/>
                <w:sz w:val="16"/>
              </w:rPr>
              <w:t>57.8%</w:t>
            </w:r>
          </w:p>
        </w:tc>
      </w:tr>
      <w:tr>
        <w:tc>
          <w:tcPr>
            <w:tcW w:type="dxa" w:w="2880"/>
            <w:shd w:val="clear" w:fill="FAF8F5"/>
          </w:tcPr>
          <w:p>
            <w:pPr>
              <w:spacing w:after="20" w:before="20"/>
            </w:pPr>
            <w:r/>
            <w:r>
              <w:rPr>
                <w:color w:val="141820"/>
                <w:sz w:val="16"/>
              </w:rPr>
              <w:t>Task and commission scam</w:t>
            </w:r>
          </w:p>
        </w:tc>
        <w:tc>
          <w:tcPr>
            <w:tcW w:type="dxa" w:w="2304"/>
            <w:shd w:val="clear" w:fill="FAF8F5"/>
          </w:tcPr>
          <w:p>
            <w:pPr>
              <w:spacing w:after="20" w:before="20"/>
            </w:pPr>
            <w:r/>
            <w:r>
              <w:rPr>
                <w:color w:val="141820"/>
                <w:sz w:val="16"/>
              </w:rPr>
              <w:t>Social engineering</w:t>
            </w:r>
          </w:p>
        </w:tc>
        <w:tc>
          <w:tcPr>
            <w:tcW w:type="dxa" w:w="864"/>
            <w:shd w:val="clear" w:fill="FAF8F5"/>
          </w:tcPr>
          <w:p>
            <w:pPr>
              <w:spacing w:after="20" w:before="20"/>
              <w:jc w:val="right"/>
            </w:pPr>
            <w:r/>
            <w:r>
              <w:rPr>
                <w:color w:val="141820"/>
                <w:sz w:val="16"/>
              </w:rPr>
              <w:t>420</w:t>
            </w:r>
          </w:p>
        </w:tc>
        <w:tc>
          <w:tcPr>
            <w:tcW w:type="dxa" w:w="1224"/>
            <w:shd w:val="clear" w:fill="FAF8F5"/>
          </w:tcPr>
          <w:p>
            <w:pPr>
              <w:spacing w:after="20" w:before="20"/>
              <w:jc w:val="right"/>
            </w:pPr>
            <w:r/>
            <w:r>
              <w:rPr>
                <w:color w:val="B13630"/>
                <w:sz w:val="16"/>
              </w:rPr>
              <w:t>21.2%</w:t>
            </w:r>
          </w:p>
        </w:tc>
        <w:tc>
          <w:tcPr>
            <w:tcW w:type="dxa" w:w="1368"/>
            <w:shd w:val="clear" w:fill="FAF8F5"/>
          </w:tcPr>
          <w:p>
            <w:pPr>
              <w:spacing w:after="20" w:before="20"/>
              <w:jc w:val="right"/>
            </w:pPr>
            <w:r/>
            <w:r>
              <w:rPr>
                <w:color w:val="C26A0C"/>
                <w:sz w:val="16"/>
              </w:rPr>
              <w:t>60.5%</w:t>
            </w:r>
          </w:p>
        </w:tc>
      </w:tr>
      <w:tr>
        <w:tc>
          <w:tcPr>
            <w:tcW w:type="dxa" w:w="2880"/>
          </w:tcPr>
          <w:p>
            <w:pPr>
              <w:spacing w:after="20" w:before="20"/>
            </w:pPr>
            <w:r/>
            <w:r>
              <w:rPr>
                <w:color w:val="141820"/>
                <w:sz w:val="16"/>
              </w:rPr>
              <w:t>Device and fingerprint rotation</w:t>
            </w:r>
          </w:p>
        </w:tc>
        <w:tc>
          <w:tcPr>
            <w:tcW w:type="dxa" w:w="2304"/>
          </w:tcPr>
          <w:p>
            <w:pPr>
              <w:spacing w:after="20" w:before="20"/>
            </w:pPr>
            <w:r/>
            <w:r>
              <w:rPr>
                <w:color w:val="141820"/>
                <w:sz w:val="16"/>
              </w:rPr>
              <w:t>Model-directed</w:t>
            </w:r>
          </w:p>
        </w:tc>
        <w:tc>
          <w:tcPr>
            <w:tcW w:type="dxa" w:w="864"/>
          </w:tcPr>
          <w:p>
            <w:pPr>
              <w:spacing w:after="20" w:before="20"/>
              <w:jc w:val="right"/>
            </w:pPr>
            <w:r/>
            <w:r>
              <w:rPr>
                <w:color w:val="141820"/>
                <w:sz w:val="16"/>
              </w:rPr>
              <w:t>210</w:t>
            </w:r>
          </w:p>
        </w:tc>
        <w:tc>
          <w:tcPr>
            <w:tcW w:type="dxa" w:w="1224"/>
          </w:tcPr>
          <w:p>
            <w:pPr>
              <w:spacing w:after="20" w:before="20"/>
              <w:jc w:val="right"/>
            </w:pPr>
            <w:r/>
            <w:r>
              <w:rPr>
                <w:color w:val="B13630"/>
                <w:sz w:val="16"/>
              </w:rPr>
              <w:t>18.1%</w:t>
            </w:r>
          </w:p>
        </w:tc>
        <w:tc>
          <w:tcPr>
            <w:tcW w:type="dxa" w:w="1368"/>
          </w:tcPr>
          <w:p>
            <w:pPr>
              <w:spacing w:after="20" w:before="20"/>
              <w:jc w:val="right"/>
            </w:pPr>
            <w:r/>
            <w:r>
              <w:rPr>
                <w:color w:val="C26A0C"/>
                <w:sz w:val="16"/>
              </w:rPr>
              <w:t>61.4%</w:t>
            </w:r>
          </w:p>
        </w:tc>
      </w:tr>
      <w:tr>
        <w:tc>
          <w:tcPr>
            <w:tcW w:type="dxa" w:w="2880"/>
            <w:shd w:val="clear" w:fill="FAF8F5"/>
          </w:tcPr>
          <w:p>
            <w:pPr>
              <w:spacing w:after="20" w:before="20"/>
            </w:pPr>
            <w:r/>
            <w:r>
              <w:rPr>
                <w:color w:val="141820"/>
                <w:sz w:val="16"/>
              </w:rPr>
              <w:t>Generated document forgery</w:t>
            </w:r>
          </w:p>
        </w:tc>
        <w:tc>
          <w:tcPr>
            <w:tcW w:type="dxa" w:w="2304"/>
            <w:shd w:val="clear" w:fill="FAF8F5"/>
          </w:tcPr>
          <w:p>
            <w:pPr>
              <w:spacing w:after="20" w:before="20"/>
            </w:pPr>
            <w:r/>
            <w:r>
              <w:rPr>
                <w:color w:val="141820"/>
                <w:sz w:val="16"/>
              </w:rPr>
              <w:t>Identity and onboarding</w:t>
            </w:r>
          </w:p>
        </w:tc>
        <w:tc>
          <w:tcPr>
            <w:tcW w:type="dxa" w:w="864"/>
            <w:shd w:val="clear" w:fill="FAF8F5"/>
          </w:tcPr>
          <w:p>
            <w:pPr>
              <w:spacing w:after="20" w:before="20"/>
              <w:jc w:val="right"/>
            </w:pPr>
            <w:r/>
            <w:r>
              <w:rPr>
                <w:color w:val="141820"/>
                <w:sz w:val="16"/>
              </w:rPr>
              <w:t>150</w:t>
            </w:r>
          </w:p>
        </w:tc>
        <w:tc>
          <w:tcPr>
            <w:tcW w:type="dxa" w:w="1224"/>
            <w:shd w:val="clear" w:fill="FAF8F5"/>
          </w:tcPr>
          <w:p>
            <w:pPr>
              <w:spacing w:after="20" w:before="20"/>
              <w:jc w:val="right"/>
            </w:pPr>
            <w:r/>
            <w:r>
              <w:rPr>
                <w:color w:val="C26A0C"/>
                <w:sz w:val="16"/>
              </w:rPr>
              <w:t>44.0%</w:t>
            </w:r>
          </w:p>
        </w:tc>
        <w:tc>
          <w:tcPr>
            <w:tcW w:type="dxa" w:w="1368"/>
            <w:shd w:val="clear" w:fill="FAF8F5"/>
          </w:tcPr>
          <w:p>
            <w:pPr>
              <w:spacing w:after="20" w:before="20"/>
              <w:jc w:val="right"/>
            </w:pPr>
            <w:r/>
            <w:r>
              <w:rPr>
                <w:color w:val="C26A0C"/>
                <w:sz w:val="16"/>
              </w:rPr>
              <w:t>64.7%</w:t>
            </w:r>
          </w:p>
        </w:tc>
      </w:tr>
      <w:tr>
        <w:tc>
          <w:tcPr>
            <w:tcW w:type="dxa" w:w="2880"/>
          </w:tcPr>
          <w:p>
            <w:pPr>
              <w:spacing w:after="20" w:before="20"/>
            </w:pPr>
            <w:r/>
            <w:r>
              <w:rPr>
                <w:color w:val="141820"/>
                <w:sz w:val="16"/>
              </w:rPr>
              <w:t>QR substitution</w:t>
            </w:r>
          </w:p>
        </w:tc>
        <w:tc>
          <w:tcPr>
            <w:tcW w:type="dxa" w:w="2304"/>
          </w:tcPr>
          <w:p>
            <w:pPr>
              <w:spacing w:after="20" w:before="20"/>
            </w:pPr>
            <w:r/>
            <w:r>
              <w:rPr>
                <w:color w:val="141820"/>
                <w:sz w:val="16"/>
              </w:rPr>
              <w:t>Social engineering</w:t>
            </w:r>
          </w:p>
        </w:tc>
        <w:tc>
          <w:tcPr>
            <w:tcW w:type="dxa" w:w="864"/>
          </w:tcPr>
          <w:p>
            <w:pPr>
              <w:spacing w:after="20" w:before="20"/>
              <w:jc w:val="right"/>
            </w:pPr>
            <w:r/>
            <w:r>
              <w:rPr>
                <w:color w:val="141820"/>
                <w:sz w:val="16"/>
              </w:rPr>
              <w:t>390</w:t>
            </w:r>
          </w:p>
        </w:tc>
        <w:tc>
          <w:tcPr>
            <w:tcW w:type="dxa" w:w="1224"/>
          </w:tcPr>
          <w:p>
            <w:pPr>
              <w:spacing w:after="20" w:before="20"/>
              <w:jc w:val="right"/>
            </w:pPr>
            <w:r/>
            <w:r>
              <w:rPr>
                <w:color w:val="B13630"/>
                <w:sz w:val="16"/>
              </w:rPr>
              <w:t>0.0%</w:t>
            </w:r>
          </w:p>
        </w:tc>
        <w:tc>
          <w:tcPr>
            <w:tcW w:type="dxa" w:w="1368"/>
          </w:tcPr>
          <w:p>
            <w:pPr>
              <w:spacing w:after="20" w:before="20"/>
              <w:jc w:val="right"/>
            </w:pPr>
            <w:r/>
            <w:r>
              <w:rPr>
                <w:color w:val="C26A0C"/>
                <w:sz w:val="16"/>
              </w:rPr>
              <w:t>66.2%</w:t>
            </w:r>
          </w:p>
        </w:tc>
      </w:tr>
      <w:tr>
        <w:tc>
          <w:tcPr>
            <w:tcW w:type="dxa" w:w="2880"/>
            <w:shd w:val="clear" w:fill="FAF8F5"/>
          </w:tcPr>
          <w:p>
            <w:pPr>
              <w:spacing w:after="20" w:before="20"/>
            </w:pPr>
            <w:r/>
            <w:r>
              <w:rPr>
                <w:color w:val="141820"/>
                <w:sz w:val="16"/>
              </w:rPr>
              <w:t>Synthetic identity</w:t>
            </w:r>
          </w:p>
        </w:tc>
        <w:tc>
          <w:tcPr>
            <w:tcW w:type="dxa" w:w="2304"/>
            <w:shd w:val="clear" w:fill="FAF8F5"/>
          </w:tcPr>
          <w:p>
            <w:pPr>
              <w:spacing w:after="20" w:before="20"/>
            </w:pPr>
            <w:r/>
            <w:r>
              <w:rPr>
                <w:color w:val="141820"/>
                <w:sz w:val="16"/>
              </w:rPr>
              <w:t>Identity and onboarding</w:t>
            </w:r>
          </w:p>
        </w:tc>
        <w:tc>
          <w:tcPr>
            <w:tcW w:type="dxa" w:w="864"/>
            <w:shd w:val="clear" w:fill="FAF8F5"/>
          </w:tcPr>
          <w:p>
            <w:pPr>
              <w:spacing w:after="20" w:before="20"/>
              <w:jc w:val="right"/>
            </w:pPr>
            <w:r/>
            <w:r>
              <w:rPr>
                <w:color w:val="141820"/>
                <w:sz w:val="16"/>
              </w:rPr>
              <w:t>240</w:t>
            </w:r>
          </w:p>
        </w:tc>
        <w:tc>
          <w:tcPr>
            <w:tcW w:type="dxa" w:w="1224"/>
            <w:shd w:val="clear" w:fill="FAF8F5"/>
          </w:tcPr>
          <w:p>
            <w:pPr>
              <w:spacing w:after="20" w:before="20"/>
              <w:jc w:val="right"/>
            </w:pPr>
            <w:r/>
            <w:r>
              <w:rPr>
                <w:color w:val="C26A0C"/>
                <w:sz w:val="16"/>
              </w:rPr>
              <w:t>34.6%</w:t>
            </w:r>
          </w:p>
        </w:tc>
        <w:tc>
          <w:tcPr>
            <w:tcW w:type="dxa" w:w="1368"/>
            <w:shd w:val="clear" w:fill="FAF8F5"/>
          </w:tcPr>
          <w:p>
            <w:pPr>
              <w:spacing w:after="20" w:before="20"/>
              <w:jc w:val="right"/>
            </w:pPr>
            <w:r/>
            <w:r>
              <w:rPr>
                <w:color w:val="0F7A52"/>
                <w:sz w:val="16"/>
              </w:rPr>
              <w:t>67.5%</w:t>
            </w:r>
          </w:p>
        </w:tc>
      </w:tr>
      <w:tr>
        <w:tc>
          <w:tcPr>
            <w:tcW w:type="dxa" w:w="2880"/>
          </w:tcPr>
          <w:p>
            <w:pPr>
              <w:spacing w:after="20" w:before="20"/>
            </w:pPr>
            <w:r/>
            <w:r>
              <w:rPr>
                <w:color w:val="141820"/>
                <w:sz w:val="16"/>
              </w:rPr>
              <w:t>Transaction laundering</w:t>
            </w:r>
          </w:p>
        </w:tc>
        <w:tc>
          <w:tcPr>
            <w:tcW w:type="dxa" w:w="2304"/>
          </w:tcPr>
          <w:p>
            <w:pPr>
              <w:spacing w:after="20" w:before="20"/>
            </w:pPr>
            <w:r/>
            <w:r>
              <w:rPr>
                <w:color w:val="141820"/>
                <w:sz w:val="16"/>
              </w:rPr>
              <w:t>Acceptance and merchant</w:t>
            </w:r>
          </w:p>
        </w:tc>
        <w:tc>
          <w:tcPr>
            <w:tcW w:type="dxa" w:w="864"/>
          </w:tcPr>
          <w:p>
            <w:pPr>
              <w:spacing w:after="20" w:before="20"/>
              <w:jc w:val="right"/>
            </w:pPr>
            <w:r/>
            <w:r>
              <w:rPr>
                <w:color w:val="141820"/>
                <w:sz w:val="16"/>
              </w:rPr>
              <w:t>420</w:t>
            </w:r>
          </w:p>
        </w:tc>
        <w:tc>
          <w:tcPr>
            <w:tcW w:type="dxa" w:w="1224"/>
          </w:tcPr>
          <w:p>
            <w:pPr>
              <w:spacing w:after="20" w:before="20"/>
              <w:jc w:val="right"/>
            </w:pPr>
            <w:r/>
            <w:r>
              <w:rPr>
                <w:color w:val="B13630"/>
                <w:sz w:val="16"/>
              </w:rPr>
              <w:t>22.6%</w:t>
            </w:r>
          </w:p>
        </w:tc>
        <w:tc>
          <w:tcPr>
            <w:tcW w:type="dxa" w:w="1368"/>
          </w:tcPr>
          <w:p>
            <w:pPr>
              <w:spacing w:after="20" w:before="20"/>
              <w:jc w:val="right"/>
            </w:pPr>
            <w:r/>
            <w:r>
              <w:rPr>
                <w:color w:val="0F7A52"/>
                <w:sz w:val="16"/>
              </w:rPr>
              <w:t>68.8%</w:t>
            </w:r>
          </w:p>
        </w:tc>
      </w:tr>
      <w:tr>
        <w:tc>
          <w:tcPr>
            <w:tcW w:type="dxa" w:w="2880"/>
            <w:shd w:val="clear" w:fill="FAF8F5"/>
          </w:tcPr>
          <w:p>
            <w:pPr>
              <w:spacing w:after="20" w:before="20"/>
            </w:pPr>
            <w:r/>
            <w:r>
              <w:rPr>
                <w:color w:val="141820"/>
                <w:sz w:val="16"/>
              </w:rPr>
              <w:t>Structuring and smurfing</w:t>
            </w:r>
          </w:p>
        </w:tc>
        <w:tc>
          <w:tcPr>
            <w:tcW w:type="dxa" w:w="2304"/>
            <w:shd w:val="clear" w:fill="FAF8F5"/>
          </w:tcPr>
          <w:p>
            <w:pPr>
              <w:spacing w:after="20" w:before="20"/>
            </w:pPr>
            <w:r/>
            <w:r>
              <w:rPr>
                <w:color w:val="141820"/>
                <w:sz w:val="16"/>
              </w:rPr>
              <w:t>Transaction behaviour</w:t>
            </w:r>
          </w:p>
        </w:tc>
        <w:tc>
          <w:tcPr>
            <w:tcW w:type="dxa" w:w="864"/>
            <w:shd w:val="clear" w:fill="FAF8F5"/>
          </w:tcPr>
          <w:p>
            <w:pPr>
              <w:spacing w:after="20" w:before="20"/>
              <w:jc w:val="right"/>
            </w:pPr>
            <w:r/>
            <w:r>
              <w:rPr>
                <w:color w:val="141820"/>
                <w:sz w:val="16"/>
              </w:rPr>
              <w:t>540</w:t>
            </w:r>
          </w:p>
        </w:tc>
        <w:tc>
          <w:tcPr>
            <w:tcW w:type="dxa" w:w="1224"/>
            <w:shd w:val="clear" w:fill="FAF8F5"/>
          </w:tcPr>
          <w:p>
            <w:pPr>
              <w:spacing w:after="20" w:before="20"/>
              <w:jc w:val="right"/>
            </w:pPr>
            <w:r/>
            <w:r>
              <w:rPr>
                <w:color w:val="B13630"/>
                <w:sz w:val="16"/>
              </w:rPr>
              <w:t>0.0%</w:t>
            </w:r>
          </w:p>
        </w:tc>
        <w:tc>
          <w:tcPr>
            <w:tcW w:type="dxa" w:w="1368"/>
            <w:shd w:val="clear" w:fill="FAF8F5"/>
          </w:tcPr>
          <w:p>
            <w:pPr>
              <w:spacing w:after="20" w:before="20"/>
              <w:jc w:val="right"/>
            </w:pPr>
            <w:r/>
            <w:r>
              <w:rPr>
                <w:color w:val="0F7A52"/>
                <w:sz w:val="16"/>
              </w:rPr>
              <w:t>73.5%</w:t>
            </w:r>
          </w:p>
        </w:tc>
      </w:tr>
      <w:tr>
        <w:tc>
          <w:tcPr>
            <w:tcW w:type="dxa" w:w="2880"/>
          </w:tcPr>
          <w:p>
            <w:pPr>
              <w:spacing w:after="20" w:before="20"/>
            </w:pPr>
            <w:r/>
            <w:r>
              <w:rPr>
                <w:color w:val="141820"/>
                <w:sz w:val="16"/>
              </w:rPr>
              <w:t>Fake support agent</w:t>
            </w:r>
          </w:p>
        </w:tc>
        <w:tc>
          <w:tcPr>
            <w:tcW w:type="dxa" w:w="2304"/>
          </w:tcPr>
          <w:p>
            <w:pPr>
              <w:spacing w:after="20" w:before="20"/>
            </w:pPr>
            <w:r/>
            <w:r>
              <w:rPr>
                <w:color w:val="141820"/>
                <w:sz w:val="16"/>
              </w:rPr>
              <w:t>Social engineering</w:t>
            </w:r>
          </w:p>
        </w:tc>
        <w:tc>
          <w:tcPr>
            <w:tcW w:type="dxa" w:w="864"/>
          </w:tcPr>
          <w:p>
            <w:pPr>
              <w:spacing w:after="20" w:before="20"/>
              <w:jc w:val="right"/>
            </w:pPr>
            <w:r/>
            <w:r>
              <w:rPr>
                <w:color w:val="141820"/>
                <w:sz w:val="16"/>
              </w:rPr>
              <w:t>240</w:t>
            </w:r>
          </w:p>
        </w:tc>
        <w:tc>
          <w:tcPr>
            <w:tcW w:type="dxa" w:w="1224"/>
          </w:tcPr>
          <w:p>
            <w:pPr>
              <w:spacing w:after="20" w:before="20"/>
              <w:jc w:val="right"/>
            </w:pPr>
            <w:r/>
            <w:r>
              <w:rPr>
                <w:color w:val="B13630"/>
                <w:sz w:val="16"/>
              </w:rPr>
              <w:t>26.7%</w:t>
            </w:r>
          </w:p>
        </w:tc>
        <w:tc>
          <w:tcPr>
            <w:tcW w:type="dxa" w:w="1368"/>
          </w:tcPr>
          <w:p>
            <w:pPr>
              <w:spacing w:after="20" w:before="20"/>
              <w:jc w:val="right"/>
            </w:pPr>
            <w:r/>
            <w:r>
              <w:rPr>
                <w:color w:val="0F7A52"/>
                <w:sz w:val="16"/>
              </w:rPr>
              <w:t>75.0%</w:t>
            </w:r>
          </w:p>
        </w:tc>
      </w:tr>
      <w:tr>
        <w:tc>
          <w:tcPr>
            <w:tcW w:type="dxa" w:w="2880"/>
            <w:shd w:val="clear" w:fill="FAF8F5"/>
          </w:tcPr>
          <w:p>
            <w:pPr>
              <w:spacing w:after="20" w:before="20"/>
            </w:pPr>
            <w:r/>
            <w:r>
              <w:rPr>
                <w:color w:val="141820"/>
                <w:sz w:val="16"/>
              </w:rPr>
              <w:t>Generated merchant front</w:t>
            </w:r>
          </w:p>
        </w:tc>
        <w:tc>
          <w:tcPr>
            <w:tcW w:type="dxa" w:w="2304"/>
            <w:shd w:val="clear" w:fill="FAF8F5"/>
          </w:tcPr>
          <w:p>
            <w:pPr>
              <w:spacing w:after="20" w:before="20"/>
            </w:pPr>
            <w:r/>
            <w:r>
              <w:rPr>
                <w:color w:val="141820"/>
                <w:sz w:val="16"/>
              </w:rPr>
              <w:t>Acceptance and merchant</w:t>
            </w:r>
          </w:p>
        </w:tc>
        <w:tc>
          <w:tcPr>
            <w:tcW w:type="dxa" w:w="864"/>
            <w:shd w:val="clear" w:fill="FAF8F5"/>
          </w:tcPr>
          <w:p>
            <w:pPr>
              <w:spacing w:after="20" w:before="20"/>
              <w:jc w:val="right"/>
            </w:pPr>
            <w:r/>
            <w:r>
              <w:rPr>
                <w:color w:val="141820"/>
                <w:sz w:val="16"/>
              </w:rPr>
              <w:t>360</w:t>
            </w:r>
          </w:p>
        </w:tc>
        <w:tc>
          <w:tcPr>
            <w:tcW w:type="dxa" w:w="1224"/>
            <w:shd w:val="clear" w:fill="FAF8F5"/>
          </w:tcPr>
          <w:p>
            <w:pPr>
              <w:spacing w:after="20" w:before="20"/>
              <w:jc w:val="right"/>
            </w:pPr>
            <w:r/>
            <w:r>
              <w:rPr>
                <w:color w:val="B13630"/>
                <w:sz w:val="16"/>
              </w:rPr>
              <w:t>19.4%</w:t>
            </w:r>
          </w:p>
        </w:tc>
        <w:tc>
          <w:tcPr>
            <w:tcW w:type="dxa" w:w="1368"/>
            <w:shd w:val="clear" w:fill="FAF8F5"/>
          </w:tcPr>
          <w:p>
            <w:pPr>
              <w:spacing w:after="20" w:before="20"/>
              <w:jc w:val="right"/>
            </w:pPr>
            <w:r/>
            <w:r>
              <w:rPr>
                <w:color w:val="0F7A52"/>
                <w:sz w:val="16"/>
              </w:rPr>
              <w:t>80.3%</w:t>
            </w:r>
          </w:p>
        </w:tc>
      </w:tr>
      <w:tr>
        <w:tc>
          <w:tcPr>
            <w:tcW w:type="dxa" w:w="2880"/>
          </w:tcPr>
          <w:p>
            <w:pPr>
              <w:spacing w:after="20" w:before="20"/>
            </w:pPr>
            <w:r/>
            <w:r>
              <w:rPr>
                <w:color w:val="141820"/>
                <w:sz w:val="16"/>
              </w:rPr>
              <w:t>Mule network onboarding</w:t>
            </w:r>
          </w:p>
        </w:tc>
        <w:tc>
          <w:tcPr>
            <w:tcW w:type="dxa" w:w="2304"/>
          </w:tcPr>
          <w:p>
            <w:pPr>
              <w:spacing w:after="20" w:before="20"/>
            </w:pPr>
            <w:r/>
            <w:r>
              <w:rPr>
                <w:color w:val="141820"/>
                <w:sz w:val="16"/>
              </w:rPr>
              <w:t>Identity and onboarding</w:t>
            </w:r>
          </w:p>
        </w:tc>
        <w:tc>
          <w:tcPr>
            <w:tcW w:type="dxa" w:w="864"/>
          </w:tcPr>
          <w:p>
            <w:pPr>
              <w:spacing w:after="20" w:before="20"/>
              <w:jc w:val="right"/>
            </w:pPr>
            <w:r/>
            <w:r>
              <w:rPr>
                <w:color w:val="141820"/>
                <w:sz w:val="16"/>
              </w:rPr>
              <w:t>450</w:t>
            </w:r>
          </w:p>
        </w:tc>
        <w:tc>
          <w:tcPr>
            <w:tcW w:type="dxa" w:w="1224"/>
          </w:tcPr>
          <w:p>
            <w:pPr>
              <w:spacing w:after="20" w:before="20"/>
              <w:jc w:val="right"/>
            </w:pPr>
            <w:r/>
            <w:r>
              <w:rPr>
                <w:color w:val="B13630"/>
                <w:sz w:val="16"/>
              </w:rPr>
              <w:t>8.7%</w:t>
            </w:r>
          </w:p>
        </w:tc>
        <w:tc>
          <w:tcPr>
            <w:tcW w:type="dxa" w:w="1368"/>
          </w:tcPr>
          <w:p>
            <w:pPr>
              <w:spacing w:after="20" w:before="20"/>
              <w:jc w:val="right"/>
            </w:pPr>
            <w:r/>
            <w:r>
              <w:rPr>
                <w:color w:val="0F7A52"/>
                <w:sz w:val="16"/>
              </w:rPr>
              <w:t>86.7%</w:t>
            </w:r>
          </w:p>
        </w:tc>
      </w:tr>
      <w:tr>
        <w:tc>
          <w:tcPr>
            <w:tcW w:type="dxa" w:w="2880"/>
            <w:shd w:val="clear" w:fill="FAF8F5"/>
          </w:tcPr>
          <w:p>
            <w:pPr>
              <w:spacing w:after="20" w:before="20"/>
            </w:pPr>
            <w:r/>
            <w:r>
              <w:rPr>
                <w:color w:val="141820"/>
                <w:sz w:val="16"/>
              </w:rPr>
              <w:t>Card testing</w:t>
            </w:r>
          </w:p>
        </w:tc>
        <w:tc>
          <w:tcPr>
            <w:tcW w:type="dxa" w:w="2304"/>
            <w:shd w:val="clear" w:fill="FAF8F5"/>
          </w:tcPr>
          <w:p>
            <w:pPr>
              <w:spacing w:after="20" w:before="20"/>
            </w:pPr>
            <w:r/>
            <w:r>
              <w:rPr>
                <w:color w:val="141820"/>
                <w:sz w:val="16"/>
              </w:rPr>
              <w:t>Transaction behaviour</w:t>
            </w:r>
          </w:p>
        </w:tc>
        <w:tc>
          <w:tcPr>
            <w:tcW w:type="dxa" w:w="864"/>
            <w:shd w:val="clear" w:fill="FAF8F5"/>
          </w:tcPr>
          <w:p>
            <w:pPr>
              <w:spacing w:after="20" w:before="20"/>
              <w:jc w:val="right"/>
            </w:pPr>
            <w:r/>
            <w:r>
              <w:rPr>
                <w:color w:val="141820"/>
                <w:sz w:val="16"/>
              </w:rPr>
              <w:t>600</w:t>
            </w:r>
          </w:p>
        </w:tc>
        <w:tc>
          <w:tcPr>
            <w:tcW w:type="dxa" w:w="1224"/>
            <w:shd w:val="clear" w:fill="FAF8F5"/>
          </w:tcPr>
          <w:p>
            <w:pPr>
              <w:spacing w:after="20" w:before="20"/>
              <w:jc w:val="right"/>
            </w:pPr>
            <w:r/>
            <w:r>
              <w:rPr>
                <w:color w:val="B13630"/>
                <w:sz w:val="16"/>
              </w:rPr>
              <w:t>0.0%</w:t>
            </w:r>
          </w:p>
        </w:tc>
        <w:tc>
          <w:tcPr>
            <w:tcW w:type="dxa" w:w="1368"/>
            <w:shd w:val="clear" w:fill="FAF8F5"/>
          </w:tcPr>
          <w:p>
            <w:pPr>
              <w:spacing w:after="20" w:before="20"/>
              <w:jc w:val="right"/>
            </w:pPr>
            <w:r/>
            <w:r>
              <w:rPr>
                <w:color w:val="0F7A52"/>
                <w:sz w:val="16"/>
              </w:rPr>
              <w:t>88.8%</w:t>
            </w:r>
          </w:p>
        </w:tc>
      </w:tr>
      <w:tr>
        <w:tc>
          <w:tcPr>
            <w:tcW w:type="dxa" w:w="2880"/>
          </w:tcPr>
          <w:p>
            <w:pPr>
              <w:spacing w:after="20" w:before="20"/>
            </w:pPr>
            <w:r/>
            <w:r>
              <w:rPr>
                <w:color w:val="141820"/>
                <w:sz w:val="16"/>
              </w:rPr>
              <w:t>Credential stuffing at scale</w:t>
            </w:r>
          </w:p>
        </w:tc>
        <w:tc>
          <w:tcPr>
            <w:tcW w:type="dxa" w:w="2304"/>
          </w:tcPr>
          <w:p>
            <w:pPr>
              <w:spacing w:after="20" w:before="20"/>
            </w:pPr>
            <w:r/>
            <w:r>
              <w:rPr>
                <w:color w:val="141820"/>
                <w:sz w:val="16"/>
              </w:rPr>
              <w:t>Credential and session</w:t>
            </w:r>
          </w:p>
        </w:tc>
        <w:tc>
          <w:tcPr>
            <w:tcW w:type="dxa" w:w="864"/>
          </w:tcPr>
          <w:p>
            <w:pPr>
              <w:spacing w:after="20" w:before="20"/>
              <w:jc w:val="right"/>
            </w:pPr>
            <w:r/>
            <w:r>
              <w:rPr>
                <w:color w:val="141820"/>
                <w:sz w:val="16"/>
              </w:rPr>
              <w:t>480</w:t>
            </w:r>
          </w:p>
        </w:tc>
        <w:tc>
          <w:tcPr>
            <w:tcW w:type="dxa" w:w="1224"/>
          </w:tcPr>
          <w:p>
            <w:pPr>
              <w:spacing w:after="20" w:before="20"/>
              <w:jc w:val="right"/>
            </w:pPr>
            <w:r/>
            <w:r>
              <w:rPr>
                <w:color w:val="B13630"/>
                <w:sz w:val="16"/>
              </w:rPr>
              <w:t>1.9%</w:t>
            </w:r>
          </w:p>
        </w:tc>
        <w:tc>
          <w:tcPr>
            <w:tcW w:type="dxa" w:w="1368"/>
          </w:tcPr>
          <w:p>
            <w:pPr>
              <w:spacing w:after="20" w:before="20"/>
              <w:jc w:val="right"/>
            </w:pPr>
            <w:r/>
            <w:r>
              <w:rPr>
                <w:color w:val="0F7A52"/>
                <w:sz w:val="16"/>
              </w:rPr>
              <w:t>90.4%</w:t>
            </w:r>
          </w:p>
        </w:tc>
      </w:tr>
      <w:tr>
        <w:tc>
          <w:tcPr>
            <w:tcW w:type="dxa" w:w="2880"/>
            <w:shd w:val="clear" w:fill="FAF8F5"/>
          </w:tcPr>
          <w:p>
            <w:pPr>
              <w:spacing w:after="20" w:before="20"/>
            </w:pPr>
            <w:r/>
            <w:r>
              <w:rPr>
                <w:color w:val="141820"/>
                <w:sz w:val="16"/>
              </w:rPr>
              <w:t>Live session hijack</w:t>
            </w:r>
          </w:p>
        </w:tc>
        <w:tc>
          <w:tcPr>
            <w:tcW w:type="dxa" w:w="2304"/>
            <w:shd w:val="clear" w:fill="FAF8F5"/>
          </w:tcPr>
          <w:p>
            <w:pPr>
              <w:spacing w:after="20" w:before="20"/>
            </w:pPr>
            <w:r/>
            <w:r>
              <w:rPr>
                <w:color w:val="141820"/>
                <w:sz w:val="16"/>
              </w:rPr>
              <w:t>Credential and session</w:t>
            </w:r>
          </w:p>
        </w:tc>
        <w:tc>
          <w:tcPr>
            <w:tcW w:type="dxa" w:w="864"/>
            <w:shd w:val="clear" w:fill="FAF8F5"/>
          </w:tcPr>
          <w:p>
            <w:pPr>
              <w:spacing w:after="20" w:before="20"/>
              <w:jc w:val="right"/>
            </w:pPr>
            <w:r/>
            <w:r>
              <w:rPr>
                <w:color w:val="141820"/>
                <w:sz w:val="16"/>
              </w:rPr>
              <w:t>210</w:t>
            </w:r>
          </w:p>
        </w:tc>
        <w:tc>
          <w:tcPr>
            <w:tcW w:type="dxa" w:w="1224"/>
            <w:shd w:val="clear" w:fill="FAF8F5"/>
          </w:tcPr>
          <w:p>
            <w:pPr>
              <w:spacing w:after="20" w:before="20"/>
              <w:jc w:val="right"/>
            </w:pPr>
            <w:r/>
            <w:r>
              <w:rPr>
                <w:color w:val="C26A0C"/>
                <w:sz w:val="16"/>
              </w:rPr>
              <w:t>57.6%</w:t>
            </w:r>
          </w:p>
        </w:tc>
        <w:tc>
          <w:tcPr>
            <w:tcW w:type="dxa" w:w="1368"/>
            <w:shd w:val="clear" w:fill="FAF8F5"/>
          </w:tcPr>
          <w:p>
            <w:pPr>
              <w:spacing w:after="20" w:before="20"/>
              <w:jc w:val="right"/>
            </w:pPr>
            <w:r/>
            <w:r>
              <w:rPr>
                <w:color w:val="0F7A52"/>
                <w:sz w:val="16"/>
              </w:rPr>
              <w:t>94.3%</w:t>
            </w:r>
          </w:p>
        </w:tc>
      </w:tr>
      <w:tr>
        <w:tc>
          <w:tcPr>
            <w:tcW w:type="dxa" w:w="2880"/>
          </w:tcPr>
          <w:p>
            <w:pPr>
              <w:spacing w:after="20" w:before="20"/>
            </w:pPr>
            <w:r/>
            <w:r>
              <w:rPr>
                <w:color w:val="141820"/>
                <w:sz w:val="16"/>
              </w:rPr>
              <w:t>Liveness bypass at onboarding</w:t>
            </w:r>
          </w:p>
        </w:tc>
        <w:tc>
          <w:tcPr>
            <w:tcW w:type="dxa" w:w="2304"/>
          </w:tcPr>
          <w:p>
            <w:pPr>
              <w:spacing w:after="20" w:before="20"/>
            </w:pPr>
            <w:r/>
            <w:r>
              <w:rPr>
                <w:color w:val="141820"/>
                <w:sz w:val="16"/>
              </w:rPr>
              <w:t>Identity and onboarding</w:t>
            </w:r>
          </w:p>
        </w:tc>
        <w:tc>
          <w:tcPr>
            <w:tcW w:type="dxa" w:w="864"/>
          </w:tcPr>
          <w:p>
            <w:pPr>
              <w:spacing w:after="20" w:before="20"/>
              <w:jc w:val="right"/>
            </w:pPr>
            <w:r/>
            <w:r>
              <w:rPr>
                <w:color w:val="141820"/>
                <w:sz w:val="16"/>
              </w:rPr>
              <w:t>180</w:t>
            </w:r>
          </w:p>
        </w:tc>
        <w:tc>
          <w:tcPr>
            <w:tcW w:type="dxa" w:w="1224"/>
          </w:tcPr>
          <w:p>
            <w:pPr>
              <w:spacing w:after="20" w:before="20"/>
              <w:jc w:val="right"/>
            </w:pPr>
            <w:r/>
            <w:r>
              <w:rPr>
                <w:color w:val="C26A0C"/>
                <w:sz w:val="16"/>
              </w:rPr>
              <w:t>53.3%</w:t>
            </w:r>
          </w:p>
        </w:tc>
        <w:tc>
          <w:tcPr>
            <w:tcW w:type="dxa" w:w="1368"/>
          </w:tcPr>
          <w:p>
            <w:pPr>
              <w:spacing w:after="20" w:before="20"/>
              <w:jc w:val="right"/>
            </w:pPr>
            <w:r/>
            <w:r>
              <w:rPr>
                <w:color w:val="0F7A52"/>
                <w:sz w:val="16"/>
              </w:rPr>
              <w:t>96.7%</w:t>
            </w:r>
          </w:p>
        </w:tc>
      </w:tr>
      <w:tr>
        <w:tc>
          <w:tcPr>
            <w:tcW w:type="dxa" w:w="2880"/>
            <w:shd w:val="clear" w:fill="FAF8F5"/>
          </w:tcPr>
          <w:p>
            <w:pPr>
              <w:spacing w:after="20" w:before="20"/>
            </w:pPr>
            <w:r/>
            <w:r>
              <w:rPr>
                <w:color w:val="141820"/>
                <w:sz w:val="16"/>
              </w:rPr>
              <w:t>Deepfake video authorisation</w:t>
            </w:r>
          </w:p>
        </w:tc>
        <w:tc>
          <w:tcPr>
            <w:tcW w:type="dxa" w:w="2304"/>
            <w:shd w:val="clear" w:fill="FAF8F5"/>
          </w:tcPr>
          <w:p>
            <w:pPr>
              <w:spacing w:after="20" w:before="20"/>
            </w:pPr>
            <w:r/>
            <w:r>
              <w:rPr>
                <w:color w:val="141820"/>
                <w:sz w:val="16"/>
              </w:rPr>
              <w:t>Social engineering</w:t>
            </w:r>
          </w:p>
        </w:tc>
        <w:tc>
          <w:tcPr>
            <w:tcW w:type="dxa" w:w="864"/>
            <w:shd w:val="clear" w:fill="FAF8F5"/>
          </w:tcPr>
          <w:p>
            <w:pPr>
              <w:spacing w:after="20" w:before="20"/>
              <w:jc w:val="right"/>
            </w:pPr>
            <w:r/>
            <w:r>
              <w:rPr>
                <w:color w:val="141820"/>
                <w:sz w:val="16"/>
              </w:rPr>
              <w:t>180</w:t>
            </w:r>
          </w:p>
        </w:tc>
        <w:tc>
          <w:tcPr>
            <w:tcW w:type="dxa" w:w="1224"/>
            <w:shd w:val="clear" w:fill="FAF8F5"/>
          </w:tcPr>
          <w:p>
            <w:pPr>
              <w:spacing w:after="20" w:before="20"/>
              <w:jc w:val="right"/>
            </w:pPr>
            <w:r/>
            <w:r>
              <w:rPr>
                <w:color w:val="C26A0C"/>
                <w:sz w:val="16"/>
              </w:rPr>
              <w:t>58.3%</w:t>
            </w:r>
          </w:p>
        </w:tc>
        <w:tc>
          <w:tcPr>
            <w:tcW w:type="dxa" w:w="1368"/>
            <w:shd w:val="clear" w:fill="FAF8F5"/>
          </w:tcPr>
          <w:p>
            <w:pPr>
              <w:spacing w:after="20" w:before="20"/>
              <w:jc w:val="right"/>
            </w:pPr>
            <w:r/>
            <w:r>
              <w:rPr>
                <w:color w:val="0F7A52"/>
                <w:sz w:val="16"/>
              </w:rPr>
              <w:t>97.2%</w:t>
            </w:r>
          </w:p>
        </w:tc>
      </w:tr>
      <w:tr>
        <w:tc>
          <w:tcPr>
            <w:tcW w:type="dxa" w:w="2880"/>
          </w:tcPr>
          <w:p>
            <w:pPr>
              <w:spacing w:after="20" w:before="20"/>
            </w:pPr>
            <w:r/>
            <w:r>
              <w:rPr>
                <w:color w:val="141820"/>
                <w:sz w:val="16"/>
              </w:rPr>
              <w:t>Account takeover</w:t>
            </w:r>
          </w:p>
        </w:tc>
        <w:tc>
          <w:tcPr>
            <w:tcW w:type="dxa" w:w="2304"/>
          </w:tcPr>
          <w:p>
            <w:pPr>
              <w:spacing w:after="20" w:before="20"/>
            </w:pPr>
            <w:r/>
            <w:r>
              <w:rPr>
                <w:color w:val="141820"/>
                <w:sz w:val="16"/>
              </w:rPr>
              <w:t>Credential and session</w:t>
            </w:r>
          </w:p>
        </w:tc>
        <w:tc>
          <w:tcPr>
            <w:tcW w:type="dxa" w:w="864"/>
          </w:tcPr>
          <w:p>
            <w:pPr>
              <w:spacing w:after="20" w:before="20"/>
              <w:jc w:val="right"/>
            </w:pPr>
            <w:r/>
            <w:r>
              <w:rPr>
                <w:color w:val="141820"/>
                <w:sz w:val="16"/>
              </w:rPr>
              <w:t>210</w:t>
            </w:r>
          </w:p>
        </w:tc>
        <w:tc>
          <w:tcPr>
            <w:tcW w:type="dxa" w:w="1224"/>
          </w:tcPr>
          <w:p>
            <w:pPr>
              <w:spacing w:after="20" w:before="20"/>
              <w:jc w:val="right"/>
            </w:pPr>
            <w:r/>
            <w:r>
              <w:rPr>
                <w:color w:val="C26A0C"/>
                <w:sz w:val="16"/>
              </w:rPr>
              <w:t>55.7%</w:t>
            </w:r>
          </w:p>
        </w:tc>
        <w:tc>
          <w:tcPr>
            <w:tcW w:type="dxa" w:w="1368"/>
          </w:tcPr>
          <w:p>
            <w:pPr>
              <w:spacing w:after="20" w:before="20"/>
              <w:jc w:val="right"/>
            </w:pPr>
            <w:r/>
            <w:r>
              <w:rPr>
                <w:color w:val="0F7A52"/>
                <w:sz w:val="16"/>
              </w:rPr>
              <w:t>100.0%</w:t>
            </w:r>
          </w:p>
        </w:tc>
      </w:tr>
      <w:tr>
        <w:tc>
          <w:tcPr>
            <w:tcW w:type="dxa" w:w="2880"/>
            <w:shd w:val="clear" w:fill="FAF8F5"/>
          </w:tcPr>
          <w:p>
            <w:pPr>
              <w:spacing w:after="20" w:before="20"/>
            </w:pPr>
            <w:r/>
            <w:r>
              <w:rPr>
                <w:color w:val="141820"/>
                <w:sz w:val="16"/>
              </w:rPr>
              <w:t>SIM swap and OTP interception</w:t>
            </w:r>
          </w:p>
        </w:tc>
        <w:tc>
          <w:tcPr>
            <w:tcW w:type="dxa" w:w="2304"/>
            <w:shd w:val="clear" w:fill="FAF8F5"/>
          </w:tcPr>
          <w:p>
            <w:pPr>
              <w:spacing w:after="20" w:before="20"/>
            </w:pPr>
            <w:r/>
            <w:r>
              <w:rPr>
                <w:color w:val="141820"/>
                <w:sz w:val="16"/>
              </w:rPr>
              <w:t>Credential and session</w:t>
            </w:r>
          </w:p>
        </w:tc>
        <w:tc>
          <w:tcPr>
            <w:tcW w:type="dxa" w:w="864"/>
            <w:shd w:val="clear" w:fill="FAF8F5"/>
          </w:tcPr>
          <w:p>
            <w:pPr>
              <w:spacing w:after="20" w:before="20"/>
              <w:jc w:val="right"/>
            </w:pPr>
            <w:r/>
            <w:r>
              <w:rPr>
                <w:color w:val="141820"/>
                <w:sz w:val="16"/>
              </w:rPr>
              <w:t>180</w:t>
            </w:r>
          </w:p>
        </w:tc>
        <w:tc>
          <w:tcPr>
            <w:tcW w:type="dxa" w:w="1224"/>
            <w:shd w:val="clear" w:fill="FAF8F5"/>
          </w:tcPr>
          <w:p>
            <w:pPr>
              <w:spacing w:after="20" w:before="20"/>
              <w:jc w:val="right"/>
            </w:pPr>
            <w:r/>
            <w:r>
              <w:rPr>
                <w:color w:val="0F7A52"/>
                <w:sz w:val="16"/>
              </w:rPr>
              <w:t>67.2%</w:t>
            </w:r>
          </w:p>
        </w:tc>
        <w:tc>
          <w:tcPr>
            <w:tcW w:type="dxa" w:w="1368"/>
            <w:shd w:val="clear" w:fill="FAF8F5"/>
          </w:tcPr>
          <w:p>
            <w:pPr>
              <w:spacing w:after="20" w:before="20"/>
              <w:jc w:val="right"/>
            </w:pPr>
            <w:r/>
            <w:r>
              <w:rPr>
                <w:color w:val="0F7A52"/>
                <w:sz w:val="16"/>
              </w:rPr>
              <w:t>100.0%</w:t>
            </w:r>
          </w:p>
        </w:tc>
      </w:tr>
    </w:tbl>
    <w:p>
      <w:pPr>
        <w:spacing w:after="40"/>
      </w:pPr>
    </w:p>
    <w:p>
      <w:pPr>
        <w:spacing w:after="240"/>
      </w:pPr>
      <w:r>
        <w:rPr>
          <w:b w:val="0"/>
          <w:i/>
          <w:color w:val="555D6B"/>
          <w:sz w:val="17"/>
        </w:rPr>
        <w:t>Colour encodes performance, not which detector: under 34% is red, 34–67% amber, above 67% green — applied identically to both columns.</w:t>
      </w:r>
    </w:p>
    <w:p>
      <w:pPr>
        <w:pStyle w:val="Heading3"/>
      </w:pPr>
      <w:r>
        <w:rPr>
          <w:b/>
          <w:i w:val="0"/>
          <w:color w:val="141820"/>
          <w:sz w:val="22"/>
        </w:rPr>
        <w:t>What this table says</w:t>
      </w:r>
    </w:p>
    <w:p>
      <w:r>
        <w:rPr>
          <w:b/>
          <w:i w:val="0"/>
          <w:color w:val="141820"/>
          <w:sz w:val="21"/>
        </w:rPr>
        <w:t xml:space="preserve">1. The hardened scorer wins almost everywhere, but not everywhere. </w:t>
      </w:r>
      <w:r>
        <w:rPr>
          <w:b w:val="0"/>
          <w:i w:val="0"/>
          <w:color w:val="141820"/>
          <w:sz w:val="21"/>
        </w:rPr>
        <w:t>Its worst vector is Targeted feature suppression at 3.1% — barely better than the legacy 2.8%. That vector is designed to suppress exactly the features the model relies on, and it succeeds. A system that reported only the aggregate would never surface it.</w:t>
      </w:r>
    </w:p>
    <w:p>
      <w:r>
        <w:rPr>
          <w:b/>
          <w:i w:val="0"/>
          <w:color w:val="141820"/>
          <w:sz w:val="21"/>
        </w:rPr>
        <w:t xml:space="preserve">2. Static rules have complete blind spots. </w:t>
      </w:r>
      <w:r>
        <w:rPr>
          <w:b w:val="0"/>
          <w:i w:val="0"/>
          <w:color w:val="141820"/>
          <w:sz w:val="21"/>
        </w:rPr>
        <w:t>5 vectors are caught 0.0% of the time by the legacy rules: Negative-option subscription, Collect-request manipulation, QR substitution, Structuring and smurfing, Card testing. Each keeps every payment under $5,000 and under 6/hour, so no fixed threshold ever fires. The hardened scorer catches these at 5.6%, 39.6%, 66.2%, 73.5%, 88.8% respectively, because it compares against the account rather than a constant.</w:t>
      </w:r>
    </w:p>
    <w:p>
      <w:r>
        <w:rPr>
          <w:b/>
          <w:i w:val="0"/>
          <w:color w:val="141820"/>
          <w:sz w:val="21"/>
        </w:rPr>
        <w:t xml:space="preserve">3. Loud attacks were never the problem. </w:t>
      </w:r>
      <w:r>
        <w:rPr>
          <w:b w:val="0"/>
          <w:i w:val="0"/>
          <w:color w:val="141820"/>
          <w:sz w:val="21"/>
        </w:rPr>
        <w:t>SIM swap and OTP interception is caught 100.0% of the time and even the legacy rules manage 67.2%. The value of per-account context is concentrated entirely in the quiet attacks.</w:t>
      </w:r>
    </w:p>
    <w:p>
      <w:r>
        <w:br w:type="page"/>
      </w:r>
    </w:p>
    <w:p>
      <w:pPr>
        <w:pStyle w:val="Heading2"/>
      </w:pPr>
      <w:r>
        <w:rPr>
          <w:b/>
          <w:i w:val="0"/>
          <w:color w:val="141820"/>
          <w:sz w:val="26"/>
        </w:rPr>
        <w:t>3.6 The Defense Lab: six trained artifacts</w:t>
      </w:r>
    </w:p>
    <w:p>
      <w:pPr>
        <w:spacing w:after="80"/>
      </w:pPr>
      <w:r>
        <w:rPr>
          <w:b w:val="0"/>
          <w:i w:val="0"/>
          <w:color w:val="141820"/>
          <w:sz w:val="21"/>
        </w:rPr>
        <w:t>Alongside the simulation engine, the system ships six real trained model artifacts covering the modalities the taxonomy names. Five of them run entirely in the visitor’s browser from weights exported out of the Python originals; feature extractors were rebuilt from what each artifact specifies about itself.</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44"/>
            <w:shd w:val="clear" w:fill="F0EBE3"/>
          </w:tcPr>
          <w:p>
            <w:pPr>
              <w:spacing w:after="20" w:before="20"/>
            </w:pPr>
            <w:r/>
            <w:r>
              <w:rPr>
                <w:b/>
                <w:color w:val="141820"/>
                <w:sz w:val="16"/>
              </w:rPr>
              <w:t>Model</w:t>
            </w:r>
          </w:p>
        </w:tc>
        <w:tc>
          <w:tcPr>
            <w:tcW w:type="dxa" w:w="2520"/>
            <w:shd w:val="clear" w:fill="F0EBE3"/>
          </w:tcPr>
          <w:p>
            <w:pPr>
              <w:spacing w:after="20" w:before="20"/>
            </w:pPr>
            <w:r/>
            <w:r>
              <w:rPr>
                <w:b/>
                <w:color w:val="141820"/>
                <w:sz w:val="16"/>
              </w:rPr>
              <w:t>Type</w:t>
            </w:r>
          </w:p>
        </w:tc>
        <w:tc>
          <w:tcPr>
            <w:tcW w:type="dxa" w:w="2520"/>
            <w:shd w:val="clear" w:fill="F0EBE3"/>
          </w:tcPr>
          <w:p>
            <w:pPr>
              <w:spacing w:after="20" w:before="20"/>
            </w:pPr>
            <w:r/>
            <w:r>
              <w:rPr>
                <w:b/>
                <w:color w:val="141820"/>
                <w:sz w:val="16"/>
              </w:rPr>
              <w:t>Features</w:t>
            </w:r>
          </w:p>
        </w:tc>
        <w:tc>
          <w:tcPr>
            <w:tcW w:type="dxa" w:w="1008"/>
            <w:shd w:val="clear" w:fill="F0EBE3"/>
          </w:tcPr>
          <w:p>
            <w:pPr>
              <w:spacing w:after="20" w:before="20"/>
            </w:pPr>
            <w:r/>
            <w:r>
              <w:rPr>
                <w:b/>
                <w:color w:val="141820"/>
                <w:sz w:val="16"/>
              </w:rPr>
              <w:t>Size</w:t>
            </w:r>
          </w:p>
        </w:tc>
        <w:tc>
          <w:tcPr>
            <w:tcW w:type="dxa" w:w="1512"/>
            <w:shd w:val="clear" w:fill="F0EBE3"/>
          </w:tcPr>
          <w:p>
            <w:pPr>
              <w:spacing w:after="20" w:before="20"/>
            </w:pPr>
            <w:r/>
            <w:r>
              <w:rPr>
                <w:b/>
                <w:color w:val="141820"/>
                <w:sz w:val="16"/>
              </w:rPr>
              <w:t>Status</w:t>
            </w:r>
          </w:p>
        </w:tc>
      </w:tr>
      <w:tr>
        <w:tc>
          <w:tcPr>
            <w:tcW w:type="dxa" w:w="1944"/>
          </w:tcPr>
          <w:p>
            <w:pPr>
              <w:spacing w:after="20" w:before="20"/>
            </w:pPr>
            <w:r/>
            <w:r>
              <w:rPr>
                <w:color w:val="141820"/>
                <w:sz w:val="16"/>
              </w:rPr>
              <w:t>Phishing text</w:t>
            </w:r>
          </w:p>
        </w:tc>
        <w:tc>
          <w:tcPr>
            <w:tcW w:type="dxa" w:w="2520"/>
          </w:tcPr>
          <w:p>
            <w:pPr>
              <w:spacing w:after="20" w:before="20"/>
            </w:pPr>
            <w:r/>
            <w:r>
              <w:rPr>
                <w:color w:val="141820"/>
                <w:sz w:val="16"/>
              </w:rPr>
              <w:t>TF-IDF + Logistic Regression</w:t>
            </w:r>
          </w:p>
        </w:tc>
        <w:tc>
          <w:tcPr>
            <w:tcW w:type="dxa" w:w="2520"/>
          </w:tcPr>
          <w:p>
            <w:pPr>
              <w:spacing w:after="20" w:before="20"/>
            </w:pPr>
            <w:r/>
            <w:r>
              <w:rPr>
                <w:color w:val="141820"/>
                <w:sz w:val="16"/>
              </w:rPr>
              <w:t>6,499 terms</w:t>
            </w:r>
          </w:p>
        </w:tc>
        <w:tc>
          <w:tcPr>
            <w:tcW w:type="dxa" w:w="1008"/>
          </w:tcPr>
          <w:p>
            <w:pPr>
              <w:spacing w:after="20" w:before="20"/>
            </w:pPr>
            <w:r/>
            <w:r>
              <w:rPr>
                <w:color w:val="141820"/>
                <w:sz w:val="16"/>
              </w:rPr>
              <w:t>214 KB</w:t>
            </w:r>
          </w:p>
        </w:tc>
        <w:tc>
          <w:tcPr>
            <w:tcW w:type="dxa" w:w="1512"/>
          </w:tcPr>
          <w:p>
            <w:pPr>
              <w:spacing w:after="20" w:before="20"/>
            </w:pPr>
            <w:r/>
            <w:r>
              <w:rPr>
                <w:color w:val="0F7A52"/>
                <w:sz w:val="16"/>
              </w:rPr>
              <w:t>Drivable</w:t>
            </w:r>
          </w:p>
        </w:tc>
      </w:tr>
      <w:tr>
        <w:tc>
          <w:tcPr>
            <w:tcW w:type="dxa" w:w="1944"/>
            <w:shd w:val="clear" w:fill="FAF8F5"/>
          </w:tcPr>
          <w:p>
            <w:pPr>
              <w:spacing w:after="20" w:before="20"/>
            </w:pPr>
            <w:r/>
            <w:r>
              <w:rPr>
                <w:color w:val="141820"/>
                <w:sz w:val="16"/>
              </w:rPr>
              <w:t>Transaction fraud</w:t>
            </w:r>
          </w:p>
        </w:tc>
        <w:tc>
          <w:tcPr>
            <w:tcW w:type="dxa" w:w="2520"/>
            <w:shd w:val="clear" w:fill="FAF8F5"/>
          </w:tcPr>
          <w:p>
            <w:pPr>
              <w:spacing w:after="20" w:before="20"/>
            </w:pPr>
            <w:r/>
            <w:r>
              <w:rPr>
                <w:color w:val="141820"/>
                <w:sz w:val="16"/>
              </w:rPr>
              <w:t>LightGBM, 500 trees</w:t>
            </w:r>
          </w:p>
        </w:tc>
        <w:tc>
          <w:tcPr>
            <w:tcW w:type="dxa" w:w="2520"/>
            <w:shd w:val="clear" w:fill="FAF8F5"/>
          </w:tcPr>
          <w:p>
            <w:pPr>
              <w:spacing w:after="20" w:before="20"/>
            </w:pPr>
            <w:r/>
            <w:r>
              <w:rPr>
                <w:color w:val="141820"/>
                <w:sz w:val="16"/>
              </w:rPr>
              <w:t>21 (13 categorical)</w:t>
            </w:r>
          </w:p>
        </w:tc>
        <w:tc>
          <w:tcPr>
            <w:tcW w:type="dxa" w:w="1008"/>
            <w:shd w:val="clear" w:fill="FAF8F5"/>
          </w:tcPr>
          <w:p>
            <w:pPr>
              <w:spacing w:after="20" w:before="20"/>
            </w:pPr>
            <w:r/>
            <w:r>
              <w:rPr>
                <w:color w:val="141820"/>
                <w:sz w:val="16"/>
              </w:rPr>
              <w:t>1371 KB</w:t>
            </w:r>
          </w:p>
        </w:tc>
        <w:tc>
          <w:tcPr>
            <w:tcW w:type="dxa" w:w="1512"/>
            <w:shd w:val="clear" w:fill="FAF8F5"/>
          </w:tcPr>
          <w:p>
            <w:pPr>
              <w:spacing w:after="20" w:before="20"/>
            </w:pPr>
            <w:r/>
            <w:r>
              <w:rPr>
                <w:color w:val="0F7A52"/>
                <w:sz w:val="16"/>
              </w:rPr>
              <w:t>Drivable</w:t>
            </w:r>
          </w:p>
        </w:tc>
      </w:tr>
      <w:tr>
        <w:tc>
          <w:tcPr>
            <w:tcW w:type="dxa" w:w="1944"/>
          </w:tcPr>
          <w:p>
            <w:pPr>
              <w:spacing w:after="20" w:before="20"/>
            </w:pPr>
            <w:r/>
            <w:r>
              <w:rPr>
                <w:color w:val="141820"/>
                <w:sz w:val="16"/>
              </w:rPr>
              <w:t>KYC document fraud</w:t>
            </w:r>
          </w:p>
        </w:tc>
        <w:tc>
          <w:tcPr>
            <w:tcW w:type="dxa" w:w="2520"/>
          </w:tcPr>
          <w:p>
            <w:pPr>
              <w:spacing w:after="20" w:before="20"/>
            </w:pPr>
            <w:r/>
            <w:r>
              <w:rPr>
                <w:color w:val="141820"/>
                <w:sz w:val="16"/>
              </w:rPr>
              <w:t>LightGBM, 300 trees</w:t>
            </w:r>
          </w:p>
        </w:tc>
        <w:tc>
          <w:tcPr>
            <w:tcW w:type="dxa" w:w="2520"/>
          </w:tcPr>
          <w:p>
            <w:pPr>
              <w:spacing w:after="20" w:before="20"/>
            </w:pPr>
            <w:r/>
            <w:r>
              <w:rPr>
                <w:color w:val="141820"/>
                <w:sz w:val="16"/>
              </w:rPr>
              <w:t>23 image statistics</w:t>
            </w:r>
          </w:p>
        </w:tc>
        <w:tc>
          <w:tcPr>
            <w:tcW w:type="dxa" w:w="1008"/>
          </w:tcPr>
          <w:p>
            <w:pPr>
              <w:spacing w:after="20" w:before="20"/>
            </w:pPr>
            <w:r/>
            <w:r>
              <w:rPr>
                <w:color w:val="141820"/>
                <w:sz w:val="16"/>
              </w:rPr>
              <w:t>245 KB</w:t>
            </w:r>
          </w:p>
        </w:tc>
        <w:tc>
          <w:tcPr>
            <w:tcW w:type="dxa" w:w="1512"/>
          </w:tcPr>
          <w:p>
            <w:pPr>
              <w:spacing w:after="20" w:before="20"/>
            </w:pPr>
            <w:r/>
            <w:r>
              <w:rPr>
                <w:color w:val="0F7A52"/>
                <w:sz w:val="16"/>
              </w:rPr>
              <w:t>Drivable</w:t>
            </w:r>
          </w:p>
        </w:tc>
      </w:tr>
      <w:tr>
        <w:tc>
          <w:tcPr>
            <w:tcW w:type="dxa" w:w="1944"/>
            <w:shd w:val="clear" w:fill="FAF8F5"/>
          </w:tcPr>
          <w:p>
            <w:pPr>
              <w:spacing w:after="20" w:before="20"/>
            </w:pPr>
            <w:r/>
            <w:r>
              <w:rPr>
                <w:color w:val="141820"/>
                <w:sz w:val="16"/>
              </w:rPr>
              <w:t>Account takeover</w:t>
            </w:r>
          </w:p>
        </w:tc>
        <w:tc>
          <w:tcPr>
            <w:tcW w:type="dxa" w:w="2520"/>
            <w:shd w:val="clear" w:fill="FAF8F5"/>
          </w:tcPr>
          <w:p>
            <w:pPr>
              <w:spacing w:after="20" w:before="20"/>
            </w:pPr>
            <w:r/>
            <w:r>
              <w:rPr>
                <w:color w:val="141820"/>
                <w:sz w:val="16"/>
              </w:rPr>
              <w:t>LightGBM, 300 trees</w:t>
            </w:r>
          </w:p>
        </w:tc>
        <w:tc>
          <w:tcPr>
            <w:tcW w:type="dxa" w:w="2520"/>
            <w:shd w:val="clear" w:fill="FAF8F5"/>
          </w:tcPr>
          <w:p>
            <w:pPr>
              <w:spacing w:after="20" w:before="20"/>
            </w:pPr>
            <w:r/>
            <w:r>
              <w:rPr>
                <w:color w:val="141820"/>
                <w:sz w:val="16"/>
              </w:rPr>
              <w:t>19 behavioural deviations</w:t>
            </w:r>
          </w:p>
        </w:tc>
        <w:tc>
          <w:tcPr>
            <w:tcW w:type="dxa" w:w="1008"/>
            <w:shd w:val="clear" w:fill="FAF8F5"/>
          </w:tcPr>
          <w:p>
            <w:pPr>
              <w:spacing w:after="20" w:before="20"/>
            </w:pPr>
            <w:r/>
            <w:r>
              <w:rPr>
                <w:color w:val="141820"/>
                <w:sz w:val="16"/>
              </w:rPr>
              <w:t>694 KB</w:t>
            </w:r>
          </w:p>
        </w:tc>
        <w:tc>
          <w:tcPr>
            <w:tcW w:type="dxa" w:w="1512"/>
            <w:shd w:val="clear" w:fill="FAF8F5"/>
          </w:tcPr>
          <w:p>
            <w:pPr>
              <w:spacing w:after="20" w:before="20"/>
            </w:pPr>
            <w:r/>
            <w:r>
              <w:rPr>
                <w:color w:val="0F7A52"/>
                <w:sz w:val="16"/>
              </w:rPr>
              <w:t>Drivable</w:t>
            </w:r>
          </w:p>
        </w:tc>
      </w:tr>
      <w:tr>
        <w:tc>
          <w:tcPr>
            <w:tcW w:type="dxa" w:w="1944"/>
          </w:tcPr>
          <w:p>
            <w:pPr>
              <w:spacing w:after="20" w:before="20"/>
            </w:pPr>
            <w:r/>
            <w:r>
              <w:rPr>
                <w:color w:val="141820"/>
                <w:sz w:val="16"/>
              </w:rPr>
              <w:t>Synthetic voice</w:t>
            </w:r>
          </w:p>
        </w:tc>
        <w:tc>
          <w:tcPr>
            <w:tcW w:type="dxa" w:w="2520"/>
          </w:tcPr>
          <w:p>
            <w:pPr>
              <w:spacing w:after="20" w:before="20"/>
            </w:pPr>
            <w:r/>
            <w:r>
              <w:rPr>
                <w:color w:val="141820"/>
                <w:sz w:val="16"/>
              </w:rPr>
              <w:t>LightGBM, 300 trees</w:t>
            </w:r>
          </w:p>
        </w:tc>
        <w:tc>
          <w:tcPr>
            <w:tcW w:type="dxa" w:w="2520"/>
          </w:tcPr>
          <w:p>
            <w:pPr>
              <w:spacing w:after="20" w:before="20"/>
            </w:pPr>
            <w:r/>
            <w:r>
              <w:rPr>
                <w:color w:val="141820"/>
                <w:sz w:val="16"/>
              </w:rPr>
              <w:t>74 MFCC / chroma / spectral</w:t>
            </w:r>
          </w:p>
        </w:tc>
        <w:tc>
          <w:tcPr>
            <w:tcW w:type="dxa" w:w="1008"/>
          </w:tcPr>
          <w:p>
            <w:pPr>
              <w:spacing w:after="20" w:before="20"/>
            </w:pPr>
            <w:r/>
            <w:r>
              <w:rPr>
                <w:color w:val="141820"/>
                <w:sz w:val="16"/>
              </w:rPr>
              <w:t>697 KB</w:t>
            </w:r>
          </w:p>
        </w:tc>
        <w:tc>
          <w:tcPr>
            <w:tcW w:type="dxa" w:w="1512"/>
          </w:tcPr>
          <w:p>
            <w:pPr>
              <w:spacing w:after="20" w:before="20"/>
            </w:pPr>
            <w:r/>
            <w:r>
              <w:rPr>
                <w:color w:val="C26A0C"/>
                <w:sz w:val="16"/>
              </w:rPr>
              <w:t>Drivable, saturated</w:t>
            </w:r>
          </w:p>
        </w:tc>
      </w:tr>
      <w:tr>
        <w:tc>
          <w:tcPr>
            <w:tcW w:type="dxa" w:w="1944"/>
            <w:shd w:val="clear" w:fill="FAF8F5"/>
          </w:tcPr>
          <w:p>
            <w:pPr>
              <w:spacing w:after="20" w:before="20"/>
            </w:pPr>
            <w:r/>
            <w:r>
              <w:rPr>
                <w:color w:val="141820"/>
                <w:sz w:val="16"/>
              </w:rPr>
              <w:t>Deepfake video</w:t>
            </w:r>
          </w:p>
        </w:tc>
        <w:tc>
          <w:tcPr>
            <w:tcW w:type="dxa" w:w="2520"/>
            <w:shd w:val="clear" w:fill="FAF8F5"/>
          </w:tcPr>
          <w:p>
            <w:pPr>
              <w:spacing w:after="20" w:before="20"/>
            </w:pPr>
            <w:r/>
            <w:r>
              <w:rPr>
                <w:color w:val="141820"/>
                <w:sz w:val="16"/>
              </w:rPr>
              <w:t>LightGBM, 300 trees</w:t>
            </w:r>
          </w:p>
        </w:tc>
        <w:tc>
          <w:tcPr>
            <w:tcW w:type="dxa" w:w="2520"/>
            <w:shd w:val="clear" w:fill="FAF8F5"/>
          </w:tcPr>
          <w:p>
            <w:pPr>
              <w:spacing w:after="20" w:before="20"/>
            </w:pPr>
            <w:r/>
            <w:r>
              <w:rPr>
                <w:color w:val="141820"/>
                <w:sz w:val="16"/>
              </w:rPr>
              <w:t>86, unnamed</w:t>
            </w:r>
          </w:p>
        </w:tc>
        <w:tc>
          <w:tcPr>
            <w:tcW w:type="dxa" w:w="1008"/>
            <w:shd w:val="clear" w:fill="FAF8F5"/>
          </w:tcPr>
          <w:p>
            <w:pPr>
              <w:spacing w:after="20" w:before="20"/>
            </w:pPr>
            <w:r/>
            <w:r>
              <w:rPr>
                <w:color w:val="141820"/>
                <w:sz w:val="16"/>
              </w:rPr>
              <w:t>—</w:t>
            </w:r>
          </w:p>
        </w:tc>
        <w:tc>
          <w:tcPr>
            <w:tcW w:type="dxa" w:w="1512"/>
            <w:shd w:val="clear" w:fill="FAF8F5"/>
          </w:tcPr>
          <w:p>
            <w:pPr>
              <w:spacing w:after="20" w:before="20"/>
            </w:pPr>
            <w:r/>
            <w:r>
              <w:rPr>
                <w:color w:val="B13630"/>
                <w:sz w:val="16"/>
              </w:rPr>
              <w:t>Not drivable</w:t>
            </w:r>
          </w:p>
        </w:tc>
      </w:tr>
    </w:tbl>
    <w:p>
      <w:pPr>
        <w:spacing w:after="40"/>
      </w:pPr>
    </w:p>
    <w:p>
      <w:pPr>
        <w:pStyle w:val="Heading3"/>
      </w:pPr>
      <w:r>
        <w:rPr>
          <w:b/>
          <w:i w:val="0"/>
          <w:color w:val="141820"/>
          <w:sz w:val="22"/>
        </w:rPr>
        <w:t>Numerical parity with the Python originals</w:t>
      </w:r>
    </w:p>
    <w:p>
      <w:pPr>
        <w:spacing w:after="80"/>
      </w:pPr>
      <w:r>
        <w:rPr>
          <w:b w:val="0"/>
          <w:i w:val="0"/>
          <w:color w:val="141820"/>
          <w:sz w:val="21"/>
        </w:rPr>
        <w:t>Re-implementing an inference path is only defensible if it is checked. Every layer is asserted against the original in CI, and the checks fail the build on divergence: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016"/>
            <w:shd w:val="clear" w:fill="F0EBE3"/>
          </w:tcPr>
          <w:p>
            <w:pPr>
              <w:spacing w:after="20" w:before="20"/>
            </w:pPr>
            <w:r/>
            <w:r>
              <w:rPr>
                <w:b/>
                <w:color w:val="141820"/>
                <w:sz w:val="18"/>
              </w:rPr>
              <w:t>Check</w:t>
            </w:r>
          </w:p>
        </w:tc>
        <w:tc>
          <w:tcPr>
            <w:tcW w:type="dxa" w:w="2880"/>
            <w:shd w:val="clear" w:fill="F0EBE3"/>
          </w:tcPr>
          <w:p>
            <w:pPr>
              <w:spacing w:after="20" w:before="20"/>
            </w:pPr>
            <w:r/>
            <w:r>
              <w:rPr>
                <w:b/>
                <w:color w:val="141820"/>
                <w:sz w:val="18"/>
              </w:rPr>
              <w:t>Compared against</w:t>
            </w:r>
          </w:p>
        </w:tc>
        <w:tc>
          <w:tcPr>
            <w:tcW w:type="dxa" w:w="3024"/>
            <w:shd w:val="clear" w:fill="F0EBE3"/>
          </w:tcPr>
          <w:p>
            <w:pPr>
              <w:spacing w:after="20" w:before="20"/>
            </w:pPr>
            <w:r/>
            <w:r>
              <w:rPr>
                <w:b/>
                <w:color w:val="141820"/>
                <w:sz w:val="18"/>
              </w:rPr>
              <w:t>Coverage</w:t>
            </w:r>
          </w:p>
        </w:tc>
        <w:tc>
          <w:tcPr>
            <w:tcW w:type="dxa" w:w="1584"/>
            <w:shd w:val="clear" w:fill="F0EBE3"/>
          </w:tcPr>
          <w:p>
            <w:pPr>
              <w:spacing w:after="20" w:before="20"/>
            </w:pPr>
            <w:r/>
            <w:r>
              <w:rPr>
                <w:b/>
                <w:color w:val="141820"/>
                <w:sz w:val="18"/>
              </w:rPr>
              <w:t>Largest divergence</w:t>
            </w:r>
          </w:p>
        </w:tc>
      </w:tr>
      <w:tr>
        <w:tc>
          <w:tcPr>
            <w:tcW w:type="dxa" w:w="2016"/>
          </w:tcPr>
          <w:p>
            <w:pPr>
              <w:spacing w:after="20" w:before="20"/>
            </w:pPr>
            <w:r/>
            <w:r>
              <w:rPr>
                <w:color w:val="141820"/>
                <w:sz w:val="18"/>
              </w:rPr>
              <w:t>Phishing</w:t>
            </w:r>
          </w:p>
        </w:tc>
        <w:tc>
          <w:tcPr>
            <w:tcW w:type="dxa" w:w="2880"/>
          </w:tcPr>
          <w:p>
            <w:pPr>
              <w:spacing w:after="20" w:before="20"/>
            </w:pPr>
            <w:r/>
            <w:r>
              <w:rPr>
                <w:color w:val="141820"/>
                <w:sz w:val="18"/>
              </w:rPr>
              <w:t>scikit-learn</w:t>
            </w:r>
          </w:p>
        </w:tc>
        <w:tc>
          <w:tcPr>
            <w:tcW w:type="dxa" w:w="3024"/>
          </w:tcPr>
          <w:p>
            <w:pPr>
              <w:spacing w:after="20" w:before="20"/>
            </w:pPr>
            <w:r/>
            <w:r>
              <w:rPr>
                <w:color w:val="141820"/>
                <w:sz w:val="18"/>
              </w:rPr>
              <w:t>12 messages</w:t>
            </w:r>
          </w:p>
        </w:tc>
        <w:tc>
          <w:tcPr>
            <w:tcW w:type="dxa" w:w="1584"/>
          </w:tcPr>
          <w:p>
            <w:pPr>
              <w:spacing w:after="20" w:before="20"/>
            </w:pPr>
            <w:r/>
            <w:r>
              <w:rPr>
                <w:color w:val="141820"/>
                <w:sz w:val="18"/>
              </w:rPr>
              <w:t>7.8e-8</w:t>
            </w:r>
          </w:p>
        </w:tc>
      </w:tr>
      <w:tr>
        <w:tc>
          <w:tcPr>
            <w:tcW w:type="dxa" w:w="2016"/>
            <w:shd w:val="clear" w:fill="FAF8F5"/>
          </w:tcPr>
          <w:p>
            <w:pPr>
              <w:spacing w:after="20" w:before="20"/>
            </w:pPr>
            <w:r/>
            <w:r>
              <w:rPr>
                <w:color w:val="141820"/>
                <w:sz w:val="18"/>
              </w:rPr>
              <w:t>LightGBM ensembles</w:t>
            </w:r>
          </w:p>
        </w:tc>
        <w:tc>
          <w:tcPr>
            <w:tcW w:type="dxa" w:w="2880"/>
            <w:shd w:val="clear" w:fill="FAF8F5"/>
          </w:tcPr>
          <w:p>
            <w:pPr>
              <w:spacing w:after="20" w:before="20"/>
            </w:pPr>
            <w:r/>
            <w:r>
              <w:rPr>
                <w:color w:val="141820"/>
                <w:sz w:val="18"/>
              </w:rPr>
              <w:t>Python LightGBM artifacts</w:t>
            </w:r>
          </w:p>
        </w:tc>
        <w:tc>
          <w:tcPr>
            <w:tcW w:type="dxa" w:w="3024"/>
            <w:shd w:val="clear" w:fill="FAF8F5"/>
          </w:tcPr>
          <w:p>
            <w:pPr>
              <w:spacing w:after="20" w:before="20"/>
            </w:pPr>
            <w:r/>
            <w:r>
              <w:rPr>
                <w:color w:val="141820"/>
                <w:sz w:val="18"/>
              </w:rPr>
              <w:t>180 vectors across 4 models</w:t>
            </w:r>
          </w:p>
        </w:tc>
        <w:tc>
          <w:tcPr>
            <w:tcW w:type="dxa" w:w="1584"/>
            <w:shd w:val="clear" w:fill="FAF8F5"/>
          </w:tcPr>
          <w:p>
            <w:pPr>
              <w:spacing w:after="20" w:before="20"/>
            </w:pPr>
            <w:r/>
            <w:r>
              <w:rPr>
                <w:color w:val="141820"/>
                <w:sz w:val="18"/>
              </w:rPr>
              <w:t>1.39e-17</w:t>
            </w:r>
          </w:p>
        </w:tc>
      </w:tr>
      <w:tr>
        <w:tc>
          <w:tcPr>
            <w:tcW w:type="dxa" w:w="2016"/>
          </w:tcPr>
          <w:p>
            <w:pPr>
              <w:spacing w:after="20" w:before="20"/>
            </w:pPr>
            <w:r/>
            <w:r>
              <w:rPr>
                <w:color w:val="141820"/>
                <w:sz w:val="18"/>
              </w:rPr>
              <w:t>Audio extraction</w:t>
            </w:r>
          </w:p>
        </w:tc>
        <w:tc>
          <w:tcPr>
            <w:tcW w:type="dxa" w:w="2880"/>
          </w:tcPr>
          <w:p>
            <w:pPr>
              <w:spacing w:after="20" w:before="20"/>
            </w:pPr>
            <w:r/>
            <w:r>
              <w:rPr>
                <w:color w:val="141820"/>
                <w:sz w:val="18"/>
              </w:rPr>
              <w:t>librosa</w:t>
            </w:r>
          </w:p>
        </w:tc>
        <w:tc>
          <w:tcPr>
            <w:tcW w:type="dxa" w:w="3024"/>
          </w:tcPr>
          <w:p>
            <w:pPr>
              <w:spacing w:after="20" w:before="20"/>
            </w:pPr>
            <w:r/>
            <w:r>
              <w:rPr>
                <w:color w:val="141820"/>
                <w:sz w:val="18"/>
              </w:rPr>
              <w:t>370 features across 5 signals</w:t>
            </w:r>
          </w:p>
        </w:tc>
        <w:tc>
          <w:tcPr>
            <w:tcW w:type="dxa" w:w="1584"/>
          </w:tcPr>
          <w:p>
            <w:pPr>
              <w:spacing w:after="20" w:before="20"/>
            </w:pPr>
            <w:r/>
            <w:r>
              <w:rPr>
                <w:color w:val="141820"/>
                <w:sz w:val="18"/>
              </w:rPr>
              <w:t>6.65e-8</w:t>
            </w:r>
          </w:p>
        </w:tc>
      </w:tr>
    </w:tbl>
    <w:p>
      <w:pPr>
        <w:spacing w:after="40"/>
      </w:pPr>
    </w:p>
    <w:p>
      <w:pPr>
        <w:spacing w:after="240"/>
      </w:pPr>
      <w:r>
        <w:rPr>
          <w:b w:val="0"/>
          <w:i/>
          <w:color w:val="555D6B"/>
          <w:sz w:val="17"/>
        </w:rPr>
        <w:t>Of the 180 LightGBM vectors, 28 carry missing values and 9 carry a category the model never saw during training — the two routing paths that fail silently when a port gets them wrong.</w:t>
      </w:r>
    </w:p>
    <w:p>
      <w:pPr>
        <w:pStyle w:val="Heading3"/>
      </w:pPr>
      <w:r>
        <w:rPr>
          <w:b/>
          <w:i w:val="0"/>
          <w:color w:val="141820"/>
          <w:sz w:val="22"/>
        </w:rPr>
        <w:t>Two artifacts that did not work, and why that is reported</w:t>
      </w:r>
    </w:p>
    <w:p>
      <w:r>
        <w:rPr>
          <w:b/>
          <w:i w:val="0"/>
          <w:color w:val="C26A0C"/>
          <w:sz w:val="21"/>
        </w:rPr>
        <w:t xml:space="preserve">Synthetic voice — saturated. </w:t>
      </w:r>
      <w:r>
        <w:rPr>
          <w:b w:val="0"/>
          <w:i w:val="0"/>
          <w:color w:val="141820"/>
          <w:sz w:val="21"/>
        </w:rPr>
        <w:t>The extraction is verified correct against librosa, and the same feature vectors scored in Python return the same probabilities to three decimal places. The model is the problem: it returns above 99% synthetic for every input tested, including alarm tones containing no voice at all. Across 4,000 feature vectors spanning a wide box around real extracted values it never once fell below its own tuned threshold of 0.3154. It cannot currently separate a real voice from a synthetic one. The product says so on the panel, and a CI check asserts the claim so it fails the build if it ever stops being true.</w:t>
      </w:r>
    </w:p>
    <w:p>
      <w:r>
        <w:rPr>
          <w:b/>
          <w:i w:val="0"/>
          <w:color w:val="B13630"/>
          <w:sz w:val="21"/>
        </w:rPr>
        <w:t xml:space="preserve">Deepfake video — not reconstructable. </w:t>
      </w:r>
      <w:r>
        <w:rPr>
          <w:b w:val="0"/>
          <w:i w:val="0"/>
          <w:color w:val="141820"/>
          <w:sz w:val="21"/>
        </w:rPr>
        <w:t>Its config records a feature count (86) and no names; the booster’s own feature names are Column_0 through Column_85, which is what LightGBM writes when a model is trained on a bare array. There is no specification to rebuild an extractor from. An extractor that emitted 86 arbitrary numbers would produce a confident percentage indistinguishable from the real ones elsewhere in the product, so the panel shows the model’s anatomy instead — its reported metrics, and how 300 trees spend their gain across all 86 columns, none above 6.8%.</w:t>
      </w:r>
    </w:p>
    <w:p>
      <w:pPr>
        <w:spacing w:after="240"/>
      </w:pPr>
      <w:r>
        <w:rPr>
          <w:b w:val="0"/>
          <w:i/>
          <w:color w:val="555D6B"/>
          <w:sz w:val="17"/>
        </w:rPr>
        <w:t>The deepfake artifact does report held-out metrics from training: ROC-AUC 0.9533, accuracy 0.8922, precision 0.8497, recall 0.9545 at a tuned threshold of 0.1972. Those are the model’s claims about itself, not something this system can verify.</w:t>
      </w:r>
    </w:p>
    <w:p>
      <w:r>
        <w:br w:type="page"/>
      </w:r>
    </w:p>
    <w:p>
      <w:pPr>
        <w:pStyle w:val="Heading1"/>
      </w:pPr>
      <w:r>
        <w:rPr>
          <w:b/>
          <w:i w:val="0"/>
          <w:color w:val="C26A0C"/>
          <w:sz w:val="34"/>
        </w:rPr>
        <w:t>4. Real-world feasibility in live payment environments</w:t>
      </w:r>
    </w:p>
    <w:p>
      <w:r>
        <w:rPr>
          <w:b w:val="0"/>
          <w:i w:val="0"/>
          <w:color w:val="141820"/>
          <w:sz w:val="21"/>
        </w:rPr>
        <w:t>The question a payment operator asks is not whether a model scores well on a synthetic corpus. It is what it would take to put this in front of real authorisation traffic, and what breaks when you do.</w:t>
      </w:r>
    </w:p>
    <w:p>
      <w:pPr>
        <w:pStyle w:val="Heading2"/>
      </w:pPr>
      <w:r>
        <w:rPr>
          <w:b/>
          <w:i w:val="0"/>
          <w:color w:val="141820"/>
          <w:sz w:val="26"/>
        </w:rPr>
        <w:t>4.1 What already transfers</w:t>
      </w:r>
    </w:p>
    <w:tbl>
      <w:tblPr>
        <w:tblStyle w:val="TableGrid"/>
        <w:tblW w:type="auto" w:w="0"/>
        <w:jc w:val="center"/>
        <w:tblLook w:firstColumn="1" w:firstRow="1" w:lastColumn="0" w:lastRow="0" w:noHBand="0" w:noVBand="1" w:val="04A0"/>
      </w:tblPr>
      <w:tblGrid>
        <w:gridCol w:w="4752"/>
        <w:gridCol w:w="4752"/>
      </w:tblGrid>
      <w:tr>
        <w:tc>
          <w:tcPr>
            <w:tcW w:type="dxa" w:w="2592"/>
            <w:shd w:val="clear" w:fill="F0EBE3"/>
          </w:tcPr>
          <w:p>
            <w:pPr>
              <w:spacing w:after="20" w:before="20"/>
            </w:pPr>
            <w:r/>
            <w:r>
              <w:rPr>
                <w:b/>
                <w:color w:val="141820"/>
                <w:sz w:val="18"/>
              </w:rPr>
              <w:t>Property</w:t>
            </w:r>
          </w:p>
        </w:tc>
        <w:tc>
          <w:tcPr>
            <w:tcW w:type="dxa" w:w="6912"/>
            <w:shd w:val="clear" w:fill="F0EBE3"/>
          </w:tcPr>
          <w:p>
            <w:pPr>
              <w:spacing w:after="20" w:before="20"/>
            </w:pPr>
            <w:r/>
            <w:r>
              <w:rPr>
                <w:b/>
                <w:color w:val="141820"/>
                <w:sz w:val="18"/>
              </w:rPr>
              <w:t>Why it matters on a live rail</w:t>
            </w:r>
          </w:p>
        </w:tc>
      </w:tr>
      <w:tr>
        <w:tc>
          <w:tcPr>
            <w:tcW w:type="dxa" w:w="2592"/>
          </w:tcPr>
          <w:p>
            <w:pPr>
              <w:spacing w:after="20" w:before="20"/>
            </w:pPr>
            <w:r/>
            <w:r>
              <w:rPr>
                <w:color w:val="141820"/>
                <w:sz w:val="18"/>
              </w:rPr>
              <w:t>Scoring is per-account, not global</w:t>
            </w:r>
          </w:p>
        </w:tc>
        <w:tc>
          <w:tcPr>
            <w:tcW w:type="dxa" w:w="6912"/>
          </w:tcPr>
          <w:p>
            <w:pPr>
              <w:spacing w:after="20" w:before="20"/>
            </w:pPr>
            <w:r/>
            <w:r>
              <w:rPr>
                <w:color w:val="141820"/>
                <w:sz w:val="18"/>
              </w:rPr>
              <w:t>The measured gain comes entirely from comparing a payment against its own account’s baseline. Issuers and PSPs already hold that history, so the input the model needs is data they have.</w:t>
            </w:r>
          </w:p>
        </w:tc>
      </w:tr>
      <w:tr>
        <w:tc>
          <w:tcPr>
            <w:tcW w:type="dxa" w:w="2592"/>
            <w:shd w:val="clear" w:fill="FAF8F5"/>
          </w:tcPr>
          <w:p>
            <w:pPr>
              <w:spacing w:after="20" w:before="20"/>
            </w:pPr>
            <w:r/>
            <w:r>
              <w:rPr>
                <w:color w:val="141820"/>
                <w:sz w:val="18"/>
              </w:rPr>
              <w:t>Every score decomposes into reasons</w:t>
            </w:r>
          </w:p>
        </w:tc>
        <w:tc>
          <w:tcPr>
            <w:tcW w:type="dxa" w:w="6912"/>
            <w:shd w:val="clear" w:fill="FAF8F5"/>
          </w:tcPr>
          <w:p>
            <w:pPr>
              <w:spacing w:after="20" w:before="20"/>
            </w:pPr>
            <w:r/>
            <w:r>
              <w:rPr>
                <w:color w:val="141820"/>
                <w:sz w:val="18"/>
              </w:rPr>
              <w:t>Each decision carries per-signal contributions and readable reasons. That is the difference between a system an analyst can work a queue with and one they cannot, and it is what regulators ask for under adverse-action and explainability duties.</w:t>
            </w:r>
          </w:p>
        </w:tc>
      </w:tr>
      <w:tr>
        <w:tc>
          <w:tcPr>
            <w:tcW w:type="dxa" w:w="2592"/>
          </w:tcPr>
          <w:p>
            <w:pPr>
              <w:spacing w:after="20" w:before="20"/>
            </w:pPr>
            <w:r/>
            <w:r>
              <w:rPr>
                <w:color w:val="141820"/>
                <w:sz w:val="18"/>
              </w:rPr>
              <w:t>Graded output with two thresholds</w:t>
            </w:r>
          </w:p>
        </w:tc>
        <w:tc>
          <w:tcPr>
            <w:tcW w:type="dxa" w:w="6912"/>
          </w:tcPr>
          <w:p>
            <w:pPr>
              <w:spacing w:after="20" w:before="20"/>
            </w:pPr>
            <w:r/>
            <w:r>
              <w:rPr>
                <w:color w:val="141820"/>
                <w:sz w:val="18"/>
              </w:rPr>
              <w:t>Review at 0.50 and block at 0.75 map onto step-up authentication and hard decline. Operators tune the cost of friction against the cost of loss rather than accepting a binary.</w:t>
            </w:r>
          </w:p>
        </w:tc>
      </w:tr>
      <w:tr>
        <w:tc>
          <w:tcPr>
            <w:tcW w:type="dxa" w:w="2592"/>
            <w:shd w:val="clear" w:fill="FAF8F5"/>
          </w:tcPr>
          <w:p>
            <w:pPr>
              <w:spacing w:after="20" w:before="20"/>
            </w:pPr>
            <w:r/>
            <w:r>
              <w:rPr>
                <w:color w:val="141820"/>
                <w:sz w:val="18"/>
              </w:rPr>
              <w:t>Inference is milliseconds and stateless</w:t>
            </w:r>
          </w:p>
        </w:tc>
        <w:tc>
          <w:tcPr>
            <w:tcW w:type="dxa" w:w="6912"/>
            <w:shd w:val="clear" w:fill="FAF8F5"/>
          </w:tcPr>
          <w:p>
            <w:pPr>
              <w:spacing w:after="20" w:before="20"/>
            </w:pPr>
            <w:r/>
            <w:r>
              <w:rPr>
                <w:color w:val="141820"/>
                <w:sz w:val="18"/>
              </w:rPr>
              <w:t>A LightGBM walk over a few hundred trees, or an additive rule score, runs inside an authorisation window. There is no model server in the path.</w:t>
            </w:r>
          </w:p>
        </w:tc>
      </w:tr>
      <w:tr>
        <w:tc>
          <w:tcPr>
            <w:tcW w:type="dxa" w:w="2592"/>
          </w:tcPr>
          <w:p>
            <w:pPr>
              <w:spacing w:after="20" w:before="20"/>
            </w:pPr>
            <w:r/>
            <w:r>
              <w:rPr>
                <w:color w:val="141820"/>
                <w:sz w:val="18"/>
              </w:rPr>
              <w:t>Feature extraction runs client-side</w:t>
            </w:r>
          </w:p>
        </w:tc>
        <w:tc>
          <w:tcPr>
            <w:tcW w:type="dxa" w:w="6912"/>
          </w:tcPr>
          <w:p>
            <w:pPr>
              <w:spacing w:after="20" w:before="20"/>
            </w:pPr>
            <w:r/>
            <w:r>
              <w:rPr>
                <w:color w:val="141820"/>
                <w:sz w:val="18"/>
              </w:rPr>
              <w:t>The KYC, voice and behavioural models measure the artifact in the browser and send only the derived vector. The document image, the audio and the keystroke content never leave the device.</w:t>
            </w:r>
          </w:p>
        </w:tc>
      </w:tr>
    </w:tbl>
    <w:p>
      <w:pPr>
        <w:spacing w:after="40"/>
      </w:pPr>
    </w:p>
    <w:p>
      <w:pPr>
        <w:pStyle w:val="Heading2"/>
      </w:pPr>
      <w:r>
        <w:rPr>
          <w:b/>
          <w:i w:val="0"/>
          <w:color w:val="141820"/>
          <w:sz w:val="26"/>
        </w:rPr>
        <w:t>4.2 What would have to change</w:t>
      </w:r>
    </w:p>
    <w:p>
      <w:r>
        <w:rPr>
          <w:b/>
          <w:i w:val="0"/>
          <w:color w:val="141820"/>
          <w:sz w:val="21"/>
        </w:rPr>
        <w:t xml:space="preserve">The single largest gap is the corpus. </w:t>
      </w:r>
      <w:r>
        <w:rPr>
          <w:b w:val="0"/>
          <w:i w:val="0"/>
          <w:color w:val="141820"/>
          <w:sz w:val="21"/>
        </w:rPr>
        <w:t>Every efficacy figure in Section 3 is measured on synthetic traffic generated by the system’s own red team. That is the right way to test coverage of attacks that are too new to have volume in historical data, and it is the wrong way to estimate a production false-positive rate. The 0.33% friction figure is a property of this corpus, not a forecast.</w:t>
      </w:r>
    </w:p>
    <w:tbl>
      <w:tblPr>
        <w:tblStyle w:val="TableGrid"/>
        <w:tblW w:type="auto" w:w="0"/>
        <w:jc w:val="center"/>
        <w:tblLook w:firstColumn="1" w:firstRow="1" w:lastColumn="0" w:lastRow="0" w:noHBand="0" w:noVBand="1" w:val="04A0"/>
      </w:tblPr>
      <w:tblGrid>
        <w:gridCol w:w="4752"/>
        <w:gridCol w:w="4752"/>
      </w:tblGrid>
      <w:tr>
        <w:tc>
          <w:tcPr>
            <w:tcW w:type="dxa" w:w="2160"/>
            <w:shd w:val="clear" w:fill="F0EBE3"/>
          </w:tcPr>
          <w:p>
            <w:pPr>
              <w:spacing w:after="20" w:before="20"/>
            </w:pPr>
            <w:r/>
            <w:r>
              <w:rPr>
                <w:b/>
                <w:color w:val="141820"/>
                <w:sz w:val="18"/>
              </w:rPr>
              <w:t>Gap</w:t>
            </w:r>
          </w:p>
        </w:tc>
        <w:tc>
          <w:tcPr>
            <w:tcW w:type="dxa" w:w="7344"/>
            <w:shd w:val="clear" w:fill="F0EBE3"/>
          </w:tcPr>
          <w:p>
            <w:pPr>
              <w:spacing w:after="20" w:before="20"/>
            </w:pPr>
            <w:r/>
            <w:r>
              <w:rPr>
                <w:b/>
                <w:color w:val="141820"/>
                <w:sz w:val="18"/>
              </w:rPr>
              <w:t>What production would require</w:t>
            </w:r>
          </w:p>
        </w:tc>
      </w:tr>
      <w:tr>
        <w:tc>
          <w:tcPr>
            <w:tcW w:type="dxa" w:w="2160"/>
          </w:tcPr>
          <w:p>
            <w:pPr>
              <w:spacing w:after="20" w:before="20"/>
            </w:pPr>
            <w:r/>
            <w:r>
              <w:rPr>
                <w:color w:val="141820"/>
                <w:sz w:val="18"/>
              </w:rPr>
              <w:t>Corpus realism</w:t>
            </w:r>
          </w:p>
        </w:tc>
        <w:tc>
          <w:tcPr>
            <w:tcW w:type="dxa" w:w="7344"/>
          </w:tcPr>
          <w:p>
            <w:pPr>
              <w:spacing w:after="20" w:before="20"/>
            </w:pPr>
            <w:r/>
            <w:r>
              <w:rPr>
                <w:color w:val="141820"/>
                <w:sz w:val="18"/>
              </w:rPr>
              <w:t>Re-measure against labelled historical authorisations. Expect recall to fall and the false-positive rate to rise; the relative ordering of vectors is the transferable result, not the absolute rates.</w:t>
            </w:r>
          </w:p>
        </w:tc>
      </w:tr>
      <w:tr>
        <w:tc>
          <w:tcPr>
            <w:tcW w:type="dxa" w:w="2160"/>
            <w:shd w:val="clear" w:fill="FAF8F5"/>
          </w:tcPr>
          <w:p>
            <w:pPr>
              <w:spacing w:after="20" w:before="20"/>
            </w:pPr>
            <w:r/>
            <w:r>
              <w:rPr>
                <w:color w:val="141820"/>
                <w:sz w:val="18"/>
              </w:rPr>
              <w:t>Class imbalance</w:t>
            </w:r>
          </w:p>
        </w:tc>
        <w:tc>
          <w:tcPr>
            <w:tcW w:type="dxa" w:w="7344"/>
            <w:shd w:val="clear" w:fill="FAF8F5"/>
          </w:tcPr>
          <w:p>
            <w:pPr>
              <w:spacing w:after="20" w:before="20"/>
            </w:pPr>
            <w:r/>
            <w:r>
              <w:rPr>
                <w:color w:val="141820"/>
                <w:sz w:val="18"/>
              </w:rPr>
              <w:t>Real fraud runs well under 1% of volume. At that base rate a 0.33% false-positive rate still produces more false alarms than true ones, so thresholds must be set on precision at volume, not on recall.</w:t>
            </w:r>
          </w:p>
        </w:tc>
      </w:tr>
      <w:tr>
        <w:tc>
          <w:tcPr>
            <w:tcW w:type="dxa" w:w="2160"/>
          </w:tcPr>
          <w:p>
            <w:pPr>
              <w:spacing w:after="20" w:before="20"/>
            </w:pPr>
            <w:r/>
            <w:r>
              <w:rPr>
                <w:color w:val="141820"/>
                <w:sz w:val="18"/>
              </w:rPr>
              <w:t>Label latency</w:t>
            </w:r>
          </w:p>
        </w:tc>
        <w:tc>
          <w:tcPr>
            <w:tcW w:type="dxa" w:w="7344"/>
          </w:tcPr>
          <w:p>
            <w:pPr>
              <w:spacing w:after="20" w:before="20"/>
            </w:pPr>
            <w:r/>
            <w:r>
              <w:rPr>
                <w:color w:val="141820"/>
                <w:sz w:val="18"/>
              </w:rPr>
              <w:t>Chargebacks and confirmed-fraud reports arrive weeks after the payment. The mining loop assumes labels are available immediately; in production it would run on a lag and against a moving distribution.</w:t>
            </w:r>
          </w:p>
        </w:tc>
      </w:tr>
      <w:tr>
        <w:tc>
          <w:tcPr>
            <w:tcW w:type="dxa" w:w="2160"/>
            <w:shd w:val="clear" w:fill="FAF8F5"/>
          </w:tcPr>
          <w:p>
            <w:pPr>
              <w:spacing w:after="20" w:before="20"/>
            </w:pPr>
            <w:r/>
            <w:r>
              <w:rPr>
                <w:color w:val="141820"/>
                <w:sz w:val="18"/>
              </w:rPr>
              <w:t>Adaptive adversaries</w:t>
            </w:r>
          </w:p>
        </w:tc>
        <w:tc>
          <w:tcPr>
            <w:tcW w:type="dxa" w:w="7344"/>
            <w:shd w:val="clear" w:fill="FAF8F5"/>
          </w:tcPr>
          <w:p>
            <w:pPr>
              <w:spacing w:after="20" w:before="20"/>
            </w:pPr>
            <w:r/>
            <w:r>
              <w:rPr>
                <w:color w:val="141820"/>
                <w:sz w:val="18"/>
              </w:rPr>
              <w:t>The model-directed vectors are simulated, not observed. A real attacker probing a live boundary gets feedback this simulation does not model.</w:t>
            </w:r>
          </w:p>
        </w:tc>
      </w:tr>
      <w:tr>
        <w:tc>
          <w:tcPr>
            <w:tcW w:type="dxa" w:w="2160"/>
          </w:tcPr>
          <w:p>
            <w:pPr>
              <w:spacing w:after="20" w:before="20"/>
            </w:pPr>
            <w:r/>
            <w:r>
              <w:rPr>
                <w:color w:val="141820"/>
                <w:sz w:val="18"/>
              </w:rPr>
              <w:t>Artifact governance</w:t>
            </w:r>
          </w:p>
        </w:tc>
        <w:tc>
          <w:tcPr>
            <w:tcW w:type="dxa" w:w="7344"/>
          </w:tcPr>
          <w:p>
            <w:pPr>
              <w:spacing w:after="20" w:before="20"/>
            </w:pPr>
            <w:r/>
            <w:r>
              <w:rPr>
                <w:color w:val="141820"/>
                <w:sz w:val="18"/>
              </w:rPr>
              <w:t>Two of the six shipped artifacts are unusable as delivered — one saturated, one unspecified. Any production intake needs feature-specification and calibration checks as a gate, which is exactly what this system surfaced by trying to drive them.</w:t>
            </w:r>
          </w:p>
        </w:tc>
      </w:tr>
    </w:tbl>
    <w:p>
      <w:pPr>
        <w:spacing w:after="40"/>
      </w:pPr>
    </w:p>
    <w:p>
      <w:pPr>
        <w:pStyle w:val="Heading2"/>
      </w:pPr>
      <w:r>
        <w:rPr>
          <w:b/>
          <w:i w:val="0"/>
          <w:color w:val="141820"/>
          <w:sz w:val="26"/>
        </w:rPr>
        <w:t>4.3 Where it would sit</w:t>
      </w:r>
    </w:p>
    <w:p>
      <w:r>
        <w:rPr>
          <w:b w:val="0"/>
          <w:i w:val="0"/>
          <w:color w:val="141820"/>
          <w:sz w:val="21"/>
        </w:rPr>
        <w:t>The natural deployment is shadow mode alongside an existing rule engine. The hardened scorer runs on the same authorisation stream, writes scores and reasons without acting, and the two are compared on the operator’s own traffic — which is precisely the comparison Section 3 performs on synthetic data. The vector-level table is the artefact that makes that comparison actionable: it names which attacks the incumbent rules cannot see at all, and the 5 vectors flagged at 0% by static thresholds are where an operator would look first.</w:t>
      </w:r>
    </w:p>
    <w:p>
      <w:pPr>
        <w:pStyle w:val="Heading2"/>
      </w:pPr>
      <w:r>
        <w:rPr>
          <w:b/>
          <w:i w:val="0"/>
          <w:color w:val="141820"/>
          <w:sz w:val="26"/>
        </w:rPr>
        <w:t>4.4 Honest summary</w:t>
      </w:r>
    </w:p>
    <w:tbl>
      <w:tblPr>
        <w:tblStyle w:val="TableGrid"/>
        <w:tblW w:type="auto" w:w="0"/>
        <w:jc w:val="center"/>
        <w:tblLook w:firstColumn="1" w:firstRow="1" w:lastColumn="0" w:lastRow="0" w:noHBand="0" w:noVBand="1" w:val="04A0"/>
      </w:tblPr>
      <w:tblGrid>
        <w:gridCol w:w="3168"/>
        <w:gridCol w:w="3168"/>
        <w:gridCol w:w="3168"/>
      </w:tblGrid>
      <w:tr>
        <w:tc>
          <w:tcPr>
            <w:tcW w:type="dxa" w:w="3024"/>
            <w:shd w:val="clear" w:fill="F0EBE3"/>
          </w:tcPr>
          <w:p>
            <w:pPr>
              <w:spacing w:after="20" w:before="20"/>
            </w:pPr>
            <w:r/>
            <w:r>
              <w:rPr>
                <w:b/>
                <w:color w:val="141820"/>
                <w:sz w:val="17"/>
              </w:rPr>
              <w:t>Claim</w:t>
            </w:r>
          </w:p>
        </w:tc>
        <w:tc>
          <w:tcPr>
            <w:tcW w:type="dxa" w:w="4320"/>
            <w:shd w:val="clear" w:fill="F0EBE3"/>
          </w:tcPr>
          <w:p>
            <w:pPr>
              <w:spacing w:after="20" w:before="20"/>
            </w:pPr>
            <w:r/>
            <w:r>
              <w:rPr>
                <w:b/>
                <w:color w:val="141820"/>
                <w:sz w:val="17"/>
              </w:rPr>
              <w:t>Evidence</w:t>
            </w:r>
          </w:p>
        </w:tc>
        <w:tc>
          <w:tcPr>
            <w:tcW w:type="dxa" w:w="2160"/>
            <w:shd w:val="clear" w:fill="F0EBE3"/>
          </w:tcPr>
          <w:p>
            <w:pPr>
              <w:spacing w:after="20" w:before="20"/>
            </w:pPr>
            <w:r/>
            <w:r>
              <w:rPr>
                <w:b/>
                <w:color w:val="141820"/>
                <w:sz w:val="17"/>
              </w:rPr>
              <w:t>Status</w:t>
            </w:r>
          </w:p>
        </w:tc>
      </w:tr>
      <w:tr>
        <w:tc>
          <w:tcPr>
            <w:tcW w:type="dxa" w:w="3024"/>
          </w:tcPr>
          <w:p>
            <w:pPr>
              <w:spacing w:after="20" w:before="20"/>
            </w:pPr>
            <w:r/>
            <w:r>
              <w:rPr>
                <w:color w:val="141820"/>
                <w:sz w:val="17"/>
              </w:rPr>
              <w:t>28 GenAI-era attack vectors identified and specified</w:t>
            </w:r>
          </w:p>
        </w:tc>
        <w:tc>
          <w:tcPr>
            <w:tcW w:type="dxa" w:w="4320"/>
          </w:tcPr>
          <w:p>
            <w:pPr>
              <w:spacing w:after="20" w:before="20"/>
            </w:pPr>
            <w:r/>
            <w:r>
              <w:rPr>
                <w:color w:val="141820"/>
                <w:sz w:val="17"/>
              </w:rPr>
              <w:t>Full taxonomy, every vector carrying generator parameters</w:t>
            </w:r>
          </w:p>
        </w:tc>
        <w:tc>
          <w:tcPr>
            <w:tcW w:type="dxa" w:w="2160"/>
          </w:tcPr>
          <w:p>
            <w:pPr>
              <w:spacing w:after="20" w:before="20"/>
            </w:pPr>
            <w:r/>
            <w:r>
              <w:rPr>
                <w:color w:val="0F7A52"/>
                <w:sz w:val="17"/>
              </w:rPr>
              <w:t>Demonstrated</w:t>
            </w:r>
          </w:p>
        </w:tc>
      </w:tr>
      <w:tr>
        <w:tc>
          <w:tcPr>
            <w:tcW w:type="dxa" w:w="3024"/>
            <w:shd w:val="clear" w:fill="FAF8F5"/>
          </w:tcPr>
          <w:p>
            <w:pPr>
              <w:spacing w:after="20" w:before="20"/>
            </w:pPr>
            <w:r/>
            <w:r>
              <w:rPr>
                <w:color w:val="141820"/>
                <w:sz w:val="17"/>
              </w:rPr>
              <w:t>All 28 can be generated and simulated</w:t>
            </w:r>
          </w:p>
        </w:tc>
        <w:tc>
          <w:tcPr>
            <w:tcW w:type="dxa" w:w="4320"/>
            <w:shd w:val="clear" w:fill="FAF8F5"/>
          </w:tcPr>
          <w:p>
            <w:pPr>
              <w:spacing w:after="20" w:before="20"/>
            </w:pPr>
            <w:r/>
            <w:r>
              <w:rPr>
                <w:color w:val="141820"/>
                <w:sz w:val="17"/>
              </w:rPr>
              <w:t>8,760 payments generated and scored across 10 accounts, 3 seeds</w:t>
            </w:r>
          </w:p>
        </w:tc>
        <w:tc>
          <w:tcPr>
            <w:tcW w:type="dxa" w:w="2160"/>
            <w:shd w:val="clear" w:fill="FAF8F5"/>
          </w:tcPr>
          <w:p>
            <w:pPr>
              <w:spacing w:after="20" w:before="20"/>
            </w:pPr>
            <w:r/>
            <w:r>
              <w:rPr>
                <w:color w:val="0F7A52"/>
                <w:sz w:val="17"/>
              </w:rPr>
              <w:t>Demonstrated</w:t>
            </w:r>
          </w:p>
        </w:tc>
      </w:tr>
      <w:tr>
        <w:tc>
          <w:tcPr>
            <w:tcW w:type="dxa" w:w="3024"/>
          </w:tcPr>
          <w:p>
            <w:pPr>
              <w:spacing w:after="20" w:before="20"/>
            </w:pPr>
            <w:r/>
            <w:r>
              <w:rPr>
                <w:color w:val="141820"/>
                <w:sz w:val="17"/>
              </w:rPr>
              <w:t>Per-account scoring beats static rules</w:t>
            </w:r>
          </w:p>
        </w:tc>
        <w:tc>
          <w:tcPr>
            <w:tcW w:type="dxa" w:w="4320"/>
          </w:tcPr>
          <w:p>
            <w:pPr>
              <w:spacing w:after="20" w:before="20"/>
            </w:pPr>
            <w:r/>
            <w:r>
              <w:rPr>
                <w:color w:val="141820"/>
                <w:sz w:val="17"/>
              </w:rPr>
              <w:t>Recall 24.3% → 61.6% at +0.33% friction</w:t>
            </w:r>
          </w:p>
        </w:tc>
        <w:tc>
          <w:tcPr>
            <w:tcW w:type="dxa" w:w="2160"/>
          </w:tcPr>
          <w:p>
            <w:pPr>
              <w:spacing w:after="20" w:before="20"/>
            </w:pPr>
            <w:r/>
            <w:r>
              <w:rPr>
                <w:color w:val="C26A0C"/>
                <w:sz w:val="17"/>
              </w:rPr>
              <w:t>Demonstrated, synthetic corpus</w:t>
            </w:r>
          </w:p>
        </w:tc>
      </w:tr>
      <w:tr>
        <w:tc>
          <w:tcPr>
            <w:tcW w:type="dxa" w:w="3024"/>
            <w:shd w:val="clear" w:fill="FAF8F5"/>
          </w:tcPr>
          <w:p>
            <w:pPr>
              <w:spacing w:after="20" w:before="20"/>
            </w:pPr>
            <w:r/>
            <w:r>
              <w:rPr>
                <w:color w:val="141820"/>
                <w:sz w:val="17"/>
              </w:rPr>
              <w:t>Adversarial retraining improves detection</w:t>
            </w:r>
          </w:p>
        </w:tc>
        <w:tc>
          <w:tcPr>
            <w:tcW w:type="dxa" w:w="4320"/>
            <w:shd w:val="clear" w:fill="FAF8F5"/>
          </w:tcPr>
          <w:p>
            <w:pPr>
              <w:spacing w:after="20" w:before="20"/>
            </w:pPr>
            <w:r/>
            <w:r>
              <w:rPr>
                <w:color w:val="141820"/>
                <w:sz w:val="17"/>
              </w:rPr>
              <w:t>3 rounds, recall +22.04%, AUC +0.0191</w:t>
            </w:r>
          </w:p>
        </w:tc>
        <w:tc>
          <w:tcPr>
            <w:tcW w:type="dxa" w:w="2160"/>
            <w:shd w:val="clear" w:fill="FAF8F5"/>
          </w:tcPr>
          <w:p>
            <w:pPr>
              <w:spacing w:after="20" w:before="20"/>
            </w:pPr>
            <w:r/>
            <w:r>
              <w:rPr>
                <w:color w:val="C26A0C"/>
                <w:sz w:val="17"/>
              </w:rPr>
              <w:t>Demonstrated, synthetic corpus</w:t>
            </w:r>
          </w:p>
        </w:tc>
      </w:tr>
      <w:tr>
        <w:tc>
          <w:tcPr>
            <w:tcW w:type="dxa" w:w="3024"/>
          </w:tcPr>
          <w:p>
            <w:pPr>
              <w:spacing w:after="20" w:before="20"/>
            </w:pPr>
            <w:r/>
            <w:r>
              <w:rPr>
                <w:color w:val="141820"/>
                <w:sz w:val="17"/>
              </w:rPr>
              <w:t>Real trained models run client-side</w:t>
            </w:r>
          </w:p>
        </w:tc>
        <w:tc>
          <w:tcPr>
            <w:tcW w:type="dxa" w:w="4320"/>
          </w:tcPr>
          <w:p>
            <w:pPr>
              <w:spacing w:after="20" w:before="20"/>
            </w:pPr>
            <w:r/>
            <w:r>
              <w:rPr>
                <w:color w:val="141820"/>
                <w:sz w:val="17"/>
              </w:rPr>
              <w:t>Five artifacts, parity asserted to 1.39e-17 / 7.8e-8 / 6.65e-8</w:t>
            </w:r>
          </w:p>
        </w:tc>
        <w:tc>
          <w:tcPr>
            <w:tcW w:type="dxa" w:w="2160"/>
          </w:tcPr>
          <w:p>
            <w:pPr>
              <w:spacing w:after="20" w:before="20"/>
            </w:pPr>
            <w:r/>
            <w:r>
              <w:rPr>
                <w:color w:val="0F7A52"/>
                <w:sz w:val="17"/>
              </w:rPr>
              <w:t>Demonstrated</w:t>
            </w:r>
          </w:p>
        </w:tc>
      </w:tr>
      <w:tr>
        <w:tc>
          <w:tcPr>
            <w:tcW w:type="dxa" w:w="3024"/>
            <w:shd w:val="clear" w:fill="FAF8F5"/>
          </w:tcPr>
          <w:p>
            <w:pPr>
              <w:spacing w:after="20" w:before="20"/>
            </w:pPr>
            <w:r/>
            <w:r>
              <w:rPr>
                <w:color w:val="141820"/>
                <w:sz w:val="17"/>
              </w:rPr>
              <w:t>Production false-positive rate</w:t>
            </w:r>
          </w:p>
        </w:tc>
        <w:tc>
          <w:tcPr>
            <w:tcW w:type="dxa" w:w="4320"/>
            <w:shd w:val="clear" w:fill="FAF8F5"/>
          </w:tcPr>
          <w:p>
            <w:pPr>
              <w:spacing w:after="20" w:before="20"/>
            </w:pPr>
            <w:r/>
            <w:r>
              <w:rPr>
                <w:color w:val="141820"/>
                <w:sz w:val="17"/>
              </w:rPr>
              <w:t>Not measured against real traffic</w:t>
            </w:r>
          </w:p>
        </w:tc>
        <w:tc>
          <w:tcPr>
            <w:tcW w:type="dxa" w:w="2160"/>
            <w:shd w:val="clear" w:fill="FAF8F5"/>
          </w:tcPr>
          <w:p>
            <w:pPr>
              <w:spacing w:after="20" w:before="20"/>
            </w:pPr>
            <w:r/>
            <w:r>
              <w:rPr>
                <w:color w:val="B13630"/>
                <w:sz w:val="17"/>
              </w:rPr>
              <w:t>Not established</w:t>
            </w:r>
          </w:p>
        </w:tc>
      </w:tr>
      <w:tr>
        <w:tc>
          <w:tcPr>
            <w:tcW w:type="dxa" w:w="3024"/>
          </w:tcPr>
          <w:p>
            <w:pPr>
              <w:spacing w:after="20" w:before="20"/>
            </w:pPr>
            <w:r/>
            <w:r>
              <w:rPr>
                <w:color w:val="141820"/>
                <w:sz w:val="17"/>
              </w:rPr>
              <w:t>Voice and deepfake detection</w:t>
            </w:r>
          </w:p>
        </w:tc>
        <w:tc>
          <w:tcPr>
            <w:tcW w:type="dxa" w:w="4320"/>
          </w:tcPr>
          <w:p>
            <w:pPr>
              <w:spacing w:after="20" w:before="20"/>
            </w:pPr>
            <w:r/>
            <w:r>
              <w:rPr>
                <w:color w:val="141820"/>
                <w:sz w:val="17"/>
              </w:rPr>
              <w:t>One artifact saturated, one unspecified</w:t>
            </w:r>
          </w:p>
        </w:tc>
        <w:tc>
          <w:tcPr>
            <w:tcW w:type="dxa" w:w="2160"/>
          </w:tcPr>
          <w:p>
            <w:pPr>
              <w:spacing w:after="20" w:before="20"/>
            </w:pPr>
            <w:r/>
            <w:r>
              <w:rPr>
                <w:color w:val="B13630"/>
                <w:sz w:val="17"/>
              </w:rPr>
              <w:t>Does not work as delivered</w:t>
            </w:r>
          </w:p>
        </w:tc>
      </w:tr>
    </w:tbl>
    <w:p>
      <w:pPr>
        <w:spacing w:after="40"/>
      </w:pPr>
    </w:p>
    <w:p>
      <w:r>
        <w:rPr>
          <w:b w:val="0"/>
          <w:i w:val="0"/>
          <w:color w:val="141820"/>
          <w:sz w:val="21"/>
        </w:rPr>
      </w:r>
    </w:p>
    <w:p>
      <w:r>
        <w:rPr>
          <w:b/>
          <w:i w:val="0"/>
          <w:color w:val="141820"/>
          <w:sz w:val="21"/>
        </w:rPr>
        <w:t xml:space="preserve">The result FraudForge actually demonstrates </w:t>
      </w:r>
      <w:r>
        <w:rPr>
          <w:b w:val="0"/>
          <w:i w:val="0"/>
          <w:color w:val="141820"/>
          <w:sz w:val="21"/>
        </w:rPr>
        <w:t>is narrower than "we detect GenAI fraud" and more useful: against attacks shaped to sit under fixed thresholds, per-account context recovers 37.3% of recall that static rules cannot reach at any threshold setting, and mining what the detector missed recovers another 22.0% on top. The vectors where that fails are named, the artifacts that do not work are named, and the corpus it was measured on is stated. Those limits are the part that makes the rest worth reading.</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4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C26A0C"/>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1820"/>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4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