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B5121B"/>
          <w:sz w:val="72"/>
          <w:szCs w:val="72"/>
        </w:rPr>
        <w:t xml:space="preserve">FraudForge</w:t>
      </w:r>
    </w:p>
    <w:p>
      <w:pPr>
        <w:spacing w:after="200"/>
        <w:jc w:val="center"/>
      </w:pPr>
      <w:r>
        <w:rPr>
          <w:color w:val="1C1917"/>
          <w:sz w:val="30"/>
          <w:szCs w:val="30"/>
        </w:rPr>
        <w:t xml:space="preserve">Closed-Loop Adversarial AI for Payment Fraud Defense</w:t>
      </w:r>
    </w:p>
    <w:p>
      <w:pPr>
        <w:spacing w:after="1000"/>
        <w:jc w:val="center"/>
      </w:pPr>
      <w:r>
        <w:rPr>
          <w:i/>
          <w:iCs/>
          <w:color w:val="5B5B5B"/>
          <w:sz w:val="22"/>
          <w:szCs w:val="22"/>
        </w:rPr>
        <w:t xml:space="preserve">Solution Walkthrough — Mastercard Innovation Challenge @ GFF 2026</w:t>
      </w:r>
    </w:p>
    <w:p>
      <w:pPr>
        <w:spacing w:before="4000"/>
        <w:jc w:val="center"/>
      </w:pPr>
      <w:r>
        <w:rPr>
          <w:color w:val="5B5B5B"/>
          <w:sz w:val="20"/>
          <w:szCs w:val="20"/>
        </w:rPr>
        <w:t xml:space="preserve">AI Defense Lab for Payment Security</w:t>
      </w:r>
    </w:p>
    <w:p>
      <w:pPr>
        <w:jc w:val="center"/>
      </w:pPr>
      <w:r>
        <w:rPr>
          <w:color w:val="5B5B5B"/>
          <w:sz w:val="20"/>
          <w:szCs w:val="20"/>
        </w:rPr>
        <w:t xml:space="preserve">Team submission · August 2026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1. Overview</w:t>
      </w:r>
    </w:p>
    <w:p>
      <w:pPr>
        <w:spacing w:after="120"/>
      </w:pPr>
      <w:r>
        <w:t xml:space="preserve">FraudForge is a closed-loop red-team / blue-team system for Generative-AI-era payment fraud. It owns all three pillars of the challenge in one running application: it identifies emerging GenAI attack patterns against payment rails, generates high-fidelity synthetic attacks and transactions at scale, and trains a defender model that is hardened against the very attacks it produces. The loop is closed: transactions the defender misses are mined for evasion patterns, which feed the next generation of synthetic attacks, which retrain the defender — recall on adversarial holdouts recovers from roughly 6% to over 70% across three closed-loop rounds (Section 4).</w:t>
      </w:r>
    </w:p>
    <w:p>
      <w:pPr>
        <w:spacing w:after="120"/>
      </w:pPr>
      <w:r>
        <w:t xml:space="preserve">The prototype ships as a deployed web application (React + FastAPI) with two audiences built in: a plain-language Consumer view for demonstrating real-world impact, and a Technical view for judges that exposes the full attack studio, defense lab, and model telemetry.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2. Identify — Attack Landscape</w:t>
      </w:r>
    </w:p>
    <w:p>
      <w:pPr>
        <w:spacing w:after="120"/>
      </w:pPr>
      <w:r>
        <w:t xml:space="preserve">We grounded attack research in how payment rails, KYC, and card-not-present flows actually work, then mapped eight distinct GenAI-powered fraud vectors spanning voice, video, text, web, chat, and identity surfaces. Each vector is tied to a concrete payment action (a wire, a card charge, an OTP-authorized transfer, an account opening) rather than treated as generic social engineering.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c>
          <w:tcPr>
            <w:tcW w:type="dxa" w:w="24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Vector</w:t>
            </w:r>
          </w:p>
        </w:tc>
        <w:tc>
          <w:tcPr>
            <w:tcW w:type="dxa" w:w="16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52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Voice Cloning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Phone / Voice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Synthetic voice impersonates a trusted person (executive, family member) to pressure an urgent, out-of-band wire or UPI transfer.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Deepfake Video Calls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Video Call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Real-time face-swap impersonates bank support or an executive during a live video KYC or authorization call.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Hyper-Personalized Phishing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Email / SMS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LLM-crafted messages use scraped context and urgency cues to steer a target toward a fraudulent payment authorization.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AI-Built Fake E-Commerce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Web Checkout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A generated storefront with fabricated listings and reviews captures card details or drives a fraudulent charge with zero fulfillment.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Fake AI Chatbots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Chat / Support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A malicious support bot mimics a bank's assistant to harvest OTPs or one-time authorization tokens.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Synthetic Identity Fraud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Account Opening / Credit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Real PII fragments are fused with fabricated attributes to pass KYC and open a mule account or credit line.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Deepfake Identity Verification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Digital Onboarding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A synthetic face plus liveness-spoofing artifact attempts to pass biometric KYC before a payment or credit event.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AI-Drafted BEC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Business Email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8"/>
                <w:szCs w:val="18"/>
              </w:rPr>
              <w:t xml:space="preserve">An AI-drafted vendor/executive email hijacks an active invoice thread to redirect a wire to a new account.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Beyond the eight core vectors, the AI Defense Lab adds behavioral/transactional attack archetypes that operate purely on payment telemetry rather than social content: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Velocity &amp; Amount Anomaly — bursts of high-frequency, just-under-threshold micro-payments designed to stay under static rule limits.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Sleeper Transaction Pacing — an account is slowly warmed with normal-looking activity over days/weeks before a large exfiltration transaction, evading velocity rules that only look at short windows.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Adversarial Decision Probing — systematic, small perturbations of a transaction's features (amount, hour, payee novelty) to search for the classifier's decision boundary, mimicking how a real fraud ring would A/B test a bank's defenses.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Composite / Chained Attacks — two vectors stacked in one incident, e.g. Synthetic Identity account opening (Stage 1) followed by an AI-drafted BEC transfer out of that same account (Stage 2), modeling multi-stage fraud campaigns rather than single-shot attacks.</w:t>
      </w:r>
    </w:p>
    <w:p>
      <w:pPr>
        <w:spacing w:after="120"/>
      </w:pPr>
      <w:r>
        <w:t xml:space="preserve">Each vector's grounding note in the codebase documents why it maps to a real payment-fraud mechanism, keeping the research breadth honest rather than speculative.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3. Generate — Synthesis at Scale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3.1 Social-engineering artifacts</w:t>
      </w:r>
    </w:p>
    <w:p>
      <w:pPr>
        <w:spacing w:after="120"/>
      </w:pPr>
      <w:r>
        <w:t xml:space="preserve">Google Gemini (gemini-2.0-flash, with lite/1.5 fallbacks) drafts the attacker-facing artifact for each vector — the cloned-voice call script, the phishing email, the fake storefront copy, the BEC thread — parameterized by a victim persona (spend profile, channel habits, risk tolerance) and a target payment amount. A deterministic local fallback preserves the same structure and payment fields when the API is rate-limited or unavailable, so the demo never breaks and every artifact still carries the fields a real investigator would look for: amount, payee, timestamp, channel.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3.2 Payment telemetry</w:t>
      </w:r>
    </w:p>
    <w:p>
      <w:pPr>
        <w:spacing w:after="120"/>
      </w:pPr>
      <w:r>
        <w:t xml:space="preserve">Numeric transaction rows are generated with Faker/NumPy against realistic feature distributions (amount, hour-of-day, velocity in the last hour, days since last transaction, new-payee flag, cross-border flag) and blended with two real-world reference datasets for fidelity: PaySim (mobile-money transfer simulation, ~785K rows) and the ULB Credit Card dataset (285K anonymized card transactions). Per-source log1p + z-score normalization and a merged, source-stratified feature schema let the defender train on genuinely heterogeneous payment behavior rather than one narrow distribution.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3.3 The adversarial evasion loop (what makes this closed-loop)</w:t>
      </w:r>
    </w:p>
    <w:p>
      <w:pPr>
        <w:spacing w:after="120"/>
      </w:pPr>
      <w:r>
        <w:t xml:space="preserve">After an initial defender is trained, FraudForge probes it for false negatives and low-confidence near-misses on synthetic fraud. Those misses are handed to Gemini (or a rule-based fallback) as a structured evasion brief, which returns concrete perturbation guidance — e.g. prefer off-peak hours, cap velocity below the rule threshold, age the payee first. A generator turns that guidance into a new, harder batch of "stealth" fraud, and the defender is retrained and re-evaluated on a holdout that accumulates all prior rounds. This is the mechanism by which the system's own red team hardens its own blue team, repeated for three rounds in the demo pipeline.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3.4 Fidelity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fixed random seeds at import time — every replay, persona, and transaction is freshly sampled, not a cached demo recording.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generated artifact resolves to a concrete payment action (transfer, charge, checkout, OTP authorization, cash advance, wallet payment, or deposit) with amount, payee, timestamp, and channel — never generic filler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free-text "You Be the Attacker" mode lets a judge describe a novel scam in plain English; a classifier maps it onto the nearest of the eight canonical vectors with a confidence score and forensic rationale, then synthesizes a matching artifact — demonstrating the taxonomy generalizes beyond the eight hand-authored cards.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4. Defend — Detection &amp; Efficacy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4.1 Model</w:t>
      </w:r>
    </w:p>
    <w:p>
      <w:pPr>
        <w:spacing w:after="120"/>
      </w:pPr>
      <w:r>
        <w:t xml:space="preserve">The production defender is an XGBoost classifier (300 estimators, histogram tree method, scale_pos_weight tuned for class imbalance) trained on a source-stratified 75/25 split of the merged PaySim + ULB Credit Card dataset (588,605 train / 196,202 test rows, ~14.5% synthetic fraud rate in training). A Logistic Regression baseline is trained alongside it for an honest linear-vs-gradient-boosted comparison. Per-transaction explainability is provided via SHAP-style additive feature attribution, and a counterfactual module reports the minimum feature perturbation needed to flip a decision — both used to make the defender's reasoning auditable rather than a black box.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4.2 Held-out efficacy (real trained model, not a demo constant)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1700"/>
        <w:gridCol w:w="1700"/>
      </w:tblGrid>
      <w:tr>
        <w:tc>
          <w:tcPr>
            <w:tcW w:type="dxa" w:w="32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Slice</w:t>
            </w:r>
          </w:p>
        </w:tc>
        <w:tc>
          <w:tcPr>
            <w:tcW w:type="dxa" w:w="17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7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7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  <w:tc>
          <w:tcPr>
            <w:tcW w:type="dxa" w:w="1700"/>
            <w:shd w:fill="B5121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Blended (PaySim + ULB Credit Card, 196,202 test rows)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0.018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0.810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0.035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0.962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PaySim slice (mobile money transfers)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0.198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0.969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0.328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0.996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ULB Credit Card slice (card-present/CNP)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0.006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0.602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0.012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1917"/>
                <w:sz w:val="19"/>
                <w:szCs w:val="19"/>
              </w:rPr>
              <w:t xml:space="preserve">0.809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B5B5B"/>
          <w:sz w:val="20"/>
          <w:szCs w:val="20"/>
        </w:rPr>
        <w:t xml:space="preserve">Note on precision: at real-world fraud prevalence (well under 1%), precision on a blended held-out set understates operational usability by design — the Reality Check screen in the app explicitly separates this measured, low-prevalence result from an illustrative, prevalence-reweighted view, rather than overstating a single number. AUC (0.96 blended, 0.99 on PaySim, 0.81 on ULB) is the primary ranking metric reported for judge comparison; recall (0.81 blended) is the primary fraud-dollars-caught metric.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4.3 Closed-loop adversarial recovery</w:t>
      </w:r>
    </w:p>
    <w:p>
      <w:pPr>
        <w:spacing w:after="120"/>
      </w:pPr>
      <w:r>
        <w:t xml:space="preserve">On the adversarial holdout that accumulates each round's stealth-fraud batch, recall for the model trained purely on the original data collapses to roughly 6% against Round-2/3 evasive fraud — the classic result of static rules meeting adaptive, AI-generated attacks. Retraining on the mined evasion patterns recovers recall to approximately 47% after Round 2 and approximately 71% after Round 3, without materially moving the false-positive rate on legitimate traffic. This progression — not a single static score — is the headline result: it demonstrates the defense actually learns from its own red team rather than being evaluated once and frozen.</w:t>
      </w:r>
    </w:p>
    <w:p>
      <w:pPr>
        <w:pStyle w:val="Heading2"/>
        <w:spacing w:after="120" w:before="260"/>
      </w:pPr>
      <w:r>
        <w:rPr>
          <w:b/>
          <w:bCs/>
          <w:color w:val="1C1917"/>
        </w:rPr>
        <w:t xml:space="preserve">4.4 Mitigation, not just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interactive decision-policy tuner maps model score to a real bank action — frictionless allow, 3-D Secure step-up challenge, or hard decline — and estimates monthly fraud dollars captured versus customer step-up friction, so a judge can see the precision/recall trade-off in business terms, not just ML metrics.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graph-based mule-ring visualizer flags multi-hop fund routing, shared device fingerprints, and IP collisions across synthetic accounts, extending detection from single-transaction scoring to network-level laundering patterns.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one-click Suspicious Activity Report (SAR) exporter turns a flagged incident — persona, artifact transcript, payment telemetry, model verdict — into a FinCEN/BSA-style compliance filing.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5. Real-World Feasibility</w:t>
      </w:r>
    </w:p>
    <w:p>
      <w:pPr>
        <w:spacing w:after="120"/>
      </w:pPr>
      <w:r>
        <w:t xml:space="preserve">The prototype is built with a production payments boundary in mind, not just a research sandbox: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Mastercard sandbox event adapter (mastercard_adapter.py) normalizes inbound webhook events with HMAC authentication into the internal schema, and a PostgreSQL audit schema (schema.sql) persists every scored 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defender runs in shadow mode: recommendations are logged and explainable, but paymentAction remains "unchanged" until a production validation gate is passed — the system is designed to sit alongside existing rails during a pilot, not replace them on day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compliance matrix maps the platform's controls against RBI Digital Payment Security Master Directions, the NPCI UPI Security Framework, PCI-DSS v4.0 (Req. 10 &amp; 11 — logging and testing), FinCEN 31 CFR §1020.320 SAR reporting, NIST AI RMF 1.0 (MAP/MEASURE/MANAGE), and Mastercard Decision Management &amp; 3-D Secure 2.0, so the path from prototype to a regulated deployment is explicit rather than assumed.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Deployment is split by workload: Vercel serverless hosts the frontend and lightweight generation/replay endpoints (sub-second, stateless); a persistent backend (Render) hosts the full XGBoost training loop, multi-dataset merges, and Postgres-backed event persistence — because full adversarial retraining is not a serverless-shaped workload, and the system is honest about that boundary rather than faking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screen that reports a metric links it to its seed, evaluation context, and producing code path (the Evidence register), and Methodology explicitly states what is and is not claimed — e.g. no controlled Gemini-vs-baseline generator study is claimed, because none was run. This traceability is itself a feasibility signal: a bank evaluating this for a pilot can audit every number back to source.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6. Novelty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red team and blue team are the same closed loop, not two separate deliverables bolted together — the defender's own false negatives are the input to the next attack batch, automatically, without a human in the loop.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 generation spans both content (LLM-drafted social-engineering artifacts) and telemetry (adversarially-perturbed transaction features) in one pipeline, so the defender is stress-tested on both the lure and the payment signature simultaneously.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free-text attacker-input mode generalizes the taxonomy in real time instead of being limited to eight pre-authored cards, letting a judge test a scenario they invented on the spot.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 (SHAP-style attribution + counterfactual flip-distance) and compliance mapping are treated as first-class outputs of the defense pillar, not an afterthought — because a bank cannot deploy a fraud model it cannot explain to a regulator.</w:t>
      </w:r>
    </w:p>
    <w:p>
      <w:pPr>
        <w:pStyle w:val="Heading1"/>
        <w:spacing w:after="160" w:before="360"/>
      </w:pPr>
      <w:r>
        <w:rPr>
          <w:b/>
          <w:bCs/>
          <w:color w:val="B5121B"/>
        </w:rPr>
        <w:t xml:space="preserve">7. How to Run</w:t>
      </w:r>
    </w:p>
    <w:p>
      <w:pPr>
        <w:spacing w:after="120"/>
      </w:pPr>
      <w:r>
        <w:rPr>
          <w:b/>
          <w:bCs/>
        </w:rPr>
        <w:t xml:space="preserve">Backend (FastAPI + XGBoost + Gemini):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backend &amp;&amp; pip install -r requirements.txt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GEMINI_API_KEY in backend/.env (optional — safe fallbacks run without 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uvicorn main:app --reload --port 8000</w:t>
      </w:r>
    </w:p>
    <w:p>
      <w:pPr>
        <w:spacing w:after="120"/>
      </w:pPr>
      <w:r>
        <w:rPr>
          <w:b/>
          <w:bCs/>
        </w:rPr>
        <w:t xml:space="preserve">Frontend (React + Vite + Tailwind):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cd frontend &amp;&amp; npm install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npm run dev  →  http://localhost:5173  (Vite proxies /api to the backend)</w:t>
      </w:r>
    </w:p>
    <w:p>
      <w:pPr>
        <w:spacing w:after="120"/>
      </w:pPr>
      <w:r>
        <w:rPr>
          <w:b/>
          <w:bCs/>
          <w:color w:val="B5121B"/>
        </w:rPr>
        <w:t xml:space="preserve">Live deployment: https://fraud-forge-nine.vercel.app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2026-08-29T12:07:23.809Z</dcterms:created>
  <dcterms:modified xsi:type="dcterms:W3CDTF">2026-08-29T12:07:23.811Z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