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ttachedToolbars.bin" ContentType="application/vnd.ms-word.attachedToolbars"/>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3"/>
      </w:pPr>
      <w:bookmarkStart w:id="170" w:name="_GoBack"/>
      <w:bookmarkEnd w:id="170"/>
      <w:r>
        <w:rPr>
          <w:rFonts w:ascii="Times New Roman"/>
        </w:rPr>
        <w:t>ICS</w:t>
      </w:r>
      <w:r>
        <w:rPr>
          <w:rFonts w:hint="eastAsia" w:ascii="MS Mincho" w:hAnsi="MS Mincho" w:eastAsia="MS Mincho" w:cs="MS Mincho"/>
        </w:rPr>
        <w:t> </w:t>
      </w:r>
      <w:bookmarkStart w:id="0" w:name="ICS"/>
      <w:r>
        <w:fldChar w:fldCharType="begin">
          <w:ffData>
            <w:name w:val="ICS"/>
            <w:enabled/>
            <w:calcOnExit w:val="0"/>
            <w:helpText w:type="text" w:val="请输入正确的ICS号："/>
            <w:textInput>
              <w:default w:val="点击此处添加ICS号"/>
            </w:textInput>
          </w:ffData>
        </w:fldChar>
      </w:r>
      <w:r>
        <w:instrText xml:space="preserve"> FORMTEXT </w:instrText>
      </w:r>
      <w:r>
        <w:fldChar w:fldCharType="separate"/>
      </w:r>
      <w:r>
        <w:rPr>
          <w:lang/>
        </w:rPr>
        <w:t>27.120.99</w:t>
      </w:r>
      <w:r>
        <w:fldChar w:fldCharType="end"/>
      </w:r>
      <w:bookmarkEnd w:id="0"/>
    </w:p>
    <w:p>
      <w:pPr>
        <w:pStyle w:val="123"/>
      </w:pPr>
      <w:bookmarkStart w:id="1" w:name="WXFLH"/>
      <w:r>
        <w:fldChar w:fldCharType="begin">
          <w:ffData>
            <w:name w:val="WXFLH"/>
            <w:enabled/>
            <w:calcOnExit w:val="0"/>
            <w:helpText w:type="text" w:val="请输入中国标准文献分类号："/>
            <w:textInput>
              <w:default w:val="点击此处添加中国标准文献分类号"/>
            </w:textInput>
          </w:ffData>
        </w:fldChar>
      </w:r>
      <w:r>
        <w:instrText xml:space="preserve"> FORMTEXT </w:instrText>
      </w:r>
      <w:r>
        <w:fldChar w:fldCharType="separate"/>
      </w:r>
      <w:r>
        <w:rPr>
          <w:lang/>
        </w:rPr>
        <w:t>F6</w:t>
      </w:r>
      <w:r>
        <w:rPr>
          <w:rFonts w:hint="eastAsia"/>
          <w:lang w:val="en-US" w:eastAsia="zh-CN"/>
        </w:rPr>
        <w:t>5</w:t>
      </w:r>
      <w:r>
        <w:fldChar w:fldCharType="end"/>
      </w:r>
      <w:bookmarkEnd w:id="1"/>
    </w:p>
    <w:tbl>
      <w:tblPr>
        <w:tblStyle w:val="31"/>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98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Pr>
        <w:tc>
          <w:tcPr>
            <w:tcW w:w="9854" w:type="dxa"/>
            <w:tcBorders>
              <w:top w:val="nil"/>
              <w:left w:val="nil"/>
              <w:bottom w:val="nil"/>
              <w:right w:val="nil"/>
            </w:tcBorders>
            <w:noWrap w:val="0"/>
            <w:vAlign w:val="top"/>
          </w:tcPr>
          <w:p>
            <w:pPr>
              <w:pStyle w:val="123"/>
            </w:pPr>
            <w:r>
              <w:fldChar w:fldCharType="begin">
                <w:ffData>
                  <w:name w:val="BAH"/>
                  <w:enabled/>
                  <w:calcOnExit w:val="0"/>
                  <w:textInput/>
                </w:ffData>
              </w:fldChar>
            </w:r>
            <w:bookmarkStart w:id="2" w:name="BAH"/>
            <w:r>
              <w:instrText xml:space="preserve"> FORMTEXT </w:instrText>
            </w:r>
            <w:r>
              <w:fldChar w:fldCharType="separate"/>
            </w:r>
            <w:r>
              <w:rPr>
                <w:rFonts w:hint="eastAsia"/>
              </w:rPr>
              <w:t>备案号：</w:t>
            </w:r>
            <w:r>
              <w:fldChar w:fldCharType="end"/>
            </w:r>
            <w:bookmarkEnd w:id="2"/>
          </w:p>
        </w:tc>
      </w:tr>
    </w:tbl>
    <w:p>
      <w:pPr>
        <w:pStyle w:val="66"/>
      </w:pPr>
      <w:bookmarkStart w:id="3" w:name="c1"/>
      <w:r>
        <w:fldChar w:fldCharType="begin">
          <w:ffData>
            <w:name w:val="c1"/>
            <w:enabled/>
            <w:calcOnExit w:val="0"/>
            <w:textInput>
              <w:maxLength w:val="2"/>
            </w:textInput>
          </w:ffData>
        </w:fldChar>
      </w:r>
      <w:r>
        <w:instrText xml:space="preserve"> FORMTEXT </w:instrText>
      </w:r>
      <w:r>
        <w:fldChar w:fldCharType="separate"/>
      </w:r>
      <w:r>
        <w:rPr>
          <w:rFonts w:hint="eastAsia"/>
          <w:lang/>
        </w:rPr>
        <w:t>NB</w:t>
      </w:r>
      <w:r>
        <w:fldChar w:fldCharType="end"/>
      </w:r>
      <w:bookmarkEnd w:id="3"/>
    </w:p>
    <w:p>
      <w:pPr>
        <w:pStyle w:val="110"/>
      </w:pPr>
      <w:r>
        <w:rPr>
          <w:rFonts w:hint="eastAsia"/>
        </w:rPr>
        <w:t>中华人民共和国</w:t>
      </w:r>
      <w:bookmarkStart w:id="4" w:name="c2"/>
      <w:r>
        <w:fldChar w:fldCharType="begin">
          <w:ffData>
            <w:name w:val="c2"/>
            <w:enabled/>
            <w:calcOnExit w:val="0"/>
            <w:textInput/>
          </w:ffData>
        </w:fldChar>
      </w:r>
      <w:r>
        <w:instrText xml:space="preserve"> FORMTEXT </w:instrText>
      </w:r>
      <w:r>
        <w:fldChar w:fldCharType="separate"/>
      </w:r>
      <w:r>
        <w:rPr>
          <w:rFonts w:hint="eastAsia"/>
        </w:rPr>
        <w:t>能源</w:t>
      </w:r>
      <w:r>
        <w:fldChar w:fldCharType="end"/>
      </w:r>
      <w:bookmarkEnd w:id="4"/>
      <w:r>
        <w:rPr>
          <w:rFonts w:hint="eastAsia"/>
        </w:rPr>
        <w:t>行业标准</w:t>
      </w:r>
    </w:p>
    <w:p>
      <w:pPr>
        <w:pStyle w:val="47"/>
        <w:spacing w:line="60" w:lineRule="exact"/>
        <w:rPr>
          <w:rFonts w:hint="eastAsia" w:hAnsi="黑体"/>
          <w:lang w:val="en-US" w:eastAsia="zh-CN"/>
        </w:rPr>
      </w:pPr>
      <w:bookmarkStart w:id="5" w:name="StdNo0"/>
      <w:r>
        <w:rPr>
          <w:rFonts w:ascii="Times New Roman"/>
        </w:rPr>
        <w:fldChar w:fldCharType="begin">
          <w:ffData>
            <w:name w:val="StdNo0"/>
            <w:enabled/>
            <w:calcOnExit w:val="0"/>
            <w:textInput>
              <w:default w:val="XX"/>
              <w:maxLength w:val="2"/>
            </w:textInput>
          </w:ffData>
        </w:fldChar>
      </w:r>
      <w:r>
        <w:rPr>
          <w:rFonts w:ascii="Times New Roman"/>
          <w:lang w:val="de-DE"/>
        </w:rPr>
        <w:instrText xml:space="preserve"> FORMTEXT </w:instrText>
      </w:r>
      <w:r>
        <w:rPr>
          <w:rFonts w:ascii="Times New Roman"/>
        </w:rPr>
        <w:fldChar w:fldCharType="separate"/>
      </w:r>
      <w:r>
        <w:rPr>
          <w:rFonts w:hint="eastAsia" w:ascii="Times New Roman"/>
          <w:lang w:val="de-DE"/>
        </w:rPr>
        <w:t>NB</w:t>
      </w:r>
      <w:r>
        <w:rPr>
          <w:rFonts w:ascii="Times New Roman"/>
        </w:rPr>
        <w:fldChar w:fldCharType="end"/>
      </w:r>
      <w:bookmarkEnd w:id="5"/>
      <w:r>
        <w:rPr>
          <w:rFonts w:ascii="Times New Roman"/>
          <w:lang w:val="de-DE"/>
        </w:rPr>
        <w:t xml:space="preserve">/T </w:t>
      </w:r>
      <w:r>
        <w:rPr>
          <w:rFonts w:hint="eastAsia" w:hAnsi="黑体"/>
          <w:lang w:val="en-US" w:eastAsia="zh-CN"/>
        </w:rPr>
        <w:t>xxxxx</w:t>
      </w:r>
      <w:r>
        <w:rPr>
          <w:rFonts w:hAnsi="黑体"/>
          <w:lang w:val="de-DE"/>
        </w:rPr>
        <w:t>—</w:t>
      </w:r>
      <w:bookmarkStart w:id="6" w:name="StdNo2"/>
      <w:r>
        <w:rPr>
          <w:rFonts w:hint="eastAsia" w:hAnsi="黑体"/>
          <w:lang w:val="en-US" w:eastAsia="zh-CN"/>
        </w:rPr>
        <w:t>xxxx</w:t>
      </w:r>
    </w:p>
    <w:p>
      <w:pPr>
        <w:pStyle w:val="47"/>
        <w:spacing w:line="60" w:lineRule="exact"/>
        <w:rPr>
          <w:rFonts w:hint="eastAsia" w:hAnsi="黑体" w:cs="黑体"/>
          <w:sz w:val="21"/>
          <w:szCs w:val="21"/>
          <w:lang w:val="de-DE"/>
        </w:rPr>
      </w:pPr>
      <w:r>
        <w:rPr>
          <w:rFonts w:hint="eastAsia" w:hAnsi="黑体" w:cs="黑体"/>
          <w:sz w:val="21"/>
          <w:szCs w:val="21"/>
          <w:lang w:eastAsia="zh-CN"/>
        </w:rPr>
        <w:t>代替</w:t>
      </w:r>
      <w:r>
        <w:rPr>
          <w:rFonts w:hint="eastAsia" w:hAnsi="黑体" w:cs="黑体"/>
          <w:sz w:val="21"/>
          <w:szCs w:val="21"/>
          <w:lang w:val="en-US" w:eastAsia="zh-CN"/>
        </w:rPr>
        <w:t>XX/TXXXXX-XXXX</w:t>
      </w:r>
      <w:bookmarkEnd w:id="6"/>
    </w:p>
    <w:tbl>
      <w:tblPr>
        <w:tblStyle w:val="31"/>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93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Pr>
        <w:tc>
          <w:tcPr>
            <w:tcW w:w="9356" w:type="dxa"/>
            <w:tcBorders>
              <w:top w:val="nil"/>
              <w:left w:val="nil"/>
              <w:bottom w:val="nil"/>
              <w:right w:val="nil"/>
            </w:tcBorders>
            <w:noWrap w:val="0"/>
            <w:vAlign w:val="top"/>
          </w:tcPr>
          <w:p>
            <w:pPr>
              <w:pStyle w:val="76"/>
              <w:rPr>
                <w:rFonts w:hint="eastAsia" w:ascii="黑体" w:hAnsi="黑体" w:eastAsia="黑体" w:cs="黑体"/>
              </w:rPr>
            </w:pPr>
            <w:bookmarkStart w:id="7" w:name="DT"/>
            <w:r>
              <w:rPr>
                <w:rFonts w:hint="eastAsia" w:ascii="黑体" w:hAnsi="黑体" w:eastAsia="黑体" w:cs="黑体"/>
                <w:lang/>
              </w:rPr>
              <mc:AlternateContent>
                <mc:Choice Requires="wps">
                  <w:drawing>
                    <wp:anchor distT="0" distB="0" distL="114300" distR="114300" simplePos="0" relativeHeight="251659264" behindDoc="1" locked="0" layoutInCell="1" allowOverlap="1">
                      <wp:simplePos x="0" y="0"/>
                      <wp:positionH relativeFrom="column">
                        <wp:posOffset>5062855</wp:posOffset>
                      </wp:positionH>
                      <wp:positionV relativeFrom="paragraph">
                        <wp:posOffset>66040</wp:posOffset>
                      </wp:positionV>
                      <wp:extent cx="1143000" cy="228600"/>
                      <wp:effectExtent l="0" t="0" r="0" b="0"/>
                      <wp:wrapNone/>
                      <wp:docPr id="1" name="DT"/>
                      <wp:cNvGraphicFramePr/>
                      <a:graphic xmlns:a="http://schemas.openxmlformats.org/drawingml/2006/main">
                        <a:graphicData uri="http://schemas.microsoft.com/office/word/2010/wordprocessingShape">
                          <wps:wsp>
                            <wps:cNvSpPr/>
                            <wps:spPr>
                              <a:xfrm>
                                <a:off x="0" y="0"/>
                                <a:ext cx="1143000" cy="228600"/>
                              </a:xfrm>
                              <a:prstGeom prst="rect">
                                <a:avLst/>
                              </a:prstGeom>
                              <a:solidFill>
                                <a:srgbClr val="FFFFFF"/>
                              </a:solidFill>
                              <a:ln>
                                <a:noFill/>
                              </a:ln>
                            </wps:spPr>
                            <wps:bodyPr wrap="square" upright="1"/>
                          </wps:wsp>
                        </a:graphicData>
                      </a:graphic>
                    </wp:anchor>
                  </w:drawing>
                </mc:Choice>
                <mc:Fallback>
                  <w:pict>
                    <v:rect id="DT" o:spid="_x0000_s1026" o:spt="1" style="position:absolute;left:0pt;margin-left:398.65pt;margin-top:5.2pt;height:18pt;width:90pt;z-index:-251657216;mso-width-relative:page;mso-height-relative:page;" fillcolor="#FFFFFF" filled="t" stroked="f" coordsize="21600,21600" o:gfxdata="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OWdu7DWAAAACQEA&#10;AA8AAAAAAAAAAQAgAAAAIgAAAGRycy9kb3ducmV2LnhtbFBLAQIUABQAAAAIAIdO4kD2n1EKqgEA&#10;AGcDAAAOAAAAAAAAAAEAIAAAACUBAABkcnMvZTJvRG9jLnhtbFBLBQYAAAAABgAGAFkBAABBBQAA&#10;AAA=&#10;">
                      <v:fill on="t" focussize="0,0"/>
                      <v:stroke on="f"/>
                      <v:imagedata o:title=""/>
                      <o:lock v:ext="edit" aspectratio="f"/>
                    </v:rect>
                  </w:pict>
                </mc:Fallback>
              </mc:AlternateContent>
            </w:r>
            <w:r>
              <w:rPr>
                <w:rFonts w:hint="eastAsia" w:ascii="黑体" w:hAnsi="黑体" w:eastAsia="黑体" w:cs="黑体"/>
              </w:rPr>
              <w:fldChar w:fldCharType="begin">
                <w:ffData>
                  <w:name w:val="DT"/>
                  <w:enabled/>
                  <w:calcOnExit w:val="0"/>
                  <w:textInput/>
                </w:ffData>
              </w:fldChar>
            </w:r>
            <w:r>
              <w:rPr>
                <w:rFonts w:hint="eastAsia" w:ascii="黑体" w:hAnsi="黑体" w:eastAsia="黑体" w:cs="黑体"/>
              </w:rPr>
              <w:instrText xml:space="preserve"> FORMTEXT </w:instrText>
            </w:r>
            <w:r>
              <w:rPr>
                <w:rFonts w:hint="eastAsia" w:ascii="黑体" w:hAnsi="黑体" w:eastAsia="黑体" w:cs="黑体"/>
              </w:rPr>
              <w:fldChar w:fldCharType="separate"/>
            </w:r>
            <w:r>
              <w:rPr>
                <w:rFonts w:hint="eastAsia" w:ascii="黑体" w:hAnsi="黑体" w:eastAsia="黑体" w:cs="黑体"/>
                <w:lang/>
              </w:rPr>
              <w:t>     </w:t>
            </w:r>
            <w:r>
              <w:rPr>
                <w:rFonts w:hint="eastAsia" w:ascii="黑体" w:hAnsi="黑体" w:eastAsia="黑体" w:cs="黑体"/>
              </w:rPr>
              <w:fldChar w:fldCharType="end"/>
            </w:r>
            <w:bookmarkEnd w:id="7"/>
          </w:p>
        </w:tc>
      </w:tr>
    </w:tbl>
    <w:p>
      <w:pPr>
        <w:pStyle w:val="47"/>
        <w:rPr>
          <w:rFonts w:hAnsi="黑体"/>
        </w:rPr>
      </w:pPr>
    </w:p>
    <w:p>
      <w:pPr>
        <w:pStyle w:val="47"/>
        <w:rPr>
          <w:rFonts w:hAnsi="黑体"/>
        </w:rPr>
      </w:pPr>
    </w:p>
    <w:p>
      <w:pPr>
        <w:pStyle w:val="78"/>
        <w:framePr w:wrap="around" w:x="1220" w:y="5529"/>
        <w:rPr>
          <w:rFonts w:hint="eastAsia" w:eastAsia="黑体"/>
          <w:lang w:eastAsia="zh-CN"/>
        </w:rPr>
      </w:pPr>
      <w:bookmarkStart w:id="8" w:name="StdName"/>
      <w:r>
        <w:fldChar w:fldCharType="begin">
          <w:ffData>
            <w:name w:val="StdName"/>
            <w:enabled/>
            <w:calcOnExit w:val="0"/>
            <w:textInput>
              <w:default w:val="点击此处添加标准名称"/>
            </w:textInput>
          </w:ffData>
        </w:fldChar>
      </w:r>
      <w:r>
        <w:instrText xml:space="preserve"> FORMTEXT </w:instrText>
      </w:r>
      <w:r>
        <w:fldChar w:fldCharType="separate"/>
      </w:r>
      <w:r>
        <w:rPr>
          <w:rFonts w:hint="eastAsia"/>
        </w:rPr>
        <w:t>核电厂定期安全</w:t>
      </w:r>
      <w:r>
        <w:rPr>
          <w:rFonts w:hint="eastAsia"/>
          <w:lang w:eastAsia="zh-CN"/>
        </w:rPr>
        <w:t>评价</w:t>
      </w:r>
    </w:p>
    <w:p>
      <w:pPr>
        <w:pStyle w:val="78"/>
        <w:framePr w:wrap="around" w:x="1220" w:y="5529"/>
      </w:pPr>
      <w:r>
        <w:rPr>
          <w:rFonts w:hint="eastAsia"/>
        </w:rPr>
        <w:t>第1</w:t>
      </w:r>
      <w:r>
        <w:rPr>
          <w:rFonts w:hint="eastAsia"/>
          <w:lang w:val="en-US" w:eastAsia="zh-CN"/>
        </w:rPr>
        <w:t>2</w:t>
      </w:r>
      <w:r>
        <w:rPr>
          <w:rFonts w:hint="eastAsia"/>
        </w:rPr>
        <w:t>部分：设计</w:t>
      </w:r>
      <w:r>
        <w:fldChar w:fldCharType="end"/>
      </w:r>
      <w:bookmarkEnd w:id="8"/>
    </w:p>
    <w:p>
      <w:pPr>
        <w:pStyle w:val="79"/>
        <w:framePr w:wrap="around" w:x="1220" w:y="5529"/>
        <w:rPr>
          <w:rFonts w:hint="eastAsia"/>
        </w:rPr>
      </w:pPr>
      <w:bookmarkStart w:id="9" w:name="StdEnglishName"/>
      <w:r>
        <w:fldChar w:fldCharType="begin">
          <w:ffData>
            <w:name w:val="StdEnglishName"/>
            <w:enabled/>
            <w:calcOnExit w:val="0"/>
            <w:textInput>
              <w:default w:val="点击此处添加标准英文译名"/>
            </w:textInput>
          </w:ffData>
        </w:fldChar>
      </w:r>
      <w:r>
        <w:instrText xml:space="preserve"> FORMTEXT </w:instrText>
      </w:r>
      <w:r>
        <w:fldChar w:fldCharType="separate"/>
      </w:r>
      <w:r>
        <w:rPr>
          <w:rFonts w:hint="eastAsia"/>
          <w:lang w:val="en-US" w:eastAsia="zh-CN"/>
        </w:rPr>
        <w:t>P</w:t>
      </w:r>
      <w:r>
        <w:t xml:space="preserve">eriodic </w:t>
      </w:r>
      <w:r>
        <w:rPr>
          <w:rFonts w:hint="eastAsia"/>
        </w:rPr>
        <w:t>s</w:t>
      </w:r>
      <w:r>
        <w:t xml:space="preserve">afety </w:t>
      </w:r>
      <w:r>
        <w:rPr>
          <w:rFonts w:hint="eastAsia"/>
        </w:rPr>
        <w:t>r</w:t>
      </w:r>
      <w:r>
        <w:t xml:space="preserve">eview for </w:t>
      </w:r>
      <w:r>
        <w:rPr>
          <w:rFonts w:hint="eastAsia"/>
        </w:rPr>
        <w:t>n</w:t>
      </w:r>
      <w:r>
        <w:t xml:space="preserve">uclear </w:t>
      </w:r>
      <w:r>
        <w:rPr>
          <w:rFonts w:hint="eastAsia"/>
        </w:rPr>
        <w:t>p</w:t>
      </w:r>
      <w:r>
        <w:t xml:space="preserve">ower </w:t>
      </w:r>
      <w:r>
        <w:rPr>
          <w:rFonts w:hint="eastAsia"/>
        </w:rPr>
        <w:t>p</w:t>
      </w:r>
      <w:r>
        <w:t>lants—</w:t>
      </w:r>
    </w:p>
    <w:p>
      <w:pPr>
        <w:pStyle w:val="79"/>
        <w:framePr w:wrap="around" w:x="1220" w:y="5529"/>
      </w:pPr>
      <w:r>
        <w:t>Part 1</w:t>
      </w:r>
      <w:r>
        <w:rPr>
          <w:rFonts w:hint="eastAsia"/>
          <w:lang w:val="en-US" w:eastAsia="zh-CN"/>
        </w:rPr>
        <w:t>2</w:t>
      </w:r>
      <w:r>
        <w:t>: Design</w:t>
      </w:r>
      <w:r>
        <w:fldChar w:fldCharType="end"/>
      </w:r>
      <w:bookmarkEnd w:id="9"/>
    </w:p>
    <w:p>
      <w:pPr>
        <w:pStyle w:val="80"/>
        <w:framePr w:wrap="around" w:x="1220" w:y="5529"/>
      </w:pPr>
      <w:bookmarkStart w:id="10" w:name="YZBS"/>
      <w:r>
        <w:fldChar w:fldCharType="begin">
          <w:ffData>
            <w:name w:val="YZBS"/>
            <w:enabled/>
            <w:calcOnExit w:val="0"/>
            <w:textInput>
              <w:default w:val="点击此处添加与国际标准一致性程度的标识"/>
            </w:textInput>
          </w:ffData>
        </w:fldChar>
      </w:r>
      <w:r>
        <w:instrText xml:space="preserve"> FORMTEXT </w:instrText>
      </w:r>
      <w:r>
        <w:fldChar w:fldCharType="separate"/>
      </w:r>
      <w:r>
        <w:rPr>
          <w:rFonts w:hint="eastAsia"/>
        </w:rPr>
        <w:t>点击此处添加与国际标准一致性程度的标识</w:t>
      </w:r>
      <w:r>
        <w:fldChar w:fldCharType="end"/>
      </w:r>
      <w:bookmarkEnd w:id="10"/>
    </w:p>
    <w:tbl>
      <w:tblPr>
        <w:tblStyle w:val="31"/>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98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Pr>
        <w:tc>
          <w:tcPr>
            <w:tcW w:w="9855" w:type="dxa"/>
            <w:tcBorders>
              <w:top w:val="nil"/>
              <w:left w:val="nil"/>
              <w:bottom w:val="nil"/>
              <w:right w:val="nil"/>
            </w:tcBorders>
            <w:noWrap w:val="0"/>
            <w:vAlign w:val="top"/>
          </w:tcPr>
          <w:p>
            <w:pPr>
              <w:pStyle w:val="81"/>
              <w:framePr w:wrap="around" w:x="1220" w:y="5529"/>
            </w:pPr>
            <w:r>
              <w:rPr>
                <w:lang/>
              </w:rPr>
              <mc:AlternateContent>
                <mc:Choice Requires="wps">
                  <w:drawing>
                    <wp:anchor distT="0" distB="0" distL="114300" distR="114300" simplePos="0" relativeHeight="251661312" behindDoc="1" locked="1" layoutInCell="1" allowOverlap="1">
                      <wp:simplePos x="0" y="0"/>
                      <wp:positionH relativeFrom="column">
                        <wp:posOffset>2200910</wp:posOffset>
                      </wp:positionH>
                      <wp:positionV relativeFrom="paragraph">
                        <wp:posOffset>573405</wp:posOffset>
                      </wp:positionV>
                      <wp:extent cx="1905000" cy="254000"/>
                      <wp:effectExtent l="0" t="0" r="0" b="12700"/>
                      <wp:wrapNone/>
                      <wp:docPr id="3" name="RQ"/>
                      <wp:cNvGraphicFramePr/>
                      <a:graphic xmlns:a="http://schemas.openxmlformats.org/drawingml/2006/main">
                        <a:graphicData uri="http://schemas.microsoft.com/office/word/2010/wordprocessingShape">
                          <wps:wsp>
                            <wps:cNvSpPr/>
                            <wps:spPr>
                              <a:xfrm>
                                <a:off x="0" y="0"/>
                                <a:ext cx="1905000" cy="254000"/>
                              </a:xfrm>
                              <a:prstGeom prst="rect">
                                <a:avLst/>
                              </a:prstGeom>
                              <a:solidFill>
                                <a:srgbClr val="FFFFFF"/>
                              </a:solidFill>
                              <a:ln>
                                <a:noFill/>
                              </a:ln>
                            </wps:spPr>
                            <wps:bodyPr wrap="square" upright="1"/>
                          </wps:wsp>
                        </a:graphicData>
                      </a:graphic>
                    </wp:anchor>
                  </w:drawing>
                </mc:Choice>
                <mc:Fallback>
                  <w:pict>
                    <v:rect id="RQ" o:spid="_x0000_s1026" o:spt="1" style="position:absolute;left:0pt;margin-left:173.3pt;margin-top:45.15pt;height:20pt;width:150pt;z-index:-251655168;mso-width-relative:page;mso-height-relative:page;" fillcolor="#FFFFFF" filled="t" stroked="f" coordsize="21600,21600" o:gfxdata="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BYmuktUAAAAKAQAA&#10;DwAAAAAAAAABACAAAAAiAAAAZHJzL2Rvd25yZXYueG1sUEsBAhQAFAAAAAgAh07iQI1ieZWqAQAA&#10;ZwMAAA4AAAAAAAAAAQAgAAAAJAEAAGRycy9lMm9Eb2MueG1sUEsFBgAAAAAGAAYAWQEAAEAFAAAA&#10;AA==&#10;">
                      <v:fill on="t" focussize="0,0"/>
                      <v:stroke on="f"/>
                      <v:imagedata o:title=""/>
                      <o:lock v:ext="edit" aspectratio="f"/>
                      <w10:anchorlock/>
                    </v:rect>
                  </w:pict>
                </mc:Fallback>
              </mc:AlternateContent>
            </w:r>
            <w:r>
              <w:rPr>
                <w:lang/>
              </w:rPr>
              <mc:AlternateContent>
                <mc:Choice Requires="wps">
                  <w:drawing>
                    <wp:anchor distT="0" distB="0" distL="114300" distR="114300" simplePos="0" relativeHeight="251660288" behindDoc="1" locked="0" layoutInCell="1" allowOverlap="1">
                      <wp:simplePos x="0" y="0"/>
                      <wp:positionH relativeFrom="column">
                        <wp:posOffset>2454910</wp:posOffset>
                      </wp:positionH>
                      <wp:positionV relativeFrom="paragraph">
                        <wp:posOffset>255905</wp:posOffset>
                      </wp:positionV>
                      <wp:extent cx="1270000" cy="304800"/>
                      <wp:effectExtent l="0" t="0" r="6350" b="0"/>
                      <wp:wrapNone/>
                      <wp:docPr id="2" name="LB"/>
                      <wp:cNvGraphicFramePr/>
                      <a:graphic xmlns:a="http://schemas.openxmlformats.org/drawingml/2006/main">
                        <a:graphicData uri="http://schemas.microsoft.com/office/word/2010/wordprocessingShape">
                          <wps:wsp>
                            <wps:cNvSpPr/>
                            <wps:spPr>
                              <a:xfrm>
                                <a:off x="0" y="0"/>
                                <a:ext cx="1270000" cy="304800"/>
                              </a:xfrm>
                              <a:prstGeom prst="rect">
                                <a:avLst/>
                              </a:prstGeom>
                              <a:solidFill>
                                <a:srgbClr val="FFFFFF"/>
                              </a:solidFill>
                              <a:ln>
                                <a:noFill/>
                              </a:ln>
                            </wps:spPr>
                            <wps:bodyPr wrap="square" upright="1"/>
                          </wps:wsp>
                        </a:graphicData>
                      </a:graphic>
                    </wp:anchor>
                  </w:drawing>
                </mc:Choice>
                <mc:Fallback>
                  <w:pict>
                    <v:rect id="LB" o:spid="_x0000_s1026" o:spt="1" style="position:absolute;left:0pt;margin-left:193.3pt;margin-top:20.15pt;height:24pt;width:100pt;z-index:-251656192;mso-width-relative:page;mso-height-relative:page;" fillcolor="#FFFFFF" filled="t" stroked="f" coordsize="21600,21600" o:gfxdata="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A+GL5dYAAAAJAQAA&#10;DwAAAAAAAAABACAAAAAiAAAAZHJzL2Rvd25yZXYueG1sUEsBAhQAFAAAAAgAh07iQBXfBLqpAQAA&#10;ZwMAAA4AAAAAAAAAAQAgAAAAJQEAAGRycy9lMm9Eb2MueG1sUEsFBgAAAAAGAAYAWQEAAEAFAAAA&#10;AA==&#10;">
                      <v:fill on="t" focussize="0,0"/>
                      <v:stroke on="f"/>
                      <v:imagedata o:title=""/>
                      <o:lock v:ext="edit" aspectratio="f"/>
                    </v:rect>
                  </w:pict>
                </mc:Fallback>
              </mc:AlternateContent>
            </w:r>
            <w:r>
              <w:rPr>
                <w:rFonts w:hint="eastAsia"/>
                <w:lang w:val="en-US" w:eastAsia="zh-CN"/>
              </w:rPr>
              <w:t>（征求意见稿）</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Pr>
        <w:tc>
          <w:tcPr>
            <w:tcW w:w="9855" w:type="dxa"/>
            <w:tcBorders>
              <w:top w:val="nil"/>
              <w:left w:val="nil"/>
              <w:bottom w:val="nil"/>
              <w:right w:val="nil"/>
            </w:tcBorders>
            <w:noWrap w:val="0"/>
            <w:vAlign w:val="top"/>
          </w:tcPr>
          <w:p>
            <w:pPr>
              <w:pStyle w:val="82"/>
              <w:framePr w:wrap="around" w:x="1220" w:y="5529"/>
            </w:pPr>
            <w:bookmarkStart w:id="11" w:name="WCRQ"/>
            <w:r>
              <w:fldChar w:fldCharType="begin">
                <w:ffData>
                  <w:name w:val="WCRQ"/>
                  <w:enabled/>
                  <w:calcOnExit w:val="0"/>
                  <w:textInput/>
                </w:ffData>
              </w:fldChar>
            </w:r>
            <w:r>
              <w:instrText xml:space="preserve"> FORMTEXT </w:instrText>
            </w:r>
            <w:r>
              <w:fldChar w:fldCharType="separate"/>
            </w:r>
            <w:r>
              <w:rPr>
                <w:rFonts w:hint="eastAsia"/>
              </w:rPr>
              <w:t>（本稿完成日期：20</w:t>
            </w:r>
            <w:r>
              <w:rPr>
                <w:rFonts w:hint="eastAsia"/>
                <w:lang w:val="en-US" w:eastAsia="zh-CN"/>
              </w:rPr>
              <w:t>22</w:t>
            </w:r>
            <w:r>
              <w:rPr>
                <w:rFonts w:hint="eastAsia"/>
              </w:rPr>
              <w:t>年</w:t>
            </w:r>
            <w:r>
              <w:rPr>
                <w:rFonts w:hint="eastAsia"/>
                <w:lang w:val="en-US" w:eastAsia="zh-CN"/>
              </w:rPr>
              <w:t>12</w:t>
            </w:r>
            <w:r>
              <w:rPr>
                <w:rFonts w:hint="eastAsia"/>
              </w:rPr>
              <w:t>月</w:t>
            </w:r>
            <w:r>
              <w:rPr>
                <w:rFonts w:hint="eastAsia"/>
                <w:lang w:val="en-US" w:eastAsia="zh-CN"/>
              </w:rPr>
              <w:t>30</w:t>
            </w:r>
            <w:r>
              <w:rPr>
                <w:rFonts w:hint="eastAsia"/>
              </w:rPr>
              <w:t>日）</w:t>
            </w:r>
            <w:r>
              <w:fldChar w:fldCharType="end"/>
            </w:r>
            <w:bookmarkEnd w:id="11"/>
          </w:p>
        </w:tc>
      </w:tr>
    </w:tbl>
    <w:p>
      <w:pPr>
        <w:pStyle w:val="130"/>
      </w:pPr>
      <w:bookmarkStart w:id="12" w:name="FY"/>
      <w:r>
        <w:rPr>
          <w:rFonts w:hint="eastAsia" w:ascii="黑体"/>
          <w:lang w:val="en-US" w:eastAsia="zh-CN"/>
        </w:rPr>
        <w:t>20xx</w:t>
      </w:r>
      <w:bookmarkEnd w:id="12"/>
      <w:r>
        <w:t xml:space="preserve"> </w:t>
      </w:r>
      <w:r>
        <w:rPr>
          <w:rFonts w:ascii="黑体"/>
        </w:rPr>
        <w:t>-</w:t>
      </w:r>
      <w:r>
        <w:t xml:space="preserve"> </w:t>
      </w:r>
      <w:r>
        <w:rPr>
          <w:rFonts w:hint="eastAsia"/>
          <w:lang w:val="en-US" w:eastAsia="zh-CN"/>
        </w:rPr>
        <w:t>xx</w:t>
      </w:r>
      <w:r>
        <w:t xml:space="preserve"> </w:t>
      </w:r>
      <w:r>
        <w:rPr>
          <w:rFonts w:ascii="黑体"/>
        </w:rPr>
        <w:t>-</w:t>
      </w:r>
      <w:r>
        <w:t xml:space="preserve"> </w:t>
      </w:r>
      <w:bookmarkStart w:id="13" w:name="FD"/>
      <w:r>
        <w:rPr>
          <w:rFonts w:hint="eastAsia"/>
          <w:lang w:val="en-US" w:eastAsia="zh-CN"/>
        </w:rPr>
        <w:t>xx</w:t>
      </w:r>
      <w:bookmarkEnd w:id="13"/>
      <w:r>
        <w:rPr>
          <w:rFonts w:hint="eastAsia"/>
        </w:rPr>
        <w:t>发布</w:t>
      </w:r>
      <w:r>
        <mc:AlternateContent>
          <mc:Choice Requires="wps">
            <w:drawing>
              <wp:anchor distT="0" distB="0" distL="114300" distR="114300" simplePos="0" relativeHeight="251662336" behindDoc="0" locked="1" layoutInCell="1" allowOverlap="1">
                <wp:simplePos x="0" y="0"/>
                <wp:positionH relativeFrom="column">
                  <wp:posOffset>-635</wp:posOffset>
                </wp:positionH>
                <wp:positionV relativeFrom="page">
                  <wp:posOffset>9251950</wp:posOffset>
                </wp:positionV>
                <wp:extent cx="6120130" cy="0"/>
                <wp:effectExtent l="0" t="4445" r="0" b="5080"/>
                <wp:wrapNone/>
                <wp:docPr id="4" name="直线 10"/>
                <wp:cNvGraphicFramePr/>
                <a:graphic xmlns:a="http://schemas.openxmlformats.org/drawingml/2006/main">
                  <a:graphicData uri="http://schemas.microsoft.com/office/word/2010/wordprocessingShape">
                    <wps:wsp>
                      <wps:cNvSpPr/>
                      <wps:spPr>
                        <a:xfrm>
                          <a:off x="0" y="0"/>
                          <a:ext cx="612013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0" o:spid="_x0000_s1026" o:spt="20" style="position:absolute;left:0pt;margin-left:-0.05pt;margin-top:728.5pt;height:0pt;width:481.9pt;mso-position-vertical-relative:page;z-index:251662336;mso-width-relative:page;mso-height-relative:page;" filled="f" stroked="t" coordsize="21600,21600" o:gfxdata="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CWHazzWAAAA&#10;CwEAAA8AAAAAAAAAAQAgAAAAIgAAAGRycy9kb3ducmV2LnhtbFBLAQIUABQAAAAIAIdO4kCe9Agt&#10;5gEAANwDAAAOAAAAAAAAAAEAIAAAACUBAABkcnMvZTJvRG9jLnhtbFBLBQYAAAAABgAGAFkBAAB9&#10;BQAAAAA=&#10;">
                <v:fill on="f" focussize="0,0"/>
                <v:stroke color="#000000" joinstyle="round"/>
                <v:imagedata o:title=""/>
                <o:lock v:ext="edit" aspectratio="f"/>
                <w10:anchorlock/>
              </v:line>
            </w:pict>
          </mc:Fallback>
        </mc:AlternateContent>
      </w:r>
    </w:p>
    <w:p>
      <w:pPr>
        <w:pStyle w:val="131"/>
      </w:pPr>
      <w:bookmarkStart w:id="14" w:name="SY"/>
      <w:r>
        <w:rPr>
          <w:rFonts w:hint="eastAsia" w:ascii="黑体"/>
          <w:lang w:val="en-US" w:eastAsia="zh-CN"/>
        </w:rPr>
        <w:t>20xx</w:t>
      </w:r>
      <w:bookmarkEnd w:id="14"/>
      <w:r>
        <w:t xml:space="preserve"> </w:t>
      </w:r>
      <w:r>
        <w:rPr>
          <w:rFonts w:ascii="黑体"/>
        </w:rPr>
        <w:t>-</w:t>
      </w:r>
      <w:r>
        <w:t xml:space="preserve"> </w:t>
      </w:r>
      <w:bookmarkStart w:id="15" w:name="SM"/>
      <w:r>
        <w:rPr>
          <w:rFonts w:hint="eastAsia"/>
          <w:lang w:val="en-US" w:eastAsia="zh-CN"/>
        </w:rPr>
        <w:t>xx</w:t>
      </w:r>
      <w:bookmarkEnd w:id="15"/>
      <w:r>
        <w:t xml:space="preserve"> </w:t>
      </w:r>
      <w:r>
        <w:rPr>
          <w:rFonts w:ascii="黑体"/>
        </w:rPr>
        <w:t>-</w:t>
      </w:r>
      <w:r>
        <w:t xml:space="preserve"> </w:t>
      </w:r>
      <w:bookmarkStart w:id="16" w:name="SD"/>
      <w:r>
        <w:rPr>
          <w:rFonts w:hint="eastAsia"/>
          <w:lang w:val="en-US" w:eastAsia="zh-CN"/>
        </w:rPr>
        <w:t>xx</w:t>
      </w:r>
      <w:bookmarkEnd w:id="16"/>
      <w:r>
        <w:rPr>
          <w:rFonts w:hint="eastAsia"/>
        </w:rPr>
        <w:t>实施</w:t>
      </w:r>
    </w:p>
    <w:p>
      <w:pPr>
        <w:pStyle w:val="111"/>
      </w:pPr>
      <w:bookmarkStart w:id="17" w:name="fm"/>
      <w:r>
        <w:fldChar w:fldCharType="begin">
          <w:ffData>
            <w:name w:val="fm"/>
            <w:enabled/>
            <w:calcOnExit w:val="0"/>
            <w:textInput/>
          </w:ffData>
        </w:fldChar>
      </w:r>
      <w:r>
        <w:instrText xml:space="preserve"> FORMTEXT </w:instrText>
      </w:r>
      <w:r>
        <w:fldChar w:fldCharType="separate"/>
      </w:r>
      <w:r>
        <w:rPr>
          <w:rFonts w:hint="eastAsia"/>
        </w:rPr>
        <w:t>国家能源局</w:t>
      </w:r>
      <w:r>
        <w:fldChar w:fldCharType="end"/>
      </w:r>
      <w:bookmarkEnd w:id="17"/>
      <w:r>
        <w:rPr>
          <w:rFonts w:hint="eastAsia" w:ascii="MS Mincho" w:hAnsi="MS Mincho" w:eastAsia="MS Mincho" w:cs="MS Mincho"/>
        </w:rPr>
        <w:t>   </w:t>
      </w:r>
      <w:r>
        <w:rPr>
          <w:rStyle w:val="73"/>
          <w:rFonts w:hint="eastAsia"/>
        </w:rPr>
        <w:t>发布</w:t>
      </w:r>
    </w:p>
    <w:p>
      <w:pPr>
        <w:pStyle w:val="23"/>
        <w:sectPr>
          <w:headerReference r:id="rId5" w:type="first"/>
          <w:footerReference r:id="rId8" w:type="first"/>
          <w:headerReference r:id="rId3" w:type="default"/>
          <w:footerReference r:id="rId6" w:type="default"/>
          <w:headerReference r:id="rId4" w:type="even"/>
          <w:footerReference r:id="rId7" w:type="even"/>
          <w:pgSz w:w="11906" w:h="16838"/>
          <w:pgMar w:top="567" w:right="850" w:bottom="1134" w:left="1418" w:header="0" w:footer="0" w:gutter="0"/>
          <w:pgNumType w:start="1"/>
          <w:cols w:space="720" w:num="1"/>
          <w:docGrid w:type="lines" w:linePitch="312" w:charSpace="0"/>
        </w:sectPr>
      </w:pPr>
      <w:r>
        <mc:AlternateContent>
          <mc:Choice Requires="wps">
            <w:drawing>
              <wp:anchor distT="0" distB="0" distL="114300" distR="114300" simplePos="0" relativeHeight="251663360" behindDoc="0" locked="0" layoutInCell="1" allowOverlap="1">
                <wp:simplePos x="0" y="0"/>
                <wp:positionH relativeFrom="column">
                  <wp:posOffset>-635</wp:posOffset>
                </wp:positionH>
                <wp:positionV relativeFrom="paragraph">
                  <wp:posOffset>2339975</wp:posOffset>
                </wp:positionV>
                <wp:extent cx="6120130" cy="0"/>
                <wp:effectExtent l="0" t="4445" r="0" b="5080"/>
                <wp:wrapNone/>
                <wp:docPr id="5" name="直线 11"/>
                <wp:cNvGraphicFramePr/>
                <a:graphic xmlns:a="http://schemas.openxmlformats.org/drawingml/2006/main">
                  <a:graphicData uri="http://schemas.microsoft.com/office/word/2010/wordprocessingShape">
                    <wps:wsp>
                      <wps:cNvSpPr/>
                      <wps:spPr>
                        <a:xfrm>
                          <a:off x="0" y="0"/>
                          <a:ext cx="612013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1" o:spid="_x0000_s1026" o:spt="20" style="position:absolute;left:0pt;margin-left:-0.05pt;margin-top:184.25pt;height:0pt;width:481.9pt;z-index:251663360;mso-width-relative:page;mso-height-relative:page;" filled="f" stroked="t" coordsize="21600,21600" o:gfxdata="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CQeJf1wAA&#10;AAkBAAAPAAAAAAAAAAEAIAAAACIAAABkcnMvZG93bnJldi54bWxQSwECFAAUAAAACACHTuJA5x4q&#10;/uYBAADcAwAADgAAAAAAAAABACAAAAAmAQAAZHJzL2Uyb0RvYy54bWxQSwUGAAAAAAYABgBZAQAA&#10;fgUAAAAA&#10;">
                <v:fill on="f" focussize="0,0"/>
                <v:stroke color="#000000" joinstyle="round"/>
                <v:imagedata o:title=""/>
                <o:lock v:ext="edit" aspectratio="f"/>
              </v:line>
            </w:pict>
          </mc:Fallback>
        </mc:AlternateContent>
      </w:r>
    </w:p>
    <w:p>
      <w:pPr>
        <w:pStyle w:val="50"/>
        <w:rPr>
          <w:rFonts w:hint="eastAsia"/>
        </w:rPr>
      </w:pPr>
      <w:bookmarkStart w:id="18" w:name="_Toc7617"/>
      <w:bookmarkStart w:id="19" w:name="_Toc394496453"/>
      <w:bookmarkStart w:id="20" w:name="_Toc394497734"/>
      <w:bookmarkStart w:id="21" w:name="_Toc394325212"/>
      <w:bookmarkStart w:id="22" w:name="_Toc393566443"/>
      <w:bookmarkStart w:id="23" w:name="_Toc394325448"/>
      <w:bookmarkStart w:id="24" w:name="_Toc416873720"/>
      <w:bookmarkStart w:id="25" w:name="_Toc393566604"/>
      <w:bookmarkStart w:id="26" w:name="_Toc394324511"/>
      <w:bookmarkStart w:id="27" w:name="_Toc394324687"/>
      <w:r>
        <w:rPr>
          <w:rFonts w:hint="eastAsia"/>
        </w:rPr>
        <w:t>目</w:t>
      </w:r>
      <w:bookmarkStart w:id="28" w:name="BKML"/>
      <w:r>
        <w:rPr>
          <w:rFonts w:hAnsi="黑体"/>
        </w:rPr>
        <w:t>  </w:t>
      </w:r>
      <w:r>
        <w:rPr>
          <w:rFonts w:hint="eastAsia"/>
        </w:rPr>
        <w:t>次</w:t>
      </w:r>
      <w:bookmarkEnd w:id="18"/>
      <w:bookmarkEnd w:id="28"/>
    </w:p>
    <w:p>
      <w:pPr>
        <w:pStyle w:val="23"/>
      </w:pPr>
    </w:p>
    <w:p>
      <w:pPr>
        <w:pStyle w:val="19"/>
        <w:tabs>
          <w:tab w:val="right" w:leader="dot" w:pos="9354"/>
          <w:tab w:val="clear" w:pos="9241"/>
        </w:tabs>
      </w:pPr>
      <w:r>
        <w:rPr>
          <w:rFonts w:hint="eastAsia"/>
        </w:rPr>
        <w:fldChar w:fldCharType="begin"/>
      </w:r>
      <w:r>
        <w:rPr>
          <w:rFonts w:hint="eastAsia"/>
        </w:rPr>
        <w:instrText xml:space="preserve">TOC \o "1-3" \h \u </w:instrText>
      </w:r>
      <w:r>
        <w:rPr>
          <w:rFonts w:hint="eastAsia"/>
        </w:rPr>
        <w:fldChar w:fldCharType="separate"/>
      </w:r>
      <w:r>
        <w:rPr>
          <w:rFonts w:hint="eastAsia"/>
        </w:rPr>
        <w:fldChar w:fldCharType="begin"/>
      </w:r>
      <w:r>
        <w:rPr>
          <w:rFonts w:hint="eastAsia"/>
        </w:rPr>
        <w:instrText xml:space="preserve"> HYPERLINK \l _Toc7617 </w:instrText>
      </w:r>
      <w:r>
        <w:rPr>
          <w:rFonts w:hint="eastAsia"/>
        </w:rPr>
        <w:fldChar w:fldCharType="separate"/>
      </w:r>
      <w:r>
        <w:rPr>
          <w:rFonts w:hint="eastAsia"/>
        </w:rPr>
        <w:t>目</w:t>
      </w:r>
      <w:r>
        <w:rPr>
          <w:rFonts w:hAnsi="黑体"/>
        </w:rPr>
        <w:t>  </w:t>
      </w:r>
      <w:r>
        <w:rPr>
          <w:rFonts w:hint="eastAsia"/>
        </w:rPr>
        <w:t>次</w:t>
      </w:r>
      <w:r>
        <w:tab/>
      </w:r>
      <w:r>
        <w:fldChar w:fldCharType="begin"/>
      </w:r>
      <w:r>
        <w:instrText xml:space="preserve"> PAGEREF _Toc7617 \h </w:instrText>
      </w:r>
      <w:r>
        <w:fldChar w:fldCharType="separate"/>
      </w:r>
      <w:r>
        <w:t>I</w:t>
      </w:r>
      <w:r>
        <w:fldChar w:fldCharType="end"/>
      </w:r>
      <w:r>
        <w:rPr>
          <w:rFonts w:hint="eastAsia"/>
        </w:rPr>
        <w:fldChar w:fldCharType="end"/>
      </w:r>
    </w:p>
    <w:p>
      <w:pPr>
        <w:pStyle w:val="19"/>
        <w:tabs>
          <w:tab w:val="right" w:leader="dot" w:pos="9354"/>
          <w:tab w:val="clear" w:pos="9241"/>
        </w:tabs>
      </w:pPr>
      <w:r>
        <w:rPr>
          <w:rFonts w:hint="eastAsia"/>
        </w:rPr>
        <w:fldChar w:fldCharType="begin"/>
      </w:r>
      <w:r>
        <w:rPr>
          <w:rFonts w:hint="eastAsia"/>
        </w:rPr>
        <w:instrText xml:space="preserve"> HYPERLINK \l _Toc1190 </w:instrText>
      </w:r>
      <w:r>
        <w:rPr>
          <w:rFonts w:hint="eastAsia"/>
        </w:rPr>
        <w:fldChar w:fldCharType="separate"/>
      </w:r>
      <w:r>
        <w:rPr>
          <w:rFonts w:hint="eastAsia"/>
        </w:rPr>
        <w:t>前</w:t>
      </w:r>
      <w:r>
        <w:rPr>
          <w:rFonts w:hint="eastAsia" w:ascii="MS Mincho" w:hAnsi="MS Mincho" w:eastAsia="MS Mincho" w:cs="MS Mincho"/>
        </w:rPr>
        <w:t>  </w:t>
      </w:r>
      <w:r>
        <w:rPr>
          <w:rFonts w:hint="eastAsia"/>
        </w:rPr>
        <w:t>言</w:t>
      </w:r>
      <w:r>
        <w:tab/>
      </w:r>
      <w:r>
        <w:fldChar w:fldCharType="begin"/>
      </w:r>
      <w:r>
        <w:instrText xml:space="preserve"> PAGEREF _Toc1190 \h </w:instrText>
      </w:r>
      <w:r>
        <w:fldChar w:fldCharType="separate"/>
      </w:r>
      <w:r>
        <w:t>II</w:t>
      </w:r>
      <w:r>
        <w:fldChar w:fldCharType="end"/>
      </w:r>
      <w:r>
        <w:rPr>
          <w:rFonts w:hint="eastAsia"/>
        </w:rPr>
        <w:fldChar w:fldCharType="end"/>
      </w:r>
    </w:p>
    <w:p>
      <w:pPr>
        <w:pStyle w:val="19"/>
        <w:tabs>
          <w:tab w:val="right" w:leader="dot" w:pos="9354"/>
          <w:tab w:val="clear" w:pos="9241"/>
        </w:tabs>
      </w:pPr>
      <w:r>
        <w:rPr>
          <w:rFonts w:hint="eastAsia"/>
        </w:rPr>
        <w:fldChar w:fldCharType="begin"/>
      </w:r>
      <w:r>
        <w:rPr>
          <w:rFonts w:hint="eastAsia"/>
        </w:rPr>
        <w:instrText xml:space="preserve"> HYPERLINK \l _Toc1211 </w:instrText>
      </w:r>
      <w:r>
        <w:rPr>
          <w:rFonts w:hint="eastAsia"/>
        </w:rPr>
        <w:fldChar w:fldCharType="separate"/>
      </w:r>
      <w:r>
        <w:rPr>
          <w:rFonts w:hint="eastAsia"/>
        </w:rPr>
        <w:t>引</w:t>
      </w:r>
      <w:r>
        <w:rPr>
          <w:rFonts w:hint="eastAsia" w:ascii="MS Mincho" w:hAnsi="MS Mincho" w:eastAsia="MS Mincho" w:cs="MS Mincho"/>
        </w:rPr>
        <w:t>  </w:t>
      </w:r>
      <w:r>
        <w:rPr>
          <w:rFonts w:hint="eastAsia"/>
        </w:rPr>
        <w:t>言</w:t>
      </w:r>
      <w:r>
        <w:tab/>
      </w:r>
      <w:r>
        <w:fldChar w:fldCharType="begin"/>
      </w:r>
      <w:r>
        <w:instrText xml:space="preserve"> PAGEREF _Toc1211 \h </w:instrText>
      </w:r>
      <w:r>
        <w:fldChar w:fldCharType="separate"/>
      </w:r>
      <w:r>
        <w:t>III</w:t>
      </w:r>
      <w:r>
        <w:fldChar w:fldCharType="end"/>
      </w:r>
      <w:r>
        <w:rPr>
          <w:rFonts w:hint="eastAsia"/>
        </w:rPr>
        <w:fldChar w:fldCharType="end"/>
      </w:r>
    </w:p>
    <w:p>
      <w:pPr>
        <w:pStyle w:val="28"/>
        <w:tabs>
          <w:tab w:val="right" w:leader="dot" w:pos="9354"/>
          <w:tab w:val="clear" w:pos="9241"/>
        </w:tabs>
      </w:pPr>
      <w:r>
        <w:rPr>
          <w:rFonts w:hint="eastAsia"/>
        </w:rPr>
        <w:fldChar w:fldCharType="begin"/>
      </w:r>
      <w:r>
        <w:rPr>
          <w:rFonts w:hint="eastAsia"/>
        </w:rPr>
        <w:instrText xml:space="preserve"> HYPERLINK \l _Toc14149 </w:instrText>
      </w:r>
      <w:r>
        <w:rPr>
          <w:rFonts w:hint="eastAsia"/>
        </w:rPr>
        <w:fldChar w:fldCharType="separate"/>
      </w:r>
      <w:r>
        <w:rPr>
          <w:rFonts w:hint="eastAsia" w:ascii="黑体" w:hAnsi="Times New Roman" w:eastAsia="黑体"/>
          <w:i w:val="0"/>
          <w:szCs w:val="21"/>
        </w:rPr>
        <w:t xml:space="preserve">1 </w:t>
      </w:r>
      <w:r>
        <w:rPr>
          <w:rFonts w:hint="eastAsia"/>
        </w:rPr>
        <w:t>范围</w:t>
      </w:r>
      <w:r>
        <w:tab/>
      </w:r>
      <w:r>
        <w:fldChar w:fldCharType="begin"/>
      </w:r>
      <w:r>
        <w:instrText xml:space="preserve"> PAGEREF _Toc14149 \h </w:instrText>
      </w:r>
      <w:r>
        <w:fldChar w:fldCharType="separate"/>
      </w:r>
      <w:r>
        <w:t>1</w:t>
      </w:r>
      <w:r>
        <w:fldChar w:fldCharType="end"/>
      </w:r>
      <w:r>
        <w:rPr>
          <w:rFonts w:hint="eastAsia"/>
        </w:rPr>
        <w:fldChar w:fldCharType="end"/>
      </w:r>
    </w:p>
    <w:p>
      <w:pPr>
        <w:pStyle w:val="28"/>
        <w:tabs>
          <w:tab w:val="right" w:leader="dot" w:pos="9354"/>
          <w:tab w:val="clear" w:pos="9241"/>
        </w:tabs>
      </w:pPr>
      <w:r>
        <w:rPr>
          <w:rFonts w:hint="eastAsia"/>
        </w:rPr>
        <w:fldChar w:fldCharType="begin"/>
      </w:r>
      <w:r>
        <w:rPr>
          <w:rFonts w:hint="eastAsia"/>
        </w:rPr>
        <w:instrText xml:space="preserve"> HYPERLINK \l _Toc8140 </w:instrText>
      </w:r>
      <w:r>
        <w:rPr>
          <w:rFonts w:hint="eastAsia"/>
        </w:rPr>
        <w:fldChar w:fldCharType="separate"/>
      </w:r>
      <w:r>
        <w:rPr>
          <w:rFonts w:hint="eastAsia" w:ascii="黑体" w:hAnsi="Times New Roman" w:eastAsia="黑体"/>
          <w:i w:val="0"/>
          <w:szCs w:val="21"/>
        </w:rPr>
        <w:t xml:space="preserve">2 </w:t>
      </w:r>
      <w:r>
        <w:rPr>
          <w:rFonts w:hint="eastAsia"/>
          <w:szCs w:val="21"/>
        </w:rPr>
        <w:t>规范性引用文件</w:t>
      </w:r>
      <w:r>
        <w:tab/>
      </w:r>
      <w:r>
        <w:fldChar w:fldCharType="begin"/>
      </w:r>
      <w:r>
        <w:instrText xml:space="preserve"> PAGEREF _Toc8140 \h </w:instrText>
      </w:r>
      <w:r>
        <w:fldChar w:fldCharType="separate"/>
      </w:r>
      <w:r>
        <w:t>1</w:t>
      </w:r>
      <w:r>
        <w:fldChar w:fldCharType="end"/>
      </w:r>
      <w:r>
        <w:rPr>
          <w:rFonts w:hint="eastAsia"/>
        </w:rPr>
        <w:fldChar w:fldCharType="end"/>
      </w:r>
    </w:p>
    <w:p>
      <w:pPr>
        <w:pStyle w:val="28"/>
        <w:tabs>
          <w:tab w:val="right" w:leader="dot" w:pos="9354"/>
          <w:tab w:val="clear" w:pos="9241"/>
        </w:tabs>
      </w:pPr>
      <w:r>
        <w:rPr>
          <w:rFonts w:hint="eastAsia"/>
        </w:rPr>
        <w:fldChar w:fldCharType="begin"/>
      </w:r>
      <w:r>
        <w:rPr>
          <w:rFonts w:hint="eastAsia"/>
        </w:rPr>
        <w:instrText xml:space="preserve"> HYPERLINK \l _Toc24176 </w:instrText>
      </w:r>
      <w:r>
        <w:rPr>
          <w:rFonts w:hint="eastAsia"/>
        </w:rPr>
        <w:fldChar w:fldCharType="separate"/>
      </w:r>
      <w:r>
        <w:rPr>
          <w:rFonts w:hint="eastAsia" w:ascii="黑体" w:hAnsi="Times New Roman" w:eastAsia="黑体"/>
          <w:i w:val="0"/>
          <w:szCs w:val="21"/>
        </w:rPr>
        <w:t xml:space="preserve">3 </w:t>
      </w:r>
      <w:r>
        <w:rPr>
          <w:rFonts w:hint="eastAsia"/>
          <w:szCs w:val="21"/>
        </w:rPr>
        <w:t>术语和定义</w:t>
      </w:r>
      <w:r>
        <w:tab/>
      </w:r>
      <w:r>
        <w:fldChar w:fldCharType="begin"/>
      </w:r>
      <w:r>
        <w:instrText xml:space="preserve"> PAGEREF _Toc24176 \h </w:instrText>
      </w:r>
      <w:r>
        <w:fldChar w:fldCharType="separate"/>
      </w:r>
      <w:r>
        <w:t>1</w:t>
      </w:r>
      <w:r>
        <w:fldChar w:fldCharType="end"/>
      </w:r>
      <w:r>
        <w:rPr>
          <w:rFonts w:hint="eastAsia"/>
        </w:rPr>
        <w:fldChar w:fldCharType="end"/>
      </w:r>
    </w:p>
    <w:p>
      <w:pPr>
        <w:pStyle w:val="13"/>
        <w:tabs>
          <w:tab w:val="right" w:leader="dot" w:pos="9354"/>
          <w:tab w:val="clear" w:pos="9241"/>
        </w:tabs>
      </w:pPr>
      <w:r>
        <w:rPr>
          <w:rFonts w:hint="eastAsia"/>
        </w:rPr>
        <w:fldChar w:fldCharType="begin"/>
      </w:r>
      <w:r>
        <w:rPr>
          <w:rFonts w:hint="eastAsia"/>
        </w:rPr>
        <w:instrText xml:space="preserve"> HYPERLINK \l _Toc25998 </w:instrText>
      </w:r>
      <w:r>
        <w:rPr>
          <w:rFonts w:hint="eastAsia"/>
        </w:rPr>
        <w:fldChar w:fldCharType="separate"/>
      </w:r>
      <w:r>
        <w:rPr>
          <w:rFonts w:hint="eastAsia" w:ascii="黑体" w:hAnsi="Times New Roman" w:eastAsia="黑体" w:cs="Times New Roman"/>
          <w:bCs w:val="0"/>
          <w:i w:val="0"/>
          <w:iCs w:val="0"/>
          <w:caps w:val="0"/>
          <w:strike w:val="0"/>
          <w:dstrike w:val="0"/>
          <w:outline w:val="0"/>
          <w:shadow w:val="0"/>
          <w:emboss w:val="0"/>
          <w:imprint w:val="0"/>
          <w:vanish w:val="0"/>
          <w:spacing w:val="0"/>
          <w:kern w:val="0"/>
          <w:position w:val="0"/>
          <w:szCs w:val="21"/>
          <w:vertAlign w:val="baseline"/>
        </w:rPr>
        <w:t xml:space="preserve">3.1 </w:t>
      </w:r>
      <w:r>
        <w:tab/>
      </w:r>
      <w:r>
        <w:fldChar w:fldCharType="begin"/>
      </w:r>
      <w:r>
        <w:instrText xml:space="preserve"> PAGEREF _Toc25998 \h </w:instrText>
      </w:r>
      <w:r>
        <w:fldChar w:fldCharType="separate"/>
      </w:r>
      <w:r>
        <w:t>1</w:t>
      </w:r>
      <w:r>
        <w:fldChar w:fldCharType="end"/>
      </w:r>
      <w:r>
        <w:rPr>
          <w:rFonts w:hint="eastAsia"/>
        </w:rPr>
        <w:fldChar w:fldCharType="end"/>
      </w:r>
    </w:p>
    <w:p>
      <w:pPr>
        <w:pStyle w:val="13"/>
        <w:tabs>
          <w:tab w:val="right" w:leader="dot" w:pos="9354"/>
          <w:tab w:val="clear" w:pos="9241"/>
        </w:tabs>
      </w:pPr>
      <w:r>
        <w:rPr>
          <w:rFonts w:hint="eastAsia"/>
        </w:rPr>
        <w:fldChar w:fldCharType="begin"/>
      </w:r>
      <w:r>
        <w:rPr>
          <w:rFonts w:hint="eastAsia"/>
        </w:rPr>
        <w:instrText xml:space="preserve"> HYPERLINK \l _Toc17411 </w:instrText>
      </w:r>
      <w:r>
        <w:rPr>
          <w:rFonts w:hint="eastAsia"/>
        </w:rPr>
        <w:fldChar w:fldCharType="separate"/>
      </w:r>
      <w:r>
        <w:rPr>
          <w:rFonts w:hint="eastAsia" w:ascii="黑体" w:hAnsi="Times New Roman" w:eastAsia="黑体" w:cs="Times New Roman"/>
          <w:bCs w:val="0"/>
          <w:i w:val="0"/>
          <w:iCs w:val="0"/>
          <w:caps w:val="0"/>
          <w:strike w:val="0"/>
          <w:dstrike w:val="0"/>
          <w:outline w:val="0"/>
          <w:shadow w:val="0"/>
          <w:emboss w:val="0"/>
          <w:imprint w:val="0"/>
          <w:vanish w:val="0"/>
          <w:spacing w:val="0"/>
          <w:kern w:val="0"/>
          <w:position w:val="0"/>
          <w:szCs w:val="21"/>
          <w:vertAlign w:val="baseline"/>
        </w:rPr>
        <w:t xml:space="preserve">3.2 </w:t>
      </w:r>
      <w:r>
        <w:tab/>
      </w:r>
      <w:r>
        <w:fldChar w:fldCharType="begin"/>
      </w:r>
      <w:r>
        <w:instrText xml:space="preserve"> PAGEREF _Toc17411 \h </w:instrText>
      </w:r>
      <w:r>
        <w:fldChar w:fldCharType="separate"/>
      </w:r>
      <w:r>
        <w:t>1</w:t>
      </w:r>
      <w:r>
        <w:fldChar w:fldCharType="end"/>
      </w:r>
      <w:r>
        <w:rPr>
          <w:rFonts w:hint="eastAsia"/>
        </w:rPr>
        <w:fldChar w:fldCharType="end"/>
      </w:r>
    </w:p>
    <w:p>
      <w:pPr>
        <w:pStyle w:val="28"/>
        <w:tabs>
          <w:tab w:val="right" w:leader="dot" w:pos="9354"/>
          <w:tab w:val="clear" w:pos="9241"/>
        </w:tabs>
      </w:pPr>
      <w:r>
        <w:rPr>
          <w:rFonts w:hint="eastAsia"/>
        </w:rPr>
        <w:fldChar w:fldCharType="begin"/>
      </w:r>
      <w:r>
        <w:rPr>
          <w:rFonts w:hint="eastAsia"/>
        </w:rPr>
        <w:instrText xml:space="preserve"> HYPERLINK \l _Toc22116 </w:instrText>
      </w:r>
      <w:r>
        <w:rPr>
          <w:rFonts w:hint="eastAsia"/>
        </w:rPr>
        <w:fldChar w:fldCharType="separate"/>
      </w:r>
      <w:r>
        <w:rPr>
          <w:rFonts w:hint="eastAsia" w:ascii="黑体" w:hAnsi="Times New Roman" w:eastAsia="黑体"/>
          <w:i w:val="0"/>
          <w:szCs w:val="21"/>
        </w:rPr>
        <w:t xml:space="preserve">4 </w:t>
      </w:r>
      <w:r>
        <w:rPr>
          <w:rFonts w:hint="eastAsia"/>
          <w:szCs w:val="21"/>
        </w:rPr>
        <w:t>缩略语</w:t>
      </w:r>
      <w:r>
        <w:tab/>
      </w:r>
      <w:r>
        <w:fldChar w:fldCharType="begin"/>
      </w:r>
      <w:r>
        <w:instrText xml:space="preserve"> PAGEREF _Toc22116 \h </w:instrText>
      </w:r>
      <w:r>
        <w:fldChar w:fldCharType="separate"/>
      </w:r>
      <w:r>
        <w:t>1</w:t>
      </w:r>
      <w:r>
        <w:fldChar w:fldCharType="end"/>
      </w:r>
      <w:r>
        <w:rPr>
          <w:rFonts w:hint="eastAsia"/>
        </w:rPr>
        <w:fldChar w:fldCharType="end"/>
      </w:r>
    </w:p>
    <w:p>
      <w:pPr>
        <w:pStyle w:val="28"/>
        <w:tabs>
          <w:tab w:val="right" w:leader="dot" w:pos="9354"/>
          <w:tab w:val="clear" w:pos="9241"/>
        </w:tabs>
      </w:pPr>
      <w:r>
        <w:rPr>
          <w:rFonts w:hint="eastAsia"/>
        </w:rPr>
        <w:fldChar w:fldCharType="begin"/>
      </w:r>
      <w:r>
        <w:rPr>
          <w:rFonts w:hint="eastAsia"/>
        </w:rPr>
        <w:instrText xml:space="preserve"> HYPERLINK \l _Toc14965 </w:instrText>
      </w:r>
      <w:r>
        <w:rPr>
          <w:rFonts w:hint="eastAsia"/>
        </w:rPr>
        <w:fldChar w:fldCharType="separate"/>
      </w:r>
      <w:r>
        <w:rPr>
          <w:rFonts w:hint="eastAsia" w:ascii="黑体" w:hAnsi="Times New Roman" w:eastAsia="黑体"/>
          <w:i w:val="0"/>
          <w:szCs w:val="21"/>
        </w:rPr>
        <w:t xml:space="preserve">5 </w:t>
      </w:r>
      <w:r>
        <w:rPr>
          <w:rFonts w:hint="eastAsia"/>
          <w:szCs w:val="21"/>
        </w:rPr>
        <w:t>总则</w:t>
      </w:r>
      <w:r>
        <w:tab/>
      </w:r>
      <w:r>
        <w:fldChar w:fldCharType="begin"/>
      </w:r>
      <w:r>
        <w:instrText xml:space="preserve"> PAGEREF _Toc14965 \h </w:instrText>
      </w:r>
      <w:r>
        <w:fldChar w:fldCharType="separate"/>
      </w:r>
      <w:r>
        <w:t>1</w:t>
      </w:r>
      <w:r>
        <w:fldChar w:fldCharType="end"/>
      </w:r>
      <w:r>
        <w:rPr>
          <w:rFonts w:hint="eastAsia"/>
        </w:rPr>
        <w:fldChar w:fldCharType="end"/>
      </w:r>
    </w:p>
    <w:p>
      <w:pPr>
        <w:pStyle w:val="13"/>
        <w:tabs>
          <w:tab w:val="right" w:leader="dot" w:pos="9354"/>
          <w:tab w:val="clear" w:pos="9241"/>
        </w:tabs>
      </w:pPr>
      <w:r>
        <w:rPr>
          <w:rFonts w:hint="eastAsia"/>
        </w:rPr>
        <w:fldChar w:fldCharType="begin"/>
      </w:r>
      <w:r>
        <w:rPr>
          <w:rFonts w:hint="eastAsia"/>
        </w:rPr>
        <w:instrText xml:space="preserve"> HYPERLINK \l _Toc3925 </w:instrText>
      </w:r>
      <w:r>
        <w:rPr>
          <w:rFonts w:hint="eastAsia"/>
        </w:rPr>
        <w:fldChar w:fldCharType="separate"/>
      </w:r>
      <w:r>
        <w:rPr>
          <w:rFonts w:hint="eastAsia" w:ascii="黑体" w:hAnsi="Times New Roman" w:eastAsia="黑体" w:cs="Times New Roman"/>
          <w:bCs w:val="0"/>
          <w:i w:val="0"/>
          <w:iCs w:val="0"/>
          <w:caps w:val="0"/>
          <w:strike w:val="0"/>
          <w:dstrike w:val="0"/>
          <w:outline w:val="0"/>
          <w:shadow w:val="0"/>
          <w:emboss w:val="0"/>
          <w:imprint w:val="0"/>
          <w:vanish w:val="0"/>
          <w:spacing w:val="0"/>
          <w:kern w:val="0"/>
          <w:position w:val="0"/>
          <w:szCs w:val="21"/>
          <w:vertAlign w:val="baseline"/>
        </w:rPr>
        <w:t xml:space="preserve">5.1 </w:t>
      </w:r>
      <w:r>
        <w:rPr>
          <w:rFonts w:hint="eastAsia"/>
          <w:szCs w:val="21"/>
          <w:lang w:eastAsia="zh-CN"/>
        </w:rPr>
        <w:t>评价</w:t>
      </w:r>
      <w:r>
        <w:rPr>
          <w:rFonts w:hint="eastAsia"/>
          <w:szCs w:val="21"/>
        </w:rPr>
        <w:t>目的</w:t>
      </w:r>
      <w:r>
        <w:tab/>
      </w:r>
      <w:r>
        <w:fldChar w:fldCharType="begin"/>
      </w:r>
      <w:r>
        <w:instrText xml:space="preserve"> PAGEREF _Toc3925 \h </w:instrText>
      </w:r>
      <w:r>
        <w:fldChar w:fldCharType="separate"/>
      </w:r>
      <w:r>
        <w:t>2</w:t>
      </w:r>
      <w:r>
        <w:fldChar w:fldCharType="end"/>
      </w:r>
      <w:r>
        <w:rPr>
          <w:rFonts w:hint="eastAsia"/>
        </w:rPr>
        <w:fldChar w:fldCharType="end"/>
      </w:r>
    </w:p>
    <w:p>
      <w:pPr>
        <w:pStyle w:val="13"/>
        <w:tabs>
          <w:tab w:val="right" w:leader="dot" w:pos="9354"/>
          <w:tab w:val="clear" w:pos="9241"/>
        </w:tabs>
      </w:pPr>
      <w:r>
        <w:rPr>
          <w:rFonts w:hint="eastAsia"/>
        </w:rPr>
        <w:fldChar w:fldCharType="begin"/>
      </w:r>
      <w:r>
        <w:rPr>
          <w:rFonts w:hint="eastAsia"/>
        </w:rPr>
        <w:instrText xml:space="preserve"> HYPERLINK \l _Toc21872 </w:instrText>
      </w:r>
      <w:r>
        <w:rPr>
          <w:rFonts w:hint="eastAsia"/>
        </w:rPr>
        <w:fldChar w:fldCharType="separate"/>
      </w:r>
      <w:r>
        <w:rPr>
          <w:rFonts w:hint="eastAsia" w:ascii="黑体" w:hAnsi="Times New Roman" w:eastAsia="黑体" w:cs="Times New Roman"/>
          <w:bCs w:val="0"/>
          <w:i w:val="0"/>
          <w:iCs w:val="0"/>
          <w:caps w:val="0"/>
          <w:strike w:val="0"/>
          <w:dstrike w:val="0"/>
          <w:outline w:val="0"/>
          <w:shadow w:val="0"/>
          <w:emboss w:val="0"/>
          <w:imprint w:val="0"/>
          <w:vanish w:val="0"/>
          <w:spacing w:val="0"/>
          <w:kern w:val="0"/>
          <w:position w:val="0"/>
          <w:szCs w:val="21"/>
          <w:vertAlign w:val="baseline"/>
        </w:rPr>
        <w:t xml:space="preserve">5.2 </w:t>
      </w:r>
      <w:r>
        <w:rPr>
          <w:rFonts w:hint="eastAsia"/>
          <w:szCs w:val="21"/>
          <w:lang w:eastAsia="zh-CN"/>
        </w:rPr>
        <w:t>评价</w:t>
      </w:r>
      <w:r>
        <w:rPr>
          <w:rFonts w:hint="eastAsia"/>
          <w:szCs w:val="21"/>
          <w:lang w:val="en-US" w:eastAsia="zh-CN"/>
        </w:rPr>
        <w:t>内容</w:t>
      </w:r>
      <w:r>
        <w:tab/>
      </w:r>
      <w:r>
        <w:fldChar w:fldCharType="begin"/>
      </w:r>
      <w:r>
        <w:instrText xml:space="preserve"> PAGEREF _Toc21872 \h </w:instrText>
      </w:r>
      <w:r>
        <w:fldChar w:fldCharType="separate"/>
      </w:r>
      <w:r>
        <w:t>2</w:t>
      </w:r>
      <w:r>
        <w:fldChar w:fldCharType="end"/>
      </w:r>
      <w:r>
        <w:rPr>
          <w:rFonts w:hint="eastAsia"/>
        </w:rPr>
        <w:fldChar w:fldCharType="end"/>
      </w:r>
    </w:p>
    <w:p>
      <w:pPr>
        <w:pStyle w:val="13"/>
        <w:tabs>
          <w:tab w:val="right" w:leader="dot" w:pos="9354"/>
          <w:tab w:val="clear" w:pos="9241"/>
        </w:tabs>
      </w:pPr>
      <w:r>
        <w:rPr>
          <w:rFonts w:hint="eastAsia"/>
        </w:rPr>
        <w:fldChar w:fldCharType="begin"/>
      </w:r>
      <w:r>
        <w:rPr>
          <w:rFonts w:hint="eastAsia"/>
        </w:rPr>
        <w:instrText xml:space="preserve"> HYPERLINK \l _Toc7451 </w:instrText>
      </w:r>
      <w:r>
        <w:rPr>
          <w:rFonts w:hint="eastAsia"/>
        </w:rPr>
        <w:fldChar w:fldCharType="separate"/>
      </w:r>
      <w:r>
        <w:rPr>
          <w:rFonts w:hint="eastAsia" w:ascii="黑体" w:hAnsi="Times New Roman" w:eastAsia="黑体"/>
          <w:i w:val="0"/>
          <w:szCs w:val="21"/>
        </w:rPr>
        <w:t xml:space="preserve">5.2.1 </w:t>
      </w:r>
      <w:r>
        <w:rPr>
          <w:rFonts w:hint="eastAsia"/>
          <w:szCs w:val="21"/>
          <w:lang w:val="en-US" w:eastAsia="zh-CN"/>
        </w:rPr>
        <w:t>评价范围</w:t>
      </w:r>
      <w:r>
        <w:tab/>
      </w:r>
      <w:r>
        <w:fldChar w:fldCharType="begin"/>
      </w:r>
      <w:r>
        <w:instrText xml:space="preserve"> PAGEREF _Toc7451 \h </w:instrText>
      </w:r>
      <w:r>
        <w:fldChar w:fldCharType="separate"/>
      </w:r>
      <w:r>
        <w:t>2</w:t>
      </w:r>
      <w:r>
        <w:fldChar w:fldCharType="end"/>
      </w:r>
      <w:r>
        <w:rPr>
          <w:rFonts w:hint="eastAsia"/>
        </w:rPr>
        <w:fldChar w:fldCharType="end"/>
      </w:r>
    </w:p>
    <w:p>
      <w:pPr>
        <w:pStyle w:val="13"/>
        <w:tabs>
          <w:tab w:val="right" w:leader="dot" w:pos="9354"/>
          <w:tab w:val="clear" w:pos="9241"/>
        </w:tabs>
      </w:pPr>
      <w:r>
        <w:rPr>
          <w:rFonts w:hint="eastAsia"/>
        </w:rPr>
        <w:fldChar w:fldCharType="begin"/>
      </w:r>
      <w:r>
        <w:rPr>
          <w:rFonts w:hint="eastAsia"/>
        </w:rPr>
        <w:instrText xml:space="preserve"> HYPERLINK \l _Toc32664 </w:instrText>
      </w:r>
      <w:r>
        <w:rPr>
          <w:rFonts w:hint="eastAsia"/>
        </w:rPr>
        <w:fldChar w:fldCharType="separate"/>
      </w:r>
      <w:r>
        <w:rPr>
          <w:rFonts w:hint="eastAsia" w:ascii="黑体" w:hAnsi="Times New Roman" w:eastAsia="黑体" w:cs="Times New Roman"/>
          <w:i w:val="0"/>
          <w:szCs w:val="21"/>
          <w:lang w:val="en-US" w:eastAsia="zh-CN"/>
        </w:rPr>
        <w:t xml:space="preserve">5.2.2 </w:t>
      </w:r>
      <w:r>
        <w:rPr>
          <w:rFonts w:hint="eastAsia" w:hAnsi="Times New Roman" w:cs="Times New Roman"/>
          <w:szCs w:val="21"/>
          <w:lang w:val="en-US" w:eastAsia="zh-CN"/>
        </w:rPr>
        <w:t>评价要点</w:t>
      </w:r>
      <w:r>
        <w:tab/>
      </w:r>
      <w:r>
        <w:fldChar w:fldCharType="begin"/>
      </w:r>
      <w:r>
        <w:instrText xml:space="preserve"> PAGEREF _Toc32664 \h </w:instrText>
      </w:r>
      <w:r>
        <w:fldChar w:fldCharType="separate"/>
      </w:r>
      <w:r>
        <w:t>2</w:t>
      </w:r>
      <w:r>
        <w:fldChar w:fldCharType="end"/>
      </w:r>
      <w:r>
        <w:rPr>
          <w:rFonts w:hint="eastAsia"/>
        </w:rPr>
        <w:fldChar w:fldCharType="end"/>
      </w:r>
    </w:p>
    <w:p>
      <w:pPr>
        <w:pStyle w:val="28"/>
        <w:tabs>
          <w:tab w:val="right" w:leader="dot" w:pos="9354"/>
          <w:tab w:val="clear" w:pos="9241"/>
        </w:tabs>
      </w:pPr>
      <w:r>
        <w:rPr>
          <w:rFonts w:hint="eastAsia"/>
        </w:rPr>
        <w:fldChar w:fldCharType="begin"/>
      </w:r>
      <w:r>
        <w:rPr>
          <w:rFonts w:hint="eastAsia"/>
        </w:rPr>
        <w:instrText xml:space="preserve"> HYPERLINK \l _Toc21844 </w:instrText>
      </w:r>
      <w:r>
        <w:rPr>
          <w:rFonts w:hint="eastAsia"/>
        </w:rPr>
        <w:fldChar w:fldCharType="separate"/>
      </w:r>
      <w:r>
        <w:rPr>
          <w:rFonts w:hint="eastAsia" w:ascii="黑体" w:hAnsi="Times New Roman" w:eastAsia="黑体"/>
          <w:i w:val="0"/>
          <w:szCs w:val="21"/>
        </w:rPr>
        <w:t xml:space="preserve">6 </w:t>
      </w:r>
      <w:r>
        <w:rPr>
          <w:rFonts w:hint="eastAsia"/>
          <w:szCs w:val="21"/>
          <w:highlight w:val="none"/>
          <w:lang w:eastAsia="zh-CN"/>
        </w:rPr>
        <w:t>评价</w:t>
      </w:r>
      <w:r>
        <w:rPr>
          <w:rFonts w:hint="eastAsia"/>
          <w:szCs w:val="21"/>
          <w:highlight w:val="none"/>
          <w:lang w:val="en-US" w:eastAsia="zh-CN"/>
        </w:rPr>
        <w:t>要求</w:t>
      </w:r>
      <w:r>
        <w:tab/>
      </w:r>
      <w:r>
        <w:fldChar w:fldCharType="begin"/>
      </w:r>
      <w:r>
        <w:instrText xml:space="preserve"> PAGEREF _Toc21844 \h </w:instrText>
      </w:r>
      <w:r>
        <w:fldChar w:fldCharType="separate"/>
      </w:r>
      <w:r>
        <w:t>3</w:t>
      </w:r>
      <w:r>
        <w:fldChar w:fldCharType="end"/>
      </w:r>
      <w:r>
        <w:rPr>
          <w:rFonts w:hint="eastAsia"/>
        </w:rPr>
        <w:fldChar w:fldCharType="end"/>
      </w:r>
    </w:p>
    <w:p>
      <w:pPr>
        <w:pStyle w:val="13"/>
        <w:tabs>
          <w:tab w:val="right" w:leader="dot" w:pos="9354"/>
          <w:tab w:val="clear" w:pos="9241"/>
        </w:tabs>
      </w:pPr>
      <w:r>
        <w:rPr>
          <w:rFonts w:hint="eastAsia"/>
        </w:rPr>
        <w:fldChar w:fldCharType="begin"/>
      </w:r>
      <w:r>
        <w:rPr>
          <w:rFonts w:hint="eastAsia"/>
        </w:rPr>
        <w:instrText xml:space="preserve"> HYPERLINK \l _Toc8053 </w:instrText>
      </w:r>
      <w:r>
        <w:rPr>
          <w:rFonts w:hint="eastAsia"/>
        </w:rPr>
        <w:fldChar w:fldCharType="separate"/>
      </w:r>
      <w:r>
        <w:rPr>
          <w:rFonts w:hint="eastAsia" w:ascii="黑体" w:hAnsi="Times New Roman" w:eastAsia="黑体" w:cs="Times New Roman"/>
          <w:bCs w:val="0"/>
          <w:i w:val="0"/>
          <w:iCs w:val="0"/>
          <w:caps w:val="0"/>
          <w:strike w:val="0"/>
          <w:dstrike w:val="0"/>
          <w:outline w:val="0"/>
          <w:shadow w:val="0"/>
          <w:emboss w:val="0"/>
          <w:imprint w:val="0"/>
          <w:vanish w:val="0"/>
          <w:spacing w:val="0"/>
          <w:kern w:val="0"/>
          <w:position w:val="0"/>
          <w:szCs w:val="21"/>
          <w:vertAlign w:val="baseline"/>
        </w:rPr>
        <w:t xml:space="preserve">6.1 </w:t>
      </w:r>
      <w:r>
        <w:rPr>
          <w:rFonts w:hint="eastAsia"/>
          <w:szCs w:val="21"/>
          <w:highlight w:val="none"/>
          <w:lang w:val="en-US" w:eastAsia="zh-CN"/>
        </w:rPr>
        <w:t>评价依据</w:t>
      </w:r>
      <w:r>
        <w:tab/>
      </w:r>
      <w:r>
        <w:fldChar w:fldCharType="begin"/>
      </w:r>
      <w:r>
        <w:instrText xml:space="preserve"> PAGEREF _Toc8053 \h </w:instrText>
      </w:r>
      <w:r>
        <w:fldChar w:fldCharType="separate"/>
      </w:r>
      <w:r>
        <w:t>3</w:t>
      </w:r>
      <w:r>
        <w:fldChar w:fldCharType="end"/>
      </w:r>
      <w:r>
        <w:rPr>
          <w:rFonts w:hint="eastAsia"/>
        </w:rPr>
        <w:fldChar w:fldCharType="end"/>
      </w:r>
    </w:p>
    <w:p>
      <w:pPr>
        <w:pStyle w:val="13"/>
        <w:tabs>
          <w:tab w:val="right" w:leader="dot" w:pos="9354"/>
          <w:tab w:val="clear" w:pos="9241"/>
        </w:tabs>
      </w:pPr>
      <w:r>
        <w:rPr>
          <w:rFonts w:hint="eastAsia"/>
        </w:rPr>
        <w:fldChar w:fldCharType="begin"/>
      </w:r>
      <w:r>
        <w:rPr>
          <w:rFonts w:hint="eastAsia"/>
        </w:rPr>
        <w:instrText xml:space="preserve"> HYPERLINK \l _Toc22087 </w:instrText>
      </w:r>
      <w:r>
        <w:rPr>
          <w:rFonts w:hint="eastAsia"/>
        </w:rPr>
        <w:fldChar w:fldCharType="separate"/>
      </w:r>
      <w:r>
        <w:rPr>
          <w:rFonts w:hint="eastAsia" w:ascii="黑体" w:hAnsi="Times New Roman" w:eastAsia="黑体" w:cs="Times New Roman"/>
          <w:bCs w:val="0"/>
          <w:i w:val="0"/>
          <w:iCs w:val="0"/>
          <w:caps w:val="0"/>
          <w:strike w:val="0"/>
          <w:dstrike w:val="0"/>
          <w:outline w:val="0"/>
          <w:shadow w:val="0"/>
          <w:emboss w:val="0"/>
          <w:imprint w:val="0"/>
          <w:vanish w:val="0"/>
          <w:spacing w:val="0"/>
          <w:kern w:val="0"/>
          <w:position w:val="0"/>
          <w:szCs w:val="21"/>
          <w:vertAlign w:val="baseline"/>
        </w:rPr>
        <w:t xml:space="preserve">6.2 </w:t>
      </w:r>
      <w:r>
        <w:rPr>
          <w:rFonts w:hint="eastAsia"/>
          <w:szCs w:val="21"/>
          <w:highlight w:val="none"/>
          <w:lang w:val="en-US" w:eastAsia="zh-CN"/>
        </w:rPr>
        <w:t>评价输入</w:t>
      </w:r>
      <w:r>
        <w:tab/>
      </w:r>
      <w:r>
        <w:fldChar w:fldCharType="begin"/>
      </w:r>
      <w:r>
        <w:instrText xml:space="preserve"> PAGEREF _Toc22087 \h </w:instrText>
      </w:r>
      <w:r>
        <w:fldChar w:fldCharType="separate"/>
      </w:r>
      <w:r>
        <w:t>3</w:t>
      </w:r>
      <w:r>
        <w:fldChar w:fldCharType="end"/>
      </w:r>
      <w:r>
        <w:rPr>
          <w:rFonts w:hint="eastAsia"/>
        </w:rPr>
        <w:fldChar w:fldCharType="end"/>
      </w:r>
    </w:p>
    <w:p>
      <w:pPr>
        <w:pStyle w:val="13"/>
        <w:tabs>
          <w:tab w:val="right" w:leader="dot" w:pos="9354"/>
          <w:tab w:val="clear" w:pos="9241"/>
        </w:tabs>
      </w:pPr>
      <w:r>
        <w:rPr>
          <w:rFonts w:hint="eastAsia"/>
        </w:rPr>
        <w:fldChar w:fldCharType="begin"/>
      </w:r>
      <w:r>
        <w:rPr>
          <w:rFonts w:hint="eastAsia"/>
        </w:rPr>
        <w:instrText xml:space="preserve"> HYPERLINK \l _Toc19621 </w:instrText>
      </w:r>
      <w:r>
        <w:rPr>
          <w:rFonts w:hint="eastAsia"/>
        </w:rPr>
        <w:fldChar w:fldCharType="separate"/>
      </w:r>
      <w:r>
        <w:rPr>
          <w:rFonts w:hint="eastAsia" w:ascii="黑体" w:hAnsi="Times New Roman" w:eastAsia="黑体"/>
          <w:i w:val="0"/>
          <w:szCs w:val="21"/>
        </w:rPr>
        <w:t xml:space="preserve">6.2.1 </w:t>
      </w:r>
      <w:r>
        <w:rPr>
          <w:rFonts w:hint="eastAsia"/>
          <w:szCs w:val="21"/>
        </w:rPr>
        <w:t>核电厂文件和记录</w:t>
      </w:r>
      <w:r>
        <w:tab/>
      </w:r>
      <w:r>
        <w:fldChar w:fldCharType="begin"/>
      </w:r>
      <w:r>
        <w:instrText xml:space="preserve"> PAGEREF _Toc19621 \h </w:instrText>
      </w:r>
      <w:r>
        <w:fldChar w:fldCharType="separate"/>
      </w:r>
      <w:r>
        <w:t>3</w:t>
      </w:r>
      <w:r>
        <w:fldChar w:fldCharType="end"/>
      </w:r>
      <w:r>
        <w:rPr>
          <w:rFonts w:hint="eastAsia"/>
        </w:rPr>
        <w:fldChar w:fldCharType="end"/>
      </w:r>
    </w:p>
    <w:p>
      <w:pPr>
        <w:pStyle w:val="13"/>
        <w:tabs>
          <w:tab w:val="right" w:leader="dot" w:pos="9354"/>
          <w:tab w:val="clear" w:pos="9241"/>
        </w:tabs>
      </w:pPr>
      <w:r>
        <w:rPr>
          <w:rFonts w:hint="eastAsia"/>
        </w:rPr>
        <w:fldChar w:fldCharType="begin"/>
      </w:r>
      <w:r>
        <w:rPr>
          <w:rFonts w:hint="eastAsia"/>
        </w:rPr>
        <w:instrText xml:space="preserve"> HYPERLINK \l _Toc18876 </w:instrText>
      </w:r>
      <w:r>
        <w:rPr>
          <w:rFonts w:hint="eastAsia"/>
        </w:rPr>
        <w:fldChar w:fldCharType="separate"/>
      </w:r>
      <w:r>
        <w:rPr>
          <w:rFonts w:hint="eastAsia" w:ascii="黑体" w:hAnsi="Times New Roman" w:eastAsia="黑体" w:cs="Times New Roman"/>
          <w:i w:val="0"/>
          <w:szCs w:val="21"/>
        </w:rPr>
        <w:t xml:space="preserve">6.2.2 </w:t>
      </w:r>
      <w:r>
        <w:rPr>
          <w:rFonts w:hint="eastAsia" w:hAnsi="Times New Roman" w:cs="Times New Roman"/>
          <w:szCs w:val="21"/>
        </w:rPr>
        <w:t>其他安全要素的</w:t>
      </w:r>
      <w:r>
        <w:rPr>
          <w:rFonts w:hint="eastAsia" w:hAnsi="Times New Roman" w:cs="Times New Roman"/>
          <w:szCs w:val="21"/>
          <w:lang w:eastAsia="zh-CN"/>
        </w:rPr>
        <w:t>评价</w:t>
      </w:r>
      <w:r>
        <w:rPr>
          <w:rFonts w:hint="eastAsia" w:hAnsi="Times New Roman" w:cs="Times New Roman"/>
          <w:szCs w:val="21"/>
        </w:rPr>
        <w:t>反馈</w:t>
      </w:r>
      <w:r>
        <w:tab/>
      </w:r>
      <w:r>
        <w:fldChar w:fldCharType="begin"/>
      </w:r>
      <w:r>
        <w:instrText xml:space="preserve"> PAGEREF _Toc18876 \h </w:instrText>
      </w:r>
      <w:r>
        <w:fldChar w:fldCharType="separate"/>
      </w:r>
      <w:r>
        <w:t>4</w:t>
      </w:r>
      <w:r>
        <w:fldChar w:fldCharType="end"/>
      </w:r>
      <w:r>
        <w:rPr>
          <w:rFonts w:hint="eastAsia"/>
        </w:rPr>
        <w:fldChar w:fldCharType="end"/>
      </w:r>
    </w:p>
    <w:p>
      <w:pPr>
        <w:pStyle w:val="13"/>
        <w:tabs>
          <w:tab w:val="right" w:leader="dot" w:pos="9354"/>
          <w:tab w:val="clear" w:pos="9241"/>
        </w:tabs>
      </w:pPr>
      <w:r>
        <w:rPr>
          <w:rFonts w:hint="eastAsia"/>
        </w:rPr>
        <w:fldChar w:fldCharType="begin"/>
      </w:r>
      <w:r>
        <w:rPr>
          <w:rFonts w:hint="eastAsia"/>
        </w:rPr>
        <w:instrText xml:space="preserve"> HYPERLINK \l _Toc24527 </w:instrText>
      </w:r>
      <w:r>
        <w:rPr>
          <w:rFonts w:hint="eastAsia"/>
        </w:rPr>
        <w:fldChar w:fldCharType="separate"/>
      </w:r>
      <w:r>
        <w:rPr>
          <w:rFonts w:hint="eastAsia" w:ascii="黑体" w:hAnsi="Times New Roman" w:eastAsia="黑体" w:cs="Times New Roman"/>
          <w:bCs w:val="0"/>
          <w:i w:val="0"/>
          <w:iCs w:val="0"/>
          <w:caps w:val="0"/>
          <w:strike w:val="0"/>
          <w:dstrike w:val="0"/>
          <w:outline w:val="0"/>
          <w:shadow w:val="0"/>
          <w:emboss w:val="0"/>
          <w:imprint w:val="0"/>
          <w:vanish w:val="0"/>
          <w:spacing w:val="0"/>
          <w:kern w:val="0"/>
          <w:position w:val="0"/>
          <w:szCs w:val="21"/>
          <w:vertAlign w:val="baseline"/>
          <w:lang w:val="en-US" w:eastAsia="zh-CN"/>
        </w:rPr>
        <w:t xml:space="preserve">6.3 </w:t>
      </w:r>
      <w:r>
        <w:rPr>
          <w:rFonts w:hint="eastAsia" w:hAnsi="Times New Roman" w:cs="Times New Roman"/>
          <w:szCs w:val="21"/>
          <w:highlight w:val="none"/>
          <w:lang w:val="en-US" w:eastAsia="zh-CN"/>
        </w:rPr>
        <w:t>评价方法</w:t>
      </w:r>
      <w:r>
        <w:tab/>
      </w:r>
      <w:r>
        <w:fldChar w:fldCharType="begin"/>
      </w:r>
      <w:r>
        <w:instrText xml:space="preserve"> PAGEREF _Toc24527 \h </w:instrText>
      </w:r>
      <w:r>
        <w:fldChar w:fldCharType="separate"/>
      </w:r>
      <w:r>
        <w:t>4</w:t>
      </w:r>
      <w:r>
        <w:fldChar w:fldCharType="end"/>
      </w:r>
      <w:r>
        <w:rPr>
          <w:rFonts w:hint="eastAsia"/>
        </w:rPr>
        <w:fldChar w:fldCharType="end"/>
      </w:r>
    </w:p>
    <w:p>
      <w:pPr>
        <w:pStyle w:val="13"/>
        <w:tabs>
          <w:tab w:val="right" w:leader="dot" w:pos="9354"/>
          <w:tab w:val="clear" w:pos="9241"/>
        </w:tabs>
      </w:pPr>
      <w:r>
        <w:rPr>
          <w:rFonts w:hint="eastAsia"/>
        </w:rPr>
        <w:fldChar w:fldCharType="begin"/>
      </w:r>
      <w:r>
        <w:rPr>
          <w:rFonts w:hint="eastAsia"/>
        </w:rPr>
        <w:instrText xml:space="preserve"> HYPERLINK \l _Toc11199 </w:instrText>
      </w:r>
      <w:r>
        <w:rPr>
          <w:rFonts w:hint="eastAsia"/>
        </w:rPr>
        <w:fldChar w:fldCharType="separate"/>
      </w:r>
      <w:r>
        <w:rPr>
          <w:rFonts w:hint="eastAsia" w:ascii="黑体" w:hAnsi="Times New Roman" w:eastAsia="黑体" w:cs="Times New Roman"/>
          <w:i w:val="0"/>
          <w:szCs w:val="21"/>
        </w:rPr>
        <w:t xml:space="preserve">6.3.1 </w:t>
      </w:r>
      <w:r>
        <w:rPr>
          <w:rFonts w:hint="eastAsia" w:hAnsi="Times New Roman" w:cs="Times New Roman"/>
          <w:szCs w:val="21"/>
        </w:rPr>
        <w:t>资料收集</w:t>
      </w:r>
      <w:r>
        <w:tab/>
      </w:r>
      <w:r>
        <w:fldChar w:fldCharType="begin"/>
      </w:r>
      <w:r>
        <w:instrText xml:space="preserve"> PAGEREF _Toc11199 \h </w:instrText>
      </w:r>
      <w:r>
        <w:fldChar w:fldCharType="separate"/>
      </w:r>
      <w:r>
        <w:t>4</w:t>
      </w:r>
      <w:r>
        <w:fldChar w:fldCharType="end"/>
      </w:r>
      <w:r>
        <w:rPr>
          <w:rFonts w:hint="eastAsia"/>
        </w:rPr>
        <w:fldChar w:fldCharType="end"/>
      </w:r>
    </w:p>
    <w:p>
      <w:pPr>
        <w:pStyle w:val="13"/>
        <w:tabs>
          <w:tab w:val="right" w:leader="dot" w:pos="9354"/>
          <w:tab w:val="clear" w:pos="9241"/>
        </w:tabs>
      </w:pPr>
      <w:r>
        <w:rPr>
          <w:rFonts w:hint="eastAsia"/>
        </w:rPr>
        <w:fldChar w:fldCharType="begin"/>
      </w:r>
      <w:r>
        <w:rPr>
          <w:rFonts w:hint="eastAsia"/>
        </w:rPr>
        <w:instrText xml:space="preserve"> HYPERLINK \l _Toc15077 </w:instrText>
      </w:r>
      <w:r>
        <w:rPr>
          <w:rFonts w:hint="eastAsia"/>
        </w:rPr>
        <w:fldChar w:fldCharType="separate"/>
      </w:r>
      <w:r>
        <w:rPr>
          <w:rFonts w:hint="eastAsia" w:ascii="黑体" w:hAnsi="Times New Roman" w:eastAsia="黑体" w:cs="Times New Roman"/>
          <w:i w:val="0"/>
          <w:szCs w:val="21"/>
          <w:lang w:val="en-US" w:eastAsia="zh-CN"/>
        </w:rPr>
        <w:t xml:space="preserve">6.3.2 </w:t>
      </w:r>
      <w:r>
        <w:rPr>
          <w:rFonts w:hint="eastAsia" w:hAnsi="Times New Roman" w:cs="Times New Roman"/>
          <w:szCs w:val="21"/>
          <w:lang w:val="en-US" w:eastAsia="zh-CN"/>
        </w:rPr>
        <w:t>要点评价</w:t>
      </w:r>
      <w:r>
        <w:tab/>
      </w:r>
      <w:r>
        <w:fldChar w:fldCharType="begin"/>
      </w:r>
      <w:r>
        <w:instrText xml:space="preserve"> PAGEREF _Toc15077 \h </w:instrText>
      </w:r>
      <w:r>
        <w:fldChar w:fldCharType="separate"/>
      </w:r>
      <w:r>
        <w:t>4</w:t>
      </w:r>
      <w:r>
        <w:fldChar w:fldCharType="end"/>
      </w:r>
      <w:r>
        <w:rPr>
          <w:rFonts w:hint="eastAsia"/>
        </w:rPr>
        <w:fldChar w:fldCharType="end"/>
      </w:r>
    </w:p>
    <w:p>
      <w:pPr>
        <w:pStyle w:val="13"/>
        <w:tabs>
          <w:tab w:val="right" w:leader="dot" w:pos="9354"/>
          <w:tab w:val="clear" w:pos="9241"/>
        </w:tabs>
      </w:pPr>
      <w:r>
        <w:rPr>
          <w:rFonts w:hint="eastAsia"/>
        </w:rPr>
        <w:fldChar w:fldCharType="begin"/>
      </w:r>
      <w:r>
        <w:rPr>
          <w:rFonts w:hint="eastAsia"/>
        </w:rPr>
        <w:instrText xml:space="preserve"> HYPERLINK \l _Toc7233 </w:instrText>
      </w:r>
      <w:r>
        <w:rPr>
          <w:rFonts w:hint="eastAsia"/>
        </w:rPr>
        <w:fldChar w:fldCharType="separate"/>
      </w:r>
      <w:r>
        <w:rPr>
          <w:rFonts w:hint="eastAsia" w:ascii="黑体" w:hAnsi="Times New Roman" w:eastAsia="黑体" w:cs="Times New Roman"/>
          <w:i w:val="0"/>
          <w:szCs w:val="21"/>
        </w:rPr>
        <w:t xml:space="preserve">6.3.3 </w:t>
      </w:r>
      <w:r>
        <w:rPr>
          <w:rFonts w:hint="eastAsia" w:hAnsi="Times New Roman" w:cs="Times New Roman"/>
          <w:szCs w:val="21"/>
        </w:rPr>
        <w:t>差异项分析和处</w:t>
      </w:r>
      <w:r>
        <w:rPr>
          <w:rFonts w:hint="eastAsia" w:hAnsi="Times New Roman" w:cs="Times New Roman"/>
          <w:szCs w:val="21"/>
          <w:lang w:val="en-US" w:eastAsia="zh-CN"/>
        </w:rPr>
        <w:t>理</w:t>
      </w:r>
      <w:r>
        <w:tab/>
      </w:r>
      <w:r>
        <w:fldChar w:fldCharType="begin"/>
      </w:r>
      <w:r>
        <w:instrText xml:space="preserve"> PAGEREF _Toc7233 \h </w:instrText>
      </w:r>
      <w:r>
        <w:fldChar w:fldCharType="separate"/>
      </w:r>
      <w:r>
        <w:t>6</w:t>
      </w:r>
      <w:r>
        <w:fldChar w:fldCharType="end"/>
      </w:r>
      <w:r>
        <w:rPr>
          <w:rFonts w:hint="eastAsia"/>
        </w:rPr>
        <w:fldChar w:fldCharType="end"/>
      </w:r>
    </w:p>
    <w:p>
      <w:pPr>
        <w:pStyle w:val="13"/>
        <w:tabs>
          <w:tab w:val="right" w:leader="dot" w:pos="9354"/>
          <w:tab w:val="clear" w:pos="9241"/>
        </w:tabs>
      </w:pPr>
      <w:r>
        <w:rPr>
          <w:rFonts w:hint="eastAsia"/>
        </w:rPr>
        <w:fldChar w:fldCharType="begin"/>
      </w:r>
      <w:r>
        <w:rPr>
          <w:rFonts w:hint="eastAsia"/>
        </w:rPr>
        <w:instrText xml:space="preserve"> HYPERLINK \l _Toc21686 </w:instrText>
      </w:r>
      <w:r>
        <w:rPr>
          <w:rFonts w:hint="eastAsia"/>
        </w:rPr>
        <w:fldChar w:fldCharType="separate"/>
      </w:r>
      <w:r>
        <w:rPr>
          <w:rFonts w:hint="eastAsia" w:ascii="黑体" w:hAnsi="Times New Roman" w:eastAsia="黑体" w:cs="Times New Roman"/>
          <w:bCs w:val="0"/>
          <w:i w:val="0"/>
          <w:iCs w:val="0"/>
          <w:caps w:val="0"/>
          <w:strike w:val="0"/>
          <w:dstrike w:val="0"/>
          <w:outline w:val="0"/>
          <w:shadow w:val="0"/>
          <w:emboss w:val="0"/>
          <w:imprint w:val="0"/>
          <w:vanish w:val="0"/>
          <w:spacing w:val="0"/>
          <w:kern w:val="0"/>
          <w:position w:val="0"/>
          <w:szCs w:val="21"/>
          <w:vertAlign w:val="baseline"/>
          <w:lang w:val="en-US" w:eastAsia="zh-CN"/>
        </w:rPr>
        <w:t xml:space="preserve">6.4 </w:t>
      </w:r>
      <w:r>
        <w:rPr>
          <w:rFonts w:hint="eastAsia" w:hAnsi="Times New Roman" w:cs="Times New Roman"/>
          <w:szCs w:val="21"/>
          <w:highlight w:val="none"/>
          <w:lang w:val="en-US" w:eastAsia="zh-CN"/>
        </w:rPr>
        <w:t>评价流程</w:t>
      </w:r>
      <w:r>
        <w:tab/>
      </w:r>
      <w:r>
        <w:fldChar w:fldCharType="begin"/>
      </w:r>
      <w:r>
        <w:instrText xml:space="preserve"> PAGEREF _Toc21686 \h </w:instrText>
      </w:r>
      <w:r>
        <w:fldChar w:fldCharType="separate"/>
      </w:r>
      <w:r>
        <w:t>7</w:t>
      </w:r>
      <w:r>
        <w:fldChar w:fldCharType="end"/>
      </w:r>
      <w:r>
        <w:rPr>
          <w:rFonts w:hint="eastAsia"/>
        </w:rPr>
        <w:fldChar w:fldCharType="end"/>
      </w:r>
    </w:p>
    <w:p>
      <w:pPr>
        <w:pStyle w:val="28"/>
        <w:tabs>
          <w:tab w:val="right" w:leader="dot" w:pos="9354"/>
          <w:tab w:val="clear" w:pos="9241"/>
        </w:tabs>
      </w:pPr>
      <w:r>
        <w:rPr>
          <w:rFonts w:hint="eastAsia"/>
        </w:rPr>
        <w:fldChar w:fldCharType="begin"/>
      </w:r>
      <w:r>
        <w:rPr>
          <w:rFonts w:hint="eastAsia"/>
        </w:rPr>
        <w:instrText xml:space="preserve"> HYPERLINK \l _Toc15088 </w:instrText>
      </w:r>
      <w:r>
        <w:rPr>
          <w:rFonts w:hint="eastAsia"/>
        </w:rPr>
        <w:fldChar w:fldCharType="separate"/>
      </w:r>
      <w:r>
        <w:rPr>
          <w:rFonts w:hint="eastAsia" w:ascii="黑体" w:hAnsi="Times New Roman" w:eastAsia="黑体"/>
          <w:i w:val="0"/>
          <w:szCs w:val="21"/>
        </w:rPr>
        <w:t xml:space="preserve">7 </w:t>
      </w:r>
      <w:r>
        <w:rPr>
          <w:rFonts w:hint="eastAsia"/>
          <w:szCs w:val="21"/>
          <w:lang w:eastAsia="zh-CN"/>
        </w:rPr>
        <w:t>评价</w:t>
      </w:r>
      <w:r>
        <w:rPr>
          <w:rFonts w:hint="eastAsia"/>
          <w:szCs w:val="21"/>
        </w:rPr>
        <w:t>记录和报告</w:t>
      </w:r>
      <w:r>
        <w:tab/>
      </w:r>
      <w:r>
        <w:fldChar w:fldCharType="begin"/>
      </w:r>
      <w:r>
        <w:instrText xml:space="preserve"> PAGEREF _Toc15088 \h </w:instrText>
      </w:r>
      <w:r>
        <w:fldChar w:fldCharType="separate"/>
      </w:r>
      <w:r>
        <w:t>7</w:t>
      </w:r>
      <w:r>
        <w:fldChar w:fldCharType="end"/>
      </w:r>
      <w:r>
        <w:rPr>
          <w:rFonts w:hint="eastAsia"/>
        </w:rPr>
        <w:fldChar w:fldCharType="end"/>
      </w:r>
    </w:p>
    <w:p>
      <w:pPr>
        <w:pStyle w:val="19"/>
        <w:tabs>
          <w:tab w:val="right" w:leader="dot" w:pos="9354"/>
          <w:tab w:val="clear" w:pos="9241"/>
        </w:tabs>
      </w:pPr>
      <w:r>
        <w:rPr>
          <w:rFonts w:hint="eastAsia"/>
        </w:rPr>
        <w:fldChar w:fldCharType="begin"/>
      </w:r>
      <w:r>
        <w:rPr>
          <w:rFonts w:hint="eastAsia"/>
        </w:rPr>
        <w:instrText xml:space="preserve"> HYPERLINK \l _Toc10725 </w:instrText>
      </w:r>
      <w:r>
        <w:rPr>
          <w:rFonts w:hint="eastAsia"/>
        </w:rPr>
        <w:fldChar w:fldCharType="separate"/>
      </w:r>
      <w:r>
        <w:rPr>
          <w:rFonts w:hint="eastAsia" w:ascii="黑体" w:hAnsi="Times New Roman" w:eastAsia="黑体"/>
          <w:i w:val="0"/>
          <w:spacing w:val="0"/>
          <w:w w:val="100"/>
        </w:rPr>
        <w:t xml:space="preserve">附　录　A </w:t>
      </w:r>
      <w:r>
        <w:t xml:space="preserve"> </w:t>
      </w:r>
      <w:r>
        <w:rPr>
          <w:rFonts w:hint="eastAsia"/>
        </w:rPr>
        <w:t>（资料性附录）</w:t>
      </w:r>
      <w:r>
        <w:t xml:space="preserve"> </w:t>
      </w:r>
      <w:r>
        <w:rPr>
          <w:rFonts w:hint="eastAsia"/>
        </w:rPr>
        <w:t>核电厂设计要素</w:t>
      </w:r>
      <w:r>
        <w:rPr>
          <w:rFonts w:hint="eastAsia"/>
          <w:lang w:eastAsia="zh-CN"/>
        </w:rPr>
        <w:t>评价</w:t>
      </w:r>
      <w:r>
        <w:rPr>
          <w:rFonts w:hint="eastAsia"/>
        </w:rPr>
        <w:t>流程图</w:t>
      </w:r>
      <w:r>
        <w:tab/>
      </w:r>
      <w:r>
        <w:fldChar w:fldCharType="begin"/>
      </w:r>
      <w:r>
        <w:instrText xml:space="preserve"> PAGEREF _Toc10725 \h </w:instrText>
      </w:r>
      <w:r>
        <w:fldChar w:fldCharType="separate"/>
      </w:r>
      <w:r>
        <w:t>8</w:t>
      </w:r>
      <w:r>
        <w:fldChar w:fldCharType="end"/>
      </w:r>
      <w:r>
        <w:rPr>
          <w:rFonts w:hint="eastAsia"/>
        </w:rPr>
        <w:fldChar w:fldCharType="end"/>
      </w:r>
    </w:p>
    <w:p>
      <w:pPr>
        <w:bidi w:val="0"/>
      </w:pPr>
      <w:r>
        <w:rPr>
          <w:rFonts w:hint="eastAsia"/>
        </w:rPr>
        <w:fldChar w:fldCharType="end"/>
      </w:r>
    </w:p>
    <w:p>
      <w:pPr>
        <w:bidi w:val="0"/>
      </w:pPr>
    </w:p>
    <w:p>
      <w:pPr>
        <w:bidi w:val="0"/>
        <w:rPr>
          <w:rFonts w:hint="eastAsia"/>
        </w:rPr>
      </w:pPr>
    </w:p>
    <w:bookmarkEnd w:id="19"/>
    <w:bookmarkEnd w:id="20"/>
    <w:bookmarkEnd w:id="21"/>
    <w:bookmarkEnd w:id="22"/>
    <w:bookmarkEnd w:id="23"/>
    <w:bookmarkEnd w:id="24"/>
    <w:bookmarkEnd w:id="25"/>
    <w:bookmarkEnd w:id="26"/>
    <w:bookmarkEnd w:id="27"/>
    <w:p>
      <w:pPr>
        <w:pStyle w:val="112"/>
        <w:rPr>
          <w:rFonts w:hint="eastAsia"/>
        </w:rPr>
      </w:pPr>
      <w:bookmarkStart w:id="29" w:name="_Toc1190"/>
      <w:bookmarkStart w:id="30" w:name="_Toc123906900"/>
      <w:bookmarkStart w:id="31" w:name="_Toc487723839"/>
      <w:r>
        <w:rPr>
          <w:rFonts w:hint="eastAsia"/>
        </w:rPr>
        <w:t>前</w:t>
      </w:r>
      <w:bookmarkStart w:id="32" w:name="BKQY"/>
      <w:r>
        <w:rPr>
          <w:rFonts w:hint="eastAsia" w:ascii="MS Mincho" w:hAnsi="MS Mincho" w:eastAsia="MS Mincho" w:cs="MS Mincho"/>
        </w:rPr>
        <w:t>  </w:t>
      </w:r>
      <w:r>
        <w:rPr>
          <w:rFonts w:hint="eastAsia"/>
        </w:rPr>
        <w:t>言</w:t>
      </w:r>
      <w:bookmarkEnd w:id="29"/>
      <w:bookmarkEnd w:id="30"/>
      <w:bookmarkEnd w:id="31"/>
      <w:bookmarkEnd w:id="32"/>
    </w:p>
    <w:p>
      <w:pPr>
        <w:ind w:left="420" w:leftChars="200"/>
        <w:rPr>
          <w:rFonts w:hint="eastAsia" w:ascii="宋体" w:hAnsi="宋体"/>
          <w:kern w:val="0"/>
          <w:szCs w:val="20"/>
        </w:rPr>
      </w:pPr>
      <w:r>
        <w:rPr>
          <w:rFonts w:hint="eastAsia" w:ascii="宋体" w:hAnsi="宋体"/>
          <w:kern w:val="0"/>
          <w:szCs w:val="20"/>
        </w:rPr>
        <w:t>《核电厂定期安全评价》分为15个部分：</w:t>
      </w:r>
    </w:p>
    <w:p>
      <w:pPr>
        <w:ind w:left="420" w:leftChars="200"/>
        <w:rPr>
          <w:rFonts w:ascii="宋体" w:hAnsi="宋体"/>
          <w:kern w:val="0"/>
          <w:szCs w:val="20"/>
        </w:rPr>
      </w:pPr>
      <w:r>
        <w:rPr>
          <w:rFonts w:hint="eastAsia" w:ascii="宋体" w:hAnsi="宋体"/>
          <w:kern w:val="0"/>
          <w:szCs w:val="20"/>
        </w:rPr>
        <w:t>——第1部分：通用要求；</w:t>
      </w:r>
    </w:p>
    <w:p>
      <w:pPr>
        <w:ind w:left="420" w:leftChars="200"/>
        <w:rPr>
          <w:rFonts w:ascii="宋体" w:hAnsi="宋体"/>
          <w:kern w:val="0"/>
          <w:szCs w:val="20"/>
        </w:rPr>
      </w:pPr>
      <w:r>
        <w:rPr>
          <w:rFonts w:hint="eastAsia" w:ascii="宋体" w:hAnsi="宋体"/>
          <w:kern w:val="0"/>
          <w:szCs w:val="20"/>
        </w:rPr>
        <w:t>——第2部分：</w:t>
      </w:r>
      <w:r>
        <w:rPr>
          <w:rFonts w:ascii="宋体" w:hAnsi="宋体"/>
          <w:kern w:val="0"/>
          <w:szCs w:val="20"/>
        </w:rPr>
        <w:t>安全性能</w:t>
      </w:r>
      <w:r>
        <w:rPr>
          <w:rFonts w:hint="eastAsia" w:ascii="宋体" w:hAnsi="宋体"/>
          <w:kern w:val="0"/>
          <w:szCs w:val="20"/>
        </w:rPr>
        <w:t>；</w:t>
      </w:r>
    </w:p>
    <w:p>
      <w:pPr>
        <w:ind w:left="420" w:leftChars="200"/>
        <w:rPr>
          <w:rFonts w:ascii="宋体" w:hAnsi="宋体"/>
          <w:kern w:val="0"/>
          <w:szCs w:val="20"/>
        </w:rPr>
      </w:pPr>
      <w:r>
        <w:rPr>
          <w:rFonts w:hint="eastAsia" w:ascii="宋体" w:hAnsi="宋体"/>
          <w:kern w:val="0"/>
          <w:szCs w:val="20"/>
        </w:rPr>
        <w:t>——第3部分：</w:t>
      </w:r>
      <w:r>
        <w:rPr>
          <w:rFonts w:ascii="宋体" w:hAnsi="宋体"/>
          <w:kern w:val="0"/>
          <w:szCs w:val="20"/>
        </w:rPr>
        <w:t>程序</w:t>
      </w:r>
      <w:r>
        <w:rPr>
          <w:rFonts w:hint="eastAsia" w:ascii="宋体" w:hAnsi="宋体"/>
          <w:kern w:val="0"/>
          <w:szCs w:val="20"/>
        </w:rPr>
        <w:t>；</w:t>
      </w:r>
    </w:p>
    <w:p>
      <w:pPr>
        <w:ind w:left="420" w:leftChars="200"/>
        <w:rPr>
          <w:rFonts w:ascii="宋体" w:hAnsi="宋体"/>
          <w:kern w:val="0"/>
          <w:szCs w:val="20"/>
        </w:rPr>
      </w:pPr>
      <w:r>
        <w:rPr>
          <w:rFonts w:hint="eastAsia" w:ascii="宋体" w:hAnsi="宋体"/>
          <w:kern w:val="0"/>
          <w:szCs w:val="20"/>
        </w:rPr>
        <w:t>——第4部分：</w:t>
      </w:r>
      <w:r>
        <w:rPr>
          <w:rFonts w:ascii="宋体" w:hAnsi="宋体"/>
          <w:kern w:val="0"/>
          <w:szCs w:val="20"/>
        </w:rPr>
        <w:t>辐射环境影响</w:t>
      </w:r>
      <w:r>
        <w:rPr>
          <w:rFonts w:hint="eastAsia" w:ascii="宋体" w:hAnsi="宋体"/>
          <w:kern w:val="0"/>
          <w:szCs w:val="20"/>
        </w:rPr>
        <w:t>；</w:t>
      </w:r>
    </w:p>
    <w:p>
      <w:pPr>
        <w:ind w:left="420" w:leftChars="200"/>
        <w:rPr>
          <w:rFonts w:ascii="宋体" w:hAnsi="宋体"/>
          <w:kern w:val="0"/>
          <w:szCs w:val="20"/>
        </w:rPr>
      </w:pPr>
      <w:r>
        <w:rPr>
          <w:rFonts w:hint="eastAsia" w:ascii="宋体" w:hAnsi="宋体"/>
          <w:kern w:val="0"/>
          <w:szCs w:val="20"/>
        </w:rPr>
        <w:t>——第5部分：</w:t>
      </w:r>
      <w:r>
        <w:rPr>
          <w:rFonts w:ascii="宋体" w:hAnsi="宋体"/>
          <w:kern w:val="0"/>
          <w:szCs w:val="20"/>
        </w:rPr>
        <w:t>概率安全分析</w:t>
      </w:r>
      <w:r>
        <w:rPr>
          <w:rFonts w:hint="eastAsia" w:ascii="宋体" w:hAnsi="宋体"/>
          <w:kern w:val="0"/>
          <w:szCs w:val="20"/>
        </w:rPr>
        <w:t>；</w:t>
      </w:r>
    </w:p>
    <w:p>
      <w:pPr>
        <w:ind w:left="420" w:leftChars="200"/>
        <w:rPr>
          <w:rFonts w:ascii="宋体" w:hAnsi="宋体"/>
          <w:kern w:val="0"/>
          <w:szCs w:val="20"/>
        </w:rPr>
      </w:pPr>
      <w:r>
        <w:rPr>
          <w:rFonts w:hint="eastAsia" w:ascii="宋体" w:hAnsi="宋体"/>
          <w:kern w:val="0"/>
          <w:szCs w:val="20"/>
        </w:rPr>
        <w:t>——第6部分：</w:t>
      </w:r>
      <w:r>
        <w:rPr>
          <w:rFonts w:ascii="宋体" w:hAnsi="宋体"/>
          <w:kern w:val="0"/>
          <w:szCs w:val="20"/>
        </w:rPr>
        <w:t>构筑物、系统和部件的实际状态</w:t>
      </w:r>
      <w:r>
        <w:rPr>
          <w:rFonts w:hint="eastAsia" w:ascii="宋体" w:hAnsi="宋体"/>
          <w:kern w:val="0"/>
          <w:szCs w:val="20"/>
        </w:rPr>
        <w:t>；</w:t>
      </w:r>
    </w:p>
    <w:p>
      <w:pPr>
        <w:ind w:left="420" w:leftChars="200"/>
        <w:rPr>
          <w:rFonts w:ascii="宋体" w:hAnsi="宋体"/>
          <w:kern w:val="0"/>
          <w:szCs w:val="20"/>
        </w:rPr>
      </w:pPr>
      <w:r>
        <w:rPr>
          <w:rFonts w:hint="eastAsia" w:ascii="宋体" w:hAnsi="宋体"/>
          <w:kern w:val="0"/>
          <w:szCs w:val="20"/>
        </w:rPr>
        <w:t>——第7部分：</w:t>
      </w:r>
      <w:r>
        <w:rPr>
          <w:rFonts w:ascii="宋体" w:hAnsi="宋体"/>
          <w:kern w:val="0"/>
          <w:szCs w:val="20"/>
        </w:rPr>
        <w:t>经验反馈</w:t>
      </w:r>
      <w:r>
        <w:rPr>
          <w:rFonts w:hint="eastAsia" w:ascii="宋体" w:hAnsi="宋体"/>
          <w:kern w:val="0"/>
          <w:szCs w:val="20"/>
        </w:rPr>
        <w:t>；</w:t>
      </w:r>
    </w:p>
    <w:p>
      <w:pPr>
        <w:ind w:left="420" w:leftChars="200"/>
        <w:rPr>
          <w:rFonts w:ascii="宋体" w:hAnsi="宋体"/>
          <w:kern w:val="0"/>
          <w:szCs w:val="20"/>
        </w:rPr>
      </w:pPr>
      <w:r>
        <w:rPr>
          <w:rFonts w:hint="eastAsia" w:ascii="宋体" w:hAnsi="宋体"/>
          <w:kern w:val="0"/>
          <w:szCs w:val="20"/>
        </w:rPr>
        <w:t>——第8部分：</w:t>
      </w:r>
      <w:r>
        <w:rPr>
          <w:rFonts w:ascii="宋体" w:hAnsi="宋体"/>
          <w:kern w:val="0"/>
          <w:szCs w:val="20"/>
        </w:rPr>
        <w:t>老化</w:t>
      </w:r>
      <w:r>
        <w:rPr>
          <w:rFonts w:hint="eastAsia" w:ascii="宋体" w:hAnsi="宋体"/>
          <w:kern w:val="0"/>
          <w:szCs w:val="20"/>
        </w:rPr>
        <w:t>；</w:t>
      </w:r>
    </w:p>
    <w:p>
      <w:pPr>
        <w:ind w:left="420" w:leftChars="200"/>
        <w:rPr>
          <w:rFonts w:ascii="宋体" w:hAnsi="宋体"/>
          <w:kern w:val="0"/>
          <w:szCs w:val="20"/>
        </w:rPr>
      </w:pPr>
      <w:r>
        <w:rPr>
          <w:rFonts w:hint="eastAsia" w:ascii="宋体" w:hAnsi="宋体"/>
          <w:kern w:val="0"/>
          <w:szCs w:val="20"/>
        </w:rPr>
        <w:t>——第9部分：</w:t>
      </w:r>
      <w:r>
        <w:rPr>
          <w:rFonts w:ascii="宋体" w:hAnsi="宋体"/>
          <w:kern w:val="0"/>
          <w:szCs w:val="20"/>
        </w:rPr>
        <w:t>确定论安全分析</w:t>
      </w:r>
      <w:r>
        <w:rPr>
          <w:rFonts w:hint="eastAsia" w:ascii="宋体" w:hAnsi="宋体"/>
          <w:kern w:val="0"/>
          <w:szCs w:val="20"/>
        </w:rPr>
        <w:t>；</w:t>
      </w:r>
    </w:p>
    <w:p>
      <w:pPr>
        <w:ind w:left="420" w:leftChars="200"/>
        <w:rPr>
          <w:rFonts w:ascii="宋体" w:hAnsi="宋体"/>
          <w:kern w:val="0"/>
          <w:szCs w:val="20"/>
        </w:rPr>
      </w:pPr>
      <w:r>
        <w:rPr>
          <w:rFonts w:hint="eastAsia" w:ascii="宋体" w:hAnsi="宋体"/>
          <w:kern w:val="0"/>
          <w:szCs w:val="20"/>
        </w:rPr>
        <w:t>——第10部分：</w:t>
      </w:r>
      <w:r>
        <w:rPr>
          <w:rFonts w:ascii="宋体" w:hAnsi="宋体"/>
          <w:kern w:val="0"/>
          <w:szCs w:val="20"/>
        </w:rPr>
        <w:t>人因</w:t>
      </w:r>
      <w:r>
        <w:rPr>
          <w:rFonts w:hint="eastAsia" w:ascii="宋体" w:hAnsi="宋体"/>
          <w:kern w:val="0"/>
          <w:szCs w:val="20"/>
        </w:rPr>
        <w:t>；</w:t>
      </w:r>
    </w:p>
    <w:p>
      <w:pPr>
        <w:ind w:left="420" w:leftChars="200"/>
        <w:rPr>
          <w:rFonts w:ascii="宋体" w:hAnsi="宋体"/>
          <w:kern w:val="0"/>
          <w:szCs w:val="20"/>
        </w:rPr>
      </w:pPr>
      <w:r>
        <w:rPr>
          <w:rFonts w:hint="eastAsia" w:ascii="宋体" w:hAnsi="宋体"/>
          <w:kern w:val="0"/>
          <w:szCs w:val="20"/>
        </w:rPr>
        <w:t>——第11部分：</w:t>
      </w:r>
      <w:r>
        <w:rPr>
          <w:rFonts w:ascii="宋体" w:hAnsi="宋体"/>
          <w:kern w:val="0"/>
          <w:szCs w:val="20"/>
        </w:rPr>
        <w:t>设备合格鉴定</w:t>
      </w:r>
      <w:r>
        <w:rPr>
          <w:rFonts w:hint="eastAsia" w:ascii="宋体" w:hAnsi="宋体"/>
          <w:kern w:val="0"/>
          <w:szCs w:val="20"/>
        </w:rPr>
        <w:t>；</w:t>
      </w:r>
    </w:p>
    <w:p>
      <w:pPr>
        <w:ind w:left="420" w:leftChars="200"/>
        <w:rPr>
          <w:rFonts w:ascii="宋体" w:hAnsi="宋体"/>
          <w:kern w:val="0"/>
          <w:szCs w:val="20"/>
        </w:rPr>
      </w:pPr>
      <w:r>
        <w:rPr>
          <w:rFonts w:hint="eastAsia" w:ascii="宋体" w:hAnsi="宋体"/>
          <w:kern w:val="0"/>
          <w:szCs w:val="20"/>
        </w:rPr>
        <w:t>——第12部分：</w:t>
      </w:r>
      <w:r>
        <w:rPr>
          <w:rFonts w:ascii="宋体" w:hAnsi="宋体"/>
          <w:kern w:val="0"/>
          <w:szCs w:val="20"/>
        </w:rPr>
        <w:t>设计</w:t>
      </w:r>
      <w:r>
        <w:rPr>
          <w:rFonts w:hint="eastAsia" w:ascii="宋体" w:hAnsi="宋体"/>
          <w:kern w:val="0"/>
          <w:szCs w:val="20"/>
        </w:rPr>
        <w:t>；</w:t>
      </w:r>
    </w:p>
    <w:p>
      <w:pPr>
        <w:ind w:left="420" w:leftChars="200"/>
        <w:rPr>
          <w:rFonts w:ascii="宋体" w:hAnsi="宋体"/>
          <w:kern w:val="0"/>
          <w:szCs w:val="20"/>
        </w:rPr>
      </w:pPr>
      <w:r>
        <w:rPr>
          <w:rFonts w:hint="eastAsia" w:ascii="宋体" w:hAnsi="宋体"/>
          <w:kern w:val="0"/>
          <w:szCs w:val="20"/>
        </w:rPr>
        <w:t>——第13部分：</w:t>
      </w:r>
      <w:r>
        <w:rPr>
          <w:rFonts w:ascii="宋体" w:hAnsi="宋体"/>
          <w:kern w:val="0"/>
          <w:szCs w:val="20"/>
        </w:rPr>
        <w:t>应急计划</w:t>
      </w:r>
      <w:r>
        <w:rPr>
          <w:rFonts w:hint="eastAsia" w:ascii="宋体" w:hAnsi="宋体"/>
          <w:kern w:val="0"/>
          <w:szCs w:val="20"/>
        </w:rPr>
        <w:t>；</w:t>
      </w:r>
    </w:p>
    <w:p>
      <w:pPr>
        <w:ind w:left="420" w:leftChars="200"/>
        <w:rPr>
          <w:rFonts w:ascii="宋体" w:hAnsi="宋体"/>
          <w:kern w:val="0"/>
          <w:szCs w:val="20"/>
        </w:rPr>
      </w:pPr>
      <w:r>
        <w:rPr>
          <w:rFonts w:hint="eastAsia" w:ascii="宋体" w:hAnsi="宋体"/>
          <w:kern w:val="0"/>
          <w:szCs w:val="20"/>
        </w:rPr>
        <w:t>——第14部分：</w:t>
      </w:r>
      <w:r>
        <w:rPr>
          <w:rFonts w:ascii="宋体" w:hAnsi="宋体"/>
          <w:kern w:val="0"/>
          <w:szCs w:val="20"/>
        </w:rPr>
        <w:t>灾害分析</w:t>
      </w:r>
      <w:r>
        <w:rPr>
          <w:rFonts w:hint="eastAsia" w:ascii="宋体" w:hAnsi="宋体"/>
          <w:kern w:val="0"/>
          <w:szCs w:val="20"/>
        </w:rPr>
        <w:t>；</w:t>
      </w:r>
    </w:p>
    <w:p>
      <w:pPr>
        <w:ind w:left="420" w:leftChars="200"/>
        <w:rPr>
          <w:rFonts w:ascii="宋体" w:hAnsi="宋体"/>
          <w:kern w:val="0"/>
          <w:szCs w:val="20"/>
        </w:rPr>
      </w:pPr>
      <w:r>
        <w:rPr>
          <w:rFonts w:hint="eastAsia" w:ascii="宋体" w:hAnsi="宋体"/>
          <w:kern w:val="0"/>
          <w:szCs w:val="20"/>
        </w:rPr>
        <w:t>——第15部分：</w:t>
      </w:r>
      <w:r>
        <w:rPr>
          <w:rFonts w:ascii="宋体" w:hAnsi="宋体"/>
          <w:kern w:val="0"/>
          <w:szCs w:val="20"/>
        </w:rPr>
        <w:t>组织机构和行政管理</w:t>
      </w:r>
      <w:r>
        <w:rPr>
          <w:rFonts w:hint="eastAsia" w:ascii="宋体" w:hAnsi="宋体"/>
          <w:kern w:val="0"/>
          <w:szCs w:val="20"/>
        </w:rPr>
        <w:t>。</w:t>
      </w:r>
    </w:p>
    <w:p>
      <w:pPr>
        <w:ind w:left="420" w:leftChars="200"/>
        <w:rPr>
          <w:rFonts w:hint="eastAsia" w:ascii="宋体" w:hAnsi="宋体"/>
          <w:kern w:val="0"/>
          <w:szCs w:val="20"/>
        </w:rPr>
      </w:pPr>
      <w:r>
        <w:rPr>
          <w:rFonts w:hint="eastAsia" w:ascii="宋体" w:hAnsi="宋体"/>
          <w:kern w:val="0"/>
          <w:szCs w:val="20"/>
        </w:rPr>
        <w:t>本部分为《核电厂定期安全评价》系列标准的第1</w:t>
      </w:r>
      <w:r>
        <w:rPr>
          <w:rFonts w:hint="eastAsia" w:ascii="宋体" w:hAnsi="宋体"/>
          <w:kern w:val="0"/>
          <w:szCs w:val="20"/>
          <w:lang w:val="en-US" w:eastAsia="zh-CN"/>
        </w:rPr>
        <w:t>2</w:t>
      </w:r>
      <w:r>
        <w:rPr>
          <w:rFonts w:hint="eastAsia" w:ascii="宋体" w:hAnsi="宋体"/>
          <w:kern w:val="0"/>
          <w:szCs w:val="20"/>
        </w:rPr>
        <w:t>部分</w:t>
      </w:r>
      <w:r>
        <w:rPr>
          <w:rFonts w:ascii="宋体" w:hAnsi="宋体"/>
          <w:kern w:val="0"/>
          <w:szCs w:val="20"/>
        </w:rPr>
        <w:t>。</w:t>
      </w:r>
    </w:p>
    <w:p>
      <w:pPr>
        <w:pStyle w:val="23"/>
      </w:pPr>
      <w:r>
        <w:rPr>
          <w:rFonts w:hint="eastAsia"/>
        </w:rPr>
        <w:t>本部分按照GB/T 1.1—20</w:t>
      </w:r>
      <w:r>
        <w:t>20</w:t>
      </w:r>
      <w:r>
        <w:rPr>
          <w:rFonts w:hint="eastAsia"/>
        </w:rPr>
        <w:t>给出的规则起草。</w:t>
      </w:r>
    </w:p>
    <w:p>
      <w:pPr>
        <w:pStyle w:val="23"/>
      </w:pPr>
      <w:r>
        <w:rPr>
          <w:rFonts w:hint="eastAsia"/>
        </w:rPr>
        <w:t>本部分由能源行业核电标准化技术委员会提出。</w:t>
      </w:r>
    </w:p>
    <w:p>
      <w:pPr>
        <w:pStyle w:val="23"/>
      </w:pPr>
      <w:r>
        <w:rPr>
          <w:rFonts w:hint="eastAsia"/>
        </w:rPr>
        <w:t>本部分由</w:t>
      </w:r>
      <w:r>
        <w:rPr>
          <w:rFonts w:hint="eastAsia"/>
          <w:lang w:val="en-US" w:eastAsia="zh-CN"/>
        </w:rPr>
        <w:t>中国核电发展中心</w:t>
      </w:r>
      <w:r>
        <w:rPr>
          <w:rFonts w:hint="eastAsia"/>
        </w:rPr>
        <w:t>归口。</w:t>
      </w:r>
    </w:p>
    <w:p>
      <w:pPr>
        <w:pStyle w:val="48"/>
        <w:ind w:firstLine="420" w:firstLineChars="0"/>
        <w:rPr>
          <w:rFonts w:hAnsi="宋体"/>
        </w:rPr>
      </w:pPr>
      <w:r>
        <w:rPr>
          <w:rFonts w:hint="eastAsia" w:hAnsi="宋体"/>
        </w:rPr>
        <w:t>本部分起草单位：</w:t>
      </w:r>
      <w:r>
        <w:rPr>
          <w:rFonts w:hint="eastAsia" w:ascii="黑体"/>
        </w:rPr>
        <w:t>大亚湾核电运营管理有限责任公司、苏州热工研究院有限公司、生态环境部核与辐射安全中心、上海核工程研究设计院有限公司</w:t>
      </w:r>
    </w:p>
    <w:p>
      <w:pPr>
        <w:pStyle w:val="48"/>
        <w:ind w:firstLine="420" w:firstLineChars="0"/>
        <w:rPr>
          <w:rFonts w:hAnsi="宋体"/>
        </w:rPr>
      </w:pPr>
      <w:r>
        <w:rPr>
          <w:rFonts w:hint="eastAsia" w:hAnsi="宋体"/>
        </w:rPr>
        <w:t>本部分起草人：</w:t>
      </w:r>
      <w:r>
        <w:rPr>
          <w:rFonts w:ascii="黑体"/>
        </w:rPr>
        <w:t>XX</w:t>
      </w:r>
    </w:p>
    <w:p>
      <w:pPr>
        <w:pStyle w:val="23"/>
        <w:rPr>
          <w:rFonts w:hint="eastAsia"/>
        </w:rPr>
      </w:pPr>
    </w:p>
    <w:p>
      <w:pPr>
        <w:pStyle w:val="112"/>
        <w:rPr>
          <w:rFonts w:hint="eastAsia"/>
        </w:rPr>
      </w:pPr>
      <w:bookmarkStart w:id="33" w:name="_Toc394497735"/>
      <w:bookmarkStart w:id="34" w:name="_Toc394325449"/>
      <w:bookmarkStart w:id="35" w:name="_Toc487701462"/>
      <w:bookmarkStart w:id="36" w:name="_Toc394324688"/>
      <w:bookmarkStart w:id="37" w:name="_Toc393566444"/>
      <w:bookmarkStart w:id="38" w:name="_Toc394325213"/>
      <w:bookmarkStart w:id="39" w:name="_Toc416873721"/>
      <w:bookmarkStart w:id="40" w:name="_Toc394324512"/>
      <w:bookmarkStart w:id="41" w:name="_Toc487701823"/>
      <w:bookmarkStart w:id="42" w:name="_Toc394496454"/>
      <w:bookmarkStart w:id="43" w:name="_Toc123906901"/>
      <w:bookmarkStart w:id="44" w:name="_Toc472515375"/>
      <w:bookmarkStart w:id="45" w:name="_Toc1211"/>
      <w:bookmarkStart w:id="46" w:name="_Toc417044060"/>
      <w:bookmarkStart w:id="47" w:name="_Toc487723840"/>
      <w:bookmarkStart w:id="48" w:name="_Toc393566605"/>
      <w:r>
        <w:rPr>
          <w:rFonts w:hint="eastAsia"/>
        </w:rPr>
        <w:t>引</w:t>
      </w:r>
      <w:bookmarkStart w:id="49" w:name="BKYY"/>
      <w:r>
        <w:rPr>
          <w:rFonts w:hint="eastAsia" w:ascii="MS Mincho" w:hAnsi="MS Mincho" w:eastAsia="MS Mincho" w:cs="MS Mincho"/>
        </w:rPr>
        <w:t>  </w:t>
      </w:r>
      <w:r>
        <w:rPr>
          <w:rFonts w:hint="eastAsia"/>
        </w:rPr>
        <w:t>言</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p>
      <w:pPr>
        <w:pStyle w:val="23"/>
        <w:spacing w:line="360" w:lineRule="auto"/>
        <w:rPr>
          <w:rFonts w:ascii="Times New Roman"/>
          <w:szCs w:val="18"/>
        </w:rPr>
      </w:pPr>
      <w:r>
        <w:rPr>
          <w:rFonts w:hint="eastAsia" w:ascii="Times New Roman"/>
          <w:szCs w:val="18"/>
        </w:rPr>
        <w:t>核电厂运行的安全审查有常规安全审查和专项安全审查，它们是安全验证的主要手段。常规安全审查包括对核电厂硬件和程序的修改、安全重要事件、运行经验、核电厂运行管理、人员资格等的审查。专项安全审查是在核电厂发生安全上的重大事件之后进行的审查。一般来说，常规安全审查和专项安全审查不是综合性的，不一定总是考虑安全标准和运行实践的改进、核电厂老化和修改的积累效应、运行经验反馈以及科学技术的发展。为了全面掌握核电厂的实际安全情况，确定应该进行的合理可行的修改，使核电厂保持高的安全性，定期安全评价是一种有效的方法。</w:t>
      </w:r>
    </w:p>
    <w:p>
      <w:pPr>
        <w:pStyle w:val="23"/>
        <w:spacing w:line="360" w:lineRule="auto"/>
        <w:rPr>
          <w:rFonts w:ascii="Times New Roman"/>
          <w:szCs w:val="18"/>
        </w:rPr>
      </w:pPr>
      <w:r>
        <w:rPr>
          <w:rFonts w:hint="eastAsia" w:ascii="Times New Roman"/>
          <w:szCs w:val="18"/>
        </w:rPr>
        <w:t>定期安全评价以规定的时间间隔对运行核电厂的安全性进行系统性的再评价，以应对老化、修改、运行经验、技术更新和厂址方面的积累效应，目的是确保核电厂在整个使用寿期内具有高的安全水平。定期安全评价是对常规安全审查和专项安全审查的补充。</w:t>
      </w:r>
    </w:p>
    <w:p>
      <w:pPr>
        <w:pStyle w:val="23"/>
        <w:spacing w:line="360" w:lineRule="auto"/>
        <w:rPr>
          <w:rFonts w:ascii="Times New Roman"/>
          <w:szCs w:val="18"/>
        </w:rPr>
      </w:pPr>
      <w:r>
        <w:rPr>
          <w:rFonts w:hint="eastAsia" w:ascii="Times New Roman"/>
          <w:szCs w:val="18"/>
        </w:rPr>
        <w:t>我国核安全监管部门在2004年发布的《核动力厂运行安全规定》（HAF 103）中明确规定，营运单位在核动力厂整个运行寿期内应当开展定期安全评价。2022年发布的《核动力厂调试和运行安全规定》（HAF 103/2022）再次明确“在运行许可证有效期内，营运单位应当采用定期安全评价的方式对核动力厂进行系统的安全评价”。同时《核动力厂定期安全评价》（HAD 103/11）也要求运行核电厂应开展14个要素的定期安全评价工作。</w:t>
      </w:r>
    </w:p>
    <w:p>
      <w:pPr>
        <w:pStyle w:val="23"/>
        <w:spacing w:line="360" w:lineRule="auto"/>
        <w:rPr>
          <w:rFonts w:ascii="Times New Roman"/>
          <w:szCs w:val="18"/>
        </w:rPr>
      </w:pPr>
      <w:r>
        <w:rPr>
          <w:rFonts w:hint="eastAsia" w:ascii="Times New Roman"/>
          <w:szCs w:val="18"/>
        </w:rPr>
        <w:t>HAF 103和HAD 103/11虽提出了核电厂定期安全评价工作的总体要求、目的、管理流程和评价要点，但并未对如何具体开展各个要素的评价工作给出具体规定。为此，需要在HAF 103和HAD 103/11已有规定的基础上，制定系列标准《核电厂定期安全评价》，用以指导14个安全要素定期安全评价工作的具体实施。《核电厂定期安全评价》由15个部分组成，除通用要求外，每一部分对应于HAD 103/11规定的一个安全要素，分别给出了每一要素评价的实施指南。</w:t>
      </w:r>
    </w:p>
    <w:p>
      <w:pPr>
        <w:pStyle w:val="23"/>
        <w:spacing w:line="360" w:lineRule="auto"/>
      </w:pPr>
      <w:r>
        <w:rPr>
          <w:rFonts w:hint="eastAsia" w:hAnsi="宋体"/>
        </w:rPr>
        <w:t>《核电厂定期安全评价 第1</w:t>
      </w:r>
      <w:r>
        <w:rPr>
          <w:rFonts w:hint="eastAsia" w:hAnsi="宋体"/>
          <w:lang w:val="en-US" w:eastAsia="zh-CN"/>
        </w:rPr>
        <w:t>2</w:t>
      </w:r>
      <w:r>
        <w:rPr>
          <w:rFonts w:hint="eastAsia" w:hAnsi="宋体"/>
        </w:rPr>
        <w:t>部分：</w:t>
      </w:r>
      <w:r>
        <w:rPr>
          <w:rFonts w:hint="eastAsia" w:hAnsi="宋体"/>
          <w:lang w:val="en-US" w:eastAsia="zh-CN"/>
        </w:rPr>
        <w:t>设计</w:t>
      </w:r>
      <w:r>
        <w:rPr>
          <w:rFonts w:hint="eastAsia" w:hAnsi="宋体"/>
        </w:rPr>
        <w:t>》为上述15项标准之一，</w:t>
      </w:r>
      <w:r>
        <w:rPr>
          <w:rFonts w:hint="eastAsia"/>
        </w:rPr>
        <w:t>可为</w:t>
      </w:r>
      <w:r>
        <w:rPr>
          <w:rFonts w:hint="eastAsia" w:hAnsi="宋体"/>
          <w:szCs w:val="21"/>
        </w:rPr>
        <w:t>核电厂核电厂定期安全审查中</w:t>
      </w:r>
      <w:r>
        <w:rPr>
          <w:rFonts w:hint="eastAsia"/>
        </w:rPr>
        <w:t>设计要素的审查工作提供指导。</w:t>
      </w:r>
    </w:p>
    <w:p>
      <w:pPr>
        <w:pStyle w:val="23"/>
        <w:rPr>
          <w:rFonts w:hint="eastAsia"/>
        </w:rPr>
      </w:pPr>
    </w:p>
    <w:p>
      <w:pPr>
        <w:pStyle w:val="23"/>
        <w:sectPr>
          <w:headerReference r:id="rId9" w:type="default"/>
          <w:footerReference r:id="rId10" w:type="default"/>
          <w:pgSz w:w="11906" w:h="16838"/>
          <w:pgMar w:top="567" w:right="1134" w:bottom="1134" w:left="1418" w:header="1418" w:footer="1134" w:gutter="0"/>
          <w:pgNumType w:fmt="upperRoman" w:start="1"/>
          <w:cols w:space="720" w:num="1"/>
          <w:formProt w:val="0"/>
          <w:docGrid w:type="lines" w:linePitch="312" w:charSpace="0"/>
        </w:sectPr>
      </w:pPr>
    </w:p>
    <w:p>
      <w:pPr>
        <w:pStyle w:val="50"/>
        <w:rPr>
          <w:rFonts w:hint="eastAsia"/>
        </w:rPr>
      </w:pPr>
      <w:bookmarkStart w:id="50" w:name="_Toc11621"/>
      <w:bookmarkStart w:id="51" w:name="_Toc6878"/>
      <w:r>
        <w:rPr>
          <w:rFonts w:hint="eastAsia"/>
        </w:rPr>
        <w:t>核</w:t>
      </w:r>
      <w:bookmarkStart w:id="52" w:name="StandardName"/>
      <w:r>
        <w:rPr>
          <w:rFonts w:hint="eastAsia"/>
        </w:rPr>
        <w:t>电厂定期安全</w:t>
      </w:r>
      <w:r>
        <w:rPr>
          <w:rFonts w:hint="eastAsia"/>
          <w:lang w:val="en-US" w:eastAsia="zh-CN"/>
        </w:rPr>
        <w:t>评价</w:t>
      </w:r>
      <w:r>
        <w:t xml:space="preserve"> </w:t>
      </w:r>
      <w:r>
        <w:rPr>
          <w:rFonts w:hint="eastAsia"/>
        </w:rPr>
        <w:t>第</w:t>
      </w:r>
      <w:r>
        <w:t>1</w:t>
      </w:r>
      <w:r>
        <w:rPr>
          <w:rFonts w:hint="eastAsia"/>
          <w:lang w:val="en-US" w:eastAsia="zh-CN"/>
        </w:rPr>
        <w:t>2</w:t>
      </w:r>
      <w:r>
        <w:rPr>
          <w:rFonts w:hint="eastAsia"/>
        </w:rPr>
        <w:t>部分</w:t>
      </w:r>
      <w:r>
        <w:t xml:space="preserve"> </w:t>
      </w:r>
      <w:r>
        <w:rPr>
          <w:rFonts w:hint="eastAsia"/>
        </w:rPr>
        <w:t>设计</w:t>
      </w:r>
      <w:bookmarkEnd w:id="50"/>
      <w:bookmarkEnd w:id="51"/>
      <w:bookmarkEnd w:id="52"/>
    </w:p>
    <w:p>
      <w:pPr>
        <w:pStyle w:val="45"/>
        <w:keepNext w:val="0"/>
        <w:keepLines w:val="0"/>
        <w:pageBreakBefore w:val="0"/>
        <w:widowControl/>
        <w:kinsoku/>
        <w:wordWrap/>
        <w:overflowPunct/>
        <w:topLinePunct w:val="0"/>
        <w:autoSpaceDE/>
        <w:autoSpaceDN/>
        <w:bidi w:val="0"/>
        <w:adjustRightInd/>
        <w:snapToGrid/>
        <w:spacing w:before="0" w:beforeLines="0" w:after="0" w:afterLines="0" w:line="360" w:lineRule="auto"/>
        <w:textAlignment w:val="auto"/>
        <w:outlineLvl w:val="0"/>
        <w:rPr>
          <w:rFonts w:hint="eastAsia"/>
          <w:sz w:val="21"/>
          <w:szCs w:val="21"/>
        </w:rPr>
      </w:pPr>
      <w:bookmarkStart w:id="53" w:name="_Toc14149"/>
      <w:bookmarkStart w:id="54" w:name="_Toc416873722"/>
      <w:bookmarkStart w:id="55" w:name="_Toc394496455"/>
      <w:bookmarkStart w:id="56" w:name="_Toc426017946"/>
      <w:bookmarkStart w:id="57" w:name="_Toc393566606"/>
      <w:bookmarkStart w:id="58" w:name="_Toc393564584"/>
      <w:bookmarkStart w:id="59" w:name="_Toc394325214"/>
      <w:bookmarkStart w:id="60" w:name="_Toc394324513"/>
      <w:bookmarkStart w:id="61" w:name="_Toc393566445"/>
      <w:bookmarkStart w:id="62" w:name="_Toc394325450"/>
      <w:bookmarkStart w:id="63" w:name="_Toc394497736"/>
      <w:bookmarkStart w:id="64" w:name="_Toc394324689"/>
      <w:r>
        <w:rPr>
          <w:rFonts w:hint="eastAsia"/>
        </w:rPr>
        <w:t>范围</w:t>
      </w:r>
      <w:bookmarkEnd w:id="53"/>
      <w:bookmarkEnd w:id="54"/>
      <w:bookmarkEnd w:id="55"/>
      <w:bookmarkEnd w:id="56"/>
      <w:bookmarkEnd w:id="57"/>
      <w:bookmarkEnd w:id="58"/>
      <w:bookmarkEnd w:id="59"/>
      <w:bookmarkEnd w:id="60"/>
      <w:bookmarkEnd w:id="61"/>
      <w:bookmarkEnd w:id="62"/>
      <w:bookmarkEnd w:id="63"/>
      <w:bookmarkEnd w:id="64"/>
    </w:p>
    <w:p>
      <w:pPr>
        <w:pStyle w:val="23"/>
        <w:spacing w:line="360" w:lineRule="auto"/>
        <w:rPr>
          <w:rFonts w:hint="eastAsia"/>
          <w:sz w:val="21"/>
          <w:szCs w:val="21"/>
        </w:rPr>
      </w:pPr>
      <w:r>
        <w:rPr>
          <w:rFonts w:hint="eastAsia"/>
          <w:sz w:val="21"/>
          <w:szCs w:val="21"/>
        </w:rPr>
        <w:t>本部分</w:t>
      </w:r>
      <w:r>
        <w:rPr>
          <w:rFonts w:hint="eastAsia" w:hAnsi="Times New Roman" w:eastAsia="宋体" w:cs="Times New Roman"/>
          <w:sz w:val="21"/>
          <w:szCs w:val="21"/>
          <w:highlight w:val="none"/>
        </w:rPr>
        <w:t>规定</w:t>
      </w:r>
      <w:r>
        <w:rPr>
          <w:rFonts w:hint="eastAsia"/>
          <w:sz w:val="21"/>
          <w:szCs w:val="21"/>
        </w:rPr>
        <w:t>了核电厂设计要素定期安全</w:t>
      </w:r>
      <w:r>
        <w:rPr>
          <w:rFonts w:hint="eastAsia"/>
          <w:sz w:val="21"/>
          <w:szCs w:val="21"/>
          <w:lang w:val="en-US" w:eastAsia="zh-CN"/>
        </w:rPr>
        <w:t>评价</w:t>
      </w:r>
      <w:r>
        <w:rPr>
          <w:rFonts w:hint="eastAsia"/>
          <w:sz w:val="21"/>
          <w:szCs w:val="21"/>
        </w:rPr>
        <w:t>的目的、内容、</w:t>
      </w:r>
      <w:r>
        <w:rPr>
          <w:rFonts w:hint="eastAsia"/>
          <w:sz w:val="21"/>
          <w:szCs w:val="21"/>
          <w:lang w:val="en-US" w:eastAsia="zh-CN"/>
        </w:rPr>
        <w:t>要求和</w:t>
      </w:r>
      <w:r>
        <w:rPr>
          <w:rFonts w:hint="eastAsia"/>
          <w:sz w:val="21"/>
          <w:szCs w:val="21"/>
        </w:rPr>
        <w:t>方法。</w:t>
      </w:r>
    </w:p>
    <w:p>
      <w:pPr>
        <w:pStyle w:val="23"/>
        <w:spacing w:line="360" w:lineRule="auto"/>
        <w:rPr>
          <w:rFonts w:hint="eastAsia"/>
          <w:sz w:val="21"/>
          <w:szCs w:val="21"/>
        </w:rPr>
      </w:pPr>
      <w:r>
        <w:rPr>
          <w:rFonts w:hint="eastAsia" w:hAnsi="宋体"/>
          <w:sz w:val="21"/>
          <w:szCs w:val="21"/>
        </w:rPr>
        <w:t>本部分适用于核电厂定期安全</w:t>
      </w:r>
      <w:r>
        <w:rPr>
          <w:rFonts w:hint="eastAsia" w:hAnsi="宋体"/>
          <w:sz w:val="21"/>
          <w:szCs w:val="21"/>
          <w:lang w:eastAsia="zh-CN"/>
        </w:rPr>
        <w:t>评价</w:t>
      </w:r>
      <w:r>
        <w:rPr>
          <w:rFonts w:hint="eastAsia" w:hAnsi="宋体"/>
          <w:sz w:val="21"/>
          <w:szCs w:val="21"/>
        </w:rPr>
        <w:t>中</w:t>
      </w:r>
      <w:r>
        <w:rPr>
          <w:rFonts w:hint="eastAsia"/>
          <w:sz w:val="21"/>
          <w:szCs w:val="21"/>
        </w:rPr>
        <w:t>设计要素的</w:t>
      </w:r>
      <w:r>
        <w:rPr>
          <w:rFonts w:hint="eastAsia"/>
          <w:sz w:val="21"/>
          <w:szCs w:val="21"/>
          <w:lang w:eastAsia="zh-CN"/>
        </w:rPr>
        <w:t>评价</w:t>
      </w:r>
      <w:r>
        <w:rPr>
          <w:rFonts w:hint="eastAsia" w:hAnsi="宋体"/>
          <w:sz w:val="21"/>
          <w:szCs w:val="21"/>
        </w:rPr>
        <w:t>。本部分规定的内容以压水堆</w:t>
      </w:r>
      <w:r>
        <w:rPr>
          <w:rFonts w:hint="eastAsia"/>
          <w:sz w:val="21"/>
          <w:szCs w:val="21"/>
        </w:rPr>
        <w:t>核电厂</w:t>
      </w:r>
      <w:r>
        <w:rPr>
          <w:rFonts w:hint="eastAsia" w:hAnsi="宋体"/>
          <w:sz w:val="21"/>
          <w:szCs w:val="21"/>
        </w:rPr>
        <w:t>为例，其他堆型</w:t>
      </w:r>
      <w:r>
        <w:rPr>
          <w:rFonts w:hint="eastAsia"/>
          <w:sz w:val="21"/>
          <w:szCs w:val="21"/>
        </w:rPr>
        <w:t>核电厂</w:t>
      </w:r>
      <w:r>
        <w:rPr>
          <w:rFonts w:hint="eastAsia" w:hAnsi="宋体"/>
          <w:sz w:val="21"/>
          <w:szCs w:val="21"/>
        </w:rPr>
        <w:t>可参照使用。</w:t>
      </w:r>
    </w:p>
    <w:p>
      <w:pPr>
        <w:pStyle w:val="45"/>
        <w:keepNext w:val="0"/>
        <w:keepLines w:val="0"/>
        <w:pageBreakBefore w:val="0"/>
        <w:widowControl/>
        <w:kinsoku/>
        <w:wordWrap/>
        <w:overflowPunct/>
        <w:topLinePunct w:val="0"/>
        <w:autoSpaceDE/>
        <w:autoSpaceDN/>
        <w:bidi w:val="0"/>
        <w:adjustRightInd/>
        <w:snapToGrid/>
        <w:spacing w:before="0" w:beforeLines="0" w:after="0" w:afterLines="0" w:line="360" w:lineRule="auto"/>
        <w:textAlignment w:val="auto"/>
        <w:outlineLvl w:val="0"/>
        <w:rPr>
          <w:rFonts w:hint="eastAsia"/>
          <w:sz w:val="21"/>
          <w:szCs w:val="21"/>
        </w:rPr>
      </w:pPr>
      <w:bookmarkStart w:id="65" w:name="_Toc394324514"/>
      <w:bookmarkStart w:id="66" w:name="_Toc8140"/>
      <w:bookmarkStart w:id="67" w:name="_Toc394497737"/>
      <w:bookmarkStart w:id="68" w:name="_Toc426017947"/>
      <w:bookmarkStart w:id="69" w:name="_Toc393564585"/>
      <w:bookmarkStart w:id="70" w:name="_Toc393566607"/>
      <w:bookmarkStart w:id="71" w:name="_Toc394324690"/>
      <w:bookmarkStart w:id="72" w:name="_Toc416873723"/>
      <w:bookmarkStart w:id="73" w:name="_Toc394325451"/>
      <w:bookmarkStart w:id="74" w:name="_Toc394496456"/>
      <w:bookmarkStart w:id="75" w:name="_Toc393566446"/>
      <w:bookmarkStart w:id="76" w:name="_Toc394325215"/>
      <w:r>
        <w:rPr>
          <w:rFonts w:hint="eastAsia"/>
          <w:sz w:val="21"/>
          <w:szCs w:val="21"/>
        </w:rPr>
        <w:t>规范性引用文件</w:t>
      </w:r>
      <w:bookmarkEnd w:id="65"/>
      <w:bookmarkEnd w:id="66"/>
      <w:bookmarkEnd w:id="67"/>
      <w:bookmarkEnd w:id="68"/>
      <w:bookmarkEnd w:id="69"/>
      <w:bookmarkEnd w:id="70"/>
      <w:bookmarkEnd w:id="71"/>
      <w:bookmarkEnd w:id="72"/>
      <w:bookmarkEnd w:id="73"/>
      <w:bookmarkEnd w:id="74"/>
      <w:bookmarkEnd w:id="75"/>
      <w:bookmarkEnd w:id="76"/>
    </w:p>
    <w:p>
      <w:pPr>
        <w:pStyle w:val="139"/>
        <w:spacing w:line="360" w:lineRule="auto"/>
        <w:ind w:firstLine="420"/>
        <w:rPr>
          <w:sz w:val="21"/>
          <w:szCs w:val="21"/>
        </w:rPr>
      </w:pPr>
      <w:bookmarkStart w:id="77" w:name="_Toc123906904"/>
      <w:r>
        <w:rPr>
          <w:rFonts w:hint="eastAsia"/>
          <w:sz w:val="21"/>
          <w:szCs w:val="21"/>
        </w:rPr>
        <w:t>本文件没有规范性引用文件。</w:t>
      </w:r>
    </w:p>
    <w:p>
      <w:pPr>
        <w:pStyle w:val="45"/>
        <w:spacing w:before="0" w:beforeLines="0" w:after="0" w:afterLines="0" w:line="360" w:lineRule="auto"/>
        <w:ind w:left="0"/>
        <w:outlineLvl w:val="0"/>
        <w:rPr>
          <w:rFonts w:hint="eastAsia"/>
          <w:sz w:val="21"/>
          <w:szCs w:val="21"/>
        </w:rPr>
      </w:pPr>
      <w:bookmarkStart w:id="78" w:name="_Toc24176"/>
      <w:r>
        <w:rPr>
          <w:rFonts w:hint="eastAsia"/>
          <w:sz w:val="21"/>
          <w:szCs w:val="21"/>
        </w:rPr>
        <w:t>术语和定义</w:t>
      </w:r>
      <w:bookmarkEnd w:id="77"/>
      <w:bookmarkEnd w:id="78"/>
    </w:p>
    <w:p>
      <w:pPr>
        <w:pStyle w:val="42"/>
        <w:spacing w:line="360" w:lineRule="auto"/>
        <w:ind w:left="0"/>
        <w:outlineLvl w:val="1"/>
        <w:rPr>
          <w:rFonts w:hint="eastAsia" w:hAnsi="Times New Roman" w:cs="Times New Roman"/>
          <w:sz w:val="21"/>
          <w:szCs w:val="21"/>
        </w:rPr>
      </w:pPr>
      <w:bookmarkStart w:id="79" w:name="_Toc25998"/>
      <w:bookmarkEnd w:id="79"/>
      <w:bookmarkStart w:id="80" w:name="_Toc123906905"/>
    </w:p>
    <w:p>
      <w:pPr>
        <w:bidi w:val="0"/>
        <w:rPr>
          <w:rFonts w:hint="eastAsia" w:ascii="黑体" w:hAnsi="黑体" w:eastAsia="黑体" w:cs="黑体"/>
        </w:rPr>
      </w:pPr>
      <w:r>
        <w:rPr>
          <w:rFonts w:hint="eastAsia"/>
        </w:rPr>
        <w:tab/>
      </w:r>
      <w:r>
        <w:rPr>
          <w:rFonts w:hint="eastAsia" w:ascii="黑体" w:hAnsi="黑体" w:eastAsia="黑体" w:cs="黑体"/>
        </w:rPr>
        <w:t>定期安全评价 periodic safety review</w:t>
      </w:r>
    </w:p>
    <w:p>
      <w:pPr>
        <w:pStyle w:val="23"/>
        <w:spacing w:line="360" w:lineRule="auto"/>
        <w:rPr>
          <w:rFonts w:hint="eastAsia" w:ascii="宋体" w:hAnsi="宋体" w:eastAsia="宋体" w:cs="Times New Roman"/>
          <w:sz w:val="21"/>
          <w:szCs w:val="21"/>
        </w:rPr>
      </w:pPr>
      <w:r>
        <w:rPr>
          <w:rFonts w:hint="eastAsia" w:ascii="宋体" w:hAnsi="宋体" w:eastAsia="宋体" w:cs="Times New Roman"/>
          <w:sz w:val="21"/>
          <w:szCs w:val="21"/>
        </w:rPr>
        <w:t>以规定的时间间隔对运行核电厂的安全性进行的系统性的再评价，以应对老化、修改、运行经验、技术更新和厂址方面的积累效应，目的是确保核电厂在整个运行寿期内具有高的安全水平。</w:t>
      </w:r>
    </w:p>
    <w:p>
      <w:pPr>
        <w:pStyle w:val="42"/>
        <w:spacing w:line="360" w:lineRule="auto"/>
        <w:ind w:left="0"/>
        <w:outlineLvl w:val="1"/>
        <w:rPr>
          <w:rFonts w:hint="eastAsia" w:hAnsi="Times New Roman" w:cs="Times New Roman"/>
          <w:sz w:val="21"/>
          <w:szCs w:val="21"/>
        </w:rPr>
      </w:pPr>
      <w:bookmarkStart w:id="81" w:name="_Toc17411"/>
      <w:bookmarkEnd w:id="81"/>
    </w:p>
    <w:p>
      <w:pPr>
        <w:pStyle w:val="23"/>
        <w:rPr>
          <w:rFonts w:hint="eastAsia" w:ascii="黑体" w:hAnsi="黑体" w:eastAsia="黑体" w:cs="黑体"/>
          <w:kern w:val="2"/>
          <w:sz w:val="21"/>
          <w:szCs w:val="24"/>
          <w:lang w:val="en-US" w:eastAsia="zh-CN"/>
        </w:rPr>
      </w:pPr>
      <w:r>
        <w:rPr>
          <w:rFonts w:hint="eastAsia" w:ascii="黑体" w:hAnsi="黑体" w:eastAsia="黑体" w:cs="黑体"/>
          <w:kern w:val="2"/>
          <w:sz w:val="21"/>
          <w:szCs w:val="24"/>
          <w:lang w:val="en-US" w:eastAsia="zh-CN"/>
        </w:rPr>
        <w:t xml:space="preserve">差异项 </w:t>
      </w:r>
      <w:r>
        <w:rPr>
          <w:rFonts w:hint="eastAsia" w:ascii="黑体" w:hAnsi="黑体" w:eastAsia="黑体" w:cs="黑体"/>
          <w:b w:val="0"/>
          <w:kern w:val="2"/>
          <w:sz w:val="21"/>
          <w:szCs w:val="24"/>
          <w:lang w:val="en-US" w:eastAsia="zh-CN"/>
        </w:rPr>
        <w:t>difference</w:t>
      </w:r>
    </w:p>
    <w:p>
      <w:pPr>
        <w:pStyle w:val="23"/>
        <w:spacing w:line="360" w:lineRule="auto"/>
        <w:rPr>
          <w:rFonts w:hint="eastAsia" w:ascii="宋体" w:hAnsi="宋体" w:eastAsia="宋体" w:cs="Times New Roman"/>
          <w:sz w:val="21"/>
          <w:szCs w:val="21"/>
          <w:lang w:val="en-US" w:eastAsia="zh-CN"/>
        </w:rPr>
      </w:pPr>
      <w:r>
        <w:rPr>
          <w:rFonts w:hint="eastAsia" w:ascii="宋体" w:hAnsi="宋体" w:eastAsia="宋体" w:cs="Times New Roman"/>
          <w:sz w:val="21"/>
          <w:szCs w:val="21"/>
          <w:lang w:val="en-US" w:eastAsia="zh-CN"/>
        </w:rPr>
        <w:t>电厂现状与安全基准、现行安全标准和实践之间存在的不一致，包含强项和弱项。强项是指高于现行安全标准或实践的差异项；弱项包括低于安全基准的差异项和满足安全基准但低于现行安全标准或实践的差异项。</w:t>
      </w:r>
    </w:p>
    <w:p>
      <w:pPr>
        <w:pStyle w:val="138"/>
        <w:spacing w:before="0" w:after="0" w:line="240" w:lineRule="auto"/>
        <w:ind w:left="0" w:leftChars="0" w:right="174" w:rightChars="83" w:firstLine="420" w:firstLineChars="200"/>
        <w:rPr>
          <w:rFonts w:hint="eastAsia" w:ascii="宋体" w:hAnsi="宋体"/>
          <w:kern w:val="0"/>
          <w:sz w:val="21"/>
          <w:szCs w:val="21"/>
          <w:lang w:val="en-US" w:eastAsia="zh-CN"/>
        </w:rPr>
      </w:pPr>
    </w:p>
    <w:p>
      <w:pPr>
        <w:pStyle w:val="45"/>
        <w:spacing w:before="0" w:beforeLines="0" w:after="0" w:afterLines="0" w:line="360" w:lineRule="auto"/>
        <w:ind w:left="0"/>
        <w:outlineLvl w:val="0"/>
        <w:rPr>
          <w:sz w:val="21"/>
          <w:szCs w:val="21"/>
        </w:rPr>
      </w:pPr>
      <w:bookmarkStart w:id="82" w:name="_Toc22116"/>
      <w:r>
        <w:rPr>
          <w:rFonts w:hint="eastAsia"/>
          <w:sz w:val="21"/>
          <w:szCs w:val="21"/>
        </w:rPr>
        <w:t>缩略语</w:t>
      </w:r>
      <w:bookmarkEnd w:id="80"/>
      <w:bookmarkEnd w:id="82"/>
    </w:p>
    <w:p>
      <w:pPr>
        <w:pStyle w:val="23"/>
        <w:spacing w:line="360" w:lineRule="auto"/>
        <w:rPr>
          <w:rFonts w:hAnsi="宋体"/>
          <w:sz w:val="21"/>
          <w:szCs w:val="21"/>
        </w:rPr>
      </w:pPr>
      <w:r>
        <w:rPr>
          <w:rFonts w:hint="eastAsia" w:hAnsi="宋体"/>
          <w:sz w:val="21"/>
          <w:szCs w:val="21"/>
        </w:rPr>
        <w:t>本文件采用下列缩略语。</w:t>
      </w:r>
    </w:p>
    <w:p>
      <w:pPr>
        <w:pStyle w:val="23"/>
        <w:spacing w:line="360" w:lineRule="auto"/>
        <w:rPr>
          <w:rFonts w:hAnsi="宋体"/>
          <w:sz w:val="21"/>
          <w:szCs w:val="21"/>
        </w:rPr>
      </w:pPr>
      <w:r>
        <w:rPr>
          <w:rFonts w:hint="eastAsia" w:hAnsi="宋体"/>
          <w:sz w:val="21"/>
          <w:szCs w:val="21"/>
        </w:rPr>
        <w:t>PSR 定期安全评价</w:t>
      </w:r>
    </w:p>
    <w:p>
      <w:pPr>
        <w:pStyle w:val="23"/>
        <w:spacing w:line="360" w:lineRule="auto"/>
        <w:rPr>
          <w:rFonts w:hAnsi="宋体"/>
          <w:sz w:val="21"/>
          <w:szCs w:val="21"/>
        </w:rPr>
      </w:pPr>
      <w:r>
        <w:rPr>
          <w:rFonts w:hint="eastAsia" w:hAnsi="宋体"/>
          <w:sz w:val="21"/>
          <w:szCs w:val="21"/>
        </w:rPr>
        <w:t>NNSA 国家核安全局</w:t>
      </w:r>
    </w:p>
    <w:p>
      <w:pPr>
        <w:pStyle w:val="23"/>
        <w:spacing w:line="360" w:lineRule="auto"/>
        <w:rPr>
          <w:rFonts w:hint="eastAsia" w:hAnsi="宋体"/>
          <w:sz w:val="21"/>
          <w:szCs w:val="21"/>
        </w:rPr>
      </w:pPr>
      <w:r>
        <w:rPr>
          <w:rFonts w:hint="eastAsia" w:hAnsi="宋体"/>
          <w:sz w:val="21"/>
          <w:szCs w:val="21"/>
        </w:rPr>
        <w:t>SF</w:t>
      </w:r>
      <w:r>
        <w:rPr>
          <w:rFonts w:hAnsi="宋体"/>
          <w:sz w:val="21"/>
          <w:szCs w:val="21"/>
        </w:rPr>
        <w:t xml:space="preserve"> </w:t>
      </w:r>
      <w:r>
        <w:rPr>
          <w:rFonts w:hint="eastAsia" w:hAnsi="宋体"/>
          <w:sz w:val="21"/>
          <w:szCs w:val="21"/>
        </w:rPr>
        <w:t>安全要素</w:t>
      </w:r>
    </w:p>
    <w:p>
      <w:pPr>
        <w:pStyle w:val="23"/>
        <w:spacing w:line="360" w:lineRule="auto"/>
        <w:rPr>
          <w:rFonts w:hint="default" w:hAnsi="宋体"/>
          <w:sz w:val="21"/>
          <w:szCs w:val="21"/>
          <w:lang w:val="en-US"/>
        </w:rPr>
      </w:pPr>
      <w:r>
        <w:rPr>
          <w:rFonts w:hint="eastAsia" w:ascii="宋体" w:hAnsi="Times New Roman" w:eastAsia="宋体" w:cs="Times New Roman"/>
          <w:kern w:val="0"/>
          <w:sz w:val="21"/>
          <w:szCs w:val="21"/>
          <w:lang w:val="en-US" w:eastAsia="zh-CN"/>
        </w:rPr>
        <w:t xml:space="preserve">SSCs </w:t>
      </w:r>
      <w:r>
        <w:rPr>
          <w:rFonts w:hint="eastAsia"/>
          <w:sz w:val="21"/>
          <w:szCs w:val="21"/>
        </w:rPr>
        <w:t>构筑物、系统和</w:t>
      </w:r>
      <w:r>
        <w:rPr>
          <w:rFonts w:hint="eastAsia"/>
          <w:sz w:val="21"/>
          <w:szCs w:val="21"/>
          <w:lang w:val="en-US" w:eastAsia="zh-CN"/>
        </w:rPr>
        <w:t>设备</w:t>
      </w:r>
    </w:p>
    <w:p>
      <w:pPr>
        <w:pStyle w:val="45"/>
        <w:spacing w:line="360" w:lineRule="auto"/>
        <w:outlineLvl w:val="0"/>
        <w:rPr>
          <w:rFonts w:hint="eastAsia"/>
          <w:sz w:val="21"/>
          <w:szCs w:val="21"/>
        </w:rPr>
      </w:pPr>
      <w:bookmarkStart w:id="83" w:name="_Toc393564586"/>
      <w:bookmarkEnd w:id="83"/>
      <w:bookmarkStart w:id="84" w:name="_Toc14965"/>
      <w:bookmarkStart w:id="85" w:name="_Toc394325217"/>
      <w:bookmarkStart w:id="86" w:name="_Toc394324516"/>
      <w:bookmarkStart w:id="87" w:name="_Toc394497739"/>
      <w:bookmarkStart w:id="88" w:name="_Toc426017948"/>
      <w:bookmarkStart w:id="89" w:name="_Toc394496458"/>
      <w:bookmarkStart w:id="90" w:name="_Toc393566610"/>
      <w:bookmarkStart w:id="91" w:name="_Toc394325453"/>
      <w:bookmarkStart w:id="92" w:name="_Toc393566449"/>
      <w:bookmarkStart w:id="93" w:name="_Toc416873725"/>
      <w:bookmarkStart w:id="94" w:name="_Toc394324692"/>
      <w:r>
        <w:rPr>
          <w:rFonts w:hint="eastAsia"/>
          <w:sz w:val="21"/>
          <w:szCs w:val="21"/>
        </w:rPr>
        <w:t>总则</w:t>
      </w:r>
      <w:bookmarkEnd w:id="84"/>
      <w:bookmarkEnd w:id="85"/>
      <w:bookmarkEnd w:id="86"/>
      <w:bookmarkEnd w:id="87"/>
      <w:bookmarkEnd w:id="88"/>
      <w:bookmarkEnd w:id="89"/>
      <w:bookmarkEnd w:id="90"/>
      <w:bookmarkEnd w:id="91"/>
      <w:bookmarkEnd w:id="92"/>
      <w:bookmarkEnd w:id="93"/>
      <w:bookmarkEnd w:id="94"/>
    </w:p>
    <w:p>
      <w:pPr>
        <w:pStyle w:val="42"/>
        <w:spacing w:line="360" w:lineRule="auto"/>
        <w:ind w:left="0"/>
        <w:outlineLvl w:val="1"/>
        <w:rPr>
          <w:rFonts w:hint="eastAsia"/>
          <w:sz w:val="21"/>
          <w:szCs w:val="21"/>
        </w:rPr>
      </w:pPr>
      <w:bookmarkStart w:id="95" w:name="_Toc393566450"/>
      <w:bookmarkStart w:id="96" w:name="_Toc393566611"/>
      <w:bookmarkStart w:id="97" w:name="_Toc3925"/>
      <w:r>
        <w:rPr>
          <w:rFonts w:hint="eastAsia"/>
          <w:sz w:val="21"/>
          <w:szCs w:val="21"/>
          <w:lang w:eastAsia="zh-CN"/>
        </w:rPr>
        <w:t>评价</w:t>
      </w:r>
      <w:r>
        <w:rPr>
          <w:rFonts w:hint="eastAsia"/>
          <w:sz w:val="21"/>
          <w:szCs w:val="21"/>
        </w:rPr>
        <w:t>目</w:t>
      </w:r>
      <w:bookmarkEnd w:id="95"/>
      <w:bookmarkEnd w:id="96"/>
      <w:r>
        <w:rPr>
          <w:rFonts w:hint="eastAsia"/>
          <w:sz w:val="21"/>
          <w:szCs w:val="21"/>
        </w:rPr>
        <w:t>的</w:t>
      </w:r>
      <w:bookmarkEnd w:id="97"/>
    </w:p>
    <w:p>
      <w:pPr>
        <w:pStyle w:val="23"/>
        <w:spacing w:line="360" w:lineRule="auto"/>
        <w:rPr>
          <w:rFonts w:hint="eastAsia"/>
          <w:sz w:val="21"/>
          <w:szCs w:val="21"/>
        </w:rPr>
      </w:pPr>
      <w:r>
        <w:rPr>
          <w:rFonts w:hint="eastAsia"/>
          <w:sz w:val="21"/>
          <w:szCs w:val="21"/>
        </w:rPr>
        <w:t>核电厂设计要素的</w:t>
      </w:r>
      <w:r>
        <w:rPr>
          <w:rFonts w:hint="eastAsia"/>
          <w:sz w:val="21"/>
          <w:szCs w:val="21"/>
          <w:lang w:eastAsia="zh-CN"/>
        </w:rPr>
        <w:t>评价</w:t>
      </w:r>
      <w:r>
        <w:rPr>
          <w:rFonts w:hint="eastAsia"/>
          <w:sz w:val="21"/>
          <w:szCs w:val="21"/>
        </w:rPr>
        <w:t>目的是通过与</w:t>
      </w:r>
      <w:r>
        <w:rPr>
          <w:rFonts w:hint="eastAsia"/>
          <w:szCs w:val="21"/>
        </w:rPr>
        <w:t>安全基准、</w:t>
      </w:r>
      <w:r>
        <w:rPr>
          <w:rFonts w:hint="eastAsia"/>
          <w:sz w:val="21"/>
          <w:szCs w:val="21"/>
        </w:rPr>
        <w:t>现行安全标准和实践</w:t>
      </w:r>
      <w:r>
        <w:rPr>
          <w:rFonts w:hint="eastAsia"/>
          <w:sz w:val="21"/>
          <w:szCs w:val="21"/>
          <w:highlight w:val="none"/>
        </w:rPr>
        <w:t>的</w:t>
      </w:r>
      <w:r>
        <w:rPr>
          <w:rFonts w:hint="eastAsia"/>
          <w:sz w:val="21"/>
          <w:szCs w:val="21"/>
          <w:highlight w:val="none"/>
          <w:lang w:val="en-US" w:eastAsia="zh-CN"/>
        </w:rPr>
        <w:t>对比分析</w:t>
      </w:r>
      <w:r>
        <w:rPr>
          <w:rFonts w:hint="eastAsia"/>
          <w:sz w:val="21"/>
          <w:szCs w:val="21"/>
        </w:rPr>
        <w:t>，确定核电厂设计、设计修改及设计文件的适当性。</w:t>
      </w:r>
    </w:p>
    <w:p>
      <w:pPr>
        <w:pStyle w:val="42"/>
        <w:spacing w:line="360" w:lineRule="auto"/>
        <w:ind w:left="0"/>
        <w:outlineLvl w:val="1"/>
        <w:rPr>
          <w:rFonts w:hint="eastAsia"/>
          <w:sz w:val="21"/>
          <w:szCs w:val="21"/>
        </w:rPr>
      </w:pPr>
      <w:bookmarkStart w:id="98" w:name="_Toc21872"/>
      <w:r>
        <w:rPr>
          <w:rFonts w:hint="eastAsia"/>
          <w:sz w:val="21"/>
          <w:szCs w:val="21"/>
          <w:lang w:eastAsia="zh-CN"/>
        </w:rPr>
        <w:t>评价</w:t>
      </w:r>
      <w:r>
        <w:rPr>
          <w:rFonts w:hint="eastAsia"/>
          <w:sz w:val="21"/>
          <w:szCs w:val="21"/>
          <w:lang w:val="en-US" w:eastAsia="zh-CN"/>
        </w:rPr>
        <w:t>内容</w:t>
      </w:r>
      <w:bookmarkEnd w:id="98"/>
    </w:p>
    <w:p>
      <w:pPr>
        <w:pStyle w:val="46"/>
        <w:spacing w:beforeLines="0" w:afterLines="0" w:line="360" w:lineRule="auto"/>
        <w:outlineLvl w:val="2"/>
        <w:rPr>
          <w:sz w:val="21"/>
          <w:szCs w:val="21"/>
        </w:rPr>
      </w:pPr>
      <w:bookmarkStart w:id="99" w:name="_Toc7451"/>
      <w:bookmarkStart w:id="100" w:name="_Toc393566613"/>
      <w:bookmarkStart w:id="101" w:name="_Toc379880455"/>
      <w:bookmarkStart w:id="102" w:name="_Toc394324693"/>
      <w:bookmarkStart w:id="103" w:name="_Toc393557645"/>
      <w:bookmarkStart w:id="104" w:name="_Toc394325218"/>
      <w:bookmarkStart w:id="105" w:name="_Toc394324517"/>
      <w:bookmarkStart w:id="106" w:name="_Toc394496459"/>
      <w:bookmarkStart w:id="107" w:name="_Toc379880286"/>
      <w:bookmarkStart w:id="108" w:name="_Toc394325454"/>
      <w:bookmarkStart w:id="109" w:name="_Toc394497740"/>
      <w:bookmarkStart w:id="110" w:name="_Toc426017949"/>
      <w:bookmarkStart w:id="111" w:name="_Toc416873726"/>
      <w:bookmarkStart w:id="112" w:name="_Toc393566452"/>
      <w:r>
        <w:rPr>
          <w:rFonts w:hint="eastAsia"/>
          <w:sz w:val="21"/>
          <w:szCs w:val="21"/>
          <w:lang w:val="en-US" w:eastAsia="zh-CN"/>
        </w:rPr>
        <w:t>评价范围</w:t>
      </w:r>
      <w:bookmarkEnd w:id="99"/>
    </w:p>
    <w:p>
      <w:pPr>
        <w:spacing w:line="360" w:lineRule="auto"/>
        <w:ind w:right="8" w:rightChars="4" w:firstLine="440"/>
        <w:rPr>
          <w:rFonts w:hint="eastAsia" w:ascii="Times New Roman" w:eastAsia="宋体"/>
          <w:kern w:val="2"/>
          <w:sz w:val="21"/>
          <w:szCs w:val="21"/>
        </w:rPr>
      </w:pPr>
      <w:r>
        <w:rPr>
          <w:rFonts w:hint="eastAsia" w:ascii="Times New Roman" w:eastAsia="宋体"/>
          <w:kern w:val="2"/>
          <w:sz w:val="21"/>
          <w:szCs w:val="21"/>
          <w:lang w:val="en-US" w:eastAsia="zh-CN"/>
        </w:rPr>
        <w:t>设计</w:t>
      </w:r>
      <w:r>
        <w:rPr>
          <w:rFonts w:hint="eastAsia" w:ascii="Times New Roman" w:hAnsi="Times New Roman" w:eastAsia="宋体" w:cs="Times New Roman"/>
          <w:i w:val="0"/>
          <w:iCs w:val="0"/>
          <w:caps w:val="0"/>
          <w:spacing w:val="0"/>
          <w:kern w:val="2"/>
          <w:sz w:val="21"/>
          <w:szCs w:val="21"/>
          <w:shd w:val="clear" w:color="auto" w:fill="auto"/>
        </w:rPr>
        <w:t>要素</w:t>
      </w:r>
      <w:r>
        <w:rPr>
          <w:rFonts w:hint="eastAsia" w:ascii="Times New Roman" w:eastAsia="宋体" w:cs="Times New Roman"/>
          <w:i w:val="0"/>
          <w:iCs w:val="0"/>
          <w:caps w:val="0"/>
          <w:spacing w:val="0"/>
          <w:kern w:val="2"/>
          <w:sz w:val="21"/>
          <w:szCs w:val="21"/>
          <w:shd w:val="clear" w:color="auto" w:fill="auto"/>
          <w:lang w:val="en-US" w:eastAsia="zh-CN"/>
        </w:rPr>
        <w:t>的</w:t>
      </w:r>
      <w:r>
        <w:rPr>
          <w:rFonts w:hint="eastAsia" w:ascii="Times New Roman" w:eastAsia="宋体"/>
          <w:kern w:val="2"/>
          <w:sz w:val="21"/>
          <w:szCs w:val="21"/>
          <w:lang w:val="en-US" w:eastAsia="zh-CN"/>
        </w:rPr>
        <w:t>评价</w:t>
      </w:r>
      <w:r>
        <w:rPr>
          <w:rFonts w:hint="eastAsia" w:ascii="Times New Roman" w:eastAsia="宋体"/>
          <w:kern w:val="2"/>
          <w:sz w:val="21"/>
          <w:szCs w:val="21"/>
        </w:rPr>
        <w:t>范围</w:t>
      </w:r>
      <w:r>
        <w:rPr>
          <w:rFonts w:hint="eastAsia" w:ascii="Times New Roman" w:eastAsia="宋体"/>
          <w:kern w:val="2"/>
          <w:sz w:val="21"/>
          <w:szCs w:val="21"/>
          <w:lang w:val="en-US" w:eastAsia="zh-CN"/>
        </w:rPr>
        <w:t>为安全重要物项</w:t>
      </w:r>
      <w:r>
        <w:rPr>
          <w:rFonts w:hint="eastAsia" w:ascii="Times New Roman" w:eastAsia="宋体"/>
          <w:kern w:val="2"/>
          <w:sz w:val="21"/>
          <w:szCs w:val="21"/>
        </w:rPr>
        <w:t>。</w:t>
      </w:r>
      <w:r>
        <w:rPr>
          <w:rFonts w:hint="eastAsia" w:ascii="Times New Roman" w:hAnsi="Times New Roman" w:eastAsia="宋体"/>
          <w:kern w:val="2"/>
          <w:sz w:val="21"/>
          <w:szCs w:val="21"/>
        </w:rPr>
        <w:t>压水堆核电厂常见的</w:t>
      </w:r>
      <w:r>
        <w:rPr>
          <w:rFonts w:hint="eastAsia" w:ascii="Times New Roman" w:hAnsi="Times New Roman" w:eastAsia="宋体"/>
          <w:kern w:val="2"/>
          <w:sz w:val="21"/>
          <w:szCs w:val="21"/>
          <w:lang w:val="en-US" w:eastAsia="zh-CN"/>
        </w:rPr>
        <w:t>安全重要SSCs</w:t>
      </w:r>
      <w:r>
        <w:rPr>
          <w:rFonts w:hint="eastAsia" w:ascii="Times New Roman" w:hAnsi="Times New Roman" w:eastAsia="宋体"/>
          <w:kern w:val="2"/>
          <w:sz w:val="21"/>
          <w:szCs w:val="21"/>
        </w:rPr>
        <w:t>通常包括（不限于）</w:t>
      </w:r>
      <w:r>
        <w:rPr>
          <w:rFonts w:hint="eastAsia" w:ascii="Times New Roman"/>
          <w:kern w:val="2"/>
          <w:sz w:val="21"/>
          <w:szCs w:val="21"/>
          <w:lang w:eastAsia="zh-CN"/>
        </w:rPr>
        <w:t>：</w:t>
      </w:r>
    </w:p>
    <w:p>
      <w:pPr>
        <w:widowControl/>
        <w:numPr>
          <w:ilvl w:val="0"/>
          <w:numId w:val="18"/>
        </w:numPr>
        <w:spacing w:line="360" w:lineRule="auto"/>
        <w:rPr>
          <w:rFonts w:ascii="宋体"/>
          <w:kern w:val="0"/>
          <w:sz w:val="21"/>
          <w:szCs w:val="21"/>
        </w:rPr>
      </w:pPr>
      <w:r>
        <w:rPr>
          <w:rFonts w:hint="eastAsia" w:ascii="宋体"/>
          <w:kern w:val="0"/>
          <w:sz w:val="21"/>
          <w:szCs w:val="21"/>
        </w:rPr>
        <w:t>反应堆及反应堆冷却剂系统；</w:t>
      </w:r>
    </w:p>
    <w:p>
      <w:pPr>
        <w:widowControl/>
        <w:numPr>
          <w:ilvl w:val="0"/>
          <w:numId w:val="18"/>
        </w:numPr>
        <w:spacing w:line="360" w:lineRule="auto"/>
        <w:rPr>
          <w:rFonts w:ascii="宋体"/>
          <w:kern w:val="0"/>
          <w:sz w:val="21"/>
          <w:szCs w:val="21"/>
        </w:rPr>
      </w:pPr>
      <w:r>
        <w:rPr>
          <w:rFonts w:hint="eastAsia" w:ascii="宋体"/>
          <w:kern w:val="0"/>
          <w:sz w:val="21"/>
          <w:szCs w:val="21"/>
        </w:rPr>
        <w:t>一回路辅助系统；</w:t>
      </w:r>
    </w:p>
    <w:p>
      <w:pPr>
        <w:widowControl/>
        <w:numPr>
          <w:ilvl w:val="0"/>
          <w:numId w:val="18"/>
        </w:numPr>
        <w:spacing w:line="360" w:lineRule="auto"/>
        <w:rPr>
          <w:rFonts w:ascii="宋体"/>
          <w:kern w:val="0"/>
          <w:sz w:val="21"/>
          <w:szCs w:val="21"/>
        </w:rPr>
      </w:pPr>
      <w:r>
        <w:rPr>
          <w:rFonts w:hint="eastAsia" w:ascii="宋体"/>
          <w:kern w:val="0"/>
          <w:sz w:val="21"/>
          <w:szCs w:val="21"/>
        </w:rPr>
        <w:t>专设安全设施；</w:t>
      </w:r>
    </w:p>
    <w:p>
      <w:pPr>
        <w:widowControl/>
        <w:numPr>
          <w:ilvl w:val="0"/>
          <w:numId w:val="18"/>
        </w:numPr>
        <w:spacing w:line="360" w:lineRule="auto"/>
        <w:rPr>
          <w:rFonts w:ascii="宋体"/>
          <w:kern w:val="0"/>
          <w:sz w:val="21"/>
          <w:szCs w:val="21"/>
        </w:rPr>
      </w:pPr>
      <w:r>
        <w:rPr>
          <w:rFonts w:hint="eastAsia" w:ascii="宋体"/>
          <w:kern w:val="0"/>
          <w:sz w:val="21"/>
          <w:szCs w:val="21"/>
        </w:rPr>
        <w:t>辅助冷却水系统；</w:t>
      </w:r>
    </w:p>
    <w:p>
      <w:pPr>
        <w:widowControl/>
        <w:numPr>
          <w:ilvl w:val="0"/>
          <w:numId w:val="18"/>
        </w:numPr>
        <w:spacing w:line="360" w:lineRule="auto"/>
        <w:rPr>
          <w:rFonts w:ascii="宋体"/>
          <w:kern w:val="0"/>
          <w:sz w:val="21"/>
          <w:szCs w:val="21"/>
          <w:highlight w:val="none"/>
        </w:rPr>
      </w:pPr>
      <w:r>
        <w:rPr>
          <w:rFonts w:hint="eastAsia" w:ascii="宋体"/>
          <w:kern w:val="0"/>
          <w:sz w:val="21"/>
          <w:szCs w:val="21"/>
          <w:highlight w:val="none"/>
        </w:rPr>
        <w:t>二回路相关系统；</w:t>
      </w:r>
    </w:p>
    <w:p>
      <w:pPr>
        <w:widowControl/>
        <w:numPr>
          <w:ilvl w:val="0"/>
          <w:numId w:val="18"/>
        </w:numPr>
        <w:spacing w:line="360" w:lineRule="auto"/>
        <w:rPr>
          <w:rFonts w:ascii="宋体"/>
          <w:kern w:val="0"/>
          <w:sz w:val="21"/>
          <w:szCs w:val="21"/>
          <w:highlight w:val="none"/>
        </w:rPr>
      </w:pPr>
      <w:r>
        <w:rPr>
          <w:rFonts w:hint="eastAsia" w:ascii="宋体"/>
          <w:kern w:val="0"/>
          <w:sz w:val="21"/>
          <w:szCs w:val="21"/>
          <w:highlight w:val="none"/>
        </w:rPr>
        <w:t>放射性废物处理与</w:t>
      </w:r>
      <w:r>
        <w:rPr>
          <w:rFonts w:hint="eastAsia" w:ascii="宋体"/>
          <w:kern w:val="0"/>
          <w:sz w:val="21"/>
          <w:szCs w:val="21"/>
          <w:highlight w:val="none"/>
          <w:lang w:val="en-US" w:eastAsia="zh-CN"/>
        </w:rPr>
        <w:t>流出物</w:t>
      </w:r>
      <w:r>
        <w:rPr>
          <w:rFonts w:hint="eastAsia" w:ascii="宋体"/>
          <w:kern w:val="0"/>
          <w:sz w:val="21"/>
          <w:szCs w:val="21"/>
          <w:highlight w:val="none"/>
        </w:rPr>
        <w:t>排放系统；</w:t>
      </w:r>
    </w:p>
    <w:p>
      <w:pPr>
        <w:widowControl/>
        <w:numPr>
          <w:ilvl w:val="0"/>
          <w:numId w:val="18"/>
        </w:numPr>
        <w:spacing w:line="360" w:lineRule="auto"/>
        <w:rPr>
          <w:rFonts w:ascii="宋体"/>
          <w:kern w:val="0"/>
          <w:sz w:val="21"/>
          <w:szCs w:val="21"/>
          <w:highlight w:val="none"/>
        </w:rPr>
      </w:pPr>
      <w:r>
        <w:rPr>
          <w:rFonts w:hint="eastAsia" w:ascii="宋体"/>
          <w:kern w:val="0"/>
          <w:sz w:val="21"/>
          <w:szCs w:val="21"/>
          <w:highlight w:val="none"/>
          <w:lang w:val="en-US" w:eastAsia="zh-CN"/>
        </w:rPr>
        <w:t>消防系统；</w:t>
      </w:r>
    </w:p>
    <w:p>
      <w:pPr>
        <w:widowControl/>
        <w:numPr>
          <w:ilvl w:val="0"/>
          <w:numId w:val="18"/>
        </w:numPr>
        <w:spacing w:line="360" w:lineRule="auto"/>
        <w:rPr>
          <w:rFonts w:ascii="宋体"/>
          <w:kern w:val="0"/>
          <w:sz w:val="21"/>
          <w:szCs w:val="21"/>
          <w:highlight w:val="none"/>
        </w:rPr>
      </w:pPr>
      <w:r>
        <w:rPr>
          <w:rFonts w:hint="eastAsia" w:ascii="宋体"/>
          <w:kern w:val="0"/>
          <w:sz w:val="21"/>
          <w:szCs w:val="21"/>
          <w:highlight w:val="none"/>
        </w:rPr>
        <w:t>核安全相关的堆芯、核燃料装卸贮存系统；</w:t>
      </w:r>
    </w:p>
    <w:p>
      <w:pPr>
        <w:widowControl/>
        <w:numPr>
          <w:ilvl w:val="0"/>
          <w:numId w:val="18"/>
        </w:numPr>
        <w:spacing w:line="360" w:lineRule="auto"/>
        <w:rPr>
          <w:rFonts w:ascii="宋体"/>
          <w:kern w:val="0"/>
          <w:sz w:val="21"/>
          <w:szCs w:val="21"/>
          <w:highlight w:val="none"/>
        </w:rPr>
      </w:pPr>
      <w:r>
        <w:rPr>
          <w:rFonts w:hint="eastAsia" w:ascii="宋体"/>
          <w:kern w:val="0"/>
          <w:sz w:val="21"/>
          <w:szCs w:val="21"/>
          <w:highlight w:val="none"/>
        </w:rPr>
        <w:t>仪表和控制系统；</w:t>
      </w:r>
    </w:p>
    <w:p>
      <w:pPr>
        <w:widowControl/>
        <w:numPr>
          <w:ilvl w:val="0"/>
          <w:numId w:val="18"/>
        </w:numPr>
        <w:spacing w:line="360" w:lineRule="auto"/>
        <w:rPr>
          <w:rFonts w:ascii="宋体"/>
          <w:kern w:val="0"/>
          <w:sz w:val="21"/>
          <w:szCs w:val="21"/>
          <w:highlight w:val="none"/>
        </w:rPr>
      </w:pPr>
      <w:r>
        <w:rPr>
          <w:rFonts w:hint="eastAsia" w:ascii="宋体"/>
          <w:kern w:val="0"/>
          <w:sz w:val="21"/>
          <w:szCs w:val="21"/>
          <w:highlight w:val="none"/>
          <w:lang w:val="en-US" w:eastAsia="zh-CN"/>
        </w:rPr>
        <w:t>电力</w:t>
      </w:r>
      <w:r>
        <w:rPr>
          <w:rFonts w:hint="eastAsia" w:ascii="宋体"/>
          <w:kern w:val="0"/>
          <w:sz w:val="21"/>
          <w:szCs w:val="21"/>
          <w:highlight w:val="none"/>
        </w:rPr>
        <w:t>系统；</w:t>
      </w:r>
    </w:p>
    <w:p>
      <w:pPr>
        <w:widowControl/>
        <w:numPr>
          <w:ilvl w:val="0"/>
          <w:numId w:val="18"/>
        </w:numPr>
        <w:spacing w:line="360" w:lineRule="auto"/>
        <w:rPr>
          <w:rFonts w:ascii="宋体"/>
          <w:kern w:val="0"/>
          <w:sz w:val="21"/>
          <w:szCs w:val="21"/>
          <w:highlight w:val="none"/>
        </w:rPr>
      </w:pPr>
      <w:r>
        <w:rPr>
          <w:rFonts w:hint="eastAsia" w:ascii="宋体"/>
          <w:kern w:val="0"/>
          <w:sz w:val="21"/>
          <w:szCs w:val="21"/>
          <w:highlight w:val="none"/>
        </w:rPr>
        <w:t>通风系统；</w:t>
      </w:r>
    </w:p>
    <w:p>
      <w:pPr>
        <w:widowControl/>
        <w:numPr>
          <w:ilvl w:val="0"/>
          <w:numId w:val="18"/>
        </w:numPr>
        <w:spacing w:line="360" w:lineRule="auto"/>
        <w:rPr>
          <w:rFonts w:ascii="宋体"/>
          <w:kern w:val="0"/>
          <w:sz w:val="21"/>
          <w:szCs w:val="21"/>
          <w:highlight w:val="none"/>
        </w:rPr>
      </w:pPr>
      <w:r>
        <w:rPr>
          <w:rFonts w:hint="eastAsia" w:ascii="宋体"/>
          <w:kern w:val="0"/>
          <w:sz w:val="21"/>
          <w:szCs w:val="21"/>
          <w:highlight w:val="none"/>
        </w:rPr>
        <w:t>反应堆厂房</w:t>
      </w:r>
      <w:r>
        <w:rPr>
          <w:rFonts w:hint="eastAsia" w:ascii="宋体"/>
          <w:kern w:val="0"/>
          <w:sz w:val="21"/>
          <w:szCs w:val="21"/>
          <w:highlight w:val="none"/>
          <w:lang w:eastAsia="zh-CN"/>
        </w:rPr>
        <w:t>、</w:t>
      </w:r>
      <w:r>
        <w:rPr>
          <w:rFonts w:hint="eastAsia" w:ascii="宋体"/>
          <w:kern w:val="0"/>
          <w:sz w:val="21"/>
          <w:szCs w:val="21"/>
          <w:highlight w:val="none"/>
        </w:rPr>
        <w:t>核辅助厂房、电气厂房、燃料厂房、应急柴油发电机厂房、重要厂用水进水廊道、连接厂房、泵站等</w:t>
      </w:r>
      <w:r>
        <w:rPr>
          <w:rFonts w:hint="eastAsia" w:ascii="宋体"/>
          <w:kern w:val="0"/>
          <w:sz w:val="21"/>
          <w:szCs w:val="21"/>
          <w:highlight w:val="none"/>
          <w:lang w:val="en-US" w:eastAsia="zh-CN"/>
        </w:rPr>
        <w:t>构筑物</w:t>
      </w:r>
      <w:r>
        <w:rPr>
          <w:rFonts w:hint="eastAsia" w:ascii="宋体"/>
          <w:kern w:val="0"/>
          <w:sz w:val="21"/>
          <w:szCs w:val="21"/>
          <w:highlight w:val="none"/>
        </w:rPr>
        <w:t>。</w:t>
      </w:r>
    </w:p>
    <w:p>
      <w:pPr>
        <w:spacing w:line="360" w:lineRule="auto"/>
        <w:ind w:right="8" w:rightChars="4" w:firstLine="420" w:firstLineChars="200"/>
        <w:rPr>
          <w:rFonts w:hint="eastAsia"/>
          <w:sz w:val="21"/>
          <w:szCs w:val="21"/>
        </w:rPr>
      </w:pPr>
      <w:r>
        <w:rPr>
          <w:rFonts w:hint="eastAsia" w:ascii="Times New Roman" w:eastAsia="宋体"/>
          <w:kern w:val="2"/>
          <w:sz w:val="21"/>
          <w:szCs w:val="21"/>
          <w:lang w:eastAsia="zh-CN"/>
        </w:rPr>
        <w:t>评价</w:t>
      </w:r>
      <w:r>
        <w:rPr>
          <w:rFonts w:hint="eastAsia" w:ascii="Times New Roman" w:eastAsia="宋体"/>
          <w:kern w:val="2"/>
          <w:sz w:val="21"/>
          <w:szCs w:val="21"/>
        </w:rPr>
        <w:t>过程中</w:t>
      </w:r>
      <w:r>
        <w:rPr>
          <w:rFonts w:hint="eastAsia"/>
          <w:kern w:val="2"/>
          <w:sz w:val="21"/>
          <w:szCs w:val="21"/>
          <w:lang w:eastAsia="zh-CN"/>
        </w:rPr>
        <w:t>，</w:t>
      </w:r>
      <w:r>
        <w:rPr>
          <w:rFonts w:hint="eastAsia"/>
          <w:kern w:val="2"/>
          <w:sz w:val="21"/>
          <w:szCs w:val="21"/>
          <w:lang w:val="en-US" w:eastAsia="zh-CN"/>
        </w:rPr>
        <w:t>核电厂</w:t>
      </w:r>
      <w:r>
        <w:rPr>
          <w:rFonts w:hint="eastAsia" w:ascii="Times New Roman" w:eastAsia="宋体"/>
          <w:kern w:val="2"/>
          <w:sz w:val="21"/>
          <w:szCs w:val="21"/>
        </w:rPr>
        <w:t>可根据</w:t>
      </w:r>
      <w:r>
        <w:rPr>
          <w:rFonts w:hint="eastAsia"/>
          <w:kern w:val="2"/>
          <w:sz w:val="21"/>
          <w:szCs w:val="21"/>
          <w:lang w:val="en-US" w:eastAsia="zh-CN"/>
        </w:rPr>
        <w:t>电厂具体设计和评价需要</w:t>
      </w:r>
      <w:r>
        <w:rPr>
          <w:rFonts w:hint="eastAsia" w:ascii="Times New Roman" w:eastAsia="宋体"/>
          <w:kern w:val="2"/>
          <w:sz w:val="21"/>
          <w:szCs w:val="21"/>
        </w:rPr>
        <w:t>进行调整</w:t>
      </w:r>
      <w:r>
        <w:rPr>
          <w:rFonts w:hint="eastAsia"/>
          <w:sz w:val="21"/>
          <w:szCs w:val="21"/>
        </w:rPr>
        <w:t>。</w:t>
      </w:r>
    </w:p>
    <w:p>
      <w:pPr>
        <w:pStyle w:val="46"/>
        <w:spacing w:beforeLines="0" w:afterLines="0" w:line="360" w:lineRule="auto"/>
        <w:outlineLvl w:val="2"/>
        <w:rPr>
          <w:rFonts w:hint="eastAsia" w:hAnsi="Times New Roman" w:cs="Times New Roman"/>
          <w:sz w:val="21"/>
          <w:szCs w:val="21"/>
          <w:lang w:val="en-US" w:eastAsia="zh-CN"/>
        </w:rPr>
      </w:pPr>
      <w:bookmarkStart w:id="113" w:name="_Toc32664"/>
      <w:r>
        <w:rPr>
          <w:rFonts w:hint="eastAsia" w:hAnsi="Times New Roman" w:cs="Times New Roman"/>
          <w:sz w:val="21"/>
          <w:szCs w:val="21"/>
          <w:lang w:val="en-US" w:eastAsia="zh-CN"/>
        </w:rPr>
        <w:t>评价要点</w:t>
      </w:r>
      <w:bookmarkEnd w:id="113"/>
    </w:p>
    <w:p>
      <w:pPr>
        <w:pStyle w:val="23"/>
        <w:spacing w:line="360" w:lineRule="auto"/>
        <w:rPr>
          <w:rFonts w:hint="eastAsia"/>
          <w:highlight w:val="none"/>
        </w:rPr>
      </w:pPr>
      <w:r>
        <w:rPr>
          <w:rFonts w:hint="eastAsia"/>
          <w:highlight w:val="none"/>
        </w:rPr>
        <w:t>核电厂设计要素的</w:t>
      </w:r>
      <w:r>
        <w:rPr>
          <w:rFonts w:hint="eastAsia"/>
          <w:highlight w:val="none"/>
          <w:lang w:eastAsia="zh-CN"/>
        </w:rPr>
        <w:t>评价</w:t>
      </w:r>
      <w:r>
        <w:rPr>
          <w:rFonts w:hint="eastAsia"/>
          <w:highlight w:val="none"/>
          <w:lang w:val="en-US" w:eastAsia="zh-CN"/>
        </w:rPr>
        <w:t>要点</w:t>
      </w:r>
      <w:r>
        <w:rPr>
          <w:rFonts w:hint="eastAsia"/>
          <w:highlight w:val="none"/>
        </w:rPr>
        <w:t>包括：</w:t>
      </w:r>
    </w:p>
    <w:p>
      <w:pPr>
        <w:pStyle w:val="59"/>
        <w:numPr>
          <w:ilvl w:val="0"/>
          <w:numId w:val="19"/>
        </w:numPr>
        <w:spacing w:line="360" w:lineRule="auto"/>
        <w:rPr>
          <w:rFonts w:hint="eastAsia" w:ascii="宋体" w:hAnsi="Times New Roman" w:eastAsia="宋体" w:cs="Times New Roman"/>
          <w:b w:val="0"/>
          <w:bCs w:val="0"/>
          <w:color w:val="auto"/>
          <w:sz w:val="21"/>
          <w:szCs w:val="21"/>
          <w:lang w:val="en-US" w:eastAsia="zh-CN"/>
        </w:rPr>
      </w:pPr>
      <w:r>
        <w:rPr>
          <w:rFonts w:hint="eastAsia" w:ascii="宋体" w:hAnsi="Times New Roman" w:eastAsia="宋体" w:cs="Times New Roman"/>
          <w:b w:val="0"/>
          <w:bCs w:val="0"/>
          <w:color w:val="auto"/>
          <w:sz w:val="21"/>
          <w:szCs w:val="21"/>
          <w:lang w:val="en-US" w:eastAsia="zh-CN"/>
        </w:rPr>
        <w:t>设计文件审查（系统、布置和设备的设计文件和图样等的详细描述）；</w:t>
      </w:r>
    </w:p>
    <w:p>
      <w:pPr>
        <w:pStyle w:val="59"/>
        <w:numPr>
          <w:ilvl w:val="0"/>
          <w:numId w:val="19"/>
        </w:numPr>
        <w:spacing w:line="360" w:lineRule="auto"/>
        <w:rPr>
          <w:rFonts w:hint="eastAsia" w:ascii="宋体" w:hAnsi="Times New Roman" w:eastAsia="宋体" w:cs="Times New Roman"/>
          <w:b w:val="0"/>
          <w:bCs w:val="0"/>
          <w:color w:val="auto"/>
          <w:sz w:val="21"/>
          <w:szCs w:val="21"/>
          <w:lang w:val="en-US" w:eastAsia="zh-CN"/>
        </w:rPr>
      </w:pPr>
      <w:r>
        <w:rPr>
          <w:rFonts w:hint="eastAsia" w:ascii="宋体" w:hAnsi="Times New Roman" w:eastAsia="宋体" w:cs="Times New Roman"/>
          <w:b w:val="0"/>
          <w:bCs w:val="0"/>
          <w:color w:val="auto"/>
          <w:sz w:val="21"/>
          <w:szCs w:val="21"/>
          <w:lang w:val="en-US" w:eastAsia="zh-CN"/>
        </w:rPr>
        <w:t>文档化的设计基准</w:t>
      </w:r>
    </w:p>
    <w:p>
      <w:pPr>
        <w:pStyle w:val="59"/>
        <w:numPr>
          <w:ilvl w:val="0"/>
          <w:numId w:val="19"/>
        </w:numPr>
        <w:spacing w:line="360" w:lineRule="auto"/>
        <w:rPr>
          <w:rFonts w:hint="eastAsia" w:ascii="宋体" w:hAnsi="Times New Roman" w:eastAsia="宋体" w:cs="Times New Roman"/>
          <w:b w:val="0"/>
          <w:bCs w:val="0"/>
          <w:color w:val="auto"/>
          <w:sz w:val="21"/>
          <w:szCs w:val="21"/>
          <w:lang w:val="en-US" w:eastAsia="zh-CN"/>
        </w:rPr>
      </w:pPr>
      <w:r>
        <w:rPr>
          <w:rFonts w:hint="eastAsia" w:ascii="宋体" w:hAnsi="Times New Roman" w:eastAsia="宋体" w:cs="Times New Roman"/>
          <w:b w:val="0"/>
          <w:bCs w:val="0"/>
          <w:color w:val="auto"/>
          <w:sz w:val="21"/>
          <w:szCs w:val="21"/>
          <w:lang w:val="en-US" w:eastAsia="zh-CN"/>
        </w:rPr>
        <w:t>安全重要的构筑物、系统和部件的安全分级清单审查；</w:t>
      </w:r>
    </w:p>
    <w:p>
      <w:pPr>
        <w:pStyle w:val="59"/>
        <w:numPr>
          <w:ilvl w:val="0"/>
          <w:numId w:val="19"/>
        </w:numPr>
        <w:spacing w:line="360" w:lineRule="auto"/>
        <w:rPr>
          <w:rFonts w:hint="eastAsia" w:ascii="宋体" w:hAnsi="Times New Roman" w:eastAsia="宋体" w:cs="Times New Roman"/>
          <w:b w:val="0"/>
          <w:bCs w:val="0"/>
          <w:color w:val="auto"/>
          <w:sz w:val="21"/>
          <w:szCs w:val="21"/>
          <w:lang w:val="en-US" w:eastAsia="zh-CN"/>
        </w:rPr>
      </w:pPr>
      <w:r>
        <w:rPr>
          <w:rFonts w:hint="eastAsia" w:ascii="宋体" w:hAnsi="Times New Roman" w:eastAsia="宋体" w:cs="Times New Roman"/>
          <w:b w:val="0"/>
          <w:bCs w:val="0"/>
          <w:color w:val="auto"/>
          <w:sz w:val="21"/>
          <w:szCs w:val="21"/>
          <w:lang w:val="en-US" w:eastAsia="zh-CN"/>
        </w:rPr>
        <w:t>安全基准和现行安全标准的符合性审查；</w:t>
      </w:r>
    </w:p>
    <w:p>
      <w:pPr>
        <w:pStyle w:val="59"/>
        <w:numPr>
          <w:ilvl w:val="0"/>
          <w:numId w:val="19"/>
        </w:numPr>
        <w:spacing w:line="360" w:lineRule="auto"/>
        <w:rPr>
          <w:rFonts w:hint="eastAsia" w:ascii="宋体" w:hAnsi="Times New Roman" w:eastAsia="宋体" w:cs="Times New Roman"/>
          <w:b w:val="0"/>
          <w:bCs w:val="0"/>
          <w:color w:val="auto"/>
          <w:sz w:val="21"/>
          <w:szCs w:val="21"/>
          <w:lang w:val="en-US" w:eastAsia="zh-CN"/>
        </w:rPr>
      </w:pPr>
      <w:r>
        <w:rPr>
          <w:rFonts w:hint="eastAsia" w:ascii="宋体" w:hAnsi="Times New Roman" w:eastAsia="宋体" w:cs="Times New Roman"/>
          <w:b w:val="0"/>
          <w:bCs w:val="0"/>
          <w:color w:val="auto"/>
          <w:sz w:val="21"/>
          <w:szCs w:val="21"/>
          <w:lang w:val="en-US" w:eastAsia="zh-CN"/>
        </w:rPr>
        <w:t>安全重要的设计修改审查；</w:t>
      </w:r>
    </w:p>
    <w:p>
      <w:pPr>
        <w:pStyle w:val="59"/>
        <w:numPr>
          <w:ilvl w:val="0"/>
          <w:numId w:val="19"/>
        </w:numPr>
        <w:spacing w:line="360" w:lineRule="auto"/>
        <w:rPr>
          <w:rFonts w:hint="eastAsia" w:eastAsia="宋体"/>
          <w:sz w:val="21"/>
          <w:szCs w:val="21"/>
          <w:highlight w:val="none"/>
          <w:lang w:eastAsia="zh-CN"/>
        </w:rPr>
      </w:pPr>
      <w:r>
        <w:rPr>
          <w:rFonts w:hint="eastAsia" w:eastAsia="宋体"/>
          <w:sz w:val="21"/>
          <w:szCs w:val="21"/>
          <w:highlight w:val="none"/>
          <w:lang w:val="en-US" w:eastAsia="zh-CN"/>
        </w:rPr>
        <w:t>经验反馈评价；</w:t>
      </w:r>
    </w:p>
    <w:p>
      <w:pPr>
        <w:pStyle w:val="59"/>
        <w:numPr>
          <w:ilvl w:val="0"/>
          <w:numId w:val="19"/>
        </w:numPr>
        <w:spacing w:line="360" w:lineRule="auto"/>
        <w:rPr>
          <w:rFonts w:hint="eastAsia" w:eastAsia="宋体"/>
          <w:sz w:val="21"/>
          <w:szCs w:val="21"/>
          <w:highlight w:val="none"/>
          <w:lang w:eastAsia="zh-CN"/>
        </w:rPr>
      </w:pPr>
      <w:r>
        <w:rPr>
          <w:rFonts w:hint="eastAsia" w:ascii="宋体" w:hAnsi="Times New Roman" w:eastAsia="宋体" w:cs="Times New Roman"/>
          <w:sz w:val="21"/>
          <w:szCs w:val="21"/>
          <w:highlight w:val="none"/>
          <w:lang w:val="en-US" w:eastAsia="zh-CN"/>
        </w:rPr>
        <w:t>安全审评承诺项评价；</w:t>
      </w:r>
    </w:p>
    <w:p>
      <w:pPr>
        <w:pStyle w:val="59"/>
        <w:numPr>
          <w:ilvl w:val="0"/>
          <w:numId w:val="19"/>
        </w:numPr>
        <w:spacing w:line="360" w:lineRule="auto"/>
        <w:rPr>
          <w:rFonts w:hint="eastAsia" w:eastAsia="宋体"/>
          <w:sz w:val="21"/>
          <w:szCs w:val="21"/>
          <w:highlight w:val="none"/>
          <w:lang w:eastAsia="zh-CN"/>
        </w:rPr>
      </w:pPr>
      <w:r>
        <w:rPr>
          <w:rFonts w:hint="eastAsia" w:ascii="宋体" w:hAnsi="Times New Roman" w:eastAsia="宋体" w:cs="Times New Roman"/>
          <w:sz w:val="21"/>
          <w:szCs w:val="21"/>
          <w:highlight w:val="none"/>
          <w:lang w:val="en-US" w:eastAsia="zh-CN"/>
        </w:rPr>
        <w:t>其他输入评价（厂址条件、环境参数或者其他安全要素的输入评价）</w:t>
      </w:r>
      <w:r>
        <w:rPr>
          <w:rFonts w:hint="eastAsia" w:ascii="宋体" w:hAnsi="Times New Roman" w:eastAsia="宋体" w:cs="Times New Roman"/>
          <w:sz w:val="21"/>
          <w:szCs w:val="21"/>
          <w:highlight w:val="none"/>
          <w:lang w:eastAsia="zh-CN"/>
        </w:rPr>
        <w:t>。</w:t>
      </w:r>
    </w:p>
    <w:bookmarkEnd w:id="100"/>
    <w:bookmarkEnd w:id="101"/>
    <w:bookmarkEnd w:id="102"/>
    <w:bookmarkEnd w:id="103"/>
    <w:bookmarkEnd w:id="104"/>
    <w:bookmarkEnd w:id="105"/>
    <w:bookmarkEnd w:id="106"/>
    <w:bookmarkEnd w:id="107"/>
    <w:bookmarkEnd w:id="108"/>
    <w:bookmarkEnd w:id="109"/>
    <w:bookmarkEnd w:id="110"/>
    <w:bookmarkEnd w:id="111"/>
    <w:bookmarkEnd w:id="112"/>
    <w:p>
      <w:pPr>
        <w:pStyle w:val="45"/>
        <w:spacing w:line="360" w:lineRule="auto"/>
        <w:outlineLvl w:val="0"/>
        <w:rPr>
          <w:sz w:val="21"/>
          <w:szCs w:val="21"/>
          <w:highlight w:val="none"/>
        </w:rPr>
      </w:pPr>
      <w:bookmarkStart w:id="114" w:name="_Toc21844"/>
      <w:r>
        <w:rPr>
          <w:rFonts w:hint="eastAsia"/>
          <w:sz w:val="21"/>
          <w:szCs w:val="21"/>
          <w:highlight w:val="none"/>
          <w:lang w:eastAsia="zh-CN"/>
        </w:rPr>
        <w:t>评价</w:t>
      </w:r>
      <w:r>
        <w:rPr>
          <w:rFonts w:hint="eastAsia"/>
          <w:sz w:val="21"/>
          <w:szCs w:val="21"/>
          <w:highlight w:val="none"/>
          <w:lang w:val="en-US" w:eastAsia="zh-CN"/>
        </w:rPr>
        <w:t>要求</w:t>
      </w:r>
      <w:bookmarkEnd w:id="114"/>
    </w:p>
    <w:p>
      <w:pPr>
        <w:pStyle w:val="23"/>
        <w:spacing w:line="360" w:lineRule="auto"/>
        <w:rPr>
          <w:rFonts w:hint="eastAsia" w:cs="宋体"/>
          <w:color w:val="000000"/>
          <w:sz w:val="21"/>
          <w:szCs w:val="21"/>
          <w:highlight w:val="none"/>
        </w:rPr>
      </w:pPr>
      <w:r>
        <w:rPr>
          <w:rFonts w:hint="eastAsia"/>
          <w:sz w:val="21"/>
          <w:szCs w:val="21"/>
          <w:highlight w:val="none"/>
          <w:lang w:eastAsia="zh-CN"/>
        </w:rPr>
        <w:t>评价</w:t>
      </w:r>
      <w:r>
        <w:rPr>
          <w:rFonts w:hint="eastAsia"/>
          <w:sz w:val="21"/>
          <w:szCs w:val="21"/>
          <w:highlight w:val="none"/>
        </w:rPr>
        <w:t>核电厂安全重要构筑物、系统和</w:t>
      </w:r>
      <w:r>
        <w:rPr>
          <w:rFonts w:hint="eastAsia"/>
          <w:sz w:val="21"/>
          <w:szCs w:val="21"/>
          <w:highlight w:val="none"/>
          <w:lang w:val="en-US" w:eastAsia="zh-CN"/>
        </w:rPr>
        <w:t>设备</w:t>
      </w:r>
      <w:r>
        <w:rPr>
          <w:rFonts w:hint="eastAsia"/>
          <w:sz w:val="21"/>
          <w:szCs w:val="21"/>
          <w:highlight w:val="none"/>
        </w:rPr>
        <w:t>设计与现行安全基准、现行安全标准和实践，</w:t>
      </w:r>
      <w:r>
        <w:rPr>
          <w:rFonts w:hint="eastAsia" w:cs="宋体"/>
          <w:color w:val="000000"/>
          <w:sz w:val="21"/>
          <w:szCs w:val="21"/>
          <w:highlight w:val="none"/>
        </w:rPr>
        <w:t>识别核电厂设计方面的</w:t>
      </w:r>
      <w:r>
        <w:rPr>
          <w:rFonts w:hint="eastAsia" w:cs="宋体"/>
          <w:color w:val="000000"/>
          <w:sz w:val="21"/>
          <w:szCs w:val="21"/>
          <w:highlight w:val="none"/>
          <w:lang w:eastAsia="zh-CN"/>
        </w:rPr>
        <w:t>差异项</w:t>
      </w:r>
      <w:r>
        <w:rPr>
          <w:rFonts w:hint="eastAsia" w:cs="宋体"/>
          <w:color w:val="000000"/>
          <w:sz w:val="21"/>
          <w:szCs w:val="21"/>
          <w:highlight w:val="none"/>
        </w:rPr>
        <w:t>。</w:t>
      </w:r>
    </w:p>
    <w:p>
      <w:pPr>
        <w:pStyle w:val="42"/>
        <w:spacing w:line="360" w:lineRule="auto"/>
        <w:ind w:left="0"/>
        <w:outlineLvl w:val="1"/>
        <w:rPr>
          <w:rFonts w:hint="eastAsia"/>
          <w:sz w:val="21"/>
          <w:szCs w:val="21"/>
          <w:highlight w:val="none"/>
        </w:rPr>
      </w:pPr>
      <w:bookmarkStart w:id="115" w:name="_Toc8053"/>
      <w:r>
        <w:rPr>
          <w:rFonts w:hint="eastAsia"/>
          <w:sz w:val="21"/>
          <w:szCs w:val="21"/>
          <w:highlight w:val="none"/>
          <w:lang w:val="en-US" w:eastAsia="zh-CN"/>
        </w:rPr>
        <w:t>评价依据</w:t>
      </w:r>
      <w:bookmarkEnd w:id="115"/>
    </w:p>
    <w:p>
      <w:pPr>
        <w:pStyle w:val="23"/>
        <w:spacing w:line="360" w:lineRule="auto"/>
        <w:rPr>
          <w:sz w:val="21"/>
          <w:szCs w:val="21"/>
          <w:highlight w:val="none"/>
        </w:rPr>
      </w:pPr>
      <w:r>
        <w:rPr>
          <w:rFonts w:hint="eastAsia"/>
          <w:kern w:val="0"/>
          <w:sz w:val="21"/>
          <w:szCs w:val="21"/>
          <w:lang w:eastAsia="zh-CN"/>
        </w:rPr>
        <w:t>评价</w:t>
      </w:r>
      <w:r>
        <w:rPr>
          <w:rFonts w:hint="eastAsia"/>
          <w:kern w:val="0"/>
          <w:sz w:val="21"/>
          <w:szCs w:val="21"/>
        </w:rPr>
        <w:t>依据</w:t>
      </w:r>
      <w:r>
        <w:rPr>
          <w:rFonts w:hint="eastAsia"/>
          <w:kern w:val="0"/>
          <w:sz w:val="21"/>
          <w:szCs w:val="21"/>
          <w:lang w:val="en-US" w:eastAsia="zh-CN"/>
        </w:rPr>
        <w:t>为</w:t>
      </w:r>
      <w:r>
        <w:rPr>
          <w:rFonts w:hint="eastAsia"/>
          <w:kern w:val="0"/>
          <w:sz w:val="21"/>
          <w:szCs w:val="21"/>
        </w:rPr>
        <w:t>国家核安全局批准的</w:t>
      </w:r>
      <w:r>
        <w:rPr>
          <w:rFonts w:hint="eastAsia"/>
          <w:kern w:val="0"/>
          <w:sz w:val="21"/>
          <w:szCs w:val="21"/>
          <w:lang w:eastAsia="zh-CN"/>
        </w:rPr>
        <w:t>定期安全评价</w:t>
      </w:r>
      <w:r>
        <w:rPr>
          <w:rFonts w:hint="eastAsia"/>
          <w:kern w:val="0"/>
          <w:sz w:val="21"/>
          <w:szCs w:val="21"/>
        </w:rPr>
        <w:t>大纲确定</w:t>
      </w:r>
      <w:r>
        <w:rPr>
          <w:rFonts w:hint="eastAsia"/>
          <w:kern w:val="0"/>
          <w:sz w:val="21"/>
          <w:szCs w:val="21"/>
          <w:lang w:val="en-US" w:eastAsia="zh-CN"/>
        </w:rPr>
        <w:t>的安全基准、现行安全标准和实践</w:t>
      </w:r>
      <w:r>
        <w:rPr>
          <w:rFonts w:hint="eastAsia"/>
          <w:sz w:val="21"/>
          <w:szCs w:val="21"/>
          <w:highlight w:val="none"/>
        </w:rPr>
        <w:t>。</w:t>
      </w:r>
    </w:p>
    <w:p>
      <w:pPr>
        <w:pStyle w:val="42"/>
        <w:spacing w:line="360" w:lineRule="auto"/>
        <w:ind w:left="0"/>
        <w:outlineLvl w:val="1"/>
        <w:rPr>
          <w:rFonts w:hint="eastAsia"/>
          <w:sz w:val="21"/>
          <w:szCs w:val="21"/>
          <w:highlight w:val="none"/>
        </w:rPr>
      </w:pPr>
      <w:bookmarkStart w:id="116" w:name="_Toc22087"/>
      <w:r>
        <w:rPr>
          <w:rFonts w:hint="eastAsia"/>
          <w:sz w:val="21"/>
          <w:szCs w:val="21"/>
          <w:highlight w:val="none"/>
          <w:lang w:val="en-US" w:eastAsia="zh-CN"/>
        </w:rPr>
        <w:t>评价输入</w:t>
      </w:r>
      <w:bookmarkEnd w:id="116"/>
    </w:p>
    <w:p>
      <w:pPr>
        <w:pStyle w:val="46"/>
        <w:keepNext w:val="0"/>
        <w:keepLines w:val="0"/>
        <w:pageBreakBefore w:val="0"/>
        <w:widowControl/>
        <w:kinsoku/>
        <w:wordWrap/>
        <w:overflowPunct/>
        <w:topLinePunct w:val="0"/>
        <w:autoSpaceDE/>
        <w:autoSpaceDN/>
        <w:bidi w:val="0"/>
        <w:adjustRightInd/>
        <w:snapToGrid/>
        <w:spacing w:line="360" w:lineRule="auto"/>
        <w:ind w:left="0" w:leftChars="0" w:firstLine="0" w:firstLineChars="0"/>
        <w:textAlignment w:val="auto"/>
        <w:outlineLvl w:val="2"/>
        <w:rPr>
          <w:rFonts w:hint="eastAsia"/>
          <w:sz w:val="21"/>
          <w:szCs w:val="21"/>
        </w:rPr>
      </w:pPr>
      <w:bookmarkStart w:id="117" w:name="_Toc19621"/>
      <w:r>
        <w:rPr>
          <w:rFonts w:hint="eastAsia"/>
          <w:sz w:val="21"/>
          <w:szCs w:val="21"/>
        </w:rPr>
        <w:t>核电厂文件和记录</w:t>
      </w:r>
      <w:bookmarkEnd w:id="117"/>
    </w:p>
    <w:p>
      <w:pPr>
        <w:pStyle w:val="23"/>
        <w:spacing w:line="360" w:lineRule="auto"/>
        <w:rPr>
          <w:sz w:val="21"/>
          <w:szCs w:val="21"/>
          <w:highlight w:val="none"/>
        </w:rPr>
      </w:pPr>
      <w:r>
        <w:rPr>
          <w:rFonts w:hint="eastAsia"/>
          <w:sz w:val="21"/>
          <w:szCs w:val="21"/>
          <w:highlight w:val="none"/>
          <w:lang w:val="en-US" w:eastAsia="zh-CN"/>
        </w:rPr>
        <w:t>评价涉及的</w:t>
      </w:r>
      <w:r>
        <w:rPr>
          <w:rFonts w:hint="eastAsia"/>
          <w:sz w:val="21"/>
          <w:szCs w:val="21"/>
          <w:highlight w:val="none"/>
        </w:rPr>
        <w:t>核电厂文件和记录</w:t>
      </w:r>
      <w:r>
        <w:rPr>
          <w:rFonts w:hint="eastAsia"/>
          <w:sz w:val="21"/>
          <w:szCs w:val="21"/>
          <w:highlight w:val="none"/>
          <w:lang w:val="en-US" w:eastAsia="zh-CN"/>
        </w:rPr>
        <w:t>应</w:t>
      </w:r>
      <w:r>
        <w:rPr>
          <w:rFonts w:hint="eastAsia"/>
          <w:sz w:val="21"/>
          <w:szCs w:val="21"/>
          <w:highlight w:val="none"/>
        </w:rPr>
        <w:t>包括</w:t>
      </w:r>
      <w:r>
        <w:rPr>
          <w:rFonts w:hint="eastAsia"/>
          <w:sz w:val="21"/>
          <w:szCs w:val="21"/>
          <w:highlight w:val="none"/>
          <w:lang w:eastAsia="zh-CN"/>
        </w:rPr>
        <w:t>（</w:t>
      </w:r>
      <w:r>
        <w:rPr>
          <w:rFonts w:hint="eastAsia"/>
          <w:sz w:val="21"/>
          <w:szCs w:val="21"/>
          <w:highlight w:val="none"/>
          <w:lang w:val="en-US" w:eastAsia="zh-CN"/>
        </w:rPr>
        <w:t>但</w:t>
      </w:r>
      <w:r>
        <w:rPr>
          <w:rFonts w:hint="eastAsia"/>
          <w:sz w:val="21"/>
          <w:szCs w:val="21"/>
          <w:highlight w:val="none"/>
        </w:rPr>
        <w:t>不限于</w:t>
      </w:r>
      <w:r>
        <w:rPr>
          <w:rFonts w:hint="eastAsia"/>
          <w:sz w:val="21"/>
          <w:szCs w:val="21"/>
          <w:highlight w:val="none"/>
          <w:lang w:eastAsia="zh-CN"/>
        </w:rPr>
        <w:t>）</w:t>
      </w:r>
      <w:r>
        <w:rPr>
          <w:rFonts w:hint="eastAsia"/>
          <w:sz w:val="21"/>
          <w:szCs w:val="21"/>
          <w:highlight w:val="none"/>
        </w:rPr>
        <w:t>：</w:t>
      </w:r>
    </w:p>
    <w:p>
      <w:pPr>
        <w:pStyle w:val="137"/>
        <w:numPr>
          <w:ilvl w:val="0"/>
          <w:numId w:val="20"/>
        </w:numPr>
        <w:spacing w:line="360" w:lineRule="auto"/>
        <w:ind w:right="384" w:rightChars="183" w:firstLineChars="0"/>
        <w:rPr>
          <w:rFonts w:hint="eastAsia" w:ascii="宋体"/>
          <w:kern w:val="0"/>
          <w:sz w:val="21"/>
          <w:szCs w:val="21"/>
          <w:highlight w:val="none"/>
          <w:lang/>
        </w:rPr>
      </w:pPr>
      <w:r>
        <w:rPr>
          <w:rFonts w:hint="eastAsia" w:ascii="宋体"/>
          <w:kern w:val="0"/>
          <w:sz w:val="21"/>
          <w:szCs w:val="21"/>
          <w:highlight w:val="none"/>
          <w:lang/>
        </w:rPr>
        <w:t>安全重要构筑物、系统和</w:t>
      </w:r>
      <w:r>
        <w:rPr>
          <w:rFonts w:hint="eastAsia" w:ascii="宋体"/>
          <w:kern w:val="0"/>
          <w:sz w:val="21"/>
          <w:szCs w:val="21"/>
          <w:highlight w:val="none"/>
          <w:lang w:val="en-US" w:eastAsia="zh-CN"/>
        </w:rPr>
        <w:t>设备</w:t>
      </w:r>
      <w:r>
        <w:rPr>
          <w:rFonts w:hint="eastAsia" w:ascii="宋体"/>
          <w:kern w:val="0"/>
          <w:sz w:val="21"/>
          <w:szCs w:val="21"/>
          <w:highlight w:val="none"/>
          <w:lang/>
        </w:rPr>
        <w:t>的</w:t>
      </w:r>
      <w:r>
        <w:rPr>
          <w:rFonts w:hint="eastAsia"/>
          <w:sz w:val="21"/>
          <w:szCs w:val="21"/>
          <w:highlight w:val="none"/>
        </w:rPr>
        <w:t>设计文件、相应规格书、说明书、计算书、技术专题报告；</w:t>
      </w:r>
    </w:p>
    <w:p>
      <w:pPr>
        <w:pStyle w:val="137"/>
        <w:numPr>
          <w:ilvl w:val="0"/>
          <w:numId w:val="20"/>
        </w:numPr>
        <w:spacing w:line="360" w:lineRule="auto"/>
        <w:ind w:right="384" w:rightChars="183" w:firstLineChars="0"/>
        <w:rPr>
          <w:rFonts w:hint="eastAsia" w:ascii="宋体"/>
          <w:kern w:val="0"/>
          <w:sz w:val="21"/>
          <w:szCs w:val="21"/>
          <w:highlight w:val="none"/>
          <w:lang/>
        </w:rPr>
      </w:pPr>
      <w:r>
        <w:rPr>
          <w:rFonts w:hint="eastAsia" w:ascii="宋体"/>
          <w:kern w:val="0"/>
          <w:sz w:val="21"/>
          <w:szCs w:val="21"/>
          <w:highlight w:val="none"/>
          <w:lang/>
        </w:rPr>
        <w:t>核电厂最终安全分析报</w:t>
      </w:r>
      <w:r>
        <w:rPr>
          <w:kern w:val="0"/>
          <w:sz w:val="21"/>
          <w:szCs w:val="21"/>
          <w:highlight w:val="none"/>
          <w:lang/>
        </w:rPr>
        <w:t>告（FSAR）；</w:t>
      </w:r>
    </w:p>
    <w:p>
      <w:pPr>
        <w:pStyle w:val="137"/>
        <w:numPr>
          <w:ilvl w:val="0"/>
          <w:numId w:val="20"/>
        </w:numPr>
        <w:spacing w:line="360" w:lineRule="auto"/>
        <w:ind w:right="384" w:rightChars="183" w:firstLineChars="0"/>
        <w:rPr>
          <w:rFonts w:hint="eastAsia" w:ascii="宋体"/>
          <w:kern w:val="0"/>
          <w:sz w:val="21"/>
          <w:szCs w:val="21"/>
          <w:highlight w:val="none"/>
          <w:lang/>
        </w:rPr>
      </w:pPr>
      <w:r>
        <w:rPr>
          <w:rFonts w:hint="eastAsia"/>
          <w:kern w:val="0"/>
          <w:sz w:val="21"/>
          <w:szCs w:val="21"/>
          <w:highlight w:val="none"/>
          <w:lang w:val="en-US" w:eastAsia="zh-CN"/>
        </w:rPr>
        <w:t>核电厂系统安全准则；</w:t>
      </w:r>
    </w:p>
    <w:p>
      <w:pPr>
        <w:pStyle w:val="137"/>
        <w:numPr>
          <w:ilvl w:val="0"/>
          <w:numId w:val="20"/>
        </w:numPr>
        <w:spacing w:line="360" w:lineRule="auto"/>
        <w:ind w:right="384" w:rightChars="183" w:firstLineChars="0"/>
        <w:rPr>
          <w:rFonts w:hint="eastAsia" w:ascii="宋体"/>
          <w:kern w:val="0"/>
          <w:sz w:val="21"/>
          <w:szCs w:val="21"/>
          <w:highlight w:val="none"/>
          <w:lang/>
        </w:rPr>
      </w:pPr>
      <w:r>
        <w:rPr>
          <w:rFonts w:hint="eastAsia" w:ascii="宋体"/>
          <w:kern w:val="0"/>
          <w:sz w:val="21"/>
          <w:szCs w:val="21"/>
          <w:highlight w:val="none"/>
          <w:lang/>
        </w:rPr>
        <w:t>定期试验导则</w:t>
      </w:r>
      <w:r>
        <w:rPr>
          <w:rFonts w:hint="eastAsia" w:ascii="宋体"/>
          <w:kern w:val="0"/>
          <w:sz w:val="21"/>
          <w:szCs w:val="21"/>
          <w:highlight w:val="none"/>
          <w:lang w:eastAsia="zh-CN"/>
        </w:rPr>
        <w:t>；</w:t>
      </w:r>
    </w:p>
    <w:p>
      <w:pPr>
        <w:pStyle w:val="137"/>
        <w:numPr>
          <w:ilvl w:val="0"/>
          <w:numId w:val="20"/>
        </w:numPr>
        <w:spacing w:line="360" w:lineRule="auto"/>
        <w:ind w:right="384" w:rightChars="183" w:firstLineChars="0"/>
        <w:rPr>
          <w:rFonts w:hint="eastAsia" w:ascii="宋体"/>
          <w:kern w:val="0"/>
          <w:sz w:val="21"/>
          <w:szCs w:val="21"/>
          <w:highlight w:val="none"/>
          <w:lang/>
        </w:rPr>
      </w:pPr>
      <w:r>
        <w:rPr>
          <w:rFonts w:hint="eastAsia" w:ascii="宋体"/>
          <w:kern w:val="0"/>
          <w:sz w:val="21"/>
          <w:szCs w:val="21"/>
          <w:highlight w:val="none"/>
          <w:lang/>
        </w:rPr>
        <w:t>安全重要构筑物、系统和</w:t>
      </w:r>
      <w:r>
        <w:rPr>
          <w:rFonts w:hint="eastAsia" w:ascii="宋体"/>
          <w:kern w:val="0"/>
          <w:sz w:val="21"/>
          <w:szCs w:val="21"/>
          <w:highlight w:val="none"/>
          <w:lang w:val="en-US" w:eastAsia="zh-CN"/>
        </w:rPr>
        <w:t>设备</w:t>
      </w:r>
      <w:r>
        <w:rPr>
          <w:rFonts w:hint="eastAsia" w:ascii="宋体"/>
          <w:kern w:val="0"/>
          <w:sz w:val="21"/>
          <w:szCs w:val="21"/>
          <w:highlight w:val="none"/>
          <w:lang/>
        </w:rPr>
        <w:t>的设备运行</w:t>
      </w:r>
      <w:r>
        <w:rPr>
          <w:rFonts w:hint="eastAsia" w:ascii="宋体"/>
          <w:kern w:val="0"/>
          <w:sz w:val="21"/>
          <w:szCs w:val="21"/>
          <w:highlight w:val="none"/>
          <w:lang w:val="en-US" w:eastAsia="zh-CN"/>
        </w:rPr>
        <w:t>管理</w:t>
      </w:r>
      <w:r>
        <w:rPr>
          <w:rFonts w:hint="eastAsia" w:ascii="宋体"/>
          <w:kern w:val="0"/>
          <w:sz w:val="21"/>
          <w:szCs w:val="21"/>
          <w:highlight w:val="none"/>
          <w:lang/>
        </w:rPr>
        <w:t>手册；</w:t>
      </w:r>
    </w:p>
    <w:p>
      <w:pPr>
        <w:pStyle w:val="137"/>
        <w:numPr>
          <w:ilvl w:val="0"/>
          <w:numId w:val="20"/>
        </w:numPr>
        <w:spacing w:line="360" w:lineRule="auto"/>
        <w:ind w:right="384" w:rightChars="183" w:firstLineChars="0"/>
        <w:rPr>
          <w:rFonts w:ascii="宋体"/>
          <w:kern w:val="0"/>
          <w:sz w:val="21"/>
          <w:szCs w:val="21"/>
          <w:highlight w:val="none"/>
          <w:lang/>
        </w:rPr>
      </w:pPr>
      <w:r>
        <w:rPr>
          <w:rFonts w:hint="eastAsia" w:ascii="宋体"/>
          <w:kern w:val="0"/>
          <w:sz w:val="21"/>
          <w:szCs w:val="21"/>
          <w:highlight w:val="none"/>
          <w:lang/>
        </w:rPr>
        <w:t>安全重要构筑物、系统和</w:t>
      </w:r>
      <w:r>
        <w:rPr>
          <w:rFonts w:hint="eastAsia" w:ascii="宋体"/>
          <w:kern w:val="0"/>
          <w:sz w:val="21"/>
          <w:szCs w:val="21"/>
          <w:highlight w:val="none"/>
          <w:lang w:val="en-US" w:eastAsia="zh-CN"/>
        </w:rPr>
        <w:t>设备</w:t>
      </w:r>
      <w:r>
        <w:rPr>
          <w:rFonts w:hint="eastAsia"/>
          <w:sz w:val="21"/>
          <w:szCs w:val="21"/>
          <w:highlight w:val="none"/>
        </w:rPr>
        <w:t>设计修改文件包；</w:t>
      </w:r>
    </w:p>
    <w:p>
      <w:pPr>
        <w:pStyle w:val="137"/>
        <w:numPr>
          <w:ilvl w:val="0"/>
          <w:numId w:val="20"/>
        </w:numPr>
        <w:spacing w:line="360" w:lineRule="auto"/>
        <w:ind w:right="384" w:rightChars="183" w:firstLineChars="0"/>
        <w:rPr>
          <w:rFonts w:ascii="宋体"/>
          <w:kern w:val="0"/>
          <w:sz w:val="21"/>
          <w:szCs w:val="21"/>
          <w:highlight w:val="none"/>
          <w:lang/>
        </w:rPr>
      </w:pPr>
      <w:r>
        <w:rPr>
          <w:rFonts w:hint="eastAsia" w:ascii="宋体"/>
          <w:kern w:val="0"/>
          <w:sz w:val="21"/>
          <w:szCs w:val="21"/>
          <w:highlight w:val="none"/>
          <w:lang/>
        </w:rPr>
        <w:t>核电厂设备分级清单和设备鉴定清单；</w:t>
      </w:r>
    </w:p>
    <w:p>
      <w:pPr>
        <w:pStyle w:val="137"/>
        <w:numPr>
          <w:ilvl w:val="0"/>
          <w:numId w:val="20"/>
        </w:numPr>
        <w:spacing w:line="360" w:lineRule="auto"/>
        <w:ind w:right="384" w:rightChars="183" w:firstLineChars="0"/>
        <w:rPr>
          <w:rFonts w:ascii="宋体"/>
          <w:kern w:val="0"/>
          <w:sz w:val="21"/>
          <w:szCs w:val="21"/>
          <w:highlight w:val="none"/>
          <w:lang/>
        </w:rPr>
      </w:pPr>
      <w:r>
        <w:rPr>
          <w:rFonts w:hint="eastAsia" w:ascii="宋体"/>
          <w:kern w:val="0"/>
          <w:sz w:val="21"/>
          <w:szCs w:val="21"/>
          <w:highlight w:val="none"/>
          <w:lang/>
        </w:rPr>
        <w:t>构筑物分级</w:t>
      </w:r>
      <w:r>
        <w:rPr>
          <w:rFonts w:hint="eastAsia" w:ascii="宋体"/>
          <w:kern w:val="0"/>
          <w:sz w:val="21"/>
          <w:szCs w:val="21"/>
          <w:highlight w:val="none"/>
          <w:lang w:val="en-US" w:eastAsia="zh-CN"/>
        </w:rPr>
        <w:t>清单</w:t>
      </w:r>
      <w:r>
        <w:rPr>
          <w:rFonts w:hint="eastAsia" w:ascii="宋体"/>
          <w:kern w:val="0"/>
          <w:sz w:val="21"/>
          <w:szCs w:val="21"/>
          <w:highlight w:val="none"/>
          <w:lang/>
        </w:rPr>
        <w:t>；</w:t>
      </w:r>
    </w:p>
    <w:p>
      <w:pPr>
        <w:pStyle w:val="137"/>
        <w:numPr>
          <w:ilvl w:val="0"/>
          <w:numId w:val="20"/>
        </w:numPr>
        <w:spacing w:line="360" w:lineRule="auto"/>
        <w:ind w:right="384" w:rightChars="183" w:firstLineChars="0"/>
        <w:rPr>
          <w:rFonts w:ascii="宋体"/>
          <w:kern w:val="0"/>
          <w:sz w:val="21"/>
          <w:szCs w:val="21"/>
          <w:highlight w:val="none"/>
          <w:lang/>
        </w:rPr>
      </w:pPr>
      <w:r>
        <w:rPr>
          <w:rFonts w:hint="eastAsia" w:ascii="宋体"/>
          <w:kern w:val="0"/>
          <w:sz w:val="21"/>
          <w:szCs w:val="21"/>
          <w:highlight w:val="none"/>
        </w:rPr>
        <w:t>核电厂技术规格书</w:t>
      </w:r>
      <w:r>
        <w:rPr>
          <w:rFonts w:hint="eastAsia" w:ascii="宋体"/>
          <w:kern w:val="0"/>
          <w:sz w:val="21"/>
          <w:szCs w:val="21"/>
          <w:highlight w:val="none"/>
          <w:lang w:eastAsia="zh-CN"/>
        </w:rPr>
        <w:t>；</w:t>
      </w:r>
    </w:p>
    <w:p>
      <w:pPr>
        <w:pStyle w:val="137"/>
        <w:numPr>
          <w:ilvl w:val="0"/>
          <w:numId w:val="20"/>
        </w:numPr>
        <w:spacing w:line="360" w:lineRule="auto"/>
        <w:ind w:right="384" w:rightChars="183" w:firstLineChars="0"/>
        <w:rPr>
          <w:rFonts w:ascii="宋体"/>
          <w:kern w:val="0"/>
          <w:sz w:val="21"/>
          <w:szCs w:val="21"/>
          <w:highlight w:val="none"/>
          <w:lang/>
        </w:rPr>
      </w:pPr>
      <w:r>
        <w:rPr>
          <w:rFonts w:hint="eastAsia" w:ascii="宋体"/>
          <w:kern w:val="0"/>
          <w:sz w:val="21"/>
          <w:szCs w:val="21"/>
          <w:highlight w:val="none"/>
          <w:lang/>
        </w:rPr>
        <w:t>程序（维修大纲、监督大纲、在役检查大纲、改造与替代管理程序、维修规程、</w:t>
      </w:r>
      <w:r>
        <w:rPr>
          <w:rFonts w:hint="eastAsia" w:ascii="宋体"/>
          <w:kern w:val="0"/>
          <w:sz w:val="21"/>
          <w:szCs w:val="21"/>
          <w:highlight w:val="none"/>
          <w:lang w:val="en-US" w:eastAsia="zh-CN"/>
        </w:rPr>
        <w:t>试验规程</w:t>
      </w:r>
      <w:r>
        <w:rPr>
          <w:rFonts w:hint="eastAsia" w:ascii="宋体"/>
          <w:kern w:val="0"/>
          <w:sz w:val="21"/>
          <w:szCs w:val="21"/>
          <w:highlight w:val="none"/>
          <w:lang/>
        </w:rPr>
        <w:t>等）；</w:t>
      </w:r>
    </w:p>
    <w:p>
      <w:pPr>
        <w:pStyle w:val="137"/>
        <w:numPr>
          <w:ilvl w:val="0"/>
          <w:numId w:val="20"/>
        </w:numPr>
        <w:spacing w:line="360" w:lineRule="auto"/>
        <w:ind w:right="384" w:rightChars="183" w:firstLineChars="0"/>
        <w:rPr>
          <w:rFonts w:ascii="宋体"/>
          <w:kern w:val="0"/>
          <w:sz w:val="21"/>
          <w:szCs w:val="21"/>
          <w:highlight w:val="none"/>
          <w:lang/>
        </w:rPr>
      </w:pPr>
      <w:r>
        <w:rPr>
          <w:rFonts w:hint="eastAsia" w:ascii="宋体"/>
          <w:kern w:val="0"/>
          <w:sz w:val="21"/>
          <w:szCs w:val="21"/>
          <w:highlight w:val="none"/>
          <w:lang/>
        </w:rPr>
        <w:t>记录（改造与替代记录</w:t>
      </w:r>
      <w:r>
        <w:rPr>
          <w:rFonts w:hint="eastAsia"/>
          <w:sz w:val="21"/>
          <w:szCs w:val="21"/>
          <w:highlight w:val="none"/>
        </w:rPr>
        <w:t>、</w:t>
      </w:r>
      <w:r>
        <w:rPr>
          <w:rFonts w:hint="eastAsia" w:ascii="宋体"/>
          <w:kern w:val="0"/>
          <w:sz w:val="21"/>
          <w:szCs w:val="21"/>
          <w:highlight w:val="none"/>
          <w:lang/>
        </w:rPr>
        <w:t>大修总结报告和相关维修记录、定期试验和检查记录、</w:t>
      </w:r>
      <w:r>
        <w:rPr>
          <w:rFonts w:hint="eastAsia"/>
          <w:sz w:val="21"/>
          <w:szCs w:val="21"/>
          <w:highlight w:val="none"/>
        </w:rPr>
        <w:t>在役检查报告、</w:t>
      </w:r>
      <w:r>
        <w:rPr>
          <w:rFonts w:hint="eastAsia" w:ascii="宋体"/>
          <w:kern w:val="0"/>
          <w:sz w:val="21"/>
          <w:szCs w:val="21"/>
          <w:highlight w:val="none"/>
          <w:lang/>
        </w:rPr>
        <w:t>老化专项评估报告、不符合项记录、事件记录和报告、环境工况监测记录等）。</w:t>
      </w:r>
    </w:p>
    <w:p>
      <w:pPr>
        <w:pStyle w:val="137"/>
        <w:numPr>
          <w:ilvl w:val="0"/>
          <w:numId w:val="20"/>
        </w:numPr>
        <w:spacing w:line="360" w:lineRule="auto"/>
        <w:ind w:right="384" w:rightChars="183" w:firstLineChars="0"/>
        <w:rPr>
          <w:rFonts w:hint="eastAsia" w:ascii="宋体"/>
          <w:kern w:val="0"/>
          <w:sz w:val="21"/>
          <w:szCs w:val="21"/>
          <w:highlight w:val="none"/>
        </w:rPr>
      </w:pPr>
      <w:r>
        <w:rPr>
          <w:rFonts w:hint="eastAsia" w:ascii="宋体"/>
          <w:kern w:val="0"/>
          <w:sz w:val="21"/>
          <w:szCs w:val="21"/>
          <w:highlight w:val="none"/>
        </w:rPr>
        <w:t>福岛后改进相关设计资料</w:t>
      </w:r>
      <w:r>
        <w:rPr>
          <w:rFonts w:hint="eastAsia" w:ascii="宋体"/>
          <w:kern w:val="0"/>
          <w:sz w:val="21"/>
          <w:szCs w:val="21"/>
          <w:highlight w:val="none"/>
          <w:lang w:eastAsia="zh-CN"/>
        </w:rPr>
        <w:t>；</w:t>
      </w:r>
    </w:p>
    <w:p>
      <w:pPr>
        <w:pStyle w:val="137"/>
        <w:numPr>
          <w:ilvl w:val="0"/>
          <w:numId w:val="20"/>
        </w:numPr>
        <w:spacing w:line="360" w:lineRule="auto"/>
        <w:ind w:right="384" w:rightChars="183" w:firstLineChars="0"/>
        <w:rPr>
          <w:rFonts w:hint="eastAsia" w:ascii="宋体" w:hAnsi="Times New Roman" w:eastAsia="宋体" w:cs="Times New Roman"/>
          <w:kern w:val="0"/>
          <w:sz w:val="21"/>
          <w:szCs w:val="21"/>
          <w:highlight w:val="none"/>
          <w:lang w:val="en-US" w:eastAsia="zh-CN"/>
        </w:rPr>
      </w:pPr>
      <w:r>
        <w:rPr>
          <w:rFonts w:hint="eastAsia" w:ascii="宋体" w:hAnsi="Times New Roman" w:eastAsia="宋体" w:cs="Times New Roman"/>
          <w:kern w:val="0"/>
          <w:sz w:val="21"/>
          <w:szCs w:val="21"/>
          <w:highlight w:val="none"/>
          <w:lang w:val="en-US" w:eastAsia="zh-CN"/>
        </w:rPr>
        <w:t>核安全监管部门与电厂的来往信函；</w:t>
      </w:r>
    </w:p>
    <w:p>
      <w:pPr>
        <w:pStyle w:val="137"/>
        <w:numPr>
          <w:ilvl w:val="0"/>
          <w:numId w:val="20"/>
        </w:numPr>
        <w:spacing w:line="360" w:lineRule="auto"/>
        <w:ind w:right="384" w:rightChars="183" w:firstLineChars="0"/>
        <w:rPr>
          <w:rFonts w:hint="eastAsia" w:ascii="宋体" w:hAnsi="Times New Roman" w:eastAsia="宋体" w:cs="Times New Roman"/>
          <w:kern w:val="0"/>
          <w:sz w:val="21"/>
          <w:szCs w:val="21"/>
          <w:highlight w:val="none"/>
          <w:lang w:val="en-US" w:eastAsia="zh-CN"/>
        </w:rPr>
      </w:pPr>
      <w:r>
        <w:rPr>
          <w:rFonts w:hint="eastAsia" w:ascii="宋体" w:hAnsi="Times New Roman" w:eastAsia="宋体" w:cs="Times New Roman"/>
          <w:kern w:val="0"/>
          <w:sz w:val="21"/>
          <w:szCs w:val="21"/>
          <w:highlight w:val="none"/>
          <w:lang w:val="en-US" w:eastAsia="zh-CN"/>
        </w:rPr>
        <w:t>审评监督的承诺项；</w:t>
      </w:r>
    </w:p>
    <w:p>
      <w:pPr>
        <w:pStyle w:val="137"/>
        <w:numPr>
          <w:ilvl w:val="0"/>
          <w:numId w:val="20"/>
        </w:numPr>
        <w:spacing w:line="360" w:lineRule="auto"/>
        <w:ind w:right="384" w:rightChars="183" w:firstLineChars="0"/>
        <w:rPr>
          <w:rFonts w:hint="eastAsia" w:ascii="宋体" w:hAnsi="Times New Roman" w:eastAsia="宋体" w:cs="Times New Roman"/>
          <w:kern w:val="0"/>
          <w:sz w:val="21"/>
          <w:szCs w:val="21"/>
          <w:highlight w:val="none"/>
          <w:lang w:val="en-US" w:eastAsia="zh-CN"/>
        </w:rPr>
      </w:pPr>
      <w:r>
        <w:rPr>
          <w:rFonts w:hint="eastAsia" w:ascii="宋体" w:hAnsi="Times New Roman" w:eastAsia="宋体" w:cs="Times New Roman"/>
          <w:kern w:val="0"/>
          <w:sz w:val="21"/>
          <w:szCs w:val="21"/>
          <w:highlight w:val="none"/>
          <w:lang w:val="en-US" w:eastAsia="zh-CN"/>
        </w:rPr>
        <w:t>各位同行评估报告；</w:t>
      </w:r>
    </w:p>
    <w:p>
      <w:pPr>
        <w:pStyle w:val="137"/>
        <w:numPr>
          <w:ilvl w:val="0"/>
          <w:numId w:val="20"/>
        </w:numPr>
        <w:spacing w:line="360" w:lineRule="auto"/>
        <w:ind w:right="384" w:rightChars="183" w:firstLineChars="0"/>
        <w:rPr>
          <w:rFonts w:hint="eastAsia" w:ascii="宋体"/>
          <w:kern w:val="0"/>
          <w:sz w:val="21"/>
          <w:szCs w:val="21"/>
          <w:highlight w:val="none"/>
        </w:rPr>
      </w:pPr>
      <w:r>
        <w:rPr>
          <w:rFonts w:hint="eastAsia" w:ascii="宋体"/>
          <w:kern w:val="0"/>
          <w:sz w:val="21"/>
          <w:szCs w:val="21"/>
          <w:highlight w:val="none"/>
          <w:lang w:val="en-US" w:eastAsia="zh-CN"/>
        </w:rPr>
        <w:t>核电厂</w:t>
      </w:r>
      <w:r>
        <w:rPr>
          <w:rFonts w:hint="eastAsia" w:ascii="宋体"/>
          <w:kern w:val="0"/>
          <w:sz w:val="21"/>
          <w:szCs w:val="21"/>
          <w:highlight w:val="none"/>
        </w:rPr>
        <w:t>历次定期安全</w:t>
      </w:r>
      <w:r>
        <w:rPr>
          <w:rFonts w:hint="eastAsia" w:ascii="宋体"/>
          <w:kern w:val="0"/>
          <w:sz w:val="21"/>
          <w:szCs w:val="21"/>
          <w:highlight w:val="none"/>
          <w:lang w:val="en-US" w:eastAsia="zh-CN"/>
        </w:rPr>
        <w:t>评价</w:t>
      </w:r>
      <w:r>
        <w:rPr>
          <w:rFonts w:hint="eastAsia" w:ascii="宋体"/>
          <w:kern w:val="0"/>
          <w:sz w:val="21"/>
          <w:szCs w:val="21"/>
          <w:highlight w:val="none"/>
        </w:rPr>
        <w:t>报告</w:t>
      </w:r>
      <w:r>
        <w:rPr>
          <w:rFonts w:hint="eastAsia" w:ascii="宋体"/>
          <w:kern w:val="0"/>
          <w:sz w:val="21"/>
          <w:szCs w:val="21"/>
          <w:highlight w:val="none"/>
          <w:lang w:eastAsia="zh-CN"/>
        </w:rPr>
        <w:t>（</w:t>
      </w:r>
      <w:r>
        <w:rPr>
          <w:rFonts w:hint="eastAsia" w:ascii="宋体"/>
          <w:kern w:val="0"/>
          <w:sz w:val="21"/>
          <w:szCs w:val="21"/>
          <w:highlight w:val="none"/>
          <w:lang w:val="en-US" w:eastAsia="zh-CN"/>
        </w:rPr>
        <w:t>如有</w:t>
      </w:r>
      <w:r>
        <w:rPr>
          <w:rFonts w:hint="eastAsia" w:ascii="宋体"/>
          <w:kern w:val="0"/>
          <w:sz w:val="21"/>
          <w:szCs w:val="21"/>
          <w:highlight w:val="none"/>
          <w:lang w:eastAsia="zh-CN"/>
        </w:rPr>
        <w:t>）。</w:t>
      </w:r>
    </w:p>
    <w:p>
      <w:pPr>
        <w:pStyle w:val="46"/>
        <w:keepNext w:val="0"/>
        <w:keepLines w:val="0"/>
        <w:pageBreakBefore w:val="0"/>
        <w:widowControl/>
        <w:kinsoku/>
        <w:wordWrap/>
        <w:overflowPunct/>
        <w:topLinePunct w:val="0"/>
        <w:autoSpaceDE/>
        <w:autoSpaceDN/>
        <w:bidi w:val="0"/>
        <w:adjustRightInd/>
        <w:snapToGrid/>
        <w:spacing w:line="360" w:lineRule="auto"/>
        <w:ind w:left="0" w:leftChars="0" w:firstLine="0" w:firstLineChars="0"/>
        <w:textAlignment w:val="auto"/>
        <w:outlineLvl w:val="2"/>
        <w:rPr>
          <w:rFonts w:hint="eastAsia" w:hAnsi="Times New Roman" w:cs="Times New Roman"/>
          <w:sz w:val="21"/>
          <w:szCs w:val="21"/>
        </w:rPr>
      </w:pPr>
      <w:bookmarkStart w:id="118" w:name="_Toc18876"/>
      <w:r>
        <w:rPr>
          <w:rFonts w:hint="eastAsia" w:hAnsi="Times New Roman" w:cs="Times New Roman"/>
          <w:sz w:val="21"/>
          <w:szCs w:val="21"/>
        </w:rPr>
        <w:t>其他安全要素的</w:t>
      </w:r>
      <w:r>
        <w:rPr>
          <w:rFonts w:hint="eastAsia" w:hAnsi="Times New Roman" w:cs="Times New Roman"/>
          <w:sz w:val="21"/>
          <w:szCs w:val="21"/>
          <w:lang w:eastAsia="zh-CN"/>
        </w:rPr>
        <w:t>评价</w:t>
      </w:r>
      <w:r>
        <w:rPr>
          <w:rFonts w:hint="eastAsia" w:hAnsi="Times New Roman" w:cs="Times New Roman"/>
          <w:sz w:val="21"/>
          <w:szCs w:val="21"/>
        </w:rPr>
        <w:t>反馈</w:t>
      </w:r>
      <w:bookmarkEnd w:id="118"/>
    </w:p>
    <w:p>
      <w:pPr>
        <w:pStyle w:val="59"/>
        <w:numPr>
          <w:ilvl w:val="0"/>
          <w:numId w:val="0"/>
        </w:numPr>
        <w:spacing w:line="360" w:lineRule="auto"/>
        <w:ind w:firstLine="420" w:firstLineChars="200"/>
        <w:rPr>
          <w:rFonts w:hint="eastAsia"/>
          <w:sz w:val="21"/>
          <w:szCs w:val="21"/>
        </w:rPr>
      </w:pPr>
      <w:r>
        <w:rPr>
          <w:rFonts w:hint="eastAsia"/>
          <w:sz w:val="21"/>
          <w:szCs w:val="21"/>
          <w:lang w:val="en-US" w:eastAsia="zh-CN"/>
        </w:rPr>
        <w:t>与</w:t>
      </w:r>
      <w:r>
        <w:rPr>
          <w:rFonts w:hint="eastAsia"/>
          <w:sz w:val="21"/>
          <w:szCs w:val="21"/>
        </w:rPr>
        <w:t>核动力厂设计要素存在接口</w:t>
      </w:r>
      <w:r>
        <w:rPr>
          <w:rFonts w:hint="eastAsia"/>
          <w:sz w:val="21"/>
          <w:szCs w:val="21"/>
          <w:lang w:val="en-US" w:eastAsia="zh-CN"/>
        </w:rPr>
        <w:t>的安全要素应包括：</w:t>
      </w:r>
      <w:r>
        <w:rPr>
          <w:rFonts w:hint="eastAsia"/>
          <w:sz w:val="21"/>
          <w:szCs w:val="21"/>
        </w:rPr>
        <w:t>实际状态、设备合格鉴定、老化、</w:t>
      </w:r>
      <w:r>
        <w:rPr>
          <w:rFonts w:hint="eastAsia"/>
          <w:sz w:val="21"/>
          <w:szCs w:val="21"/>
          <w:lang w:val="en-US" w:eastAsia="zh-CN"/>
        </w:rPr>
        <w:t>灾害、</w:t>
      </w:r>
      <w:r>
        <w:rPr>
          <w:rFonts w:hint="eastAsia"/>
          <w:sz w:val="21"/>
          <w:szCs w:val="21"/>
        </w:rPr>
        <w:t>确定论安全分析、</w:t>
      </w:r>
      <w:r>
        <w:rPr>
          <w:rFonts w:hint="eastAsia"/>
          <w:sz w:val="21"/>
          <w:szCs w:val="21"/>
          <w:lang w:val="en-US" w:eastAsia="zh-CN"/>
        </w:rPr>
        <w:t>概率论安全分析、程序、经验反馈、</w:t>
      </w:r>
      <w:r>
        <w:rPr>
          <w:rFonts w:hint="eastAsia"/>
          <w:sz w:val="21"/>
          <w:szCs w:val="21"/>
        </w:rPr>
        <w:t>安全性能等要素。</w:t>
      </w:r>
      <w:r>
        <w:rPr>
          <w:rFonts w:hint="eastAsia"/>
          <w:sz w:val="21"/>
          <w:szCs w:val="21"/>
          <w:lang w:val="en-US" w:eastAsia="zh-CN"/>
        </w:rPr>
        <w:t>这些安全要素</w:t>
      </w:r>
      <w:r>
        <w:rPr>
          <w:rFonts w:hint="eastAsia"/>
          <w:sz w:val="21"/>
          <w:szCs w:val="21"/>
        </w:rPr>
        <w:t>发现的与设计有关的</w:t>
      </w:r>
      <w:r>
        <w:rPr>
          <w:rFonts w:hint="eastAsia"/>
          <w:sz w:val="21"/>
          <w:szCs w:val="21"/>
          <w:lang w:eastAsia="zh-CN"/>
        </w:rPr>
        <w:t>差异项</w:t>
      </w:r>
      <w:r>
        <w:rPr>
          <w:rFonts w:hint="eastAsia"/>
          <w:sz w:val="21"/>
          <w:szCs w:val="21"/>
          <w:lang w:val="en-US" w:eastAsia="zh-CN"/>
        </w:rPr>
        <w:t>可作为设计要素的评价输入</w:t>
      </w:r>
      <w:r>
        <w:rPr>
          <w:rFonts w:hint="eastAsia"/>
          <w:sz w:val="21"/>
          <w:szCs w:val="21"/>
        </w:rPr>
        <w:t>。</w:t>
      </w:r>
    </w:p>
    <w:p>
      <w:pPr>
        <w:pStyle w:val="59"/>
        <w:numPr>
          <w:ilvl w:val="0"/>
          <w:numId w:val="0"/>
        </w:numPr>
        <w:spacing w:line="360" w:lineRule="auto"/>
        <w:ind w:firstLine="420" w:firstLineChars="200"/>
        <w:rPr>
          <w:color w:val="0000FF"/>
          <w:sz w:val="21"/>
          <w:szCs w:val="21"/>
        </w:rPr>
      </w:pPr>
      <w:r>
        <w:rPr>
          <w:rFonts w:hint="eastAsia"/>
          <w:color w:val="0000FF"/>
          <w:sz w:val="21"/>
          <w:szCs w:val="21"/>
        </w:rPr>
        <w:t>经验反馈</w:t>
      </w:r>
      <w:r>
        <w:rPr>
          <w:rFonts w:hint="eastAsia"/>
          <w:color w:val="0000FF"/>
          <w:sz w:val="21"/>
          <w:szCs w:val="21"/>
          <w:lang w:val="en-US" w:eastAsia="zh-CN"/>
        </w:rPr>
        <w:t>要素为设计要素提供的反馈信息</w:t>
      </w:r>
      <w:r>
        <w:rPr>
          <w:rFonts w:hint="eastAsia"/>
          <w:color w:val="0000FF"/>
          <w:sz w:val="21"/>
          <w:szCs w:val="21"/>
        </w:rPr>
        <w:t>包括</w:t>
      </w:r>
      <w:r>
        <w:rPr>
          <w:rFonts w:hint="eastAsia" w:ascii="Times New Roman" w:hAnsi="Times New Roman" w:eastAsia="宋体"/>
          <w:color w:val="0000FF"/>
          <w:kern w:val="2"/>
          <w:sz w:val="21"/>
          <w:szCs w:val="21"/>
        </w:rPr>
        <w:t>（不限于）</w:t>
      </w:r>
      <w:r>
        <w:rPr>
          <w:rFonts w:hint="eastAsia"/>
          <w:color w:val="0000FF"/>
          <w:sz w:val="21"/>
          <w:szCs w:val="21"/>
        </w:rPr>
        <w:t>：</w:t>
      </w:r>
    </w:p>
    <w:p>
      <w:pPr>
        <w:pStyle w:val="59"/>
        <w:numPr>
          <w:ilvl w:val="0"/>
          <w:numId w:val="21"/>
        </w:numPr>
        <w:spacing w:line="360" w:lineRule="auto"/>
        <w:rPr>
          <w:color w:val="0000FF"/>
          <w:sz w:val="21"/>
          <w:szCs w:val="21"/>
        </w:rPr>
      </w:pPr>
      <w:r>
        <w:rPr>
          <w:rFonts w:hint="eastAsia"/>
          <w:color w:val="0000FF"/>
          <w:sz w:val="21"/>
          <w:szCs w:val="21"/>
          <w:lang w:val="en-US" w:eastAsia="zh-CN"/>
        </w:rPr>
        <w:t>核电厂内部设计相关事件</w:t>
      </w:r>
      <w:r>
        <w:rPr>
          <w:rFonts w:hint="eastAsia"/>
          <w:color w:val="0000FF"/>
          <w:sz w:val="21"/>
          <w:szCs w:val="21"/>
        </w:rPr>
        <w:t>反馈；</w:t>
      </w:r>
    </w:p>
    <w:p>
      <w:pPr>
        <w:pStyle w:val="59"/>
        <w:numPr>
          <w:ilvl w:val="0"/>
          <w:numId w:val="21"/>
        </w:numPr>
        <w:spacing w:line="360" w:lineRule="auto"/>
        <w:rPr>
          <w:color w:val="0000FF"/>
          <w:sz w:val="21"/>
          <w:szCs w:val="21"/>
        </w:rPr>
      </w:pPr>
      <w:r>
        <w:rPr>
          <w:rFonts w:hint="eastAsia"/>
          <w:color w:val="0000FF"/>
          <w:sz w:val="21"/>
          <w:szCs w:val="21"/>
          <w:lang w:val="en-US" w:eastAsia="zh-CN"/>
        </w:rPr>
        <w:t>其他核电厂设计相关事件反馈；</w:t>
      </w:r>
    </w:p>
    <w:p>
      <w:pPr>
        <w:pStyle w:val="59"/>
        <w:numPr>
          <w:ilvl w:val="0"/>
          <w:numId w:val="21"/>
        </w:numPr>
        <w:spacing w:line="360" w:lineRule="auto"/>
        <w:rPr>
          <w:color w:val="0000FF"/>
          <w:sz w:val="21"/>
          <w:szCs w:val="21"/>
        </w:rPr>
      </w:pPr>
      <w:r>
        <w:rPr>
          <w:rFonts w:hint="eastAsia"/>
          <w:color w:val="0000FF"/>
          <w:sz w:val="21"/>
          <w:szCs w:val="21"/>
        </w:rPr>
        <w:t>国内核电厂的</w:t>
      </w:r>
      <w:r>
        <w:rPr>
          <w:rFonts w:hint="eastAsia"/>
          <w:color w:val="0000FF"/>
          <w:sz w:val="21"/>
          <w:szCs w:val="21"/>
          <w:lang w:eastAsia="zh-CN"/>
        </w:rPr>
        <w:t>定期安全评价</w:t>
      </w:r>
      <w:r>
        <w:rPr>
          <w:rFonts w:hint="eastAsia"/>
          <w:color w:val="0000FF"/>
          <w:sz w:val="21"/>
          <w:szCs w:val="21"/>
        </w:rPr>
        <w:t>成果</w:t>
      </w:r>
      <w:r>
        <w:rPr>
          <w:rFonts w:hint="eastAsia"/>
          <w:color w:val="0000FF"/>
          <w:sz w:val="21"/>
          <w:szCs w:val="21"/>
          <w:lang w:eastAsia="zh-CN"/>
        </w:rPr>
        <w:t>；</w:t>
      </w:r>
    </w:p>
    <w:p>
      <w:pPr>
        <w:pStyle w:val="59"/>
        <w:numPr>
          <w:ilvl w:val="0"/>
          <w:numId w:val="21"/>
        </w:numPr>
        <w:spacing w:line="360" w:lineRule="auto"/>
        <w:rPr>
          <w:color w:val="0000FF"/>
          <w:sz w:val="21"/>
          <w:szCs w:val="21"/>
        </w:rPr>
      </w:pPr>
      <w:r>
        <w:rPr>
          <w:rFonts w:hint="eastAsia"/>
          <w:color w:val="0000FF"/>
          <w:sz w:val="21"/>
          <w:szCs w:val="21"/>
        </w:rPr>
        <w:t>国外核电厂的</w:t>
      </w:r>
      <w:r>
        <w:rPr>
          <w:rFonts w:hint="eastAsia"/>
          <w:color w:val="0000FF"/>
          <w:sz w:val="21"/>
          <w:szCs w:val="21"/>
          <w:lang w:eastAsia="zh-CN"/>
        </w:rPr>
        <w:t>定期安全评价</w:t>
      </w:r>
      <w:r>
        <w:rPr>
          <w:rFonts w:hint="eastAsia"/>
          <w:color w:val="0000FF"/>
          <w:sz w:val="21"/>
          <w:szCs w:val="21"/>
        </w:rPr>
        <w:t>成果。</w:t>
      </w:r>
    </w:p>
    <w:p>
      <w:pPr>
        <w:pStyle w:val="59"/>
        <w:numPr>
          <w:ilvl w:val="0"/>
          <w:numId w:val="21"/>
        </w:numPr>
        <w:spacing w:line="360" w:lineRule="auto"/>
        <w:rPr>
          <w:rFonts w:hint="default" w:eastAsia="宋体"/>
          <w:color w:val="0000FF"/>
          <w:sz w:val="21"/>
          <w:szCs w:val="21"/>
          <w:lang w:val="en-US" w:eastAsia="zh-CN"/>
        </w:rPr>
      </w:pPr>
      <w:r>
        <w:rPr>
          <w:rFonts w:hint="eastAsia"/>
          <w:color w:val="0000FF"/>
          <w:sz w:val="21"/>
          <w:szCs w:val="21"/>
          <w:highlight w:val="none"/>
          <w:lang w:val="en-US" w:eastAsia="zh-CN"/>
        </w:rPr>
        <w:t>国内外核安全相关良好实践。</w:t>
      </w:r>
    </w:p>
    <w:p>
      <w:pPr>
        <w:pStyle w:val="42"/>
        <w:spacing w:line="360" w:lineRule="auto"/>
        <w:ind w:left="0"/>
        <w:outlineLvl w:val="1"/>
        <w:rPr>
          <w:rFonts w:hint="eastAsia" w:hAnsi="Times New Roman" w:cs="Times New Roman"/>
          <w:sz w:val="21"/>
          <w:szCs w:val="21"/>
          <w:highlight w:val="none"/>
          <w:lang w:val="en-US" w:eastAsia="zh-CN"/>
        </w:rPr>
      </w:pPr>
      <w:bookmarkStart w:id="119" w:name="_Toc426017951"/>
      <w:bookmarkStart w:id="120" w:name="_Toc394496461"/>
      <w:bookmarkStart w:id="121" w:name="_Toc394325456"/>
      <w:bookmarkStart w:id="122" w:name="_Toc24527"/>
      <w:bookmarkStart w:id="123" w:name="_Toc393566620"/>
      <w:bookmarkStart w:id="124" w:name="_Toc394497742"/>
      <w:bookmarkStart w:id="125" w:name="_Toc393566459"/>
      <w:bookmarkStart w:id="126" w:name="_Toc416873728"/>
      <w:bookmarkStart w:id="127" w:name="_Toc394325220"/>
      <w:bookmarkStart w:id="128" w:name="_Toc394324695"/>
      <w:bookmarkStart w:id="129" w:name="_Toc393557652"/>
      <w:bookmarkStart w:id="130" w:name="_Toc394324519"/>
      <w:r>
        <w:rPr>
          <w:rFonts w:hint="eastAsia" w:hAnsi="Times New Roman" w:cs="Times New Roman"/>
          <w:sz w:val="21"/>
          <w:szCs w:val="21"/>
          <w:highlight w:val="none"/>
          <w:lang w:val="en-US" w:eastAsia="zh-CN"/>
        </w:rPr>
        <w:t>评价方法</w:t>
      </w:r>
      <w:bookmarkEnd w:id="119"/>
      <w:bookmarkEnd w:id="120"/>
      <w:bookmarkEnd w:id="121"/>
      <w:bookmarkEnd w:id="122"/>
      <w:bookmarkEnd w:id="123"/>
      <w:bookmarkEnd w:id="124"/>
      <w:bookmarkEnd w:id="125"/>
      <w:bookmarkEnd w:id="126"/>
      <w:bookmarkEnd w:id="127"/>
      <w:bookmarkEnd w:id="128"/>
      <w:bookmarkEnd w:id="129"/>
      <w:bookmarkEnd w:id="130"/>
    </w:p>
    <w:p>
      <w:pPr>
        <w:pStyle w:val="46"/>
        <w:keepNext w:val="0"/>
        <w:keepLines w:val="0"/>
        <w:pageBreakBefore w:val="0"/>
        <w:widowControl/>
        <w:kinsoku/>
        <w:wordWrap/>
        <w:overflowPunct/>
        <w:topLinePunct w:val="0"/>
        <w:autoSpaceDE/>
        <w:autoSpaceDN/>
        <w:bidi w:val="0"/>
        <w:adjustRightInd/>
        <w:snapToGrid/>
        <w:spacing w:line="360" w:lineRule="auto"/>
        <w:ind w:left="0" w:leftChars="0" w:firstLine="0" w:firstLineChars="0"/>
        <w:textAlignment w:val="auto"/>
        <w:outlineLvl w:val="2"/>
        <w:rPr>
          <w:rFonts w:hint="eastAsia" w:hAnsi="Times New Roman" w:cs="Times New Roman"/>
          <w:sz w:val="21"/>
          <w:szCs w:val="21"/>
        </w:rPr>
      </w:pPr>
      <w:bookmarkStart w:id="131" w:name="_Toc11199"/>
      <w:r>
        <w:rPr>
          <w:rFonts w:hint="eastAsia" w:hAnsi="Times New Roman" w:cs="Times New Roman"/>
          <w:sz w:val="21"/>
          <w:szCs w:val="21"/>
        </w:rPr>
        <w:t>资料收集</w:t>
      </w:r>
      <w:bookmarkEnd w:id="131"/>
    </w:p>
    <w:p>
      <w:pPr>
        <w:pStyle w:val="59"/>
        <w:numPr>
          <w:ilvl w:val="0"/>
          <w:numId w:val="22"/>
        </w:numPr>
        <w:spacing w:line="360" w:lineRule="auto"/>
        <w:ind w:left="839" w:hanging="420"/>
        <w:rPr>
          <w:rFonts w:hint="eastAsia"/>
          <w:sz w:val="21"/>
          <w:szCs w:val="21"/>
        </w:rPr>
      </w:pPr>
      <w:r>
        <w:rPr>
          <w:rFonts w:hint="eastAsia"/>
          <w:sz w:val="21"/>
          <w:szCs w:val="21"/>
          <w:lang w:val="en-US" w:eastAsia="zh-CN"/>
        </w:rPr>
        <w:t>收集并整理设计要素相关的</w:t>
      </w:r>
      <w:r>
        <w:rPr>
          <w:rFonts w:hint="eastAsia"/>
          <w:sz w:val="21"/>
          <w:szCs w:val="21"/>
        </w:rPr>
        <w:t>核电厂</w:t>
      </w:r>
      <w:r>
        <w:rPr>
          <w:rFonts w:hint="eastAsia"/>
          <w:sz w:val="21"/>
          <w:szCs w:val="21"/>
          <w:lang w:val="en-US" w:eastAsia="zh-CN"/>
        </w:rPr>
        <w:t>安全基准和现行安全标准</w:t>
      </w:r>
      <w:r>
        <w:rPr>
          <w:rFonts w:hint="eastAsia"/>
          <w:sz w:val="21"/>
          <w:szCs w:val="21"/>
        </w:rPr>
        <w:t>；</w:t>
      </w:r>
    </w:p>
    <w:p>
      <w:pPr>
        <w:pStyle w:val="59"/>
        <w:numPr>
          <w:ilvl w:val="0"/>
          <w:numId w:val="22"/>
        </w:numPr>
        <w:spacing w:line="360" w:lineRule="auto"/>
        <w:ind w:left="839" w:hanging="420"/>
        <w:rPr>
          <w:rFonts w:hint="eastAsia"/>
          <w:sz w:val="21"/>
          <w:szCs w:val="21"/>
        </w:rPr>
      </w:pPr>
      <w:r>
        <w:rPr>
          <w:rFonts w:hint="eastAsia"/>
          <w:sz w:val="21"/>
          <w:szCs w:val="21"/>
          <w:lang w:val="en-US" w:eastAsia="zh-CN"/>
        </w:rPr>
        <w:t>收集</w:t>
      </w:r>
      <w:r>
        <w:rPr>
          <w:rFonts w:hint="eastAsia"/>
          <w:sz w:val="21"/>
          <w:szCs w:val="21"/>
        </w:rPr>
        <w:t>最新安全实践。最新安全实践指反映</w:t>
      </w:r>
      <w:r>
        <w:rPr>
          <w:rFonts w:hint="eastAsia"/>
          <w:sz w:val="21"/>
          <w:szCs w:val="21"/>
          <w:lang w:val="en-US" w:eastAsia="zh-CN"/>
        </w:rPr>
        <w:t>当前</w:t>
      </w:r>
      <w:r>
        <w:rPr>
          <w:rFonts w:hint="eastAsia"/>
          <w:sz w:val="21"/>
          <w:szCs w:val="21"/>
        </w:rPr>
        <w:t>同类机组最新安全水平的</w:t>
      </w:r>
      <w:r>
        <w:rPr>
          <w:rFonts w:hint="eastAsia"/>
          <w:sz w:val="21"/>
          <w:szCs w:val="21"/>
          <w:lang w:val="en-US" w:eastAsia="zh-CN"/>
        </w:rPr>
        <w:t>实践</w:t>
      </w:r>
      <w:r>
        <w:rPr>
          <w:rFonts w:hint="eastAsia"/>
          <w:sz w:val="21"/>
          <w:szCs w:val="21"/>
        </w:rPr>
        <w:t>或方法；</w:t>
      </w:r>
    </w:p>
    <w:p>
      <w:pPr>
        <w:pStyle w:val="59"/>
        <w:numPr>
          <w:ilvl w:val="0"/>
          <w:numId w:val="22"/>
        </w:numPr>
        <w:spacing w:line="360" w:lineRule="auto"/>
        <w:ind w:left="839" w:hanging="420"/>
        <w:rPr>
          <w:rFonts w:hint="eastAsia"/>
          <w:sz w:val="21"/>
          <w:szCs w:val="21"/>
        </w:rPr>
      </w:pPr>
      <w:r>
        <w:rPr>
          <w:rFonts w:hint="eastAsia"/>
          <w:sz w:val="21"/>
          <w:szCs w:val="21"/>
        </w:rPr>
        <w:t>整理</w:t>
      </w:r>
      <w:r>
        <w:rPr>
          <w:rFonts w:hint="eastAsia"/>
          <w:sz w:val="21"/>
          <w:szCs w:val="21"/>
          <w:lang w:val="en-US" w:eastAsia="zh-CN"/>
        </w:rPr>
        <w:t>核</w:t>
      </w:r>
      <w:r>
        <w:rPr>
          <w:rFonts w:hint="eastAsia"/>
          <w:sz w:val="21"/>
          <w:szCs w:val="21"/>
        </w:rPr>
        <w:t>电厂</w:t>
      </w:r>
      <w:r>
        <w:rPr>
          <w:rFonts w:hint="eastAsia"/>
          <w:sz w:val="21"/>
          <w:szCs w:val="21"/>
          <w:lang w:val="en-US" w:eastAsia="zh-CN"/>
        </w:rPr>
        <w:t>文件和记</w:t>
      </w:r>
      <w:r>
        <w:rPr>
          <w:rFonts w:hint="eastAsia"/>
          <w:sz w:val="21"/>
          <w:szCs w:val="21"/>
          <w:highlight w:val="none"/>
          <w:lang w:val="en-US" w:eastAsia="zh-CN"/>
        </w:rPr>
        <w:t>录</w:t>
      </w:r>
      <w:r>
        <w:rPr>
          <w:rFonts w:hint="eastAsia"/>
          <w:sz w:val="21"/>
          <w:szCs w:val="21"/>
          <w:highlight w:val="none"/>
          <w:lang w:eastAsia="zh-CN"/>
        </w:rPr>
        <w:t>，</w:t>
      </w:r>
      <w:r>
        <w:rPr>
          <w:rFonts w:hint="eastAsia"/>
          <w:sz w:val="21"/>
          <w:szCs w:val="21"/>
          <w:highlight w:val="none"/>
          <w:lang w:val="en-US" w:eastAsia="zh-CN"/>
        </w:rPr>
        <w:t>具体见6.2.1节所述。</w:t>
      </w:r>
    </w:p>
    <w:p>
      <w:pPr>
        <w:pStyle w:val="46"/>
        <w:keepNext w:val="0"/>
        <w:keepLines w:val="0"/>
        <w:pageBreakBefore w:val="0"/>
        <w:widowControl/>
        <w:kinsoku/>
        <w:wordWrap/>
        <w:overflowPunct/>
        <w:topLinePunct w:val="0"/>
        <w:autoSpaceDE/>
        <w:autoSpaceDN/>
        <w:bidi w:val="0"/>
        <w:adjustRightInd/>
        <w:snapToGrid/>
        <w:spacing w:line="360" w:lineRule="auto"/>
        <w:ind w:left="0" w:leftChars="0" w:firstLine="0" w:firstLineChars="0"/>
        <w:textAlignment w:val="auto"/>
        <w:outlineLvl w:val="2"/>
        <w:rPr>
          <w:rFonts w:hint="eastAsia" w:hAnsi="Times New Roman" w:cs="Times New Roman"/>
          <w:sz w:val="21"/>
          <w:szCs w:val="21"/>
          <w:lang w:val="en-US" w:eastAsia="zh-CN"/>
        </w:rPr>
      </w:pPr>
      <w:bookmarkStart w:id="132" w:name="_Toc15077"/>
      <w:r>
        <w:rPr>
          <w:rFonts w:hint="eastAsia" w:hAnsi="Times New Roman" w:cs="Times New Roman"/>
          <w:sz w:val="21"/>
          <w:szCs w:val="21"/>
          <w:lang w:val="en-US" w:eastAsia="zh-CN"/>
        </w:rPr>
        <w:t>要点评价</w:t>
      </w:r>
      <w:bookmarkEnd w:id="132"/>
    </w:p>
    <w:p>
      <w:pPr>
        <w:pStyle w:val="51"/>
        <w:bidi w:val="0"/>
        <w:rPr>
          <w:rFonts w:hint="eastAsia"/>
          <w:lang w:val="en-US" w:eastAsia="zh-CN"/>
        </w:rPr>
      </w:pPr>
      <w:r>
        <w:rPr>
          <w:rFonts w:hint="eastAsia"/>
          <w:lang w:val="en-US" w:eastAsia="zh-CN"/>
        </w:rPr>
        <w:t>设计文件评价</w:t>
      </w:r>
    </w:p>
    <w:p>
      <w:pPr>
        <w:pStyle w:val="137"/>
        <w:numPr>
          <w:ilvl w:val="0"/>
          <w:numId w:val="0"/>
        </w:numPr>
        <w:spacing w:line="360" w:lineRule="auto"/>
        <w:ind w:left="420" w:leftChars="0" w:right="384" w:rightChars="183"/>
        <w:rPr>
          <w:rFonts w:hint="default" w:ascii="宋体" w:hAnsi="Times New Roman" w:eastAsia="宋体" w:cs="Times New Roman"/>
          <w:kern w:val="0"/>
          <w:sz w:val="21"/>
          <w:szCs w:val="21"/>
          <w:lang w:val="en-US" w:eastAsia="zh-CN"/>
        </w:rPr>
      </w:pPr>
      <w:r>
        <w:rPr>
          <w:rFonts w:hint="eastAsia"/>
          <w:lang w:val="en-US" w:eastAsia="zh-CN"/>
        </w:rPr>
        <w:t>设计文件评价方法如下：</w:t>
      </w:r>
    </w:p>
    <w:p>
      <w:pPr>
        <w:pStyle w:val="137"/>
        <w:numPr>
          <w:ilvl w:val="0"/>
          <w:numId w:val="23"/>
        </w:numPr>
        <w:spacing w:line="360" w:lineRule="auto"/>
        <w:ind w:right="384" w:rightChars="183" w:firstLineChars="0"/>
        <w:rPr>
          <w:rFonts w:hint="default" w:ascii="宋体" w:hAnsi="Times New Roman" w:eastAsia="宋体" w:cs="Times New Roman"/>
          <w:kern w:val="0"/>
          <w:sz w:val="21"/>
          <w:szCs w:val="21"/>
          <w:lang w:val="en-US" w:eastAsia="zh-CN"/>
        </w:rPr>
      </w:pPr>
      <w:r>
        <w:rPr>
          <w:rFonts w:hint="eastAsia" w:ascii="宋体" w:hAnsi="Times New Roman" w:eastAsia="宋体" w:cs="Times New Roman"/>
          <w:kern w:val="0"/>
          <w:sz w:val="21"/>
          <w:szCs w:val="21"/>
          <w:lang w:val="en-US" w:eastAsia="zh-CN"/>
        </w:rPr>
        <w:t>评价</w:t>
      </w:r>
      <w:r>
        <w:rPr>
          <w:rFonts w:hint="default" w:ascii="宋体" w:hAnsi="Times New Roman" w:eastAsia="宋体" w:cs="Times New Roman"/>
          <w:kern w:val="0"/>
          <w:sz w:val="21"/>
          <w:szCs w:val="21"/>
          <w:lang w:val="en-US" w:eastAsia="zh-CN"/>
        </w:rPr>
        <w:t>核电厂</w:t>
      </w:r>
      <w:r>
        <w:rPr>
          <w:rFonts w:hint="eastAsia" w:ascii="宋体" w:hAnsi="Times New Roman" w:eastAsia="宋体" w:cs="Times New Roman"/>
          <w:kern w:val="0"/>
          <w:sz w:val="21"/>
          <w:szCs w:val="21"/>
          <w:lang w:val="en-US" w:eastAsia="zh-CN"/>
        </w:rPr>
        <w:t>构筑物、系统和设备</w:t>
      </w:r>
      <w:r>
        <w:rPr>
          <w:rFonts w:hint="default" w:ascii="宋体" w:hAnsi="Times New Roman" w:eastAsia="宋体" w:cs="Times New Roman"/>
          <w:kern w:val="0"/>
          <w:sz w:val="21"/>
          <w:szCs w:val="21"/>
          <w:lang w:val="en-US" w:eastAsia="zh-CN"/>
        </w:rPr>
        <w:t>设计文件</w:t>
      </w:r>
      <w:r>
        <w:rPr>
          <w:rFonts w:hint="eastAsia" w:ascii="宋体" w:hAnsi="Times New Roman" w:eastAsia="宋体" w:cs="Times New Roman"/>
          <w:kern w:val="0"/>
          <w:sz w:val="21"/>
          <w:szCs w:val="21"/>
          <w:lang w:val="en-US" w:eastAsia="zh-CN"/>
        </w:rPr>
        <w:t>管理体系，评价</w:t>
      </w:r>
      <w:r>
        <w:rPr>
          <w:rFonts w:hint="default" w:ascii="宋体" w:hAnsi="Times New Roman" w:eastAsia="宋体" w:cs="Times New Roman"/>
          <w:kern w:val="0"/>
          <w:sz w:val="21"/>
          <w:szCs w:val="21"/>
          <w:lang w:val="en-US" w:eastAsia="zh-CN"/>
        </w:rPr>
        <w:t>设计文件</w:t>
      </w:r>
      <w:r>
        <w:rPr>
          <w:rFonts w:hint="eastAsia" w:ascii="宋体" w:hAnsi="Times New Roman" w:eastAsia="宋体" w:cs="Times New Roman"/>
          <w:kern w:val="0"/>
          <w:sz w:val="21"/>
          <w:szCs w:val="21"/>
          <w:lang w:val="en-US" w:eastAsia="zh-CN"/>
        </w:rPr>
        <w:t>管理体系的适当性；</w:t>
      </w:r>
    </w:p>
    <w:p>
      <w:pPr>
        <w:pStyle w:val="137"/>
        <w:numPr>
          <w:ilvl w:val="0"/>
          <w:numId w:val="23"/>
        </w:numPr>
        <w:spacing w:line="360" w:lineRule="auto"/>
        <w:ind w:right="384" w:rightChars="183" w:firstLineChars="0"/>
        <w:rPr>
          <w:rFonts w:hint="default" w:ascii="宋体" w:hAnsi="Times New Roman" w:eastAsia="宋体" w:cs="Times New Roman"/>
          <w:kern w:val="0"/>
          <w:sz w:val="21"/>
          <w:szCs w:val="21"/>
          <w:lang w:val="en-US" w:eastAsia="zh-CN"/>
        </w:rPr>
      </w:pPr>
      <w:r>
        <w:rPr>
          <w:rFonts w:hint="eastAsia" w:ascii="宋体" w:hAnsi="Times New Roman" w:eastAsia="宋体" w:cs="Times New Roman"/>
          <w:kern w:val="0"/>
          <w:sz w:val="21"/>
          <w:szCs w:val="21"/>
          <w:lang w:val="en-US" w:eastAsia="zh-CN"/>
        </w:rPr>
        <w:t>评价SSCs设计文件与安全基准的符合性，SSCs设计文件包括：最终安全分析报告（FSAR）、系统安全准则、系统设计文件等；同时评价不同设计文件之间的一致性；</w:t>
      </w:r>
    </w:p>
    <w:p>
      <w:pPr>
        <w:pStyle w:val="137"/>
        <w:numPr>
          <w:ilvl w:val="0"/>
          <w:numId w:val="23"/>
        </w:numPr>
        <w:spacing w:line="360" w:lineRule="auto"/>
        <w:ind w:right="384" w:rightChars="183" w:firstLineChars="0"/>
        <w:rPr>
          <w:rFonts w:hint="eastAsia" w:ascii="宋体" w:hAnsi="Times New Roman" w:eastAsia="宋体" w:cs="Times New Roman"/>
          <w:kern w:val="0"/>
          <w:sz w:val="21"/>
          <w:szCs w:val="21"/>
          <w:lang w:val="en-US" w:eastAsia="zh-CN"/>
        </w:rPr>
      </w:pPr>
      <w:r>
        <w:rPr>
          <w:rFonts w:hint="eastAsia" w:ascii="宋体" w:hAnsi="Times New Roman" w:eastAsia="宋体" w:cs="Times New Roman"/>
          <w:kern w:val="0"/>
          <w:sz w:val="21"/>
          <w:szCs w:val="21"/>
          <w:lang w:val="en-US" w:eastAsia="zh-CN"/>
        </w:rPr>
        <w:t>整理设计文件相关的差异项。</w:t>
      </w:r>
    </w:p>
    <w:p>
      <w:pPr>
        <w:pStyle w:val="51"/>
        <w:bidi w:val="0"/>
        <w:rPr>
          <w:rFonts w:hint="default" w:hAnsi="Times New Roman" w:cs="Times New Roman"/>
          <w:lang w:val="en-US" w:eastAsia="zh-CN"/>
        </w:rPr>
      </w:pPr>
      <w:r>
        <w:rPr>
          <w:rFonts w:hint="eastAsia" w:hAnsi="Times New Roman" w:cs="Times New Roman"/>
          <w:lang w:val="en-US" w:eastAsia="zh-CN"/>
        </w:rPr>
        <w:t>安全分级评价</w:t>
      </w:r>
    </w:p>
    <w:p>
      <w:pPr>
        <w:pStyle w:val="137"/>
        <w:numPr>
          <w:ilvl w:val="0"/>
          <w:numId w:val="0"/>
        </w:numPr>
        <w:spacing w:line="360" w:lineRule="auto"/>
        <w:ind w:left="420" w:leftChars="0" w:right="384" w:rightChars="183"/>
        <w:rPr>
          <w:rFonts w:hint="default" w:ascii="宋体" w:hAnsi="Times New Roman" w:eastAsia="宋体" w:cs="Times New Roman"/>
          <w:kern w:val="0"/>
          <w:sz w:val="21"/>
          <w:szCs w:val="21"/>
          <w:lang w:val="en-US" w:eastAsia="zh-CN"/>
        </w:rPr>
      </w:pPr>
      <w:r>
        <w:rPr>
          <w:rFonts w:hint="eastAsia" w:ascii="宋体" w:hAnsi="Times New Roman" w:eastAsia="宋体" w:cs="Times New Roman"/>
          <w:kern w:val="0"/>
          <w:sz w:val="21"/>
          <w:szCs w:val="21"/>
          <w:lang w:val="en-US" w:eastAsia="zh-CN"/>
        </w:rPr>
        <w:t>安全分级评价</w:t>
      </w:r>
      <w:r>
        <w:rPr>
          <w:rFonts w:hint="eastAsia"/>
          <w:lang w:val="en-US" w:eastAsia="zh-CN"/>
        </w:rPr>
        <w:t>方法如下：</w:t>
      </w:r>
    </w:p>
    <w:p>
      <w:pPr>
        <w:pStyle w:val="137"/>
        <w:numPr>
          <w:ilvl w:val="0"/>
          <w:numId w:val="24"/>
        </w:numPr>
        <w:spacing w:line="360" w:lineRule="auto"/>
        <w:ind w:right="384" w:rightChars="183" w:firstLineChars="0"/>
        <w:rPr>
          <w:rFonts w:hint="default" w:ascii="宋体" w:hAnsi="Times New Roman" w:eastAsia="宋体" w:cs="Times New Roman"/>
          <w:kern w:val="0"/>
          <w:sz w:val="21"/>
          <w:szCs w:val="21"/>
          <w:lang w:val="en-US" w:eastAsia="zh-CN"/>
        </w:rPr>
      </w:pPr>
      <w:r>
        <w:rPr>
          <w:rFonts w:hint="eastAsia" w:ascii="宋体" w:hAnsi="Times New Roman" w:eastAsia="宋体" w:cs="Times New Roman"/>
          <w:kern w:val="0"/>
          <w:sz w:val="21"/>
          <w:szCs w:val="21"/>
          <w:lang w:val="en-US" w:eastAsia="zh-CN"/>
        </w:rPr>
        <w:t>对比SSCs安全分级与安全基准的要求，评价其符合性以及对核安全影响程度；</w:t>
      </w:r>
    </w:p>
    <w:p>
      <w:pPr>
        <w:pStyle w:val="137"/>
        <w:numPr>
          <w:ilvl w:val="0"/>
          <w:numId w:val="24"/>
        </w:numPr>
        <w:spacing w:line="360" w:lineRule="auto"/>
        <w:ind w:right="384" w:rightChars="183" w:firstLineChars="0"/>
        <w:rPr>
          <w:rFonts w:hint="default" w:ascii="宋体" w:hAnsi="Times New Roman" w:eastAsia="宋体" w:cs="Times New Roman"/>
          <w:kern w:val="0"/>
          <w:sz w:val="21"/>
          <w:szCs w:val="21"/>
          <w:lang w:val="en-US" w:eastAsia="zh-CN"/>
        </w:rPr>
      </w:pPr>
      <w:r>
        <w:rPr>
          <w:rFonts w:hint="eastAsia" w:ascii="宋体" w:hAnsi="Times New Roman" w:eastAsia="宋体" w:cs="Times New Roman"/>
          <w:kern w:val="0"/>
          <w:sz w:val="21"/>
          <w:szCs w:val="21"/>
          <w:lang w:val="en-US" w:eastAsia="zh-CN"/>
        </w:rPr>
        <w:t>审查核电厂安全分级清单、安全分析报告、系统设计手册等设计文件中有关安全分级的内容的一致性，评价设计文件中安全分级信息的正确性；</w:t>
      </w:r>
    </w:p>
    <w:p>
      <w:pPr>
        <w:pStyle w:val="137"/>
        <w:numPr>
          <w:ilvl w:val="0"/>
          <w:numId w:val="24"/>
        </w:numPr>
        <w:spacing w:line="360" w:lineRule="auto"/>
        <w:ind w:right="384" w:rightChars="183" w:firstLineChars="0"/>
        <w:rPr>
          <w:rFonts w:hint="default" w:ascii="宋体" w:hAnsi="Times New Roman" w:eastAsia="宋体" w:cs="Times New Roman"/>
          <w:kern w:val="0"/>
          <w:sz w:val="21"/>
          <w:szCs w:val="21"/>
          <w:lang w:val="en-US" w:eastAsia="zh-CN"/>
        </w:rPr>
      </w:pPr>
      <w:r>
        <w:rPr>
          <w:rFonts w:hint="eastAsia" w:ascii="宋体" w:hAnsi="Times New Roman" w:eastAsia="宋体" w:cs="Times New Roman"/>
          <w:kern w:val="0"/>
          <w:sz w:val="21"/>
          <w:szCs w:val="21"/>
          <w:lang w:val="en-US" w:eastAsia="zh-CN"/>
        </w:rPr>
        <w:t>审查SSCs安全分级与现行安全标准的符合性，评价差异内容的适用性以及对核安全影响程度；</w:t>
      </w:r>
    </w:p>
    <w:p>
      <w:pPr>
        <w:pStyle w:val="137"/>
        <w:numPr>
          <w:ilvl w:val="0"/>
          <w:numId w:val="24"/>
        </w:numPr>
        <w:spacing w:line="360" w:lineRule="auto"/>
        <w:ind w:right="384" w:rightChars="183" w:firstLineChars="0"/>
        <w:rPr>
          <w:rFonts w:hint="default" w:ascii="宋体" w:hAnsi="Times New Roman" w:eastAsia="宋体" w:cs="Times New Roman"/>
          <w:kern w:val="0"/>
          <w:sz w:val="21"/>
          <w:szCs w:val="21"/>
          <w:lang w:val="en-US" w:eastAsia="zh-CN"/>
        </w:rPr>
      </w:pPr>
      <w:r>
        <w:rPr>
          <w:rFonts w:hint="eastAsia" w:ascii="宋体" w:hAnsi="Times New Roman" w:eastAsia="宋体" w:cs="Times New Roman"/>
          <w:kern w:val="0"/>
          <w:sz w:val="21"/>
          <w:szCs w:val="21"/>
          <w:lang w:val="en-US" w:eastAsia="zh-CN"/>
        </w:rPr>
        <w:t>评价SSCs安全分级与同类机组的安全分级的一致性，评价差异内容的适用性以及对核安全影响程度；</w:t>
      </w:r>
    </w:p>
    <w:p>
      <w:pPr>
        <w:pStyle w:val="137"/>
        <w:numPr>
          <w:ilvl w:val="0"/>
          <w:numId w:val="24"/>
        </w:numPr>
        <w:spacing w:line="360" w:lineRule="auto"/>
        <w:ind w:right="384" w:rightChars="183" w:firstLineChars="0"/>
        <w:rPr>
          <w:rFonts w:hint="default" w:ascii="宋体" w:hAnsi="Times New Roman" w:eastAsia="宋体" w:cs="Times New Roman"/>
          <w:kern w:val="0"/>
          <w:sz w:val="21"/>
          <w:szCs w:val="21"/>
          <w:lang w:val="en-US" w:eastAsia="zh-CN"/>
        </w:rPr>
      </w:pPr>
      <w:r>
        <w:rPr>
          <w:rFonts w:hint="eastAsia"/>
          <w:sz w:val="21"/>
          <w:szCs w:val="21"/>
          <w:lang w:val="en-US" w:eastAsia="zh-CN"/>
        </w:rPr>
        <w:t>整理</w:t>
      </w:r>
      <w:r>
        <w:rPr>
          <w:rFonts w:hint="eastAsia" w:ascii="宋体" w:hAnsi="Times New Roman" w:eastAsia="宋体" w:cs="Times New Roman"/>
          <w:kern w:val="0"/>
          <w:sz w:val="21"/>
          <w:szCs w:val="21"/>
          <w:lang w:val="en-US" w:eastAsia="zh-CN"/>
        </w:rPr>
        <w:t>SSCs安全分级</w:t>
      </w:r>
      <w:r>
        <w:rPr>
          <w:rFonts w:hint="eastAsia"/>
          <w:sz w:val="21"/>
          <w:szCs w:val="21"/>
          <w:lang w:val="en-US" w:eastAsia="zh-CN"/>
        </w:rPr>
        <w:t>相关的差异项。</w:t>
      </w:r>
    </w:p>
    <w:p>
      <w:pPr>
        <w:pStyle w:val="51"/>
        <w:bidi w:val="0"/>
        <w:rPr>
          <w:rFonts w:hint="default" w:hAnsi="Times New Roman" w:cs="Times New Roman"/>
          <w:lang w:val="en-US" w:eastAsia="zh-CN"/>
        </w:rPr>
      </w:pPr>
      <w:r>
        <w:rPr>
          <w:rFonts w:hint="eastAsia" w:hAnsi="Times New Roman" w:cs="Times New Roman"/>
          <w:lang w:val="en-US" w:eastAsia="zh-CN"/>
        </w:rPr>
        <w:t>设计修改评价</w:t>
      </w:r>
    </w:p>
    <w:p>
      <w:pPr>
        <w:pStyle w:val="59"/>
        <w:numPr>
          <w:ilvl w:val="0"/>
          <w:numId w:val="0"/>
        </w:numPr>
        <w:spacing w:line="360" w:lineRule="auto"/>
        <w:ind w:left="419" w:leftChars="0"/>
        <w:rPr>
          <w:rFonts w:hint="eastAsia" w:eastAsia="宋体"/>
          <w:sz w:val="21"/>
          <w:szCs w:val="21"/>
          <w:lang w:val="en-US" w:eastAsia="zh-CN"/>
        </w:rPr>
      </w:pPr>
      <w:r>
        <w:rPr>
          <w:rFonts w:hint="eastAsia" w:ascii="宋体" w:hAnsi="Times New Roman" w:eastAsia="宋体" w:cs="Times New Roman"/>
          <w:kern w:val="0"/>
          <w:sz w:val="21"/>
          <w:szCs w:val="21"/>
          <w:lang w:val="en-US" w:eastAsia="zh-CN"/>
        </w:rPr>
        <w:t>设计修改评价</w:t>
      </w:r>
      <w:r>
        <w:rPr>
          <w:rFonts w:hint="eastAsia"/>
          <w:lang w:val="en-US" w:eastAsia="zh-CN"/>
        </w:rPr>
        <w:t>方法如下：</w:t>
      </w:r>
    </w:p>
    <w:p>
      <w:pPr>
        <w:pStyle w:val="59"/>
        <w:numPr>
          <w:ilvl w:val="0"/>
          <w:numId w:val="25"/>
        </w:numPr>
        <w:spacing w:line="360" w:lineRule="auto"/>
        <w:ind w:left="839" w:hanging="420"/>
        <w:rPr>
          <w:rFonts w:hint="eastAsia" w:eastAsia="宋体"/>
          <w:sz w:val="21"/>
          <w:szCs w:val="21"/>
          <w:lang w:val="en-US" w:eastAsia="zh-CN"/>
        </w:rPr>
      </w:pPr>
      <w:r>
        <w:rPr>
          <w:rFonts w:hint="eastAsia"/>
          <w:sz w:val="21"/>
          <w:szCs w:val="21"/>
        </w:rPr>
        <w:t>审查</w:t>
      </w:r>
      <w:r>
        <w:rPr>
          <w:rFonts w:hint="eastAsia"/>
          <w:sz w:val="21"/>
          <w:szCs w:val="21"/>
          <w:lang w:val="en-US" w:eastAsia="zh-CN"/>
        </w:rPr>
        <w:t>安全重要SSCs的修改</w:t>
      </w:r>
      <w:r>
        <w:rPr>
          <w:rFonts w:hint="eastAsia"/>
          <w:sz w:val="21"/>
          <w:szCs w:val="21"/>
          <w:lang w:eastAsia="zh-CN"/>
        </w:rPr>
        <w:t>，</w:t>
      </w:r>
      <w:r>
        <w:rPr>
          <w:rFonts w:hint="eastAsia"/>
          <w:sz w:val="21"/>
          <w:szCs w:val="21"/>
          <w:lang w:val="en-US" w:eastAsia="zh-CN"/>
        </w:rPr>
        <w:t>评价</w:t>
      </w:r>
      <w:r>
        <w:rPr>
          <w:rFonts w:hint="eastAsia" w:ascii="宋体" w:hAnsi="Times New Roman" w:eastAsia="宋体" w:cs="Times New Roman"/>
          <w:kern w:val="0"/>
          <w:sz w:val="21"/>
          <w:szCs w:val="21"/>
          <w:lang w:val="en-US" w:eastAsia="zh-CN"/>
        </w:rPr>
        <w:t>设计修改</w:t>
      </w:r>
      <w:r>
        <w:rPr>
          <w:rFonts w:hint="eastAsia" w:ascii="Times New Roman" w:hAnsi="Times New Roman"/>
          <w:sz w:val="21"/>
          <w:szCs w:val="21"/>
        </w:rPr>
        <w:t>技术方案</w:t>
      </w:r>
      <w:r>
        <w:rPr>
          <w:rFonts w:hint="eastAsia"/>
          <w:sz w:val="21"/>
          <w:szCs w:val="21"/>
          <w:lang w:val="en-US" w:eastAsia="zh-CN"/>
        </w:rPr>
        <w:t>是否</w:t>
      </w:r>
      <w:r>
        <w:rPr>
          <w:rFonts w:hint="eastAsia"/>
          <w:sz w:val="21"/>
          <w:szCs w:val="21"/>
        </w:rPr>
        <w:t>满足</w:t>
      </w:r>
      <w:r>
        <w:rPr>
          <w:rFonts w:hint="eastAsia" w:ascii="Times New Roman" w:hAnsi="Times New Roman"/>
          <w:sz w:val="21"/>
          <w:szCs w:val="21"/>
          <w:lang w:val="en-US" w:eastAsia="zh-CN"/>
        </w:rPr>
        <w:t>安全基准</w:t>
      </w:r>
      <w:r>
        <w:rPr>
          <w:rFonts w:hint="eastAsia"/>
          <w:sz w:val="21"/>
          <w:szCs w:val="21"/>
        </w:rPr>
        <w:t>要求</w:t>
      </w:r>
      <w:r>
        <w:rPr>
          <w:rFonts w:hint="eastAsia"/>
          <w:sz w:val="21"/>
          <w:szCs w:val="21"/>
          <w:lang w:eastAsia="zh-CN"/>
        </w:rPr>
        <w:t>；</w:t>
      </w:r>
    </w:p>
    <w:p>
      <w:pPr>
        <w:pStyle w:val="59"/>
        <w:numPr>
          <w:ilvl w:val="0"/>
          <w:numId w:val="25"/>
        </w:numPr>
        <w:spacing w:line="360" w:lineRule="auto"/>
        <w:ind w:left="839" w:hanging="420"/>
        <w:rPr>
          <w:rFonts w:hint="eastAsia" w:ascii="宋体" w:hAnsi="Times New Roman" w:eastAsia="宋体" w:cs="Times New Roman"/>
          <w:sz w:val="21"/>
          <w:szCs w:val="21"/>
          <w:lang w:eastAsia="zh-CN"/>
        </w:rPr>
      </w:pPr>
      <w:r>
        <w:rPr>
          <w:rFonts w:hint="eastAsia" w:ascii="宋体" w:hAnsi="Times New Roman" w:eastAsia="宋体" w:cs="Times New Roman"/>
          <w:sz w:val="21"/>
          <w:szCs w:val="21"/>
          <w:lang w:val="en-US" w:eastAsia="zh-CN"/>
        </w:rPr>
        <w:t>评价修改实施后安全风险是否消除</w:t>
      </w:r>
      <w:r>
        <w:rPr>
          <w:rFonts w:hint="eastAsia" w:ascii="宋体" w:hAnsi="Times New Roman" w:eastAsia="宋体" w:cs="Times New Roman"/>
          <w:sz w:val="21"/>
          <w:szCs w:val="21"/>
          <w:lang w:eastAsia="zh-CN"/>
        </w:rPr>
        <w:t>；</w:t>
      </w:r>
    </w:p>
    <w:p>
      <w:pPr>
        <w:pStyle w:val="59"/>
        <w:numPr>
          <w:ilvl w:val="0"/>
          <w:numId w:val="25"/>
        </w:numPr>
        <w:spacing w:line="360" w:lineRule="auto"/>
        <w:ind w:left="839" w:hanging="420"/>
        <w:rPr>
          <w:rFonts w:hint="eastAsia" w:ascii="宋体" w:hAnsi="Times New Roman" w:eastAsia="宋体" w:cs="Times New Roman"/>
          <w:sz w:val="21"/>
          <w:szCs w:val="21"/>
          <w:lang w:eastAsia="zh-CN"/>
        </w:rPr>
      </w:pPr>
      <w:r>
        <w:rPr>
          <w:rFonts w:hint="eastAsia" w:ascii="宋体" w:hAnsi="Times New Roman" w:eastAsia="宋体" w:cs="Times New Roman"/>
          <w:sz w:val="21"/>
          <w:szCs w:val="21"/>
          <w:lang w:val="en-US" w:eastAsia="zh-CN"/>
        </w:rPr>
        <w:t>审查修改实施后受影响的设计</w:t>
      </w:r>
      <w:r>
        <w:rPr>
          <w:rFonts w:hint="eastAsia" w:ascii="宋体" w:hAnsi="Times New Roman" w:eastAsia="宋体" w:cs="Times New Roman"/>
          <w:sz w:val="21"/>
          <w:szCs w:val="21"/>
        </w:rPr>
        <w:t>文件</w:t>
      </w:r>
      <w:r>
        <w:rPr>
          <w:rFonts w:hint="eastAsia" w:ascii="宋体" w:hAnsi="Times New Roman" w:eastAsia="宋体" w:cs="Times New Roman"/>
          <w:sz w:val="21"/>
          <w:szCs w:val="21"/>
          <w:lang w:val="en-US" w:eastAsia="zh-CN"/>
        </w:rPr>
        <w:t>是否</w:t>
      </w:r>
      <w:r>
        <w:rPr>
          <w:rFonts w:hint="eastAsia" w:ascii="宋体" w:hAnsi="Times New Roman" w:eastAsia="宋体" w:cs="Times New Roman"/>
          <w:sz w:val="21"/>
          <w:szCs w:val="21"/>
        </w:rPr>
        <w:t>已及时正确</w:t>
      </w:r>
      <w:r>
        <w:rPr>
          <w:rFonts w:hint="eastAsia" w:ascii="宋体" w:hAnsi="Times New Roman" w:eastAsia="宋体" w:cs="Times New Roman"/>
          <w:sz w:val="21"/>
          <w:szCs w:val="21"/>
          <w:lang w:val="en-US" w:eastAsia="zh-CN"/>
        </w:rPr>
        <w:t>升版</w:t>
      </w:r>
      <w:r>
        <w:rPr>
          <w:rFonts w:hint="eastAsia" w:ascii="宋体" w:hAnsi="Times New Roman" w:eastAsia="宋体" w:cs="Times New Roman"/>
          <w:sz w:val="21"/>
          <w:szCs w:val="21"/>
          <w:lang w:eastAsia="zh-CN"/>
        </w:rPr>
        <w:t>；</w:t>
      </w:r>
    </w:p>
    <w:p>
      <w:pPr>
        <w:pStyle w:val="59"/>
        <w:numPr>
          <w:ilvl w:val="0"/>
          <w:numId w:val="25"/>
        </w:numPr>
        <w:spacing w:line="360" w:lineRule="auto"/>
        <w:ind w:left="839" w:hanging="420"/>
        <w:rPr>
          <w:rFonts w:hint="default" w:ascii="宋体" w:hAnsi="Times New Roman" w:eastAsia="宋体" w:cs="Times New Roman"/>
          <w:sz w:val="21"/>
          <w:szCs w:val="21"/>
          <w:lang w:val="en-US" w:eastAsia="zh-CN"/>
        </w:rPr>
      </w:pPr>
      <w:r>
        <w:rPr>
          <w:rFonts w:hint="eastAsia" w:ascii="宋体" w:hAnsi="Times New Roman" w:eastAsia="宋体" w:cs="Times New Roman"/>
          <w:sz w:val="21"/>
          <w:szCs w:val="21"/>
        </w:rPr>
        <w:t>对于电厂计划实施的</w:t>
      </w:r>
      <w:r>
        <w:rPr>
          <w:rFonts w:hint="eastAsia" w:ascii="宋体" w:hAnsi="Times New Roman" w:eastAsia="宋体" w:cs="Times New Roman"/>
          <w:sz w:val="21"/>
          <w:szCs w:val="21"/>
          <w:lang w:val="en-US" w:eastAsia="zh-CN"/>
        </w:rPr>
        <w:t>修改</w:t>
      </w:r>
      <w:r>
        <w:rPr>
          <w:rFonts w:hint="eastAsia" w:ascii="宋体" w:hAnsi="Times New Roman" w:eastAsia="宋体" w:cs="Times New Roman"/>
          <w:sz w:val="21"/>
          <w:szCs w:val="21"/>
        </w:rPr>
        <w:t>，</w:t>
      </w:r>
      <w:r>
        <w:rPr>
          <w:rFonts w:hint="eastAsia" w:ascii="宋体" w:hAnsi="Times New Roman" w:eastAsia="宋体" w:cs="Times New Roman"/>
          <w:sz w:val="21"/>
          <w:szCs w:val="21"/>
          <w:lang w:val="en-US" w:eastAsia="zh-CN"/>
        </w:rPr>
        <w:t>审查</w:t>
      </w:r>
      <w:r>
        <w:rPr>
          <w:rFonts w:hint="eastAsia" w:ascii="宋体" w:hAnsi="Times New Roman" w:eastAsia="宋体" w:cs="Times New Roman"/>
          <w:sz w:val="21"/>
          <w:szCs w:val="21"/>
        </w:rPr>
        <w:t>电厂</w:t>
      </w:r>
      <w:r>
        <w:rPr>
          <w:rFonts w:hint="eastAsia" w:ascii="宋体" w:hAnsi="Times New Roman" w:eastAsia="宋体" w:cs="Times New Roman"/>
          <w:sz w:val="21"/>
          <w:szCs w:val="21"/>
          <w:lang w:val="en-US" w:eastAsia="zh-CN"/>
        </w:rPr>
        <w:t>是否</w:t>
      </w:r>
      <w:r>
        <w:rPr>
          <w:rFonts w:hint="eastAsia" w:ascii="宋体" w:hAnsi="Times New Roman" w:eastAsia="宋体" w:cs="Times New Roman"/>
          <w:sz w:val="21"/>
          <w:szCs w:val="21"/>
        </w:rPr>
        <w:t>在修改前采取必要的运维措施对潜在的风险进行控制</w:t>
      </w:r>
      <w:r>
        <w:rPr>
          <w:rFonts w:hint="default" w:ascii="宋体" w:hAnsi="Times New Roman" w:eastAsia="宋体" w:cs="Times New Roman"/>
          <w:sz w:val="21"/>
          <w:szCs w:val="21"/>
          <w:lang w:val="en-US" w:eastAsia="zh-CN"/>
        </w:rPr>
        <w:t>。</w:t>
      </w:r>
    </w:p>
    <w:p>
      <w:pPr>
        <w:pStyle w:val="51"/>
        <w:bidi w:val="0"/>
        <w:rPr>
          <w:rFonts w:hint="eastAsia"/>
        </w:rPr>
      </w:pPr>
      <w:r>
        <w:rPr>
          <w:rFonts w:hint="eastAsia"/>
          <w:lang w:val="en-US" w:eastAsia="zh-CN"/>
        </w:rPr>
        <w:t>安全基准和现行安全标准的符合性审查</w:t>
      </w:r>
    </w:p>
    <w:p>
      <w:pPr>
        <w:pStyle w:val="59"/>
        <w:numPr>
          <w:ilvl w:val="0"/>
          <w:numId w:val="0"/>
        </w:numPr>
        <w:spacing w:line="360" w:lineRule="auto"/>
        <w:ind w:left="419" w:leftChars="0"/>
        <w:rPr>
          <w:rFonts w:hint="eastAsia" w:eastAsia="宋体"/>
          <w:sz w:val="21"/>
          <w:szCs w:val="21"/>
          <w:lang w:val="en-US" w:eastAsia="zh-CN"/>
        </w:rPr>
      </w:pPr>
      <w:bookmarkStart w:id="133" w:name="_Toc347158952"/>
      <w:bookmarkStart w:id="134" w:name="_Toc347186507"/>
      <w:bookmarkStart w:id="135" w:name="_Toc379880467"/>
      <w:bookmarkStart w:id="136" w:name="_Toc379880298"/>
      <w:r>
        <w:rPr>
          <w:rFonts w:hint="eastAsia" w:ascii="宋体" w:hAnsi="Times New Roman" w:eastAsia="宋体" w:cs="Times New Roman"/>
          <w:kern w:val="0"/>
          <w:sz w:val="21"/>
          <w:szCs w:val="21"/>
          <w:lang w:val="en-US" w:eastAsia="zh-CN"/>
        </w:rPr>
        <w:t>新旧安全标准符合性评价</w:t>
      </w:r>
      <w:r>
        <w:rPr>
          <w:rFonts w:hint="eastAsia"/>
          <w:lang w:val="en-US" w:eastAsia="zh-CN"/>
        </w:rPr>
        <w:t>方法如下：</w:t>
      </w:r>
    </w:p>
    <w:p>
      <w:pPr>
        <w:pStyle w:val="137"/>
        <w:numPr>
          <w:ilvl w:val="0"/>
          <w:numId w:val="26"/>
        </w:numPr>
        <w:spacing w:line="360" w:lineRule="auto"/>
        <w:ind w:right="384" w:rightChars="183" w:firstLineChars="0"/>
        <w:rPr>
          <w:rFonts w:hint="eastAsia" w:ascii="宋体"/>
          <w:kern w:val="0"/>
          <w:sz w:val="21"/>
          <w:szCs w:val="21"/>
          <w:highlight w:val="none"/>
        </w:rPr>
      </w:pPr>
      <w:r>
        <w:rPr>
          <w:rFonts w:hint="eastAsia" w:ascii="宋体"/>
          <w:kern w:val="0"/>
          <w:sz w:val="21"/>
          <w:szCs w:val="21"/>
          <w:highlight w:val="none"/>
          <w:lang w:val="en-US" w:eastAsia="zh-CN"/>
        </w:rPr>
        <w:t>梳理</w:t>
      </w:r>
      <w:r>
        <w:rPr>
          <w:rFonts w:hint="eastAsia"/>
          <w:sz w:val="21"/>
          <w:szCs w:val="21"/>
          <w:highlight w:val="none"/>
        </w:rPr>
        <w:t>设计要素相关的</w:t>
      </w:r>
      <w:r>
        <w:rPr>
          <w:rFonts w:hint="eastAsia"/>
          <w:sz w:val="21"/>
          <w:szCs w:val="21"/>
          <w:highlight w:val="none"/>
          <w:lang w:val="en-US" w:eastAsia="zh-CN"/>
        </w:rPr>
        <w:t>新旧版本</w:t>
      </w:r>
      <w:r>
        <w:rPr>
          <w:rFonts w:hint="eastAsia"/>
          <w:sz w:val="21"/>
          <w:szCs w:val="21"/>
          <w:highlight w:val="none"/>
        </w:rPr>
        <w:t>法规</w:t>
      </w:r>
      <w:r>
        <w:rPr>
          <w:rFonts w:hint="eastAsia" w:ascii="宋体"/>
          <w:kern w:val="0"/>
          <w:sz w:val="21"/>
          <w:szCs w:val="21"/>
          <w:highlight w:val="none"/>
          <w:lang w:val="en-US" w:eastAsia="zh-CN"/>
        </w:rPr>
        <w:t>要求</w:t>
      </w:r>
      <w:r>
        <w:rPr>
          <w:rFonts w:hint="eastAsia" w:ascii="宋体"/>
          <w:kern w:val="0"/>
          <w:sz w:val="21"/>
          <w:szCs w:val="21"/>
          <w:highlight w:val="none"/>
        </w:rPr>
        <w:t>的</w:t>
      </w:r>
      <w:r>
        <w:rPr>
          <w:rFonts w:hint="eastAsia" w:ascii="宋体"/>
          <w:kern w:val="0"/>
          <w:sz w:val="21"/>
          <w:szCs w:val="21"/>
          <w:highlight w:val="none"/>
          <w:lang w:val="en-US" w:eastAsia="zh-CN"/>
        </w:rPr>
        <w:t>差异，评价</w:t>
      </w:r>
      <w:r>
        <w:rPr>
          <w:rFonts w:hint="eastAsia" w:ascii="宋体" w:hAnsi="Times New Roman" w:eastAsia="宋体" w:cs="Times New Roman"/>
          <w:kern w:val="0"/>
          <w:sz w:val="21"/>
          <w:szCs w:val="21"/>
          <w:lang w:val="en-US" w:eastAsia="zh-CN"/>
        </w:rPr>
        <w:t>差异内容的适用性以及对核安全影响程度；</w:t>
      </w:r>
    </w:p>
    <w:p>
      <w:pPr>
        <w:pStyle w:val="137"/>
        <w:numPr>
          <w:ilvl w:val="0"/>
          <w:numId w:val="26"/>
        </w:numPr>
        <w:spacing w:line="360" w:lineRule="auto"/>
        <w:ind w:right="384" w:rightChars="183" w:firstLineChars="0"/>
        <w:rPr>
          <w:rFonts w:hint="eastAsia" w:ascii="宋体"/>
          <w:kern w:val="0"/>
          <w:sz w:val="21"/>
          <w:szCs w:val="21"/>
          <w:highlight w:val="none"/>
        </w:rPr>
      </w:pPr>
      <w:r>
        <w:rPr>
          <w:rFonts w:hint="eastAsia" w:ascii="宋体"/>
          <w:kern w:val="0"/>
          <w:sz w:val="21"/>
          <w:szCs w:val="21"/>
          <w:highlight w:val="none"/>
          <w:lang w:val="en-US" w:eastAsia="zh-CN"/>
        </w:rPr>
        <w:t>梳理</w:t>
      </w:r>
      <w:r>
        <w:rPr>
          <w:rFonts w:hint="eastAsia"/>
          <w:sz w:val="21"/>
          <w:szCs w:val="21"/>
          <w:highlight w:val="none"/>
        </w:rPr>
        <w:t>设计要素相关的</w:t>
      </w:r>
      <w:r>
        <w:rPr>
          <w:rFonts w:hint="eastAsia"/>
          <w:sz w:val="21"/>
          <w:szCs w:val="21"/>
          <w:highlight w:val="none"/>
          <w:lang w:val="en-US" w:eastAsia="zh-CN"/>
        </w:rPr>
        <w:t>新旧版本</w:t>
      </w:r>
      <w:r>
        <w:rPr>
          <w:rFonts w:hint="eastAsia" w:ascii="宋体" w:hAnsi="Times New Roman" w:eastAsia="宋体" w:cs="Times New Roman"/>
          <w:kern w:val="0"/>
          <w:sz w:val="21"/>
          <w:szCs w:val="21"/>
          <w:highlight w:val="none"/>
          <w:lang w:val="en-US" w:eastAsia="zh-CN"/>
        </w:rPr>
        <w:t>导则</w:t>
      </w:r>
      <w:r>
        <w:rPr>
          <w:rFonts w:hint="eastAsia" w:ascii="宋体"/>
          <w:kern w:val="0"/>
          <w:sz w:val="21"/>
          <w:szCs w:val="21"/>
          <w:highlight w:val="none"/>
          <w:lang w:val="en-US" w:eastAsia="zh-CN"/>
        </w:rPr>
        <w:t>要求</w:t>
      </w:r>
      <w:r>
        <w:rPr>
          <w:rFonts w:hint="eastAsia" w:ascii="宋体"/>
          <w:kern w:val="0"/>
          <w:sz w:val="21"/>
          <w:szCs w:val="21"/>
          <w:highlight w:val="none"/>
        </w:rPr>
        <w:t>的</w:t>
      </w:r>
      <w:r>
        <w:rPr>
          <w:rFonts w:hint="eastAsia" w:ascii="宋体"/>
          <w:kern w:val="0"/>
          <w:sz w:val="21"/>
          <w:szCs w:val="21"/>
          <w:highlight w:val="none"/>
          <w:lang w:val="en-US" w:eastAsia="zh-CN"/>
        </w:rPr>
        <w:t>差异，评价</w:t>
      </w:r>
      <w:r>
        <w:rPr>
          <w:rFonts w:hint="eastAsia" w:ascii="宋体" w:hAnsi="Times New Roman" w:eastAsia="宋体" w:cs="Times New Roman"/>
          <w:kern w:val="0"/>
          <w:sz w:val="21"/>
          <w:szCs w:val="21"/>
          <w:lang w:val="en-US" w:eastAsia="zh-CN"/>
        </w:rPr>
        <w:t>差异内容的适用性以及对核安全影响程度；</w:t>
      </w:r>
    </w:p>
    <w:p>
      <w:pPr>
        <w:pStyle w:val="137"/>
        <w:numPr>
          <w:ilvl w:val="0"/>
          <w:numId w:val="26"/>
        </w:numPr>
        <w:spacing w:line="360" w:lineRule="auto"/>
        <w:ind w:right="384" w:rightChars="183" w:firstLineChars="0"/>
        <w:rPr>
          <w:rFonts w:hint="eastAsia" w:ascii="宋体"/>
          <w:kern w:val="0"/>
          <w:sz w:val="21"/>
          <w:szCs w:val="21"/>
          <w:highlight w:val="none"/>
        </w:rPr>
      </w:pPr>
      <w:r>
        <w:rPr>
          <w:rFonts w:hint="eastAsia" w:ascii="宋体"/>
          <w:kern w:val="0"/>
          <w:sz w:val="21"/>
          <w:szCs w:val="21"/>
          <w:highlight w:val="none"/>
          <w:lang w:val="en-US" w:eastAsia="zh-CN"/>
        </w:rPr>
        <w:t>梳理</w:t>
      </w:r>
      <w:r>
        <w:rPr>
          <w:rFonts w:hint="eastAsia"/>
          <w:sz w:val="21"/>
          <w:szCs w:val="21"/>
          <w:highlight w:val="none"/>
        </w:rPr>
        <w:t>设计要素相关的</w:t>
      </w:r>
      <w:r>
        <w:rPr>
          <w:rFonts w:hint="eastAsia"/>
          <w:sz w:val="21"/>
          <w:szCs w:val="21"/>
          <w:highlight w:val="none"/>
          <w:lang w:val="en-US" w:eastAsia="zh-CN"/>
        </w:rPr>
        <w:t>新旧版本</w:t>
      </w:r>
      <w:r>
        <w:rPr>
          <w:rFonts w:hint="eastAsia" w:ascii="宋体" w:hAnsi="Times New Roman" w:eastAsia="宋体" w:cs="Times New Roman"/>
          <w:kern w:val="0"/>
          <w:sz w:val="21"/>
          <w:szCs w:val="21"/>
          <w:highlight w:val="none"/>
          <w:lang w:val="en-US" w:eastAsia="zh-CN"/>
        </w:rPr>
        <w:t>规范/标准</w:t>
      </w:r>
      <w:r>
        <w:rPr>
          <w:rFonts w:hint="eastAsia" w:ascii="宋体"/>
          <w:kern w:val="0"/>
          <w:sz w:val="21"/>
          <w:szCs w:val="21"/>
          <w:highlight w:val="none"/>
          <w:lang w:val="en-US" w:eastAsia="zh-CN"/>
        </w:rPr>
        <w:t>要求</w:t>
      </w:r>
      <w:r>
        <w:rPr>
          <w:rFonts w:hint="eastAsia" w:ascii="宋体"/>
          <w:kern w:val="0"/>
          <w:sz w:val="21"/>
          <w:szCs w:val="21"/>
          <w:highlight w:val="none"/>
        </w:rPr>
        <w:t>的</w:t>
      </w:r>
      <w:r>
        <w:rPr>
          <w:rFonts w:hint="eastAsia" w:ascii="宋体"/>
          <w:kern w:val="0"/>
          <w:sz w:val="21"/>
          <w:szCs w:val="21"/>
          <w:highlight w:val="none"/>
          <w:lang w:val="en-US" w:eastAsia="zh-CN"/>
        </w:rPr>
        <w:t>差异，评价</w:t>
      </w:r>
      <w:r>
        <w:rPr>
          <w:rFonts w:hint="eastAsia" w:ascii="宋体" w:hAnsi="Times New Roman" w:eastAsia="宋体" w:cs="Times New Roman"/>
          <w:kern w:val="0"/>
          <w:sz w:val="21"/>
          <w:szCs w:val="21"/>
          <w:lang w:val="en-US" w:eastAsia="zh-CN"/>
        </w:rPr>
        <w:t>差异内容的适用性以及对核安全影响程度；</w:t>
      </w:r>
    </w:p>
    <w:bookmarkEnd w:id="133"/>
    <w:bookmarkEnd w:id="134"/>
    <w:bookmarkEnd w:id="135"/>
    <w:bookmarkEnd w:id="136"/>
    <w:p>
      <w:pPr>
        <w:pStyle w:val="137"/>
        <w:numPr>
          <w:ilvl w:val="0"/>
          <w:numId w:val="26"/>
        </w:numPr>
        <w:spacing w:line="360" w:lineRule="auto"/>
        <w:ind w:right="384" w:rightChars="183" w:firstLineChars="0"/>
        <w:rPr>
          <w:rFonts w:hint="eastAsia" w:ascii="宋体" w:hAnsi="Times New Roman" w:eastAsia="宋体" w:cs="Times New Roman"/>
          <w:kern w:val="0"/>
          <w:sz w:val="21"/>
          <w:szCs w:val="21"/>
          <w:highlight w:val="none"/>
        </w:rPr>
      </w:pPr>
      <w:r>
        <w:rPr>
          <w:rFonts w:hint="eastAsia" w:ascii="宋体" w:hAnsi="Times New Roman" w:eastAsia="宋体" w:cs="Times New Roman"/>
          <w:kern w:val="0"/>
          <w:sz w:val="21"/>
          <w:szCs w:val="21"/>
          <w:highlight w:val="none"/>
          <w:lang w:val="en-US" w:eastAsia="zh-CN"/>
        </w:rPr>
        <w:t>整理</w:t>
      </w:r>
      <w:r>
        <w:rPr>
          <w:rFonts w:hint="eastAsia"/>
          <w:sz w:val="21"/>
          <w:szCs w:val="21"/>
          <w:lang w:val="en-US" w:eastAsia="zh-CN"/>
        </w:rPr>
        <w:t>新旧</w:t>
      </w:r>
      <w:r>
        <w:rPr>
          <w:rFonts w:hint="eastAsia"/>
          <w:sz w:val="21"/>
          <w:szCs w:val="21"/>
        </w:rPr>
        <w:t>安全标准</w:t>
      </w:r>
      <w:r>
        <w:rPr>
          <w:rFonts w:hint="eastAsia"/>
          <w:sz w:val="21"/>
          <w:szCs w:val="21"/>
          <w:lang w:val="en-US" w:eastAsia="zh-CN"/>
        </w:rPr>
        <w:t>相关的</w:t>
      </w:r>
      <w:r>
        <w:rPr>
          <w:rFonts w:hint="eastAsia" w:ascii="宋体" w:hAnsi="Times New Roman" w:eastAsia="宋体" w:cs="Times New Roman"/>
          <w:kern w:val="0"/>
          <w:sz w:val="21"/>
          <w:szCs w:val="21"/>
          <w:highlight w:val="none"/>
          <w:lang w:val="en-US" w:eastAsia="zh-CN"/>
        </w:rPr>
        <w:t>差异项。</w:t>
      </w:r>
    </w:p>
    <w:p>
      <w:pPr>
        <w:pStyle w:val="51"/>
        <w:bidi w:val="0"/>
        <w:rPr>
          <w:rFonts w:hint="eastAsia" w:hAnsi="Times New Roman" w:cs="Times New Roman"/>
          <w:lang w:val="en-US" w:eastAsia="zh-CN"/>
        </w:rPr>
      </w:pPr>
      <w:r>
        <w:rPr>
          <w:rFonts w:hint="eastAsia" w:hAnsi="Times New Roman" w:cs="Times New Roman"/>
          <w:lang w:val="en-US" w:eastAsia="zh-CN"/>
        </w:rPr>
        <w:t>经验反馈评价</w:t>
      </w:r>
    </w:p>
    <w:p>
      <w:pPr>
        <w:pStyle w:val="59"/>
        <w:numPr>
          <w:ilvl w:val="0"/>
          <w:numId w:val="0"/>
        </w:numPr>
        <w:spacing w:line="360" w:lineRule="auto"/>
        <w:ind w:left="419" w:leftChars="0"/>
        <w:rPr>
          <w:rFonts w:hint="eastAsia" w:eastAsia="宋体"/>
          <w:sz w:val="21"/>
          <w:szCs w:val="21"/>
          <w:lang w:val="en-US" w:eastAsia="zh-CN"/>
        </w:rPr>
      </w:pPr>
      <w:r>
        <w:rPr>
          <w:rFonts w:hint="eastAsia" w:ascii="宋体" w:hAnsi="Times New Roman" w:eastAsia="宋体" w:cs="Times New Roman"/>
          <w:kern w:val="0"/>
          <w:sz w:val="21"/>
          <w:szCs w:val="21"/>
          <w:lang w:val="en-US" w:eastAsia="zh-CN"/>
        </w:rPr>
        <w:t>经验反馈评价</w:t>
      </w:r>
      <w:r>
        <w:rPr>
          <w:rFonts w:hint="eastAsia"/>
          <w:lang w:val="en-US" w:eastAsia="zh-CN"/>
        </w:rPr>
        <w:t>方法如下：</w:t>
      </w:r>
    </w:p>
    <w:p>
      <w:pPr>
        <w:pStyle w:val="59"/>
        <w:numPr>
          <w:ilvl w:val="0"/>
          <w:numId w:val="27"/>
        </w:numPr>
        <w:spacing w:line="360" w:lineRule="auto"/>
        <w:ind w:hanging="420"/>
        <w:rPr>
          <w:rFonts w:hint="eastAsia" w:ascii="宋体" w:hAnsi="Times New Roman" w:eastAsia="宋体" w:cs="Times New Roman"/>
          <w:sz w:val="21"/>
          <w:szCs w:val="21"/>
        </w:rPr>
      </w:pPr>
      <w:r>
        <w:rPr>
          <w:rFonts w:hint="eastAsia" w:ascii="宋体" w:hAnsi="Times New Roman" w:eastAsia="宋体" w:cs="Times New Roman"/>
          <w:sz w:val="21"/>
          <w:szCs w:val="21"/>
        </w:rPr>
        <w:t>审</w:t>
      </w:r>
      <w:r>
        <w:rPr>
          <w:rFonts w:hint="eastAsia" w:ascii="宋体" w:hAnsi="Times New Roman" w:eastAsia="宋体" w:cs="Times New Roman"/>
          <w:sz w:val="21"/>
          <w:szCs w:val="21"/>
          <w:lang w:val="en-US" w:eastAsia="zh-CN"/>
        </w:rPr>
        <w:t>查核电厂内部设计相关</w:t>
      </w:r>
      <w:r>
        <w:rPr>
          <w:rFonts w:hint="eastAsia" w:ascii="宋体" w:hAnsi="Times New Roman" w:eastAsia="宋体" w:cs="Times New Roman"/>
          <w:sz w:val="21"/>
          <w:szCs w:val="21"/>
        </w:rPr>
        <w:t>事件纠正行动</w:t>
      </w:r>
      <w:r>
        <w:rPr>
          <w:rFonts w:hint="eastAsia" w:ascii="宋体" w:hAnsi="Times New Roman" w:eastAsia="宋体" w:cs="Times New Roman"/>
          <w:sz w:val="21"/>
          <w:szCs w:val="21"/>
          <w:lang w:val="en-US" w:eastAsia="zh-CN"/>
        </w:rPr>
        <w:t>的</w:t>
      </w:r>
      <w:r>
        <w:rPr>
          <w:rFonts w:hint="eastAsia" w:ascii="宋体" w:hAnsi="Times New Roman" w:eastAsia="宋体" w:cs="Times New Roman"/>
          <w:sz w:val="21"/>
          <w:szCs w:val="21"/>
        </w:rPr>
        <w:t>落实情况</w:t>
      </w:r>
      <w:r>
        <w:rPr>
          <w:rFonts w:hint="eastAsia" w:ascii="宋体" w:hAnsi="Times New Roman" w:eastAsia="宋体" w:cs="Times New Roman"/>
          <w:sz w:val="21"/>
          <w:szCs w:val="21"/>
          <w:lang w:eastAsia="zh-CN"/>
        </w:rPr>
        <w:t>，评价</w:t>
      </w:r>
      <w:r>
        <w:rPr>
          <w:rFonts w:hint="eastAsia" w:ascii="宋体" w:hAnsi="Times New Roman" w:eastAsia="宋体" w:cs="Times New Roman"/>
          <w:sz w:val="21"/>
          <w:szCs w:val="21"/>
        </w:rPr>
        <w:t>纠正行动</w:t>
      </w:r>
      <w:r>
        <w:rPr>
          <w:rFonts w:hint="eastAsia" w:ascii="宋体" w:hAnsi="Times New Roman" w:eastAsia="宋体" w:cs="Times New Roman"/>
          <w:sz w:val="21"/>
          <w:szCs w:val="21"/>
          <w:lang w:eastAsia="zh-CN"/>
        </w:rPr>
        <w:t>实施后安全风险是否消除；</w:t>
      </w:r>
    </w:p>
    <w:p>
      <w:pPr>
        <w:pStyle w:val="59"/>
        <w:numPr>
          <w:ilvl w:val="0"/>
          <w:numId w:val="27"/>
        </w:numPr>
        <w:spacing w:line="360" w:lineRule="auto"/>
        <w:ind w:hanging="420"/>
        <w:rPr>
          <w:rFonts w:hint="eastAsia" w:ascii="宋体" w:hAnsi="Times New Roman" w:eastAsia="宋体" w:cs="Times New Roman"/>
          <w:sz w:val="21"/>
          <w:szCs w:val="21"/>
        </w:rPr>
      </w:pPr>
      <w:r>
        <w:rPr>
          <w:rFonts w:hint="eastAsia" w:ascii="宋体" w:hAnsi="Times New Roman" w:eastAsia="宋体" w:cs="Times New Roman"/>
          <w:sz w:val="21"/>
          <w:szCs w:val="21"/>
          <w:lang w:val="en-US" w:eastAsia="zh-CN"/>
        </w:rPr>
        <w:t>评价其他核电厂设计相关事件的适用性，评价适用的纠正行动的落实情况，评价</w:t>
      </w:r>
      <w:r>
        <w:rPr>
          <w:rFonts w:hint="eastAsia" w:ascii="宋体" w:hAnsi="Times New Roman" w:eastAsia="宋体" w:cs="Times New Roman"/>
          <w:sz w:val="21"/>
          <w:szCs w:val="21"/>
          <w:lang w:eastAsia="zh-CN"/>
        </w:rPr>
        <w:t>安全风险是否消除；</w:t>
      </w:r>
    </w:p>
    <w:p>
      <w:pPr>
        <w:pStyle w:val="59"/>
        <w:numPr>
          <w:ilvl w:val="0"/>
          <w:numId w:val="27"/>
        </w:numPr>
        <w:spacing w:line="360" w:lineRule="auto"/>
        <w:ind w:hanging="420"/>
        <w:rPr>
          <w:rFonts w:hint="eastAsia" w:ascii="宋体" w:hAnsi="Times New Roman" w:eastAsia="宋体" w:cs="Times New Roman"/>
          <w:sz w:val="21"/>
          <w:szCs w:val="21"/>
        </w:rPr>
      </w:pPr>
      <w:bookmarkStart w:id="137" w:name="_Toc379880468"/>
      <w:bookmarkStart w:id="138" w:name="_Toc379880299"/>
      <w:bookmarkStart w:id="139" w:name="_Toc347186508"/>
      <w:bookmarkStart w:id="140" w:name="_Toc347158953"/>
      <w:r>
        <w:rPr>
          <w:rFonts w:hint="eastAsia" w:ascii="宋体" w:hAnsi="Times New Roman" w:eastAsia="宋体" w:cs="Times New Roman"/>
          <w:sz w:val="21"/>
          <w:szCs w:val="21"/>
          <w:lang w:val="en-US" w:eastAsia="zh-CN"/>
        </w:rPr>
        <w:t>评价</w:t>
      </w:r>
      <w:r>
        <w:rPr>
          <w:rFonts w:hint="eastAsia" w:ascii="宋体" w:hAnsi="Times New Roman" w:eastAsia="宋体" w:cs="Times New Roman"/>
          <w:sz w:val="21"/>
          <w:szCs w:val="21"/>
        </w:rPr>
        <w:t>国内</w:t>
      </w:r>
      <w:r>
        <w:rPr>
          <w:rFonts w:hint="eastAsia" w:ascii="宋体" w:hAnsi="Times New Roman" w:eastAsia="宋体" w:cs="Times New Roman"/>
          <w:sz w:val="21"/>
          <w:szCs w:val="21"/>
          <w:lang w:eastAsia="zh-CN"/>
        </w:rPr>
        <w:t>、</w:t>
      </w:r>
      <w:r>
        <w:rPr>
          <w:rFonts w:hint="eastAsia" w:ascii="宋体" w:hAnsi="Times New Roman" w:eastAsia="宋体" w:cs="Times New Roman"/>
          <w:sz w:val="21"/>
          <w:szCs w:val="21"/>
          <w:lang w:val="en-US" w:eastAsia="zh-CN"/>
        </w:rPr>
        <w:t>外</w:t>
      </w:r>
      <w:r>
        <w:rPr>
          <w:rFonts w:hint="eastAsia" w:ascii="宋体" w:hAnsi="Times New Roman" w:eastAsia="宋体" w:cs="Times New Roman"/>
          <w:sz w:val="21"/>
          <w:szCs w:val="21"/>
        </w:rPr>
        <w:t>同类</w:t>
      </w:r>
      <w:r>
        <w:rPr>
          <w:rFonts w:hint="eastAsia" w:ascii="宋体" w:hAnsi="Times New Roman" w:eastAsia="宋体" w:cs="Times New Roman"/>
          <w:sz w:val="21"/>
          <w:szCs w:val="21"/>
          <w:lang w:val="en-US" w:eastAsia="zh-CN"/>
        </w:rPr>
        <w:t>机组</w:t>
      </w:r>
      <w:r>
        <w:rPr>
          <w:rFonts w:hint="eastAsia" w:ascii="宋体" w:hAnsi="Times New Roman" w:eastAsia="宋体" w:cs="Times New Roman"/>
          <w:sz w:val="21"/>
          <w:szCs w:val="21"/>
        </w:rPr>
        <w:t>最新安全</w:t>
      </w:r>
      <w:r>
        <w:rPr>
          <w:rFonts w:hint="eastAsia" w:ascii="宋体" w:hAnsi="Times New Roman" w:eastAsia="宋体" w:cs="Times New Roman"/>
          <w:sz w:val="21"/>
          <w:szCs w:val="21"/>
          <w:lang w:val="en-US" w:eastAsia="zh-CN"/>
        </w:rPr>
        <w:t>改进的适用性以及对核安全影响；</w:t>
      </w:r>
    </w:p>
    <w:bookmarkEnd w:id="137"/>
    <w:bookmarkEnd w:id="138"/>
    <w:bookmarkEnd w:id="139"/>
    <w:bookmarkEnd w:id="140"/>
    <w:p>
      <w:pPr>
        <w:pStyle w:val="59"/>
        <w:numPr>
          <w:ilvl w:val="0"/>
          <w:numId w:val="27"/>
        </w:numPr>
        <w:spacing w:line="360" w:lineRule="auto"/>
        <w:ind w:hanging="420"/>
        <w:rPr>
          <w:rFonts w:hint="eastAsia" w:ascii="宋体" w:hAnsi="Times New Roman" w:eastAsia="宋体" w:cs="Times New Roman"/>
          <w:sz w:val="21"/>
          <w:szCs w:val="21"/>
        </w:rPr>
      </w:pPr>
      <w:r>
        <w:rPr>
          <w:rFonts w:hint="eastAsia" w:ascii="宋体" w:hAnsi="Times New Roman" w:eastAsia="宋体" w:cs="Times New Roman"/>
          <w:sz w:val="21"/>
          <w:szCs w:val="21"/>
          <w:lang w:val="en-US" w:eastAsia="zh-CN"/>
        </w:rPr>
        <w:t>评价国内其他核电厂历次定期安全评价设计相关成果（如有）的适用性，评价适用的纠正/改进行动的落实情况，评价对核安全影响；</w:t>
      </w:r>
    </w:p>
    <w:p>
      <w:pPr>
        <w:pStyle w:val="59"/>
        <w:numPr>
          <w:ilvl w:val="0"/>
          <w:numId w:val="27"/>
        </w:numPr>
        <w:spacing w:line="360" w:lineRule="auto"/>
        <w:ind w:hanging="420"/>
        <w:rPr>
          <w:rFonts w:hint="eastAsia" w:ascii="宋体" w:hAnsi="Times New Roman" w:eastAsia="宋体" w:cs="Times New Roman"/>
          <w:sz w:val="21"/>
          <w:szCs w:val="21"/>
        </w:rPr>
      </w:pPr>
      <w:r>
        <w:rPr>
          <w:rFonts w:hint="eastAsia" w:ascii="宋体" w:hAnsi="Times New Roman" w:eastAsia="宋体" w:cs="Times New Roman"/>
          <w:sz w:val="21"/>
          <w:szCs w:val="21"/>
          <w:lang w:val="en-US" w:eastAsia="zh-CN"/>
        </w:rPr>
        <w:t>评价国外核电厂历次定期安全评价设计相关成果（如有）的适用性，评价适用的纠正/改进行动的落实情况，评价对核安全影响；</w:t>
      </w:r>
    </w:p>
    <w:p>
      <w:pPr>
        <w:pStyle w:val="59"/>
        <w:numPr>
          <w:ilvl w:val="0"/>
          <w:numId w:val="27"/>
        </w:numPr>
        <w:spacing w:line="360" w:lineRule="auto"/>
        <w:ind w:hanging="420"/>
        <w:rPr>
          <w:rFonts w:hint="eastAsia" w:ascii="宋体" w:hAnsi="Times New Roman" w:eastAsia="宋体" w:cs="Times New Roman"/>
          <w:sz w:val="21"/>
          <w:szCs w:val="21"/>
          <w:lang w:val="en-US" w:eastAsia="zh-CN"/>
        </w:rPr>
      </w:pPr>
      <w:r>
        <w:rPr>
          <w:rFonts w:hint="eastAsia" w:ascii="宋体" w:hAnsi="Times New Roman" w:eastAsia="宋体" w:cs="Times New Roman"/>
          <w:sz w:val="21"/>
          <w:szCs w:val="21"/>
          <w:lang w:val="en-US" w:eastAsia="zh-CN"/>
        </w:rPr>
        <w:t>整理经验反馈相关的差异项。</w:t>
      </w:r>
    </w:p>
    <w:p>
      <w:pPr>
        <w:pStyle w:val="51"/>
        <w:bidi w:val="0"/>
        <w:rPr>
          <w:rFonts w:hint="eastAsia" w:hAnsi="Times New Roman" w:cs="Times New Roman"/>
          <w:lang w:val="en-US" w:eastAsia="zh-CN"/>
        </w:rPr>
      </w:pPr>
      <w:r>
        <w:rPr>
          <w:rFonts w:hint="eastAsia" w:hAnsi="Times New Roman" w:cs="Times New Roman"/>
          <w:lang w:val="en-US" w:eastAsia="zh-CN"/>
        </w:rPr>
        <w:t>安全审评承诺项评价</w:t>
      </w:r>
    </w:p>
    <w:p>
      <w:pPr>
        <w:pStyle w:val="59"/>
        <w:numPr>
          <w:ilvl w:val="0"/>
          <w:numId w:val="0"/>
        </w:numPr>
        <w:spacing w:line="360" w:lineRule="auto"/>
        <w:ind w:left="419" w:leftChars="0"/>
        <w:rPr>
          <w:rFonts w:hint="eastAsia" w:eastAsia="宋体"/>
          <w:sz w:val="21"/>
          <w:szCs w:val="21"/>
          <w:lang w:val="en-US" w:eastAsia="zh-CN"/>
        </w:rPr>
      </w:pPr>
      <w:r>
        <w:rPr>
          <w:rFonts w:hint="eastAsia" w:ascii="宋体" w:hAnsi="Times New Roman" w:eastAsia="宋体" w:cs="Times New Roman"/>
          <w:kern w:val="0"/>
          <w:sz w:val="21"/>
          <w:szCs w:val="21"/>
          <w:lang w:val="en-US" w:eastAsia="zh-CN"/>
        </w:rPr>
        <w:t>安全审评承诺项评价</w:t>
      </w:r>
      <w:r>
        <w:rPr>
          <w:rFonts w:hint="eastAsia"/>
          <w:lang w:val="en-US" w:eastAsia="zh-CN"/>
        </w:rPr>
        <w:t>方法如下：</w:t>
      </w:r>
    </w:p>
    <w:p>
      <w:pPr>
        <w:pStyle w:val="59"/>
        <w:numPr>
          <w:ilvl w:val="0"/>
          <w:numId w:val="28"/>
        </w:numPr>
        <w:spacing w:line="360" w:lineRule="auto"/>
        <w:ind w:left="839" w:hanging="420"/>
        <w:rPr>
          <w:rFonts w:hint="eastAsia"/>
          <w:sz w:val="21"/>
          <w:szCs w:val="21"/>
        </w:rPr>
      </w:pPr>
      <w:r>
        <w:rPr>
          <w:rFonts w:hint="eastAsia"/>
          <w:sz w:val="21"/>
          <w:szCs w:val="21"/>
          <w:lang w:val="en-US" w:eastAsia="zh-CN"/>
        </w:rPr>
        <w:t>评价核安全</w:t>
      </w:r>
      <w:r>
        <w:rPr>
          <w:rFonts w:hint="eastAsia"/>
          <w:sz w:val="21"/>
          <w:szCs w:val="21"/>
        </w:rPr>
        <w:t>监管部门</w:t>
      </w:r>
      <w:r>
        <w:rPr>
          <w:rFonts w:hint="eastAsia"/>
          <w:sz w:val="21"/>
          <w:szCs w:val="21"/>
          <w:lang w:val="en-US" w:eastAsia="zh-CN"/>
        </w:rPr>
        <w:t>历年的</w:t>
      </w:r>
      <w:r>
        <w:rPr>
          <w:rFonts w:hint="eastAsia"/>
          <w:sz w:val="21"/>
          <w:szCs w:val="21"/>
        </w:rPr>
        <w:t>监管要求落实情况；</w:t>
      </w:r>
    </w:p>
    <w:p>
      <w:pPr>
        <w:pStyle w:val="59"/>
        <w:numPr>
          <w:ilvl w:val="0"/>
          <w:numId w:val="28"/>
        </w:numPr>
        <w:spacing w:line="360" w:lineRule="auto"/>
        <w:ind w:left="839" w:hanging="420"/>
        <w:rPr>
          <w:rFonts w:hint="eastAsia"/>
          <w:sz w:val="21"/>
          <w:szCs w:val="21"/>
        </w:rPr>
      </w:pPr>
      <w:r>
        <w:rPr>
          <w:rFonts w:hint="eastAsia"/>
          <w:sz w:val="21"/>
          <w:szCs w:val="21"/>
          <w:lang w:val="en-US" w:eastAsia="zh-CN"/>
        </w:rPr>
        <w:t>评价</w:t>
      </w:r>
      <w:r>
        <w:rPr>
          <w:rFonts w:hint="eastAsia"/>
          <w:sz w:val="21"/>
          <w:szCs w:val="21"/>
        </w:rPr>
        <w:t>各类</w:t>
      </w:r>
      <w:r>
        <w:rPr>
          <w:rFonts w:hint="eastAsia"/>
          <w:sz w:val="21"/>
          <w:szCs w:val="21"/>
          <w:lang w:val="en-US" w:eastAsia="zh-CN"/>
        </w:rPr>
        <w:t>评估活动中与本要素相关的纠正行动的落实情况；</w:t>
      </w:r>
    </w:p>
    <w:p>
      <w:pPr>
        <w:pStyle w:val="59"/>
        <w:numPr>
          <w:ilvl w:val="0"/>
          <w:numId w:val="28"/>
        </w:numPr>
        <w:spacing w:line="360" w:lineRule="auto"/>
        <w:ind w:left="839" w:hanging="420"/>
        <w:rPr>
          <w:rFonts w:hint="eastAsia"/>
          <w:sz w:val="21"/>
          <w:szCs w:val="21"/>
          <w:highlight w:val="none"/>
        </w:rPr>
      </w:pPr>
      <w:r>
        <w:rPr>
          <w:rFonts w:hint="eastAsia"/>
          <w:sz w:val="21"/>
          <w:szCs w:val="21"/>
          <w:lang w:val="en-US" w:eastAsia="zh-CN"/>
        </w:rPr>
        <w:t>评价历次定期</w:t>
      </w:r>
      <w:r>
        <w:rPr>
          <w:rFonts w:hint="eastAsia"/>
          <w:sz w:val="21"/>
          <w:szCs w:val="21"/>
          <w:highlight w:val="none"/>
          <w:lang w:val="en-US" w:eastAsia="zh-CN"/>
        </w:rPr>
        <w:t>安全评价（如有）纠正行动的落实情况；</w:t>
      </w:r>
    </w:p>
    <w:p>
      <w:pPr>
        <w:pStyle w:val="59"/>
        <w:numPr>
          <w:ilvl w:val="0"/>
          <w:numId w:val="28"/>
        </w:numPr>
        <w:spacing w:line="360" w:lineRule="auto"/>
        <w:ind w:left="839" w:hanging="420"/>
        <w:rPr>
          <w:rFonts w:hint="eastAsia"/>
          <w:sz w:val="21"/>
          <w:szCs w:val="21"/>
          <w:highlight w:val="none"/>
          <w:lang w:val="en-US" w:eastAsia="zh-CN"/>
        </w:rPr>
      </w:pPr>
      <w:r>
        <w:rPr>
          <w:rFonts w:hint="eastAsia"/>
          <w:sz w:val="21"/>
          <w:szCs w:val="21"/>
          <w:highlight w:val="none"/>
          <w:lang w:val="en-US" w:eastAsia="zh-CN"/>
        </w:rPr>
        <w:t>整理承诺项评价相关的差异项。</w:t>
      </w:r>
    </w:p>
    <w:p>
      <w:pPr>
        <w:pStyle w:val="51"/>
        <w:bidi w:val="0"/>
        <w:rPr>
          <w:rFonts w:hint="eastAsia" w:hAnsi="Times New Roman" w:cs="Times New Roman"/>
          <w:highlight w:val="none"/>
          <w:lang w:val="en-US" w:eastAsia="zh-CN"/>
        </w:rPr>
      </w:pPr>
      <w:r>
        <w:rPr>
          <w:rFonts w:hint="eastAsia" w:hAnsi="Times New Roman" w:cs="Times New Roman"/>
          <w:highlight w:val="none"/>
          <w:lang w:val="en-US" w:eastAsia="zh-CN"/>
        </w:rPr>
        <w:t>其他输入的评价</w:t>
      </w:r>
    </w:p>
    <w:p>
      <w:pPr>
        <w:pStyle w:val="59"/>
        <w:numPr>
          <w:ilvl w:val="0"/>
          <w:numId w:val="0"/>
        </w:numPr>
        <w:spacing w:line="360" w:lineRule="auto"/>
        <w:ind w:left="419" w:leftChars="0"/>
        <w:rPr>
          <w:rFonts w:hint="eastAsia" w:eastAsia="宋体"/>
          <w:sz w:val="21"/>
          <w:szCs w:val="21"/>
          <w:highlight w:val="none"/>
          <w:lang w:val="en-US" w:eastAsia="zh-CN"/>
        </w:rPr>
      </w:pPr>
      <w:r>
        <w:rPr>
          <w:rFonts w:hint="eastAsia" w:ascii="宋体" w:hAnsi="Times New Roman" w:eastAsia="宋体" w:cs="Times New Roman"/>
          <w:kern w:val="0"/>
          <w:sz w:val="21"/>
          <w:szCs w:val="21"/>
          <w:highlight w:val="none"/>
          <w:lang w:val="en-US" w:eastAsia="zh-CN"/>
        </w:rPr>
        <w:t>其他输入的评价</w:t>
      </w:r>
      <w:r>
        <w:rPr>
          <w:rFonts w:hint="eastAsia"/>
          <w:highlight w:val="none"/>
          <w:lang w:val="en-US" w:eastAsia="zh-CN"/>
        </w:rPr>
        <w:t>方法如下：</w:t>
      </w:r>
    </w:p>
    <w:p>
      <w:pPr>
        <w:pStyle w:val="59"/>
        <w:spacing w:line="360" w:lineRule="auto"/>
        <w:rPr>
          <w:rFonts w:hint="eastAsia" w:ascii="宋体" w:hAnsi="Times New Roman" w:eastAsia="宋体" w:cs="Times New Roman"/>
          <w:sz w:val="21"/>
          <w:szCs w:val="21"/>
          <w:highlight w:val="none"/>
        </w:rPr>
      </w:pPr>
      <w:r>
        <w:rPr>
          <w:rFonts w:hint="eastAsia" w:ascii="宋体" w:hAnsi="Times New Roman" w:eastAsia="宋体" w:cs="Times New Roman"/>
          <w:sz w:val="21"/>
          <w:szCs w:val="21"/>
          <w:highlight w:val="none"/>
          <w:lang w:val="en-US" w:eastAsia="zh-CN"/>
        </w:rPr>
        <w:t>识别已经发生变化的厂址条件和环境参数，分析其对核电厂设计基准的影响，识别对核安全有重要影响的差异项；</w:t>
      </w:r>
    </w:p>
    <w:p>
      <w:pPr>
        <w:pStyle w:val="59"/>
        <w:spacing w:line="360" w:lineRule="auto"/>
        <w:rPr>
          <w:rFonts w:hint="eastAsia"/>
          <w:sz w:val="21"/>
          <w:szCs w:val="21"/>
          <w:highlight w:val="none"/>
        </w:rPr>
      </w:pPr>
      <w:bookmarkStart w:id="141" w:name="_Toc379880304"/>
      <w:bookmarkStart w:id="142" w:name="_Toc347158958"/>
      <w:bookmarkStart w:id="143" w:name="_Toc347186513"/>
      <w:bookmarkStart w:id="144" w:name="_Toc379880473"/>
      <w:r>
        <w:rPr>
          <w:rFonts w:hint="eastAsia"/>
          <w:sz w:val="21"/>
          <w:szCs w:val="21"/>
          <w:highlight w:val="none"/>
        </w:rPr>
        <w:t>对其他安全要素（实际状态、设备合格鉴定、老化管理、确定论安全分析、概率论安全分析、灾害分析、安全性能、人因、应急计划、辐射环境影响、经验反馈）发现的与设计有关的</w:t>
      </w:r>
      <w:r>
        <w:rPr>
          <w:rFonts w:hint="eastAsia"/>
          <w:sz w:val="21"/>
          <w:szCs w:val="21"/>
          <w:highlight w:val="none"/>
          <w:lang w:eastAsia="zh-CN"/>
        </w:rPr>
        <w:t>差异项</w:t>
      </w:r>
      <w:r>
        <w:rPr>
          <w:rFonts w:hint="eastAsia"/>
          <w:sz w:val="21"/>
          <w:szCs w:val="21"/>
          <w:highlight w:val="none"/>
        </w:rPr>
        <w:t>进行分析</w:t>
      </w:r>
      <w:bookmarkEnd w:id="141"/>
      <w:bookmarkEnd w:id="142"/>
      <w:bookmarkEnd w:id="143"/>
      <w:bookmarkEnd w:id="144"/>
      <w:r>
        <w:rPr>
          <w:rFonts w:hint="eastAsia"/>
          <w:sz w:val="21"/>
          <w:szCs w:val="21"/>
          <w:highlight w:val="none"/>
        </w:rPr>
        <w:t>。</w:t>
      </w:r>
    </w:p>
    <w:p>
      <w:pPr>
        <w:pStyle w:val="59"/>
        <w:spacing w:line="360" w:lineRule="auto"/>
        <w:rPr>
          <w:rFonts w:hint="eastAsia" w:ascii="宋体" w:hAnsi="Times New Roman" w:eastAsia="宋体" w:cs="Times New Roman"/>
          <w:sz w:val="21"/>
          <w:szCs w:val="21"/>
          <w:highlight w:val="none"/>
        </w:rPr>
      </w:pPr>
      <w:r>
        <w:rPr>
          <w:rFonts w:hint="eastAsia" w:ascii="宋体" w:hAnsi="Times New Roman" w:eastAsia="宋体" w:cs="Times New Roman"/>
          <w:sz w:val="21"/>
          <w:szCs w:val="21"/>
          <w:highlight w:val="none"/>
          <w:lang w:val="en-US" w:eastAsia="zh-CN"/>
        </w:rPr>
        <w:t>整理其他输入的评价相关的差异项。</w:t>
      </w:r>
    </w:p>
    <w:p>
      <w:pPr>
        <w:pStyle w:val="46"/>
        <w:keepNext w:val="0"/>
        <w:keepLines w:val="0"/>
        <w:pageBreakBefore w:val="0"/>
        <w:widowControl/>
        <w:kinsoku/>
        <w:wordWrap/>
        <w:overflowPunct/>
        <w:topLinePunct w:val="0"/>
        <w:autoSpaceDE/>
        <w:autoSpaceDN/>
        <w:bidi w:val="0"/>
        <w:adjustRightInd/>
        <w:snapToGrid/>
        <w:spacing w:line="360" w:lineRule="auto"/>
        <w:ind w:left="0" w:leftChars="0" w:firstLine="0" w:firstLineChars="0"/>
        <w:textAlignment w:val="auto"/>
        <w:outlineLvl w:val="2"/>
        <w:rPr>
          <w:rFonts w:hint="eastAsia" w:hAnsi="Times New Roman" w:cs="Times New Roman"/>
          <w:sz w:val="21"/>
          <w:szCs w:val="21"/>
        </w:rPr>
      </w:pPr>
      <w:bookmarkStart w:id="145" w:name="_Toc7233"/>
      <w:bookmarkStart w:id="146" w:name="_Toc393566466"/>
      <w:bookmarkStart w:id="147" w:name="_Toc394496462"/>
      <w:bookmarkStart w:id="148" w:name="_Toc416873729"/>
      <w:bookmarkStart w:id="149" w:name="_Toc393566627"/>
      <w:bookmarkStart w:id="150" w:name="_Toc393557655"/>
      <w:bookmarkStart w:id="151" w:name="_Toc394324520"/>
      <w:bookmarkStart w:id="152" w:name="_Toc394324696"/>
      <w:bookmarkStart w:id="153" w:name="_Toc426017952"/>
      <w:bookmarkStart w:id="154" w:name="_Toc394325221"/>
      <w:bookmarkStart w:id="155" w:name="_Toc394325457"/>
      <w:bookmarkStart w:id="156" w:name="_Toc394497743"/>
      <w:r>
        <w:rPr>
          <w:rFonts w:hint="eastAsia" w:hAnsi="Times New Roman" w:cs="Times New Roman"/>
          <w:sz w:val="21"/>
          <w:szCs w:val="21"/>
        </w:rPr>
        <w:t>差异项分析和处</w:t>
      </w:r>
      <w:r>
        <w:rPr>
          <w:rFonts w:hint="eastAsia" w:hAnsi="Times New Roman" w:cs="Times New Roman"/>
          <w:sz w:val="21"/>
          <w:szCs w:val="21"/>
          <w:lang w:val="en-US" w:eastAsia="zh-CN"/>
        </w:rPr>
        <w:t>理</w:t>
      </w:r>
      <w:bookmarkEnd w:id="145"/>
    </w:p>
    <w:p>
      <w:pPr>
        <w:pStyle w:val="51"/>
        <w:bidi w:val="0"/>
        <w:rPr>
          <w:rFonts w:hint="eastAsia" w:hAnsi="Times New Roman" w:cs="Times New Roman"/>
          <w:highlight w:val="none"/>
          <w:lang w:val="en-US" w:eastAsia="zh-CN"/>
        </w:rPr>
      </w:pPr>
      <w:r>
        <w:rPr>
          <w:rFonts w:hint="eastAsia" w:hAnsi="Times New Roman" w:cs="Times New Roman"/>
          <w:highlight w:val="none"/>
          <w:lang w:val="en-US" w:eastAsia="zh-CN"/>
        </w:rPr>
        <w:t>差异项清单</w:t>
      </w:r>
    </w:p>
    <w:p>
      <w:pPr>
        <w:pStyle w:val="23"/>
        <w:rPr>
          <w:rFonts w:hint="default"/>
          <w:highlight w:val="none"/>
          <w:lang w:val="en-US" w:eastAsia="zh-CN"/>
        </w:rPr>
      </w:pPr>
      <w:r>
        <w:rPr>
          <w:rFonts w:hint="eastAsia"/>
          <w:highlight w:val="none"/>
          <w:lang w:val="en-US" w:eastAsia="zh-CN"/>
        </w:rPr>
        <w:t>梳理各要点评价发现的差异项，编制差异项清单，写入评价报告。</w:t>
      </w:r>
    </w:p>
    <w:p>
      <w:pPr>
        <w:pStyle w:val="51"/>
        <w:bidi w:val="0"/>
        <w:rPr>
          <w:rFonts w:hint="eastAsia" w:hAnsi="Times New Roman" w:cs="Times New Roman"/>
          <w:lang w:val="en-US" w:eastAsia="zh-CN"/>
        </w:rPr>
      </w:pPr>
      <w:r>
        <w:rPr>
          <w:rFonts w:hint="eastAsia" w:hAnsi="Times New Roman" w:cs="Times New Roman"/>
          <w:lang w:val="en-US" w:eastAsia="zh-CN"/>
        </w:rPr>
        <w:t>差异项分析</w:t>
      </w:r>
    </w:p>
    <w:p>
      <w:pPr>
        <w:spacing w:line="360" w:lineRule="auto"/>
        <w:ind w:right="8" w:rightChars="4" w:firstLine="420" w:firstLineChars="200"/>
        <w:rPr>
          <w:rFonts w:hint="eastAsia"/>
          <w:kern w:val="0"/>
          <w:sz w:val="21"/>
          <w:szCs w:val="21"/>
          <w:highlight w:val="none"/>
        </w:rPr>
      </w:pPr>
      <w:r>
        <w:rPr>
          <w:rFonts w:hint="eastAsia"/>
          <w:kern w:val="0"/>
          <w:sz w:val="21"/>
          <w:szCs w:val="21"/>
          <w:highlight w:val="none"/>
        </w:rPr>
        <w:t>对于发现的不符合安全基准或现行安全标准和实践的差异项，应采用确定论、概率论、工程判断等方法评价其安全影响。</w:t>
      </w:r>
    </w:p>
    <w:p>
      <w:pPr>
        <w:spacing w:line="360" w:lineRule="auto"/>
        <w:ind w:right="8" w:rightChars="4" w:firstLine="420" w:firstLineChars="200"/>
        <w:rPr>
          <w:rFonts w:hint="eastAsia"/>
          <w:kern w:val="0"/>
          <w:sz w:val="21"/>
          <w:szCs w:val="21"/>
          <w:highlight w:val="none"/>
        </w:rPr>
      </w:pPr>
      <w:r>
        <w:rPr>
          <w:rFonts w:hint="eastAsia"/>
          <w:kern w:val="0"/>
          <w:sz w:val="21"/>
          <w:szCs w:val="21"/>
          <w:highlight w:val="none"/>
        </w:rPr>
        <w:t>定期安全评价期间应对电厂存在的强项予以足够的关注，确定的强项是总体评价的重要输入。PSR项目组还应致力于将评价发现的强项推广至整个核工业领域，促进行业安全水平不断提升。</w:t>
      </w:r>
    </w:p>
    <w:p>
      <w:pPr>
        <w:pStyle w:val="51"/>
        <w:bidi w:val="0"/>
        <w:rPr>
          <w:rFonts w:hint="eastAsia" w:hAnsi="Times New Roman" w:cs="Times New Roman"/>
          <w:lang w:val="en-US" w:eastAsia="zh-CN"/>
        </w:rPr>
      </w:pPr>
      <w:r>
        <w:rPr>
          <w:rFonts w:hint="eastAsia"/>
          <w:kern w:val="0"/>
          <w:sz w:val="21"/>
          <w:szCs w:val="21"/>
          <w:highlight w:val="none"/>
          <w:lang w:val="en-US" w:eastAsia="zh-CN"/>
        </w:rPr>
        <w:t>弱项</w:t>
      </w:r>
      <w:r>
        <w:rPr>
          <w:rFonts w:hint="eastAsia" w:hAnsi="Times New Roman" w:cs="Times New Roman"/>
          <w:lang w:val="en-US" w:eastAsia="zh-CN"/>
        </w:rPr>
        <w:t>处</w:t>
      </w:r>
      <w:r>
        <w:rPr>
          <w:rFonts w:hint="eastAsia" w:hAnsi="Times New Roman" w:cs="Times New Roman"/>
          <w:sz w:val="21"/>
          <w:szCs w:val="21"/>
          <w:lang w:val="en-US" w:eastAsia="zh-CN"/>
        </w:rPr>
        <w:t>理</w:t>
      </w:r>
    </w:p>
    <w:p>
      <w:pPr>
        <w:pStyle w:val="138"/>
        <w:spacing w:before="0" w:after="0" w:line="240" w:lineRule="auto"/>
        <w:ind w:left="0" w:leftChars="0" w:right="174" w:rightChars="83" w:firstLine="420" w:firstLineChars="200"/>
        <w:rPr>
          <w:rFonts w:ascii="宋体" w:hAnsi="Times New Roman"/>
          <w:kern w:val="0"/>
          <w:sz w:val="21"/>
          <w:szCs w:val="21"/>
        </w:rPr>
      </w:pPr>
      <w:r>
        <w:rPr>
          <w:rFonts w:hint="eastAsia" w:ascii="宋体" w:hAnsi="Times New Roman"/>
          <w:kern w:val="0"/>
          <w:sz w:val="21"/>
          <w:szCs w:val="21"/>
        </w:rPr>
        <w:t>通过安全影响分析，确认会对电厂安全运行造成实质性影响的差异项，归为弱项。弱项可分成管理和技术两类。</w:t>
      </w:r>
    </w:p>
    <w:p>
      <w:pPr>
        <w:pStyle w:val="138"/>
        <w:spacing w:before="0" w:after="0" w:line="240" w:lineRule="auto"/>
        <w:ind w:left="0" w:leftChars="0" w:right="174" w:rightChars="83" w:firstLine="420" w:firstLineChars="200"/>
        <w:rPr>
          <w:rFonts w:ascii="宋体" w:hAnsi="Times New Roman"/>
          <w:kern w:val="0"/>
          <w:sz w:val="21"/>
        </w:rPr>
      </w:pPr>
      <w:r>
        <w:rPr>
          <w:rFonts w:hint="eastAsia" w:ascii="宋体" w:hAnsi="Times New Roman"/>
          <w:kern w:val="0"/>
          <w:sz w:val="21"/>
        </w:rPr>
        <w:t>对于管理类弱项，PSR评价人员应提出合理、可行的纠正或改进建议，如修改程序、完善制度、强化执行、加强监控、人员培训等。</w:t>
      </w:r>
    </w:p>
    <w:p>
      <w:pPr>
        <w:pStyle w:val="138"/>
        <w:spacing w:before="0" w:after="0" w:line="240" w:lineRule="auto"/>
        <w:ind w:left="0" w:leftChars="0" w:right="174" w:rightChars="83" w:firstLine="420" w:firstLineChars="200"/>
        <w:rPr>
          <w:rFonts w:ascii="宋体" w:hAnsi="Times New Roman"/>
          <w:kern w:val="0"/>
          <w:sz w:val="21"/>
        </w:rPr>
      </w:pPr>
      <w:r>
        <w:rPr>
          <w:rFonts w:hint="eastAsia" w:ascii="宋体" w:hAnsi="Times New Roman"/>
          <w:kern w:val="0"/>
          <w:sz w:val="21"/>
        </w:rPr>
        <w:t>对于技术类弱项，PSR评价人员应提出相应的处置建议：针对低于安全基准的弱项，制定相应的纠正行动；对于满足安全基准但低于现行标准或实践的弱项，提出对应的安全改进方案。对于技术类弱项的处置（实体改造或文件修改），可提出多个方案，以便进行比选。</w:t>
      </w:r>
    </w:p>
    <w:p>
      <w:pPr>
        <w:spacing w:line="360" w:lineRule="auto"/>
        <w:ind w:right="8" w:rightChars="4" w:firstLine="420" w:firstLineChars="200"/>
        <w:rPr>
          <w:rFonts w:hint="eastAsia"/>
          <w:kern w:val="0"/>
          <w:sz w:val="21"/>
          <w:szCs w:val="21"/>
          <w:highlight w:val="none"/>
          <w:lang w:eastAsia="zh-CN"/>
        </w:rPr>
      </w:pPr>
      <w:r>
        <w:rPr>
          <w:rFonts w:hint="eastAsia" w:ascii="Times New Roman" w:hAnsi="Times New Roman"/>
          <w:sz w:val="21"/>
          <w:szCs w:val="21"/>
        </w:rPr>
        <w:t>如果发现的弱项可能对工作人员、公众或环境造成即时重大风险，应建议电厂立即采取行动。</w:t>
      </w:r>
    </w:p>
    <w:p>
      <w:pPr>
        <w:pStyle w:val="42"/>
        <w:spacing w:line="360" w:lineRule="auto"/>
        <w:ind w:left="0"/>
        <w:outlineLvl w:val="1"/>
        <w:rPr>
          <w:rFonts w:hint="eastAsia" w:hAnsi="Times New Roman" w:cs="Times New Roman"/>
          <w:sz w:val="21"/>
          <w:szCs w:val="21"/>
          <w:highlight w:val="none"/>
          <w:lang w:val="en-US" w:eastAsia="zh-CN"/>
        </w:rPr>
      </w:pPr>
      <w:bookmarkStart w:id="157" w:name="_Toc21686"/>
      <w:r>
        <w:rPr>
          <w:rFonts w:hint="eastAsia" w:hAnsi="Times New Roman" w:cs="Times New Roman"/>
          <w:sz w:val="21"/>
          <w:szCs w:val="21"/>
          <w:highlight w:val="none"/>
          <w:lang w:val="en-US" w:eastAsia="zh-CN"/>
        </w:rPr>
        <w:t>评价流程</w:t>
      </w:r>
      <w:bookmarkEnd w:id="157"/>
    </w:p>
    <w:p>
      <w:pPr>
        <w:spacing w:line="360" w:lineRule="auto"/>
        <w:ind w:right="8" w:rightChars="4" w:firstLine="420" w:firstLineChars="200"/>
        <w:rPr>
          <w:rFonts w:hint="eastAsia"/>
          <w:kern w:val="0"/>
          <w:sz w:val="21"/>
          <w:szCs w:val="21"/>
          <w:highlight w:val="none"/>
          <w:lang w:eastAsia="zh-CN"/>
        </w:rPr>
      </w:pPr>
      <w:r>
        <w:rPr>
          <w:rFonts w:hint="eastAsia"/>
          <w:kern w:val="0"/>
          <w:sz w:val="21"/>
          <w:szCs w:val="21"/>
          <w:highlight w:val="none"/>
          <w:lang w:eastAsia="zh-CN"/>
        </w:rPr>
        <w:t>设计要素的</w:t>
      </w:r>
      <w:r>
        <w:rPr>
          <w:rFonts w:hint="eastAsia"/>
          <w:kern w:val="0"/>
          <w:sz w:val="21"/>
          <w:szCs w:val="21"/>
          <w:highlight w:val="none"/>
          <w:lang w:val="en-US" w:eastAsia="zh-CN"/>
        </w:rPr>
        <w:t>评价</w:t>
      </w:r>
      <w:r>
        <w:rPr>
          <w:rFonts w:hint="eastAsia"/>
          <w:kern w:val="0"/>
          <w:sz w:val="21"/>
          <w:szCs w:val="21"/>
          <w:highlight w:val="none"/>
          <w:lang w:eastAsia="zh-CN"/>
        </w:rPr>
        <w:t>流程参见附录A。</w:t>
      </w:r>
    </w:p>
    <w:p>
      <w:pPr>
        <w:pStyle w:val="45"/>
        <w:spacing w:line="360" w:lineRule="auto"/>
        <w:outlineLvl w:val="0"/>
        <w:rPr>
          <w:rFonts w:hint="eastAsia"/>
          <w:sz w:val="21"/>
          <w:szCs w:val="21"/>
        </w:rPr>
      </w:pPr>
      <w:bookmarkStart w:id="158" w:name="_Toc15088"/>
      <w:r>
        <w:rPr>
          <w:rFonts w:hint="eastAsia"/>
          <w:sz w:val="21"/>
          <w:szCs w:val="21"/>
          <w:lang w:eastAsia="zh-CN"/>
        </w:rPr>
        <w:t>评价</w:t>
      </w:r>
      <w:r>
        <w:rPr>
          <w:rFonts w:hint="eastAsia"/>
          <w:sz w:val="21"/>
          <w:szCs w:val="21"/>
        </w:rPr>
        <w:t>记录和报告</w:t>
      </w:r>
      <w:bookmarkEnd w:id="146"/>
      <w:bookmarkEnd w:id="147"/>
      <w:bookmarkEnd w:id="148"/>
      <w:bookmarkEnd w:id="149"/>
      <w:bookmarkEnd w:id="150"/>
      <w:bookmarkEnd w:id="151"/>
      <w:bookmarkEnd w:id="152"/>
      <w:bookmarkEnd w:id="153"/>
      <w:bookmarkEnd w:id="154"/>
      <w:bookmarkEnd w:id="155"/>
      <w:bookmarkEnd w:id="156"/>
      <w:bookmarkEnd w:id="158"/>
    </w:p>
    <w:p>
      <w:pPr>
        <w:pStyle w:val="23"/>
        <w:spacing w:line="360" w:lineRule="auto"/>
        <w:rPr>
          <w:rFonts w:hint="eastAsia"/>
          <w:sz w:val="21"/>
          <w:szCs w:val="21"/>
          <w:lang w:val="en-US" w:eastAsia="zh-CN"/>
        </w:rPr>
      </w:pPr>
      <w:r>
        <w:rPr>
          <w:rFonts w:hint="eastAsia"/>
          <w:sz w:val="21"/>
          <w:szCs w:val="21"/>
        </w:rPr>
        <w:t>设计要素</w:t>
      </w:r>
      <w:r>
        <w:rPr>
          <w:rFonts w:hint="eastAsia"/>
          <w:sz w:val="21"/>
          <w:szCs w:val="21"/>
          <w:lang w:eastAsia="zh-CN"/>
        </w:rPr>
        <w:t>评价</w:t>
      </w:r>
      <w:r>
        <w:rPr>
          <w:rFonts w:hint="eastAsia"/>
          <w:sz w:val="21"/>
          <w:szCs w:val="21"/>
          <w:lang w:val="en-US" w:eastAsia="zh-CN"/>
        </w:rPr>
        <w:t>输出结果包括（不限于）：</w:t>
      </w:r>
    </w:p>
    <w:p>
      <w:pPr>
        <w:pStyle w:val="59"/>
        <w:numPr>
          <w:ilvl w:val="0"/>
          <w:numId w:val="29"/>
        </w:numPr>
        <w:spacing w:line="360" w:lineRule="auto"/>
        <w:rPr>
          <w:rFonts w:hint="default" w:ascii="宋体" w:hAnsi="Times New Roman" w:eastAsia="宋体" w:cs="Times New Roman"/>
          <w:sz w:val="21"/>
          <w:szCs w:val="21"/>
          <w:highlight w:val="none"/>
          <w:lang w:val="en-US" w:eastAsia="zh-CN"/>
        </w:rPr>
      </w:pPr>
      <w:r>
        <w:rPr>
          <w:rFonts w:hint="eastAsia" w:ascii="宋体" w:hAnsi="Times New Roman" w:eastAsia="宋体" w:cs="Times New Roman"/>
          <w:sz w:val="21"/>
          <w:szCs w:val="21"/>
          <w:highlight w:val="none"/>
          <w:lang w:val="en-US" w:eastAsia="zh-CN"/>
        </w:rPr>
        <w:t>与设计相关安全基准</w:t>
      </w:r>
      <w:r>
        <w:rPr>
          <w:rFonts w:hint="default" w:ascii="宋体" w:hAnsi="Times New Roman" w:eastAsia="宋体" w:cs="Times New Roman"/>
          <w:sz w:val="21"/>
          <w:szCs w:val="21"/>
          <w:highlight w:val="none"/>
          <w:lang w:val="en-US" w:eastAsia="zh-CN"/>
        </w:rPr>
        <w:t>的符合性；</w:t>
      </w:r>
    </w:p>
    <w:p>
      <w:pPr>
        <w:pStyle w:val="59"/>
        <w:numPr>
          <w:ilvl w:val="0"/>
          <w:numId w:val="29"/>
        </w:numPr>
        <w:spacing w:line="360" w:lineRule="auto"/>
        <w:rPr>
          <w:rFonts w:hint="default" w:ascii="宋体" w:hAnsi="Times New Roman" w:eastAsia="宋体" w:cs="Times New Roman"/>
          <w:sz w:val="21"/>
          <w:szCs w:val="21"/>
          <w:highlight w:val="none"/>
          <w:lang w:val="en-US" w:eastAsia="zh-CN"/>
        </w:rPr>
      </w:pPr>
      <w:r>
        <w:rPr>
          <w:rFonts w:hint="default" w:ascii="宋体" w:hAnsi="Times New Roman" w:eastAsia="宋体" w:cs="Times New Roman"/>
          <w:sz w:val="21"/>
          <w:szCs w:val="21"/>
          <w:highlight w:val="none"/>
          <w:lang w:val="en-US" w:eastAsia="zh-CN"/>
        </w:rPr>
        <w:t>与</w:t>
      </w:r>
      <w:r>
        <w:rPr>
          <w:rFonts w:hint="eastAsia" w:ascii="宋体" w:hAnsi="Times New Roman" w:eastAsia="宋体" w:cs="Times New Roman"/>
          <w:sz w:val="21"/>
          <w:szCs w:val="21"/>
          <w:highlight w:val="none"/>
          <w:lang w:val="en-US" w:eastAsia="zh-CN"/>
        </w:rPr>
        <w:t>设计相关</w:t>
      </w:r>
      <w:r>
        <w:rPr>
          <w:rFonts w:hint="default" w:ascii="宋体" w:hAnsi="Times New Roman" w:eastAsia="宋体" w:cs="Times New Roman"/>
          <w:sz w:val="21"/>
          <w:szCs w:val="21"/>
          <w:highlight w:val="none"/>
          <w:lang w:val="en-US" w:eastAsia="zh-CN"/>
        </w:rPr>
        <w:t>现行安全标准</w:t>
      </w:r>
      <w:r>
        <w:rPr>
          <w:rFonts w:hint="eastAsia" w:ascii="宋体" w:hAnsi="Times New Roman" w:eastAsia="宋体" w:cs="Times New Roman"/>
          <w:sz w:val="21"/>
          <w:szCs w:val="21"/>
          <w:highlight w:val="none"/>
          <w:lang w:val="en-US" w:eastAsia="zh-CN"/>
        </w:rPr>
        <w:t>和实践</w:t>
      </w:r>
      <w:r>
        <w:rPr>
          <w:rFonts w:hint="default" w:ascii="宋体" w:hAnsi="Times New Roman" w:eastAsia="宋体" w:cs="Times New Roman"/>
          <w:sz w:val="21"/>
          <w:szCs w:val="21"/>
          <w:highlight w:val="none"/>
          <w:lang w:val="en-US" w:eastAsia="zh-CN"/>
        </w:rPr>
        <w:t>的符合性；</w:t>
      </w:r>
    </w:p>
    <w:p>
      <w:pPr>
        <w:pStyle w:val="59"/>
        <w:numPr>
          <w:ilvl w:val="0"/>
          <w:numId w:val="29"/>
        </w:numPr>
        <w:spacing w:line="360" w:lineRule="auto"/>
        <w:rPr>
          <w:rFonts w:hint="default" w:ascii="宋体" w:hAnsi="Times New Roman" w:eastAsia="宋体" w:cs="Times New Roman"/>
          <w:sz w:val="21"/>
          <w:szCs w:val="21"/>
          <w:highlight w:val="none"/>
          <w:lang w:val="en-US" w:eastAsia="zh-CN"/>
        </w:rPr>
      </w:pPr>
      <w:r>
        <w:rPr>
          <w:rFonts w:hint="default" w:ascii="宋体" w:hAnsi="Times New Roman" w:eastAsia="宋体" w:cs="Times New Roman"/>
          <w:sz w:val="21"/>
          <w:szCs w:val="21"/>
          <w:highlight w:val="none"/>
          <w:lang w:val="en-US" w:eastAsia="zh-CN"/>
        </w:rPr>
        <w:t>核动力厂修改的评价</w:t>
      </w:r>
      <w:r>
        <w:rPr>
          <w:rFonts w:hint="eastAsia" w:ascii="宋体" w:hAnsi="Times New Roman" w:eastAsia="宋体" w:cs="Times New Roman"/>
          <w:sz w:val="21"/>
          <w:szCs w:val="21"/>
          <w:highlight w:val="none"/>
          <w:lang w:val="en-US" w:eastAsia="zh-CN"/>
        </w:rPr>
        <w:t>结论</w:t>
      </w:r>
      <w:r>
        <w:rPr>
          <w:rFonts w:hint="default" w:ascii="宋体" w:hAnsi="Times New Roman" w:eastAsia="宋体" w:cs="Times New Roman"/>
          <w:sz w:val="21"/>
          <w:szCs w:val="21"/>
          <w:highlight w:val="none"/>
          <w:lang w:val="en-US" w:eastAsia="zh-CN"/>
        </w:rPr>
        <w:t>；</w:t>
      </w:r>
    </w:p>
    <w:p>
      <w:pPr>
        <w:pStyle w:val="59"/>
        <w:numPr>
          <w:ilvl w:val="0"/>
          <w:numId w:val="29"/>
        </w:numPr>
        <w:spacing w:line="360" w:lineRule="auto"/>
        <w:rPr>
          <w:rFonts w:hint="default" w:ascii="宋体" w:hAnsi="Times New Roman" w:eastAsia="宋体" w:cs="Times New Roman"/>
          <w:sz w:val="21"/>
          <w:szCs w:val="21"/>
          <w:highlight w:val="none"/>
          <w:lang w:val="en-US" w:eastAsia="zh-CN"/>
        </w:rPr>
      </w:pPr>
      <w:r>
        <w:rPr>
          <w:rFonts w:hint="default" w:ascii="宋体" w:hAnsi="Times New Roman" w:eastAsia="宋体" w:cs="Times New Roman"/>
          <w:sz w:val="21"/>
          <w:szCs w:val="21"/>
          <w:highlight w:val="none"/>
          <w:lang w:val="en-US" w:eastAsia="zh-CN"/>
        </w:rPr>
        <w:t>最终安全分析报告修订建议；</w:t>
      </w:r>
    </w:p>
    <w:p>
      <w:pPr>
        <w:pStyle w:val="59"/>
        <w:numPr>
          <w:ilvl w:val="0"/>
          <w:numId w:val="29"/>
        </w:numPr>
        <w:spacing w:line="360" w:lineRule="auto"/>
        <w:rPr>
          <w:rFonts w:hint="default" w:ascii="宋体" w:hAnsi="Times New Roman" w:eastAsia="宋体" w:cs="Times New Roman"/>
          <w:sz w:val="21"/>
          <w:szCs w:val="21"/>
          <w:highlight w:val="none"/>
          <w:lang w:val="en-US" w:eastAsia="zh-CN"/>
        </w:rPr>
      </w:pPr>
      <w:r>
        <w:rPr>
          <w:rFonts w:hint="default" w:ascii="宋体" w:hAnsi="Times New Roman" w:eastAsia="宋体" w:cs="Times New Roman"/>
          <w:sz w:val="21"/>
          <w:szCs w:val="21"/>
          <w:highlight w:val="none"/>
          <w:lang w:val="en-US" w:eastAsia="zh-CN"/>
        </w:rPr>
        <w:t>核动力厂</w:t>
      </w:r>
      <w:r>
        <w:rPr>
          <w:rFonts w:hint="eastAsia" w:ascii="宋体" w:hAnsi="Times New Roman" w:eastAsia="宋体" w:cs="Times New Roman"/>
          <w:sz w:val="21"/>
          <w:szCs w:val="21"/>
          <w:highlight w:val="none"/>
          <w:lang w:val="en-US" w:eastAsia="zh-CN"/>
        </w:rPr>
        <w:t>SSCs纠正/</w:t>
      </w:r>
      <w:r>
        <w:rPr>
          <w:rFonts w:hint="default" w:ascii="宋体" w:hAnsi="Times New Roman" w:eastAsia="宋体" w:cs="Times New Roman"/>
          <w:sz w:val="21"/>
          <w:szCs w:val="21"/>
          <w:highlight w:val="none"/>
          <w:lang w:val="en-US" w:eastAsia="zh-CN"/>
        </w:rPr>
        <w:t>改进行动建议；</w:t>
      </w:r>
    </w:p>
    <w:p>
      <w:pPr>
        <w:pStyle w:val="59"/>
        <w:numPr>
          <w:ilvl w:val="0"/>
          <w:numId w:val="29"/>
        </w:numPr>
        <w:spacing w:line="360" w:lineRule="auto"/>
        <w:rPr>
          <w:rFonts w:hint="default" w:ascii="宋体" w:hAnsi="Times New Roman" w:eastAsia="宋体" w:cs="Times New Roman"/>
          <w:sz w:val="21"/>
          <w:szCs w:val="21"/>
          <w:highlight w:val="none"/>
          <w:lang w:val="en-US" w:eastAsia="zh-CN"/>
        </w:rPr>
      </w:pPr>
      <w:r>
        <w:rPr>
          <w:rFonts w:hint="default" w:ascii="宋体" w:hAnsi="Times New Roman" w:eastAsia="宋体" w:cs="Times New Roman"/>
          <w:sz w:val="21"/>
          <w:szCs w:val="21"/>
          <w:highlight w:val="none"/>
          <w:lang w:val="en-US" w:eastAsia="zh-CN"/>
        </w:rPr>
        <w:t>运行限值和条件修订建议。</w:t>
      </w:r>
    </w:p>
    <w:p>
      <w:pPr>
        <w:pStyle w:val="23"/>
        <w:spacing w:line="360" w:lineRule="auto"/>
        <w:rPr>
          <w:rFonts w:hint="eastAsia"/>
          <w:sz w:val="21"/>
          <w:szCs w:val="21"/>
        </w:rPr>
      </w:pPr>
      <w:r>
        <w:rPr>
          <w:rFonts w:hint="eastAsia"/>
          <w:sz w:val="21"/>
          <w:szCs w:val="21"/>
        </w:rPr>
        <w:t>在设计要素</w:t>
      </w:r>
      <w:r>
        <w:rPr>
          <w:rFonts w:hint="eastAsia"/>
          <w:sz w:val="21"/>
          <w:szCs w:val="21"/>
          <w:lang w:eastAsia="zh-CN"/>
        </w:rPr>
        <w:t>评价</w:t>
      </w:r>
      <w:r>
        <w:rPr>
          <w:rFonts w:hint="eastAsia"/>
          <w:sz w:val="21"/>
          <w:szCs w:val="21"/>
        </w:rPr>
        <w:t>过程中，对于支撑</w:t>
      </w:r>
      <w:r>
        <w:rPr>
          <w:rFonts w:hint="eastAsia"/>
          <w:sz w:val="21"/>
          <w:szCs w:val="21"/>
          <w:lang w:eastAsia="zh-CN"/>
        </w:rPr>
        <w:t>评价</w:t>
      </w:r>
      <w:r>
        <w:rPr>
          <w:rFonts w:hint="eastAsia"/>
          <w:sz w:val="21"/>
          <w:szCs w:val="21"/>
        </w:rPr>
        <w:t>结论的必要依据，应形成书面的记录。</w:t>
      </w:r>
      <w:r>
        <w:rPr>
          <w:rFonts w:hint="eastAsia"/>
          <w:sz w:val="21"/>
          <w:szCs w:val="21"/>
          <w:lang w:eastAsia="zh-CN"/>
        </w:rPr>
        <w:t>评价</w:t>
      </w:r>
      <w:r>
        <w:rPr>
          <w:rFonts w:hint="eastAsia"/>
          <w:sz w:val="21"/>
          <w:szCs w:val="21"/>
        </w:rPr>
        <w:t>结果应形成相应的书面报告。</w:t>
      </w:r>
      <w:r>
        <w:rPr>
          <w:rFonts w:hint="eastAsia"/>
          <w:sz w:val="21"/>
          <w:szCs w:val="21"/>
          <w:lang w:eastAsia="zh-CN"/>
        </w:rPr>
        <w:t>评价</w:t>
      </w:r>
      <w:r>
        <w:rPr>
          <w:rFonts w:hint="eastAsia"/>
          <w:sz w:val="21"/>
          <w:szCs w:val="21"/>
        </w:rPr>
        <w:t>报告应以事实依据、分析计算结果以及相应的</w:t>
      </w:r>
      <w:r>
        <w:rPr>
          <w:rFonts w:hint="eastAsia"/>
          <w:sz w:val="21"/>
          <w:szCs w:val="21"/>
          <w:lang w:eastAsia="zh-CN"/>
        </w:rPr>
        <w:t>评价</w:t>
      </w:r>
      <w:r>
        <w:rPr>
          <w:rFonts w:hint="eastAsia"/>
          <w:sz w:val="21"/>
          <w:szCs w:val="21"/>
        </w:rPr>
        <w:t>记录为基础。报告和记录应</w:t>
      </w:r>
      <w:r>
        <w:rPr>
          <w:rFonts w:hint="default"/>
          <w:sz w:val="21"/>
          <w:szCs w:val="21"/>
        </w:rPr>
        <w:t>保证</w:t>
      </w:r>
      <w:r>
        <w:rPr>
          <w:rFonts w:hint="eastAsia"/>
          <w:sz w:val="21"/>
          <w:szCs w:val="21"/>
        </w:rPr>
        <w:t>真实性</w:t>
      </w:r>
      <w:r>
        <w:rPr>
          <w:rFonts w:hint="default"/>
          <w:sz w:val="21"/>
          <w:szCs w:val="21"/>
        </w:rPr>
        <w:t>，完整性，可追溯性</w:t>
      </w:r>
      <w:r>
        <w:rPr>
          <w:rFonts w:hint="eastAsia"/>
          <w:sz w:val="21"/>
          <w:szCs w:val="21"/>
        </w:rPr>
        <w:t>，并确保内容的。</w:t>
      </w:r>
    </w:p>
    <w:p>
      <w:pPr>
        <w:pStyle w:val="84"/>
        <w:tabs>
          <w:tab w:val="left" w:pos="3828"/>
          <w:tab w:val="clear" w:pos="6405"/>
        </w:tabs>
        <w:ind w:left="0"/>
        <w:rPr>
          <w:rFonts w:hint="eastAsia"/>
        </w:rPr>
      </w:pPr>
      <w:r>
        <w:rPr>
          <w:rFonts w:hint="eastAsia"/>
          <w:sz w:val="21"/>
          <w:szCs w:val="21"/>
        </w:rPr>
        <w:br w:type="page"/>
      </w:r>
      <w:bookmarkStart w:id="159" w:name="_Toc394324521"/>
      <w:bookmarkStart w:id="160" w:name="_Toc10725"/>
      <w:bookmarkStart w:id="161" w:name="_Toc394324697"/>
      <w:bookmarkStart w:id="162" w:name="_Toc393566471"/>
      <w:bookmarkStart w:id="163" w:name="_Toc393566632"/>
      <w:r>
        <w:br w:type="textWrapping"/>
      </w:r>
      <w:bookmarkStart w:id="164" w:name="_Toc394497745"/>
      <w:bookmarkStart w:id="165" w:name="_Toc394496464"/>
      <w:bookmarkStart w:id="166" w:name="_Toc426017953"/>
      <w:bookmarkStart w:id="167" w:name="_Toc394325223"/>
      <w:bookmarkStart w:id="168" w:name="_Toc416873730"/>
      <w:bookmarkStart w:id="169" w:name="_Toc394325459"/>
      <w:r>
        <w:rPr>
          <w:rFonts w:hint="eastAsia"/>
        </w:rPr>
        <w:t>（资料性附录）</w:t>
      </w:r>
      <w:r>
        <w:br w:type="textWrapping"/>
      </w:r>
      <w:r>
        <w:rPr>
          <w:rFonts w:hint="eastAsia"/>
        </w:rPr>
        <w:t>核电厂设计要素</w:t>
      </w:r>
      <w:r>
        <w:rPr>
          <w:rFonts w:hint="eastAsia"/>
          <w:lang w:eastAsia="zh-CN"/>
        </w:rPr>
        <w:t>评价</w:t>
      </w:r>
      <w:r>
        <w:rPr>
          <w:rFonts w:hint="eastAsia"/>
        </w:rPr>
        <w:t>流程图</w:t>
      </w:r>
      <w:bookmarkEnd w:id="159"/>
      <w:bookmarkEnd w:id="160"/>
      <w:bookmarkEnd w:id="161"/>
      <w:bookmarkEnd w:id="162"/>
      <w:bookmarkEnd w:id="163"/>
      <w:bookmarkEnd w:id="164"/>
      <w:bookmarkEnd w:id="165"/>
      <w:bookmarkEnd w:id="166"/>
      <w:bookmarkEnd w:id="167"/>
      <w:bookmarkEnd w:id="168"/>
      <w:bookmarkEnd w:id="169"/>
    </w:p>
    <w:p>
      <w:pPr>
        <w:pStyle w:val="23"/>
        <w:spacing w:line="360" w:lineRule="auto"/>
        <w:jc w:val="center"/>
        <w:rPr>
          <w:rFonts w:hint="eastAsia"/>
          <w:sz w:val="21"/>
          <w:szCs w:val="21"/>
        </w:rPr>
      </w:pPr>
      <w:r>
        <w:object>
          <v:shape id="_x0000_i1025" o:spt="75" type="#_x0000_t75" style="height:438.1pt;width:350pt;" o:ole="t" filled="f" o:preferrelative="t" stroked="f" coordsize="21600,21600">
            <v:path/>
            <v:fill on="f" focussize="0,0"/>
            <v:stroke on="f"/>
            <v:imagedata r:id="rId15" o:title=""/>
            <o:lock v:ext="edit" aspectratio="t"/>
            <w10:wrap type="none"/>
            <w10:anchorlock/>
          </v:shape>
          <o:OLEObject Type="Embed" ProgID="Visio.Drawing.11" ShapeID="_x0000_i1025" DrawAspect="Content" ObjectID="_1468075725" r:id="rId14">
            <o:LockedField>false</o:LockedField>
          </o:OLEObject>
        </w:object>
      </w:r>
    </w:p>
    <w:sectPr>
      <w:headerReference r:id="rId11" w:type="default"/>
      <w:footerReference r:id="rId12" w:type="default"/>
      <w:pgSz w:w="11906" w:h="16838"/>
      <w:pgMar w:top="567" w:right="1134" w:bottom="1134" w:left="1418" w:header="1418" w:footer="1134" w:gutter="0"/>
      <w:pgNumType w:start="1"/>
      <w:cols w:space="720" w:num="1"/>
      <w:formProt w:val="0"/>
      <w:docGrid w:type="lines" w:linePitch="312" w:charSpace="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AFF" w:usb1="C0007841" w:usb2="00000009" w:usb3="00000000" w:csb0="400001FF" w:csb1="FFFF0000"/>
  </w:font>
  <w:font w:name="宋体">
    <w:panose1 w:val="02010600030101010101"/>
    <w:charset w:val="8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both"/>
    </w:pPr>
    <w:r>
      <w:rPr>
        <w:rStyle w:val="35"/>
      </w:rPr>
      <w:fldChar w:fldCharType="begin"/>
    </w:r>
    <w:r>
      <w:rPr>
        <w:rStyle w:val="35"/>
      </w:rPr>
      <w:instrText xml:space="preserve"> PAGE </w:instrText>
    </w:r>
    <w:r>
      <w:rPr>
        <w:rStyle w:val="35"/>
      </w:rPr>
      <w:fldChar w:fldCharType="separate"/>
    </w:r>
    <w:r>
      <w:rPr>
        <w:rStyle w:val="35"/>
        <w:lang/>
      </w:rPr>
      <w:t>4</w:t>
    </w:r>
    <w:r>
      <w:rPr>
        <w:rStyle w:val="35"/>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3"/>
    </w:pPr>
    <w:r>
      <w:fldChar w:fldCharType="begin"/>
    </w:r>
    <w:r>
      <w:instrText xml:space="preserve"> PAGE  \* MERGEFORMAT </w:instrText>
    </w:r>
    <w:r>
      <w:fldChar w:fldCharType="separate"/>
    </w:r>
    <w:r>
      <w:t>9</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3"/>
    </w:pPr>
    <w:r>
      <w:fldChar w:fldCharType="begin"/>
    </w:r>
    <w:r>
      <w:instrText xml:space="preserve"> PAGE  \* MERGEFORMAT </w:instrText>
    </w:r>
    <w:r>
      <w:fldChar w:fldCharType="separate"/>
    </w:r>
    <w:r>
      <w:rPr>
        <w:lang/>
      </w:rPr>
      <w:t>5</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rPr>
        <w:rFonts w:hint="eastAsia"/>
      </w:rPr>
    </w:pPr>
    <w:r>
      <w:rPr>
        <w:rFonts w:hint="eastAsia"/>
      </w:rPr>
      <w:t>NB</w:t>
    </w:r>
    <w:r>
      <w:t>/T XXXXX—XXXX</w:t>
    </w:r>
  </w:p>
  <w:p>
    <w:pPr>
      <w:pStyle w:val="18"/>
      <w:rPr>
        <w:rFonts w:hint="eastAsi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4"/>
    </w:pPr>
    <w:r>
      <w:rPr>
        <w:rFonts w:hint="eastAsia"/>
      </w:rPr>
      <w:t>NB</w:t>
    </w:r>
    <w:r>
      <w:t>/T XXXXX—XXXX</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4"/>
    </w:pPr>
    <w:r>
      <w:rPr>
        <w:rFonts w:hint="eastAsia"/>
      </w:rPr>
      <w:t>NB</w:t>
    </w:r>
    <w:r>
      <w:t>/T XXXXX—XXXX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E7B9CD"/>
    <w:multiLevelType w:val="multilevel"/>
    <w:tmpl w:val="D4E7B9CD"/>
    <w:lvl w:ilvl="0" w:tentative="0">
      <w:start w:val="1"/>
      <w:numFmt w:val="lowerLetter"/>
      <w:lvlText w:val="%1)"/>
      <w:lvlJc w:val="left"/>
      <w:pPr>
        <w:tabs>
          <w:tab w:val="left" w:pos="840"/>
        </w:tabs>
        <w:ind w:left="839" w:hanging="419"/>
      </w:pPr>
      <w:rPr>
        <w:rFonts w:hint="default" w:ascii="Times New Roman" w:hAnsi="Times New Roman" w:eastAsia="宋体" w:cs="Times New Roman"/>
        <w:b w:val="0"/>
        <w:i w:val="0"/>
        <w:sz w:val="21"/>
        <w:szCs w:val="21"/>
      </w:rPr>
    </w:lvl>
    <w:lvl w:ilvl="1" w:tentative="0">
      <w:start w:val="1"/>
      <w:numFmt w:val="decimal"/>
      <w:lvlText w:val="%2)"/>
      <w:lvlJc w:val="left"/>
      <w:pPr>
        <w:tabs>
          <w:tab w:val="left" w:pos="1260"/>
        </w:tabs>
        <w:ind w:left="1259" w:hanging="419"/>
      </w:pPr>
      <w:rPr>
        <w:rFonts w:hint="default" w:ascii="Times New Roman" w:hAnsi="Times New Roman" w:cs="Times New Roman"/>
      </w:rPr>
    </w:lvl>
    <w:lvl w:ilvl="2" w:tentative="0">
      <w:start w:val="1"/>
      <w:numFmt w:val="decimal"/>
      <w:lvlText w:val="(%3)"/>
      <w:lvlJc w:val="left"/>
      <w:pPr>
        <w:tabs>
          <w:tab w:val="left" w:pos="0"/>
        </w:tabs>
        <w:ind w:left="1679" w:hanging="420"/>
      </w:pPr>
      <w:rPr>
        <w:rFonts w:hint="eastAsia" w:ascii="宋体" w:eastAsia="宋体"/>
        <w:b w:val="0"/>
        <w:i w:val="0"/>
        <w:sz w:val="21"/>
        <w:szCs w:val="21"/>
      </w:rPr>
    </w:lvl>
    <w:lvl w:ilvl="3" w:tentative="0">
      <w:start w:val="1"/>
      <w:numFmt w:val="decimal"/>
      <w:lvlText w:val="%4."/>
      <w:lvlJc w:val="left"/>
      <w:pPr>
        <w:tabs>
          <w:tab w:val="left" w:pos="2100"/>
        </w:tabs>
        <w:ind w:left="2099" w:hanging="419"/>
      </w:pPr>
      <w:rPr>
        <w:rFonts w:hint="eastAsia"/>
      </w:rPr>
    </w:lvl>
    <w:lvl w:ilvl="4" w:tentative="0">
      <w:start w:val="1"/>
      <w:numFmt w:val="lowerLetter"/>
      <w:lvlText w:val="%5)"/>
      <w:lvlJc w:val="left"/>
      <w:pPr>
        <w:tabs>
          <w:tab w:val="left" w:pos="2520"/>
        </w:tabs>
        <w:ind w:left="2519" w:hanging="419"/>
      </w:pPr>
      <w:rPr>
        <w:rFonts w:hint="eastAsia"/>
      </w:rPr>
    </w:lvl>
    <w:lvl w:ilvl="5" w:tentative="0">
      <w:start w:val="1"/>
      <w:numFmt w:val="lowerRoman"/>
      <w:lvlText w:val="%6."/>
      <w:lvlJc w:val="right"/>
      <w:pPr>
        <w:tabs>
          <w:tab w:val="left" w:pos="2940"/>
        </w:tabs>
        <w:ind w:left="2939" w:hanging="419"/>
      </w:pPr>
      <w:rPr>
        <w:rFonts w:hint="eastAsia"/>
      </w:rPr>
    </w:lvl>
    <w:lvl w:ilvl="6" w:tentative="0">
      <w:start w:val="1"/>
      <w:numFmt w:val="decimal"/>
      <w:lvlText w:val="%7."/>
      <w:lvlJc w:val="left"/>
      <w:pPr>
        <w:tabs>
          <w:tab w:val="left" w:pos="3360"/>
        </w:tabs>
        <w:ind w:left="3359" w:hanging="419"/>
      </w:pPr>
      <w:rPr>
        <w:rFonts w:hint="eastAsia"/>
      </w:rPr>
    </w:lvl>
    <w:lvl w:ilvl="7" w:tentative="0">
      <w:start w:val="1"/>
      <w:numFmt w:val="lowerLetter"/>
      <w:lvlText w:val="%8)"/>
      <w:lvlJc w:val="left"/>
      <w:pPr>
        <w:tabs>
          <w:tab w:val="left" w:pos="3780"/>
        </w:tabs>
        <w:ind w:left="3779" w:hanging="419"/>
      </w:pPr>
      <w:rPr>
        <w:rFonts w:hint="eastAsia"/>
      </w:rPr>
    </w:lvl>
    <w:lvl w:ilvl="8" w:tentative="0">
      <w:start w:val="1"/>
      <w:numFmt w:val="lowerRoman"/>
      <w:lvlText w:val="%9."/>
      <w:lvlJc w:val="right"/>
      <w:pPr>
        <w:tabs>
          <w:tab w:val="left" w:pos="4200"/>
        </w:tabs>
        <w:ind w:left="4199" w:hanging="419"/>
      </w:pPr>
      <w:rPr>
        <w:rFonts w:hint="eastAsia"/>
      </w:rPr>
    </w:lvl>
  </w:abstractNum>
  <w:abstractNum w:abstractNumId="1">
    <w:nsid w:val="DE50217E"/>
    <w:multiLevelType w:val="multilevel"/>
    <w:tmpl w:val="DE50217E"/>
    <w:lvl w:ilvl="0" w:tentative="0">
      <w:start w:val="1"/>
      <w:numFmt w:val="lowerLetter"/>
      <w:lvlText w:val="%1)"/>
      <w:lvlJc w:val="left"/>
      <w:pPr>
        <w:ind w:left="840" w:hanging="420"/>
      </w:pPr>
      <w:rPr>
        <w:rFonts w:cs="Times New Roman"/>
      </w:rPr>
    </w:lvl>
    <w:lvl w:ilvl="1" w:tentative="0">
      <w:start w:val="1"/>
      <w:numFmt w:val="lowerLetter"/>
      <w:lvlText w:val="%2)"/>
      <w:lvlJc w:val="left"/>
      <w:pPr>
        <w:ind w:left="1260" w:hanging="420"/>
      </w:pPr>
      <w:rPr>
        <w:rFonts w:cs="Times New Roman"/>
      </w:rPr>
    </w:lvl>
    <w:lvl w:ilvl="2" w:tentative="0">
      <w:start w:val="1"/>
      <w:numFmt w:val="lowerRoman"/>
      <w:lvlText w:val="%3."/>
      <w:lvlJc w:val="right"/>
      <w:pPr>
        <w:ind w:left="1680" w:hanging="420"/>
      </w:pPr>
      <w:rPr>
        <w:rFonts w:cs="Times New Roman"/>
      </w:rPr>
    </w:lvl>
    <w:lvl w:ilvl="3" w:tentative="0">
      <w:start w:val="1"/>
      <w:numFmt w:val="decimal"/>
      <w:lvlText w:val="%4."/>
      <w:lvlJc w:val="left"/>
      <w:pPr>
        <w:ind w:left="2100" w:hanging="420"/>
      </w:pPr>
      <w:rPr>
        <w:rFonts w:cs="Times New Roman"/>
      </w:rPr>
    </w:lvl>
    <w:lvl w:ilvl="4" w:tentative="0">
      <w:start w:val="1"/>
      <w:numFmt w:val="lowerLetter"/>
      <w:lvlText w:val="%5)"/>
      <w:lvlJc w:val="left"/>
      <w:pPr>
        <w:ind w:left="2520" w:hanging="420"/>
      </w:pPr>
      <w:rPr>
        <w:rFonts w:cs="Times New Roman"/>
      </w:rPr>
    </w:lvl>
    <w:lvl w:ilvl="5" w:tentative="0">
      <w:start w:val="1"/>
      <w:numFmt w:val="lowerRoman"/>
      <w:lvlText w:val="%6."/>
      <w:lvlJc w:val="right"/>
      <w:pPr>
        <w:ind w:left="2940" w:hanging="420"/>
      </w:pPr>
      <w:rPr>
        <w:rFonts w:cs="Times New Roman"/>
      </w:rPr>
    </w:lvl>
    <w:lvl w:ilvl="6" w:tentative="0">
      <w:start w:val="1"/>
      <w:numFmt w:val="decimal"/>
      <w:lvlText w:val="%7."/>
      <w:lvlJc w:val="left"/>
      <w:pPr>
        <w:ind w:left="3360" w:hanging="420"/>
      </w:pPr>
      <w:rPr>
        <w:rFonts w:cs="Times New Roman"/>
      </w:rPr>
    </w:lvl>
    <w:lvl w:ilvl="7" w:tentative="0">
      <w:start w:val="1"/>
      <w:numFmt w:val="lowerLetter"/>
      <w:lvlText w:val="%8)"/>
      <w:lvlJc w:val="left"/>
      <w:pPr>
        <w:ind w:left="3780" w:hanging="420"/>
      </w:pPr>
      <w:rPr>
        <w:rFonts w:cs="Times New Roman"/>
      </w:rPr>
    </w:lvl>
    <w:lvl w:ilvl="8" w:tentative="0">
      <w:start w:val="1"/>
      <w:numFmt w:val="lowerRoman"/>
      <w:lvlText w:val="%9."/>
      <w:lvlJc w:val="right"/>
      <w:pPr>
        <w:ind w:left="4200" w:hanging="420"/>
      </w:pPr>
      <w:rPr>
        <w:rFonts w:cs="Times New Roman"/>
      </w:rPr>
    </w:lvl>
  </w:abstractNum>
  <w:abstractNum w:abstractNumId="2">
    <w:nsid w:val="079102AD"/>
    <w:multiLevelType w:val="multilevel"/>
    <w:tmpl w:val="079102AD"/>
    <w:lvl w:ilvl="0" w:tentative="0">
      <w:start w:val="1"/>
      <w:numFmt w:val="decimal"/>
      <w:pStyle w:val="58"/>
      <w:suff w:val="nothing"/>
      <w:lvlText w:val="注%1："/>
      <w:lvlJc w:val="left"/>
      <w:pPr>
        <w:ind w:left="811" w:hanging="448"/>
      </w:pPr>
      <w:rPr>
        <w:rFonts w:hint="eastAsia" w:ascii="黑体" w:eastAsia="黑体"/>
        <w:b w:val="0"/>
        <w:i w:val="0"/>
        <w:sz w:val="18"/>
        <w:lang w:val="en-US"/>
      </w:rPr>
    </w:lvl>
    <w:lvl w:ilvl="1" w:tentative="0">
      <w:start w:val="1"/>
      <w:numFmt w:val="lowerLetter"/>
      <w:lvlText w:val="%2)"/>
      <w:lvlJc w:val="left"/>
      <w:pPr>
        <w:tabs>
          <w:tab w:val="left" w:pos="0"/>
        </w:tabs>
        <w:ind w:left="992" w:hanging="629"/>
      </w:pPr>
      <w:rPr>
        <w:rFonts w:hint="eastAsia"/>
      </w:rPr>
    </w:lvl>
    <w:lvl w:ilvl="2" w:tentative="0">
      <w:start w:val="1"/>
      <w:numFmt w:val="lowerRoman"/>
      <w:lvlText w:val="%3."/>
      <w:lvlJc w:val="right"/>
      <w:pPr>
        <w:tabs>
          <w:tab w:val="left" w:pos="0"/>
        </w:tabs>
        <w:ind w:left="992" w:hanging="629"/>
      </w:pPr>
      <w:rPr>
        <w:rFonts w:hint="eastAsia"/>
      </w:rPr>
    </w:lvl>
    <w:lvl w:ilvl="3" w:tentative="0">
      <w:start w:val="1"/>
      <w:numFmt w:val="decimal"/>
      <w:lvlText w:val="%4."/>
      <w:lvlJc w:val="left"/>
      <w:pPr>
        <w:tabs>
          <w:tab w:val="left" w:pos="0"/>
        </w:tabs>
        <w:ind w:left="992" w:hanging="629"/>
      </w:pPr>
      <w:rPr>
        <w:rFonts w:hint="eastAsia"/>
      </w:rPr>
    </w:lvl>
    <w:lvl w:ilvl="4" w:tentative="0">
      <w:start w:val="1"/>
      <w:numFmt w:val="lowerLetter"/>
      <w:lvlText w:val="%5)"/>
      <w:lvlJc w:val="left"/>
      <w:pPr>
        <w:tabs>
          <w:tab w:val="left" w:pos="0"/>
        </w:tabs>
        <w:ind w:left="992" w:hanging="629"/>
      </w:pPr>
      <w:rPr>
        <w:rFonts w:hint="eastAsia"/>
      </w:rPr>
    </w:lvl>
    <w:lvl w:ilvl="5" w:tentative="0">
      <w:start w:val="1"/>
      <w:numFmt w:val="lowerRoman"/>
      <w:lvlText w:val="%6."/>
      <w:lvlJc w:val="right"/>
      <w:pPr>
        <w:tabs>
          <w:tab w:val="left" w:pos="0"/>
        </w:tabs>
        <w:ind w:left="992" w:hanging="629"/>
      </w:pPr>
      <w:rPr>
        <w:rFonts w:hint="eastAsia"/>
      </w:rPr>
    </w:lvl>
    <w:lvl w:ilvl="6" w:tentative="0">
      <w:start w:val="1"/>
      <w:numFmt w:val="decimal"/>
      <w:lvlText w:val="%7."/>
      <w:lvlJc w:val="left"/>
      <w:pPr>
        <w:tabs>
          <w:tab w:val="left" w:pos="0"/>
        </w:tabs>
        <w:ind w:left="992" w:hanging="629"/>
      </w:pPr>
      <w:rPr>
        <w:rFonts w:hint="eastAsia"/>
      </w:rPr>
    </w:lvl>
    <w:lvl w:ilvl="7" w:tentative="0">
      <w:start w:val="1"/>
      <w:numFmt w:val="lowerLetter"/>
      <w:lvlText w:val="%8)"/>
      <w:lvlJc w:val="left"/>
      <w:pPr>
        <w:tabs>
          <w:tab w:val="left" w:pos="0"/>
        </w:tabs>
        <w:ind w:left="992" w:hanging="629"/>
      </w:pPr>
      <w:rPr>
        <w:rFonts w:hint="eastAsia"/>
      </w:rPr>
    </w:lvl>
    <w:lvl w:ilvl="8" w:tentative="0">
      <w:start w:val="1"/>
      <w:numFmt w:val="lowerRoman"/>
      <w:lvlText w:val="%9."/>
      <w:lvlJc w:val="right"/>
      <w:pPr>
        <w:tabs>
          <w:tab w:val="left" w:pos="0"/>
        </w:tabs>
        <w:ind w:left="992" w:hanging="629"/>
      </w:pPr>
      <w:rPr>
        <w:rFonts w:hint="eastAsia"/>
      </w:rPr>
    </w:lvl>
  </w:abstractNum>
  <w:abstractNum w:abstractNumId="3">
    <w:nsid w:val="093C6778"/>
    <w:multiLevelType w:val="multilevel"/>
    <w:tmpl w:val="093C6778"/>
    <w:lvl w:ilvl="0" w:tentative="0">
      <w:start w:val="1"/>
      <w:numFmt w:val="decimal"/>
      <w:pStyle w:val="116"/>
      <w:suff w:val="nothing"/>
      <w:lvlText w:val="示例%1："/>
      <w:lvlJc w:val="left"/>
      <w:pPr>
        <w:ind w:left="0" w:firstLine="397"/>
      </w:pPr>
      <w:rPr>
        <w:rFonts w:hint="eastAsia" w:ascii="黑体" w:eastAsia="黑体"/>
        <w:sz w:val="18"/>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4">
    <w:nsid w:val="0AE367E9"/>
    <w:multiLevelType w:val="multilevel"/>
    <w:tmpl w:val="0AE367E9"/>
    <w:lvl w:ilvl="0" w:tentative="0">
      <w:start w:val="1"/>
      <w:numFmt w:val="none"/>
      <w:pStyle w:val="52"/>
      <w:suff w:val="nothing"/>
      <w:lvlText w:val="%1示例："/>
      <w:lvlJc w:val="left"/>
      <w:pPr>
        <w:ind w:left="0" w:firstLine="363"/>
      </w:pPr>
      <w:rPr>
        <w:rFonts w:hint="eastAsia" w:ascii="黑体" w:eastAsia="黑体"/>
        <w:b w:val="0"/>
        <w:i w:val="0"/>
        <w:sz w:val="18"/>
        <w:szCs w:val="18"/>
      </w:rPr>
    </w:lvl>
    <w:lvl w:ilvl="1" w:tentative="0">
      <w:start w:val="1"/>
      <w:numFmt w:val="lowerLetter"/>
      <w:lvlText w:val="%2)"/>
      <w:lvlJc w:val="left"/>
      <w:pPr>
        <w:tabs>
          <w:tab w:val="left" w:pos="363"/>
        </w:tabs>
        <w:ind w:left="0" w:firstLine="363"/>
      </w:pPr>
      <w:rPr>
        <w:rFonts w:hint="eastAsia"/>
      </w:rPr>
    </w:lvl>
    <w:lvl w:ilvl="2" w:tentative="0">
      <w:start w:val="1"/>
      <w:numFmt w:val="lowerRoman"/>
      <w:lvlText w:val="%3."/>
      <w:lvlJc w:val="right"/>
      <w:pPr>
        <w:tabs>
          <w:tab w:val="left" w:pos="363"/>
        </w:tabs>
        <w:ind w:left="0" w:firstLine="363"/>
      </w:pPr>
      <w:rPr>
        <w:rFonts w:hint="eastAsia"/>
      </w:rPr>
    </w:lvl>
    <w:lvl w:ilvl="3" w:tentative="0">
      <w:start w:val="1"/>
      <w:numFmt w:val="decimal"/>
      <w:lvlText w:val="%4."/>
      <w:lvlJc w:val="left"/>
      <w:pPr>
        <w:tabs>
          <w:tab w:val="left" w:pos="363"/>
        </w:tabs>
        <w:ind w:left="0" w:firstLine="363"/>
      </w:pPr>
      <w:rPr>
        <w:rFonts w:hint="eastAsia"/>
      </w:rPr>
    </w:lvl>
    <w:lvl w:ilvl="4" w:tentative="0">
      <w:start w:val="1"/>
      <w:numFmt w:val="lowerLetter"/>
      <w:lvlText w:val="%5)"/>
      <w:lvlJc w:val="left"/>
      <w:pPr>
        <w:tabs>
          <w:tab w:val="left" w:pos="363"/>
        </w:tabs>
        <w:ind w:left="0" w:firstLine="363"/>
      </w:pPr>
      <w:rPr>
        <w:rFonts w:hint="eastAsia"/>
      </w:rPr>
    </w:lvl>
    <w:lvl w:ilvl="5" w:tentative="0">
      <w:start w:val="1"/>
      <w:numFmt w:val="lowerRoman"/>
      <w:lvlText w:val="%6."/>
      <w:lvlJc w:val="right"/>
      <w:pPr>
        <w:tabs>
          <w:tab w:val="left" w:pos="363"/>
        </w:tabs>
        <w:ind w:left="0" w:firstLine="363"/>
      </w:pPr>
      <w:rPr>
        <w:rFonts w:hint="eastAsia"/>
      </w:rPr>
    </w:lvl>
    <w:lvl w:ilvl="6" w:tentative="0">
      <w:start w:val="1"/>
      <w:numFmt w:val="decimal"/>
      <w:lvlText w:val="%7."/>
      <w:lvlJc w:val="left"/>
      <w:pPr>
        <w:tabs>
          <w:tab w:val="left" w:pos="363"/>
        </w:tabs>
        <w:ind w:left="0" w:firstLine="363"/>
      </w:pPr>
      <w:rPr>
        <w:rFonts w:hint="eastAsia"/>
      </w:rPr>
    </w:lvl>
    <w:lvl w:ilvl="7" w:tentative="0">
      <w:start w:val="1"/>
      <w:numFmt w:val="lowerLetter"/>
      <w:lvlText w:val="%8)"/>
      <w:lvlJc w:val="left"/>
      <w:pPr>
        <w:tabs>
          <w:tab w:val="left" w:pos="363"/>
        </w:tabs>
        <w:ind w:left="0" w:firstLine="363"/>
      </w:pPr>
      <w:rPr>
        <w:rFonts w:hint="eastAsia"/>
      </w:rPr>
    </w:lvl>
    <w:lvl w:ilvl="8" w:tentative="0">
      <w:start w:val="1"/>
      <w:numFmt w:val="lowerRoman"/>
      <w:lvlText w:val="%9."/>
      <w:lvlJc w:val="right"/>
      <w:pPr>
        <w:tabs>
          <w:tab w:val="left" w:pos="363"/>
        </w:tabs>
        <w:ind w:left="0" w:firstLine="363"/>
      </w:pPr>
      <w:rPr>
        <w:rFonts w:hint="eastAsia"/>
      </w:rPr>
    </w:lvl>
  </w:abstractNum>
  <w:abstractNum w:abstractNumId="5">
    <w:nsid w:val="0DDE2B46"/>
    <w:multiLevelType w:val="multilevel"/>
    <w:tmpl w:val="0DDE2B46"/>
    <w:lvl w:ilvl="0" w:tentative="0">
      <w:start w:val="1"/>
      <w:numFmt w:val="lowerLetter"/>
      <w:pStyle w:val="121"/>
      <w:suff w:val="nothing"/>
      <w:lvlText w:val="%1   "/>
      <w:lvlJc w:val="left"/>
      <w:pPr>
        <w:ind w:left="544" w:hanging="181"/>
      </w:pPr>
      <w:rPr>
        <w:rFonts w:hint="eastAsia" w:ascii="宋体" w:eastAsia="宋体"/>
        <w:b w:val="0"/>
        <w:i w:val="0"/>
        <w:sz w:val="18"/>
        <w:vertAlign w:val="superscript"/>
      </w:rPr>
    </w:lvl>
    <w:lvl w:ilvl="1" w:tentative="0">
      <w:start w:val="1"/>
      <w:numFmt w:val="lowerLetter"/>
      <w:lvlText w:val="%2"/>
      <w:lvlJc w:val="left"/>
      <w:pPr>
        <w:tabs>
          <w:tab w:val="left" w:pos="57"/>
        </w:tabs>
        <w:ind w:left="363" w:hanging="363"/>
      </w:pPr>
      <w:rPr>
        <w:rFonts w:hint="eastAsia"/>
      </w:rPr>
    </w:lvl>
    <w:lvl w:ilvl="2" w:tentative="0">
      <w:start w:val="1"/>
      <w:numFmt w:val="lowerRoman"/>
      <w:lvlText w:val="%3."/>
      <w:lvlJc w:val="right"/>
      <w:pPr>
        <w:tabs>
          <w:tab w:val="left" w:pos="57"/>
        </w:tabs>
        <w:ind w:left="363" w:hanging="363"/>
      </w:pPr>
      <w:rPr>
        <w:rFonts w:hint="eastAsia"/>
      </w:rPr>
    </w:lvl>
    <w:lvl w:ilvl="3" w:tentative="0">
      <w:start w:val="1"/>
      <w:numFmt w:val="decimal"/>
      <w:lvlText w:val="%4."/>
      <w:lvlJc w:val="left"/>
      <w:pPr>
        <w:tabs>
          <w:tab w:val="left" w:pos="57"/>
        </w:tabs>
        <w:ind w:left="363" w:hanging="363"/>
      </w:pPr>
      <w:rPr>
        <w:rFonts w:hint="eastAsia"/>
      </w:rPr>
    </w:lvl>
    <w:lvl w:ilvl="4" w:tentative="0">
      <w:start w:val="1"/>
      <w:numFmt w:val="lowerLetter"/>
      <w:lvlText w:val="%5)"/>
      <w:lvlJc w:val="left"/>
      <w:pPr>
        <w:tabs>
          <w:tab w:val="left" w:pos="57"/>
        </w:tabs>
        <w:ind w:left="363" w:hanging="363"/>
      </w:pPr>
      <w:rPr>
        <w:rFonts w:hint="eastAsia"/>
      </w:rPr>
    </w:lvl>
    <w:lvl w:ilvl="5" w:tentative="0">
      <w:start w:val="1"/>
      <w:numFmt w:val="lowerRoman"/>
      <w:lvlText w:val="%6."/>
      <w:lvlJc w:val="right"/>
      <w:pPr>
        <w:tabs>
          <w:tab w:val="left" w:pos="57"/>
        </w:tabs>
        <w:ind w:left="363" w:hanging="363"/>
      </w:pPr>
      <w:rPr>
        <w:rFonts w:hint="eastAsia"/>
      </w:rPr>
    </w:lvl>
    <w:lvl w:ilvl="6" w:tentative="0">
      <w:start w:val="1"/>
      <w:numFmt w:val="decimal"/>
      <w:lvlText w:val="%7."/>
      <w:lvlJc w:val="left"/>
      <w:pPr>
        <w:tabs>
          <w:tab w:val="left" w:pos="57"/>
        </w:tabs>
        <w:ind w:left="363" w:hanging="363"/>
      </w:pPr>
      <w:rPr>
        <w:rFonts w:hint="eastAsia"/>
      </w:rPr>
    </w:lvl>
    <w:lvl w:ilvl="7" w:tentative="0">
      <w:start w:val="1"/>
      <w:numFmt w:val="lowerLetter"/>
      <w:lvlText w:val="%8)"/>
      <w:lvlJc w:val="left"/>
      <w:pPr>
        <w:tabs>
          <w:tab w:val="left" w:pos="57"/>
        </w:tabs>
        <w:ind w:left="363" w:hanging="363"/>
      </w:pPr>
      <w:rPr>
        <w:rFonts w:hint="eastAsia"/>
      </w:rPr>
    </w:lvl>
    <w:lvl w:ilvl="8" w:tentative="0">
      <w:start w:val="1"/>
      <w:numFmt w:val="lowerRoman"/>
      <w:lvlText w:val="%9."/>
      <w:lvlJc w:val="right"/>
      <w:pPr>
        <w:tabs>
          <w:tab w:val="left" w:pos="57"/>
        </w:tabs>
        <w:ind w:left="363" w:hanging="363"/>
      </w:pPr>
      <w:rPr>
        <w:rFonts w:hint="eastAsia"/>
      </w:rPr>
    </w:lvl>
  </w:abstractNum>
  <w:abstractNum w:abstractNumId="6">
    <w:nsid w:val="12E225A5"/>
    <w:multiLevelType w:val="multilevel"/>
    <w:tmpl w:val="12E225A5"/>
    <w:lvl w:ilvl="0" w:tentative="0">
      <w:start w:val="1"/>
      <w:numFmt w:val="lowerLetter"/>
      <w:lvlText w:val="%1)"/>
      <w:lvlJc w:val="left"/>
      <w:pPr>
        <w:tabs>
          <w:tab w:val="left" w:pos="840"/>
        </w:tabs>
        <w:ind w:left="839" w:hanging="419"/>
      </w:pPr>
      <w:rPr>
        <w:rFonts w:hint="default" w:ascii="Times New Roman" w:hAnsi="Times New Roman" w:eastAsia="宋体" w:cs="Times New Roman"/>
        <w:b w:val="0"/>
        <w:i w:val="0"/>
        <w:sz w:val="21"/>
        <w:szCs w:val="21"/>
      </w:rPr>
    </w:lvl>
    <w:lvl w:ilvl="1" w:tentative="0">
      <w:start w:val="1"/>
      <w:numFmt w:val="decimal"/>
      <w:lvlText w:val="%2)"/>
      <w:lvlJc w:val="left"/>
      <w:pPr>
        <w:tabs>
          <w:tab w:val="left" w:pos="1260"/>
        </w:tabs>
        <w:ind w:left="1259" w:hanging="419"/>
      </w:pPr>
      <w:rPr>
        <w:rFonts w:hint="default" w:ascii="Times New Roman" w:hAnsi="Times New Roman" w:cs="Times New Roman"/>
      </w:rPr>
    </w:lvl>
    <w:lvl w:ilvl="2" w:tentative="0">
      <w:start w:val="1"/>
      <w:numFmt w:val="decimal"/>
      <w:lvlText w:val="(%3)"/>
      <w:lvlJc w:val="left"/>
      <w:pPr>
        <w:tabs>
          <w:tab w:val="left" w:pos="0"/>
        </w:tabs>
        <w:ind w:left="1679" w:hanging="420"/>
      </w:pPr>
      <w:rPr>
        <w:rFonts w:hint="eastAsia" w:ascii="宋体" w:eastAsia="宋体"/>
        <w:b w:val="0"/>
        <w:i w:val="0"/>
        <w:sz w:val="21"/>
        <w:szCs w:val="21"/>
      </w:rPr>
    </w:lvl>
    <w:lvl w:ilvl="3" w:tentative="0">
      <w:start w:val="1"/>
      <w:numFmt w:val="decimal"/>
      <w:lvlText w:val="%4."/>
      <w:lvlJc w:val="left"/>
      <w:pPr>
        <w:tabs>
          <w:tab w:val="left" w:pos="2100"/>
        </w:tabs>
        <w:ind w:left="2099" w:hanging="419"/>
      </w:pPr>
      <w:rPr>
        <w:rFonts w:hint="eastAsia"/>
      </w:rPr>
    </w:lvl>
    <w:lvl w:ilvl="4" w:tentative="0">
      <w:start w:val="1"/>
      <w:numFmt w:val="lowerLetter"/>
      <w:lvlText w:val="%5)"/>
      <w:lvlJc w:val="left"/>
      <w:pPr>
        <w:tabs>
          <w:tab w:val="left" w:pos="2520"/>
        </w:tabs>
        <w:ind w:left="2519" w:hanging="419"/>
      </w:pPr>
      <w:rPr>
        <w:rFonts w:hint="eastAsia"/>
      </w:rPr>
    </w:lvl>
    <w:lvl w:ilvl="5" w:tentative="0">
      <w:start w:val="1"/>
      <w:numFmt w:val="lowerRoman"/>
      <w:lvlText w:val="%6."/>
      <w:lvlJc w:val="right"/>
      <w:pPr>
        <w:tabs>
          <w:tab w:val="left" w:pos="2940"/>
        </w:tabs>
        <w:ind w:left="2939" w:hanging="419"/>
      </w:pPr>
      <w:rPr>
        <w:rFonts w:hint="eastAsia"/>
      </w:rPr>
    </w:lvl>
    <w:lvl w:ilvl="6" w:tentative="0">
      <w:start w:val="1"/>
      <w:numFmt w:val="decimal"/>
      <w:lvlText w:val="%7."/>
      <w:lvlJc w:val="left"/>
      <w:pPr>
        <w:tabs>
          <w:tab w:val="left" w:pos="3360"/>
        </w:tabs>
        <w:ind w:left="3359" w:hanging="419"/>
      </w:pPr>
      <w:rPr>
        <w:rFonts w:hint="eastAsia"/>
      </w:rPr>
    </w:lvl>
    <w:lvl w:ilvl="7" w:tentative="0">
      <w:start w:val="1"/>
      <w:numFmt w:val="lowerLetter"/>
      <w:lvlText w:val="%8)"/>
      <w:lvlJc w:val="left"/>
      <w:pPr>
        <w:tabs>
          <w:tab w:val="left" w:pos="3780"/>
        </w:tabs>
        <w:ind w:left="3779" w:hanging="419"/>
      </w:pPr>
      <w:rPr>
        <w:rFonts w:hint="eastAsia"/>
      </w:rPr>
    </w:lvl>
    <w:lvl w:ilvl="8" w:tentative="0">
      <w:start w:val="1"/>
      <w:numFmt w:val="lowerRoman"/>
      <w:lvlText w:val="%9."/>
      <w:lvlJc w:val="right"/>
      <w:pPr>
        <w:tabs>
          <w:tab w:val="left" w:pos="4200"/>
        </w:tabs>
        <w:ind w:left="4199" w:hanging="419"/>
      </w:pPr>
      <w:rPr>
        <w:rFonts w:hint="eastAsia"/>
      </w:rPr>
    </w:lvl>
  </w:abstractNum>
  <w:abstractNum w:abstractNumId="7">
    <w:nsid w:val="189785C3"/>
    <w:multiLevelType w:val="multilevel"/>
    <w:tmpl w:val="189785C3"/>
    <w:lvl w:ilvl="0" w:tentative="0">
      <w:start w:val="1"/>
      <w:numFmt w:val="lowerLetter"/>
      <w:lvlText w:val="%1)"/>
      <w:lvlJc w:val="left"/>
      <w:pPr>
        <w:tabs>
          <w:tab w:val="left" w:pos="840"/>
        </w:tabs>
        <w:ind w:left="839" w:hanging="419"/>
      </w:pPr>
      <w:rPr>
        <w:rFonts w:hint="default" w:ascii="Times New Roman" w:hAnsi="Times New Roman" w:eastAsia="宋体" w:cs="Times New Roman"/>
        <w:b w:val="0"/>
        <w:i w:val="0"/>
        <w:sz w:val="21"/>
        <w:szCs w:val="21"/>
      </w:rPr>
    </w:lvl>
    <w:lvl w:ilvl="1" w:tentative="0">
      <w:start w:val="1"/>
      <w:numFmt w:val="decimal"/>
      <w:lvlText w:val="%2)"/>
      <w:lvlJc w:val="left"/>
      <w:pPr>
        <w:tabs>
          <w:tab w:val="left" w:pos="1260"/>
        </w:tabs>
        <w:ind w:left="1259" w:hanging="419"/>
      </w:pPr>
      <w:rPr>
        <w:rFonts w:hint="default" w:ascii="Times New Roman" w:hAnsi="Times New Roman" w:cs="Times New Roman"/>
      </w:rPr>
    </w:lvl>
    <w:lvl w:ilvl="2" w:tentative="0">
      <w:start w:val="1"/>
      <w:numFmt w:val="decimal"/>
      <w:lvlText w:val="(%3)"/>
      <w:lvlJc w:val="left"/>
      <w:pPr>
        <w:tabs>
          <w:tab w:val="left" w:pos="0"/>
        </w:tabs>
        <w:ind w:left="1679" w:hanging="420"/>
      </w:pPr>
      <w:rPr>
        <w:rFonts w:hint="eastAsia" w:ascii="宋体" w:eastAsia="宋体"/>
        <w:b w:val="0"/>
        <w:i w:val="0"/>
        <w:sz w:val="21"/>
        <w:szCs w:val="21"/>
      </w:rPr>
    </w:lvl>
    <w:lvl w:ilvl="3" w:tentative="0">
      <w:start w:val="1"/>
      <w:numFmt w:val="decimal"/>
      <w:lvlText w:val="%4."/>
      <w:lvlJc w:val="left"/>
      <w:pPr>
        <w:tabs>
          <w:tab w:val="left" w:pos="2100"/>
        </w:tabs>
        <w:ind w:left="2099" w:hanging="419"/>
      </w:pPr>
      <w:rPr>
        <w:rFonts w:hint="eastAsia"/>
      </w:rPr>
    </w:lvl>
    <w:lvl w:ilvl="4" w:tentative="0">
      <w:start w:val="1"/>
      <w:numFmt w:val="lowerLetter"/>
      <w:lvlText w:val="%5)"/>
      <w:lvlJc w:val="left"/>
      <w:pPr>
        <w:tabs>
          <w:tab w:val="left" w:pos="2520"/>
        </w:tabs>
        <w:ind w:left="2519" w:hanging="419"/>
      </w:pPr>
      <w:rPr>
        <w:rFonts w:hint="eastAsia"/>
      </w:rPr>
    </w:lvl>
    <w:lvl w:ilvl="5" w:tentative="0">
      <w:start w:val="1"/>
      <w:numFmt w:val="lowerRoman"/>
      <w:lvlText w:val="%6."/>
      <w:lvlJc w:val="right"/>
      <w:pPr>
        <w:tabs>
          <w:tab w:val="left" w:pos="2940"/>
        </w:tabs>
        <w:ind w:left="2939" w:hanging="419"/>
      </w:pPr>
      <w:rPr>
        <w:rFonts w:hint="eastAsia"/>
      </w:rPr>
    </w:lvl>
    <w:lvl w:ilvl="6" w:tentative="0">
      <w:start w:val="1"/>
      <w:numFmt w:val="decimal"/>
      <w:lvlText w:val="%7."/>
      <w:lvlJc w:val="left"/>
      <w:pPr>
        <w:tabs>
          <w:tab w:val="left" w:pos="3360"/>
        </w:tabs>
        <w:ind w:left="3359" w:hanging="419"/>
      </w:pPr>
      <w:rPr>
        <w:rFonts w:hint="eastAsia"/>
      </w:rPr>
    </w:lvl>
    <w:lvl w:ilvl="7" w:tentative="0">
      <w:start w:val="1"/>
      <w:numFmt w:val="lowerLetter"/>
      <w:lvlText w:val="%8)"/>
      <w:lvlJc w:val="left"/>
      <w:pPr>
        <w:tabs>
          <w:tab w:val="left" w:pos="3780"/>
        </w:tabs>
        <w:ind w:left="3779" w:hanging="419"/>
      </w:pPr>
      <w:rPr>
        <w:rFonts w:hint="eastAsia"/>
      </w:rPr>
    </w:lvl>
    <w:lvl w:ilvl="8" w:tentative="0">
      <w:start w:val="1"/>
      <w:numFmt w:val="lowerRoman"/>
      <w:lvlText w:val="%9."/>
      <w:lvlJc w:val="right"/>
      <w:pPr>
        <w:tabs>
          <w:tab w:val="left" w:pos="4200"/>
        </w:tabs>
        <w:ind w:left="4199" w:hanging="419"/>
      </w:pPr>
      <w:rPr>
        <w:rFonts w:hint="eastAsia"/>
      </w:rPr>
    </w:lvl>
  </w:abstractNum>
  <w:abstractNum w:abstractNumId="8">
    <w:nsid w:val="1DBF583A"/>
    <w:multiLevelType w:val="multilevel"/>
    <w:tmpl w:val="1DBF583A"/>
    <w:lvl w:ilvl="0" w:tentative="0">
      <w:start w:val="1"/>
      <w:numFmt w:val="decimal"/>
      <w:pStyle w:val="65"/>
      <w:suff w:val="nothing"/>
      <w:lvlText w:val="注%1："/>
      <w:lvlJc w:val="left"/>
      <w:pPr>
        <w:ind w:left="811" w:hanging="448"/>
      </w:pPr>
      <w:rPr>
        <w:rFonts w:hint="eastAsia" w:ascii="黑体" w:eastAsia="黑体"/>
        <w:b w:val="0"/>
        <w:i w:val="0"/>
        <w:sz w:val="18"/>
        <w:szCs w:val="18"/>
        <w:vertAlign w:val="baseline"/>
      </w:rPr>
    </w:lvl>
    <w:lvl w:ilvl="1" w:tentative="0">
      <w:start w:val="1"/>
      <w:numFmt w:val="lowerLetter"/>
      <w:lvlText w:val="%2)"/>
      <w:lvlJc w:val="left"/>
      <w:pPr>
        <w:tabs>
          <w:tab w:val="left" w:pos="180"/>
        </w:tabs>
        <w:ind w:left="1172" w:hanging="629"/>
      </w:pPr>
      <w:rPr>
        <w:rFonts w:hint="eastAsia"/>
        <w:vertAlign w:val="baseline"/>
      </w:rPr>
    </w:lvl>
    <w:lvl w:ilvl="2" w:tentative="0">
      <w:start w:val="1"/>
      <w:numFmt w:val="lowerRoman"/>
      <w:lvlText w:val="%3."/>
      <w:lvlJc w:val="right"/>
      <w:pPr>
        <w:tabs>
          <w:tab w:val="left" w:pos="180"/>
        </w:tabs>
        <w:ind w:left="1172" w:hanging="629"/>
      </w:pPr>
      <w:rPr>
        <w:rFonts w:hint="eastAsia"/>
        <w:vertAlign w:val="baseline"/>
      </w:rPr>
    </w:lvl>
    <w:lvl w:ilvl="3" w:tentative="0">
      <w:start w:val="1"/>
      <w:numFmt w:val="decimal"/>
      <w:lvlText w:val="%4."/>
      <w:lvlJc w:val="left"/>
      <w:pPr>
        <w:tabs>
          <w:tab w:val="left" w:pos="180"/>
        </w:tabs>
        <w:ind w:left="1172" w:hanging="629"/>
      </w:pPr>
      <w:rPr>
        <w:rFonts w:hint="eastAsia"/>
        <w:vertAlign w:val="baseline"/>
      </w:rPr>
    </w:lvl>
    <w:lvl w:ilvl="4" w:tentative="0">
      <w:start w:val="1"/>
      <w:numFmt w:val="lowerLetter"/>
      <w:lvlText w:val="%5)"/>
      <w:lvlJc w:val="left"/>
      <w:pPr>
        <w:tabs>
          <w:tab w:val="left" w:pos="180"/>
        </w:tabs>
        <w:ind w:left="1172" w:hanging="629"/>
      </w:pPr>
      <w:rPr>
        <w:rFonts w:hint="eastAsia"/>
        <w:vertAlign w:val="baseline"/>
      </w:rPr>
    </w:lvl>
    <w:lvl w:ilvl="5" w:tentative="0">
      <w:start w:val="1"/>
      <w:numFmt w:val="lowerRoman"/>
      <w:lvlText w:val="%6."/>
      <w:lvlJc w:val="right"/>
      <w:pPr>
        <w:tabs>
          <w:tab w:val="left" w:pos="180"/>
        </w:tabs>
        <w:ind w:left="1172" w:hanging="629"/>
      </w:pPr>
      <w:rPr>
        <w:rFonts w:hint="eastAsia"/>
        <w:vertAlign w:val="baseline"/>
      </w:rPr>
    </w:lvl>
    <w:lvl w:ilvl="6" w:tentative="0">
      <w:start w:val="1"/>
      <w:numFmt w:val="decimal"/>
      <w:lvlText w:val="%7."/>
      <w:lvlJc w:val="left"/>
      <w:pPr>
        <w:tabs>
          <w:tab w:val="left" w:pos="180"/>
        </w:tabs>
        <w:ind w:left="1172" w:hanging="629"/>
      </w:pPr>
      <w:rPr>
        <w:rFonts w:hint="eastAsia"/>
        <w:vertAlign w:val="baseline"/>
      </w:rPr>
    </w:lvl>
    <w:lvl w:ilvl="7" w:tentative="0">
      <w:start w:val="1"/>
      <w:numFmt w:val="lowerLetter"/>
      <w:lvlText w:val="%8)"/>
      <w:lvlJc w:val="left"/>
      <w:pPr>
        <w:tabs>
          <w:tab w:val="left" w:pos="180"/>
        </w:tabs>
        <w:ind w:left="1172" w:hanging="629"/>
      </w:pPr>
      <w:rPr>
        <w:rFonts w:hint="eastAsia"/>
        <w:vertAlign w:val="baseline"/>
      </w:rPr>
    </w:lvl>
    <w:lvl w:ilvl="8" w:tentative="0">
      <w:start w:val="1"/>
      <w:numFmt w:val="lowerRoman"/>
      <w:lvlText w:val="%9."/>
      <w:lvlJc w:val="right"/>
      <w:pPr>
        <w:tabs>
          <w:tab w:val="left" w:pos="180"/>
        </w:tabs>
        <w:ind w:left="1172" w:hanging="629"/>
      </w:pPr>
      <w:rPr>
        <w:rFonts w:hint="eastAsia"/>
        <w:vertAlign w:val="baseline"/>
      </w:rPr>
    </w:lvl>
  </w:abstractNum>
  <w:abstractNum w:abstractNumId="9">
    <w:nsid w:val="1FC91163"/>
    <w:multiLevelType w:val="multilevel"/>
    <w:tmpl w:val="1FC91163"/>
    <w:lvl w:ilvl="0" w:tentative="0">
      <w:start w:val="1"/>
      <w:numFmt w:val="decimal"/>
      <w:pStyle w:val="45"/>
      <w:suff w:val="nothing"/>
      <w:lvlText w:val="%1　"/>
      <w:lvlJc w:val="left"/>
      <w:pPr>
        <w:ind w:left="0" w:firstLine="0"/>
      </w:pPr>
      <w:rPr>
        <w:rFonts w:hint="eastAsia" w:ascii="黑体" w:hAnsi="Times New Roman" w:eastAsia="黑体"/>
        <w:b w:val="0"/>
        <w:i w:val="0"/>
        <w:sz w:val="21"/>
        <w:szCs w:val="21"/>
      </w:rPr>
    </w:lvl>
    <w:lvl w:ilvl="1" w:tentative="0">
      <w:start w:val="1"/>
      <w:numFmt w:val="decimal"/>
      <w:pStyle w:val="42"/>
      <w:suff w:val="nothing"/>
      <w:lvlText w:val="%1.%2　"/>
      <w:lvlJc w:val="left"/>
      <w:pPr>
        <w:ind w:left="1134" w:firstLine="0"/>
      </w:pPr>
      <w:rPr>
        <w:rFonts w:hint="eastAsia" w:ascii="黑体" w:hAnsi="Times New Roman" w:eastAsia="黑体" w:cs="Times New Roman"/>
        <w:b w:val="0"/>
        <w:bCs w:val="0"/>
        <w:i w:val="0"/>
        <w:iCs w:val="0"/>
        <w:caps w:val="0"/>
        <w:strike w:val="0"/>
        <w:dstrike w:val="0"/>
        <w:outline w:val="0"/>
        <w:shadow w:val="0"/>
        <w:emboss w:val="0"/>
        <w:imprint w:val="0"/>
        <w:vanish w:val="0"/>
        <w:spacing w:val="0"/>
        <w:kern w:val="0"/>
        <w:position w:val="0"/>
        <w:sz w:val="21"/>
        <w:szCs w:val="21"/>
        <w:u w:val="none"/>
        <w:vertAlign w:val="baseline"/>
      </w:rPr>
    </w:lvl>
    <w:lvl w:ilvl="2" w:tentative="0">
      <w:start w:val="1"/>
      <w:numFmt w:val="decimal"/>
      <w:pStyle w:val="46"/>
      <w:suff w:val="nothing"/>
      <w:lvlText w:val="%1.%2.%3　"/>
      <w:lvlJc w:val="left"/>
      <w:pPr>
        <w:ind w:left="0" w:firstLine="0"/>
      </w:pPr>
      <w:rPr>
        <w:rFonts w:hint="eastAsia" w:ascii="黑体" w:hAnsi="Times New Roman" w:eastAsia="黑体"/>
        <w:b w:val="0"/>
        <w:i w:val="0"/>
        <w:sz w:val="21"/>
      </w:rPr>
    </w:lvl>
    <w:lvl w:ilvl="3" w:tentative="0">
      <w:start w:val="1"/>
      <w:numFmt w:val="decimal"/>
      <w:pStyle w:val="51"/>
      <w:suff w:val="nothing"/>
      <w:lvlText w:val="%1.%2.%3.%4　"/>
      <w:lvlJc w:val="left"/>
      <w:pPr>
        <w:ind w:left="0" w:firstLine="0"/>
      </w:pPr>
      <w:rPr>
        <w:rFonts w:hint="eastAsia" w:ascii="黑体" w:hAnsi="Times New Roman" w:eastAsia="黑体"/>
        <w:b w:val="0"/>
        <w:i w:val="0"/>
        <w:sz w:val="21"/>
      </w:rPr>
    </w:lvl>
    <w:lvl w:ilvl="4" w:tentative="0">
      <w:start w:val="1"/>
      <w:numFmt w:val="decimal"/>
      <w:pStyle w:val="55"/>
      <w:suff w:val="nothing"/>
      <w:lvlText w:val="%1.%2.%3.%4.%5　"/>
      <w:lvlJc w:val="left"/>
      <w:pPr>
        <w:ind w:left="0" w:firstLine="0"/>
      </w:pPr>
      <w:rPr>
        <w:rFonts w:hint="eastAsia" w:ascii="黑体" w:hAnsi="Times New Roman" w:eastAsia="黑体"/>
        <w:b w:val="0"/>
        <w:i w:val="0"/>
        <w:sz w:val="21"/>
      </w:rPr>
    </w:lvl>
    <w:lvl w:ilvl="5" w:tentative="0">
      <w:start w:val="1"/>
      <w:numFmt w:val="decimal"/>
      <w:pStyle w:val="56"/>
      <w:suff w:val="nothing"/>
      <w:lvlText w:val="%1.%2.%3.%4.%5.%6　"/>
      <w:lvlJc w:val="left"/>
      <w:pPr>
        <w:ind w:left="0" w:firstLine="0"/>
      </w:pPr>
      <w:rPr>
        <w:rFonts w:hint="eastAsia" w:ascii="黑体" w:hAnsi="Times New Roman" w:eastAsia="黑体"/>
        <w:b w:val="0"/>
        <w:i w:val="0"/>
        <w:sz w:val="21"/>
      </w:rPr>
    </w:lvl>
    <w:lvl w:ilvl="6" w:tentative="0">
      <w:start w:val="1"/>
      <w:numFmt w:val="decimal"/>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10">
    <w:nsid w:val="2A8F7113"/>
    <w:multiLevelType w:val="multilevel"/>
    <w:tmpl w:val="2A8F7113"/>
    <w:lvl w:ilvl="0" w:tentative="0">
      <w:start w:val="1"/>
      <w:numFmt w:val="upperLetter"/>
      <w:pStyle w:val="98"/>
      <w:suff w:val="space"/>
      <w:lvlText w:val="%1"/>
      <w:lvlJc w:val="left"/>
      <w:pPr>
        <w:ind w:left="623" w:hanging="425"/>
      </w:pPr>
      <w:rPr>
        <w:rFonts w:hint="eastAsia"/>
      </w:rPr>
    </w:lvl>
    <w:lvl w:ilvl="1" w:tentative="0">
      <w:start w:val="1"/>
      <w:numFmt w:val="decimal"/>
      <w:pStyle w:val="99"/>
      <w:suff w:val="nothing"/>
      <w:lvlText w:val="图%1.%2　"/>
      <w:lvlJc w:val="left"/>
      <w:pPr>
        <w:ind w:left="1190" w:hanging="567"/>
      </w:pPr>
      <w:rPr>
        <w:rFonts w:hint="eastAsia"/>
      </w:rPr>
    </w:lvl>
    <w:lvl w:ilvl="2" w:tentative="0">
      <w:start w:val="1"/>
      <w:numFmt w:val="decimal"/>
      <w:lvlText w:val="%1.%2.%3"/>
      <w:lvlJc w:val="left"/>
      <w:pPr>
        <w:tabs>
          <w:tab w:val="left" w:pos="1616"/>
        </w:tabs>
        <w:ind w:left="1616" w:hanging="567"/>
      </w:pPr>
      <w:rPr>
        <w:rFonts w:hint="eastAsia"/>
      </w:rPr>
    </w:lvl>
    <w:lvl w:ilvl="3" w:tentative="0">
      <w:start w:val="1"/>
      <w:numFmt w:val="decimal"/>
      <w:lvlText w:val="%1.%2.%3.%4"/>
      <w:lvlJc w:val="left"/>
      <w:pPr>
        <w:tabs>
          <w:tab w:val="left" w:pos="2914"/>
        </w:tabs>
        <w:ind w:left="2182" w:hanging="708"/>
      </w:pPr>
      <w:rPr>
        <w:rFonts w:hint="eastAsia"/>
      </w:rPr>
    </w:lvl>
    <w:lvl w:ilvl="4" w:tentative="0">
      <w:start w:val="1"/>
      <w:numFmt w:val="decimal"/>
      <w:lvlText w:val="%1.%2.%3.%4.%5"/>
      <w:lvlJc w:val="left"/>
      <w:pPr>
        <w:tabs>
          <w:tab w:val="left" w:pos="3699"/>
        </w:tabs>
        <w:ind w:left="2749" w:hanging="850"/>
      </w:pPr>
      <w:rPr>
        <w:rFonts w:hint="eastAsia"/>
      </w:rPr>
    </w:lvl>
    <w:lvl w:ilvl="5" w:tentative="0">
      <w:start w:val="1"/>
      <w:numFmt w:val="decimal"/>
      <w:lvlText w:val="%1.%2.%3.%4.%5.%6"/>
      <w:lvlJc w:val="left"/>
      <w:pPr>
        <w:tabs>
          <w:tab w:val="left" w:pos="4484"/>
        </w:tabs>
        <w:ind w:left="3458" w:hanging="1134"/>
      </w:pPr>
      <w:rPr>
        <w:rFonts w:hint="eastAsia"/>
      </w:rPr>
    </w:lvl>
    <w:lvl w:ilvl="6" w:tentative="0">
      <w:start w:val="1"/>
      <w:numFmt w:val="decimal"/>
      <w:lvlText w:val="%1.%2.%3.%4.%5.%6.%7"/>
      <w:lvlJc w:val="left"/>
      <w:pPr>
        <w:tabs>
          <w:tab w:val="left" w:pos="5269"/>
        </w:tabs>
        <w:ind w:left="4025" w:hanging="1276"/>
      </w:pPr>
      <w:rPr>
        <w:rFonts w:hint="eastAsia"/>
      </w:rPr>
    </w:lvl>
    <w:lvl w:ilvl="7" w:tentative="0">
      <w:start w:val="1"/>
      <w:numFmt w:val="decimal"/>
      <w:lvlText w:val="%1.%2.%3.%4.%5.%6.%7.%8"/>
      <w:lvlJc w:val="left"/>
      <w:pPr>
        <w:tabs>
          <w:tab w:val="left" w:pos="6054"/>
        </w:tabs>
        <w:ind w:left="4592" w:hanging="1418"/>
      </w:pPr>
      <w:rPr>
        <w:rFonts w:hint="eastAsia"/>
      </w:rPr>
    </w:lvl>
    <w:lvl w:ilvl="8" w:tentative="0">
      <w:start w:val="1"/>
      <w:numFmt w:val="decimal"/>
      <w:lvlText w:val="%1.%2.%3.%4.%5.%6.%7.%8.%9"/>
      <w:lvlJc w:val="left"/>
      <w:pPr>
        <w:tabs>
          <w:tab w:val="left" w:pos="6840"/>
        </w:tabs>
        <w:ind w:left="5300" w:hanging="1700"/>
      </w:pPr>
      <w:rPr>
        <w:rFonts w:hint="eastAsia"/>
      </w:rPr>
    </w:lvl>
  </w:abstractNum>
  <w:abstractNum w:abstractNumId="11">
    <w:nsid w:val="2C5917C3"/>
    <w:multiLevelType w:val="multilevel"/>
    <w:tmpl w:val="2C5917C3"/>
    <w:lvl w:ilvl="0" w:tentative="0">
      <w:start w:val="1"/>
      <w:numFmt w:val="none"/>
      <w:pStyle w:val="48"/>
      <w:suff w:val="nothing"/>
      <w:lvlText w:val="%1——"/>
      <w:lvlJc w:val="left"/>
      <w:pPr>
        <w:ind w:left="0" w:hanging="408"/>
      </w:pPr>
      <w:rPr>
        <w:rFonts w:hint="eastAsia"/>
      </w:rPr>
    </w:lvl>
    <w:lvl w:ilvl="1" w:tentative="0">
      <w:start w:val="1"/>
      <w:numFmt w:val="bullet"/>
      <w:pStyle w:val="49"/>
      <w:lvlText w:val=""/>
      <w:lvlJc w:val="left"/>
      <w:pPr>
        <w:tabs>
          <w:tab w:val="left" w:pos="761"/>
        </w:tabs>
        <w:ind w:left="1265" w:hanging="413"/>
      </w:pPr>
      <w:rPr>
        <w:rFonts w:hint="default" w:ascii="Symbol" w:hAnsi="Symbol"/>
        <w:color w:val="auto"/>
      </w:rPr>
    </w:lvl>
    <w:lvl w:ilvl="2" w:tentative="0">
      <w:start w:val="1"/>
      <w:numFmt w:val="bullet"/>
      <w:pStyle w:val="60"/>
      <w:lvlText w:val=""/>
      <w:lvlJc w:val="left"/>
      <w:pPr>
        <w:tabs>
          <w:tab w:val="left" w:pos="1679"/>
        </w:tabs>
        <w:ind w:left="1679" w:hanging="414"/>
      </w:pPr>
      <w:rPr>
        <w:rFonts w:hint="default" w:ascii="Symbol" w:hAnsi="Symbol"/>
        <w:color w:val="auto"/>
      </w:rPr>
    </w:lvl>
    <w:lvl w:ilvl="3" w:tentative="0">
      <w:start w:val="1"/>
      <w:numFmt w:val="decimal"/>
      <w:lvlText w:val="%4."/>
      <w:lvlJc w:val="left"/>
      <w:pPr>
        <w:tabs>
          <w:tab w:val="left" w:pos="2072"/>
        </w:tabs>
        <w:ind w:left="1885" w:hanging="528"/>
      </w:pPr>
      <w:rPr>
        <w:rFonts w:hint="eastAsia"/>
      </w:rPr>
    </w:lvl>
    <w:lvl w:ilvl="4" w:tentative="0">
      <w:start w:val="1"/>
      <w:numFmt w:val="lowerLetter"/>
      <w:lvlText w:val="%5)"/>
      <w:lvlJc w:val="left"/>
      <w:pPr>
        <w:tabs>
          <w:tab w:val="left" w:pos="2384"/>
        </w:tabs>
        <w:ind w:left="2197" w:hanging="528"/>
      </w:pPr>
      <w:rPr>
        <w:rFonts w:hint="eastAsia"/>
      </w:rPr>
    </w:lvl>
    <w:lvl w:ilvl="5" w:tentative="0">
      <w:start w:val="1"/>
      <w:numFmt w:val="lowerRoman"/>
      <w:lvlText w:val="%6."/>
      <w:lvlJc w:val="right"/>
      <w:pPr>
        <w:tabs>
          <w:tab w:val="left" w:pos="2696"/>
        </w:tabs>
        <w:ind w:left="2509" w:hanging="528"/>
      </w:pPr>
      <w:rPr>
        <w:rFonts w:hint="eastAsia"/>
      </w:rPr>
    </w:lvl>
    <w:lvl w:ilvl="6" w:tentative="0">
      <w:start w:val="1"/>
      <w:numFmt w:val="decimal"/>
      <w:lvlText w:val="%7."/>
      <w:lvlJc w:val="left"/>
      <w:pPr>
        <w:tabs>
          <w:tab w:val="left" w:pos="3008"/>
        </w:tabs>
        <w:ind w:left="2821" w:hanging="528"/>
      </w:pPr>
      <w:rPr>
        <w:rFonts w:hint="eastAsia"/>
      </w:rPr>
    </w:lvl>
    <w:lvl w:ilvl="7" w:tentative="0">
      <w:start w:val="1"/>
      <w:numFmt w:val="lowerLetter"/>
      <w:lvlText w:val="%8)"/>
      <w:lvlJc w:val="left"/>
      <w:pPr>
        <w:tabs>
          <w:tab w:val="left" w:pos="3320"/>
        </w:tabs>
        <w:ind w:left="3133" w:hanging="528"/>
      </w:pPr>
      <w:rPr>
        <w:rFonts w:hint="eastAsia"/>
      </w:rPr>
    </w:lvl>
    <w:lvl w:ilvl="8" w:tentative="0">
      <w:start w:val="1"/>
      <w:numFmt w:val="lowerRoman"/>
      <w:lvlText w:val="%9."/>
      <w:lvlJc w:val="right"/>
      <w:pPr>
        <w:tabs>
          <w:tab w:val="left" w:pos="3632"/>
        </w:tabs>
        <w:ind w:left="3445" w:hanging="528"/>
      </w:pPr>
      <w:rPr>
        <w:rFonts w:hint="eastAsia"/>
      </w:rPr>
    </w:lvl>
  </w:abstractNum>
  <w:abstractNum w:abstractNumId="12">
    <w:nsid w:val="3D733618"/>
    <w:multiLevelType w:val="multilevel"/>
    <w:tmpl w:val="3D733618"/>
    <w:lvl w:ilvl="0" w:tentative="0">
      <w:start w:val="1"/>
      <w:numFmt w:val="decimal"/>
      <w:pStyle w:val="24"/>
      <w:lvlText w:val="%1)"/>
      <w:lvlJc w:val="left"/>
      <w:pPr>
        <w:tabs>
          <w:tab w:val="left" w:pos="0"/>
        </w:tabs>
        <w:ind w:left="720" w:hanging="357"/>
      </w:pPr>
      <w:rPr>
        <w:rFonts w:hint="eastAsia"/>
      </w:rPr>
    </w:lvl>
    <w:lvl w:ilvl="1" w:tentative="0">
      <w:start w:val="1"/>
      <w:numFmt w:val="lowerLetter"/>
      <w:lvlText w:val="%2)"/>
      <w:lvlJc w:val="left"/>
      <w:pPr>
        <w:tabs>
          <w:tab w:val="left" w:pos="504"/>
        </w:tabs>
        <w:ind w:left="544" w:hanging="544"/>
      </w:pPr>
      <w:rPr>
        <w:rFonts w:hint="eastAsia"/>
      </w:rPr>
    </w:lvl>
    <w:lvl w:ilvl="2" w:tentative="0">
      <w:start w:val="1"/>
      <w:numFmt w:val="lowerRoman"/>
      <w:lvlText w:val="%3."/>
      <w:lvlJc w:val="right"/>
      <w:pPr>
        <w:tabs>
          <w:tab w:val="left" w:pos="532"/>
        </w:tabs>
        <w:ind w:left="544" w:hanging="544"/>
      </w:pPr>
      <w:rPr>
        <w:rFonts w:hint="eastAsia"/>
      </w:rPr>
    </w:lvl>
    <w:lvl w:ilvl="3" w:tentative="0">
      <w:start w:val="1"/>
      <w:numFmt w:val="decimal"/>
      <w:lvlText w:val="%4."/>
      <w:lvlJc w:val="left"/>
      <w:pPr>
        <w:tabs>
          <w:tab w:val="left" w:pos="560"/>
        </w:tabs>
        <w:ind w:left="544" w:hanging="544"/>
      </w:pPr>
      <w:rPr>
        <w:rFonts w:hint="eastAsia"/>
      </w:rPr>
    </w:lvl>
    <w:lvl w:ilvl="4" w:tentative="0">
      <w:start w:val="1"/>
      <w:numFmt w:val="lowerLetter"/>
      <w:lvlText w:val="%5)"/>
      <w:lvlJc w:val="left"/>
      <w:pPr>
        <w:tabs>
          <w:tab w:val="left" w:pos="588"/>
        </w:tabs>
        <w:ind w:left="544" w:hanging="544"/>
      </w:pPr>
      <w:rPr>
        <w:rFonts w:hint="eastAsia"/>
      </w:rPr>
    </w:lvl>
    <w:lvl w:ilvl="5" w:tentative="0">
      <w:start w:val="1"/>
      <w:numFmt w:val="lowerRoman"/>
      <w:lvlText w:val="%6."/>
      <w:lvlJc w:val="right"/>
      <w:pPr>
        <w:tabs>
          <w:tab w:val="left" w:pos="616"/>
        </w:tabs>
        <w:ind w:left="544" w:hanging="544"/>
      </w:pPr>
      <w:rPr>
        <w:rFonts w:hint="eastAsia"/>
      </w:rPr>
    </w:lvl>
    <w:lvl w:ilvl="6" w:tentative="0">
      <w:start w:val="1"/>
      <w:numFmt w:val="decimal"/>
      <w:lvlText w:val="%7."/>
      <w:lvlJc w:val="left"/>
      <w:pPr>
        <w:tabs>
          <w:tab w:val="left" w:pos="644"/>
        </w:tabs>
        <w:ind w:left="544" w:hanging="544"/>
      </w:pPr>
      <w:rPr>
        <w:rFonts w:hint="eastAsia"/>
      </w:rPr>
    </w:lvl>
    <w:lvl w:ilvl="7" w:tentative="0">
      <w:start w:val="1"/>
      <w:numFmt w:val="lowerLetter"/>
      <w:lvlText w:val="%8)"/>
      <w:lvlJc w:val="left"/>
      <w:pPr>
        <w:tabs>
          <w:tab w:val="left" w:pos="672"/>
        </w:tabs>
        <w:ind w:left="544" w:hanging="544"/>
      </w:pPr>
      <w:rPr>
        <w:rFonts w:hint="eastAsia"/>
      </w:rPr>
    </w:lvl>
    <w:lvl w:ilvl="8" w:tentative="0">
      <w:start w:val="1"/>
      <w:numFmt w:val="lowerRoman"/>
      <w:lvlText w:val="%9."/>
      <w:lvlJc w:val="right"/>
      <w:pPr>
        <w:tabs>
          <w:tab w:val="left" w:pos="700"/>
        </w:tabs>
        <w:ind w:left="544" w:hanging="544"/>
      </w:pPr>
      <w:rPr>
        <w:rFonts w:hint="eastAsia"/>
      </w:rPr>
    </w:lvl>
  </w:abstractNum>
  <w:abstractNum w:abstractNumId="13">
    <w:nsid w:val="43D911CA"/>
    <w:multiLevelType w:val="multilevel"/>
    <w:tmpl w:val="43D911CA"/>
    <w:lvl w:ilvl="0" w:tentative="0">
      <w:start w:val="1"/>
      <w:numFmt w:val="lowerLetter"/>
      <w:lvlText w:val="%1)"/>
      <w:lvlJc w:val="left"/>
      <w:pPr>
        <w:ind w:left="840" w:hanging="420"/>
      </w:pPr>
      <w:rPr>
        <w:rFonts w:cs="Times New Roman"/>
      </w:rPr>
    </w:lvl>
    <w:lvl w:ilvl="1" w:tentative="0">
      <w:start w:val="1"/>
      <w:numFmt w:val="lowerLetter"/>
      <w:lvlText w:val="%2)"/>
      <w:lvlJc w:val="left"/>
      <w:pPr>
        <w:ind w:left="1260" w:hanging="420"/>
      </w:pPr>
      <w:rPr>
        <w:rFonts w:cs="Times New Roman"/>
      </w:rPr>
    </w:lvl>
    <w:lvl w:ilvl="2" w:tentative="0">
      <w:start w:val="1"/>
      <w:numFmt w:val="lowerRoman"/>
      <w:lvlText w:val="%3."/>
      <w:lvlJc w:val="right"/>
      <w:pPr>
        <w:ind w:left="1680" w:hanging="420"/>
      </w:pPr>
      <w:rPr>
        <w:rFonts w:cs="Times New Roman"/>
      </w:rPr>
    </w:lvl>
    <w:lvl w:ilvl="3" w:tentative="0">
      <w:start w:val="1"/>
      <w:numFmt w:val="decimal"/>
      <w:lvlText w:val="%4."/>
      <w:lvlJc w:val="left"/>
      <w:pPr>
        <w:ind w:left="2100" w:hanging="420"/>
      </w:pPr>
      <w:rPr>
        <w:rFonts w:cs="Times New Roman"/>
      </w:rPr>
    </w:lvl>
    <w:lvl w:ilvl="4" w:tentative="0">
      <w:start w:val="1"/>
      <w:numFmt w:val="lowerLetter"/>
      <w:lvlText w:val="%5)"/>
      <w:lvlJc w:val="left"/>
      <w:pPr>
        <w:ind w:left="2520" w:hanging="420"/>
      </w:pPr>
      <w:rPr>
        <w:rFonts w:cs="Times New Roman"/>
      </w:rPr>
    </w:lvl>
    <w:lvl w:ilvl="5" w:tentative="0">
      <w:start w:val="1"/>
      <w:numFmt w:val="lowerRoman"/>
      <w:lvlText w:val="%6."/>
      <w:lvlJc w:val="right"/>
      <w:pPr>
        <w:ind w:left="2940" w:hanging="420"/>
      </w:pPr>
      <w:rPr>
        <w:rFonts w:cs="Times New Roman"/>
      </w:rPr>
    </w:lvl>
    <w:lvl w:ilvl="6" w:tentative="0">
      <w:start w:val="1"/>
      <w:numFmt w:val="decimal"/>
      <w:lvlText w:val="%7."/>
      <w:lvlJc w:val="left"/>
      <w:pPr>
        <w:ind w:left="3360" w:hanging="420"/>
      </w:pPr>
      <w:rPr>
        <w:rFonts w:cs="Times New Roman"/>
      </w:rPr>
    </w:lvl>
    <w:lvl w:ilvl="7" w:tentative="0">
      <w:start w:val="1"/>
      <w:numFmt w:val="lowerLetter"/>
      <w:lvlText w:val="%8)"/>
      <w:lvlJc w:val="left"/>
      <w:pPr>
        <w:ind w:left="3780" w:hanging="420"/>
      </w:pPr>
      <w:rPr>
        <w:rFonts w:cs="Times New Roman"/>
      </w:rPr>
    </w:lvl>
    <w:lvl w:ilvl="8" w:tentative="0">
      <w:start w:val="1"/>
      <w:numFmt w:val="lowerRoman"/>
      <w:lvlText w:val="%9."/>
      <w:lvlJc w:val="right"/>
      <w:pPr>
        <w:ind w:left="4200" w:hanging="420"/>
      </w:pPr>
      <w:rPr>
        <w:rFonts w:cs="Times New Roman"/>
      </w:rPr>
    </w:lvl>
  </w:abstractNum>
  <w:abstractNum w:abstractNumId="14">
    <w:nsid w:val="44C50F90"/>
    <w:multiLevelType w:val="multilevel"/>
    <w:tmpl w:val="44C50F90"/>
    <w:lvl w:ilvl="0" w:tentative="0">
      <w:start w:val="1"/>
      <w:numFmt w:val="lowerLetter"/>
      <w:lvlText w:val="%1)"/>
      <w:lvlJc w:val="left"/>
      <w:pPr>
        <w:tabs>
          <w:tab w:val="left" w:pos="840"/>
        </w:tabs>
        <w:ind w:left="839" w:hanging="419"/>
      </w:pPr>
      <w:rPr>
        <w:rFonts w:hint="default" w:ascii="Times New Roman" w:hAnsi="Times New Roman" w:eastAsia="宋体" w:cs="Times New Roman"/>
        <w:b w:val="0"/>
        <w:i w:val="0"/>
        <w:sz w:val="21"/>
        <w:szCs w:val="21"/>
      </w:rPr>
    </w:lvl>
    <w:lvl w:ilvl="1" w:tentative="0">
      <w:start w:val="1"/>
      <w:numFmt w:val="decimal"/>
      <w:lvlText w:val="%2)"/>
      <w:lvlJc w:val="left"/>
      <w:pPr>
        <w:tabs>
          <w:tab w:val="left" w:pos="1260"/>
        </w:tabs>
        <w:ind w:left="1259" w:hanging="419"/>
      </w:pPr>
      <w:rPr>
        <w:rFonts w:hint="default" w:ascii="Times New Roman" w:hAnsi="Times New Roman" w:cs="Times New Roman"/>
      </w:rPr>
    </w:lvl>
    <w:lvl w:ilvl="2" w:tentative="0">
      <w:start w:val="1"/>
      <w:numFmt w:val="decimal"/>
      <w:lvlText w:val="(%3)"/>
      <w:lvlJc w:val="left"/>
      <w:pPr>
        <w:tabs>
          <w:tab w:val="left" w:pos="0"/>
        </w:tabs>
        <w:ind w:left="1679" w:hanging="420"/>
      </w:pPr>
      <w:rPr>
        <w:rFonts w:hint="eastAsia" w:ascii="宋体" w:eastAsia="宋体"/>
        <w:b w:val="0"/>
        <w:i w:val="0"/>
        <w:sz w:val="21"/>
        <w:szCs w:val="21"/>
      </w:rPr>
    </w:lvl>
    <w:lvl w:ilvl="3" w:tentative="0">
      <w:start w:val="1"/>
      <w:numFmt w:val="decimal"/>
      <w:lvlText w:val="%4."/>
      <w:lvlJc w:val="left"/>
      <w:pPr>
        <w:tabs>
          <w:tab w:val="left" w:pos="2100"/>
        </w:tabs>
        <w:ind w:left="2099" w:hanging="419"/>
      </w:pPr>
      <w:rPr>
        <w:rFonts w:hint="eastAsia"/>
      </w:rPr>
    </w:lvl>
    <w:lvl w:ilvl="4" w:tentative="0">
      <w:start w:val="1"/>
      <w:numFmt w:val="lowerLetter"/>
      <w:lvlText w:val="%5)"/>
      <w:lvlJc w:val="left"/>
      <w:pPr>
        <w:tabs>
          <w:tab w:val="left" w:pos="2520"/>
        </w:tabs>
        <w:ind w:left="2519" w:hanging="419"/>
      </w:pPr>
      <w:rPr>
        <w:rFonts w:hint="eastAsia"/>
      </w:rPr>
    </w:lvl>
    <w:lvl w:ilvl="5" w:tentative="0">
      <w:start w:val="1"/>
      <w:numFmt w:val="lowerRoman"/>
      <w:lvlText w:val="%6."/>
      <w:lvlJc w:val="right"/>
      <w:pPr>
        <w:tabs>
          <w:tab w:val="left" w:pos="2940"/>
        </w:tabs>
        <w:ind w:left="2939" w:hanging="419"/>
      </w:pPr>
      <w:rPr>
        <w:rFonts w:hint="eastAsia"/>
      </w:rPr>
    </w:lvl>
    <w:lvl w:ilvl="6" w:tentative="0">
      <w:start w:val="1"/>
      <w:numFmt w:val="decimal"/>
      <w:lvlText w:val="%7."/>
      <w:lvlJc w:val="left"/>
      <w:pPr>
        <w:tabs>
          <w:tab w:val="left" w:pos="3360"/>
        </w:tabs>
        <w:ind w:left="3359" w:hanging="419"/>
      </w:pPr>
      <w:rPr>
        <w:rFonts w:hint="eastAsia"/>
      </w:rPr>
    </w:lvl>
    <w:lvl w:ilvl="7" w:tentative="0">
      <w:start w:val="1"/>
      <w:numFmt w:val="lowerLetter"/>
      <w:lvlText w:val="%8)"/>
      <w:lvlJc w:val="left"/>
      <w:pPr>
        <w:tabs>
          <w:tab w:val="left" w:pos="3780"/>
        </w:tabs>
        <w:ind w:left="3779" w:hanging="419"/>
      </w:pPr>
      <w:rPr>
        <w:rFonts w:hint="eastAsia"/>
      </w:rPr>
    </w:lvl>
    <w:lvl w:ilvl="8" w:tentative="0">
      <w:start w:val="1"/>
      <w:numFmt w:val="lowerRoman"/>
      <w:lvlText w:val="%9."/>
      <w:lvlJc w:val="right"/>
      <w:pPr>
        <w:tabs>
          <w:tab w:val="left" w:pos="4200"/>
        </w:tabs>
        <w:ind w:left="4199" w:hanging="419"/>
      </w:pPr>
      <w:rPr>
        <w:rFonts w:hint="eastAsia"/>
      </w:rPr>
    </w:lvl>
  </w:abstractNum>
  <w:abstractNum w:abstractNumId="15">
    <w:nsid w:val="4B733A5F"/>
    <w:multiLevelType w:val="multilevel"/>
    <w:tmpl w:val="4B733A5F"/>
    <w:lvl w:ilvl="0" w:tentative="0">
      <w:start w:val="1"/>
      <w:numFmt w:val="decimal"/>
      <w:pStyle w:val="62"/>
      <w:suff w:val="nothing"/>
      <w:lvlText w:val="示例%1："/>
      <w:lvlJc w:val="left"/>
      <w:pPr>
        <w:ind w:left="0" w:firstLine="363"/>
      </w:pPr>
      <w:rPr>
        <w:rFonts w:hint="eastAsia" w:ascii="黑体" w:hAnsi="Times New Roman" w:eastAsia="黑体"/>
        <w:b w:val="0"/>
        <w:i w:val="0"/>
        <w:sz w:val="18"/>
        <w:szCs w:val="18"/>
        <w:vertAlign w:val="baseline"/>
      </w:rPr>
    </w:lvl>
    <w:lvl w:ilvl="1" w:tentative="0">
      <w:start w:val="1"/>
      <w:numFmt w:val="none"/>
      <w:suff w:val="space"/>
      <w:lvlText w:val=""/>
      <w:lvlJc w:val="left"/>
      <w:pPr>
        <w:ind w:left="0" w:firstLine="0"/>
      </w:pPr>
      <w:rPr>
        <w:rFonts w:hint="eastAsia"/>
        <w:vertAlign w:val="baseline"/>
      </w:rPr>
    </w:lvl>
    <w:lvl w:ilvl="2" w:tentative="0">
      <w:start w:val="1"/>
      <w:numFmt w:val="decimal"/>
      <w:suff w:val="space"/>
      <w:lvlText w:val="2.2.%3"/>
      <w:lvlJc w:val="left"/>
      <w:pPr>
        <w:ind w:left="0" w:firstLine="0"/>
      </w:pPr>
      <w:rPr>
        <w:rFonts w:hint="eastAsia"/>
        <w:vertAlign w:val="baseline"/>
      </w:rPr>
    </w:lvl>
    <w:lvl w:ilvl="3" w:tentative="0">
      <w:start w:val="1"/>
      <w:numFmt w:val="decimal"/>
      <w:lvlText w:val="%4."/>
      <w:lvlJc w:val="left"/>
      <w:pPr>
        <w:tabs>
          <w:tab w:val="left" w:pos="0"/>
        </w:tabs>
        <w:ind w:left="992" w:hanging="629"/>
      </w:pPr>
      <w:rPr>
        <w:rFonts w:hint="eastAsia"/>
        <w:vertAlign w:val="baseline"/>
      </w:rPr>
    </w:lvl>
    <w:lvl w:ilvl="4" w:tentative="0">
      <w:start w:val="1"/>
      <w:numFmt w:val="lowerLetter"/>
      <w:lvlText w:val="%5)"/>
      <w:lvlJc w:val="left"/>
      <w:pPr>
        <w:tabs>
          <w:tab w:val="left" w:pos="0"/>
        </w:tabs>
        <w:ind w:left="992" w:hanging="629"/>
      </w:pPr>
      <w:rPr>
        <w:rFonts w:hint="eastAsia"/>
        <w:vertAlign w:val="baseline"/>
      </w:rPr>
    </w:lvl>
    <w:lvl w:ilvl="5" w:tentative="0">
      <w:start w:val="1"/>
      <w:numFmt w:val="lowerRoman"/>
      <w:lvlText w:val="%6."/>
      <w:lvlJc w:val="right"/>
      <w:pPr>
        <w:tabs>
          <w:tab w:val="left" w:pos="0"/>
        </w:tabs>
        <w:ind w:left="992" w:hanging="629"/>
      </w:pPr>
      <w:rPr>
        <w:rFonts w:hint="eastAsia"/>
        <w:vertAlign w:val="baseline"/>
      </w:rPr>
    </w:lvl>
    <w:lvl w:ilvl="6" w:tentative="0">
      <w:start w:val="1"/>
      <w:numFmt w:val="decimal"/>
      <w:lvlText w:val="%7."/>
      <w:lvlJc w:val="left"/>
      <w:pPr>
        <w:tabs>
          <w:tab w:val="left" w:pos="0"/>
        </w:tabs>
        <w:ind w:left="992" w:hanging="629"/>
      </w:pPr>
      <w:rPr>
        <w:rFonts w:hint="eastAsia"/>
        <w:vertAlign w:val="baseline"/>
      </w:rPr>
    </w:lvl>
    <w:lvl w:ilvl="7" w:tentative="0">
      <w:start w:val="1"/>
      <w:numFmt w:val="lowerLetter"/>
      <w:lvlText w:val="%8)"/>
      <w:lvlJc w:val="left"/>
      <w:pPr>
        <w:tabs>
          <w:tab w:val="left" w:pos="0"/>
        </w:tabs>
        <w:ind w:left="992" w:hanging="629"/>
      </w:pPr>
      <w:rPr>
        <w:rFonts w:hint="eastAsia"/>
        <w:vertAlign w:val="baseline"/>
      </w:rPr>
    </w:lvl>
    <w:lvl w:ilvl="8" w:tentative="0">
      <w:start w:val="1"/>
      <w:numFmt w:val="lowerRoman"/>
      <w:lvlText w:val="%9."/>
      <w:lvlJc w:val="right"/>
      <w:pPr>
        <w:tabs>
          <w:tab w:val="left" w:pos="0"/>
        </w:tabs>
        <w:ind w:left="992" w:hanging="629"/>
      </w:pPr>
      <w:rPr>
        <w:rFonts w:hint="eastAsia"/>
        <w:vertAlign w:val="baseline"/>
      </w:rPr>
    </w:lvl>
  </w:abstractNum>
  <w:abstractNum w:abstractNumId="16">
    <w:nsid w:val="525429F2"/>
    <w:multiLevelType w:val="multilevel"/>
    <w:tmpl w:val="525429F2"/>
    <w:lvl w:ilvl="0" w:tentative="0">
      <w:start w:val="1"/>
      <w:numFmt w:val="lowerLetter"/>
      <w:lvlText w:val="%1)"/>
      <w:lvlJc w:val="left"/>
      <w:pPr>
        <w:tabs>
          <w:tab w:val="left" w:pos="840"/>
        </w:tabs>
        <w:ind w:left="839" w:hanging="419"/>
      </w:pPr>
      <w:rPr>
        <w:rFonts w:hint="default" w:ascii="Times New Roman" w:hAnsi="Times New Roman" w:eastAsia="宋体" w:cs="Times New Roman"/>
        <w:b w:val="0"/>
        <w:i w:val="0"/>
        <w:sz w:val="21"/>
        <w:szCs w:val="21"/>
      </w:rPr>
    </w:lvl>
    <w:lvl w:ilvl="1" w:tentative="0">
      <w:start w:val="1"/>
      <w:numFmt w:val="decimal"/>
      <w:lvlText w:val="%2)"/>
      <w:lvlJc w:val="left"/>
      <w:pPr>
        <w:tabs>
          <w:tab w:val="left" w:pos="1260"/>
        </w:tabs>
        <w:ind w:left="1259" w:hanging="419"/>
      </w:pPr>
      <w:rPr>
        <w:rFonts w:hint="default" w:ascii="Times New Roman" w:hAnsi="Times New Roman" w:cs="Times New Roman"/>
      </w:rPr>
    </w:lvl>
    <w:lvl w:ilvl="2" w:tentative="0">
      <w:start w:val="1"/>
      <w:numFmt w:val="decimal"/>
      <w:lvlText w:val="(%3)"/>
      <w:lvlJc w:val="left"/>
      <w:pPr>
        <w:tabs>
          <w:tab w:val="left" w:pos="0"/>
        </w:tabs>
        <w:ind w:left="1679" w:hanging="420"/>
      </w:pPr>
      <w:rPr>
        <w:rFonts w:hint="eastAsia" w:ascii="宋体" w:eastAsia="宋体"/>
        <w:b w:val="0"/>
        <w:i w:val="0"/>
        <w:sz w:val="21"/>
        <w:szCs w:val="21"/>
      </w:rPr>
    </w:lvl>
    <w:lvl w:ilvl="3" w:tentative="0">
      <w:start w:val="1"/>
      <w:numFmt w:val="decimal"/>
      <w:lvlText w:val="%4."/>
      <w:lvlJc w:val="left"/>
      <w:pPr>
        <w:tabs>
          <w:tab w:val="left" w:pos="2100"/>
        </w:tabs>
        <w:ind w:left="2099" w:hanging="419"/>
      </w:pPr>
      <w:rPr>
        <w:rFonts w:hint="eastAsia"/>
      </w:rPr>
    </w:lvl>
    <w:lvl w:ilvl="4" w:tentative="0">
      <w:start w:val="1"/>
      <w:numFmt w:val="lowerLetter"/>
      <w:lvlText w:val="%5)"/>
      <w:lvlJc w:val="left"/>
      <w:pPr>
        <w:tabs>
          <w:tab w:val="left" w:pos="2520"/>
        </w:tabs>
        <w:ind w:left="2519" w:hanging="419"/>
      </w:pPr>
      <w:rPr>
        <w:rFonts w:hint="eastAsia"/>
      </w:rPr>
    </w:lvl>
    <w:lvl w:ilvl="5" w:tentative="0">
      <w:start w:val="1"/>
      <w:numFmt w:val="lowerRoman"/>
      <w:lvlText w:val="%6."/>
      <w:lvlJc w:val="right"/>
      <w:pPr>
        <w:tabs>
          <w:tab w:val="left" w:pos="2940"/>
        </w:tabs>
        <w:ind w:left="2939" w:hanging="419"/>
      </w:pPr>
      <w:rPr>
        <w:rFonts w:hint="eastAsia"/>
      </w:rPr>
    </w:lvl>
    <w:lvl w:ilvl="6" w:tentative="0">
      <w:start w:val="1"/>
      <w:numFmt w:val="decimal"/>
      <w:lvlText w:val="%7."/>
      <w:lvlJc w:val="left"/>
      <w:pPr>
        <w:tabs>
          <w:tab w:val="left" w:pos="3360"/>
        </w:tabs>
        <w:ind w:left="3359" w:hanging="419"/>
      </w:pPr>
      <w:rPr>
        <w:rFonts w:hint="eastAsia"/>
      </w:rPr>
    </w:lvl>
    <w:lvl w:ilvl="7" w:tentative="0">
      <w:start w:val="1"/>
      <w:numFmt w:val="lowerLetter"/>
      <w:lvlText w:val="%8)"/>
      <w:lvlJc w:val="left"/>
      <w:pPr>
        <w:tabs>
          <w:tab w:val="left" w:pos="3780"/>
        </w:tabs>
        <w:ind w:left="3779" w:hanging="419"/>
      </w:pPr>
      <w:rPr>
        <w:rFonts w:hint="eastAsia"/>
      </w:rPr>
    </w:lvl>
    <w:lvl w:ilvl="8" w:tentative="0">
      <w:start w:val="1"/>
      <w:numFmt w:val="lowerRoman"/>
      <w:lvlText w:val="%9."/>
      <w:lvlJc w:val="right"/>
      <w:pPr>
        <w:tabs>
          <w:tab w:val="left" w:pos="4200"/>
        </w:tabs>
        <w:ind w:left="4199" w:hanging="419"/>
      </w:pPr>
      <w:rPr>
        <w:rFonts w:hint="eastAsia"/>
      </w:rPr>
    </w:lvl>
  </w:abstractNum>
  <w:abstractNum w:abstractNumId="17">
    <w:nsid w:val="557C2AF5"/>
    <w:multiLevelType w:val="multilevel"/>
    <w:tmpl w:val="557C2AF5"/>
    <w:lvl w:ilvl="0" w:tentative="0">
      <w:start w:val="1"/>
      <w:numFmt w:val="decimal"/>
      <w:pStyle w:val="128"/>
      <w:suff w:val="nothing"/>
      <w:lvlText w:val="图%1　"/>
      <w:lvlJc w:val="left"/>
      <w:pPr>
        <w:ind w:left="0" w:firstLine="0"/>
      </w:pPr>
      <w:rPr>
        <w:rFonts w:hint="eastAsia" w:ascii="黑体" w:hAnsi="Times New Roman" w:eastAsia="黑体"/>
        <w:b w:val="0"/>
        <w:i w:val="0"/>
        <w:sz w:val="21"/>
      </w:rPr>
    </w:lvl>
    <w:lvl w:ilvl="1" w:tentative="0">
      <w:start w:val="1"/>
      <w:numFmt w:val="decimal"/>
      <w:suff w:val="nothing"/>
      <w:lvlText w:val="%1%2　"/>
      <w:lvlJc w:val="left"/>
      <w:pPr>
        <w:ind w:left="0" w:firstLine="0"/>
      </w:pPr>
      <w:rPr>
        <w:rFonts w:hint="default" w:ascii="Times New Roman" w:hAnsi="Times New Roman" w:eastAsia="黑体"/>
        <w:b w:val="0"/>
        <w:i w:val="0"/>
        <w:sz w:val="21"/>
      </w:rPr>
    </w:lvl>
    <w:lvl w:ilvl="2" w:tentative="0">
      <w:start w:val="1"/>
      <w:numFmt w:val="decimal"/>
      <w:suff w:val="nothing"/>
      <w:lvlText w:val="%1%2.%3　"/>
      <w:lvlJc w:val="left"/>
      <w:pPr>
        <w:ind w:left="0" w:firstLine="0"/>
      </w:pPr>
      <w:rPr>
        <w:rFonts w:hint="default" w:ascii="Times New Roman" w:hAnsi="Times New Roman" w:eastAsia="黑体"/>
        <w:b w:val="0"/>
        <w:i w:val="0"/>
        <w:sz w:val="21"/>
      </w:rPr>
    </w:lvl>
    <w:lvl w:ilvl="3" w:tentative="0">
      <w:start w:val="1"/>
      <w:numFmt w:val="decimal"/>
      <w:suff w:val="nothing"/>
      <w:lvlText w:val="%1%2.%3.%4　"/>
      <w:lvlJc w:val="left"/>
      <w:pPr>
        <w:ind w:left="0" w:firstLine="0"/>
      </w:pPr>
      <w:rPr>
        <w:rFonts w:hint="default" w:ascii="Times New Roman" w:hAnsi="Times New Roman" w:eastAsia="黑体"/>
        <w:b w:val="0"/>
        <w:i w:val="0"/>
        <w:sz w:val="21"/>
      </w:rPr>
    </w:lvl>
    <w:lvl w:ilvl="4" w:tentative="0">
      <w:start w:val="1"/>
      <w:numFmt w:val="decimal"/>
      <w:suff w:val="nothing"/>
      <w:lvlText w:val="%1%2.%3.%4.%5　"/>
      <w:lvlJc w:val="left"/>
      <w:pPr>
        <w:ind w:left="0" w:firstLine="0"/>
      </w:pPr>
      <w:rPr>
        <w:rFonts w:hint="default" w:ascii="Times New Roman" w:hAnsi="Times New Roman" w:eastAsia="黑体"/>
        <w:b w:val="0"/>
        <w:i w:val="0"/>
        <w:sz w:val="21"/>
      </w:rPr>
    </w:lvl>
    <w:lvl w:ilvl="5" w:tentative="0">
      <w:start w:val="1"/>
      <w:numFmt w:val="decimal"/>
      <w:suff w:val="nothing"/>
      <w:lvlText w:val="%1%2.%3.%4.%5.%6　"/>
      <w:lvlJc w:val="left"/>
      <w:pPr>
        <w:ind w:left="0" w:firstLine="0"/>
      </w:pPr>
      <w:rPr>
        <w:rFonts w:hint="default" w:ascii="Times New Roman" w:hAnsi="Times New Roman" w:eastAsia="黑体"/>
        <w:b w:val="0"/>
        <w:i w:val="0"/>
        <w:sz w:val="21"/>
      </w:rPr>
    </w:lvl>
    <w:lvl w:ilvl="6" w:tentative="0">
      <w:start w:val="1"/>
      <w:numFmt w:val="decimal"/>
      <w:suff w:val="nothing"/>
      <w:lvlText w:val="%1%2.%3.%4.%5.%6.%7　"/>
      <w:lvlJc w:val="left"/>
      <w:pPr>
        <w:ind w:left="0" w:firstLine="0"/>
      </w:pPr>
      <w:rPr>
        <w:rFonts w:hint="default" w:ascii="Times New Roman"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18">
    <w:nsid w:val="55C35197"/>
    <w:multiLevelType w:val="multilevel"/>
    <w:tmpl w:val="55C35197"/>
    <w:lvl w:ilvl="0" w:tentative="0">
      <w:start w:val="1"/>
      <w:numFmt w:val="lowerLetter"/>
      <w:lvlText w:val="%1)"/>
      <w:lvlJc w:val="left"/>
      <w:pPr>
        <w:ind w:left="840" w:hanging="420"/>
      </w:pPr>
      <w:rPr>
        <w:rFonts w:cs="Times New Roman"/>
      </w:rPr>
    </w:lvl>
    <w:lvl w:ilvl="1" w:tentative="0">
      <w:start w:val="1"/>
      <w:numFmt w:val="lowerLetter"/>
      <w:lvlText w:val="%2)"/>
      <w:lvlJc w:val="left"/>
      <w:pPr>
        <w:ind w:left="1260" w:hanging="420"/>
      </w:pPr>
      <w:rPr>
        <w:rFonts w:cs="Times New Roman"/>
      </w:rPr>
    </w:lvl>
    <w:lvl w:ilvl="2" w:tentative="0">
      <w:start w:val="1"/>
      <w:numFmt w:val="lowerRoman"/>
      <w:lvlText w:val="%3."/>
      <w:lvlJc w:val="right"/>
      <w:pPr>
        <w:ind w:left="1680" w:hanging="420"/>
      </w:pPr>
      <w:rPr>
        <w:rFonts w:cs="Times New Roman"/>
      </w:rPr>
    </w:lvl>
    <w:lvl w:ilvl="3" w:tentative="0">
      <w:start w:val="1"/>
      <w:numFmt w:val="decimal"/>
      <w:lvlText w:val="%4."/>
      <w:lvlJc w:val="left"/>
      <w:pPr>
        <w:ind w:left="2100" w:hanging="420"/>
      </w:pPr>
      <w:rPr>
        <w:rFonts w:cs="Times New Roman"/>
      </w:rPr>
    </w:lvl>
    <w:lvl w:ilvl="4" w:tentative="0">
      <w:start w:val="1"/>
      <w:numFmt w:val="lowerLetter"/>
      <w:lvlText w:val="%5)"/>
      <w:lvlJc w:val="left"/>
      <w:pPr>
        <w:ind w:left="2520" w:hanging="420"/>
      </w:pPr>
      <w:rPr>
        <w:rFonts w:cs="Times New Roman"/>
      </w:rPr>
    </w:lvl>
    <w:lvl w:ilvl="5" w:tentative="0">
      <w:start w:val="1"/>
      <w:numFmt w:val="lowerRoman"/>
      <w:lvlText w:val="%6."/>
      <w:lvlJc w:val="right"/>
      <w:pPr>
        <w:ind w:left="2940" w:hanging="420"/>
      </w:pPr>
      <w:rPr>
        <w:rFonts w:cs="Times New Roman"/>
      </w:rPr>
    </w:lvl>
    <w:lvl w:ilvl="6" w:tentative="0">
      <w:start w:val="1"/>
      <w:numFmt w:val="decimal"/>
      <w:lvlText w:val="%7."/>
      <w:lvlJc w:val="left"/>
      <w:pPr>
        <w:ind w:left="3360" w:hanging="420"/>
      </w:pPr>
      <w:rPr>
        <w:rFonts w:cs="Times New Roman"/>
      </w:rPr>
    </w:lvl>
    <w:lvl w:ilvl="7" w:tentative="0">
      <w:start w:val="1"/>
      <w:numFmt w:val="lowerLetter"/>
      <w:lvlText w:val="%8)"/>
      <w:lvlJc w:val="left"/>
      <w:pPr>
        <w:ind w:left="3780" w:hanging="420"/>
      </w:pPr>
      <w:rPr>
        <w:rFonts w:cs="Times New Roman"/>
      </w:rPr>
    </w:lvl>
    <w:lvl w:ilvl="8" w:tentative="0">
      <w:start w:val="1"/>
      <w:numFmt w:val="lowerRoman"/>
      <w:lvlText w:val="%9."/>
      <w:lvlJc w:val="right"/>
      <w:pPr>
        <w:ind w:left="4200" w:hanging="420"/>
      </w:pPr>
      <w:rPr>
        <w:rFonts w:cs="Times New Roman"/>
      </w:rPr>
    </w:lvl>
  </w:abstractNum>
  <w:abstractNum w:abstractNumId="19">
    <w:nsid w:val="60B55DC2"/>
    <w:multiLevelType w:val="multilevel"/>
    <w:tmpl w:val="60B55DC2"/>
    <w:lvl w:ilvl="0" w:tentative="0">
      <w:start w:val="1"/>
      <w:numFmt w:val="upperLetter"/>
      <w:pStyle w:val="86"/>
      <w:lvlText w:val="%1"/>
      <w:lvlJc w:val="left"/>
      <w:pPr>
        <w:tabs>
          <w:tab w:val="left" w:pos="0"/>
        </w:tabs>
        <w:ind w:left="0" w:hanging="425"/>
      </w:pPr>
      <w:rPr>
        <w:rFonts w:hint="eastAsia"/>
      </w:rPr>
    </w:lvl>
    <w:lvl w:ilvl="1" w:tentative="0">
      <w:start w:val="1"/>
      <w:numFmt w:val="decimal"/>
      <w:pStyle w:val="87"/>
      <w:suff w:val="nothing"/>
      <w:lvlText w:val="表%1.%2　"/>
      <w:lvlJc w:val="left"/>
      <w:pPr>
        <w:ind w:left="567" w:hanging="567"/>
      </w:pPr>
      <w:rPr>
        <w:rFonts w:hint="eastAsia"/>
      </w:rPr>
    </w:lvl>
    <w:lvl w:ilvl="2" w:tentative="0">
      <w:start w:val="1"/>
      <w:numFmt w:val="decimal"/>
      <w:lvlText w:val="%1.%2.%3"/>
      <w:lvlJc w:val="left"/>
      <w:pPr>
        <w:tabs>
          <w:tab w:val="left" w:pos="993"/>
        </w:tabs>
        <w:ind w:left="993" w:hanging="567"/>
      </w:pPr>
      <w:rPr>
        <w:rFonts w:hint="eastAsia"/>
      </w:rPr>
    </w:lvl>
    <w:lvl w:ilvl="3" w:tentative="0">
      <w:start w:val="1"/>
      <w:numFmt w:val="decimal"/>
      <w:lvlText w:val="%1.%2.%3.%4"/>
      <w:lvlJc w:val="left"/>
      <w:pPr>
        <w:tabs>
          <w:tab w:val="left" w:pos="2291"/>
        </w:tabs>
        <w:ind w:left="1559" w:hanging="708"/>
      </w:pPr>
      <w:rPr>
        <w:rFonts w:hint="eastAsia"/>
      </w:rPr>
    </w:lvl>
    <w:lvl w:ilvl="4" w:tentative="0">
      <w:start w:val="1"/>
      <w:numFmt w:val="decimal"/>
      <w:lvlText w:val="%1.%2.%3.%4.%5"/>
      <w:lvlJc w:val="left"/>
      <w:pPr>
        <w:tabs>
          <w:tab w:val="left" w:pos="3076"/>
        </w:tabs>
        <w:ind w:left="2126" w:hanging="850"/>
      </w:pPr>
      <w:rPr>
        <w:rFonts w:hint="eastAsia"/>
      </w:rPr>
    </w:lvl>
    <w:lvl w:ilvl="5" w:tentative="0">
      <w:start w:val="1"/>
      <w:numFmt w:val="decimal"/>
      <w:lvlText w:val="%1.%2.%3.%4.%5.%6"/>
      <w:lvlJc w:val="left"/>
      <w:pPr>
        <w:tabs>
          <w:tab w:val="left" w:pos="3861"/>
        </w:tabs>
        <w:ind w:left="2835" w:hanging="1134"/>
      </w:pPr>
      <w:rPr>
        <w:rFonts w:hint="eastAsia"/>
      </w:rPr>
    </w:lvl>
    <w:lvl w:ilvl="6" w:tentative="0">
      <w:start w:val="1"/>
      <w:numFmt w:val="decimal"/>
      <w:lvlText w:val="%1.%2.%3.%4.%5.%6.%7"/>
      <w:lvlJc w:val="left"/>
      <w:pPr>
        <w:tabs>
          <w:tab w:val="left" w:pos="4646"/>
        </w:tabs>
        <w:ind w:left="3402" w:hanging="1276"/>
      </w:pPr>
      <w:rPr>
        <w:rFonts w:hint="eastAsia"/>
      </w:rPr>
    </w:lvl>
    <w:lvl w:ilvl="7" w:tentative="0">
      <w:start w:val="1"/>
      <w:numFmt w:val="decimal"/>
      <w:lvlText w:val="%1.%2.%3.%4.%5.%6.%7.%8"/>
      <w:lvlJc w:val="left"/>
      <w:pPr>
        <w:tabs>
          <w:tab w:val="left" w:pos="5431"/>
        </w:tabs>
        <w:ind w:left="3969" w:hanging="1418"/>
      </w:pPr>
      <w:rPr>
        <w:rFonts w:hint="eastAsia"/>
      </w:rPr>
    </w:lvl>
    <w:lvl w:ilvl="8" w:tentative="0">
      <w:start w:val="1"/>
      <w:numFmt w:val="decimal"/>
      <w:lvlText w:val="%1.%2.%3.%4.%5.%6.%7.%8.%9"/>
      <w:lvlJc w:val="left"/>
      <w:pPr>
        <w:tabs>
          <w:tab w:val="left" w:pos="6217"/>
        </w:tabs>
        <w:ind w:left="4677" w:hanging="1700"/>
      </w:pPr>
      <w:rPr>
        <w:rFonts w:hint="eastAsia"/>
      </w:rPr>
    </w:lvl>
  </w:abstractNum>
  <w:abstractNum w:abstractNumId="20">
    <w:nsid w:val="646260FA"/>
    <w:multiLevelType w:val="multilevel"/>
    <w:tmpl w:val="646260FA"/>
    <w:lvl w:ilvl="0" w:tentative="0">
      <w:start w:val="1"/>
      <w:numFmt w:val="decimal"/>
      <w:pStyle w:val="126"/>
      <w:suff w:val="nothing"/>
      <w:lvlText w:val="表%1　"/>
      <w:lvlJc w:val="left"/>
      <w:pPr>
        <w:ind w:left="0" w:firstLine="0"/>
      </w:pPr>
      <w:rPr>
        <w:rFonts w:hint="eastAsia" w:ascii="黑体" w:hAnsi="Times New Roman" w:eastAsia="黑体"/>
        <w:b w:val="0"/>
        <w:i w:val="0"/>
        <w:sz w:val="21"/>
      </w:rPr>
    </w:lvl>
    <w:lvl w:ilvl="1" w:tentative="0">
      <w:start w:val="1"/>
      <w:numFmt w:val="decimal"/>
      <w:lvlText w:val="%1.%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21">
    <w:nsid w:val="657D3FBC"/>
    <w:multiLevelType w:val="multilevel"/>
    <w:tmpl w:val="657D3FBC"/>
    <w:lvl w:ilvl="0" w:tentative="0">
      <w:start w:val="1"/>
      <w:numFmt w:val="upperLetter"/>
      <w:pStyle w:val="84"/>
      <w:suff w:val="nothing"/>
      <w:lvlText w:val="附　录　%1"/>
      <w:lvlJc w:val="left"/>
      <w:pPr>
        <w:ind w:left="5104" w:firstLine="0"/>
      </w:pPr>
      <w:rPr>
        <w:rFonts w:hint="eastAsia" w:ascii="黑体" w:hAnsi="Times New Roman" w:eastAsia="黑体"/>
        <w:b w:val="0"/>
        <w:i w:val="0"/>
        <w:spacing w:val="0"/>
        <w:w w:val="100"/>
        <w:sz w:val="21"/>
      </w:rPr>
    </w:lvl>
    <w:lvl w:ilvl="1" w:tentative="0">
      <w:start w:val="1"/>
      <w:numFmt w:val="decimal"/>
      <w:pStyle w:val="102"/>
      <w:suff w:val="nothing"/>
      <w:lvlText w:val="%1.%2　"/>
      <w:lvlJc w:val="left"/>
      <w:pPr>
        <w:ind w:left="0" w:firstLine="0"/>
      </w:pPr>
      <w:rPr>
        <w:rFonts w:hint="eastAsia" w:ascii="黑体" w:hAnsi="Times New Roman" w:eastAsia="黑体"/>
        <w:b w:val="0"/>
        <w:i w:val="0"/>
        <w:snapToGrid/>
        <w:spacing w:val="0"/>
        <w:w w:val="100"/>
        <w:kern w:val="21"/>
        <w:sz w:val="21"/>
      </w:rPr>
    </w:lvl>
    <w:lvl w:ilvl="2" w:tentative="0">
      <w:start w:val="1"/>
      <w:numFmt w:val="decimal"/>
      <w:pStyle w:val="103"/>
      <w:suff w:val="nothing"/>
      <w:lvlText w:val="%1.%2.%3　"/>
      <w:lvlJc w:val="left"/>
      <w:pPr>
        <w:ind w:left="0" w:firstLine="0"/>
      </w:pPr>
      <w:rPr>
        <w:rFonts w:hint="eastAsia" w:ascii="黑体" w:hAnsi="Times New Roman" w:eastAsia="黑体"/>
        <w:b w:val="0"/>
        <w:i w:val="0"/>
        <w:sz w:val="21"/>
      </w:rPr>
    </w:lvl>
    <w:lvl w:ilvl="3" w:tentative="0">
      <w:start w:val="1"/>
      <w:numFmt w:val="decimal"/>
      <w:pStyle w:val="88"/>
      <w:suff w:val="nothing"/>
      <w:lvlText w:val="%1.%2.%3.%4　"/>
      <w:lvlJc w:val="left"/>
      <w:pPr>
        <w:ind w:left="0" w:firstLine="0"/>
      </w:pPr>
      <w:rPr>
        <w:rFonts w:hint="eastAsia" w:ascii="黑体" w:hAnsi="Times New Roman" w:eastAsia="黑体"/>
        <w:b w:val="0"/>
        <w:i w:val="0"/>
        <w:sz w:val="21"/>
      </w:rPr>
    </w:lvl>
    <w:lvl w:ilvl="4" w:tentative="0">
      <w:start w:val="1"/>
      <w:numFmt w:val="decimal"/>
      <w:pStyle w:val="93"/>
      <w:suff w:val="nothing"/>
      <w:lvlText w:val="%1.%2.%3.%4.%5　"/>
      <w:lvlJc w:val="left"/>
      <w:pPr>
        <w:ind w:left="0" w:firstLine="0"/>
      </w:pPr>
      <w:rPr>
        <w:rFonts w:hint="eastAsia" w:ascii="黑体" w:hAnsi="Times New Roman" w:eastAsia="黑体"/>
        <w:b w:val="0"/>
        <w:i w:val="0"/>
        <w:sz w:val="21"/>
      </w:rPr>
    </w:lvl>
    <w:lvl w:ilvl="5" w:tentative="0">
      <w:start w:val="1"/>
      <w:numFmt w:val="decimal"/>
      <w:pStyle w:val="96"/>
      <w:suff w:val="nothing"/>
      <w:lvlText w:val="%1.%2.%3.%4.%5.%6　"/>
      <w:lvlJc w:val="left"/>
      <w:pPr>
        <w:ind w:left="0" w:firstLine="0"/>
      </w:pPr>
      <w:rPr>
        <w:rFonts w:hint="eastAsia" w:ascii="黑体" w:hAnsi="Times New Roman" w:eastAsia="黑体"/>
        <w:b w:val="0"/>
        <w:i w:val="0"/>
        <w:sz w:val="21"/>
      </w:rPr>
    </w:lvl>
    <w:lvl w:ilvl="6" w:tentative="0">
      <w:start w:val="1"/>
      <w:numFmt w:val="decimal"/>
      <w:pStyle w:val="100"/>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22">
    <w:nsid w:val="69251060"/>
    <w:multiLevelType w:val="multilevel"/>
    <w:tmpl w:val="69251060"/>
    <w:lvl w:ilvl="0" w:tentative="0">
      <w:start w:val="1"/>
      <w:numFmt w:val="lowerLetter"/>
      <w:lvlText w:val="%1)"/>
      <w:lvlJc w:val="left"/>
      <w:pPr>
        <w:tabs>
          <w:tab w:val="left" w:pos="840"/>
        </w:tabs>
        <w:ind w:left="839" w:hanging="419"/>
      </w:pPr>
      <w:rPr>
        <w:rFonts w:hint="default" w:ascii="Times New Roman" w:hAnsi="Times New Roman" w:eastAsia="宋体" w:cs="Times New Roman"/>
        <w:b w:val="0"/>
        <w:i w:val="0"/>
        <w:sz w:val="21"/>
        <w:szCs w:val="21"/>
      </w:rPr>
    </w:lvl>
    <w:lvl w:ilvl="1" w:tentative="0">
      <w:start w:val="1"/>
      <w:numFmt w:val="decimal"/>
      <w:lvlText w:val="%2)"/>
      <w:lvlJc w:val="left"/>
      <w:pPr>
        <w:tabs>
          <w:tab w:val="left" w:pos="1260"/>
        </w:tabs>
        <w:ind w:left="1259" w:hanging="419"/>
      </w:pPr>
      <w:rPr>
        <w:rFonts w:hint="default" w:ascii="Times New Roman" w:hAnsi="Times New Roman" w:cs="Times New Roman"/>
      </w:rPr>
    </w:lvl>
    <w:lvl w:ilvl="2" w:tentative="0">
      <w:start w:val="1"/>
      <w:numFmt w:val="decimal"/>
      <w:lvlText w:val="(%3)"/>
      <w:lvlJc w:val="left"/>
      <w:pPr>
        <w:tabs>
          <w:tab w:val="left" w:pos="0"/>
        </w:tabs>
        <w:ind w:left="1679" w:hanging="420"/>
      </w:pPr>
      <w:rPr>
        <w:rFonts w:hint="eastAsia" w:ascii="宋体" w:eastAsia="宋体"/>
        <w:b w:val="0"/>
        <w:i w:val="0"/>
        <w:sz w:val="21"/>
        <w:szCs w:val="21"/>
      </w:rPr>
    </w:lvl>
    <w:lvl w:ilvl="3" w:tentative="0">
      <w:start w:val="1"/>
      <w:numFmt w:val="decimal"/>
      <w:lvlText w:val="%4."/>
      <w:lvlJc w:val="left"/>
      <w:pPr>
        <w:tabs>
          <w:tab w:val="left" w:pos="2100"/>
        </w:tabs>
        <w:ind w:left="2099" w:hanging="419"/>
      </w:pPr>
      <w:rPr>
        <w:rFonts w:hint="eastAsia"/>
      </w:rPr>
    </w:lvl>
    <w:lvl w:ilvl="4" w:tentative="0">
      <w:start w:val="1"/>
      <w:numFmt w:val="lowerLetter"/>
      <w:lvlText w:val="%5)"/>
      <w:lvlJc w:val="left"/>
      <w:pPr>
        <w:tabs>
          <w:tab w:val="left" w:pos="2520"/>
        </w:tabs>
        <w:ind w:left="2519" w:hanging="419"/>
      </w:pPr>
      <w:rPr>
        <w:rFonts w:hint="eastAsia"/>
      </w:rPr>
    </w:lvl>
    <w:lvl w:ilvl="5" w:tentative="0">
      <w:start w:val="1"/>
      <w:numFmt w:val="lowerRoman"/>
      <w:lvlText w:val="%6."/>
      <w:lvlJc w:val="right"/>
      <w:pPr>
        <w:tabs>
          <w:tab w:val="left" w:pos="2940"/>
        </w:tabs>
        <w:ind w:left="2939" w:hanging="419"/>
      </w:pPr>
      <w:rPr>
        <w:rFonts w:hint="eastAsia"/>
      </w:rPr>
    </w:lvl>
    <w:lvl w:ilvl="6" w:tentative="0">
      <w:start w:val="1"/>
      <w:numFmt w:val="decimal"/>
      <w:lvlText w:val="%7."/>
      <w:lvlJc w:val="left"/>
      <w:pPr>
        <w:tabs>
          <w:tab w:val="left" w:pos="3360"/>
        </w:tabs>
        <w:ind w:left="3359" w:hanging="419"/>
      </w:pPr>
      <w:rPr>
        <w:rFonts w:hint="eastAsia"/>
      </w:rPr>
    </w:lvl>
    <w:lvl w:ilvl="7" w:tentative="0">
      <w:start w:val="1"/>
      <w:numFmt w:val="lowerLetter"/>
      <w:lvlText w:val="%8)"/>
      <w:lvlJc w:val="left"/>
      <w:pPr>
        <w:tabs>
          <w:tab w:val="left" w:pos="3780"/>
        </w:tabs>
        <w:ind w:left="3779" w:hanging="419"/>
      </w:pPr>
      <w:rPr>
        <w:rFonts w:hint="eastAsia"/>
      </w:rPr>
    </w:lvl>
    <w:lvl w:ilvl="8" w:tentative="0">
      <w:start w:val="1"/>
      <w:numFmt w:val="lowerRoman"/>
      <w:lvlText w:val="%9."/>
      <w:lvlJc w:val="right"/>
      <w:pPr>
        <w:tabs>
          <w:tab w:val="left" w:pos="4200"/>
        </w:tabs>
        <w:ind w:left="4199" w:hanging="419"/>
      </w:pPr>
      <w:rPr>
        <w:rFonts w:hint="eastAsia"/>
      </w:rPr>
    </w:lvl>
  </w:abstractNum>
  <w:abstractNum w:abstractNumId="23">
    <w:nsid w:val="6D6C07CD"/>
    <w:multiLevelType w:val="multilevel"/>
    <w:tmpl w:val="6D6C07CD"/>
    <w:lvl w:ilvl="0" w:tentative="0">
      <w:start w:val="1"/>
      <w:numFmt w:val="lowerLetter"/>
      <w:pStyle w:val="105"/>
      <w:lvlText w:val="%1)"/>
      <w:lvlJc w:val="left"/>
      <w:pPr>
        <w:tabs>
          <w:tab w:val="left" w:pos="839"/>
        </w:tabs>
        <w:ind w:left="839" w:hanging="419"/>
      </w:pPr>
      <w:rPr>
        <w:rFonts w:hint="eastAsia" w:ascii="宋体" w:eastAsia="宋体"/>
        <w:b w:val="0"/>
        <w:i w:val="0"/>
        <w:sz w:val="21"/>
      </w:rPr>
    </w:lvl>
    <w:lvl w:ilvl="1" w:tentative="0">
      <w:start w:val="1"/>
      <w:numFmt w:val="decimal"/>
      <w:pStyle w:val="95"/>
      <w:lvlText w:val="%2)"/>
      <w:lvlJc w:val="left"/>
      <w:pPr>
        <w:tabs>
          <w:tab w:val="left" w:pos="840"/>
        </w:tabs>
        <w:ind w:left="839" w:hanging="419"/>
      </w:pPr>
      <w:rPr>
        <w:rFonts w:hint="eastAsia" w:ascii="宋体" w:eastAsia="宋体"/>
        <w:b w:val="0"/>
        <w:i w:val="0"/>
        <w:sz w:val="21"/>
      </w:rPr>
    </w:lvl>
    <w:lvl w:ilvl="2" w:tentative="0">
      <w:start w:val="1"/>
      <w:numFmt w:val="lowerRoman"/>
      <w:lvlText w:val="%3."/>
      <w:lvlJc w:val="right"/>
      <w:pPr>
        <w:tabs>
          <w:tab w:val="left" w:pos="1260"/>
        </w:tabs>
        <w:ind w:left="1259" w:hanging="419"/>
      </w:pPr>
      <w:rPr>
        <w:rFonts w:hint="eastAsia"/>
      </w:rPr>
    </w:lvl>
    <w:lvl w:ilvl="3" w:tentative="0">
      <w:start w:val="1"/>
      <w:numFmt w:val="decimal"/>
      <w:lvlText w:val="%4."/>
      <w:lvlJc w:val="left"/>
      <w:pPr>
        <w:tabs>
          <w:tab w:val="left" w:pos="1680"/>
        </w:tabs>
        <w:ind w:left="1679" w:hanging="419"/>
      </w:pPr>
      <w:rPr>
        <w:rFonts w:hint="eastAsia"/>
      </w:rPr>
    </w:lvl>
    <w:lvl w:ilvl="4" w:tentative="0">
      <w:start w:val="1"/>
      <w:numFmt w:val="lowerLetter"/>
      <w:lvlText w:val="%5)"/>
      <w:lvlJc w:val="left"/>
      <w:pPr>
        <w:tabs>
          <w:tab w:val="left" w:pos="2100"/>
        </w:tabs>
        <w:ind w:left="2099" w:hanging="419"/>
      </w:pPr>
      <w:rPr>
        <w:rFonts w:hint="eastAsia"/>
      </w:rPr>
    </w:lvl>
    <w:lvl w:ilvl="5" w:tentative="0">
      <w:start w:val="1"/>
      <w:numFmt w:val="lowerRoman"/>
      <w:lvlText w:val="%6."/>
      <w:lvlJc w:val="right"/>
      <w:pPr>
        <w:tabs>
          <w:tab w:val="left" w:pos="2520"/>
        </w:tabs>
        <w:ind w:left="2519" w:hanging="419"/>
      </w:pPr>
      <w:rPr>
        <w:rFonts w:hint="eastAsia"/>
      </w:rPr>
    </w:lvl>
    <w:lvl w:ilvl="6" w:tentative="0">
      <w:start w:val="1"/>
      <w:numFmt w:val="decimal"/>
      <w:lvlText w:val="%7."/>
      <w:lvlJc w:val="left"/>
      <w:pPr>
        <w:tabs>
          <w:tab w:val="left" w:pos="2940"/>
        </w:tabs>
        <w:ind w:left="2939" w:hanging="419"/>
      </w:pPr>
      <w:rPr>
        <w:rFonts w:hint="eastAsia"/>
      </w:rPr>
    </w:lvl>
    <w:lvl w:ilvl="7" w:tentative="0">
      <w:start w:val="1"/>
      <w:numFmt w:val="lowerLetter"/>
      <w:lvlText w:val="%8)"/>
      <w:lvlJc w:val="left"/>
      <w:pPr>
        <w:tabs>
          <w:tab w:val="left" w:pos="3360"/>
        </w:tabs>
        <w:ind w:left="3359" w:hanging="419"/>
      </w:pPr>
      <w:rPr>
        <w:rFonts w:hint="eastAsia"/>
      </w:rPr>
    </w:lvl>
    <w:lvl w:ilvl="8" w:tentative="0">
      <w:start w:val="1"/>
      <w:numFmt w:val="lowerRoman"/>
      <w:lvlText w:val="%9."/>
      <w:lvlJc w:val="right"/>
      <w:pPr>
        <w:tabs>
          <w:tab w:val="left" w:pos="3780"/>
        </w:tabs>
        <w:ind w:left="3779" w:hanging="419"/>
      </w:pPr>
      <w:rPr>
        <w:rFonts w:hint="eastAsia"/>
      </w:rPr>
    </w:lvl>
  </w:abstractNum>
  <w:abstractNum w:abstractNumId="24">
    <w:nsid w:val="6DBF04F4"/>
    <w:multiLevelType w:val="multilevel"/>
    <w:tmpl w:val="6DBF04F4"/>
    <w:lvl w:ilvl="0" w:tentative="0">
      <w:start w:val="1"/>
      <w:numFmt w:val="none"/>
      <w:pStyle w:val="57"/>
      <w:suff w:val="nothing"/>
      <w:lvlText w:val="%1注："/>
      <w:lvlJc w:val="left"/>
      <w:pPr>
        <w:ind w:left="726" w:hanging="363"/>
      </w:pPr>
      <w:rPr>
        <w:rFonts w:hint="eastAsia" w:ascii="黑体" w:hAnsi="Times New Roman" w:eastAsia="黑体"/>
        <w:b w:val="0"/>
        <w:i w:val="0"/>
        <w:sz w:val="18"/>
      </w:rPr>
    </w:lvl>
    <w:lvl w:ilvl="1" w:tentative="0">
      <w:start w:val="1"/>
      <w:numFmt w:val="lowerLetter"/>
      <w:lvlText w:val="%2)"/>
      <w:lvlJc w:val="left"/>
      <w:pPr>
        <w:tabs>
          <w:tab w:val="left" w:pos="1140"/>
        </w:tabs>
        <w:ind w:left="726" w:hanging="363"/>
      </w:pPr>
      <w:rPr>
        <w:rFonts w:hint="eastAsia"/>
      </w:rPr>
    </w:lvl>
    <w:lvl w:ilvl="2" w:tentative="0">
      <w:start w:val="1"/>
      <w:numFmt w:val="lowerRoman"/>
      <w:lvlText w:val="%3."/>
      <w:lvlJc w:val="right"/>
      <w:pPr>
        <w:tabs>
          <w:tab w:val="left" w:pos="1140"/>
        </w:tabs>
        <w:ind w:left="726" w:hanging="363"/>
      </w:pPr>
      <w:rPr>
        <w:rFonts w:hint="eastAsia"/>
      </w:rPr>
    </w:lvl>
    <w:lvl w:ilvl="3" w:tentative="0">
      <w:start w:val="1"/>
      <w:numFmt w:val="decimal"/>
      <w:lvlText w:val="%4."/>
      <w:lvlJc w:val="left"/>
      <w:pPr>
        <w:tabs>
          <w:tab w:val="left" w:pos="1140"/>
        </w:tabs>
        <w:ind w:left="726" w:hanging="363"/>
      </w:pPr>
      <w:rPr>
        <w:rFonts w:hint="eastAsia"/>
      </w:rPr>
    </w:lvl>
    <w:lvl w:ilvl="4" w:tentative="0">
      <w:start w:val="1"/>
      <w:numFmt w:val="lowerLetter"/>
      <w:lvlText w:val="%5)"/>
      <w:lvlJc w:val="left"/>
      <w:pPr>
        <w:tabs>
          <w:tab w:val="left" w:pos="1140"/>
        </w:tabs>
        <w:ind w:left="726" w:hanging="363"/>
      </w:pPr>
      <w:rPr>
        <w:rFonts w:hint="eastAsia"/>
      </w:rPr>
    </w:lvl>
    <w:lvl w:ilvl="5" w:tentative="0">
      <w:start w:val="1"/>
      <w:numFmt w:val="lowerRoman"/>
      <w:lvlText w:val="%6."/>
      <w:lvlJc w:val="right"/>
      <w:pPr>
        <w:tabs>
          <w:tab w:val="left" w:pos="1140"/>
        </w:tabs>
        <w:ind w:left="726" w:hanging="363"/>
      </w:pPr>
      <w:rPr>
        <w:rFonts w:hint="eastAsia"/>
      </w:rPr>
    </w:lvl>
    <w:lvl w:ilvl="6" w:tentative="0">
      <w:start w:val="1"/>
      <w:numFmt w:val="decimal"/>
      <w:lvlText w:val="%7."/>
      <w:lvlJc w:val="left"/>
      <w:pPr>
        <w:tabs>
          <w:tab w:val="left" w:pos="1140"/>
        </w:tabs>
        <w:ind w:left="726" w:hanging="363"/>
      </w:pPr>
      <w:rPr>
        <w:rFonts w:hint="eastAsia"/>
      </w:rPr>
    </w:lvl>
    <w:lvl w:ilvl="7" w:tentative="0">
      <w:start w:val="1"/>
      <w:numFmt w:val="lowerLetter"/>
      <w:lvlText w:val="%8)"/>
      <w:lvlJc w:val="left"/>
      <w:pPr>
        <w:tabs>
          <w:tab w:val="left" w:pos="1140"/>
        </w:tabs>
        <w:ind w:left="726" w:hanging="363"/>
      </w:pPr>
      <w:rPr>
        <w:rFonts w:hint="eastAsia"/>
      </w:rPr>
    </w:lvl>
    <w:lvl w:ilvl="8" w:tentative="0">
      <w:start w:val="1"/>
      <w:numFmt w:val="lowerRoman"/>
      <w:lvlText w:val="%9."/>
      <w:lvlJc w:val="right"/>
      <w:pPr>
        <w:tabs>
          <w:tab w:val="left" w:pos="1140"/>
        </w:tabs>
        <w:ind w:left="726" w:hanging="363"/>
      </w:pPr>
      <w:rPr>
        <w:rFonts w:hint="eastAsia"/>
      </w:rPr>
    </w:lvl>
  </w:abstractNum>
  <w:abstractNum w:abstractNumId="25">
    <w:nsid w:val="6E47887A"/>
    <w:multiLevelType w:val="multilevel"/>
    <w:tmpl w:val="6E47887A"/>
    <w:lvl w:ilvl="0" w:tentative="0">
      <w:start w:val="1"/>
      <w:numFmt w:val="lowerLetter"/>
      <w:lvlText w:val="%1)"/>
      <w:lvlJc w:val="left"/>
      <w:pPr>
        <w:ind w:left="840" w:hanging="420"/>
      </w:pPr>
      <w:rPr>
        <w:rFonts w:cs="Times New Roman"/>
      </w:rPr>
    </w:lvl>
    <w:lvl w:ilvl="1" w:tentative="0">
      <w:start w:val="1"/>
      <w:numFmt w:val="lowerLetter"/>
      <w:lvlText w:val="%2)"/>
      <w:lvlJc w:val="left"/>
      <w:pPr>
        <w:ind w:left="1260" w:hanging="420"/>
      </w:pPr>
      <w:rPr>
        <w:rFonts w:cs="Times New Roman"/>
      </w:rPr>
    </w:lvl>
    <w:lvl w:ilvl="2" w:tentative="0">
      <w:start w:val="1"/>
      <w:numFmt w:val="lowerRoman"/>
      <w:lvlText w:val="%3."/>
      <w:lvlJc w:val="right"/>
      <w:pPr>
        <w:ind w:left="1680" w:hanging="420"/>
      </w:pPr>
      <w:rPr>
        <w:rFonts w:cs="Times New Roman"/>
      </w:rPr>
    </w:lvl>
    <w:lvl w:ilvl="3" w:tentative="0">
      <w:start w:val="1"/>
      <w:numFmt w:val="decimal"/>
      <w:lvlText w:val="%4."/>
      <w:lvlJc w:val="left"/>
      <w:pPr>
        <w:ind w:left="2100" w:hanging="420"/>
      </w:pPr>
      <w:rPr>
        <w:rFonts w:cs="Times New Roman"/>
      </w:rPr>
    </w:lvl>
    <w:lvl w:ilvl="4" w:tentative="0">
      <w:start w:val="1"/>
      <w:numFmt w:val="lowerLetter"/>
      <w:lvlText w:val="%5)"/>
      <w:lvlJc w:val="left"/>
      <w:pPr>
        <w:ind w:left="2520" w:hanging="420"/>
      </w:pPr>
      <w:rPr>
        <w:rFonts w:cs="Times New Roman"/>
      </w:rPr>
    </w:lvl>
    <w:lvl w:ilvl="5" w:tentative="0">
      <w:start w:val="1"/>
      <w:numFmt w:val="lowerRoman"/>
      <w:lvlText w:val="%6."/>
      <w:lvlJc w:val="right"/>
      <w:pPr>
        <w:ind w:left="2940" w:hanging="420"/>
      </w:pPr>
      <w:rPr>
        <w:rFonts w:cs="Times New Roman"/>
      </w:rPr>
    </w:lvl>
    <w:lvl w:ilvl="6" w:tentative="0">
      <w:start w:val="1"/>
      <w:numFmt w:val="decimal"/>
      <w:lvlText w:val="%7."/>
      <w:lvlJc w:val="left"/>
      <w:pPr>
        <w:ind w:left="3360" w:hanging="420"/>
      </w:pPr>
      <w:rPr>
        <w:rFonts w:cs="Times New Roman"/>
      </w:rPr>
    </w:lvl>
    <w:lvl w:ilvl="7" w:tentative="0">
      <w:start w:val="1"/>
      <w:numFmt w:val="lowerLetter"/>
      <w:lvlText w:val="%8)"/>
      <w:lvlJc w:val="left"/>
      <w:pPr>
        <w:ind w:left="3780" w:hanging="420"/>
      </w:pPr>
      <w:rPr>
        <w:rFonts w:cs="Times New Roman"/>
      </w:rPr>
    </w:lvl>
    <w:lvl w:ilvl="8" w:tentative="0">
      <w:start w:val="1"/>
      <w:numFmt w:val="lowerRoman"/>
      <w:lvlText w:val="%9."/>
      <w:lvlJc w:val="right"/>
      <w:pPr>
        <w:ind w:left="4200" w:hanging="420"/>
      </w:pPr>
      <w:rPr>
        <w:rFonts w:cs="Times New Roman"/>
      </w:rPr>
    </w:lvl>
  </w:abstractNum>
  <w:abstractNum w:abstractNumId="26">
    <w:nsid w:val="781644B8"/>
    <w:multiLevelType w:val="multilevel"/>
    <w:tmpl w:val="781644B8"/>
    <w:lvl w:ilvl="0" w:tentative="0">
      <w:start w:val="1"/>
      <w:numFmt w:val="lowerLetter"/>
      <w:pStyle w:val="59"/>
      <w:lvlText w:val="%1)"/>
      <w:lvlJc w:val="left"/>
      <w:pPr>
        <w:tabs>
          <w:tab w:val="left" w:pos="840"/>
        </w:tabs>
        <w:ind w:left="839" w:hanging="419"/>
      </w:pPr>
      <w:rPr>
        <w:rFonts w:hint="eastAsia" w:cs="Times New Roman"/>
        <w:b w:val="0"/>
        <w:i w:val="0"/>
        <w:sz w:val="21"/>
        <w:szCs w:val="21"/>
      </w:rPr>
    </w:lvl>
    <w:lvl w:ilvl="1" w:tentative="0">
      <w:start w:val="1"/>
      <w:numFmt w:val="decimal"/>
      <w:pStyle w:val="54"/>
      <w:lvlText w:val="%2)"/>
      <w:lvlJc w:val="left"/>
      <w:pPr>
        <w:tabs>
          <w:tab w:val="left" w:pos="1260"/>
        </w:tabs>
        <w:ind w:left="1259" w:hanging="419"/>
      </w:pPr>
      <w:rPr>
        <w:rFonts w:hint="eastAsia"/>
      </w:rPr>
    </w:lvl>
    <w:lvl w:ilvl="2" w:tentative="0">
      <w:start w:val="1"/>
      <w:numFmt w:val="decimal"/>
      <w:pStyle w:val="61"/>
      <w:lvlText w:val="(%3)"/>
      <w:lvlJc w:val="left"/>
      <w:pPr>
        <w:tabs>
          <w:tab w:val="left" w:pos="0"/>
        </w:tabs>
        <w:ind w:left="1679" w:hanging="420"/>
      </w:pPr>
      <w:rPr>
        <w:rFonts w:hint="eastAsia" w:ascii="宋体" w:eastAsia="宋体"/>
        <w:b w:val="0"/>
        <w:i w:val="0"/>
        <w:sz w:val="21"/>
        <w:szCs w:val="21"/>
      </w:rPr>
    </w:lvl>
    <w:lvl w:ilvl="3" w:tentative="0">
      <w:start w:val="1"/>
      <w:numFmt w:val="decimal"/>
      <w:lvlText w:val="%4."/>
      <w:lvlJc w:val="left"/>
      <w:pPr>
        <w:tabs>
          <w:tab w:val="left" w:pos="2100"/>
        </w:tabs>
        <w:ind w:left="2099" w:hanging="419"/>
      </w:pPr>
      <w:rPr>
        <w:rFonts w:hint="eastAsia"/>
      </w:rPr>
    </w:lvl>
    <w:lvl w:ilvl="4" w:tentative="0">
      <w:start w:val="1"/>
      <w:numFmt w:val="lowerLetter"/>
      <w:lvlText w:val="%5)"/>
      <w:lvlJc w:val="left"/>
      <w:pPr>
        <w:tabs>
          <w:tab w:val="left" w:pos="2520"/>
        </w:tabs>
        <w:ind w:left="2519" w:hanging="419"/>
      </w:pPr>
      <w:rPr>
        <w:rFonts w:hint="eastAsia"/>
      </w:rPr>
    </w:lvl>
    <w:lvl w:ilvl="5" w:tentative="0">
      <w:start w:val="1"/>
      <w:numFmt w:val="lowerRoman"/>
      <w:lvlText w:val="%6."/>
      <w:lvlJc w:val="right"/>
      <w:pPr>
        <w:tabs>
          <w:tab w:val="left" w:pos="2940"/>
        </w:tabs>
        <w:ind w:left="2939" w:hanging="419"/>
      </w:pPr>
      <w:rPr>
        <w:rFonts w:hint="eastAsia"/>
      </w:rPr>
    </w:lvl>
    <w:lvl w:ilvl="6" w:tentative="0">
      <w:start w:val="1"/>
      <w:numFmt w:val="decimal"/>
      <w:lvlText w:val="%7."/>
      <w:lvlJc w:val="left"/>
      <w:pPr>
        <w:tabs>
          <w:tab w:val="left" w:pos="3360"/>
        </w:tabs>
        <w:ind w:left="3359" w:hanging="419"/>
      </w:pPr>
      <w:rPr>
        <w:rFonts w:hint="eastAsia"/>
      </w:rPr>
    </w:lvl>
    <w:lvl w:ilvl="7" w:tentative="0">
      <w:start w:val="1"/>
      <w:numFmt w:val="lowerLetter"/>
      <w:lvlText w:val="%8)"/>
      <w:lvlJc w:val="left"/>
      <w:pPr>
        <w:tabs>
          <w:tab w:val="left" w:pos="3780"/>
        </w:tabs>
        <w:ind w:left="3779" w:hanging="419"/>
      </w:pPr>
      <w:rPr>
        <w:rFonts w:hint="eastAsia"/>
      </w:rPr>
    </w:lvl>
    <w:lvl w:ilvl="8" w:tentative="0">
      <w:start w:val="1"/>
      <w:numFmt w:val="lowerRoman"/>
      <w:lvlText w:val="%9."/>
      <w:lvlJc w:val="right"/>
      <w:pPr>
        <w:tabs>
          <w:tab w:val="left" w:pos="4200"/>
        </w:tabs>
        <w:ind w:left="4199" w:hanging="419"/>
      </w:pPr>
      <w:rPr>
        <w:rFonts w:hint="eastAsia"/>
      </w:rPr>
    </w:lvl>
  </w:abstractNum>
  <w:abstractNum w:abstractNumId="27">
    <w:nsid w:val="7CA5420D"/>
    <w:multiLevelType w:val="multilevel"/>
    <w:tmpl w:val="7CA5420D"/>
    <w:lvl w:ilvl="0" w:tentative="0">
      <w:start w:val="1"/>
      <w:numFmt w:val="lowerLetter"/>
      <w:lvlText w:val="%1)"/>
      <w:lvlJc w:val="left"/>
      <w:pPr>
        <w:tabs>
          <w:tab w:val="left" w:pos="840"/>
        </w:tabs>
        <w:ind w:left="839" w:hanging="419"/>
      </w:pPr>
      <w:rPr>
        <w:rFonts w:hint="default" w:ascii="Times New Roman" w:hAnsi="Times New Roman" w:eastAsia="宋体" w:cs="Times New Roman"/>
        <w:b w:val="0"/>
        <w:i w:val="0"/>
        <w:sz w:val="21"/>
        <w:szCs w:val="21"/>
      </w:rPr>
    </w:lvl>
    <w:lvl w:ilvl="1" w:tentative="0">
      <w:start w:val="1"/>
      <w:numFmt w:val="decimal"/>
      <w:lvlText w:val="%2)"/>
      <w:lvlJc w:val="left"/>
      <w:pPr>
        <w:tabs>
          <w:tab w:val="left" w:pos="1260"/>
        </w:tabs>
        <w:ind w:left="1259" w:hanging="419"/>
      </w:pPr>
      <w:rPr>
        <w:rFonts w:hint="default" w:ascii="Times New Roman" w:hAnsi="Times New Roman" w:cs="Times New Roman"/>
      </w:rPr>
    </w:lvl>
    <w:lvl w:ilvl="2" w:tentative="0">
      <w:start w:val="1"/>
      <w:numFmt w:val="decimal"/>
      <w:lvlText w:val="(%3)"/>
      <w:lvlJc w:val="left"/>
      <w:pPr>
        <w:tabs>
          <w:tab w:val="left" w:pos="0"/>
        </w:tabs>
        <w:ind w:left="1679" w:hanging="420"/>
      </w:pPr>
      <w:rPr>
        <w:rFonts w:hint="eastAsia" w:ascii="宋体" w:eastAsia="宋体"/>
        <w:b w:val="0"/>
        <w:i w:val="0"/>
        <w:sz w:val="21"/>
        <w:szCs w:val="21"/>
      </w:rPr>
    </w:lvl>
    <w:lvl w:ilvl="3" w:tentative="0">
      <w:start w:val="1"/>
      <w:numFmt w:val="decimal"/>
      <w:lvlText w:val="%4."/>
      <w:lvlJc w:val="left"/>
      <w:pPr>
        <w:tabs>
          <w:tab w:val="left" w:pos="2100"/>
        </w:tabs>
        <w:ind w:left="2099" w:hanging="419"/>
      </w:pPr>
      <w:rPr>
        <w:rFonts w:hint="eastAsia"/>
      </w:rPr>
    </w:lvl>
    <w:lvl w:ilvl="4" w:tentative="0">
      <w:start w:val="1"/>
      <w:numFmt w:val="lowerLetter"/>
      <w:lvlText w:val="%5)"/>
      <w:lvlJc w:val="left"/>
      <w:pPr>
        <w:tabs>
          <w:tab w:val="left" w:pos="2520"/>
        </w:tabs>
        <w:ind w:left="2519" w:hanging="419"/>
      </w:pPr>
      <w:rPr>
        <w:rFonts w:hint="eastAsia"/>
      </w:rPr>
    </w:lvl>
    <w:lvl w:ilvl="5" w:tentative="0">
      <w:start w:val="1"/>
      <w:numFmt w:val="lowerRoman"/>
      <w:lvlText w:val="%6."/>
      <w:lvlJc w:val="right"/>
      <w:pPr>
        <w:tabs>
          <w:tab w:val="left" w:pos="2940"/>
        </w:tabs>
        <w:ind w:left="2939" w:hanging="419"/>
      </w:pPr>
      <w:rPr>
        <w:rFonts w:hint="eastAsia"/>
      </w:rPr>
    </w:lvl>
    <w:lvl w:ilvl="6" w:tentative="0">
      <w:start w:val="1"/>
      <w:numFmt w:val="decimal"/>
      <w:lvlText w:val="%7."/>
      <w:lvlJc w:val="left"/>
      <w:pPr>
        <w:tabs>
          <w:tab w:val="left" w:pos="3360"/>
        </w:tabs>
        <w:ind w:left="3359" w:hanging="419"/>
      </w:pPr>
      <w:rPr>
        <w:rFonts w:hint="eastAsia"/>
      </w:rPr>
    </w:lvl>
    <w:lvl w:ilvl="7" w:tentative="0">
      <w:start w:val="1"/>
      <w:numFmt w:val="lowerLetter"/>
      <w:lvlText w:val="%8)"/>
      <w:lvlJc w:val="left"/>
      <w:pPr>
        <w:tabs>
          <w:tab w:val="left" w:pos="3780"/>
        </w:tabs>
        <w:ind w:left="3779" w:hanging="419"/>
      </w:pPr>
      <w:rPr>
        <w:rFonts w:hint="eastAsia"/>
      </w:rPr>
    </w:lvl>
    <w:lvl w:ilvl="8" w:tentative="0">
      <w:start w:val="1"/>
      <w:numFmt w:val="lowerRoman"/>
      <w:lvlText w:val="%9."/>
      <w:lvlJc w:val="right"/>
      <w:pPr>
        <w:tabs>
          <w:tab w:val="left" w:pos="4200"/>
        </w:tabs>
        <w:ind w:left="4199" w:hanging="419"/>
      </w:pPr>
      <w:rPr>
        <w:rFonts w:hint="eastAsia"/>
      </w:rPr>
    </w:lvl>
  </w:abstractNum>
  <w:num w:numId="1">
    <w:abstractNumId w:val="12"/>
  </w:num>
  <w:num w:numId="2">
    <w:abstractNumId w:val="9"/>
  </w:num>
  <w:num w:numId="3">
    <w:abstractNumId w:val="11"/>
  </w:num>
  <w:num w:numId="4">
    <w:abstractNumId w:val="4"/>
  </w:num>
  <w:num w:numId="5">
    <w:abstractNumId w:val="26"/>
  </w:num>
  <w:num w:numId="6">
    <w:abstractNumId w:val="24"/>
  </w:num>
  <w:num w:numId="7">
    <w:abstractNumId w:val="2"/>
  </w:num>
  <w:num w:numId="8">
    <w:abstractNumId w:val="15"/>
  </w:num>
  <w:num w:numId="9">
    <w:abstractNumId w:val="8"/>
  </w:num>
  <w:num w:numId="10">
    <w:abstractNumId w:val="21"/>
  </w:num>
  <w:num w:numId="11">
    <w:abstractNumId w:val="19"/>
  </w:num>
  <w:num w:numId="12">
    <w:abstractNumId w:val="23"/>
  </w:num>
  <w:num w:numId="13">
    <w:abstractNumId w:val="10"/>
  </w:num>
  <w:num w:numId="14">
    <w:abstractNumId w:val="3"/>
  </w:num>
  <w:num w:numId="15">
    <w:abstractNumId w:val="5"/>
  </w:num>
  <w:num w:numId="16">
    <w:abstractNumId w:val="20"/>
  </w:num>
  <w:num w:numId="17">
    <w:abstractNumId w:val="17"/>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7"/>
  </w:num>
  <w:num w:numId="20">
    <w:abstractNumId w:val="13"/>
  </w:num>
  <w:num w:numId="21">
    <w:abstractNumId w:val="22"/>
  </w:num>
  <w:num w:numId="22">
    <w:abstractNumId w:val="6"/>
  </w:num>
  <w:num w:numId="23">
    <w:abstractNumId w:val="1"/>
  </w:num>
  <w:num w:numId="24">
    <w:abstractNumId w:val="25"/>
  </w:num>
  <w:num w:numId="25">
    <w:abstractNumId w:val="0"/>
  </w:num>
  <w:num w:numId="26">
    <w:abstractNumId w:val="18"/>
  </w:num>
  <w:num w:numId="27">
    <w:abstractNumId w:val="16"/>
  </w:num>
  <w:num w:numId="28">
    <w:abstractNumId w:val="7"/>
  </w:num>
  <w:num w:numId="2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removePersonalInformation/>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420"/>
  <w:hyphenationZone w:val="36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925"/>
    <w:rsid w:val="00000244"/>
    <w:rsid w:val="000009C9"/>
    <w:rsid w:val="00000FEA"/>
    <w:rsid w:val="0000185F"/>
    <w:rsid w:val="00002A6B"/>
    <w:rsid w:val="00002C9B"/>
    <w:rsid w:val="0000586F"/>
    <w:rsid w:val="00006FF1"/>
    <w:rsid w:val="00013D86"/>
    <w:rsid w:val="00013E02"/>
    <w:rsid w:val="0002143C"/>
    <w:rsid w:val="00025A65"/>
    <w:rsid w:val="00026C31"/>
    <w:rsid w:val="00027280"/>
    <w:rsid w:val="000320A7"/>
    <w:rsid w:val="00034BB9"/>
    <w:rsid w:val="00035925"/>
    <w:rsid w:val="00035B69"/>
    <w:rsid w:val="000420ED"/>
    <w:rsid w:val="00054887"/>
    <w:rsid w:val="00056CFF"/>
    <w:rsid w:val="00067CDF"/>
    <w:rsid w:val="00074FBE"/>
    <w:rsid w:val="000809D2"/>
    <w:rsid w:val="00083A09"/>
    <w:rsid w:val="0009005E"/>
    <w:rsid w:val="00090BCA"/>
    <w:rsid w:val="00092857"/>
    <w:rsid w:val="000A20A9"/>
    <w:rsid w:val="000A48B1"/>
    <w:rsid w:val="000A64B4"/>
    <w:rsid w:val="000B0F59"/>
    <w:rsid w:val="000B3143"/>
    <w:rsid w:val="000C02F5"/>
    <w:rsid w:val="000C433B"/>
    <w:rsid w:val="000C6B05"/>
    <w:rsid w:val="000C6DD6"/>
    <w:rsid w:val="000C73D4"/>
    <w:rsid w:val="000D22D5"/>
    <w:rsid w:val="000D3D4C"/>
    <w:rsid w:val="000D4F51"/>
    <w:rsid w:val="000D718B"/>
    <w:rsid w:val="000D759A"/>
    <w:rsid w:val="000E0C46"/>
    <w:rsid w:val="000F030C"/>
    <w:rsid w:val="000F129C"/>
    <w:rsid w:val="000F6A7A"/>
    <w:rsid w:val="0010213A"/>
    <w:rsid w:val="001056DE"/>
    <w:rsid w:val="001124C0"/>
    <w:rsid w:val="00123B57"/>
    <w:rsid w:val="0013175F"/>
    <w:rsid w:val="00131C21"/>
    <w:rsid w:val="00140375"/>
    <w:rsid w:val="00145385"/>
    <w:rsid w:val="001466F4"/>
    <w:rsid w:val="001512B4"/>
    <w:rsid w:val="001620A5"/>
    <w:rsid w:val="00162F7A"/>
    <w:rsid w:val="00164E53"/>
    <w:rsid w:val="0016699D"/>
    <w:rsid w:val="00170D6E"/>
    <w:rsid w:val="00175159"/>
    <w:rsid w:val="00176208"/>
    <w:rsid w:val="0018211B"/>
    <w:rsid w:val="001840D3"/>
    <w:rsid w:val="001865C5"/>
    <w:rsid w:val="001900F8"/>
    <w:rsid w:val="00191258"/>
    <w:rsid w:val="00192680"/>
    <w:rsid w:val="00193037"/>
    <w:rsid w:val="00193A2C"/>
    <w:rsid w:val="00195DBC"/>
    <w:rsid w:val="001A288E"/>
    <w:rsid w:val="001B6DC2"/>
    <w:rsid w:val="001B7DF2"/>
    <w:rsid w:val="001C0B0F"/>
    <w:rsid w:val="001C149C"/>
    <w:rsid w:val="001C21AC"/>
    <w:rsid w:val="001C47BA"/>
    <w:rsid w:val="001C59EA"/>
    <w:rsid w:val="001D406C"/>
    <w:rsid w:val="001D41EE"/>
    <w:rsid w:val="001E0380"/>
    <w:rsid w:val="001E0DC0"/>
    <w:rsid w:val="001E13B1"/>
    <w:rsid w:val="001E2AD5"/>
    <w:rsid w:val="001E4B9F"/>
    <w:rsid w:val="001F3A19"/>
    <w:rsid w:val="00206310"/>
    <w:rsid w:val="00206EAD"/>
    <w:rsid w:val="00215D65"/>
    <w:rsid w:val="002160ED"/>
    <w:rsid w:val="00225174"/>
    <w:rsid w:val="00232B01"/>
    <w:rsid w:val="00234467"/>
    <w:rsid w:val="00234547"/>
    <w:rsid w:val="0023509F"/>
    <w:rsid w:val="00237D8D"/>
    <w:rsid w:val="00241DA2"/>
    <w:rsid w:val="00246EE1"/>
    <w:rsid w:val="00247FEE"/>
    <w:rsid w:val="00250E7D"/>
    <w:rsid w:val="002565D5"/>
    <w:rsid w:val="002622C0"/>
    <w:rsid w:val="00264A23"/>
    <w:rsid w:val="002652CA"/>
    <w:rsid w:val="002778AE"/>
    <w:rsid w:val="0028269A"/>
    <w:rsid w:val="00283590"/>
    <w:rsid w:val="00286973"/>
    <w:rsid w:val="00287370"/>
    <w:rsid w:val="00294E70"/>
    <w:rsid w:val="00295F0C"/>
    <w:rsid w:val="00296653"/>
    <w:rsid w:val="002A1924"/>
    <w:rsid w:val="002A7420"/>
    <w:rsid w:val="002B0F12"/>
    <w:rsid w:val="002B1308"/>
    <w:rsid w:val="002B4554"/>
    <w:rsid w:val="002C42CE"/>
    <w:rsid w:val="002C68BA"/>
    <w:rsid w:val="002C6C9D"/>
    <w:rsid w:val="002C72D8"/>
    <w:rsid w:val="002C7840"/>
    <w:rsid w:val="002D0F0E"/>
    <w:rsid w:val="002D11FA"/>
    <w:rsid w:val="002D15F5"/>
    <w:rsid w:val="002E0DDF"/>
    <w:rsid w:val="002E2906"/>
    <w:rsid w:val="002E5635"/>
    <w:rsid w:val="002E64C3"/>
    <w:rsid w:val="002E6A2C"/>
    <w:rsid w:val="002F0723"/>
    <w:rsid w:val="002F1D8C"/>
    <w:rsid w:val="002F21DA"/>
    <w:rsid w:val="002F6A45"/>
    <w:rsid w:val="00301F39"/>
    <w:rsid w:val="00322CC3"/>
    <w:rsid w:val="00324581"/>
    <w:rsid w:val="00325926"/>
    <w:rsid w:val="00327A8A"/>
    <w:rsid w:val="00336610"/>
    <w:rsid w:val="00343F73"/>
    <w:rsid w:val="00345060"/>
    <w:rsid w:val="00345179"/>
    <w:rsid w:val="00351B6F"/>
    <w:rsid w:val="0035323B"/>
    <w:rsid w:val="003609D2"/>
    <w:rsid w:val="00363F22"/>
    <w:rsid w:val="00375564"/>
    <w:rsid w:val="00383191"/>
    <w:rsid w:val="00384B38"/>
    <w:rsid w:val="00385F86"/>
    <w:rsid w:val="00386DED"/>
    <w:rsid w:val="003912E7"/>
    <w:rsid w:val="00392DA8"/>
    <w:rsid w:val="00393947"/>
    <w:rsid w:val="003A2275"/>
    <w:rsid w:val="003A49FB"/>
    <w:rsid w:val="003A6A4F"/>
    <w:rsid w:val="003A7088"/>
    <w:rsid w:val="003B00DF"/>
    <w:rsid w:val="003B1275"/>
    <w:rsid w:val="003B1778"/>
    <w:rsid w:val="003B32C2"/>
    <w:rsid w:val="003C11CB"/>
    <w:rsid w:val="003C75F3"/>
    <w:rsid w:val="003C78A3"/>
    <w:rsid w:val="003C793D"/>
    <w:rsid w:val="003E1867"/>
    <w:rsid w:val="003E5729"/>
    <w:rsid w:val="003E655C"/>
    <w:rsid w:val="003E66D0"/>
    <w:rsid w:val="003F0C1D"/>
    <w:rsid w:val="003F4EE0"/>
    <w:rsid w:val="00402153"/>
    <w:rsid w:val="00402FC1"/>
    <w:rsid w:val="004033CF"/>
    <w:rsid w:val="004116A5"/>
    <w:rsid w:val="00425082"/>
    <w:rsid w:val="004261AA"/>
    <w:rsid w:val="00431DEB"/>
    <w:rsid w:val="00446B29"/>
    <w:rsid w:val="00453F9A"/>
    <w:rsid w:val="00465BB7"/>
    <w:rsid w:val="00471E91"/>
    <w:rsid w:val="00474675"/>
    <w:rsid w:val="0047470C"/>
    <w:rsid w:val="004819A0"/>
    <w:rsid w:val="004A35F9"/>
    <w:rsid w:val="004B24C1"/>
    <w:rsid w:val="004B561C"/>
    <w:rsid w:val="004B6593"/>
    <w:rsid w:val="004B7CF5"/>
    <w:rsid w:val="004C292F"/>
    <w:rsid w:val="004D4937"/>
    <w:rsid w:val="004E4D5B"/>
    <w:rsid w:val="004E5B27"/>
    <w:rsid w:val="004F6289"/>
    <w:rsid w:val="005049CD"/>
    <w:rsid w:val="00510280"/>
    <w:rsid w:val="00511F6B"/>
    <w:rsid w:val="00513D73"/>
    <w:rsid w:val="00514A43"/>
    <w:rsid w:val="005174E5"/>
    <w:rsid w:val="00522393"/>
    <w:rsid w:val="00522620"/>
    <w:rsid w:val="00525656"/>
    <w:rsid w:val="0053140A"/>
    <w:rsid w:val="00534C02"/>
    <w:rsid w:val="0054264B"/>
    <w:rsid w:val="00543786"/>
    <w:rsid w:val="005457DB"/>
    <w:rsid w:val="005533D7"/>
    <w:rsid w:val="00560C8E"/>
    <w:rsid w:val="005703DE"/>
    <w:rsid w:val="0058152F"/>
    <w:rsid w:val="005827E9"/>
    <w:rsid w:val="0058464E"/>
    <w:rsid w:val="005A01CB"/>
    <w:rsid w:val="005A58FF"/>
    <w:rsid w:val="005A5EAF"/>
    <w:rsid w:val="005A64C0"/>
    <w:rsid w:val="005B3C11"/>
    <w:rsid w:val="005B4D13"/>
    <w:rsid w:val="005B78D2"/>
    <w:rsid w:val="005C1C28"/>
    <w:rsid w:val="005C6DB5"/>
    <w:rsid w:val="005E19E7"/>
    <w:rsid w:val="005E46D6"/>
    <w:rsid w:val="006135D0"/>
    <w:rsid w:val="00615F84"/>
    <w:rsid w:val="0061716C"/>
    <w:rsid w:val="00617CCE"/>
    <w:rsid w:val="006243A1"/>
    <w:rsid w:val="00632E56"/>
    <w:rsid w:val="00635CBA"/>
    <w:rsid w:val="0064338B"/>
    <w:rsid w:val="00645BAA"/>
    <w:rsid w:val="00646542"/>
    <w:rsid w:val="006504F4"/>
    <w:rsid w:val="0065433C"/>
    <w:rsid w:val="00654BC9"/>
    <w:rsid w:val="006552FD"/>
    <w:rsid w:val="00660902"/>
    <w:rsid w:val="00663AF3"/>
    <w:rsid w:val="006642DA"/>
    <w:rsid w:val="00666B6C"/>
    <w:rsid w:val="006727D6"/>
    <w:rsid w:val="0067640B"/>
    <w:rsid w:val="006815BF"/>
    <w:rsid w:val="00682014"/>
    <w:rsid w:val="00682682"/>
    <w:rsid w:val="00682702"/>
    <w:rsid w:val="00692368"/>
    <w:rsid w:val="006A2EBC"/>
    <w:rsid w:val="006A3FFE"/>
    <w:rsid w:val="006A5EA0"/>
    <w:rsid w:val="006A783B"/>
    <w:rsid w:val="006A7B33"/>
    <w:rsid w:val="006B415F"/>
    <w:rsid w:val="006B4E13"/>
    <w:rsid w:val="006B75DD"/>
    <w:rsid w:val="006B7DAB"/>
    <w:rsid w:val="006C2545"/>
    <w:rsid w:val="006C67E0"/>
    <w:rsid w:val="006C7ABA"/>
    <w:rsid w:val="006D0D60"/>
    <w:rsid w:val="006D1122"/>
    <w:rsid w:val="006D13C8"/>
    <w:rsid w:val="006D2C6E"/>
    <w:rsid w:val="006D3C00"/>
    <w:rsid w:val="006E075B"/>
    <w:rsid w:val="006E3675"/>
    <w:rsid w:val="006E4A7F"/>
    <w:rsid w:val="00704DF6"/>
    <w:rsid w:val="007051BD"/>
    <w:rsid w:val="0070651C"/>
    <w:rsid w:val="00712CF1"/>
    <w:rsid w:val="007132A3"/>
    <w:rsid w:val="00716421"/>
    <w:rsid w:val="00724EFB"/>
    <w:rsid w:val="0073387E"/>
    <w:rsid w:val="00734EE7"/>
    <w:rsid w:val="007374CD"/>
    <w:rsid w:val="007419C3"/>
    <w:rsid w:val="00742032"/>
    <w:rsid w:val="007467A7"/>
    <w:rsid w:val="007469DD"/>
    <w:rsid w:val="0074741B"/>
    <w:rsid w:val="0074759E"/>
    <w:rsid w:val="007478EA"/>
    <w:rsid w:val="0075415C"/>
    <w:rsid w:val="0076285E"/>
    <w:rsid w:val="00763502"/>
    <w:rsid w:val="00764099"/>
    <w:rsid w:val="00764690"/>
    <w:rsid w:val="00765F52"/>
    <w:rsid w:val="00780A08"/>
    <w:rsid w:val="00783EE7"/>
    <w:rsid w:val="007913AB"/>
    <w:rsid w:val="007914F7"/>
    <w:rsid w:val="007920A5"/>
    <w:rsid w:val="007A0DC5"/>
    <w:rsid w:val="007B1625"/>
    <w:rsid w:val="007B2D6C"/>
    <w:rsid w:val="007B2F6A"/>
    <w:rsid w:val="007B706E"/>
    <w:rsid w:val="007B71EB"/>
    <w:rsid w:val="007C6205"/>
    <w:rsid w:val="007C686A"/>
    <w:rsid w:val="007C728E"/>
    <w:rsid w:val="007D2043"/>
    <w:rsid w:val="007D2C53"/>
    <w:rsid w:val="007D3D60"/>
    <w:rsid w:val="007E1980"/>
    <w:rsid w:val="007E4B76"/>
    <w:rsid w:val="007E5EA8"/>
    <w:rsid w:val="007F0CF1"/>
    <w:rsid w:val="007F12A5"/>
    <w:rsid w:val="007F4CF1"/>
    <w:rsid w:val="007F758D"/>
    <w:rsid w:val="007F7C98"/>
    <w:rsid w:val="007F7D52"/>
    <w:rsid w:val="0080578E"/>
    <w:rsid w:val="0080654C"/>
    <w:rsid w:val="008071C6"/>
    <w:rsid w:val="00814355"/>
    <w:rsid w:val="00817A00"/>
    <w:rsid w:val="00835DB3"/>
    <w:rsid w:val="0083617B"/>
    <w:rsid w:val="008371BD"/>
    <w:rsid w:val="00847689"/>
    <w:rsid w:val="008504A8"/>
    <w:rsid w:val="0085282E"/>
    <w:rsid w:val="008660BD"/>
    <w:rsid w:val="008705D9"/>
    <w:rsid w:val="0087198C"/>
    <w:rsid w:val="00872C1F"/>
    <w:rsid w:val="00873B42"/>
    <w:rsid w:val="00873E65"/>
    <w:rsid w:val="008856D8"/>
    <w:rsid w:val="00892CD6"/>
    <w:rsid w:val="00892E82"/>
    <w:rsid w:val="008A6633"/>
    <w:rsid w:val="008B4392"/>
    <w:rsid w:val="008C1B58"/>
    <w:rsid w:val="008C2528"/>
    <w:rsid w:val="008C39AE"/>
    <w:rsid w:val="008C590D"/>
    <w:rsid w:val="008E031B"/>
    <w:rsid w:val="008E7029"/>
    <w:rsid w:val="008E7EF6"/>
    <w:rsid w:val="008E7F3A"/>
    <w:rsid w:val="008F1F98"/>
    <w:rsid w:val="008F6758"/>
    <w:rsid w:val="00901836"/>
    <w:rsid w:val="009040DD"/>
    <w:rsid w:val="00905A36"/>
    <w:rsid w:val="00905B47"/>
    <w:rsid w:val="00906837"/>
    <w:rsid w:val="0091331C"/>
    <w:rsid w:val="00921E74"/>
    <w:rsid w:val="00922C23"/>
    <w:rsid w:val="009279DE"/>
    <w:rsid w:val="00930116"/>
    <w:rsid w:val="0093685F"/>
    <w:rsid w:val="0094212C"/>
    <w:rsid w:val="00945A1D"/>
    <w:rsid w:val="00946A3E"/>
    <w:rsid w:val="00954161"/>
    <w:rsid w:val="00954689"/>
    <w:rsid w:val="009617C9"/>
    <w:rsid w:val="00961C93"/>
    <w:rsid w:val="00965324"/>
    <w:rsid w:val="0097091E"/>
    <w:rsid w:val="009760D3"/>
    <w:rsid w:val="00977132"/>
    <w:rsid w:val="00981A4B"/>
    <w:rsid w:val="00982501"/>
    <w:rsid w:val="009877D3"/>
    <w:rsid w:val="00994E8F"/>
    <w:rsid w:val="009951DC"/>
    <w:rsid w:val="0099525D"/>
    <w:rsid w:val="009959BB"/>
    <w:rsid w:val="00996F77"/>
    <w:rsid w:val="00997158"/>
    <w:rsid w:val="009A02BE"/>
    <w:rsid w:val="009A35EF"/>
    <w:rsid w:val="009A3A7C"/>
    <w:rsid w:val="009A4374"/>
    <w:rsid w:val="009B2ADB"/>
    <w:rsid w:val="009B603A"/>
    <w:rsid w:val="009B658B"/>
    <w:rsid w:val="009B6F07"/>
    <w:rsid w:val="009C2D0E"/>
    <w:rsid w:val="009C3DAC"/>
    <w:rsid w:val="009C42E0"/>
    <w:rsid w:val="009D5362"/>
    <w:rsid w:val="009E1415"/>
    <w:rsid w:val="009E6116"/>
    <w:rsid w:val="009F3CCF"/>
    <w:rsid w:val="00A002A8"/>
    <w:rsid w:val="00A02E43"/>
    <w:rsid w:val="00A053F6"/>
    <w:rsid w:val="00A065F9"/>
    <w:rsid w:val="00A07F34"/>
    <w:rsid w:val="00A1545E"/>
    <w:rsid w:val="00A209A9"/>
    <w:rsid w:val="00A22154"/>
    <w:rsid w:val="00A25C38"/>
    <w:rsid w:val="00A36BBE"/>
    <w:rsid w:val="00A4307A"/>
    <w:rsid w:val="00A435A2"/>
    <w:rsid w:val="00A47EBB"/>
    <w:rsid w:val="00A51CDD"/>
    <w:rsid w:val="00A549D4"/>
    <w:rsid w:val="00A573B0"/>
    <w:rsid w:val="00A6730D"/>
    <w:rsid w:val="00A71625"/>
    <w:rsid w:val="00A71B9B"/>
    <w:rsid w:val="00A751C7"/>
    <w:rsid w:val="00A87844"/>
    <w:rsid w:val="00A90648"/>
    <w:rsid w:val="00A92FD1"/>
    <w:rsid w:val="00A959ED"/>
    <w:rsid w:val="00AA038C"/>
    <w:rsid w:val="00AA7A09"/>
    <w:rsid w:val="00AB3B50"/>
    <w:rsid w:val="00AC05B1"/>
    <w:rsid w:val="00AC0F1A"/>
    <w:rsid w:val="00AC265C"/>
    <w:rsid w:val="00AC5523"/>
    <w:rsid w:val="00AD356C"/>
    <w:rsid w:val="00AD4B21"/>
    <w:rsid w:val="00AD7876"/>
    <w:rsid w:val="00AE2914"/>
    <w:rsid w:val="00AE6D15"/>
    <w:rsid w:val="00B04182"/>
    <w:rsid w:val="00B0497E"/>
    <w:rsid w:val="00B07AE3"/>
    <w:rsid w:val="00B11430"/>
    <w:rsid w:val="00B13C30"/>
    <w:rsid w:val="00B14C81"/>
    <w:rsid w:val="00B174C1"/>
    <w:rsid w:val="00B27B4A"/>
    <w:rsid w:val="00B303BF"/>
    <w:rsid w:val="00B315F5"/>
    <w:rsid w:val="00B353EB"/>
    <w:rsid w:val="00B37A0B"/>
    <w:rsid w:val="00B40D1D"/>
    <w:rsid w:val="00B40FA1"/>
    <w:rsid w:val="00B439C4"/>
    <w:rsid w:val="00B4535E"/>
    <w:rsid w:val="00B46E72"/>
    <w:rsid w:val="00B52A8C"/>
    <w:rsid w:val="00B56B4B"/>
    <w:rsid w:val="00B636A8"/>
    <w:rsid w:val="00B638CB"/>
    <w:rsid w:val="00B64168"/>
    <w:rsid w:val="00B665C6"/>
    <w:rsid w:val="00B805AF"/>
    <w:rsid w:val="00B83E41"/>
    <w:rsid w:val="00B869EC"/>
    <w:rsid w:val="00B9397A"/>
    <w:rsid w:val="00B9633D"/>
    <w:rsid w:val="00BA2EBE"/>
    <w:rsid w:val="00BB0F28"/>
    <w:rsid w:val="00BB458A"/>
    <w:rsid w:val="00BC179B"/>
    <w:rsid w:val="00BD00D3"/>
    <w:rsid w:val="00BD1659"/>
    <w:rsid w:val="00BD3AA9"/>
    <w:rsid w:val="00BD4A18"/>
    <w:rsid w:val="00BD6DB2"/>
    <w:rsid w:val="00BE11CF"/>
    <w:rsid w:val="00BE21AB"/>
    <w:rsid w:val="00BE55CB"/>
    <w:rsid w:val="00BE70F5"/>
    <w:rsid w:val="00BF617A"/>
    <w:rsid w:val="00C0379D"/>
    <w:rsid w:val="00C03931"/>
    <w:rsid w:val="00C05FE3"/>
    <w:rsid w:val="00C11669"/>
    <w:rsid w:val="00C2136D"/>
    <w:rsid w:val="00C214EE"/>
    <w:rsid w:val="00C2314B"/>
    <w:rsid w:val="00C24971"/>
    <w:rsid w:val="00C26BE5"/>
    <w:rsid w:val="00C26E4D"/>
    <w:rsid w:val="00C27909"/>
    <w:rsid w:val="00C27B03"/>
    <w:rsid w:val="00C314E1"/>
    <w:rsid w:val="00C34397"/>
    <w:rsid w:val="00C4095D"/>
    <w:rsid w:val="00C43C46"/>
    <w:rsid w:val="00C601D2"/>
    <w:rsid w:val="00C63F2E"/>
    <w:rsid w:val="00C6482F"/>
    <w:rsid w:val="00C657AB"/>
    <w:rsid w:val="00C65BCC"/>
    <w:rsid w:val="00C66970"/>
    <w:rsid w:val="00C8691C"/>
    <w:rsid w:val="00C96E33"/>
    <w:rsid w:val="00CA168A"/>
    <w:rsid w:val="00CA357E"/>
    <w:rsid w:val="00CA44F9"/>
    <w:rsid w:val="00CA4A69"/>
    <w:rsid w:val="00CA6442"/>
    <w:rsid w:val="00CC3E0C"/>
    <w:rsid w:val="00CC537E"/>
    <w:rsid w:val="00CC58D3"/>
    <w:rsid w:val="00CC784D"/>
    <w:rsid w:val="00CF12D2"/>
    <w:rsid w:val="00D01FAD"/>
    <w:rsid w:val="00D0337B"/>
    <w:rsid w:val="00D0696B"/>
    <w:rsid w:val="00D079B2"/>
    <w:rsid w:val="00D07A7A"/>
    <w:rsid w:val="00D114E9"/>
    <w:rsid w:val="00D321D6"/>
    <w:rsid w:val="00D429C6"/>
    <w:rsid w:val="00D47748"/>
    <w:rsid w:val="00D54CC3"/>
    <w:rsid w:val="00D6041A"/>
    <w:rsid w:val="00D633EB"/>
    <w:rsid w:val="00D81CFE"/>
    <w:rsid w:val="00D82246"/>
    <w:rsid w:val="00D82FF7"/>
    <w:rsid w:val="00D847FE"/>
    <w:rsid w:val="00D964EA"/>
    <w:rsid w:val="00D966D0"/>
    <w:rsid w:val="00DA0C59"/>
    <w:rsid w:val="00DA3991"/>
    <w:rsid w:val="00DA676F"/>
    <w:rsid w:val="00DB458D"/>
    <w:rsid w:val="00DB4E35"/>
    <w:rsid w:val="00DB7E6C"/>
    <w:rsid w:val="00DD5A29"/>
    <w:rsid w:val="00DD5D9D"/>
    <w:rsid w:val="00DE097F"/>
    <w:rsid w:val="00DE35CB"/>
    <w:rsid w:val="00DF1BF6"/>
    <w:rsid w:val="00DF21E9"/>
    <w:rsid w:val="00E00F14"/>
    <w:rsid w:val="00E06386"/>
    <w:rsid w:val="00E13FD4"/>
    <w:rsid w:val="00E14AE9"/>
    <w:rsid w:val="00E20DC4"/>
    <w:rsid w:val="00E24EB4"/>
    <w:rsid w:val="00E320ED"/>
    <w:rsid w:val="00E33AFB"/>
    <w:rsid w:val="00E34218"/>
    <w:rsid w:val="00E46282"/>
    <w:rsid w:val="00E5216E"/>
    <w:rsid w:val="00E557A9"/>
    <w:rsid w:val="00E82344"/>
    <w:rsid w:val="00E82D24"/>
    <w:rsid w:val="00E84C82"/>
    <w:rsid w:val="00E84D64"/>
    <w:rsid w:val="00E87408"/>
    <w:rsid w:val="00E9099B"/>
    <w:rsid w:val="00E914C4"/>
    <w:rsid w:val="00E934F5"/>
    <w:rsid w:val="00E94E0C"/>
    <w:rsid w:val="00E96961"/>
    <w:rsid w:val="00EA3536"/>
    <w:rsid w:val="00EA4FB7"/>
    <w:rsid w:val="00EA72EC"/>
    <w:rsid w:val="00EB11CB"/>
    <w:rsid w:val="00EB275A"/>
    <w:rsid w:val="00EB786A"/>
    <w:rsid w:val="00EC1578"/>
    <w:rsid w:val="00EC1C72"/>
    <w:rsid w:val="00EC3CC9"/>
    <w:rsid w:val="00EC680A"/>
    <w:rsid w:val="00EE2BED"/>
    <w:rsid w:val="00EE374B"/>
    <w:rsid w:val="00EF259B"/>
    <w:rsid w:val="00EF31D7"/>
    <w:rsid w:val="00EF33D8"/>
    <w:rsid w:val="00EF3492"/>
    <w:rsid w:val="00F05DE5"/>
    <w:rsid w:val="00F11BB5"/>
    <w:rsid w:val="00F1417B"/>
    <w:rsid w:val="00F156E9"/>
    <w:rsid w:val="00F34B99"/>
    <w:rsid w:val="00F52DAB"/>
    <w:rsid w:val="00F543F0"/>
    <w:rsid w:val="00F81D29"/>
    <w:rsid w:val="00F82724"/>
    <w:rsid w:val="00F91C4D"/>
    <w:rsid w:val="00F92FD9"/>
    <w:rsid w:val="00FA4B61"/>
    <w:rsid w:val="00FA6684"/>
    <w:rsid w:val="00FA731E"/>
    <w:rsid w:val="00FB2B38"/>
    <w:rsid w:val="00FB59F1"/>
    <w:rsid w:val="00FB66C6"/>
    <w:rsid w:val="00FC6358"/>
    <w:rsid w:val="00FD320D"/>
    <w:rsid w:val="00FE23DE"/>
    <w:rsid w:val="00FE37C6"/>
    <w:rsid w:val="02556ED7"/>
    <w:rsid w:val="051F3170"/>
    <w:rsid w:val="05264DDC"/>
    <w:rsid w:val="054E1441"/>
    <w:rsid w:val="058E7112"/>
    <w:rsid w:val="059265F6"/>
    <w:rsid w:val="05BF394D"/>
    <w:rsid w:val="067144C1"/>
    <w:rsid w:val="07056618"/>
    <w:rsid w:val="071D48F9"/>
    <w:rsid w:val="08356D27"/>
    <w:rsid w:val="08A83A87"/>
    <w:rsid w:val="093C67F7"/>
    <w:rsid w:val="09AF05E2"/>
    <w:rsid w:val="0A046BBD"/>
    <w:rsid w:val="0A2246E7"/>
    <w:rsid w:val="0B717ECF"/>
    <w:rsid w:val="0C106CCE"/>
    <w:rsid w:val="0CF32481"/>
    <w:rsid w:val="0D6F27E0"/>
    <w:rsid w:val="0D907F96"/>
    <w:rsid w:val="0E082BEF"/>
    <w:rsid w:val="0F11578D"/>
    <w:rsid w:val="105038D3"/>
    <w:rsid w:val="1050635C"/>
    <w:rsid w:val="106029A0"/>
    <w:rsid w:val="107F265A"/>
    <w:rsid w:val="118C670D"/>
    <w:rsid w:val="11AA7627"/>
    <w:rsid w:val="11F631A2"/>
    <w:rsid w:val="12370629"/>
    <w:rsid w:val="143B1FD8"/>
    <w:rsid w:val="145951AA"/>
    <w:rsid w:val="14D81483"/>
    <w:rsid w:val="15A159E2"/>
    <w:rsid w:val="15AF6D7E"/>
    <w:rsid w:val="15BF0A60"/>
    <w:rsid w:val="16E74305"/>
    <w:rsid w:val="17546951"/>
    <w:rsid w:val="19F628A0"/>
    <w:rsid w:val="1A81055D"/>
    <w:rsid w:val="1AB708BE"/>
    <w:rsid w:val="1B140E7D"/>
    <w:rsid w:val="1B3A76E3"/>
    <w:rsid w:val="1BC13F0D"/>
    <w:rsid w:val="1D23031D"/>
    <w:rsid w:val="1E6208AE"/>
    <w:rsid w:val="1EDF65BF"/>
    <w:rsid w:val="1F3D6BC0"/>
    <w:rsid w:val="202635AE"/>
    <w:rsid w:val="2071341B"/>
    <w:rsid w:val="21E24CB7"/>
    <w:rsid w:val="21ED1AF8"/>
    <w:rsid w:val="21FF6A12"/>
    <w:rsid w:val="23D8217B"/>
    <w:rsid w:val="23E95222"/>
    <w:rsid w:val="244E1D0C"/>
    <w:rsid w:val="25CB769A"/>
    <w:rsid w:val="26487DFE"/>
    <w:rsid w:val="272528A2"/>
    <w:rsid w:val="27F92AF4"/>
    <w:rsid w:val="284E1DAC"/>
    <w:rsid w:val="290A4B9F"/>
    <w:rsid w:val="29436D6A"/>
    <w:rsid w:val="2A360EB9"/>
    <w:rsid w:val="2B772200"/>
    <w:rsid w:val="2BB14B74"/>
    <w:rsid w:val="2BC075D8"/>
    <w:rsid w:val="2BCF4F0F"/>
    <w:rsid w:val="2C584E48"/>
    <w:rsid w:val="2C8B4E45"/>
    <w:rsid w:val="2D1F6F40"/>
    <w:rsid w:val="2DB94FAA"/>
    <w:rsid w:val="2E1A438F"/>
    <w:rsid w:val="2E3D0BE9"/>
    <w:rsid w:val="2E8A50DA"/>
    <w:rsid w:val="2EA62739"/>
    <w:rsid w:val="2ED33292"/>
    <w:rsid w:val="2F126071"/>
    <w:rsid w:val="2F325F83"/>
    <w:rsid w:val="301A0974"/>
    <w:rsid w:val="309E739F"/>
    <w:rsid w:val="32335848"/>
    <w:rsid w:val="33747B8E"/>
    <w:rsid w:val="337B1854"/>
    <w:rsid w:val="35E26019"/>
    <w:rsid w:val="36250367"/>
    <w:rsid w:val="368D7BE6"/>
    <w:rsid w:val="38121030"/>
    <w:rsid w:val="3836356A"/>
    <w:rsid w:val="38A05E5D"/>
    <w:rsid w:val="396139B6"/>
    <w:rsid w:val="39A87D00"/>
    <w:rsid w:val="3ADC0C20"/>
    <w:rsid w:val="3B88380E"/>
    <w:rsid w:val="3C4527DC"/>
    <w:rsid w:val="3CD54723"/>
    <w:rsid w:val="3D78009A"/>
    <w:rsid w:val="3D861629"/>
    <w:rsid w:val="3EB15B73"/>
    <w:rsid w:val="3EE50561"/>
    <w:rsid w:val="4029221E"/>
    <w:rsid w:val="40FF320B"/>
    <w:rsid w:val="411C0E2C"/>
    <w:rsid w:val="4265376D"/>
    <w:rsid w:val="427A202D"/>
    <w:rsid w:val="42D8197F"/>
    <w:rsid w:val="42E34C64"/>
    <w:rsid w:val="438C1F70"/>
    <w:rsid w:val="43E93E11"/>
    <w:rsid w:val="44466FB4"/>
    <w:rsid w:val="4462634C"/>
    <w:rsid w:val="44882E18"/>
    <w:rsid w:val="44DA07BD"/>
    <w:rsid w:val="462D724E"/>
    <w:rsid w:val="46516941"/>
    <w:rsid w:val="46C81ECD"/>
    <w:rsid w:val="46F13013"/>
    <w:rsid w:val="484434E3"/>
    <w:rsid w:val="48817E70"/>
    <w:rsid w:val="48887959"/>
    <w:rsid w:val="48B23646"/>
    <w:rsid w:val="48D23053"/>
    <w:rsid w:val="492C64A6"/>
    <w:rsid w:val="4A8C3F48"/>
    <w:rsid w:val="4A9C0481"/>
    <w:rsid w:val="4CAF3953"/>
    <w:rsid w:val="4CD87132"/>
    <w:rsid w:val="4D143FA4"/>
    <w:rsid w:val="4D3C57C5"/>
    <w:rsid w:val="4D6B0643"/>
    <w:rsid w:val="4DA02B1B"/>
    <w:rsid w:val="4DB94F58"/>
    <w:rsid w:val="4DBA1C3A"/>
    <w:rsid w:val="4F8B3586"/>
    <w:rsid w:val="507413DE"/>
    <w:rsid w:val="50B24EDE"/>
    <w:rsid w:val="51276792"/>
    <w:rsid w:val="51956422"/>
    <w:rsid w:val="51A34E2F"/>
    <w:rsid w:val="51B90BFA"/>
    <w:rsid w:val="51C8167E"/>
    <w:rsid w:val="51CB6415"/>
    <w:rsid w:val="528150F2"/>
    <w:rsid w:val="52A005DC"/>
    <w:rsid w:val="52A45529"/>
    <w:rsid w:val="52F8740C"/>
    <w:rsid w:val="53481AC6"/>
    <w:rsid w:val="53566D14"/>
    <w:rsid w:val="53E47AE4"/>
    <w:rsid w:val="546C696D"/>
    <w:rsid w:val="54ED08A2"/>
    <w:rsid w:val="55CC195C"/>
    <w:rsid w:val="563D1CF2"/>
    <w:rsid w:val="56C25234"/>
    <w:rsid w:val="56ED2881"/>
    <w:rsid w:val="56FA31C0"/>
    <w:rsid w:val="5742411B"/>
    <w:rsid w:val="5775693E"/>
    <w:rsid w:val="57C54EF7"/>
    <w:rsid w:val="580D167C"/>
    <w:rsid w:val="59E01A42"/>
    <w:rsid w:val="5A49568D"/>
    <w:rsid w:val="5A8056C9"/>
    <w:rsid w:val="5AD84E2B"/>
    <w:rsid w:val="5ADC5354"/>
    <w:rsid w:val="5B2F4CC7"/>
    <w:rsid w:val="5B5D46DF"/>
    <w:rsid w:val="5C166935"/>
    <w:rsid w:val="5C542F1A"/>
    <w:rsid w:val="5C9A4C57"/>
    <w:rsid w:val="5D0A3C0F"/>
    <w:rsid w:val="5E207332"/>
    <w:rsid w:val="5E3D4120"/>
    <w:rsid w:val="5E406769"/>
    <w:rsid w:val="5EA1187B"/>
    <w:rsid w:val="5EC44304"/>
    <w:rsid w:val="5EF202CD"/>
    <w:rsid w:val="6082622D"/>
    <w:rsid w:val="60B8465C"/>
    <w:rsid w:val="611E045C"/>
    <w:rsid w:val="61C13EFB"/>
    <w:rsid w:val="61E76D78"/>
    <w:rsid w:val="63F15378"/>
    <w:rsid w:val="64A435E6"/>
    <w:rsid w:val="65032208"/>
    <w:rsid w:val="67424AA7"/>
    <w:rsid w:val="67450885"/>
    <w:rsid w:val="686262EA"/>
    <w:rsid w:val="691D4732"/>
    <w:rsid w:val="699D06DA"/>
    <w:rsid w:val="6A342424"/>
    <w:rsid w:val="6A563BB6"/>
    <w:rsid w:val="6A812D3C"/>
    <w:rsid w:val="6BD031E2"/>
    <w:rsid w:val="6BEA5380"/>
    <w:rsid w:val="6D3E2BBE"/>
    <w:rsid w:val="6D9C4515"/>
    <w:rsid w:val="6DFB265E"/>
    <w:rsid w:val="6E3650D6"/>
    <w:rsid w:val="6F005227"/>
    <w:rsid w:val="6F1058EE"/>
    <w:rsid w:val="6FCD4E2B"/>
    <w:rsid w:val="70D16212"/>
    <w:rsid w:val="71751AB7"/>
    <w:rsid w:val="71F06AD5"/>
    <w:rsid w:val="724451E7"/>
    <w:rsid w:val="72E521F4"/>
    <w:rsid w:val="730B6AAB"/>
    <w:rsid w:val="731B1959"/>
    <w:rsid w:val="76890C48"/>
    <w:rsid w:val="76E84BD0"/>
    <w:rsid w:val="774554B8"/>
    <w:rsid w:val="781C2F2F"/>
    <w:rsid w:val="787D3B2C"/>
    <w:rsid w:val="79C10C5A"/>
    <w:rsid w:val="7A126F2A"/>
    <w:rsid w:val="7B3C33E3"/>
    <w:rsid w:val="7B8D0EB2"/>
    <w:rsid w:val="7C226615"/>
    <w:rsid w:val="7D025565"/>
    <w:rsid w:val="7D336561"/>
    <w:rsid w:val="7D3B5FB1"/>
    <w:rsid w:val="7E3C1A93"/>
    <w:rsid w:val="7E675454"/>
    <w:rsid w:val="7E771A14"/>
    <w:rsid w:val="7E8E7437"/>
    <w:rsid w:val="7FC24550"/>
    <w:rsid w:val="7FCD6C5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0" w:name="toc 2"/>
    <w:lsdException w:unhideWhenUsed="0" w:uiPriority="39" w:semiHidden="0" w:name="toc 3"/>
    <w:lsdException w:unhideWhenUsed="0" w:uiPriority="39" w:semiHidden="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2"/>
    <w:basedOn w:val="1"/>
    <w:next w:val="1"/>
    <w:link w:val="39"/>
    <w:qFormat/>
    <w:uiPriority w:val="9"/>
    <w:pPr>
      <w:widowControl/>
      <w:spacing w:beforeLines="50" w:afterLines="50"/>
      <w:ind w:left="700" w:leftChars="200" w:hanging="500" w:hangingChars="500"/>
      <w:jc w:val="left"/>
      <w:outlineLvl w:val="1"/>
    </w:pPr>
    <w:rPr>
      <w:rFonts w:ascii="宋体"/>
      <w:b/>
      <w:color w:val="000000"/>
      <w:kern w:val="0"/>
      <w:sz w:val="24"/>
    </w:rPr>
  </w:style>
  <w:style w:type="character" w:default="1" w:styleId="33">
    <w:name w:val="Default Paragraph Font"/>
    <w:semiHidden/>
    <w:uiPriority w:val="0"/>
  </w:style>
  <w:style w:type="table" w:default="1" w:styleId="31">
    <w:name w:val="Normal Table"/>
    <w:semiHidden/>
    <w:uiPriority w:val="0"/>
    <w:tblPr>
      <w:tblStyle w:val="31"/>
      <w:tblCellMar>
        <w:top w:w="0" w:type="dxa"/>
        <w:left w:w="108" w:type="dxa"/>
        <w:bottom w:w="0" w:type="dxa"/>
        <w:right w:w="108" w:type="dxa"/>
      </w:tblCellMar>
    </w:tblPr>
  </w:style>
  <w:style w:type="paragraph" w:styleId="3">
    <w:name w:val="toc 7"/>
    <w:basedOn w:val="1"/>
    <w:next w:val="1"/>
    <w:semiHidden/>
    <w:uiPriority w:val="0"/>
    <w:pPr>
      <w:tabs>
        <w:tab w:val="right" w:leader="dot" w:pos="9241"/>
      </w:tabs>
      <w:ind w:firstLine="505" w:firstLineChars="500"/>
      <w:jc w:val="left"/>
    </w:pPr>
    <w:rPr>
      <w:rFonts w:ascii="宋体"/>
      <w:szCs w:val="21"/>
    </w:rPr>
  </w:style>
  <w:style w:type="paragraph" w:styleId="4">
    <w:name w:val="index 8"/>
    <w:basedOn w:val="1"/>
    <w:next w:val="1"/>
    <w:uiPriority w:val="0"/>
    <w:pPr>
      <w:ind w:left="1680" w:hanging="210"/>
      <w:jc w:val="left"/>
    </w:pPr>
    <w:rPr>
      <w:rFonts w:ascii="Calibri" w:hAnsi="Calibri"/>
      <w:sz w:val="20"/>
      <w:szCs w:val="20"/>
    </w:rPr>
  </w:style>
  <w:style w:type="paragraph" w:styleId="5">
    <w:name w:val="caption"/>
    <w:basedOn w:val="1"/>
    <w:next w:val="1"/>
    <w:qFormat/>
    <w:uiPriority w:val="0"/>
    <w:pPr>
      <w:spacing w:before="152" w:after="160"/>
    </w:pPr>
    <w:rPr>
      <w:rFonts w:ascii="Arial" w:hAnsi="Arial" w:eastAsia="黑体" w:cs="Arial"/>
      <w:sz w:val="20"/>
      <w:szCs w:val="20"/>
    </w:rPr>
  </w:style>
  <w:style w:type="paragraph" w:styleId="6">
    <w:name w:val="index 5"/>
    <w:basedOn w:val="1"/>
    <w:next w:val="1"/>
    <w:uiPriority w:val="0"/>
    <w:pPr>
      <w:ind w:left="1050" w:hanging="210"/>
      <w:jc w:val="left"/>
    </w:pPr>
    <w:rPr>
      <w:rFonts w:ascii="Calibri" w:hAnsi="Calibri"/>
      <w:sz w:val="20"/>
      <w:szCs w:val="20"/>
    </w:rPr>
  </w:style>
  <w:style w:type="paragraph" w:styleId="7">
    <w:name w:val="Document Map"/>
    <w:basedOn w:val="1"/>
    <w:semiHidden/>
    <w:uiPriority w:val="0"/>
    <w:pPr>
      <w:shd w:val="clear" w:color="auto" w:fill="000080"/>
    </w:pPr>
  </w:style>
  <w:style w:type="paragraph" w:styleId="8">
    <w:name w:val="annotation text"/>
    <w:basedOn w:val="1"/>
    <w:uiPriority w:val="0"/>
    <w:pPr>
      <w:jc w:val="left"/>
    </w:pPr>
  </w:style>
  <w:style w:type="paragraph" w:styleId="9">
    <w:name w:val="index 6"/>
    <w:basedOn w:val="1"/>
    <w:next w:val="1"/>
    <w:uiPriority w:val="0"/>
    <w:pPr>
      <w:ind w:left="1260" w:hanging="210"/>
      <w:jc w:val="left"/>
    </w:pPr>
    <w:rPr>
      <w:rFonts w:ascii="Calibri" w:hAnsi="Calibri"/>
      <w:sz w:val="20"/>
      <w:szCs w:val="20"/>
    </w:rPr>
  </w:style>
  <w:style w:type="paragraph" w:styleId="10">
    <w:name w:val="Body Text"/>
    <w:basedOn w:val="1"/>
    <w:link w:val="40"/>
    <w:uiPriority w:val="0"/>
    <w:pPr>
      <w:widowControl/>
      <w:overflowPunct w:val="0"/>
      <w:autoSpaceDE w:val="0"/>
      <w:autoSpaceDN w:val="0"/>
      <w:adjustRightInd w:val="0"/>
      <w:spacing w:line="320" w:lineRule="exact"/>
      <w:jc w:val="left"/>
      <w:textAlignment w:val="baseline"/>
    </w:pPr>
    <w:rPr>
      <w:kern w:val="0"/>
      <w:sz w:val="24"/>
      <w:szCs w:val="20"/>
      <w:lang w:val="en-GB"/>
    </w:rPr>
  </w:style>
  <w:style w:type="paragraph" w:styleId="11">
    <w:name w:val="index 4"/>
    <w:basedOn w:val="1"/>
    <w:next w:val="1"/>
    <w:uiPriority w:val="0"/>
    <w:pPr>
      <w:ind w:left="840" w:hanging="210"/>
      <w:jc w:val="left"/>
    </w:pPr>
    <w:rPr>
      <w:rFonts w:ascii="Calibri" w:hAnsi="Calibri"/>
      <w:sz w:val="20"/>
      <w:szCs w:val="20"/>
    </w:rPr>
  </w:style>
  <w:style w:type="paragraph" w:styleId="12">
    <w:name w:val="toc 5"/>
    <w:basedOn w:val="1"/>
    <w:next w:val="1"/>
    <w:semiHidden/>
    <w:uiPriority w:val="0"/>
    <w:pPr>
      <w:tabs>
        <w:tab w:val="right" w:leader="dot" w:pos="9241"/>
      </w:tabs>
      <w:ind w:firstLine="300" w:firstLineChars="300"/>
      <w:jc w:val="left"/>
    </w:pPr>
    <w:rPr>
      <w:rFonts w:ascii="宋体"/>
      <w:szCs w:val="21"/>
    </w:rPr>
  </w:style>
  <w:style w:type="paragraph" w:styleId="13">
    <w:name w:val="toc 3"/>
    <w:basedOn w:val="1"/>
    <w:next w:val="1"/>
    <w:uiPriority w:val="39"/>
    <w:pPr>
      <w:tabs>
        <w:tab w:val="right" w:leader="dot" w:pos="9241"/>
      </w:tabs>
      <w:ind w:firstLine="102" w:firstLineChars="100"/>
      <w:jc w:val="left"/>
    </w:pPr>
    <w:rPr>
      <w:rFonts w:ascii="宋体"/>
      <w:szCs w:val="21"/>
    </w:rPr>
  </w:style>
  <w:style w:type="paragraph" w:styleId="14">
    <w:name w:val="toc 8"/>
    <w:basedOn w:val="1"/>
    <w:next w:val="1"/>
    <w:semiHidden/>
    <w:uiPriority w:val="0"/>
    <w:pPr>
      <w:tabs>
        <w:tab w:val="right" w:leader="dot" w:pos="9241"/>
      </w:tabs>
      <w:ind w:firstLine="607" w:firstLineChars="600"/>
      <w:jc w:val="left"/>
    </w:pPr>
    <w:rPr>
      <w:rFonts w:ascii="宋体"/>
      <w:szCs w:val="21"/>
    </w:rPr>
  </w:style>
  <w:style w:type="paragraph" w:styleId="15">
    <w:name w:val="index 3"/>
    <w:basedOn w:val="1"/>
    <w:next w:val="1"/>
    <w:uiPriority w:val="0"/>
    <w:pPr>
      <w:ind w:left="630" w:hanging="210"/>
      <w:jc w:val="left"/>
    </w:pPr>
    <w:rPr>
      <w:rFonts w:ascii="Calibri" w:hAnsi="Calibri"/>
      <w:sz w:val="20"/>
      <w:szCs w:val="20"/>
    </w:rPr>
  </w:style>
  <w:style w:type="paragraph" w:styleId="16">
    <w:name w:val="endnote text"/>
    <w:basedOn w:val="1"/>
    <w:semiHidden/>
    <w:uiPriority w:val="0"/>
    <w:pPr>
      <w:snapToGrid w:val="0"/>
      <w:jc w:val="left"/>
    </w:pPr>
  </w:style>
  <w:style w:type="paragraph" w:styleId="17">
    <w:name w:val="footer"/>
    <w:basedOn w:val="1"/>
    <w:uiPriority w:val="0"/>
    <w:pPr>
      <w:snapToGrid w:val="0"/>
      <w:ind w:right="210" w:rightChars="100"/>
      <w:jc w:val="right"/>
    </w:pPr>
    <w:rPr>
      <w:sz w:val="18"/>
      <w:szCs w:val="18"/>
    </w:rPr>
  </w:style>
  <w:style w:type="paragraph" w:styleId="18">
    <w:name w:val="header"/>
    <w:basedOn w:val="1"/>
    <w:uiPriority w:val="0"/>
    <w:pPr>
      <w:snapToGrid w:val="0"/>
      <w:jc w:val="left"/>
    </w:pPr>
    <w:rPr>
      <w:sz w:val="18"/>
      <w:szCs w:val="18"/>
    </w:rPr>
  </w:style>
  <w:style w:type="paragraph" w:styleId="19">
    <w:name w:val="toc 1"/>
    <w:basedOn w:val="1"/>
    <w:next w:val="1"/>
    <w:uiPriority w:val="39"/>
    <w:pPr>
      <w:tabs>
        <w:tab w:val="right" w:leader="dot" w:pos="9241"/>
      </w:tabs>
      <w:spacing w:before="25" w:beforeLines="25" w:after="25" w:afterLines="25"/>
      <w:jc w:val="left"/>
    </w:pPr>
    <w:rPr>
      <w:rFonts w:ascii="宋体"/>
      <w:szCs w:val="21"/>
    </w:rPr>
  </w:style>
  <w:style w:type="paragraph" w:styleId="20">
    <w:name w:val="toc 4"/>
    <w:basedOn w:val="1"/>
    <w:next w:val="1"/>
    <w:uiPriority w:val="39"/>
    <w:pPr>
      <w:tabs>
        <w:tab w:val="right" w:leader="dot" w:pos="9241"/>
      </w:tabs>
      <w:ind w:firstLine="198" w:firstLineChars="200"/>
      <w:jc w:val="left"/>
    </w:pPr>
    <w:rPr>
      <w:rFonts w:ascii="宋体"/>
      <w:szCs w:val="21"/>
    </w:rPr>
  </w:style>
  <w:style w:type="paragraph" w:styleId="21">
    <w:name w:val="index heading"/>
    <w:basedOn w:val="1"/>
    <w:next w:val="22"/>
    <w:uiPriority w:val="0"/>
    <w:pPr>
      <w:spacing w:before="120" w:after="120"/>
      <w:jc w:val="center"/>
    </w:pPr>
    <w:rPr>
      <w:rFonts w:ascii="Calibri" w:hAnsi="Calibri"/>
      <w:b/>
      <w:bCs/>
      <w:iCs/>
      <w:szCs w:val="20"/>
    </w:rPr>
  </w:style>
  <w:style w:type="paragraph" w:styleId="22">
    <w:name w:val="index 1"/>
    <w:basedOn w:val="1"/>
    <w:next w:val="23"/>
    <w:uiPriority w:val="0"/>
    <w:pPr>
      <w:tabs>
        <w:tab w:val="right" w:leader="dot" w:pos="9299"/>
      </w:tabs>
      <w:jc w:val="left"/>
    </w:pPr>
    <w:rPr>
      <w:rFonts w:ascii="宋体"/>
      <w:szCs w:val="21"/>
    </w:rPr>
  </w:style>
  <w:style w:type="paragraph" w:customStyle="1" w:styleId="23">
    <w:name w:val="段"/>
    <w:link w:val="41"/>
    <w:uiPriority w:val="0"/>
    <w:pPr>
      <w:tabs>
        <w:tab w:val="center" w:pos="4201"/>
        <w:tab w:val="right" w:leader="dot" w:pos="9298"/>
      </w:tabs>
      <w:autoSpaceDE w:val="0"/>
      <w:autoSpaceDN w:val="0"/>
      <w:ind w:firstLine="420" w:firstLineChars="200"/>
      <w:jc w:val="both"/>
    </w:pPr>
    <w:rPr>
      <w:rFonts w:ascii="宋体"/>
      <w:sz w:val="21"/>
      <w:lang w:val="en-US" w:eastAsia="zh-CN" w:bidi="ar-SA"/>
    </w:rPr>
  </w:style>
  <w:style w:type="paragraph" w:styleId="24">
    <w:name w:val="footnote text"/>
    <w:basedOn w:val="1"/>
    <w:uiPriority w:val="0"/>
    <w:pPr>
      <w:numPr>
        <w:ilvl w:val="0"/>
        <w:numId w:val="1"/>
      </w:numPr>
      <w:snapToGrid w:val="0"/>
      <w:jc w:val="left"/>
    </w:pPr>
    <w:rPr>
      <w:rFonts w:ascii="宋体"/>
      <w:sz w:val="18"/>
      <w:szCs w:val="18"/>
    </w:rPr>
  </w:style>
  <w:style w:type="paragraph" w:styleId="25">
    <w:name w:val="toc 6"/>
    <w:basedOn w:val="1"/>
    <w:next w:val="1"/>
    <w:semiHidden/>
    <w:uiPriority w:val="0"/>
    <w:pPr>
      <w:tabs>
        <w:tab w:val="right" w:leader="dot" w:pos="9241"/>
      </w:tabs>
      <w:ind w:firstLine="403" w:firstLineChars="400"/>
      <w:jc w:val="left"/>
    </w:pPr>
    <w:rPr>
      <w:rFonts w:ascii="宋体"/>
      <w:szCs w:val="21"/>
    </w:rPr>
  </w:style>
  <w:style w:type="paragraph" w:styleId="26">
    <w:name w:val="index 7"/>
    <w:basedOn w:val="1"/>
    <w:next w:val="1"/>
    <w:uiPriority w:val="0"/>
    <w:pPr>
      <w:ind w:left="1470" w:hanging="210"/>
      <w:jc w:val="left"/>
    </w:pPr>
    <w:rPr>
      <w:rFonts w:ascii="Calibri" w:hAnsi="Calibri"/>
      <w:sz w:val="20"/>
      <w:szCs w:val="20"/>
    </w:rPr>
  </w:style>
  <w:style w:type="paragraph" w:styleId="27">
    <w:name w:val="index 9"/>
    <w:basedOn w:val="1"/>
    <w:next w:val="1"/>
    <w:uiPriority w:val="0"/>
    <w:pPr>
      <w:ind w:left="1890" w:hanging="210"/>
      <w:jc w:val="left"/>
    </w:pPr>
    <w:rPr>
      <w:rFonts w:ascii="Calibri" w:hAnsi="Calibri"/>
      <w:sz w:val="20"/>
      <w:szCs w:val="20"/>
    </w:rPr>
  </w:style>
  <w:style w:type="paragraph" w:styleId="28">
    <w:name w:val="toc 2"/>
    <w:basedOn w:val="1"/>
    <w:next w:val="1"/>
    <w:semiHidden/>
    <w:uiPriority w:val="0"/>
    <w:pPr>
      <w:tabs>
        <w:tab w:val="right" w:leader="dot" w:pos="9241"/>
      </w:tabs>
    </w:pPr>
    <w:rPr>
      <w:rFonts w:ascii="宋体"/>
      <w:szCs w:val="21"/>
    </w:rPr>
  </w:style>
  <w:style w:type="paragraph" w:styleId="29">
    <w:name w:val="toc 9"/>
    <w:basedOn w:val="1"/>
    <w:next w:val="1"/>
    <w:semiHidden/>
    <w:uiPriority w:val="0"/>
    <w:pPr>
      <w:ind w:left="1470"/>
      <w:jc w:val="left"/>
    </w:pPr>
    <w:rPr>
      <w:sz w:val="20"/>
      <w:szCs w:val="20"/>
    </w:rPr>
  </w:style>
  <w:style w:type="paragraph" w:styleId="30">
    <w:name w:val="index 2"/>
    <w:basedOn w:val="1"/>
    <w:next w:val="1"/>
    <w:uiPriority w:val="0"/>
    <w:pPr>
      <w:ind w:left="420" w:hanging="210"/>
      <w:jc w:val="left"/>
    </w:pPr>
    <w:rPr>
      <w:rFonts w:ascii="Calibri" w:hAnsi="Calibri"/>
      <w:sz w:val="20"/>
      <w:szCs w:val="20"/>
    </w:rPr>
  </w:style>
  <w:style w:type="table" w:styleId="32">
    <w:name w:val="Table Grid"/>
    <w:basedOn w:val="31"/>
    <w:uiPriority w:val="0"/>
    <w:rPr>
      <w:rFonts w:ascii="宋体"/>
      <w:sz w:val="18"/>
      <w:szCs w:val="18"/>
    </w:rPr>
    <w:tblPr>
      <w:tblStyle w:val="3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34">
    <w:name w:val="endnote reference"/>
    <w:semiHidden/>
    <w:uiPriority w:val="0"/>
    <w:rPr>
      <w:vertAlign w:val="superscript"/>
    </w:rPr>
  </w:style>
  <w:style w:type="character" w:styleId="35">
    <w:name w:val="page number"/>
    <w:uiPriority w:val="0"/>
    <w:rPr>
      <w:rFonts w:ascii="Times New Roman" w:hAnsi="Times New Roman" w:eastAsia="宋体"/>
      <w:sz w:val="18"/>
    </w:rPr>
  </w:style>
  <w:style w:type="character" w:styleId="36">
    <w:name w:val="FollowedHyperlink"/>
    <w:uiPriority w:val="0"/>
    <w:rPr>
      <w:color w:val="800080"/>
      <w:u w:val="single"/>
    </w:rPr>
  </w:style>
  <w:style w:type="character" w:styleId="37">
    <w:name w:val="Hyperlink"/>
    <w:uiPriority w:val="99"/>
    <w:rPr>
      <w:color w:val="0000FF"/>
      <w:spacing w:val="0"/>
      <w:w w:val="100"/>
      <w:szCs w:val="21"/>
      <w:u w:val="single"/>
      <w:lang/>
    </w:rPr>
  </w:style>
  <w:style w:type="character" w:styleId="38">
    <w:name w:val="footnote reference"/>
    <w:semiHidden/>
    <w:uiPriority w:val="0"/>
    <w:rPr>
      <w:vertAlign w:val="superscript"/>
    </w:rPr>
  </w:style>
  <w:style w:type="character" w:customStyle="1" w:styleId="39">
    <w:name w:val="标题 2 Char"/>
    <w:link w:val="2"/>
    <w:uiPriority w:val="9"/>
    <w:rPr>
      <w:rFonts w:ascii="宋体"/>
      <w:b/>
      <w:color w:val="000000"/>
      <w:sz w:val="24"/>
      <w:szCs w:val="24"/>
    </w:rPr>
  </w:style>
  <w:style w:type="character" w:customStyle="1" w:styleId="40">
    <w:name w:val="正文文本 Char"/>
    <w:link w:val="10"/>
    <w:uiPriority w:val="0"/>
    <w:rPr>
      <w:rFonts w:eastAsia="宋体"/>
      <w:sz w:val="24"/>
      <w:lang w:val="en-GB" w:eastAsia="zh-CN" w:bidi="ar-SA"/>
    </w:rPr>
  </w:style>
  <w:style w:type="character" w:customStyle="1" w:styleId="41">
    <w:name w:val="段 Char"/>
    <w:link w:val="23"/>
    <w:uiPriority w:val="0"/>
    <w:rPr>
      <w:rFonts w:ascii="宋体"/>
      <w:sz w:val="21"/>
      <w:lang w:val="en-US" w:eastAsia="zh-CN" w:bidi="ar-SA"/>
    </w:rPr>
  </w:style>
  <w:style w:type="paragraph" w:customStyle="1" w:styleId="42">
    <w:name w:val="一级条标题"/>
    <w:next w:val="23"/>
    <w:uiPriority w:val="0"/>
    <w:pPr>
      <w:numPr>
        <w:ilvl w:val="1"/>
        <w:numId w:val="2"/>
      </w:numPr>
      <w:spacing w:before="156" w:beforeLines="50" w:after="156" w:afterLines="50"/>
      <w:outlineLvl w:val="2"/>
    </w:pPr>
    <w:rPr>
      <w:rFonts w:ascii="黑体" w:eastAsia="黑体"/>
      <w:sz w:val="21"/>
      <w:szCs w:val="21"/>
      <w:lang w:val="en-US" w:eastAsia="zh-CN" w:bidi="ar-SA"/>
    </w:rPr>
  </w:style>
  <w:style w:type="paragraph" w:customStyle="1" w:styleId="43">
    <w:name w:val="标准书脚_奇数页"/>
    <w:uiPriority w:val="0"/>
    <w:pPr>
      <w:spacing w:before="120"/>
      <w:ind w:right="198"/>
      <w:jc w:val="right"/>
    </w:pPr>
    <w:rPr>
      <w:rFonts w:ascii="宋体"/>
      <w:sz w:val="18"/>
      <w:szCs w:val="18"/>
      <w:lang w:val="en-US" w:eastAsia="zh-CN" w:bidi="ar-SA"/>
    </w:rPr>
  </w:style>
  <w:style w:type="paragraph" w:customStyle="1" w:styleId="44">
    <w:name w:val="标准书眉_奇数页"/>
    <w:next w:val="1"/>
    <w:uiPriority w:val="0"/>
    <w:pPr>
      <w:tabs>
        <w:tab w:val="center" w:pos="4154"/>
        <w:tab w:val="right" w:pos="8306"/>
      </w:tabs>
      <w:spacing w:after="220"/>
      <w:jc w:val="right"/>
    </w:pPr>
    <w:rPr>
      <w:rFonts w:ascii="黑体" w:eastAsia="黑体"/>
      <w:sz w:val="21"/>
      <w:szCs w:val="21"/>
      <w:lang w:val="en-US" w:eastAsia="zh-CN" w:bidi="ar-SA"/>
    </w:rPr>
  </w:style>
  <w:style w:type="paragraph" w:customStyle="1" w:styleId="45">
    <w:name w:val="章标题"/>
    <w:next w:val="23"/>
    <w:uiPriority w:val="0"/>
    <w:pPr>
      <w:numPr>
        <w:ilvl w:val="0"/>
        <w:numId w:val="2"/>
      </w:numPr>
      <w:spacing w:before="312" w:beforeLines="100" w:after="312" w:afterLines="100"/>
      <w:jc w:val="both"/>
      <w:outlineLvl w:val="1"/>
    </w:pPr>
    <w:rPr>
      <w:rFonts w:ascii="黑体" w:eastAsia="黑体"/>
      <w:sz w:val="21"/>
      <w:lang w:val="en-US" w:eastAsia="zh-CN" w:bidi="ar-SA"/>
    </w:rPr>
  </w:style>
  <w:style w:type="paragraph" w:customStyle="1" w:styleId="46">
    <w:name w:val="二级条标题"/>
    <w:basedOn w:val="42"/>
    <w:next w:val="23"/>
    <w:uiPriority w:val="0"/>
    <w:pPr>
      <w:numPr>
        <w:ilvl w:val="2"/>
        <w:numId w:val="2"/>
      </w:numPr>
      <w:spacing w:before="50" w:after="50"/>
      <w:outlineLvl w:val="3"/>
    </w:pPr>
  </w:style>
  <w:style w:type="paragraph" w:customStyle="1" w:styleId="47">
    <w:name w:val="封面标准号2"/>
    <w:uiPriority w:val="0"/>
    <w:pPr>
      <w:framePr w:w="9140" w:h="1242" w:hRule="exact" w:hSpace="284" w:wrap="around" w:vAnchor="page" w:hAnchor="page" w:x="1645" w:y="2910" w:anchorLock="1"/>
      <w:spacing w:before="357" w:line="280" w:lineRule="exact"/>
      <w:jc w:val="right"/>
    </w:pPr>
    <w:rPr>
      <w:rFonts w:ascii="黑体" w:eastAsia="黑体"/>
      <w:sz w:val="28"/>
      <w:szCs w:val="28"/>
      <w:lang w:val="en-US" w:eastAsia="zh-CN" w:bidi="ar-SA"/>
    </w:rPr>
  </w:style>
  <w:style w:type="paragraph" w:customStyle="1" w:styleId="48">
    <w:name w:val="列项——（一级）"/>
    <w:uiPriority w:val="0"/>
    <w:pPr>
      <w:widowControl w:val="0"/>
      <w:numPr>
        <w:ilvl w:val="0"/>
        <w:numId w:val="3"/>
      </w:numPr>
      <w:jc w:val="both"/>
    </w:pPr>
    <w:rPr>
      <w:rFonts w:ascii="宋体"/>
      <w:sz w:val="21"/>
      <w:lang w:val="en-US" w:eastAsia="zh-CN" w:bidi="ar-SA"/>
    </w:rPr>
  </w:style>
  <w:style w:type="paragraph" w:customStyle="1" w:styleId="49">
    <w:name w:val="列项●（二级）"/>
    <w:uiPriority w:val="0"/>
    <w:pPr>
      <w:numPr>
        <w:ilvl w:val="1"/>
        <w:numId w:val="3"/>
      </w:numPr>
      <w:tabs>
        <w:tab w:val="left" w:pos="840"/>
      </w:tabs>
      <w:jc w:val="both"/>
    </w:pPr>
    <w:rPr>
      <w:rFonts w:ascii="宋体"/>
      <w:sz w:val="21"/>
      <w:lang w:val="en-US" w:eastAsia="zh-CN" w:bidi="ar-SA"/>
    </w:rPr>
  </w:style>
  <w:style w:type="paragraph" w:customStyle="1" w:styleId="50">
    <w:name w:val="目次、标准名称标题"/>
    <w:basedOn w:val="1"/>
    <w:next w:val="23"/>
    <w:uiPriority w:val="0"/>
    <w:pPr>
      <w:keepNext/>
      <w:pageBreakBefore/>
      <w:widowControl/>
      <w:shd w:val="clear" w:color="FFFFFF" w:fill="FFFFFF"/>
      <w:spacing w:before="640" w:after="560" w:line="460" w:lineRule="exact"/>
      <w:jc w:val="center"/>
      <w:outlineLvl w:val="0"/>
    </w:pPr>
    <w:rPr>
      <w:rFonts w:ascii="黑体" w:eastAsia="黑体"/>
      <w:kern w:val="0"/>
      <w:sz w:val="32"/>
      <w:szCs w:val="20"/>
    </w:rPr>
  </w:style>
  <w:style w:type="paragraph" w:customStyle="1" w:styleId="51">
    <w:name w:val="三级条标题"/>
    <w:basedOn w:val="46"/>
    <w:next w:val="23"/>
    <w:uiPriority w:val="0"/>
    <w:pPr>
      <w:numPr>
        <w:ilvl w:val="3"/>
        <w:numId w:val="2"/>
      </w:numPr>
      <w:outlineLvl w:val="4"/>
    </w:pPr>
  </w:style>
  <w:style w:type="paragraph" w:customStyle="1" w:styleId="52">
    <w:name w:val="示例"/>
    <w:next w:val="53"/>
    <w:uiPriority w:val="0"/>
    <w:pPr>
      <w:widowControl w:val="0"/>
      <w:numPr>
        <w:ilvl w:val="0"/>
        <w:numId w:val="4"/>
      </w:numPr>
      <w:jc w:val="both"/>
    </w:pPr>
    <w:rPr>
      <w:rFonts w:ascii="宋体"/>
      <w:sz w:val="18"/>
      <w:szCs w:val="18"/>
      <w:lang w:val="en-US" w:eastAsia="zh-CN" w:bidi="ar-SA"/>
    </w:rPr>
  </w:style>
  <w:style w:type="paragraph" w:customStyle="1" w:styleId="53">
    <w:name w:val="示例内容"/>
    <w:uiPriority w:val="0"/>
    <w:pPr>
      <w:ind w:firstLine="200" w:firstLineChars="200"/>
    </w:pPr>
    <w:rPr>
      <w:rFonts w:ascii="宋体"/>
      <w:sz w:val="18"/>
      <w:szCs w:val="18"/>
      <w:lang w:val="en-US" w:eastAsia="zh-CN" w:bidi="ar-SA"/>
    </w:rPr>
  </w:style>
  <w:style w:type="paragraph" w:customStyle="1" w:styleId="54">
    <w:name w:val="数字编号列项（二级）"/>
    <w:uiPriority w:val="0"/>
    <w:pPr>
      <w:numPr>
        <w:ilvl w:val="1"/>
        <w:numId w:val="5"/>
      </w:numPr>
      <w:jc w:val="both"/>
    </w:pPr>
    <w:rPr>
      <w:rFonts w:ascii="宋体"/>
      <w:sz w:val="21"/>
      <w:lang w:val="en-US" w:eastAsia="zh-CN" w:bidi="ar-SA"/>
    </w:rPr>
  </w:style>
  <w:style w:type="paragraph" w:customStyle="1" w:styleId="55">
    <w:name w:val="四级条标题"/>
    <w:basedOn w:val="51"/>
    <w:next w:val="23"/>
    <w:uiPriority w:val="0"/>
    <w:pPr>
      <w:numPr>
        <w:ilvl w:val="4"/>
        <w:numId w:val="2"/>
      </w:numPr>
      <w:outlineLvl w:val="5"/>
    </w:pPr>
  </w:style>
  <w:style w:type="paragraph" w:customStyle="1" w:styleId="56">
    <w:name w:val="五级条标题"/>
    <w:basedOn w:val="55"/>
    <w:next w:val="23"/>
    <w:uiPriority w:val="0"/>
    <w:pPr>
      <w:numPr>
        <w:ilvl w:val="5"/>
        <w:numId w:val="2"/>
      </w:numPr>
      <w:outlineLvl w:val="6"/>
    </w:pPr>
  </w:style>
  <w:style w:type="paragraph" w:customStyle="1" w:styleId="57">
    <w:name w:val="注："/>
    <w:next w:val="23"/>
    <w:uiPriority w:val="0"/>
    <w:pPr>
      <w:widowControl w:val="0"/>
      <w:numPr>
        <w:ilvl w:val="0"/>
        <w:numId w:val="6"/>
      </w:numPr>
      <w:autoSpaceDE w:val="0"/>
      <w:autoSpaceDN w:val="0"/>
      <w:jc w:val="both"/>
    </w:pPr>
    <w:rPr>
      <w:rFonts w:ascii="宋体"/>
      <w:sz w:val="18"/>
      <w:szCs w:val="18"/>
      <w:lang w:val="en-US" w:eastAsia="zh-CN" w:bidi="ar-SA"/>
    </w:rPr>
  </w:style>
  <w:style w:type="paragraph" w:customStyle="1" w:styleId="58">
    <w:name w:val="注×："/>
    <w:uiPriority w:val="0"/>
    <w:pPr>
      <w:widowControl w:val="0"/>
      <w:numPr>
        <w:ilvl w:val="0"/>
        <w:numId w:val="7"/>
      </w:numPr>
      <w:autoSpaceDE w:val="0"/>
      <w:autoSpaceDN w:val="0"/>
      <w:jc w:val="both"/>
    </w:pPr>
    <w:rPr>
      <w:rFonts w:ascii="宋体"/>
      <w:sz w:val="18"/>
      <w:szCs w:val="18"/>
      <w:lang w:val="en-US" w:eastAsia="zh-CN" w:bidi="ar-SA"/>
    </w:rPr>
  </w:style>
  <w:style w:type="paragraph" w:customStyle="1" w:styleId="59">
    <w:name w:val="字母编号列项（一级）"/>
    <w:uiPriority w:val="0"/>
    <w:pPr>
      <w:numPr>
        <w:ilvl w:val="0"/>
        <w:numId w:val="5"/>
      </w:numPr>
      <w:jc w:val="both"/>
    </w:pPr>
    <w:rPr>
      <w:rFonts w:ascii="宋体"/>
      <w:sz w:val="21"/>
      <w:lang w:val="en-US" w:eastAsia="zh-CN" w:bidi="ar-SA"/>
    </w:rPr>
  </w:style>
  <w:style w:type="paragraph" w:customStyle="1" w:styleId="60">
    <w:name w:val="列项◆（三级）"/>
    <w:basedOn w:val="1"/>
    <w:uiPriority w:val="0"/>
    <w:pPr>
      <w:numPr>
        <w:ilvl w:val="2"/>
        <w:numId w:val="3"/>
      </w:numPr>
    </w:pPr>
    <w:rPr>
      <w:rFonts w:ascii="宋体"/>
      <w:szCs w:val="21"/>
    </w:rPr>
  </w:style>
  <w:style w:type="paragraph" w:customStyle="1" w:styleId="61">
    <w:name w:val="编号列项（三级）"/>
    <w:uiPriority w:val="0"/>
    <w:pPr>
      <w:numPr>
        <w:ilvl w:val="2"/>
        <w:numId w:val="5"/>
      </w:numPr>
    </w:pPr>
    <w:rPr>
      <w:rFonts w:ascii="宋体"/>
      <w:sz w:val="21"/>
      <w:lang w:val="en-US" w:eastAsia="zh-CN" w:bidi="ar-SA"/>
    </w:rPr>
  </w:style>
  <w:style w:type="paragraph" w:customStyle="1" w:styleId="62">
    <w:name w:val="示例×："/>
    <w:basedOn w:val="45"/>
    <w:qFormat/>
    <w:uiPriority w:val="0"/>
    <w:pPr>
      <w:numPr>
        <w:ilvl w:val="0"/>
        <w:numId w:val="8"/>
      </w:numPr>
      <w:spacing w:before="0" w:beforeLines="0" w:after="0" w:afterLines="0"/>
      <w:outlineLvl w:val="9"/>
    </w:pPr>
    <w:rPr>
      <w:rFonts w:ascii="宋体" w:eastAsia="宋体"/>
      <w:sz w:val="18"/>
      <w:szCs w:val="18"/>
    </w:rPr>
  </w:style>
  <w:style w:type="paragraph" w:customStyle="1" w:styleId="63">
    <w:name w:val="二级无"/>
    <w:basedOn w:val="46"/>
    <w:uiPriority w:val="0"/>
    <w:pPr>
      <w:spacing w:before="0" w:beforeLines="0" w:after="0" w:afterLines="0"/>
    </w:pPr>
    <w:rPr>
      <w:rFonts w:ascii="宋体" w:eastAsia="宋体"/>
    </w:rPr>
  </w:style>
  <w:style w:type="paragraph" w:customStyle="1" w:styleId="64">
    <w:name w:val="注：（正文）"/>
    <w:basedOn w:val="57"/>
    <w:next w:val="23"/>
    <w:uiPriority w:val="0"/>
  </w:style>
  <w:style w:type="paragraph" w:customStyle="1" w:styleId="65">
    <w:name w:val="注×：（正文）"/>
    <w:uiPriority w:val="0"/>
    <w:pPr>
      <w:numPr>
        <w:ilvl w:val="0"/>
        <w:numId w:val="9"/>
      </w:numPr>
      <w:jc w:val="both"/>
    </w:pPr>
    <w:rPr>
      <w:rFonts w:ascii="宋体"/>
      <w:sz w:val="18"/>
      <w:szCs w:val="18"/>
      <w:lang w:val="en-US" w:eastAsia="zh-CN" w:bidi="ar-SA"/>
    </w:rPr>
  </w:style>
  <w:style w:type="paragraph" w:customStyle="1" w:styleId="66">
    <w:name w:val="标准标志"/>
    <w:next w:val="1"/>
    <w:uiPriority w:val="0"/>
    <w:pPr>
      <w:framePr w:w="2546" w:h="1389" w:hRule="exact" w:hSpace="181" w:vSpace="181" w:wrap="around" w:vAnchor="margin" w:hAnchor="margin" w:x="6522" w:y="398" w:anchorLock="1"/>
      <w:shd w:val="solid" w:color="FFFFFF" w:fill="FFFFFF"/>
      <w:spacing w:line="0" w:lineRule="atLeast"/>
      <w:jc w:val="right"/>
    </w:pPr>
    <w:rPr>
      <w:b/>
      <w:w w:val="170"/>
      <w:sz w:val="96"/>
      <w:szCs w:val="96"/>
      <w:lang w:val="en-US" w:eastAsia="zh-CN" w:bidi="ar-SA"/>
    </w:rPr>
  </w:style>
  <w:style w:type="paragraph" w:customStyle="1" w:styleId="67">
    <w:name w:val="标准称谓"/>
    <w:next w:val="1"/>
    <w:uiPriority w:val="0"/>
    <w:pPr>
      <w:framePr w:w="9639" w:h="624" w:hRule="exact" w:hSpace="181" w:vSpace="181" w:wrap="around" w:vAnchor="page" w:hAnchor="page" w:x="1419" w:y="2286" w:anchorLock="1"/>
      <w:widowControl w:val="0"/>
      <w:kinsoku w:val="0"/>
      <w:overflowPunct w:val="0"/>
      <w:autoSpaceDE w:val="0"/>
      <w:autoSpaceDN w:val="0"/>
      <w:spacing w:line="0" w:lineRule="atLeast"/>
      <w:jc w:val="distribute"/>
    </w:pPr>
    <w:rPr>
      <w:rFonts w:ascii="宋体"/>
      <w:b/>
      <w:bCs/>
      <w:spacing w:val="20"/>
      <w:w w:val="148"/>
      <w:sz w:val="48"/>
      <w:lang w:val="en-US" w:eastAsia="zh-CN" w:bidi="ar-SA"/>
    </w:rPr>
  </w:style>
  <w:style w:type="paragraph" w:customStyle="1" w:styleId="68">
    <w:name w:val="标准书脚_偶数页"/>
    <w:uiPriority w:val="0"/>
    <w:pPr>
      <w:spacing w:before="120"/>
      <w:ind w:left="221"/>
    </w:pPr>
    <w:rPr>
      <w:rFonts w:ascii="宋体"/>
      <w:sz w:val="18"/>
      <w:szCs w:val="18"/>
      <w:lang w:val="en-US" w:eastAsia="zh-CN" w:bidi="ar-SA"/>
    </w:rPr>
  </w:style>
  <w:style w:type="paragraph" w:customStyle="1" w:styleId="69">
    <w:name w:val="标准书眉_偶数页"/>
    <w:basedOn w:val="44"/>
    <w:next w:val="1"/>
    <w:uiPriority w:val="0"/>
    <w:pPr>
      <w:jc w:val="left"/>
    </w:pPr>
    <w:rPr>
      <w:rFonts w:ascii="黑体" w:eastAsia="黑体"/>
    </w:rPr>
  </w:style>
  <w:style w:type="paragraph" w:customStyle="1" w:styleId="70">
    <w:name w:val="标准书眉一"/>
    <w:uiPriority w:val="0"/>
    <w:pPr>
      <w:jc w:val="both"/>
    </w:pPr>
    <w:rPr>
      <w:lang w:val="en-US" w:eastAsia="zh-CN" w:bidi="ar-SA"/>
    </w:rPr>
  </w:style>
  <w:style w:type="paragraph" w:customStyle="1" w:styleId="71">
    <w:name w:val="参考文献"/>
    <w:basedOn w:val="1"/>
    <w:next w:val="23"/>
    <w:uiPriority w:val="0"/>
    <w:pPr>
      <w:keepNext/>
      <w:pageBreakBefore/>
      <w:widowControl/>
      <w:shd w:val="clear" w:color="FFFFFF" w:fill="FFFFFF"/>
      <w:spacing w:before="640" w:after="200"/>
      <w:jc w:val="center"/>
      <w:outlineLvl w:val="0"/>
    </w:pPr>
    <w:rPr>
      <w:rFonts w:ascii="黑体" w:eastAsia="黑体"/>
      <w:kern w:val="0"/>
      <w:szCs w:val="20"/>
    </w:rPr>
  </w:style>
  <w:style w:type="paragraph" w:customStyle="1" w:styleId="72">
    <w:name w:val="参考文献、索引标题"/>
    <w:basedOn w:val="1"/>
    <w:next w:val="23"/>
    <w:uiPriority w:val="0"/>
    <w:pPr>
      <w:keepNext/>
      <w:pageBreakBefore/>
      <w:widowControl/>
      <w:shd w:val="clear" w:color="FFFFFF" w:fill="FFFFFF"/>
      <w:spacing w:before="640" w:after="200"/>
      <w:jc w:val="center"/>
      <w:outlineLvl w:val="0"/>
    </w:pPr>
    <w:rPr>
      <w:rFonts w:ascii="黑体" w:eastAsia="黑体"/>
      <w:kern w:val="0"/>
      <w:szCs w:val="20"/>
    </w:rPr>
  </w:style>
  <w:style w:type="character" w:customStyle="1" w:styleId="73">
    <w:name w:val="发布"/>
    <w:uiPriority w:val="0"/>
    <w:rPr>
      <w:rFonts w:ascii="黑体" w:eastAsia="黑体"/>
      <w:spacing w:val="85"/>
      <w:w w:val="100"/>
      <w:position w:val="3"/>
      <w:sz w:val="28"/>
      <w:szCs w:val="28"/>
    </w:rPr>
  </w:style>
  <w:style w:type="paragraph" w:customStyle="1" w:styleId="74">
    <w:name w:val="发布部门"/>
    <w:next w:val="23"/>
    <w:uiPriority w:val="0"/>
    <w:pPr>
      <w:framePr w:w="7938" w:h="1134" w:hRule="exact" w:hSpace="125" w:vSpace="181" w:wrap="around" w:vAnchor="page" w:hAnchor="page" w:x="2150" w:y="14630" w:anchorLock="1"/>
      <w:jc w:val="center"/>
    </w:pPr>
    <w:rPr>
      <w:rFonts w:ascii="宋体"/>
      <w:b/>
      <w:spacing w:val="20"/>
      <w:w w:val="135"/>
      <w:sz w:val="28"/>
      <w:lang w:val="en-US" w:eastAsia="zh-CN" w:bidi="ar-SA"/>
    </w:rPr>
  </w:style>
  <w:style w:type="paragraph" w:customStyle="1" w:styleId="75">
    <w:name w:val="发布日期"/>
    <w:uiPriority w:val="0"/>
    <w:pPr>
      <w:framePr w:w="3997" w:h="471" w:hRule="exact" w:vSpace="181" w:wrap="around" w:vAnchor="margin" w:hAnchor="page" w:x="7089" w:y="14097" w:anchorLock="1"/>
    </w:pPr>
    <w:rPr>
      <w:rFonts w:eastAsia="黑体"/>
      <w:sz w:val="28"/>
      <w:lang w:val="en-US" w:eastAsia="zh-CN" w:bidi="ar-SA"/>
    </w:rPr>
  </w:style>
  <w:style w:type="paragraph" w:customStyle="1" w:styleId="76">
    <w:name w:val="封面标准代替信息"/>
    <w:uiPriority w:val="0"/>
    <w:pPr>
      <w:framePr w:w="9140" w:h="1242" w:hRule="exact" w:hSpace="284" w:wrap="around" w:vAnchor="page" w:hAnchor="page" w:x="1645" w:y="2910" w:anchorLock="1"/>
      <w:spacing w:before="57" w:line="280" w:lineRule="exact"/>
      <w:jc w:val="right"/>
    </w:pPr>
    <w:rPr>
      <w:rFonts w:ascii="宋体"/>
      <w:sz w:val="21"/>
      <w:szCs w:val="21"/>
      <w:lang w:val="en-US" w:eastAsia="zh-CN" w:bidi="ar-SA"/>
    </w:rPr>
  </w:style>
  <w:style w:type="paragraph" w:customStyle="1" w:styleId="77">
    <w:name w:val="封面标准号1"/>
    <w:uiPriority w:val="0"/>
    <w:pPr>
      <w:widowControl w:val="0"/>
      <w:kinsoku w:val="0"/>
      <w:overflowPunct w:val="0"/>
      <w:autoSpaceDE w:val="0"/>
      <w:autoSpaceDN w:val="0"/>
      <w:spacing w:before="308"/>
      <w:jc w:val="right"/>
      <w:textAlignment w:val="center"/>
    </w:pPr>
    <w:rPr>
      <w:sz w:val="28"/>
      <w:lang w:val="en-US" w:eastAsia="zh-CN" w:bidi="ar-SA"/>
    </w:rPr>
  </w:style>
  <w:style w:type="paragraph" w:customStyle="1" w:styleId="78">
    <w:name w:val="封面标准名称"/>
    <w:uiPriority w:val="0"/>
    <w:pPr>
      <w:framePr w:w="9639" w:h="6917" w:hRule="exact" w:wrap="around" w:vAnchor="page" w:hAnchor="page" w:xAlign="center" w:y="6408" w:anchorLock="1"/>
      <w:widowControl w:val="0"/>
      <w:spacing w:line="680" w:lineRule="exact"/>
      <w:jc w:val="center"/>
      <w:textAlignment w:val="center"/>
    </w:pPr>
    <w:rPr>
      <w:rFonts w:ascii="黑体" w:eastAsia="黑体"/>
      <w:sz w:val="52"/>
      <w:lang w:val="en-US" w:eastAsia="zh-CN" w:bidi="ar-SA"/>
    </w:rPr>
  </w:style>
  <w:style w:type="paragraph" w:customStyle="1" w:styleId="79">
    <w:name w:val="封面标准英文名称"/>
    <w:basedOn w:val="78"/>
    <w:uiPriority w:val="0"/>
    <w:pPr>
      <w:spacing w:before="370" w:line="400" w:lineRule="exact"/>
    </w:pPr>
    <w:rPr>
      <w:rFonts w:ascii="Times New Roman"/>
      <w:sz w:val="28"/>
      <w:szCs w:val="28"/>
    </w:rPr>
  </w:style>
  <w:style w:type="paragraph" w:customStyle="1" w:styleId="80">
    <w:name w:val="封面一致性程度标识"/>
    <w:basedOn w:val="79"/>
    <w:uiPriority w:val="0"/>
    <w:pPr>
      <w:spacing w:before="440"/>
    </w:pPr>
    <w:rPr>
      <w:rFonts w:ascii="宋体" w:eastAsia="宋体"/>
    </w:rPr>
  </w:style>
  <w:style w:type="paragraph" w:customStyle="1" w:styleId="81">
    <w:name w:val="封面标准文稿类别"/>
    <w:basedOn w:val="80"/>
    <w:uiPriority w:val="0"/>
    <w:pPr>
      <w:spacing w:after="160" w:line="240" w:lineRule="auto"/>
    </w:pPr>
    <w:rPr>
      <w:sz w:val="24"/>
    </w:rPr>
  </w:style>
  <w:style w:type="paragraph" w:customStyle="1" w:styleId="82">
    <w:name w:val="封面标准文稿编辑信息"/>
    <w:basedOn w:val="81"/>
    <w:uiPriority w:val="0"/>
    <w:pPr>
      <w:spacing w:before="180" w:line="180" w:lineRule="exact"/>
    </w:pPr>
    <w:rPr>
      <w:sz w:val="21"/>
    </w:rPr>
  </w:style>
  <w:style w:type="paragraph" w:customStyle="1" w:styleId="83">
    <w:name w:val="封面正文"/>
    <w:uiPriority w:val="0"/>
    <w:pPr>
      <w:jc w:val="both"/>
    </w:pPr>
    <w:rPr>
      <w:lang w:val="en-US" w:eastAsia="zh-CN" w:bidi="ar-SA"/>
    </w:rPr>
  </w:style>
  <w:style w:type="paragraph" w:customStyle="1" w:styleId="84">
    <w:name w:val="附录标识"/>
    <w:basedOn w:val="1"/>
    <w:next w:val="23"/>
    <w:uiPriority w:val="0"/>
    <w:pPr>
      <w:keepNext/>
      <w:widowControl/>
      <w:numPr>
        <w:ilvl w:val="0"/>
        <w:numId w:val="10"/>
      </w:numPr>
      <w:shd w:val="clear" w:color="FFFFFF" w:fill="FFFFFF"/>
      <w:tabs>
        <w:tab w:val="left" w:pos="360"/>
        <w:tab w:val="left" w:pos="6405"/>
      </w:tabs>
      <w:spacing w:before="640" w:after="280"/>
      <w:jc w:val="center"/>
      <w:outlineLvl w:val="0"/>
    </w:pPr>
    <w:rPr>
      <w:rFonts w:ascii="黑体" w:eastAsia="黑体"/>
      <w:kern w:val="0"/>
      <w:szCs w:val="20"/>
    </w:rPr>
  </w:style>
  <w:style w:type="paragraph" w:customStyle="1" w:styleId="85">
    <w:name w:val="附录标题"/>
    <w:basedOn w:val="23"/>
    <w:next w:val="23"/>
    <w:uiPriority w:val="0"/>
    <w:pPr>
      <w:ind w:firstLine="0" w:firstLineChars="0"/>
      <w:jc w:val="center"/>
    </w:pPr>
    <w:rPr>
      <w:rFonts w:ascii="黑体" w:eastAsia="黑体"/>
    </w:rPr>
  </w:style>
  <w:style w:type="paragraph" w:customStyle="1" w:styleId="86">
    <w:name w:val="附录表标号"/>
    <w:basedOn w:val="1"/>
    <w:next w:val="23"/>
    <w:uiPriority w:val="0"/>
    <w:pPr>
      <w:numPr>
        <w:ilvl w:val="0"/>
        <w:numId w:val="11"/>
      </w:numPr>
      <w:tabs>
        <w:tab w:val="clear" w:pos="0"/>
      </w:tabs>
      <w:spacing w:line="14" w:lineRule="exact"/>
      <w:ind w:left="811" w:hanging="448"/>
      <w:jc w:val="center"/>
      <w:outlineLvl w:val="0"/>
    </w:pPr>
    <w:rPr>
      <w:color w:val="FFFFFF"/>
    </w:rPr>
  </w:style>
  <w:style w:type="paragraph" w:customStyle="1" w:styleId="87">
    <w:name w:val="附录表标题"/>
    <w:basedOn w:val="1"/>
    <w:next w:val="23"/>
    <w:uiPriority w:val="0"/>
    <w:pPr>
      <w:numPr>
        <w:ilvl w:val="1"/>
        <w:numId w:val="11"/>
      </w:numPr>
      <w:tabs>
        <w:tab w:val="left" w:pos="180"/>
      </w:tabs>
      <w:spacing w:before="50" w:beforeLines="50" w:after="50" w:afterLines="50"/>
      <w:ind w:left="0" w:firstLine="0"/>
      <w:jc w:val="center"/>
    </w:pPr>
    <w:rPr>
      <w:rFonts w:ascii="黑体" w:eastAsia="黑体"/>
      <w:szCs w:val="21"/>
    </w:rPr>
  </w:style>
  <w:style w:type="paragraph" w:customStyle="1" w:styleId="88">
    <w:name w:val="附录二级条标题"/>
    <w:basedOn w:val="1"/>
    <w:next w:val="23"/>
    <w:uiPriority w:val="0"/>
    <w:pPr>
      <w:widowControl/>
      <w:numPr>
        <w:ilvl w:val="3"/>
        <w:numId w:val="10"/>
      </w:numPr>
      <w:tabs>
        <w:tab w:val="left" w:pos="360"/>
      </w:tabs>
      <w:wordWrap w:val="0"/>
      <w:overflowPunct w:val="0"/>
      <w:autoSpaceDE w:val="0"/>
      <w:autoSpaceDN w:val="0"/>
      <w:spacing w:before="50" w:beforeLines="50" w:after="50" w:afterLines="50"/>
      <w:textAlignment w:val="baseline"/>
      <w:outlineLvl w:val="3"/>
    </w:pPr>
    <w:rPr>
      <w:rFonts w:ascii="黑体" w:eastAsia="黑体"/>
      <w:kern w:val="21"/>
      <w:szCs w:val="20"/>
    </w:rPr>
  </w:style>
  <w:style w:type="paragraph" w:customStyle="1" w:styleId="89">
    <w:name w:val="附录二级无"/>
    <w:basedOn w:val="88"/>
    <w:uiPriority w:val="0"/>
    <w:pPr>
      <w:tabs>
        <w:tab w:val="clear" w:pos="360"/>
      </w:tabs>
      <w:spacing w:before="0" w:beforeLines="0" w:after="0" w:afterLines="0"/>
    </w:pPr>
    <w:rPr>
      <w:rFonts w:ascii="宋体" w:eastAsia="宋体"/>
      <w:szCs w:val="21"/>
    </w:rPr>
  </w:style>
  <w:style w:type="paragraph" w:customStyle="1" w:styleId="90">
    <w:name w:val="附录公式"/>
    <w:basedOn w:val="23"/>
    <w:next w:val="23"/>
    <w:link w:val="91"/>
    <w:qFormat/>
    <w:uiPriority w:val="0"/>
  </w:style>
  <w:style w:type="character" w:customStyle="1" w:styleId="91">
    <w:name w:val="附录公式 Char"/>
    <w:basedOn w:val="41"/>
    <w:link w:val="90"/>
    <w:uiPriority w:val="0"/>
  </w:style>
  <w:style w:type="paragraph" w:customStyle="1" w:styleId="92">
    <w:name w:val="附录公式编号制表符"/>
    <w:basedOn w:val="1"/>
    <w:next w:val="23"/>
    <w:qFormat/>
    <w:uiPriority w:val="0"/>
    <w:pPr>
      <w:widowControl/>
      <w:tabs>
        <w:tab w:val="center" w:pos="4201"/>
        <w:tab w:val="right" w:leader="dot" w:pos="9298"/>
      </w:tabs>
      <w:autoSpaceDE w:val="0"/>
      <w:autoSpaceDN w:val="0"/>
    </w:pPr>
    <w:rPr>
      <w:rFonts w:ascii="宋体"/>
      <w:kern w:val="0"/>
      <w:szCs w:val="20"/>
      <w:lang/>
    </w:rPr>
  </w:style>
  <w:style w:type="paragraph" w:customStyle="1" w:styleId="93">
    <w:name w:val="附录三级条标题"/>
    <w:basedOn w:val="88"/>
    <w:next w:val="23"/>
    <w:uiPriority w:val="0"/>
    <w:pPr>
      <w:numPr>
        <w:ilvl w:val="4"/>
        <w:numId w:val="10"/>
      </w:numPr>
      <w:outlineLvl w:val="4"/>
    </w:pPr>
  </w:style>
  <w:style w:type="paragraph" w:customStyle="1" w:styleId="94">
    <w:name w:val="附录三级无"/>
    <w:basedOn w:val="93"/>
    <w:uiPriority w:val="0"/>
    <w:pPr>
      <w:tabs>
        <w:tab w:val="clear" w:pos="360"/>
      </w:tabs>
      <w:spacing w:before="0" w:beforeLines="0" w:after="0" w:afterLines="0"/>
    </w:pPr>
    <w:rPr>
      <w:rFonts w:ascii="宋体" w:eastAsia="宋体"/>
      <w:szCs w:val="21"/>
    </w:rPr>
  </w:style>
  <w:style w:type="paragraph" w:customStyle="1" w:styleId="95">
    <w:name w:val="附录数字编号列项（二级）"/>
    <w:qFormat/>
    <w:uiPriority w:val="0"/>
    <w:pPr>
      <w:numPr>
        <w:ilvl w:val="1"/>
        <w:numId w:val="12"/>
      </w:numPr>
    </w:pPr>
    <w:rPr>
      <w:rFonts w:ascii="宋体"/>
      <w:sz w:val="21"/>
      <w:lang w:val="en-US" w:eastAsia="zh-CN" w:bidi="ar-SA"/>
    </w:rPr>
  </w:style>
  <w:style w:type="paragraph" w:customStyle="1" w:styleId="96">
    <w:name w:val="附录四级条标题"/>
    <w:basedOn w:val="93"/>
    <w:next w:val="23"/>
    <w:uiPriority w:val="0"/>
    <w:pPr>
      <w:numPr>
        <w:ilvl w:val="5"/>
        <w:numId w:val="10"/>
      </w:numPr>
      <w:outlineLvl w:val="5"/>
    </w:pPr>
  </w:style>
  <w:style w:type="paragraph" w:customStyle="1" w:styleId="97">
    <w:name w:val="附录四级无"/>
    <w:basedOn w:val="96"/>
    <w:uiPriority w:val="0"/>
    <w:pPr>
      <w:tabs>
        <w:tab w:val="clear" w:pos="360"/>
      </w:tabs>
      <w:spacing w:before="0" w:beforeLines="0" w:after="0" w:afterLines="0"/>
    </w:pPr>
    <w:rPr>
      <w:rFonts w:ascii="宋体" w:eastAsia="宋体"/>
      <w:szCs w:val="21"/>
    </w:rPr>
  </w:style>
  <w:style w:type="paragraph" w:customStyle="1" w:styleId="98">
    <w:name w:val="附录图标号"/>
    <w:basedOn w:val="1"/>
    <w:uiPriority w:val="0"/>
    <w:pPr>
      <w:keepNext/>
      <w:pageBreakBefore/>
      <w:widowControl/>
      <w:numPr>
        <w:ilvl w:val="0"/>
        <w:numId w:val="13"/>
      </w:numPr>
      <w:spacing w:line="14" w:lineRule="exact"/>
      <w:ind w:left="0" w:firstLine="363"/>
      <w:jc w:val="center"/>
      <w:outlineLvl w:val="0"/>
    </w:pPr>
    <w:rPr>
      <w:color w:val="FFFFFF"/>
    </w:rPr>
  </w:style>
  <w:style w:type="paragraph" w:customStyle="1" w:styleId="99">
    <w:name w:val="附录图标题"/>
    <w:basedOn w:val="1"/>
    <w:next w:val="23"/>
    <w:uiPriority w:val="0"/>
    <w:pPr>
      <w:numPr>
        <w:ilvl w:val="1"/>
        <w:numId w:val="13"/>
      </w:numPr>
      <w:tabs>
        <w:tab w:val="left" w:pos="363"/>
      </w:tabs>
      <w:spacing w:before="50" w:beforeLines="50" w:after="50" w:afterLines="50"/>
      <w:ind w:left="0" w:firstLine="0"/>
      <w:jc w:val="center"/>
    </w:pPr>
    <w:rPr>
      <w:rFonts w:ascii="黑体" w:eastAsia="黑体"/>
      <w:szCs w:val="21"/>
    </w:rPr>
  </w:style>
  <w:style w:type="paragraph" w:customStyle="1" w:styleId="100">
    <w:name w:val="附录五级条标题"/>
    <w:basedOn w:val="96"/>
    <w:next w:val="23"/>
    <w:uiPriority w:val="0"/>
    <w:pPr>
      <w:numPr>
        <w:ilvl w:val="6"/>
        <w:numId w:val="10"/>
      </w:numPr>
      <w:outlineLvl w:val="6"/>
    </w:pPr>
  </w:style>
  <w:style w:type="paragraph" w:customStyle="1" w:styleId="101">
    <w:name w:val="附录五级无"/>
    <w:basedOn w:val="100"/>
    <w:uiPriority w:val="0"/>
    <w:pPr>
      <w:tabs>
        <w:tab w:val="clear" w:pos="360"/>
      </w:tabs>
      <w:spacing w:before="0" w:beforeLines="0" w:after="0" w:afterLines="0"/>
    </w:pPr>
    <w:rPr>
      <w:rFonts w:ascii="宋体" w:eastAsia="宋体"/>
      <w:szCs w:val="21"/>
    </w:rPr>
  </w:style>
  <w:style w:type="paragraph" w:customStyle="1" w:styleId="102">
    <w:name w:val="附录章标题"/>
    <w:next w:val="23"/>
    <w:uiPriority w:val="0"/>
    <w:pPr>
      <w:numPr>
        <w:ilvl w:val="1"/>
        <w:numId w:val="10"/>
      </w:numPr>
      <w:tabs>
        <w:tab w:val="left" w:pos="360"/>
      </w:tabs>
      <w:wordWrap w:val="0"/>
      <w:overflowPunct w:val="0"/>
      <w:autoSpaceDE w:val="0"/>
      <w:spacing w:before="100" w:beforeLines="100" w:after="100" w:afterLines="100"/>
      <w:jc w:val="both"/>
      <w:textAlignment w:val="baseline"/>
      <w:outlineLvl w:val="1"/>
    </w:pPr>
    <w:rPr>
      <w:rFonts w:ascii="黑体" w:eastAsia="黑体"/>
      <w:kern w:val="21"/>
      <w:sz w:val="21"/>
      <w:lang w:val="en-US" w:eastAsia="zh-CN" w:bidi="ar-SA"/>
    </w:rPr>
  </w:style>
  <w:style w:type="paragraph" w:customStyle="1" w:styleId="103">
    <w:name w:val="附录一级条标题"/>
    <w:basedOn w:val="102"/>
    <w:next w:val="23"/>
    <w:uiPriority w:val="0"/>
    <w:pPr>
      <w:numPr>
        <w:ilvl w:val="2"/>
        <w:numId w:val="10"/>
      </w:numPr>
      <w:autoSpaceDN w:val="0"/>
      <w:spacing w:before="50" w:beforeLines="50" w:after="50" w:afterLines="50"/>
      <w:outlineLvl w:val="2"/>
    </w:pPr>
  </w:style>
  <w:style w:type="paragraph" w:customStyle="1" w:styleId="104">
    <w:name w:val="附录一级无"/>
    <w:basedOn w:val="103"/>
    <w:uiPriority w:val="0"/>
    <w:pPr>
      <w:tabs>
        <w:tab w:val="clear" w:pos="360"/>
      </w:tabs>
      <w:spacing w:before="0" w:beforeLines="0" w:after="0" w:afterLines="0"/>
    </w:pPr>
    <w:rPr>
      <w:rFonts w:ascii="宋体" w:eastAsia="宋体"/>
      <w:szCs w:val="21"/>
    </w:rPr>
  </w:style>
  <w:style w:type="paragraph" w:customStyle="1" w:styleId="105">
    <w:name w:val="附录字母编号列项（一级）"/>
    <w:qFormat/>
    <w:uiPriority w:val="0"/>
    <w:pPr>
      <w:numPr>
        <w:ilvl w:val="0"/>
        <w:numId w:val="12"/>
      </w:numPr>
    </w:pPr>
    <w:rPr>
      <w:rFonts w:ascii="宋体"/>
      <w:sz w:val="21"/>
      <w:lang w:val="en-US" w:eastAsia="zh-CN" w:bidi="ar-SA"/>
    </w:rPr>
  </w:style>
  <w:style w:type="paragraph" w:customStyle="1" w:styleId="106">
    <w:name w:val="列项说明"/>
    <w:basedOn w:val="1"/>
    <w:uiPriority w:val="0"/>
    <w:pPr>
      <w:adjustRightInd w:val="0"/>
      <w:spacing w:line="320" w:lineRule="exact"/>
      <w:ind w:left="400" w:leftChars="200" w:hanging="200" w:hangingChars="200"/>
      <w:jc w:val="left"/>
      <w:textAlignment w:val="baseline"/>
    </w:pPr>
    <w:rPr>
      <w:rFonts w:ascii="宋体"/>
      <w:kern w:val="0"/>
      <w:szCs w:val="20"/>
    </w:rPr>
  </w:style>
  <w:style w:type="paragraph" w:customStyle="1" w:styleId="107">
    <w:name w:val="列项说明数字编号"/>
    <w:uiPriority w:val="0"/>
    <w:pPr>
      <w:ind w:left="600" w:leftChars="400" w:hanging="200" w:hangingChars="200"/>
    </w:pPr>
    <w:rPr>
      <w:rFonts w:ascii="宋体"/>
      <w:sz w:val="21"/>
      <w:lang w:val="en-US" w:eastAsia="zh-CN" w:bidi="ar-SA"/>
    </w:rPr>
  </w:style>
  <w:style w:type="paragraph" w:customStyle="1" w:styleId="108">
    <w:name w:val="目次、索引正文"/>
    <w:uiPriority w:val="0"/>
    <w:pPr>
      <w:spacing w:line="320" w:lineRule="exact"/>
      <w:jc w:val="both"/>
    </w:pPr>
    <w:rPr>
      <w:rFonts w:ascii="宋体"/>
      <w:sz w:val="21"/>
      <w:lang w:val="en-US" w:eastAsia="zh-CN" w:bidi="ar-SA"/>
    </w:rPr>
  </w:style>
  <w:style w:type="paragraph" w:customStyle="1" w:styleId="109">
    <w:name w:val="其他标准标志"/>
    <w:basedOn w:val="66"/>
    <w:uiPriority w:val="0"/>
    <w:pPr>
      <w:framePr w:w="6101" w:vAnchor="page" w:hAnchor="page" w:x="4673" w:y="942"/>
    </w:pPr>
    <w:rPr>
      <w:w w:val="130"/>
    </w:rPr>
  </w:style>
  <w:style w:type="paragraph" w:customStyle="1" w:styleId="110">
    <w:name w:val="其他标准称谓"/>
    <w:next w:val="1"/>
    <w:uiPriority w:val="0"/>
    <w:pPr>
      <w:framePr w:hSpace="181" w:vSpace="181" w:wrap="around" w:vAnchor="page" w:hAnchor="page" w:x="1419" w:y="2286" w:anchorLock="1"/>
      <w:spacing w:line="0" w:lineRule="atLeast"/>
      <w:jc w:val="distribute"/>
    </w:pPr>
    <w:rPr>
      <w:rFonts w:ascii="黑体" w:hAnsi="宋体" w:eastAsia="黑体"/>
      <w:spacing w:val="-40"/>
      <w:sz w:val="48"/>
      <w:szCs w:val="52"/>
      <w:lang w:val="en-US" w:eastAsia="zh-CN" w:bidi="ar-SA"/>
    </w:rPr>
  </w:style>
  <w:style w:type="paragraph" w:customStyle="1" w:styleId="111">
    <w:name w:val="其他发布部门"/>
    <w:basedOn w:val="74"/>
    <w:uiPriority w:val="0"/>
    <w:pPr>
      <w:framePr w:y="15310"/>
      <w:spacing w:line="0" w:lineRule="atLeast"/>
    </w:pPr>
    <w:rPr>
      <w:rFonts w:ascii="黑体" w:eastAsia="黑体"/>
      <w:b w:val="0"/>
    </w:rPr>
  </w:style>
  <w:style w:type="paragraph" w:customStyle="1" w:styleId="112">
    <w:name w:val="前言、引言标题"/>
    <w:next w:val="23"/>
    <w:uiPriority w:val="0"/>
    <w:pPr>
      <w:keepNext/>
      <w:pageBreakBefore/>
      <w:shd w:val="clear" w:color="FFFFFF" w:fill="FFFFFF"/>
      <w:spacing w:before="640" w:after="560"/>
      <w:jc w:val="center"/>
      <w:outlineLvl w:val="0"/>
    </w:pPr>
    <w:rPr>
      <w:rFonts w:ascii="黑体" w:eastAsia="黑体"/>
      <w:sz w:val="32"/>
      <w:lang w:val="en-US" w:eastAsia="zh-CN" w:bidi="ar-SA"/>
    </w:rPr>
  </w:style>
  <w:style w:type="paragraph" w:customStyle="1" w:styleId="113">
    <w:name w:val="三级无"/>
    <w:basedOn w:val="51"/>
    <w:uiPriority w:val="0"/>
    <w:pPr>
      <w:spacing w:before="0" w:beforeLines="0" w:after="0" w:afterLines="0"/>
    </w:pPr>
    <w:rPr>
      <w:rFonts w:ascii="宋体" w:eastAsia="宋体"/>
    </w:rPr>
  </w:style>
  <w:style w:type="paragraph" w:customStyle="1" w:styleId="114">
    <w:name w:val="实施日期"/>
    <w:basedOn w:val="75"/>
    <w:uiPriority w:val="0"/>
    <w:pPr>
      <w:framePr w:vAnchor="page" w:hAnchor="page"/>
      <w:jc w:val="right"/>
    </w:pPr>
  </w:style>
  <w:style w:type="paragraph" w:customStyle="1" w:styleId="115">
    <w:name w:val="示例后文字"/>
    <w:basedOn w:val="23"/>
    <w:next w:val="23"/>
    <w:qFormat/>
    <w:uiPriority w:val="0"/>
    <w:pPr>
      <w:ind w:firstLine="360"/>
    </w:pPr>
    <w:rPr>
      <w:sz w:val="18"/>
    </w:rPr>
  </w:style>
  <w:style w:type="paragraph" w:customStyle="1" w:styleId="116">
    <w:name w:val="首示例"/>
    <w:next w:val="23"/>
    <w:link w:val="117"/>
    <w:qFormat/>
    <w:uiPriority w:val="0"/>
    <w:pPr>
      <w:numPr>
        <w:ilvl w:val="0"/>
        <w:numId w:val="14"/>
      </w:numPr>
      <w:tabs>
        <w:tab w:val="left" w:pos="360"/>
      </w:tabs>
      <w:ind w:firstLine="0"/>
    </w:pPr>
    <w:rPr>
      <w:rFonts w:ascii="宋体" w:hAnsi="宋体"/>
      <w:kern w:val="2"/>
      <w:sz w:val="18"/>
      <w:szCs w:val="18"/>
      <w:lang w:bidi="ar-SA"/>
    </w:rPr>
  </w:style>
  <w:style w:type="character" w:customStyle="1" w:styleId="117">
    <w:name w:val="首示例 Char"/>
    <w:link w:val="116"/>
    <w:uiPriority w:val="0"/>
    <w:rPr>
      <w:rFonts w:ascii="宋体" w:hAnsi="宋体"/>
      <w:kern w:val="2"/>
      <w:sz w:val="18"/>
      <w:szCs w:val="18"/>
      <w:lang w:bidi="ar-SA"/>
    </w:rPr>
  </w:style>
  <w:style w:type="paragraph" w:customStyle="1" w:styleId="118">
    <w:name w:val="四级无"/>
    <w:basedOn w:val="55"/>
    <w:uiPriority w:val="0"/>
    <w:pPr>
      <w:spacing w:before="0" w:beforeLines="0" w:after="0" w:afterLines="0"/>
    </w:pPr>
    <w:rPr>
      <w:rFonts w:ascii="宋体" w:eastAsia="宋体"/>
    </w:rPr>
  </w:style>
  <w:style w:type="paragraph" w:customStyle="1" w:styleId="119">
    <w:name w:val="条文脚注"/>
    <w:basedOn w:val="24"/>
    <w:uiPriority w:val="0"/>
    <w:pPr>
      <w:numPr>
        <w:ilvl w:val="0"/>
        <w:numId w:val="0"/>
      </w:numPr>
      <w:tabs>
        <w:tab w:val="clear" w:pos="0"/>
      </w:tabs>
      <w:jc w:val="both"/>
    </w:pPr>
    <w:rPr>
      <w:rFonts w:ascii="宋体"/>
    </w:rPr>
  </w:style>
  <w:style w:type="paragraph" w:customStyle="1" w:styleId="120">
    <w:name w:val="图标脚注说明"/>
    <w:basedOn w:val="23"/>
    <w:uiPriority w:val="0"/>
    <w:pPr>
      <w:ind w:left="840" w:hanging="420" w:firstLineChars="0"/>
    </w:pPr>
    <w:rPr>
      <w:sz w:val="18"/>
      <w:szCs w:val="18"/>
    </w:rPr>
  </w:style>
  <w:style w:type="paragraph" w:customStyle="1" w:styleId="121">
    <w:name w:val="图表脚注说明"/>
    <w:basedOn w:val="1"/>
    <w:uiPriority w:val="0"/>
    <w:pPr>
      <w:numPr>
        <w:ilvl w:val="0"/>
        <w:numId w:val="15"/>
      </w:numPr>
    </w:pPr>
    <w:rPr>
      <w:rFonts w:ascii="宋体"/>
      <w:sz w:val="18"/>
      <w:szCs w:val="18"/>
    </w:rPr>
  </w:style>
  <w:style w:type="paragraph" w:customStyle="1" w:styleId="122">
    <w:name w:val="图的脚注"/>
    <w:next w:val="23"/>
    <w:qFormat/>
    <w:uiPriority w:val="0"/>
    <w:pPr>
      <w:widowControl w:val="0"/>
      <w:ind w:left="840" w:leftChars="200" w:hanging="420" w:hangingChars="200"/>
      <w:jc w:val="both"/>
    </w:pPr>
    <w:rPr>
      <w:rFonts w:ascii="宋体"/>
      <w:sz w:val="18"/>
      <w:lang w:val="en-US" w:eastAsia="zh-CN" w:bidi="ar-SA"/>
    </w:rPr>
  </w:style>
  <w:style w:type="paragraph" w:customStyle="1" w:styleId="123">
    <w:name w:val="文献分类号"/>
    <w:uiPriority w:val="0"/>
    <w:pPr>
      <w:framePr w:hSpace="180" w:vSpace="180" w:wrap="around" w:vAnchor="margin" w:hAnchor="margin" w:y="1" w:anchorLock="1"/>
      <w:widowControl w:val="0"/>
      <w:textAlignment w:val="center"/>
    </w:pPr>
    <w:rPr>
      <w:rFonts w:ascii="黑体" w:eastAsia="黑体"/>
      <w:sz w:val="21"/>
      <w:szCs w:val="21"/>
      <w:lang w:val="en-US" w:eastAsia="zh-CN" w:bidi="ar-SA"/>
    </w:rPr>
  </w:style>
  <w:style w:type="paragraph" w:customStyle="1" w:styleId="124">
    <w:name w:val="五级无"/>
    <w:basedOn w:val="56"/>
    <w:uiPriority w:val="0"/>
    <w:pPr>
      <w:spacing w:before="0" w:beforeLines="0" w:after="0" w:afterLines="0"/>
    </w:pPr>
    <w:rPr>
      <w:rFonts w:ascii="宋体" w:eastAsia="宋体"/>
    </w:rPr>
  </w:style>
  <w:style w:type="paragraph" w:customStyle="1" w:styleId="125">
    <w:name w:val="一级无"/>
    <w:basedOn w:val="42"/>
    <w:uiPriority w:val="0"/>
    <w:pPr>
      <w:spacing w:before="0" w:beforeLines="0" w:after="0" w:afterLines="0"/>
    </w:pPr>
    <w:rPr>
      <w:rFonts w:ascii="宋体" w:eastAsia="宋体"/>
    </w:rPr>
  </w:style>
  <w:style w:type="paragraph" w:customStyle="1" w:styleId="126">
    <w:name w:val="正文表标题"/>
    <w:next w:val="23"/>
    <w:uiPriority w:val="0"/>
    <w:pPr>
      <w:numPr>
        <w:ilvl w:val="0"/>
        <w:numId w:val="16"/>
      </w:numPr>
      <w:tabs>
        <w:tab w:val="left" w:pos="360"/>
      </w:tabs>
      <w:spacing w:before="156" w:beforeLines="50" w:after="156" w:afterLines="50"/>
      <w:jc w:val="center"/>
    </w:pPr>
    <w:rPr>
      <w:rFonts w:ascii="黑体" w:eastAsia="黑体"/>
      <w:sz w:val="21"/>
      <w:lang w:val="en-US" w:eastAsia="zh-CN" w:bidi="ar-SA"/>
    </w:rPr>
  </w:style>
  <w:style w:type="paragraph" w:customStyle="1" w:styleId="127">
    <w:name w:val="正文公式编号制表符"/>
    <w:basedOn w:val="23"/>
    <w:next w:val="23"/>
    <w:qFormat/>
    <w:uiPriority w:val="0"/>
    <w:pPr>
      <w:ind w:firstLine="0" w:firstLineChars="0"/>
    </w:pPr>
  </w:style>
  <w:style w:type="paragraph" w:customStyle="1" w:styleId="128">
    <w:name w:val="正文图标题"/>
    <w:next w:val="23"/>
    <w:uiPriority w:val="0"/>
    <w:pPr>
      <w:numPr>
        <w:ilvl w:val="0"/>
        <w:numId w:val="17"/>
      </w:numPr>
      <w:tabs>
        <w:tab w:val="left" w:pos="360"/>
      </w:tabs>
      <w:spacing w:before="156" w:beforeLines="50" w:after="156" w:afterLines="50"/>
      <w:jc w:val="center"/>
    </w:pPr>
    <w:rPr>
      <w:rFonts w:ascii="黑体" w:eastAsia="黑体"/>
      <w:sz w:val="21"/>
      <w:lang w:val="en-US" w:eastAsia="zh-CN" w:bidi="ar-SA"/>
    </w:rPr>
  </w:style>
  <w:style w:type="paragraph" w:customStyle="1" w:styleId="129">
    <w:name w:val="终结线"/>
    <w:basedOn w:val="1"/>
    <w:uiPriority w:val="0"/>
    <w:pPr>
      <w:framePr w:hSpace="181" w:vSpace="181" w:wrap="around" w:vAnchor="text" w:hAnchor="margin" w:xAlign="center" w:y="285"/>
    </w:pPr>
  </w:style>
  <w:style w:type="paragraph" w:customStyle="1" w:styleId="130">
    <w:name w:val="其他发布日期"/>
    <w:basedOn w:val="75"/>
    <w:uiPriority w:val="0"/>
    <w:pPr>
      <w:framePr w:vAnchor="page" w:hAnchor="page" w:x="1419"/>
    </w:pPr>
  </w:style>
  <w:style w:type="paragraph" w:customStyle="1" w:styleId="131">
    <w:name w:val="其他实施日期"/>
    <w:basedOn w:val="114"/>
    <w:uiPriority w:val="0"/>
  </w:style>
  <w:style w:type="paragraph" w:customStyle="1" w:styleId="132">
    <w:name w:val="封面标准名称2"/>
    <w:basedOn w:val="78"/>
    <w:uiPriority w:val="0"/>
    <w:pPr>
      <w:framePr w:y="4469"/>
      <w:spacing w:before="630" w:beforeLines="630"/>
    </w:pPr>
  </w:style>
  <w:style w:type="paragraph" w:customStyle="1" w:styleId="133">
    <w:name w:val="封面标准英文名称2"/>
    <w:basedOn w:val="79"/>
    <w:uiPriority w:val="0"/>
    <w:pPr>
      <w:framePr w:y="4469"/>
    </w:pPr>
  </w:style>
  <w:style w:type="paragraph" w:customStyle="1" w:styleId="134">
    <w:name w:val="封面一致性程度标识2"/>
    <w:basedOn w:val="80"/>
    <w:uiPriority w:val="0"/>
    <w:pPr>
      <w:framePr w:y="4469"/>
    </w:pPr>
  </w:style>
  <w:style w:type="paragraph" w:customStyle="1" w:styleId="135">
    <w:name w:val="封面标准文稿类别2"/>
    <w:basedOn w:val="81"/>
    <w:uiPriority w:val="0"/>
    <w:pPr>
      <w:framePr w:y="4469"/>
    </w:pPr>
  </w:style>
  <w:style w:type="paragraph" w:customStyle="1" w:styleId="136">
    <w:name w:val="封面标准文稿编辑信息2"/>
    <w:basedOn w:val="82"/>
    <w:uiPriority w:val="0"/>
    <w:pPr>
      <w:framePr w:y="4469"/>
    </w:pPr>
  </w:style>
  <w:style w:type="paragraph" w:customStyle="1" w:styleId="137">
    <w:name w:val="List Paragraph"/>
    <w:basedOn w:val="1"/>
    <w:qFormat/>
    <w:uiPriority w:val="34"/>
    <w:pPr>
      <w:ind w:firstLine="420" w:firstLineChars="200"/>
    </w:pPr>
  </w:style>
  <w:style w:type="paragraph" w:customStyle="1" w:styleId="138">
    <w:name w:val="正文格式"/>
    <w:basedOn w:val="1"/>
    <w:qFormat/>
    <w:uiPriority w:val="0"/>
    <w:pPr>
      <w:spacing w:before="60" w:after="60" w:line="400" w:lineRule="exact"/>
      <w:ind w:left="300" w:leftChars="300"/>
    </w:pPr>
    <w:rPr>
      <w:rFonts w:ascii="Arial" w:hAnsi="Arial"/>
      <w:sz w:val="24"/>
      <w:szCs w:val="20"/>
    </w:rPr>
  </w:style>
  <w:style w:type="paragraph" w:customStyle="1" w:styleId="139">
    <w:name w:val="标准文件_段"/>
    <w:qFormat/>
    <w:uiPriority w:val="0"/>
    <w:pPr>
      <w:autoSpaceDE w:val="0"/>
      <w:autoSpaceDN w:val="0"/>
      <w:ind w:firstLine="200" w:firstLineChars="200"/>
      <w:jc w:val="both"/>
    </w:pPr>
    <w:rPr>
      <w:rFonts w:ascii="宋体" w:hAnsi="Times New Roman" w:eastAsia="宋体" w:cs="Times New Roman"/>
      <w:sz w:val="21"/>
      <w:lang w:val="en-US" w:eastAsia="zh-CN" w:bidi="ar-SA"/>
    </w:rPr>
  </w:style>
</w:style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microsoft.com/office/2006/relationships/keyMapCustomizations" Target="customizations.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emf"/><Relationship Id="rId14" Type="http://schemas.openxmlformats.org/officeDocument/2006/relationships/oleObject" Target="embeddings/oleObject1.bin"/><Relationship Id="rId13" Type="http://schemas.openxmlformats.org/officeDocument/2006/relationships/theme" Target="theme/theme1.xml"/><Relationship Id="rId12" Type="http://schemas.openxmlformats.org/officeDocument/2006/relationships/footer" Target="footer5.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4699</Words>
  <Characters>5021</Characters>
  <Lines>38</Lines>
  <Paragraphs>10</Paragraphs>
  <TotalTime>0</TotalTime>
  <ScaleCrop>false</ScaleCrop>
  <LinksUpToDate>false</LinksUpToDate>
  <CharactersWithSpaces>5134</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2014-07-19T12:23:00Z</dcterms:created>
  <dcterms:modified xsi:type="dcterms:W3CDTF">2023-09-28T06:27:29Z</dcterms:modified>
  <dc:title>标准名称</dc:title>
  <cp:revision>82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DA73D333259F4CBFAC0B345520233734_13</vt:lpwstr>
  </property>
</Properties>
</file>