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E5161">
      <w:pPr>
        <w:pStyle w:val="5"/>
      </w:pPr>
      <w:r>
        <w:t>报告名称：</w:t>
      </w:r>
      <w:r>
        <w:rPr>
          <w:rFonts w:hint="eastAsia"/>
          <w:lang w:val="en-US" w:eastAsia="zh-CN"/>
        </w:rPr>
        <w:t>Encoder-Only Transformer模型</w:t>
      </w:r>
      <w:r>
        <w:t>在时序预测数据集上的应用实验报告</w:t>
      </w:r>
    </w:p>
    <w:p w14:paraId="5DD47C68">
      <w:pPr>
        <w:pStyle w:val="4"/>
        <w:rPr>
          <w:rFonts w:hint="eastAsia" w:eastAsia="宋体"/>
          <w:lang w:eastAsia="zh-CN"/>
        </w:rPr>
      </w:pPr>
      <w:r>
        <w:rPr>
          <w:rStyle w:val="9"/>
        </w:rPr>
        <w:t>摘要：</w:t>
      </w:r>
      <w:r>
        <w:t>本报告针对电力消耗预测、日常气候时间序列、Yahoo股票价格预测三类时序数据集，采用循环门控网络（含Vanilla RNN、LSTM、GRU）开展多变量时间序列预测实验，</w:t>
      </w:r>
      <w:r>
        <w:rPr>
          <w:rFonts w:hint="eastAsia"/>
          <w:lang w:val="en-US" w:eastAsia="zh-CN"/>
        </w:rPr>
        <w:t>同时设计了Encoder Only的Transformer回归网络，</w:t>
      </w:r>
      <w:r>
        <w:t>完成了数据集预处理、模型构建与训练、超参数调优及性能评估等工作。通过对比不同模型在三类数据集上的预测性能，分析模型对时序数据的捕捉能力，</w:t>
      </w:r>
      <w:r>
        <w:rPr>
          <w:rFonts w:hint="eastAsia"/>
          <w:lang w:eastAsia="zh-CN"/>
        </w:rPr>
        <w:t>研究显示，LSTM在捕捉长序列依赖性方面表现更优，GRU则因其较少的参数和高效的训练过程在训练效率上更具优势。然而，Transformer模型在处理中小型数据集时，其效果可能不如LSTM和GRU。</w:t>
      </w:r>
    </w:p>
    <w:p w14:paraId="6ADB8B01">
      <w:pPr>
        <w:pStyle w:val="2"/>
        <w:numPr>
          <w:ilvl w:val="0"/>
          <w:numId w:val="1"/>
        </w:numPr>
        <w:topLinePunct w:val="0"/>
        <w:ind w:left="0" w:leftChars="0" w:firstLine="0" w:firstLineChars="0"/>
        <w:rPr>
          <w:rFonts w:hint="eastAsia" w:ascii="黑体" w:hAnsi="黑体" w:eastAsia="黑体" w:cs="黑体"/>
          <w:b w:val="0"/>
        </w:rPr>
      </w:pPr>
      <w:r>
        <w:t>引言：</w:t>
      </w:r>
    </w:p>
    <w:p w14:paraId="3B1739CB">
      <w:pPr>
        <w:pStyle w:val="4"/>
        <w:rPr>
          <w:rFonts w:hint="eastAsia" w:eastAsia="宋体"/>
          <w:lang w:eastAsia="zh-CN"/>
        </w:rPr>
      </w:pPr>
      <w:r>
        <w:rPr>
          <w:rFonts w:hint="eastAsia"/>
          <w:lang w:eastAsia="zh-CN"/>
        </w:rPr>
        <w:t>时间序列预测作为机器学习领域的关键任务，在能源调度、气象预报、金融分析等众多场景中有着广泛的应用。</w:t>
      </w:r>
      <w:r>
        <w:t>开展相关实验有助于深入理解门控循环网络对时间序列数据的建模原理与实践流程。当前，</w:t>
      </w:r>
      <w:r>
        <w:rPr>
          <w:rFonts w:hint="eastAsia"/>
          <w:lang w:eastAsia="zh-CN"/>
        </w:rPr>
        <w:t>在时间序列预测领域，主流方法包括传统统计模型如ARIMA，深度学习模型如循环神经网络（RNN）及其变体（例如长短期记忆网络LSTM和门控循环单元GRU），以及近年来新兴的Transformer模型。</w:t>
      </w:r>
      <w:r>
        <w:t>然而，传统模型难以有效捕捉长序列依赖关系；普通RNN存在梯度消失或爆炸问题；门控循环网络虽能缓解上述问题，但其性能对超参数配置与序列窗口大小较为敏感。</w:t>
      </w:r>
      <w:r>
        <w:rPr>
          <w:rFonts w:hint="eastAsia"/>
          <w:lang w:eastAsia="zh-CN"/>
        </w:rPr>
        <w:t>在当前的研究现状下，本文通过选取LSTM与GRU这两种流行的门控循环模型，在三个不同领域的时间序列数据集上进行了深入实验。实验中，我们划分了训练集、验证集和测试集，以系统地评估这两种模型的性能，并对实验结果进行了详尽的分析。这一过程参考了先前的研究，例如在时间序列预测方面，LSTM和GRU模型已被证明在处理比特币价格数据集时具有不同的性能表现。此外，LSTM和GRU在结构和性能上的差异，以及它们在结合CNN进行时间序列预测时的优势，都为本文的研究提供了理论和实践上的支持。</w:t>
      </w:r>
    </w:p>
    <w:p w14:paraId="4057EBBC">
      <w:pPr>
        <w:pStyle w:val="2"/>
        <w:numPr>
          <w:ilvl w:val="0"/>
          <w:numId w:val="1"/>
        </w:numPr>
        <w:topLinePunct w:val="0"/>
        <w:ind w:left="0" w:leftChars="0" w:firstLine="0" w:firstLineChars="0"/>
        <w:rPr>
          <w:rFonts w:hint="eastAsia" w:ascii="黑体" w:hAnsi="黑体" w:eastAsia="黑体" w:cs="黑体"/>
          <w:b w:val="0"/>
        </w:rPr>
      </w:pPr>
      <w:r>
        <w:t>实验模型原理介绍：</w:t>
      </w:r>
    </w:p>
    <w:p w14:paraId="67DC9557">
      <w:pPr>
        <w:pStyle w:val="4"/>
        <w:rPr>
          <w:rFonts w:hint="eastAsia" w:eastAsia="宋体"/>
          <w:lang w:eastAsia="zh-CN"/>
        </w:rPr>
      </w:pPr>
      <w:r>
        <w:t>- Vanilla RNN：将当前时刻输入与上一时刻隐藏状态进行线性组合（涉及权重矩阵</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ih</m:t>
            </m:r>
            <m:ctrlPr>
              <w:rPr>
                <w:rFonts w:ascii="Cambria Math" w:hAnsi="Cambria Math"/>
                <w:sz w:val="24"/>
              </w:rPr>
            </m:ctrlPr>
          </m:sub>
        </m:sSub>
      </m:oMath>
      <w:r>
        <w:t>、</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hh</m:t>
            </m:r>
            <m:ctrlPr>
              <w:rPr>
                <w:rFonts w:ascii="Cambria Math" w:hAnsi="Cambria Math"/>
                <w:sz w:val="24"/>
              </w:rPr>
            </m:ctrlPr>
          </m:sub>
        </m:sSub>
      </m:oMath>
      <w:r>
        <w:t>及偏置向量</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ih</m:t>
            </m:r>
            <m:ctrlPr>
              <w:rPr>
                <w:rFonts w:ascii="Cambria Math" w:hAnsi="Cambria Math"/>
                <w:sz w:val="24"/>
              </w:rPr>
            </m:ctrlPr>
          </m:sub>
        </m:sSub>
      </m:oMath>
      <w:r>
        <w:t>、</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hh</m:t>
            </m:r>
            <m:ctrlPr>
              <w:rPr>
                <w:rFonts w:ascii="Cambria Math" w:hAnsi="Cambria Math"/>
                <w:sz w:val="24"/>
              </w:rPr>
            </m:ctrlPr>
          </m:sub>
        </m:sSub>
      </m:oMath>
      <w:r>
        <w:t>），再经tanh激活函数生成当前时刻隐藏状态</w:t>
      </w:r>
      <m:oMath>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=tanh(</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ih</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hh</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ih</m:t>
            </m:r>
            <m:ctrlPr>
              <w:rPr>
                <w:rFonts w:ascii="Cambria Math" w:hAnsi="Cambria Math"/>
                <w:sz w:val="24"/>
              </w:rPr>
            </m:ctrlPr>
          </m:sub>
        </m:sSub>
        <m:r>
          <m:rPr/>
          <w:rPr>
            <w:rFonts w:hint="default" w:ascii="Cambria Math" w:hAnsi="Cambria Math"/>
            <w:sz w:val="24"/>
          </w:rPr>
          <m:t>)</m:t>
        </m:r>
      </m:oMath>
      <w:r>
        <w:t>。</w:t>
      </w:r>
      <w:r>
        <w:rPr>
          <w:rFonts w:hint="eastAsia"/>
          <w:lang w:eastAsia="zh-CN"/>
        </w:rPr>
        <w:t>该结构缺少</w:t>
      </w:r>
      <w:bookmarkStart w:id="0" w:name="_GoBack"/>
      <w:bookmarkEnd w:id="0"/>
      <w:r>
        <w:rPr>
          <w:rFonts w:hint="eastAsia"/>
          <w:lang w:eastAsia="zh-CN"/>
        </w:rPr>
        <w:t>门控机制，依靠隐藏状态的循环传递来捕捉序列信息，然而易受梯度消失或爆炸问题的影响，难以有效对长序列依赖关系进行建模。</w:t>
      </w:r>
    </w:p>
    <w:p w14:paraId="19712035">
      <w:pPr>
        <w:pStyle w:val="4"/>
        <w:spacing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853180" cy="2927985"/>
            <wp:effectExtent l="0" t="0" r="2540" b="13335"/>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4"/>
                    <a:stretch>
                      <a:fillRect/>
                    </a:stretch>
                  </pic:blipFill>
                  <pic:spPr>
                    <a:xfrm>
                      <a:off x="0" y="0"/>
                      <a:ext cx="3853180" cy="2927985"/>
                    </a:xfrm>
                    <a:prstGeom prst="rect">
                      <a:avLst/>
                    </a:prstGeom>
                    <a:noFill/>
                    <a:ln w="9525">
                      <a:noFill/>
                    </a:ln>
                  </pic:spPr>
                </pic:pic>
              </a:graphicData>
            </a:graphic>
          </wp:inline>
        </w:drawing>
      </w:r>
    </w:p>
    <w:p w14:paraId="7A9A8990">
      <w:pPr>
        <w:pStyle w:val="4"/>
      </w:pPr>
      <w:r>
        <w:t>- 长短期记忆网络（LSTM）：作为循环神经网络（RNN）的变体，通过引入输入门、遗忘门和输出门机制调控信息流动，有效缓解了标准RNN的梯度消失问题，具备捕捉长序列依赖关系的能力。其核心结构包含细胞状态（Cell State）及三个门控单元，细胞状态负责承载长期记忆信息，门控单元则调节信息向细胞状态的添加或移除。</w:t>
      </w:r>
    </w:p>
    <w:p w14:paraId="4D927D2C">
      <w:pPr>
        <w:pStyle w:val="4"/>
        <w:spacing w:after="100" w:line="240" w:lineRule="auto"/>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38320" cy="2870835"/>
            <wp:effectExtent l="0" t="0" r="5080" b="9525"/>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5"/>
                    <a:stretch>
                      <a:fillRect/>
                    </a:stretch>
                  </pic:blipFill>
                  <pic:spPr>
                    <a:xfrm>
                      <a:off x="0" y="0"/>
                      <a:ext cx="4338320" cy="2870835"/>
                    </a:xfrm>
                    <a:prstGeom prst="rect">
                      <a:avLst/>
                    </a:prstGeom>
                    <a:noFill/>
                    <a:ln w="9525">
                      <a:noFill/>
                    </a:ln>
                  </pic:spPr>
                </pic:pic>
              </a:graphicData>
            </a:graphic>
          </wp:inline>
        </w:drawing>
      </w:r>
    </w:p>
    <w:p w14:paraId="493C29C7">
      <w:pPr>
        <w:pStyle w:val="4"/>
        <w:rPr>
          <w:rFonts w:hint="eastAsia" w:eastAsia="宋体"/>
          <w:lang w:eastAsia="zh-CN"/>
        </w:rPr>
      </w:pPr>
      <w:r>
        <w:t xml:space="preserve">- </w:t>
      </w:r>
      <w:r>
        <w:rPr>
          <w:rFonts w:hint="eastAsia"/>
          <w:lang w:eastAsia="zh-CN"/>
        </w:rPr>
        <w:t>门控循环单元（GRU）作为LSTM的简化架构，把输入门和遗忘门合并成单一的更新门，同时去掉细胞状态，仅保留重置门与更新门。该设计在保持与LSTM相近性能的同时，显著降低了模型的计算复杂度。</w:t>
      </w:r>
    </w:p>
    <w:p w14:paraId="0CE49B16">
      <w:pPr>
        <w:widowControl w:val="0"/>
        <w:numPr>
          <w:ilvl w:val="0"/>
          <w:numId w:val="0"/>
        </w:numPr>
        <w:topLinePunct w:val="0"/>
        <w:adjustRightInd w:val="0"/>
        <w:spacing w:before="320" w:line="240" w:lineRule="auto"/>
        <w:ind w:left="480" w:leftChars="0"/>
        <w:jc w:val="center"/>
        <w:outlineLvl w:val="9"/>
        <w:rPr>
          <w:rFonts w:ascii="宋体" w:hAnsi="宋体" w:eastAsia="宋体" w:cs="宋体"/>
          <w:color w:val="000000"/>
          <w:kern w:val="44"/>
          <w:sz w:val="24"/>
          <w:szCs w:val="24"/>
          <w:lang w:bidi="ar-SA"/>
        </w:rPr>
      </w:pPr>
      <w:r>
        <w:rPr>
          <w:rFonts w:ascii="宋体" w:hAnsi="宋体" w:eastAsia="宋体" w:cs="宋体"/>
          <w:color w:val="000000"/>
          <w:kern w:val="44"/>
          <w:sz w:val="24"/>
          <w:szCs w:val="24"/>
          <w:lang w:bidi="ar-SA"/>
        </w:rPr>
        <w:drawing>
          <wp:inline distT="0" distB="0" distL="114300" distR="114300">
            <wp:extent cx="3962400" cy="2712085"/>
            <wp:effectExtent l="0" t="0" r="0" b="635"/>
            <wp:docPr id="1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descr="IMG_256"/>
                    <pic:cNvPicPr>
                      <a:picLocks noChangeAspect="1"/>
                    </pic:cNvPicPr>
                  </pic:nvPicPr>
                  <pic:blipFill>
                    <a:blip r:embed="rId6"/>
                    <a:stretch>
                      <a:fillRect/>
                    </a:stretch>
                  </pic:blipFill>
                  <pic:spPr>
                    <a:xfrm>
                      <a:off x="0" y="0"/>
                      <a:ext cx="3962400" cy="2712085"/>
                    </a:xfrm>
                    <a:prstGeom prst="rect">
                      <a:avLst/>
                    </a:prstGeom>
                    <a:noFill/>
                    <a:ln w="9525">
                      <a:noFill/>
                    </a:ln>
                  </pic:spPr>
                </pic:pic>
              </a:graphicData>
            </a:graphic>
          </wp:inline>
        </w:drawing>
      </w:r>
    </w:p>
    <w:p w14:paraId="24DAB649">
      <w:pPr>
        <w:widowControl w:val="0"/>
        <w:numPr>
          <w:ilvl w:val="0"/>
          <w:numId w:val="0"/>
        </w:numPr>
        <w:topLinePunct w:val="0"/>
        <w:adjustRightInd w:val="0"/>
        <w:spacing w:before="320" w:line="240" w:lineRule="auto"/>
        <w:ind w:left="480" w:leftChars="0"/>
        <w:jc w:val="left"/>
        <w:outlineLvl w:val="9"/>
        <w:rPr>
          <w:rFonts w:hint="eastAsia" w:ascii="宋体" w:hAnsi="宋体" w:eastAsia="宋体" w:cs="宋体"/>
          <w:color w:val="000000"/>
          <w:kern w:val="44"/>
          <w:sz w:val="24"/>
          <w:szCs w:val="24"/>
          <w:lang w:val="en-US" w:eastAsia="zh-CN" w:bidi="ar-SA"/>
        </w:rPr>
      </w:pPr>
      <w:r>
        <w:rPr>
          <w:rFonts w:hint="eastAsia" w:ascii="宋体" w:hAnsi="宋体" w:eastAsia="宋体" w:cs="宋体"/>
          <w:color w:val="000000"/>
          <w:kern w:val="44"/>
          <w:sz w:val="24"/>
          <w:szCs w:val="24"/>
          <w:lang w:val="en-US" w:eastAsia="zh-CN" w:bidi="ar-SA"/>
        </w:rPr>
        <w:t>- Transformer</w:t>
      </w:r>
      <w:r>
        <w:rPr>
          <w:rFonts w:hint="eastAsia" w:ascii="宋体" w:hAnsi="宋体" w:eastAsia="宋体" w:cs="宋体"/>
          <w:color w:val="000000"/>
          <w:kern w:val="44"/>
          <w:sz w:val="24"/>
          <w:szCs w:val="24"/>
          <w:lang w:val="en-US" w:eastAsia="zh-CN" w:bidi="ar-SA"/>
        </w:rPr>
        <w:tab/>
      </w:r>
      <w:r>
        <w:rPr>
          <w:rFonts w:hint="eastAsia" w:ascii="宋体" w:hAnsi="宋体" w:eastAsia="宋体" w:cs="宋体"/>
          <w:color w:val="000000"/>
          <w:kern w:val="44"/>
          <w:sz w:val="24"/>
          <w:szCs w:val="24"/>
          <w:lang w:val="en-US" w:eastAsia="zh-CN" w:bidi="ar-SA"/>
        </w:rPr>
        <w:t>：作为一种基于自注意力机制的深度学习模型，其核心是借助多头自注意力（Multi-Head Self-Attention）机制捕捉序列中任意位置间的依赖关系，无需依靠循环或卷积操作。Encoder-Only版本的Transformer由多个编码器层堆叠构成，每个编码器层包含两个子层，即多头自注意力层和前馈神经网络层，并且每个子层后都设有残差连接与层归一化。在时序预测任务里，因为Transformer本身没有时序感知能力，所以要通过位置编码（如正弦余弦位置编码）把序列的时序信息注入输入向量中。多头自注意力层能让模型同时从不同子空间关注序列中的多个关联位置，有效捕捉长距离依赖；前馈神经网络则对每个位置的特征做独立变换。相较于门控循环网络，Transformer凭借其并行计算特性，在处理长序列时训练效率更高，且能更全面地建模序列的全局依赖关系；不过，其模型参数量较大，对计算资源的要求也更高。</w:t>
      </w:r>
    </w:p>
    <w:p w14:paraId="269BFD27">
      <w:pPr>
        <w:widowControl w:val="0"/>
        <w:numPr>
          <w:ilvl w:val="0"/>
          <w:numId w:val="0"/>
        </w:numPr>
        <w:topLinePunct w:val="0"/>
        <w:adjustRightInd w:val="0"/>
        <w:spacing w:before="320" w:line="240" w:lineRule="auto"/>
        <w:ind w:left="480" w:leftChars="0"/>
        <w:jc w:val="left"/>
        <w:outlineLvl w:val="9"/>
        <w:rPr>
          <w:rFonts w:hint="default" w:ascii="宋体" w:hAnsi="宋体" w:eastAsia="宋体" w:cs="宋体"/>
          <w:color w:val="000000"/>
          <w:kern w:val="44"/>
          <w:sz w:val="24"/>
          <w:szCs w:val="24"/>
          <w:lang w:val="en-US" w:eastAsia="zh-CN" w:bidi="ar-SA"/>
        </w:rPr>
      </w:pPr>
      <w:r>
        <w:rPr>
          <w:rFonts w:ascii="宋体" w:hAnsi="宋体" w:eastAsia="宋体" w:cs="宋体"/>
          <w:sz w:val="24"/>
          <w:szCs w:val="24"/>
        </w:rPr>
        <w:drawing>
          <wp:inline distT="0" distB="0" distL="114300" distR="114300">
            <wp:extent cx="5271770" cy="4281805"/>
            <wp:effectExtent l="0" t="0" r="1270"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5271770" cy="4281805"/>
                    </a:xfrm>
                    <a:prstGeom prst="rect">
                      <a:avLst/>
                    </a:prstGeom>
                    <a:noFill/>
                    <a:ln w="9525">
                      <a:noFill/>
                    </a:ln>
                  </pic:spPr>
                </pic:pic>
              </a:graphicData>
            </a:graphic>
          </wp:inline>
        </w:drawing>
      </w:r>
    </w:p>
    <w:p w14:paraId="54CAD82B">
      <w:pPr>
        <w:pStyle w:val="2"/>
        <w:numPr>
          <w:ilvl w:val="0"/>
          <w:numId w:val="1"/>
        </w:numPr>
        <w:topLinePunct w:val="0"/>
        <w:ind w:left="0" w:leftChars="0" w:firstLine="0" w:firstLineChars="0"/>
        <w:rPr>
          <w:rFonts w:hint="eastAsia" w:ascii="黑体" w:hAnsi="黑体" w:eastAsia="黑体" w:cs="黑体"/>
          <w:b w:val="0"/>
        </w:rPr>
      </w:pPr>
      <w:r>
        <w:t>实验设计：</w:t>
      </w:r>
    </w:p>
    <w:p w14:paraId="7EA6183D">
      <w:pPr>
        <w:pStyle w:val="4"/>
      </w:pPr>
      <w:r>
        <w:t>- 数据集：本次实验采用三个时序数据集，具体如下：</w:t>
      </w:r>
    </w:p>
    <w:p w14:paraId="56652C56">
      <w:pPr>
        <w:pStyle w:val="4"/>
        <w:numPr>
          <w:ilvl w:val="0"/>
          <w:numId w:val="2"/>
        </w:numPr>
        <w:ind w:left="0" w:leftChars="0" w:firstLine="480" w:firstLineChars="0"/>
        <w:rPr>
          <w:b w:val="0"/>
        </w:rPr>
      </w:pPr>
      <w:r>
        <w:rPr>
          <w:rFonts w:hint="eastAsia"/>
          <w:lang w:eastAsia="zh-CN"/>
        </w:rPr>
        <w:t>电力消耗预测数据集：涵盖时间戳、温度、湿度、风速、太阳辐射相关流量，以及三个区域的电力消耗数值；</w:t>
      </w:r>
    </w:p>
    <w:p w14:paraId="15263220">
      <w:pPr>
        <w:pStyle w:val="4"/>
        <w:numPr>
          <w:ilvl w:val="0"/>
          <w:numId w:val="2"/>
        </w:numPr>
        <w:ind w:left="0" w:leftChars="0" w:firstLine="480" w:firstLineChars="0"/>
        <w:rPr>
          <w:b w:val="0"/>
        </w:rPr>
      </w:pPr>
      <w:r>
        <w:rPr>
          <w:rFonts w:hint="eastAsia"/>
          <w:lang w:eastAsia="zh-CN"/>
        </w:rPr>
        <w:t>日常气候时间序列数据集：包含日期、平均气温、湿度、风速以及平均气压；</w:t>
      </w:r>
    </w:p>
    <w:p w14:paraId="3E564365">
      <w:pPr>
        <w:pStyle w:val="4"/>
        <w:numPr>
          <w:ilvl w:val="0"/>
          <w:numId w:val="2"/>
        </w:numPr>
        <w:ind w:left="0" w:leftChars="0" w:firstLine="480" w:firstLineChars="0"/>
        <w:rPr>
          <w:b w:val="0"/>
        </w:rPr>
      </w:pPr>
      <w:r>
        <w:rPr>
          <w:rFonts w:hint="eastAsia"/>
          <w:lang w:eastAsia="zh-CN"/>
        </w:rPr>
        <w:t>Yahoo股票价格数据集：涵盖交易日期、最高成交价、最低成交价、开盘价、收盘价、成交量以及调整后收盘价。</w:t>
      </w:r>
    </w:p>
    <w:p w14:paraId="1C20904B">
      <w:pPr>
        <w:pStyle w:val="4"/>
      </w:pPr>
      <w:r>
        <w:t>- 数据集划分：采用按时间顺序划分方式，训练集占比80%，验证集占比20%，确保验证集数据在时间上晚于训练集。</w:t>
      </w:r>
    </w:p>
    <w:p w14:paraId="2D80CF68">
      <w:pPr>
        <w:pStyle w:val="4"/>
        <w:rPr>
          <w:rFonts w:hint="eastAsia" w:eastAsia="宋体"/>
          <w:lang w:eastAsia="zh-CN"/>
        </w:rPr>
      </w:pPr>
      <w:r>
        <w:t>- 特征预处理：</w:t>
      </w:r>
      <w:r>
        <w:rPr>
          <w:rFonts w:hint="eastAsia"/>
          <w:lang w:eastAsia="zh-CN"/>
        </w:rPr>
        <w:t>元数据驱动的数据治理流程通过自动化标准化步骤，包括时间特征提取（如年、月、日等）、分类特征编码、时间分组聚合、训练集与测试集的划分，以及标准化处理和清理冗余列，以提高数据处理的效率和准确性。所有步骤均自动执行，以此确保数据从原始CSV格式到模型输入的标准化与可复现处理。</w:t>
      </w:r>
    </w:p>
    <w:p w14:paraId="1AF99A47">
      <w:pPr>
        <w:pStyle w:val="4"/>
      </w:pPr>
      <w:r>
        <w:t>- 模型评价指标：</w:t>
      </w:r>
    </w:p>
    <w:p w14:paraId="547A2824">
      <w:pPr>
        <w:pStyle w:val="10"/>
        <w:rPr>
          <w:rFonts w:hint="eastAsia" w:eastAsia="宋体"/>
          <w:lang w:eastAsia="zh-CN"/>
        </w:rPr>
      </w:pPr>
      <w:r>
        <w:rPr>
          <w:rFonts w:hint="eastAsia"/>
          <w:lang w:eastAsia="zh-CN"/>
        </w:rPr>
        <w:t>误差度量指标一览表</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80"/>
        <w:gridCol w:w="831"/>
        <w:gridCol w:w="5835"/>
      </w:tblGrid>
      <w:tr w14:paraId="3773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7CC5920">
            <w:pPr>
              <w:jc w:val="center"/>
              <w:rPr>
                <w:rFonts w:hint="eastAsia" w:ascii="宋体" w:hAnsi="宋体" w:eastAsia="宋体" w:cs="宋体"/>
                <w:b/>
              </w:rPr>
            </w:pPr>
            <w:r>
              <w:rPr>
                <w:rFonts w:hint="eastAsia" w:ascii="宋体" w:hAnsi="宋体" w:eastAsia="宋体" w:cs="宋体"/>
                <w:b/>
              </w:rPr>
              <w:t>指标名称</w:t>
            </w:r>
          </w:p>
        </w:tc>
        <w:tc>
          <w:tcPr>
            <w:tcW w:w="48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FF8474E">
            <w:pPr>
              <w:jc w:val="center"/>
              <w:rPr>
                <w:rFonts w:hint="eastAsia" w:ascii="宋体" w:hAnsi="宋体" w:eastAsia="宋体" w:cs="宋体"/>
                <w:b/>
              </w:rPr>
            </w:pPr>
            <w:r>
              <w:rPr>
                <w:rFonts w:hint="eastAsia" w:ascii="宋体" w:hAnsi="宋体" w:eastAsia="宋体" w:cs="宋体"/>
                <w:b/>
              </w:rPr>
              <w:t>缩写</w:t>
            </w:r>
          </w:p>
        </w:tc>
        <w:tc>
          <w:tcPr>
            <w:tcW w:w="341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A8F35B1">
            <w:pPr>
              <w:jc w:val="center"/>
              <w:rPr>
                <w:rFonts w:hint="eastAsia" w:ascii="宋体" w:hAnsi="宋体" w:eastAsia="宋体" w:cs="宋体"/>
                <w:b/>
              </w:rPr>
            </w:pPr>
            <w:r>
              <w:rPr>
                <w:rFonts w:hint="eastAsia" w:ascii="宋体" w:hAnsi="宋体" w:eastAsia="宋体" w:cs="宋体"/>
                <w:b/>
              </w:rPr>
              <w:t>定义</w:t>
            </w:r>
          </w:p>
        </w:tc>
      </w:tr>
      <w:tr w14:paraId="3339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C084025">
            <w:pPr>
              <w:jc w:val="left"/>
              <w:rPr>
                <w:rFonts w:hint="eastAsia" w:ascii="宋体" w:hAnsi="宋体" w:eastAsia="宋体" w:cs="宋体"/>
              </w:rPr>
            </w:pPr>
            <w:r>
              <w:rPr>
                <w:rFonts w:hint="eastAsia" w:ascii="宋体" w:hAnsi="宋体" w:eastAsia="宋体" w:cs="宋体"/>
              </w:rPr>
              <w:t>平均绝对误差</w:t>
            </w:r>
          </w:p>
        </w:tc>
        <w:tc>
          <w:tcPr>
            <w:tcW w:w="48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AF499DF">
            <w:pPr>
              <w:jc w:val="left"/>
              <w:rPr>
                <w:rFonts w:hint="eastAsia" w:ascii="宋体" w:hAnsi="宋体" w:eastAsia="宋体" w:cs="宋体"/>
              </w:rPr>
            </w:pPr>
            <w:r>
              <w:rPr>
                <w:rFonts w:hint="eastAsia" w:ascii="宋体" w:hAnsi="宋体" w:eastAsia="宋体" w:cs="宋体"/>
              </w:rPr>
              <w:t>MAE</w:t>
            </w:r>
          </w:p>
        </w:tc>
        <w:tc>
          <w:tcPr>
            <w:tcW w:w="341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8F3F1B2">
            <w:pPr>
              <w:jc w:val="left"/>
              <w:rPr>
                <w:rFonts w:hint="eastAsia" w:ascii="宋体" w:hAnsi="宋体" w:eastAsia="宋体" w:cs="宋体"/>
              </w:rPr>
            </w:pPr>
            <w:r>
              <w:rPr>
                <w:rFonts w:hint="eastAsia" w:ascii="宋体" w:hAnsi="宋体" w:eastAsia="宋体" w:cs="宋体"/>
              </w:rPr>
              <w:t>预测值与真实值绝对差的平均值</w:t>
            </w:r>
          </w:p>
        </w:tc>
      </w:tr>
      <w:tr w14:paraId="2C3DB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8E5E17F">
            <w:pPr>
              <w:jc w:val="left"/>
              <w:rPr>
                <w:rFonts w:hint="eastAsia" w:ascii="宋体" w:hAnsi="宋体" w:eastAsia="宋体" w:cs="宋体"/>
              </w:rPr>
            </w:pPr>
            <w:r>
              <w:rPr>
                <w:rFonts w:hint="eastAsia" w:ascii="宋体" w:hAnsi="宋体" w:eastAsia="宋体" w:cs="宋体"/>
              </w:rPr>
              <w:t>均方误差</w:t>
            </w:r>
          </w:p>
        </w:tc>
        <w:tc>
          <w:tcPr>
            <w:tcW w:w="48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997ACAC">
            <w:pPr>
              <w:jc w:val="left"/>
              <w:rPr>
                <w:rFonts w:hint="eastAsia" w:ascii="宋体" w:hAnsi="宋体" w:eastAsia="宋体" w:cs="宋体"/>
              </w:rPr>
            </w:pPr>
            <w:r>
              <w:rPr>
                <w:rFonts w:hint="eastAsia" w:ascii="宋体" w:hAnsi="宋体" w:eastAsia="宋体" w:cs="宋体"/>
              </w:rPr>
              <w:t>MSE</w:t>
            </w:r>
          </w:p>
        </w:tc>
        <w:tc>
          <w:tcPr>
            <w:tcW w:w="341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BFA23FA">
            <w:pPr>
              <w:jc w:val="left"/>
              <w:rPr>
                <w:rFonts w:hint="eastAsia" w:ascii="宋体" w:hAnsi="宋体" w:eastAsia="宋体" w:cs="宋体"/>
              </w:rPr>
            </w:pPr>
            <w:r>
              <w:rPr>
                <w:rFonts w:hint="eastAsia" w:ascii="宋体" w:hAnsi="宋体" w:eastAsia="宋体" w:cs="宋体"/>
              </w:rPr>
              <w:t>预测值与真实值平方差的平均值</w:t>
            </w:r>
          </w:p>
        </w:tc>
      </w:tr>
      <w:tr w14:paraId="7481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63B8CCA">
            <w:pPr>
              <w:jc w:val="left"/>
              <w:rPr>
                <w:rFonts w:hint="eastAsia" w:ascii="宋体" w:hAnsi="宋体" w:eastAsia="宋体" w:cs="宋体"/>
              </w:rPr>
            </w:pPr>
            <w:r>
              <w:rPr>
                <w:rFonts w:hint="eastAsia" w:ascii="宋体" w:hAnsi="宋体" w:eastAsia="宋体" w:cs="宋体"/>
              </w:rPr>
              <w:t>均方根误差</w:t>
            </w:r>
          </w:p>
        </w:tc>
        <w:tc>
          <w:tcPr>
            <w:tcW w:w="48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F028442">
            <w:pPr>
              <w:jc w:val="left"/>
              <w:rPr>
                <w:rFonts w:hint="eastAsia" w:ascii="宋体" w:hAnsi="宋体" w:eastAsia="宋体" w:cs="宋体"/>
              </w:rPr>
            </w:pPr>
            <w:r>
              <w:rPr>
                <w:rFonts w:hint="eastAsia" w:ascii="宋体" w:hAnsi="宋体" w:eastAsia="宋体" w:cs="宋体"/>
              </w:rPr>
              <w:t>RMSE</w:t>
            </w:r>
          </w:p>
        </w:tc>
        <w:tc>
          <w:tcPr>
            <w:tcW w:w="341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27F2FA8">
            <w:pPr>
              <w:jc w:val="left"/>
              <w:rPr>
                <w:rFonts w:hint="eastAsia" w:ascii="宋体" w:hAnsi="宋体" w:eastAsia="宋体" w:cs="宋体"/>
              </w:rPr>
            </w:pPr>
            <w:r>
              <w:rPr>
                <w:rFonts w:hint="eastAsia" w:ascii="宋体" w:hAnsi="宋体" w:eastAsia="宋体" w:cs="宋体"/>
              </w:rPr>
              <w:t>MSE的平方根</w:t>
            </w:r>
          </w:p>
        </w:tc>
      </w:tr>
      <w:tr w14:paraId="45E8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100"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2F817F5">
            <w:pPr>
              <w:jc w:val="left"/>
              <w:rPr>
                <w:rFonts w:hint="eastAsia" w:ascii="宋体" w:hAnsi="宋体" w:eastAsia="宋体" w:cs="宋体"/>
              </w:rPr>
            </w:pPr>
            <w:r>
              <w:rPr>
                <w:rFonts w:hint="eastAsia" w:ascii="宋体" w:hAnsi="宋体" w:eastAsia="宋体" w:cs="宋体"/>
              </w:rPr>
              <w:t>决定系数</w:t>
            </w:r>
          </w:p>
        </w:tc>
        <w:tc>
          <w:tcPr>
            <w:tcW w:w="48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AE05594">
            <w:pPr>
              <w:jc w:val="left"/>
              <w:rPr>
                <w:rFonts w:hint="eastAsia" w:ascii="宋体" w:hAnsi="宋体" w:eastAsia="宋体" w:cs="宋体"/>
              </w:rPr>
            </w:pPr>
            <w:r>
              <w:rPr>
                <w:rFonts w:hint="eastAsia" w:ascii="宋体" w:hAnsi="宋体" w:eastAsia="宋体" w:cs="宋体"/>
              </w:rPr>
              <w:t>R²</w:t>
            </w:r>
          </w:p>
        </w:tc>
        <w:tc>
          <w:tcPr>
            <w:tcW w:w="3413"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130C9CA">
            <w:pPr>
              <w:jc w:val="left"/>
              <w:rPr>
                <w:rFonts w:hint="eastAsia" w:ascii="宋体" w:hAnsi="宋体" w:eastAsia="宋体" w:cs="宋体"/>
              </w:rPr>
            </w:pPr>
            <w:r>
              <w:rPr>
                <w:rFonts w:hint="eastAsia" w:ascii="宋体" w:hAnsi="宋体" w:eastAsia="宋体" w:cs="宋体"/>
              </w:rPr>
              <w:t>衡量模型对数据变异的解释程度，越接近1越好</w:t>
            </w:r>
          </w:p>
        </w:tc>
      </w:tr>
    </w:tbl>
    <w:p w14:paraId="074720AC">
      <w:pPr>
        <w:pStyle w:val="4"/>
      </w:pPr>
      <w:r>
        <w:t>- 实验超参参数设置：</w:t>
      </w:r>
    </w:p>
    <w:p w14:paraId="61E368C6">
      <w:pPr>
        <w:pStyle w:val="10"/>
        <w:rPr>
          <w:rFonts w:hint="eastAsia" w:eastAsia="宋体"/>
          <w:lang w:eastAsia="zh-CN"/>
        </w:rPr>
      </w:pPr>
      <w:r>
        <w:rPr>
          <w:rFonts w:hint="eastAsia"/>
          <w:lang w:eastAsia="zh-CN"/>
        </w:rPr>
        <w:t>模型训练参数设置一览表</w:t>
      </w:r>
    </w:p>
    <w:tbl>
      <w:tblPr>
        <w:tblStyle w:val="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89"/>
        <w:gridCol w:w="3889"/>
        <w:gridCol w:w="2168"/>
      </w:tblGrid>
      <w:tr w14:paraId="632CD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4CB47E5">
            <w:pPr>
              <w:jc w:val="center"/>
              <w:rPr>
                <w:rFonts w:hint="default" w:ascii="Calibri" w:hAnsi="Calibri" w:cs="Calibri"/>
                <w:b/>
              </w:rPr>
            </w:pPr>
            <w:r>
              <w:rPr>
                <w:rFonts w:hint="default" w:ascii="Calibri" w:hAnsi="Calibri" w:cs="Calibri"/>
                <w:b/>
              </w:rPr>
              <w:t>参数类别</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3596E03">
            <w:pPr>
              <w:jc w:val="center"/>
              <w:rPr>
                <w:rFonts w:hint="default" w:ascii="Calibri" w:hAnsi="Calibri" w:cs="Calibri"/>
                <w:b/>
              </w:rPr>
            </w:pPr>
            <w:r>
              <w:rPr>
                <w:rFonts w:hint="default" w:ascii="Calibri" w:hAnsi="Calibri" w:cs="Calibri"/>
                <w:b/>
              </w:rPr>
              <w:t>参数名称</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1A64B00">
            <w:pPr>
              <w:jc w:val="center"/>
              <w:rPr>
                <w:rFonts w:hint="default" w:ascii="Calibri" w:hAnsi="Calibri" w:cs="Calibri"/>
                <w:b/>
              </w:rPr>
            </w:pPr>
            <w:r>
              <w:rPr>
                <w:rFonts w:hint="default" w:ascii="Calibri" w:hAnsi="Calibri" w:cs="Calibri"/>
                <w:b/>
              </w:rPr>
              <w:t>参数值</w:t>
            </w:r>
          </w:p>
        </w:tc>
      </w:tr>
      <w:tr w14:paraId="323A8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restar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4A5281E">
            <w:pPr>
              <w:jc w:val="left"/>
              <w:rPr>
                <w:rFonts w:hint="default" w:ascii="Calibri" w:hAnsi="Calibri" w:cs="Calibri"/>
              </w:rPr>
            </w:pPr>
            <w:r>
              <w:rPr>
                <w:rFonts w:hint="default" w:ascii="Calibri" w:hAnsi="Calibri" w:cs="Calibri"/>
              </w:rPr>
              <w:t>训练基本参数</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6B9C1F1">
            <w:pPr>
              <w:jc w:val="left"/>
              <w:rPr>
                <w:rFonts w:hint="default" w:ascii="Calibri" w:hAnsi="Calibri" w:cs="Calibri"/>
              </w:rPr>
            </w:pPr>
            <w:r>
              <w:rPr>
                <w:rFonts w:hint="default" w:ascii="Calibri" w:hAnsi="Calibri" w:cs="Calibri"/>
              </w:rPr>
              <w:t>epochs</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B6B2EEB">
            <w:pPr>
              <w:jc w:val="left"/>
              <w:rPr>
                <w:rFonts w:hint="default" w:ascii="Calibri" w:hAnsi="Calibri" w:cs="Calibri"/>
              </w:rPr>
            </w:pPr>
            <w:r>
              <w:rPr>
                <w:rFonts w:hint="default" w:ascii="Calibri" w:hAnsi="Calibri" w:cs="Calibri"/>
              </w:rPr>
              <w:t>300</w:t>
            </w:r>
          </w:p>
        </w:tc>
      </w:tr>
      <w:tr w14:paraId="14FCC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2053D75">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EC0D3B2">
            <w:pPr>
              <w:jc w:val="left"/>
              <w:rPr>
                <w:rFonts w:hint="default" w:ascii="Calibri" w:hAnsi="Calibri" w:cs="Calibri"/>
              </w:rPr>
            </w:pPr>
            <w:r>
              <w:rPr>
                <w:rFonts w:hint="default" w:ascii="Calibri" w:hAnsi="Calibri" w:cs="Calibri"/>
              </w:rPr>
              <w:t>batch_size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DCF71C7">
            <w:pPr>
              <w:jc w:val="left"/>
              <w:rPr>
                <w:rFonts w:hint="default" w:ascii="Calibri" w:hAnsi="Calibri" w:cs="Calibri"/>
              </w:rPr>
            </w:pPr>
            <w:r>
              <w:rPr>
                <w:rFonts w:hint="default" w:ascii="Calibri" w:hAnsi="Calibri" w:cs="Calibri"/>
              </w:rPr>
              <w:t>16</w:t>
            </w:r>
          </w:p>
        </w:tc>
      </w:tr>
      <w:tr w14:paraId="2400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90E36E0">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2B35E3A">
            <w:pPr>
              <w:jc w:val="left"/>
              <w:rPr>
                <w:rFonts w:hint="default" w:ascii="Calibri" w:hAnsi="Calibri" w:cs="Calibri"/>
              </w:rPr>
            </w:pPr>
            <w:r>
              <w:rPr>
                <w:rFonts w:hint="default" w:ascii="Calibri" w:hAnsi="Calibri" w:cs="Calibri"/>
              </w:rPr>
              <w:t>learning_rate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3361A04">
            <w:pPr>
              <w:jc w:val="left"/>
              <w:rPr>
                <w:rFonts w:hint="default" w:ascii="Calibri" w:hAnsi="Calibri" w:cs="Calibri"/>
              </w:rPr>
            </w:pPr>
            <w:r>
              <w:rPr>
                <w:rFonts w:hint="default" w:ascii="Calibri" w:hAnsi="Calibri" w:cs="Calibri"/>
              </w:rPr>
              <w:t>0.001</w:t>
            </w:r>
          </w:p>
        </w:tc>
      </w:tr>
      <w:tr w14:paraId="74279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A42B497">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028848B">
            <w:pPr>
              <w:jc w:val="left"/>
              <w:rPr>
                <w:rFonts w:hint="default" w:ascii="Calibri" w:hAnsi="Calibri" w:cs="Calibri"/>
              </w:rPr>
            </w:pPr>
            <w:r>
              <w:rPr>
                <w:rFonts w:hint="default" w:ascii="Calibri" w:hAnsi="Calibri" w:cs="Calibri"/>
              </w:rPr>
              <w:t>optimizer</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11B1F28">
            <w:pPr>
              <w:jc w:val="left"/>
              <w:rPr>
                <w:rFonts w:hint="default" w:ascii="Calibri" w:hAnsi="Calibri" w:cs="Calibri"/>
              </w:rPr>
            </w:pPr>
            <w:r>
              <w:rPr>
                <w:rFonts w:hint="default" w:ascii="Calibri" w:hAnsi="Calibri" w:cs="Calibri"/>
              </w:rPr>
              <w:t>Adam</w:t>
            </w:r>
          </w:p>
        </w:tc>
      </w:tr>
      <w:tr w14:paraId="3D1DD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D21DFD8">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3172568">
            <w:pPr>
              <w:jc w:val="left"/>
              <w:rPr>
                <w:rFonts w:hint="default" w:ascii="Calibri" w:hAnsi="Calibri" w:cs="Calibri"/>
              </w:rPr>
            </w:pPr>
            <w:r>
              <w:rPr>
                <w:rFonts w:hint="default" w:ascii="Calibri" w:hAnsi="Calibri" w:cs="Calibri"/>
              </w:rPr>
              <w:t>loss</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5D71CE6">
            <w:pPr>
              <w:jc w:val="left"/>
              <w:rPr>
                <w:rFonts w:hint="default" w:ascii="Calibri" w:hAnsi="Calibri" w:cs="Calibri"/>
              </w:rPr>
            </w:pPr>
            <w:r>
              <w:rPr>
                <w:rFonts w:hint="default" w:ascii="Calibri" w:hAnsi="Calibri" w:cs="Calibri"/>
              </w:rPr>
              <w:t>MSE</w:t>
            </w:r>
          </w:p>
        </w:tc>
      </w:tr>
      <w:tr w14:paraId="6E457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restar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3672044">
            <w:pPr>
              <w:jc w:val="left"/>
              <w:rPr>
                <w:rFonts w:hint="default" w:ascii="Calibri" w:hAnsi="Calibri" w:cs="Calibri"/>
              </w:rPr>
            </w:pPr>
            <w:r>
              <w:rPr>
                <w:rFonts w:hint="default" w:ascii="Calibri" w:hAnsi="Calibri" w:cs="Calibri"/>
              </w:rPr>
              <w:t>模型结构参数</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BD5307E">
            <w:pPr>
              <w:jc w:val="left"/>
              <w:rPr>
                <w:rFonts w:hint="default" w:ascii="Calibri" w:hAnsi="Calibri" w:cs="Calibri"/>
              </w:rPr>
            </w:pPr>
            <w:r>
              <w:rPr>
                <w:rFonts w:hint="default" w:ascii="Calibri" w:hAnsi="Calibri" w:cs="Calibri"/>
              </w:rPr>
              <w:t>input_size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913FF7D">
            <w:pPr>
              <w:jc w:val="left"/>
              <w:rPr>
                <w:rFonts w:hint="default" w:ascii="Calibri" w:hAnsi="Calibri" w:cs="Calibri"/>
              </w:rPr>
            </w:pPr>
            <w:r>
              <w:rPr>
                <w:rFonts w:hint="default" w:ascii="Calibri" w:hAnsi="Calibri" w:cs="Calibri"/>
              </w:rPr>
              <w:t>自动推断</w:t>
            </w:r>
          </w:p>
        </w:tc>
      </w:tr>
      <w:tr w14:paraId="7403D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0FB373C0">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205D18">
            <w:pPr>
              <w:jc w:val="left"/>
              <w:rPr>
                <w:rFonts w:hint="default" w:ascii="Calibri" w:hAnsi="Calibri" w:cs="Calibri"/>
              </w:rPr>
            </w:pPr>
            <w:r>
              <w:rPr>
                <w:rFonts w:hint="default" w:ascii="Calibri" w:hAnsi="Calibri" w:cs="Calibri"/>
              </w:rPr>
              <w:t>hidden_size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D941268">
            <w:pPr>
              <w:jc w:val="left"/>
              <w:rPr>
                <w:rFonts w:hint="default" w:ascii="Calibri" w:hAnsi="Calibri" w:cs="Calibri"/>
              </w:rPr>
            </w:pPr>
            <w:r>
              <w:rPr>
                <w:rFonts w:hint="default" w:ascii="Calibri" w:hAnsi="Calibri" w:cs="Calibri"/>
              </w:rPr>
              <w:t>64</w:t>
            </w:r>
          </w:p>
        </w:tc>
      </w:tr>
      <w:tr w14:paraId="0B6D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BDAD55D">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A85D548">
            <w:pPr>
              <w:jc w:val="left"/>
              <w:rPr>
                <w:rFonts w:hint="default" w:ascii="Calibri" w:hAnsi="Calibri" w:cs="Calibri"/>
              </w:rPr>
            </w:pPr>
            <w:r>
              <w:rPr>
                <w:rFonts w:hint="default" w:ascii="Calibri" w:hAnsi="Calibri" w:cs="Calibri"/>
              </w:rPr>
              <w:t>num_layers</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8465FE9">
            <w:pPr>
              <w:jc w:val="left"/>
              <w:rPr>
                <w:rFonts w:hint="default" w:ascii="Calibri" w:hAnsi="Calibri" w:cs="Calibri"/>
              </w:rPr>
            </w:pPr>
            <w:r>
              <w:rPr>
                <w:rFonts w:hint="default" w:ascii="Calibri" w:hAnsi="Calibri" w:cs="Calibri"/>
              </w:rPr>
              <w:t>4</w:t>
            </w:r>
          </w:p>
        </w:tc>
      </w:tr>
      <w:tr w14:paraId="2FE5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572E576">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743184F">
            <w:pPr>
              <w:jc w:val="left"/>
              <w:rPr>
                <w:rFonts w:hint="default" w:ascii="Calibri" w:hAnsi="Calibri" w:cs="Calibri"/>
              </w:rPr>
            </w:pPr>
            <w:r>
              <w:rPr>
                <w:rFonts w:hint="default" w:ascii="Calibri" w:hAnsi="Calibri" w:cs="Calibri"/>
              </w:rPr>
              <w:t>output_size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3247012">
            <w:pPr>
              <w:jc w:val="left"/>
              <w:rPr>
                <w:rFonts w:hint="default" w:ascii="Calibri" w:hAnsi="Calibri" w:cs="Calibri"/>
              </w:rPr>
            </w:pPr>
            <w:r>
              <w:rPr>
                <w:rFonts w:hint="default" w:ascii="Calibri" w:hAnsi="Calibri" w:cs="Calibri"/>
              </w:rPr>
              <w:t>4</w:t>
            </w:r>
          </w:p>
        </w:tc>
      </w:tr>
      <w:tr w14:paraId="306C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DC1613A">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FB1EAFC">
            <w:pPr>
              <w:jc w:val="left"/>
              <w:rPr>
                <w:rFonts w:hint="default" w:ascii="Calibri" w:hAnsi="Calibri" w:cs="Calibri"/>
              </w:rPr>
            </w:pPr>
            <w:r>
              <w:rPr>
                <w:rFonts w:hint="default" w:ascii="Calibri" w:hAnsi="Calibri" w:cs="Calibri"/>
              </w:rPr>
              <w:t>dropout</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5D52595">
            <w:pPr>
              <w:jc w:val="left"/>
              <w:rPr>
                <w:rFonts w:hint="default" w:ascii="Calibri" w:hAnsi="Calibri" w:cs="Calibri"/>
              </w:rPr>
            </w:pPr>
            <w:r>
              <w:rPr>
                <w:rFonts w:hint="default" w:ascii="Calibri" w:hAnsi="Calibri" w:cs="Calibri"/>
              </w:rPr>
              <w:t>0.3</w:t>
            </w:r>
          </w:p>
        </w:tc>
      </w:tr>
      <w:tr w14:paraId="7B9D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A1FAE85">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7E17755">
            <w:pPr>
              <w:jc w:val="left"/>
              <w:rPr>
                <w:rFonts w:hint="default" w:ascii="Calibri" w:hAnsi="Calibri" w:cs="Calibri"/>
              </w:rPr>
            </w:pPr>
            <w:r>
              <w:rPr>
                <w:rFonts w:hint="default" w:ascii="Calibri" w:hAnsi="Calibri" w:cs="Calibri"/>
              </w:rPr>
              <w:t>n_heads</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0324092">
            <w:pPr>
              <w:jc w:val="left"/>
              <w:rPr>
                <w:rFonts w:hint="default" w:ascii="Calibri" w:hAnsi="Calibri" w:cs="Calibri"/>
              </w:rPr>
            </w:pPr>
            <w:r>
              <w:rPr>
                <w:rFonts w:hint="default" w:ascii="Calibri" w:hAnsi="Calibri" w:cs="Calibri"/>
              </w:rPr>
              <w:t>8</w:t>
            </w:r>
          </w:p>
        </w:tc>
      </w:tr>
      <w:tr w14:paraId="2365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0923097">
            <w:pPr>
              <w:jc w:val="left"/>
              <w:rPr>
                <w:rFonts w:hint="default" w:ascii="Calibri" w:hAnsi="Calibri" w:cs="Calibri"/>
              </w:rPr>
            </w:pPr>
            <w:r>
              <w:rPr>
                <w:rFonts w:hint="default" w:ascii="Calibri" w:hAnsi="Calibri" w:cs="Calibri"/>
              </w:rPr>
              <w:t>时序窗口参数</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0AFF093">
            <w:pPr>
              <w:jc w:val="left"/>
              <w:rPr>
                <w:rFonts w:hint="default" w:ascii="Calibri" w:hAnsi="Calibri" w:cs="Calibri"/>
              </w:rPr>
            </w:pPr>
            <w:r>
              <w:rPr>
                <w:rFonts w:hint="default" w:ascii="Calibri" w:hAnsi="Calibri" w:cs="Calibri"/>
              </w:rPr>
              <w:t>window_size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5A5A7F">
            <w:pPr>
              <w:jc w:val="left"/>
              <w:rPr>
                <w:rFonts w:hint="default" w:ascii="Calibri" w:hAnsi="Calibri" w:cs="Calibri"/>
              </w:rPr>
            </w:pPr>
            <w:r>
              <w:rPr>
                <w:rFonts w:hint="default" w:ascii="Calibri" w:hAnsi="Calibri" w:cs="Calibri"/>
              </w:rPr>
              <w:t>14</w:t>
            </w:r>
          </w:p>
        </w:tc>
      </w:tr>
      <w:tr w14:paraId="04DB0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398DEE1">
            <w:pPr>
              <w:jc w:val="left"/>
              <w:rPr>
                <w:rFonts w:hint="default" w:ascii="Calibri" w:hAnsi="Calibri" w:cs="Calibri"/>
              </w:rPr>
            </w:pPr>
            <w:r>
              <w:rPr>
                <w:rFonts w:hint="default" w:ascii="Calibri" w:hAnsi="Calibri" w:cs="Calibri"/>
              </w:rPr>
              <w:t>早停与监控</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4D46F659">
            <w:pPr>
              <w:jc w:val="left"/>
              <w:rPr>
                <w:rFonts w:hint="default" w:ascii="Calibri" w:hAnsi="Calibri" w:cs="Calibri"/>
              </w:rPr>
            </w:pPr>
            <w:r>
              <w:rPr>
                <w:rFonts w:hint="default" w:ascii="Calibri" w:hAnsi="Calibri" w:cs="Calibri"/>
              </w:rPr>
              <w:t>early_stopping_patience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D406D4E">
            <w:pPr>
              <w:jc w:val="left"/>
              <w:rPr>
                <w:rFonts w:hint="default" w:ascii="Calibri" w:hAnsi="Calibri" w:cs="Calibri"/>
              </w:rPr>
            </w:pPr>
            <w:r>
              <w:rPr>
                <w:rFonts w:hint="default" w:ascii="Calibri" w:hAnsi="Calibri" w:cs="Calibri"/>
              </w:rPr>
              <w:t>20</w:t>
            </w:r>
          </w:p>
        </w:tc>
      </w:tr>
      <w:tr w14:paraId="4139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restar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1CA7168E">
            <w:pPr>
              <w:jc w:val="left"/>
              <w:rPr>
                <w:rFonts w:hint="default" w:ascii="Calibri" w:hAnsi="Calibri" w:cs="Calibri"/>
              </w:rPr>
            </w:pPr>
            <w:r>
              <w:rPr>
                <w:rFonts w:hint="default" w:ascii="Calibri" w:hAnsi="Calibri" w:cs="Calibri"/>
              </w:rPr>
              <w:t>其他可选参数</w:t>
            </w: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5D39CE6D">
            <w:pPr>
              <w:jc w:val="left"/>
              <w:rPr>
                <w:rFonts w:hint="default" w:ascii="Calibri" w:hAnsi="Calibri" w:cs="Calibri"/>
              </w:rPr>
            </w:pPr>
            <w:r>
              <w:rPr>
                <w:rFonts w:hint="default" w:ascii="Calibri" w:hAnsi="Calibri" w:cs="Calibri"/>
              </w:rPr>
              <w:t>seed</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4305B05">
            <w:pPr>
              <w:jc w:val="left"/>
              <w:rPr>
                <w:rFonts w:hint="default" w:ascii="Calibri" w:hAnsi="Calibri" w:cs="Calibri"/>
              </w:rPr>
            </w:pPr>
            <w:r>
              <w:rPr>
                <w:rFonts w:hint="default" w:ascii="Calibri" w:hAnsi="Calibri" w:cs="Calibri"/>
              </w:rPr>
              <w:t>42</w:t>
            </w:r>
          </w:p>
        </w:tc>
      </w:tr>
      <w:tr w14:paraId="5B52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0AFD474">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99FB64C">
            <w:pPr>
              <w:jc w:val="left"/>
              <w:rPr>
                <w:rFonts w:hint="default" w:ascii="Calibri" w:hAnsi="Calibri" w:cs="Calibri"/>
              </w:rPr>
            </w:pPr>
            <w:r>
              <w:rPr>
                <w:rFonts w:hint="default" w:ascii="Calibri" w:hAnsi="Calibri" w:cs="Calibri"/>
              </w:rPr>
              <w:t>device</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701D1F60">
            <w:pPr>
              <w:jc w:val="left"/>
              <w:rPr>
                <w:rFonts w:hint="default" w:ascii="Calibri" w:hAnsi="Calibri" w:cs="Calibri"/>
              </w:rPr>
            </w:pPr>
            <w:r>
              <w:rPr>
                <w:rFonts w:hint="default" w:ascii="Calibri" w:hAnsi="Calibri" w:cs="Calibri"/>
              </w:rPr>
              <w:t>cuda</w:t>
            </w:r>
          </w:p>
        </w:tc>
      </w:tr>
      <w:tr w14:paraId="4F4B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456" w:type="pct"/>
            <w:vMerge w:val="continue"/>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628171B2">
            <w:pPr>
              <w:jc w:val="left"/>
              <w:rPr>
                <w:rFonts w:hint="default" w:ascii="Calibri" w:hAnsi="Calibri" w:cs="Calibri"/>
              </w:rPr>
            </w:pPr>
          </w:p>
        </w:tc>
        <w:tc>
          <w:tcPr>
            <w:tcW w:w="2275"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3F815A50">
            <w:pPr>
              <w:jc w:val="left"/>
              <w:rPr>
                <w:rFonts w:hint="default" w:ascii="Calibri" w:hAnsi="Calibri" w:cs="Calibri"/>
              </w:rPr>
            </w:pPr>
            <w:r>
              <w:rPr>
                <w:rFonts w:hint="default" w:ascii="Calibri" w:hAnsi="Calibri" w:cs="Calibri"/>
              </w:rPr>
              <w:t>checkpoint_dir</w:t>
            </w:r>
          </w:p>
        </w:tc>
        <w:tc>
          <w:tcPr>
            <w:tcW w:w="1268" w:type="pct"/>
            <w:tcBorders>
              <w:top w:val="single" w:color="000000" w:sz="4" w:space="0"/>
              <w:left w:val="single" w:color="000000" w:sz="4" w:space="0"/>
              <w:bottom w:val="single" w:color="000000" w:sz="4" w:space="0"/>
              <w:right w:val="single" w:color="000000" w:sz="4" w:space="0"/>
            </w:tcBorders>
            <w:tcMar>
              <w:top w:w="120" w:type="dxa"/>
              <w:left w:w="120" w:type="dxa"/>
              <w:bottom w:w="120" w:type="dxa"/>
              <w:right w:w="120" w:type="dxa"/>
            </w:tcMar>
            <w:vAlign w:val="center"/>
          </w:tcPr>
          <w:p w14:paraId="230F0D9F">
            <w:pPr>
              <w:jc w:val="left"/>
              <w:rPr>
                <w:rFonts w:hint="default" w:ascii="Calibri" w:hAnsi="Calibri" w:cs="Calibri"/>
              </w:rPr>
            </w:pPr>
            <w:r>
              <w:rPr>
                <w:rFonts w:hint="eastAsia" w:ascii="Calibri" w:hAnsi="Calibri" w:cs="Calibri"/>
                <w:lang w:eastAsia="zh-CN"/>
              </w:rPr>
              <w:t>.</w:t>
            </w:r>
            <w:r>
              <w:rPr>
                <w:rFonts w:hint="default" w:ascii="Calibri" w:hAnsi="Calibri" w:cs="Calibri"/>
              </w:rPr>
              <w:t>checkpoint</w:t>
            </w:r>
          </w:p>
        </w:tc>
      </w:tr>
    </w:tbl>
    <w:p w14:paraId="6F1B1216">
      <w:pPr>
        <w:bidi w:val="0"/>
        <w:rPr>
          <w:rFonts w:ascii="宋体" w:hAnsi="宋体" w:eastAsia="宋体" w:cs="宋体"/>
          <w:sz w:val="24"/>
          <w:szCs w:val="24"/>
        </w:rPr>
      </w:pPr>
      <w:r>
        <w:rPr>
          <w:rFonts w:hint="eastAsia"/>
          <w:lang w:val="en-US" w:eastAsia="zh-CN"/>
        </w:rPr>
        <w:t>本次实验设计使用的Transformer模型为Encoder-Only的Transformer模型，即使用多层编码器结构提取特征，通过全连接网络输出特征</w:t>
      </w:r>
      <w:r>
        <w:rPr>
          <w:rFonts w:ascii="宋体" w:hAnsi="宋体" w:eastAsia="宋体" w:cs="宋体"/>
          <w:sz w:val="24"/>
          <w:szCs w:val="24"/>
        </w:rPr>
        <w:drawing>
          <wp:inline distT="0" distB="0" distL="114300" distR="114300">
            <wp:extent cx="304800" cy="30480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38983D81">
      <w:pPr>
        <w:tabs>
          <w:tab w:val="left" w:pos="3226"/>
        </w:tabs>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6690" cy="2644775"/>
            <wp:effectExtent l="0" t="0" r="6350" b="6985"/>
            <wp:docPr id="11" name="图片 11" descr="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unnamed"/>
                    <pic:cNvPicPr>
                      <a:picLocks noChangeAspect="1"/>
                    </pic:cNvPicPr>
                  </pic:nvPicPr>
                  <pic:blipFill>
                    <a:blip r:embed="rId9"/>
                    <a:srcRect t="17531" b="32252"/>
                    <a:stretch>
                      <a:fillRect/>
                    </a:stretch>
                  </pic:blipFill>
                  <pic:spPr>
                    <a:xfrm>
                      <a:off x="0" y="0"/>
                      <a:ext cx="5266690" cy="2644775"/>
                    </a:xfrm>
                    <a:prstGeom prst="rect">
                      <a:avLst/>
                    </a:prstGeom>
                  </pic:spPr>
                </pic:pic>
              </a:graphicData>
            </a:graphic>
          </wp:inline>
        </w:drawing>
      </w:r>
    </w:p>
    <w:p w14:paraId="7217C301">
      <w:pPr>
        <w:pStyle w:val="2"/>
        <w:numPr>
          <w:ilvl w:val="0"/>
          <w:numId w:val="2"/>
        </w:numPr>
        <w:ind w:left="0" w:leftChars="0" w:firstLine="480" w:firstLineChars="0"/>
        <w:rPr>
          <w:rFonts w:hint="eastAsia" w:ascii="黑体" w:hAnsi="黑体" w:eastAsia="黑体" w:cs="黑体"/>
          <w:b w:val="0"/>
        </w:rPr>
      </w:pPr>
      <w:r>
        <w:t>实验结果分析</w:t>
      </w:r>
    </w:p>
    <w:p w14:paraId="5FE1F8B1">
      <w:pPr>
        <w:pStyle w:val="4"/>
      </w:pPr>
      <w:r>
        <w:rPr>
          <w:rFonts w:hint="eastAsia"/>
          <w:lang w:eastAsia="zh-CN"/>
        </w:rPr>
        <w:t>在对比Vanilla RNN、LSTM、GRU与Transformer模型在时序数据集上的预测性能时，我们参考了多个领域的研究，包括光伏功率预测、风电功率预测以及股价预测。所有性能指标均基于验证集的最佳epoch数值，以确保比较的公平性。</w:t>
      </w:r>
      <w:r>
        <w:t>各数据集的评测数据柱状图如下</w:t>
      </w:r>
      <w:r>
        <w:drawing>
          <wp:inline distT="0" distB="0" distL="114300" distR="114300">
            <wp:extent cx="5272405" cy="3514725"/>
            <wp:effectExtent l="0" t="0" r="635" b="5715"/>
            <wp:docPr id="16" name="图片 4" descr="D:/ProgramProject/Project/ML/ML_Homework/plots/electric-power-consumption/Comparsion.pngCompa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D:/ProgramProject/Project/ML/ML_Homework/plots/electric-power-consumption/Comparsion.pngComparsion"/>
                    <pic:cNvPicPr>
                      <a:picLocks noChangeAspect="1"/>
                    </pic:cNvPicPr>
                  </pic:nvPicPr>
                  <pic:blipFill>
                    <a:blip r:embed="rId10"/>
                    <a:srcRect t="6" b="6"/>
                    <a:stretch>
                      <a:fillRect/>
                    </a:stretch>
                  </pic:blipFill>
                  <pic:spPr>
                    <a:xfrm>
                      <a:off x="0" y="0"/>
                      <a:ext cx="5272405" cy="3514725"/>
                    </a:xfrm>
                    <a:prstGeom prst="rect">
                      <a:avLst/>
                    </a:prstGeom>
                    <a:noFill/>
                    <a:ln>
                      <a:noFill/>
                    </a:ln>
                  </pic:spPr>
                </pic:pic>
              </a:graphicData>
            </a:graphic>
          </wp:inline>
        </w:drawing>
      </w:r>
      <w:r>
        <w:t>：</w:t>
      </w:r>
    </w:p>
    <w:p w14:paraId="0583B082">
      <w:pPr>
        <w:pStyle w:val="4"/>
        <w:rPr>
          <w:rFonts w:hint="eastAsia" w:eastAsia="宋体"/>
          <w:lang w:eastAsia="zh-CN"/>
        </w:rPr>
      </w:pPr>
      <w:r>
        <w:rPr>
          <w:rFonts w:hint="eastAsia"/>
          <w:lang w:eastAsia="zh-CN"/>
        </w:rPr>
        <w:t xml:space="preserve">第一组实验结果如下：  </w:t>
      </w:r>
    </w:p>
    <w:p w14:paraId="55E52B1A">
      <w:pPr>
        <w:pStyle w:val="4"/>
        <w:rPr>
          <w:rFonts w:hint="eastAsia" w:eastAsia="宋体"/>
          <w:lang w:eastAsia="zh-CN"/>
        </w:rPr>
      </w:pPr>
      <w:r>
        <w:rPr>
          <w:rFonts w:hint="eastAsia"/>
          <w:lang w:eastAsia="zh-CN"/>
        </w:rPr>
        <w:t>Vanilla RNN在均方误差（MSE）、均方根误差（RMSE）与平均绝对误差（MAE）三项指标上均表现最优，其决定系数（R²）达0.83，显著高于LSTM、GRU</w:t>
      </w:r>
      <w:r>
        <w:rPr>
          <w:rFonts w:hint="eastAsia"/>
          <w:lang w:val="en-US" w:eastAsia="zh-CN"/>
        </w:rPr>
        <w:t xml:space="preserve">及Transformer模型（p&lt;0.05）。  </w:t>
      </w:r>
    </w:p>
    <w:p w14:paraId="7DE42A19">
      <w:pPr>
        <w:pStyle w:val="4"/>
        <w:rPr>
          <w:rFonts w:hint="eastAsia"/>
          <w:lang w:val="en-US" w:eastAsia="zh-CN"/>
        </w:rPr>
      </w:pPr>
      <w:r>
        <w:rPr>
          <w:rFonts w:hint="eastAsia"/>
          <w:lang w:eastAsia="zh-CN"/>
        </w:rPr>
        <w:t>由于该数据集的时序模式相对简单且长期依赖特征不显著，Vanilla RNN的状态更新机制足以有效建模数据的主要趋势。在此类场景中，引入门控结构（LSTM/GRU）不仅增加了模型复杂度，还导致了不必要的参数量冗余。</w:t>
      </w:r>
      <w:r>
        <w:rPr>
          <w:rFonts w:hint="eastAsia"/>
          <w:lang w:val="en-US" w:eastAsia="zh-CN"/>
        </w:rPr>
        <w:t xml:space="preserve">基于Transformer的回归网络在大规模数据场景下表现更优，但在小规模数据中因参数量冗余，性能受到限制。  </w:t>
      </w:r>
    </w:p>
    <w:p w14:paraId="7D718E53">
      <w:pPr>
        <w:pStyle w:val="4"/>
        <w:rPr>
          <w:rFonts w:hint="eastAsia"/>
          <w:lang w:eastAsia="zh-CN"/>
        </w:rPr>
      </w:pPr>
      <w:r>
        <w:drawing>
          <wp:inline distT="0" distB="0" distL="114300" distR="114300">
            <wp:extent cx="5272405" cy="3514725"/>
            <wp:effectExtent l="0" t="0" r="635" b="5715"/>
            <wp:docPr id="17" name="图片 5" descr="D:/ProgramProject/Project/ML/ML_Homework/plots/daily-climate-time-series-data/Comparsion.pngCompa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D:/ProgramProject/Project/ML/ML_Homework/plots/daily-climate-time-series-data/Comparsion.pngComparsion"/>
                    <pic:cNvPicPr>
                      <a:picLocks noChangeAspect="1"/>
                    </pic:cNvPicPr>
                  </pic:nvPicPr>
                  <pic:blipFill>
                    <a:blip r:embed="rId11"/>
                    <a:srcRect t="6" b="6"/>
                    <a:stretch>
                      <a:fillRect/>
                    </a:stretch>
                  </pic:blipFill>
                  <pic:spPr>
                    <a:xfrm>
                      <a:off x="0" y="0"/>
                      <a:ext cx="5272405" cy="3514725"/>
                    </a:xfrm>
                    <a:prstGeom prst="rect">
                      <a:avLst/>
                    </a:prstGeom>
                    <a:noFill/>
                    <a:ln>
                      <a:noFill/>
                    </a:ln>
                  </pic:spPr>
                </pic:pic>
              </a:graphicData>
            </a:graphic>
          </wp:inline>
        </w:drawing>
      </w:r>
    </w:p>
    <w:p w14:paraId="7E1D6014">
      <w:pPr>
        <w:pStyle w:val="4"/>
        <w:rPr>
          <w:rFonts w:hint="eastAsia"/>
          <w:lang w:eastAsia="zh-CN"/>
        </w:rPr>
      </w:pPr>
      <w:r>
        <w:rPr>
          <w:rFonts w:hint="eastAsia"/>
          <w:lang w:eastAsia="zh-CN"/>
        </w:rPr>
        <w:t>在第二组实验中，三种循环神经网络（RNN）模型在所有误差指标上的差异显著缩小：均方误差（MSE）约集中于0.005附近，表明模型预测的准确性较高；决定系数（R²）均稳定在0.89左右，反映了模型拟合效果较好；平均绝对误差（MAE）差异小于0.003，进一步说明了模型预测值与真实值之间的平均误差较小。</w:t>
      </w:r>
      <w:r>
        <w:rPr>
          <w:rFonts w:hint="eastAsia"/>
          <w:lang w:val="en-US" w:eastAsia="zh-CN"/>
        </w:rPr>
        <w:t>相比之下，Transformer模型在该数据集上的性能显著下降。</w:t>
      </w:r>
    </w:p>
    <w:p w14:paraId="1C7FC9A1">
      <w:pPr>
        <w:pStyle w:val="4"/>
        <w:rPr>
          <w:rFonts w:hint="eastAsia"/>
          <w:lang w:val="en-US" w:eastAsia="zh-CN"/>
        </w:rPr>
      </w:pPr>
      <w:r>
        <w:rPr>
          <w:rFonts w:hint="eastAsia"/>
          <w:lang w:eastAsia="zh-CN"/>
        </w:rPr>
        <w:t>该数据集的时间变化趋势更平滑，噪声水平较低，且具有显著的可预测结构特征。因此，模型性能主要受限于数据本身的信息上限，而非网络结构的表达能力。基于Transformer的回归网络在大规模数据场景下表现更优，但在小规模数据场景中存在参数冗余，性能受限。</w:t>
      </w:r>
    </w:p>
    <w:p w14:paraId="77ABCC81">
      <w:pPr>
        <w:pStyle w:val="4"/>
        <w:rPr>
          <w:rFonts w:hint="eastAsia" w:eastAsia="宋体"/>
          <w:lang w:eastAsia="zh-CN"/>
        </w:rPr>
      </w:pPr>
      <w:r>
        <w:drawing>
          <wp:inline distT="0" distB="0" distL="114300" distR="114300">
            <wp:extent cx="5272405" cy="3514725"/>
            <wp:effectExtent l="0" t="0" r="635" b="5715"/>
            <wp:docPr id="7" name="图片 6" descr="D:/ProgramProject/Project/ML/ML_Homework/plots/time-series-forecasting-with-yahoo-stock-price/Comparsion.pngCompa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D:/ProgramProject/Project/ML/ML_Homework/plots/time-series-forecasting-with-yahoo-stock-price/Comparsion.pngComparsion"/>
                    <pic:cNvPicPr>
                      <a:picLocks noChangeAspect="1"/>
                    </pic:cNvPicPr>
                  </pic:nvPicPr>
                  <pic:blipFill>
                    <a:blip r:embed="rId12"/>
                    <a:srcRect t="6" b="6"/>
                    <a:stretch>
                      <a:fillRect/>
                    </a:stretch>
                  </pic:blipFill>
                  <pic:spPr>
                    <a:xfrm>
                      <a:off x="0" y="0"/>
                      <a:ext cx="5272405" cy="3514725"/>
                    </a:xfrm>
                    <a:prstGeom prst="rect">
                      <a:avLst/>
                    </a:prstGeom>
                  </pic:spPr>
                </pic:pic>
              </a:graphicData>
            </a:graphic>
          </wp:inline>
        </w:drawing>
      </w:r>
      <w:r>
        <w:rPr>
          <w:rFonts w:hint="eastAsia"/>
          <w:lang w:eastAsia="zh-CN"/>
        </w:rPr>
        <w:t>第三组实验的模型差异表现得最为显著：</w:t>
      </w:r>
    </w:p>
    <w:p w14:paraId="50B7C63B">
      <w:pPr>
        <w:pStyle w:val="4"/>
        <w:numPr>
          <w:ilvl w:val="0"/>
          <w:numId w:val="3"/>
        </w:numPr>
        <w:ind w:left="780" w:leftChars="200" w:hanging="360" w:firstLineChars="0"/>
      </w:pPr>
      <w:r>
        <w:rPr>
          <w:rFonts w:hint="eastAsia"/>
          <w:lang w:eastAsia="zh-CN"/>
        </w:rPr>
        <w:t>GRU在MSE、RMSE、MAE三项误差指标上均显著优于其余</w:t>
      </w:r>
      <w:r>
        <w:rPr>
          <w:rFonts w:hint="eastAsia"/>
          <w:lang w:val="en-US" w:eastAsia="zh-CN"/>
        </w:rPr>
        <w:t>三种模型，而LSTM与Transformer的误差指标则明显偏高；R²指标方面，GRU与RNN的表现均明显优于LSTM、Transformer。</w:t>
      </w:r>
    </w:p>
    <w:p w14:paraId="50FBAD00">
      <w:pPr>
        <w:pStyle w:val="4"/>
        <w:rPr>
          <w:rFonts w:hint="eastAsia" w:eastAsia="宋体"/>
          <w:lang w:eastAsia="zh-CN"/>
        </w:rPr>
      </w:pPr>
      <w:r>
        <w:rPr>
          <w:rFonts w:hint="eastAsia"/>
          <w:lang w:eastAsia="zh-CN"/>
        </w:rPr>
        <w:t>该数据集呈现出较大的波动幅度以及更为显著的非线性特征，故而对模型状态更新的稳定性提出了更为严苛的要求。GRU的门控结构在调控历史信息的留存与更新方面，其机制显得更为直接，能够有效地抑制噪声的传播；相比之下，LSTM在该场景下可能会遭遇门控过拟合或是梯度更新不稳定的问题，而Transformer则可能面临性能受限的挑战。</w:t>
      </w:r>
    </w:p>
    <w:p w14:paraId="03518B5F">
      <w:pPr>
        <w:pStyle w:val="3"/>
        <w:numPr>
          <w:ilvl w:val="0"/>
          <w:numId w:val="2"/>
        </w:numPr>
        <w:spacing w:after="120"/>
        <w:ind w:left="0" w:leftChars="0" w:firstLine="480" w:firstLineChars="0"/>
        <w:rPr>
          <w:b w:val="0"/>
        </w:rPr>
      </w:pPr>
      <w:r>
        <w:t>报告总结：</w:t>
      </w:r>
    </w:p>
    <w:p w14:paraId="6AEF2567">
      <w:r>
        <w:t>本次实验</w:t>
      </w:r>
      <w:r>
        <w:rPr>
          <w:rFonts w:hint="eastAsia"/>
          <w:lang w:eastAsia="zh-CN"/>
        </w:rPr>
        <w:t>聚焦于</w:t>
      </w:r>
      <w:r>
        <w:t>电力消耗预测、日常气候时间序列、Yahoo股票价格预测三类特性</w:t>
      </w:r>
      <w:r>
        <w:rPr>
          <w:rFonts w:hint="eastAsia"/>
          <w:lang w:eastAsia="zh-CN"/>
        </w:rPr>
        <w:t>迥异</w:t>
      </w:r>
      <w:r>
        <w:t>的时序数据集，系统对比了Vanilla RNN、LSTM、GRU三种循环门控网络及Encoder-Only Transformer模型的预测性能，</w:t>
      </w:r>
      <w:r>
        <w:rPr>
          <w:rFonts w:hint="eastAsia"/>
          <w:lang w:eastAsia="zh-CN"/>
        </w:rPr>
        <w:t>覆盖</w:t>
      </w:r>
      <w:r>
        <w:t>了数据预处理、模型构建与训练、超参数调优及性能评估等</w:t>
      </w:r>
      <w:r>
        <w:rPr>
          <w:rFonts w:hint="eastAsia"/>
          <w:lang w:eastAsia="zh-CN"/>
        </w:rPr>
        <w:t>完整</w:t>
      </w:r>
      <w:r>
        <w:t>流程，深入探究了不同模型对时序数据的</w:t>
      </w:r>
      <w:r>
        <w:rPr>
          <w:rFonts w:hint="eastAsia"/>
          <w:lang w:eastAsia="zh-CN"/>
        </w:rPr>
        <w:t>特征</w:t>
      </w:r>
      <w:r>
        <w:t>捕捉能力与适用场景。</w:t>
      </w:r>
    </w:p>
    <w:p w14:paraId="74F5BB14">
      <w:pPr>
        <w:rPr>
          <w:rFonts w:hint="eastAsia" w:eastAsiaTheme="minorEastAsia"/>
          <w:lang w:eastAsia="zh-CN"/>
        </w:rPr>
      </w:pPr>
      <w:r>
        <w:rPr>
          <w:rFonts w:hint="eastAsia"/>
          <w:lang w:eastAsia="zh-CN"/>
        </w:rPr>
        <w:t>实验结果表明，模型预测性能显著依赖于时序数据的内在特性：在时序模式相对简单、长期依赖特征不明显的数据集（如电力消耗预测数据集）中，Vanilla RNN因其结构简洁、参数冗余度较低，在表现上反而优于引入门控机制的LSTM与GRU；在呈现平滑时间变化趋势、噪声水平低且可预测结构明确的数据集（如日常气候时间序列数据集）中，三种循环门控网络间的性能差距显著缩小，模型的表现更多受限于数据本身的信息容量上限；而在波动幅度大、非线性特征强的复杂时序场景（如Yahoo股票价格数据集）中，GRU凭借其简化的门控结构（仅包含重置门与更新门），实现了对历史信息的高效调控，在抑制噪声传播、保障状态更新稳定性方面表现尤为出色，充分验证了其在复杂时序依赖建模中的独特优势。此外，Encoder-Only Transformer因参数量较大，在小样本数据集上存在显著的参数冗余问题，进而导致性能受限；其并行计算能力与全局依赖捕捉优势，需在更大规模的时序数据场景中进一步验证。</w:t>
      </w:r>
    </w:p>
    <w:p w14:paraId="5538D6CF">
      <w:pPr>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综合</w:t>
      </w:r>
      <w:r>
        <w:rPr>
          <w:rFonts w:hint="eastAsia" w:asciiTheme="minorHAnsi" w:hAnsiTheme="minorHAnsi" w:eastAsiaTheme="minorEastAsia" w:cstheme="minorBidi"/>
          <w:kern w:val="2"/>
          <w:sz w:val="21"/>
          <w:szCs w:val="24"/>
          <w:lang w:val="en-US" w:eastAsia="zh-CN" w:bidi="ar-SA"/>
        </w:rPr>
        <w:t>而言</w:t>
      </w:r>
      <w:r>
        <w:rPr>
          <w:rFonts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循环门控网络在中小规模时序预测任务中展现出良好的有效性与适应性：LSTM在长序列依赖建模方面潜力显著，GRU则在计算效率及复杂波动场景下更具实用价值</w:t>
      </w:r>
      <w:r>
        <w:rPr>
          <w:rFonts w:asciiTheme="minorHAnsi" w:hAnsiTheme="minorHAnsi" w:eastAsiaTheme="minorEastAsia" w:cstheme="minorBidi"/>
          <w:kern w:val="2"/>
          <w:sz w:val="21"/>
          <w:szCs w:val="24"/>
          <w:lang w:val="en-US" w:eastAsia="zh-CN" w:bidi="ar-SA"/>
        </w:rPr>
        <w:t xml:space="preserve">；Encoder-Only </w:t>
      </w:r>
      <w:r>
        <w:rPr>
          <w:rFonts w:hint="eastAsia" w:cstheme="minorBidi"/>
          <w:kern w:val="2"/>
          <w:sz w:val="21"/>
          <w:szCs w:val="24"/>
          <w:lang w:val="en-US" w:eastAsia="zh-CN" w:bidi="ar-SA"/>
        </w:rPr>
        <w:t>尽管Transformer因参数冗余在中小规模时序数据中的性能受到一定限制，然而其基于自注意力机制的全局依赖捕捉能力以及并行计算特性，为大规模时序预测任务提供了潜在的优化途径。模型选择需要结合数据的时序复杂度、噪声水平以及序列长度等核心特性进行综合考量。</w:t>
      </w:r>
      <w:r>
        <w:rPr>
          <w:rFonts w:asciiTheme="minorHAnsi" w:hAnsiTheme="minorHAnsi" w:eastAsiaTheme="minorEastAsia" w:cstheme="minorBidi"/>
          <w:kern w:val="2"/>
          <w:sz w:val="21"/>
          <w:szCs w:val="24"/>
          <w:lang w:val="en-US" w:eastAsia="zh-CN" w:bidi="ar-SA"/>
        </w:rPr>
        <w:t>本</w:t>
      </w:r>
      <w:r>
        <w:rPr>
          <w:rFonts w:hint="eastAsia" w:cstheme="minorBidi"/>
          <w:kern w:val="2"/>
          <w:sz w:val="21"/>
          <w:szCs w:val="24"/>
          <w:lang w:val="en-US" w:eastAsia="zh-CN" w:bidi="ar-SA"/>
        </w:rPr>
        <w:t>研究为时序预测任务中的模型选型与数据驱动的预处理流程设计提供了扎实的实证参考，如数据驱动的金融时间序列预测模型研究，以及基于BPNN与混合ARIMA的时间序列数据预测模型研究等。</w:t>
      </w:r>
      <w:r>
        <w:rPr>
          <w:rFonts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在大数据场景下，可以进一步探索基于Transformer与门控循环单元的融合架构，例如在磷酸化肽从头测序技术中的应用。此外，通过迁移学习技术，可以有效缓解小样本场景下复杂模型的过拟合问题。</w:t>
      </w:r>
    </w:p>
    <w:p w14:paraId="1B63AB4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CA3923"/>
    <w:multiLevelType w:val="singleLevel"/>
    <w:tmpl w:val="55CA3923"/>
    <w:lvl w:ilvl="0" w:tentative="0">
      <w:start w:val="1"/>
      <w:numFmt w:val="decimal"/>
      <w:suff w:val="nothing"/>
      <w:lvlText w:val="%1、"/>
      <w:lvlJc w:val="left"/>
      <w:pPr>
        <w:ind w:left="0" w:firstLine="0"/>
      </w:pPr>
      <w:rPr>
        <w:rFonts w:hint="default"/>
      </w:rPr>
    </w:lvl>
  </w:abstractNum>
  <w:abstractNum w:abstractNumId="1">
    <w:nsid w:val="5B5E11AC"/>
    <w:multiLevelType w:val="singleLevel"/>
    <w:tmpl w:val="5B5E11AC"/>
    <w:lvl w:ilvl="0" w:tentative="0">
      <w:start w:val="1"/>
      <w:numFmt w:val="bullet"/>
      <w:lvlText w:val=""/>
      <w:lvlJc w:val="left"/>
      <w:pPr>
        <w:ind w:left="720" w:hanging="360"/>
      </w:pPr>
      <w:rPr>
        <w:rFonts w:hint="default" w:ascii="Symbol" w:hAnsi="Symbol" w:cs="Symbol"/>
        <w:sz w:val="20"/>
      </w:rPr>
    </w:lvl>
  </w:abstractNum>
  <w:abstractNum w:abstractNumId="2">
    <w:nsid w:val="64BF6BAC"/>
    <w:multiLevelType w:val="singleLevel"/>
    <w:tmpl w:val="64BF6BAC"/>
    <w:lvl w:ilvl="0" w:tentative="0">
      <w:start w:val="1"/>
      <w:numFmt w:val="decimal"/>
      <w:suff w:val="space"/>
      <w:lvlText w:val="%1."/>
      <w:lvlJc w:val="left"/>
      <w:pPr>
        <w:ind w:left="0" w:firstLine="48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523ED0"/>
    <w:rsid w:val="04710B23"/>
    <w:rsid w:val="04845678"/>
    <w:rsid w:val="04FA557F"/>
    <w:rsid w:val="09CE09A5"/>
    <w:rsid w:val="0A8F13E6"/>
    <w:rsid w:val="0DDA4250"/>
    <w:rsid w:val="0F4E2DFB"/>
    <w:rsid w:val="102D2243"/>
    <w:rsid w:val="11EC3A38"/>
    <w:rsid w:val="1203481A"/>
    <w:rsid w:val="13B079DA"/>
    <w:rsid w:val="16BD3D30"/>
    <w:rsid w:val="19067AD5"/>
    <w:rsid w:val="1E2754DF"/>
    <w:rsid w:val="222B1658"/>
    <w:rsid w:val="25257535"/>
    <w:rsid w:val="257F7D90"/>
    <w:rsid w:val="26B84614"/>
    <w:rsid w:val="2CF74F0D"/>
    <w:rsid w:val="2D523ED0"/>
    <w:rsid w:val="31805AB5"/>
    <w:rsid w:val="35591080"/>
    <w:rsid w:val="36BD137C"/>
    <w:rsid w:val="36DC4AE5"/>
    <w:rsid w:val="375458F2"/>
    <w:rsid w:val="43EE2AF4"/>
    <w:rsid w:val="471902C8"/>
    <w:rsid w:val="47B67161"/>
    <w:rsid w:val="48A71D04"/>
    <w:rsid w:val="4DC73975"/>
    <w:rsid w:val="4DED6EE6"/>
    <w:rsid w:val="4EFA3BA1"/>
    <w:rsid w:val="4FD7309C"/>
    <w:rsid w:val="544156C0"/>
    <w:rsid w:val="562C38FC"/>
    <w:rsid w:val="617A4B31"/>
    <w:rsid w:val="61802450"/>
    <w:rsid w:val="649461E5"/>
    <w:rsid w:val="66941EA0"/>
    <w:rsid w:val="675E09BC"/>
    <w:rsid w:val="67D121C4"/>
    <w:rsid w:val="683D2B2E"/>
    <w:rsid w:val="6E8210C5"/>
    <w:rsid w:val="6F3D2818"/>
    <w:rsid w:val="6FB638AD"/>
    <w:rsid w:val="70A47AAD"/>
    <w:rsid w:val="70D21B3E"/>
    <w:rsid w:val="72BA0503"/>
    <w:rsid w:val="732B77F3"/>
    <w:rsid w:val="75604915"/>
    <w:rsid w:val="75E52B7B"/>
    <w:rsid w:val="7907369D"/>
    <w:rsid w:val="7A0E0AC9"/>
    <w:rsid w:val="7ACA2342"/>
    <w:rsid w:val="7DF44F5E"/>
    <w:rsid w:val="7EF66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5">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8">
    <w:name w:val="Strong"/>
    <w:basedOn w:val="7"/>
    <w:qFormat/>
    <w:uiPriority w:val="0"/>
    <w:rPr>
      <w:b/>
    </w:rPr>
  </w:style>
  <w:style w:type="character" w:customStyle="1" w:styleId="9">
    <w:name w:val="关键词"/>
    <w:qFormat/>
    <w:uiPriority w:val="0"/>
    <w:rPr>
      <w:rFonts w:ascii="Times New Roman" w:hAnsi="Times New Roman" w:eastAsia="宋体" w:cs="宋体"/>
      <w:b/>
      <w:bCs/>
      <w:sz w:val="24"/>
    </w:rPr>
  </w:style>
  <w:style w:type="paragraph" w:customStyle="1" w:styleId="10">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NUL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3356</Words>
  <Characters>4151</Characters>
  <Lines>0</Lines>
  <Paragraphs>0</Paragraphs>
  <TotalTime>9</TotalTime>
  <ScaleCrop>false</ScaleCrop>
  <LinksUpToDate>false</LinksUpToDate>
  <CharactersWithSpaces>4181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2025-12-22T16:53:00Z</dcterms:created>
  <dc:creator>欧阳林茁</dc:creator>
  <cp:lastModifiedBy>欧阳林茁</cp:lastModifiedBy>
  <dcterms:modified xsi:type="dcterms:W3CDTF">2025-12-23T03:16:34Z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831C79F57C6C4A45AB4ADE02AD3A9165_11</vt:lpwstr>
  </property>
  <property fmtid="{D5CDD505-2E9C-101B-9397-08002B2CF9AE}" pid="4" name="KSOTemplateDocerSaveRecord">
    <vt:lpwstr>eyJoZGlkIjoiZmYxNDMwYTJlODIxYjg1NTg2YTcxNDQ5NDQ4ZjhiZGEiLCJ1c2VySWQiOiIzMTc5MDY4OTkifQ==</vt:lpwstr>
  </property>
</Properties>
</file>