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88"/>
        <w:jc w:val="center"/>
        <w:rPr>
          <w:rFonts w:cstheme="minorHAnsi"/>
          <w:szCs w:val="28"/>
        </w:rPr>
      </w:pPr>
      <w:bookmarkStart w:id="0" w:name="_Toc424545520"/>
      <w:r>
        <w:rPr>
          <w:rFonts w:cstheme="minorHAnsi"/>
          <w:szCs w:val="28"/>
        </w:rPr>
        <w:drawing>
          <wp:inline distT="0" distB="0" distL="0" distR="0">
            <wp:extent cx="3564890" cy="1040765"/>
            <wp:effectExtent l="0" t="0" r="16510" b="6985"/>
            <wp:docPr id="3" name="Picture 1" descr="C:\Users\Administrator\Desktop\logo.png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C:\Users\Administrator\Desktop\logo.pnglog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6746" cy="104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rPr>
          <w:rFonts w:cstheme="minorHAnsi"/>
          <w:szCs w:val="28"/>
        </w:rPr>
      </w:pPr>
    </w:p>
    <w:p>
      <w:pPr>
        <w:ind w:firstLine="288"/>
        <w:jc w:val="center"/>
        <w:rPr>
          <w:rFonts w:eastAsia="宋体"/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富士医院医疗设备管理系统</w:t>
      </w:r>
    </w:p>
    <w:p>
      <w:pPr>
        <w:ind w:firstLine="288"/>
        <w:jc w:val="center"/>
        <w:rPr>
          <w:rFonts w:eastAsia="宋体" w:cstheme="minorHAnsi"/>
          <w:b/>
          <w:sz w:val="56"/>
          <w:szCs w:val="56"/>
        </w:rPr>
      </w:pPr>
    </w:p>
    <w:p>
      <w:pPr>
        <w:ind w:firstLine="288"/>
        <w:jc w:val="center"/>
        <w:rPr>
          <w:rFonts w:cstheme="minorHAnsi"/>
          <w:sz w:val="52"/>
          <w:szCs w:val="52"/>
        </w:rPr>
      </w:pPr>
      <w:r>
        <w:rPr>
          <w:sz w:val="52"/>
          <w:szCs w:val="52"/>
        </w:rPr>
        <w:t>用户手册</w:t>
      </w:r>
    </w:p>
    <w:p>
      <w:pPr>
        <w:ind w:firstLine="288"/>
        <w:rPr>
          <w:szCs w:val="28"/>
        </w:rPr>
      </w:pPr>
    </w:p>
    <w:p>
      <w:pPr>
        <w:ind w:firstLine="288"/>
        <w:jc w:val="center"/>
        <w:rPr>
          <w:rFonts w:eastAsia="宋体"/>
          <w:szCs w:val="28"/>
        </w:rPr>
      </w:pPr>
      <w:r>
        <w:rPr>
          <w:i/>
          <w:sz w:val="48"/>
          <w:szCs w:val="48"/>
        </w:rPr>
        <w:t>角色-超级用户</w:t>
      </w:r>
    </w:p>
    <w:p>
      <w:pPr>
        <w:ind w:firstLine="288"/>
        <w:rPr>
          <w:rFonts w:eastAsia="宋体"/>
          <w:szCs w:val="28"/>
        </w:rPr>
      </w:pPr>
    </w:p>
    <w:p>
      <w:pPr>
        <w:ind w:firstLine="288"/>
        <w:rPr>
          <w:rFonts w:eastAsia="宋体"/>
          <w:szCs w:val="28"/>
        </w:rPr>
      </w:pPr>
    </w:p>
    <w:p>
      <w:pPr>
        <w:ind w:firstLine="288"/>
        <w:rPr>
          <w:rFonts w:eastAsia="宋体"/>
          <w:szCs w:val="28"/>
        </w:rPr>
      </w:pPr>
    </w:p>
    <w:p>
      <w:pPr>
        <w:ind w:firstLine="288"/>
        <w:rPr>
          <w:szCs w:val="28"/>
        </w:rPr>
      </w:pPr>
    </w:p>
    <w:p>
      <w:pPr>
        <w:ind w:firstLine="288"/>
        <w:jc w:val="right"/>
        <w:rPr>
          <w:rFonts w:hint="default" w:eastAsiaTheme="minorEastAsia"/>
          <w:szCs w:val="28"/>
          <w:lang w:val="en-US" w:eastAsia="zh-CN"/>
        </w:rPr>
      </w:pPr>
      <w:r>
        <w:rPr>
          <w:szCs w:val="28"/>
        </w:rPr>
        <w:t xml:space="preserve">Revision Date: </w:t>
      </w:r>
      <w:r>
        <w:rPr>
          <w:rFonts w:hint="eastAsia" w:eastAsia="宋体"/>
          <w:szCs w:val="28"/>
          <w:lang w:val="en-US" w:eastAsia="zh-CN"/>
        </w:rPr>
        <w:t>02</w:t>
      </w:r>
      <w:r>
        <w:rPr>
          <w:szCs w:val="28"/>
        </w:rPr>
        <w:t>/</w:t>
      </w:r>
      <w:r>
        <w:rPr>
          <w:rFonts w:hint="eastAsia" w:eastAsia="宋体"/>
          <w:szCs w:val="28"/>
          <w:lang w:val="en-US" w:eastAsia="zh-CN"/>
        </w:rPr>
        <w:t>12</w:t>
      </w:r>
      <w:r>
        <w:rPr>
          <w:szCs w:val="28"/>
        </w:rPr>
        <w:t>/</w:t>
      </w:r>
      <w:bookmarkEnd w:id="0"/>
      <w:bookmarkStart w:id="1" w:name="_Toc22808570"/>
      <w:bookmarkStart w:id="2" w:name="_Toc22799776"/>
      <w:r>
        <w:rPr>
          <w:rFonts w:hint="eastAsia"/>
          <w:szCs w:val="28"/>
          <w:lang w:val="en-US" w:eastAsia="zh-CN"/>
        </w:rPr>
        <w:t>2020</w:t>
      </w:r>
    </w:p>
    <w:p>
      <w:pPr>
        <w:widowControl/>
        <w:jc w:val="left"/>
        <w:rPr>
          <w:rFonts w:eastAsia="宋体"/>
          <w:szCs w:val="28"/>
        </w:rPr>
      </w:pPr>
      <w:r>
        <w:rPr>
          <w:rFonts w:eastAsia="宋体"/>
          <w:szCs w:val="28"/>
        </w:rPr>
        <w:br w:type="page"/>
      </w:r>
    </w:p>
    <w:sdt>
      <w:sdtPr>
        <w:id w:val="31728152"/>
        <w:docPartObj>
          <w:docPartGallery w:val="Table of Contents"/>
          <w:docPartUnique/>
        </w:docPartObj>
      </w:sdtPr>
      <w:sdtEndPr>
        <w:rPr>
          <w:rFonts w:cs="Times New Roman" w:asciiTheme="minorHAnsi" w:hAnsiTheme="minorHAnsi" w:eastAsiaTheme="minorEastAsia"/>
          <w:b w:val="0"/>
          <w:bCs w:val="0"/>
          <w:color w:val="auto"/>
          <w:kern w:val="2"/>
          <w:szCs w:val="24"/>
          <w:lang w:eastAsia="zh-CN"/>
        </w:rPr>
      </w:sdtEndPr>
      <w:sdtContent>
        <w:p>
          <w:pPr>
            <w:pStyle w:val="29"/>
            <w:jc w:val="center"/>
          </w:pPr>
          <w:r>
            <w:t>目</w:t>
          </w:r>
          <w:r>
            <w:rPr>
              <w:rFonts w:hint="eastAsia" w:eastAsia="宋体"/>
              <w:lang w:eastAsia="zh-CN"/>
            </w:rPr>
            <w:t xml:space="preserve"> </w:t>
          </w:r>
          <w:r>
            <w:t>录</w:t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_Toc5979 </w:instrText>
          </w:r>
          <w:r>
            <w:fldChar w:fldCharType="separate"/>
          </w:r>
          <w:r>
            <w:rPr>
              <w:rFonts w:hint="eastAsia" w:ascii="宋体" w:hAnsi="宋体" w:eastAsia="宋体" w:cs="宋体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_Toc5979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_Toc4116 </w:instrText>
          </w:r>
          <w:r>
            <w:fldChar w:fldCharType="separate"/>
          </w:r>
          <w:r>
            <w:rPr>
              <w:rFonts w:hint="eastAsia"/>
            </w:rPr>
            <w:t xml:space="preserve">1. </w:t>
          </w:r>
          <w:r>
            <w:rPr>
              <w:rFonts w:hint="eastAsia" w:eastAsia="宋体"/>
            </w:rPr>
            <w:t>首页</w:t>
          </w:r>
          <w:r>
            <w:tab/>
          </w:r>
          <w:r>
            <w:fldChar w:fldCharType="begin"/>
          </w:r>
          <w:r>
            <w:instrText xml:space="preserve"> PAGEREF _Toc4116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_Toc27097 </w:instrText>
          </w:r>
          <w:r>
            <w:fldChar w:fldCharType="separate"/>
          </w:r>
          <w:r>
            <w:rPr>
              <w:rFonts w:hint="eastAsia"/>
            </w:rPr>
            <w:t xml:space="preserve">2. </w:t>
          </w:r>
          <w:r>
            <w:t>资产管理</w:t>
          </w:r>
          <w:r>
            <w:tab/>
          </w:r>
          <w:r>
            <w:fldChar w:fldCharType="begin"/>
          </w:r>
          <w:r>
            <w:instrText xml:space="preserve"> PAGEREF _Toc27097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_Toc1260 </w:instrText>
          </w:r>
          <w:r>
            <w:fldChar w:fldCharType="separate"/>
          </w:r>
          <w:r>
            <w:t xml:space="preserve">2.1. </w:t>
          </w:r>
          <w:r>
            <w:rPr>
              <w:rFonts w:hint="eastAsia"/>
            </w:rPr>
            <w:t>设备</w:t>
          </w:r>
          <w:r>
            <w:tab/>
          </w:r>
          <w:r>
            <w:fldChar w:fldCharType="begin"/>
          </w:r>
          <w:r>
            <w:instrText xml:space="preserve"> PAGEREF _Toc1260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_Toc7677 </w:instrText>
          </w:r>
          <w:r>
            <w:fldChar w:fldCharType="separate"/>
          </w:r>
          <w:r>
            <w:rPr>
              <w:szCs w:val="28"/>
            </w:rPr>
            <w:t xml:space="preserve">2.1.1. </w:t>
          </w:r>
          <w:r>
            <w:rPr>
              <w:rFonts w:hint="eastAsia" w:eastAsia="宋体"/>
            </w:rPr>
            <w:t>查看设备</w:t>
          </w:r>
          <w:bookmarkStart w:id="39" w:name="_GoBack"/>
          <w:bookmarkEnd w:id="39"/>
          <w:r>
            <w:tab/>
          </w:r>
          <w:r>
            <w:fldChar w:fldCharType="begin"/>
          </w:r>
          <w:r>
            <w:instrText xml:space="preserve"> PAGEREF _Toc7677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_Toc10652 </w:instrText>
          </w:r>
          <w:r>
            <w:fldChar w:fldCharType="separate"/>
          </w:r>
          <w:r>
            <w:t>2.2. 合同</w:t>
          </w:r>
          <w:r>
            <w:tab/>
          </w:r>
          <w:r>
            <w:fldChar w:fldCharType="begin"/>
          </w:r>
          <w:r>
            <w:instrText xml:space="preserve"> PAGEREF _Toc10652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_Toc310 </w:instrText>
          </w:r>
          <w:r>
            <w:fldChar w:fldCharType="separate"/>
          </w:r>
          <w:r>
            <w:rPr>
              <w:rFonts w:eastAsia="宋体"/>
            </w:rPr>
            <w:t xml:space="preserve">2.2.1. </w:t>
          </w:r>
          <w:r>
            <w:rPr>
              <w:rFonts w:hint="eastAsia" w:eastAsia="宋体"/>
            </w:rPr>
            <w:t>查看合同</w:t>
          </w:r>
          <w:r>
            <w:tab/>
          </w:r>
          <w:r>
            <w:fldChar w:fldCharType="begin"/>
          </w:r>
          <w:r>
            <w:instrText xml:space="preserve"> PAGEREF _Toc310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_Toc20021 </w:instrText>
          </w:r>
          <w:r>
            <w:fldChar w:fldCharType="separate"/>
          </w:r>
          <w:r>
            <w:t>2.3. 供应商</w:t>
          </w:r>
          <w:r>
            <w:tab/>
          </w:r>
          <w:r>
            <w:fldChar w:fldCharType="begin"/>
          </w:r>
          <w:r>
            <w:instrText xml:space="preserve"> PAGEREF _Toc20021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_Toc25160 </w:instrText>
          </w:r>
          <w:r>
            <w:fldChar w:fldCharType="separate"/>
          </w:r>
          <w:r>
            <w:rPr>
              <w:rFonts w:eastAsia="宋体"/>
            </w:rPr>
            <w:t xml:space="preserve">2.3.1. </w:t>
          </w:r>
          <w:r>
            <w:rPr>
              <w:rFonts w:hint="eastAsia" w:eastAsia="宋体"/>
            </w:rPr>
            <w:t>查看供应商</w:t>
          </w:r>
          <w:r>
            <w:tab/>
          </w:r>
          <w:r>
            <w:fldChar w:fldCharType="begin"/>
          </w:r>
          <w:r>
            <w:instrText xml:space="preserve"> PAGEREF _Toc25160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_Toc4496 </w:instrText>
          </w:r>
          <w:r>
            <w:fldChar w:fldCharType="separate"/>
          </w:r>
          <w:r>
            <w:rPr>
              <w:rFonts w:hint="eastAsia"/>
            </w:rPr>
            <w:t xml:space="preserve">3. </w:t>
          </w:r>
          <w:r>
            <w:t>运维管理</w:t>
          </w:r>
          <w:r>
            <w:tab/>
          </w:r>
          <w:r>
            <w:fldChar w:fldCharType="begin"/>
          </w:r>
          <w:r>
            <w:instrText xml:space="preserve"> PAGEREF _Toc4496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_Toc27426 </w:instrText>
          </w:r>
          <w:r>
            <w:fldChar w:fldCharType="separate"/>
          </w:r>
          <w:r>
            <w:t>3.1. 客户请求</w:t>
          </w:r>
          <w:r>
            <w:tab/>
          </w:r>
          <w:r>
            <w:fldChar w:fldCharType="begin"/>
          </w:r>
          <w:r>
            <w:instrText xml:space="preserve"> PAGEREF _Toc27426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_Toc27228 </w:instrText>
          </w:r>
          <w:r>
            <w:fldChar w:fldCharType="separate"/>
          </w:r>
          <w:r>
            <w:t>3.2. 派工单</w:t>
          </w:r>
          <w:r>
            <w:tab/>
          </w:r>
          <w:r>
            <w:fldChar w:fldCharType="begin"/>
          </w:r>
          <w:r>
            <w:instrText xml:space="preserve"> PAGEREF _Toc27228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_Toc16973 </w:instrText>
          </w:r>
          <w:r>
            <w:fldChar w:fldCharType="separate"/>
          </w:r>
          <w:r>
            <w:rPr>
              <w:rFonts w:hint="eastAsia"/>
            </w:rPr>
            <w:t xml:space="preserve">4. </w:t>
          </w:r>
          <w:r>
            <w:t>报表管理</w:t>
          </w:r>
          <w:r>
            <w:tab/>
          </w:r>
          <w:r>
            <w:fldChar w:fldCharType="begin"/>
          </w:r>
          <w:r>
            <w:instrText xml:space="preserve"> PAGEREF _Toc16973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_Toc3399 </w:instrText>
          </w:r>
          <w:r>
            <w:fldChar w:fldCharType="separate"/>
          </w:r>
          <w:r>
            <w:rPr>
              <w:rFonts w:asciiTheme="minorHAnsi" w:hAnsiTheme="minorHAnsi"/>
            </w:rPr>
            <w:t>4.1. 设备绩效报表</w:t>
          </w:r>
          <w:r>
            <w:tab/>
          </w:r>
          <w:r>
            <w:fldChar w:fldCharType="begin"/>
          </w:r>
          <w:r>
            <w:instrText xml:space="preserve"> PAGEREF _Toc3399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_Toc30949 </w:instrText>
          </w:r>
          <w:r>
            <w:fldChar w:fldCharType="separate"/>
          </w:r>
          <w:r>
            <w:rPr>
              <w:rFonts w:asciiTheme="minorHAnsi" w:hAnsiTheme="minorHAnsi"/>
            </w:rPr>
            <w:t>4.2. 服务绩效报表</w:t>
          </w:r>
          <w:r>
            <w:tab/>
          </w:r>
          <w:r>
            <w:fldChar w:fldCharType="begin"/>
          </w:r>
          <w:r>
            <w:instrText xml:space="preserve"> PAGEREF _Toc30949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r>
        <w:rPr>
          <w:rFonts w:eastAsia="宋体"/>
          <w:kern w:val="44"/>
          <w:sz w:val="36"/>
          <w:szCs w:val="22"/>
        </w:rPr>
        <w:br w:type="page"/>
      </w:r>
    </w:p>
    <w:p>
      <w:pPr>
        <w:pStyle w:val="2"/>
        <w:numPr>
          <w:ilvl w:val="0"/>
          <w:numId w:val="0"/>
        </w:numPr>
        <w:ind w:left="360" w:hanging="360"/>
        <w:jc w:val="center"/>
      </w:pPr>
      <w:bookmarkStart w:id="3" w:name="_Toc25852947"/>
      <w:bookmarkStart w:id="4" w:name="_Toc5979"/>
      <w:r>
        <w:rPr>
          <w:rFonts w:hint="eastAsia" w:ascii="宋体" w:hAnsi="宋体" w:eastAsia="宋体" w:cs="宋体"/>
        </w:rPr>
        <w:t>简介</w:t>
      </w:r>
      <w:bookmarkEnd w:id="1"/>
      <w:bookmarkEnd w:id="2"/>
      <w:bookmarkEnd w:id="3"/>
      <w:bookmarkEnd w:id="4"/>
    </w:p>
    <w:p>
      <w:pPr>
        <w:ind w:firstLine="288"/>
        <w:rPr>
          <w:rFonts w:eastAsia="宋体" w:cs="宋体"/>
          <w:szCs w:val="28"/>
        </w:rPr>
      </w:pPr>
      <w:r>
        <w:rPr>
          <w:rFonts w:hint="eastAsia" w:eastAsia="宋体" w:cs="宋体"/>
          <w:szCs w:val="28"/>
        </w:rPr>
        <w:t>超级用户</w:t>
      </w:r>
      <w:r>
        <w:rPr>
          <w:rFonts w:eastAsia="宋体" w:cs="宋体"/>
          <w:szCs w:val="28"/>
        </w:rPr>
        <w:t>角色对网页系统进行操作的基本介绍。</w:t>
      </w:r>
    </w:p>
    <w:p>
      <w:pPr>
        <w:pStyle w:val="2"/>
      </w:pPr>
      <w:bookmarkStart w:id="5" w:name="_Toc25852948"/>
      <w:bookmarkStart w:id="6" w:name="_Toc4116"/>
      <w:r>
        <w:rPr>
          <w:rFonts w:hint="eastAsia" w:eastAsia="宋体"/>
        </w:rPr>
        <w:t>首页</w:t>
      </w:r>
      <w:bookmarkEnd w:id="5"/>
      <w:bookmarkEnd w:id="6"/>
    </w:p>
    <w:p>
      <w:pPr>
        <w:rPr>
          <w:rFonts w:eastAsia="宋体"/>
          <w:szCs w:val="28"/>
        </w:rPr>
      </w:pPr>
      <w:r>
        <w:drawing>
          <wp:inline distT="0" distB="0" distL="114300" distR="114300">
            <wp:extent cx="5266055" cy="2406015"/>
            <wp:effectExtent l="0" t="0" r="10795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rPr>
          <w:rFonts w:eastAsia="宋体" w:cs="宋体"/>
          <w:szCs w:val="28"/>
        </w:rPr>
      </w:pPr>
      <w:r>
        <w:rPr>
          <w:szCs w:val="28"/>
        </w:rPr>
        <w:t>首页</w:t>
      </w:r>
      <w:r>
        <w:rPr>
          <w:rFonts w:eastAsia="宋体" w:cs="宋体"/>
          <w:szCs w:val="28"/>
        </w:rPr>
        <w:t>用来显示系统的整体状况。</w:t>
      </w:r>
    </w:p>
    <w:p>
      <w:pPr>
        <w:pStyle w:val="3"/>
        <w:numPr>
          <w:ilvl w:val="0"/>
          <w:numId w:val="2"/>
        </w:numPr>
        <w:rPr>
          <w:rFonts w:eastAsia="宋体" w:cs="宋体"/>
          <w:sz w:val="28"/>
          <w:szCs w:val="28"/>
        </w:rPr>
      </w:pPr>
      <w:r>
        <w:rPr>
          <w:rFonts w:hint="eastAsia" w:eastAsia="宋体" w:cs="宋体"/>
          <w:sz w:val="28"/>
          <w:szCs w:val="28"/>
        </w:rPr>
        <w:t>左上角展示系统总体运行状况，包括设备数量，设备金额，折旧率，当年服务人次及各科室收入支出总金额信息；</w:t>
      </w:r>
      <w:r>
        <w:rPr>
          <w:rFonts w:hint="eastAsia" w:eastAsia="宋体" w:cs="宋体"/>
          <w:sz w:val="28"/>
          <w:szCs w:val="28"/>
          <w:lang w:val="en-US" w:eastAsia="zh-CN"/>
        </w:rPr>
        <w:t>其中可根据筛选图标来进行对应条件筛选。</w:t>
      </w:r>
    </w:p>
    <w:p>
      <w:pPr>
        <w:pStyle w:val="3"/>
        <w:numPr>
          <w:ilvl w:val="0"/>
          <w:numId w:val="2"/>
        </w:numPr>
        <w:rPr>
          <w:rFonts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右上角循环展示</w:t>
      </w:r>
      <w:r>
        <w:rPr>
          <w:rFonts w:eastAsia="宋体" w:cs="宋体"/>
          <w:sz w:val="28"/>
          <w:szCs w:val="28"/>
        </w:rPr>
        <w:t>紧急，召回，强检以及超期的请求数量及列表；</w:t>
      </w:r>
    </w:p>
    <w:p>
      <w:pPr>
        <w:pStyle w:val="3"/>
        <w:numPr>
          <w:ilvl w:val="0"/>
          <w:numId w:val="2"/>
        </w:numPr>
        <w:rPr>
          <w:rFonts w:eastAsia="宋体" w:cs="宋体"/>
          <w:sz w:val="28"/>
          <w:szCs w:val="28"/>
        </w:rPr>
      </w:pPr>
      <w:r>
        <w:rPr>
          <w:rFonts w:hint="eastAsia" w:eastAsia="宋体" w:cs="宋体"/>
          <w:sz w:val="28"/>
          <w:szCs w:val="28"/>
        </w:rPr>
        <w:t>左下角展示根据科室显示今日报修数量和报修列表；</w:t>
      </w:r>
    </w:p>
    <w:p>
      <w:pPr>
        <w:pStyle w:val="3"/>
        <w:numPr>
          <w:ilvl w:val="0"/>
          <w:numId w:val="2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右下角展示了设备的开机率及计划服务的校正，保养和巡检类型的完成情况；</w:t>
      </w:r>
      <w:r>
        <w:rPr>
          <w:rFonts w:hint="eastAsia" w:eastAsia="宋体" w:cs="宋体"/>
          <w:sz w:val="28"/>
          <w:szCs w:val="28"/>
          <w:lang w:val="en-US" w:eastAsia="zh-CN"/>
        </w:rPr>
        <w:t>且可以选择日期查看某天整体状况。</w:t>
      </w:r>
    </w:p>
    <w:p>
      <w:pPr>
        <w:widowControl/>
        <w:jc w:val="left"/>
        <w:rPr>
          <w:rFonts w:eastAsia="宋体"/>
          <w:szCs w:val="28"/>
        </w:rPr>
      </w:pPr>
      <w:r>
        <w:rPr>
          <w:rFonts w:eastAsia="宋体"/>
          <w:szCs w:val="28"/>
        </w:rPr>
        <w:br w:type="page"/>
      </w:r>
    </w:p>
    <w:p>
      <w:pPr>
        <w:shd w:val="clear" w:color="auto" w:fill="FFFFFF"/>
        <w:spacing w:after="0" w:line="240" w:lineRule="auto"/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5268595" cy="2578735"/>
            <wp:effectExtent l="0" t="0" r="8255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ind w:left="360"/>
        <w:rPr>
          <w:rFonts w:eastAsia="宋体"/>
          <w:szCs w:val="28"/>
        </w:rPr>
      </w:pPr>
      <w:r>
        <w:rPr>
          <w:rFonts w:hint="eastAsia" w:eastAsia="宋体"/>
          <w:szCs w:val="28"/>
        </w:rPr>
        <w:t>此页面显示某科室的设备统计信息。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hint="eastAsia" w:eastAsia="宋体"/>
          <w:sz w:val="28"/>
          <w:szCs w:val="28"/>
        </w:rPr>
        <w:t>左上角展示每台设备的收入和支出金额。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hint="eastAsia" w:eastAsia="宋体"/>
          <w:sz w:val="28"/>
          <w:szCs w:val="28"/>
        </w:rPr>
        <w:t>左下角展示了所选设备的基本信息及其维修、维护、强制检查、定期巡逻和校准请求数，并在雷达图中显示这五个请求数。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hint="eastAsia" w:eastAsia="宋体"/>
          <w:sz w:val="28"/>
          <w:szCs w:val="28"/>
        </w:rPr>
        <w:t>右侧部分显示所选设备的生命周期。</w:t>
      </w:r>
    </w:p>
    <w:p>
      <w:pPr>
        <w:widowControl/>
        <w:jc w:val="left"/>
        <w:rPr>
          <w:rFonts w:asciiTheme="majorHAnsi" w:hAnsiTheme="majorHAnsi" w:cstheme="minorBidi"/>
          <w:b/>
          <w:kern w:val="44"/>
          <w:sz w:val="36"/>
          <w:szCs w:val="22"/>
        </w:rPr>
      </w:pPr>
      <w:bookmarkStart w:id="7" w:name="_Toc22799779"/>
      <w:bookmarkStart w:id="8" w:name="_Toc22808573"/>
      <w:r>
        <w:br w:type="page"/>
      </w:r>
    </w:p>
    <w:bookmarkEnd w:id="7"/>
    <w:bookmarkEnd w:id="8"/>
    <w:p>
      <w:pPr>
        <w:pStyle w:val="2"/>
      </w:pPr>
      <w:bookmarkStart w:id="9" w:name="_Toc25852949"/>
      <w:bookmarkStart w:id="10" w:name="_Toc27097"/>
      <w:r>
        <w:t>资产管理</w:t>
      </w:r>
      <w:bookmarkEnd w:id="9"/>
      <w:bookmarkEnd w:id="10"/>
    </w:p>
    <w:p>
      <w:pPr>
        <w:pStyle w:val="4"/>
      </w:pPr>
      <w:bookmarkStart w:id="11" w:name="_Toc25852950"/>
      <w:bookmarkStart w:id="12" w:name="_Toc1260"/>
      <w:r>
        <w:rPr>
          <w:rFonts w:hint="eastAsia"/>
        </w:rPr>
        <w:t>设备</w:t>
      </w:r>
      <w:bookmarkEnd w:id="11"/>
      <w:bookmarkEnd w:id="12"/>
    </w:p>
    <w:p>
      <w:pPr>
        <w:ind w:firstLine="288"/>
        <w:rPr>
          <w:szCs w:val="28"/>
        </w:rPr>
      </w:pPr>
      <w:r>
        <w:rPr>
          <w:rFonts w:eastAsia="宋体" w:cs="宋体"/>
          <w:szCs w:val="28"/>
        </w:rPr>
        <w:t>此页面用来查询设备信息。</w:t>
      </w:r>
    </w:p>
    <w:p>
      <w:pPr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5274310" cy="1957705"/>
            <wp:effectExtent l="19050" t="0" r="254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点击【</w:t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19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4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点击系统编号</w:t>
      </w:r>
      <w:r>
        <w:rPr>
          <w:rFonts w:hint="eastAsia" w:ascii="宋体" w:hAnsi="宋体" w:eastAsia="宋体" w:cs="宋体"/>
          <w:sz w:val="28"/>
          <w:szCs w:val="28"/>
        </w:rPr>
        <w:t>超</w:t>
      </w:r>
      <w:r>
        <w:rPr>
          <w:rFonts w:ascii="宋体" w:hAnsi="宋体" w:eastAsia="宋体" w:cs="宋体"/>
          <w:sz w:val="28"/>
          <w:szCs w:val="28"/>
        </w:rPr>
        <w:t>链接，可以查看该设备的详细信息；</w:t>
      </w:r>
    </w:p>
    <w:p>
      <w:pPr>
        <w:pStyle w:val="3"/>
        <w:numPr>
          <w:ilvl w:val="0"/>
          <w:numId w:val="4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4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点击【导出】按钮，对列表数据进行导出</w:t>
      </w:r>
      <w:r>
        <w:rPr>
          <w:rFonts w:hint="eastAsia" w:ascii="宋体" w:hAnsi="宋体" w:eastAsia="宋体" w:cs="宋体"/>
          <w:sz w:val="28"/>
          <w:szCs w:val="28"/>
        </w:rPr>
        <w:t>到excel文件</w:t>
      </w:r>
      <w:r>
        <w:rPr>
          <w:rFonts w:ascii="宋体" w:hAnsi="宋体" w:eastAsia="宋体" w:cs="宋体"/>
          <w:sz w:val="28"/>
          <w:szCs w:val="28"/>
        </w:rPr>
        <w:t>；</w:t>
      </w:r>
    </w:p>
    <w:p>
      <w:pPr>
        <w:pStyle w:val="3"/>
        <w:numPr>
          <w:ilvl w:val="0"/>
          <w:numId w:val="4"/>
        </w:numPr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点击【刷新】按钮，对当前页面进行刷新操作；</w:t>
      </w:r>
      <w:r>
        <w:rPr>
          <w:rFonts w:ascii="宋体" w:hAnsi="宋体"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eastAsia="宋体" w:asciiTheme="majorHAnsi" w:hAnsiTheme="majorHAnsi" w:cstheme="minorBidi"/>
          <w:b/>
          <w:kern w:val="0"/>
          <w:szCs w:val="22"/>
        </w:rPr>
      </w:pPr>
      <w:r>
        <w:rPr>
          <w:rFonts w:eastAsia="宋体"/>
        </w:rPr>
        <w:br w:type="page"/>
      </w:r>
    </w:p>
    <w:p>
      <w:pPr>
        <w:pStyle w:val="5"/>
        <w:rPr>
          <w:szCs w:val="28"/>
        </w:rPr>
      </w:pPr>
      <w:bookmarkStart w:id="13" w:name="_Toc23271"/>
      <w:bookmarkStart w:id="14" w:name="_Toc7677"/>
      <w:bookmarkStart w:id="15" w:name="_Toc25852952"/>
      <w:r>
        <w:rPr>
          <w:rFonts w:hint="eastAsia" w:eastAsia="宋体"/>
        </w:rPr>
        <w:t>查看设备</w:t>
      </w:r>
      <w:bookmarkEnd w:id="13"/>
      <w:bookmarkEnd w:id="14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</w:t>
      </w:r>
      <w:r>
        <w:rPr>
          <w:rFonts w:hint="eastAsia" w:eastAsia="宋体" w:cs="宋体"/>
          <w:szCs w:val="28"/>
        </w:rPr>
        <w:t>查看</w:t>
      </w:r>
      <w:r>
        <w:rPr>
          <w:rFonts w:eastAsia="宋体" w:cs="宋体"/>
          <w:szCs w:val="28"/>
        </w:rPr>
        <w:t>设备信息</w:t>
      </w:r>
      <w:r>
        <w:rPr>
          <w:rFonts w:hint="eastAsia" w:eastAsia="宋体" w:cs="宋体"/>
          <w:szCs w:val="28"/>
        </w:rPr>
        <w:t>。</w:t>
      </w:r>
    </w:p>
    <w:p>
      <w:pPr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4201795" cy="2751455"/>
            <wp:effectExtent l="0" t="0" r="8255" b="10795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79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97350" cy="1138555"/>
            <wp:effectExtent l="0" t="0" r="12700" b="444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4495" cy="2385695"/>
            <wp:effectExtent l="0" t="0" r="14605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rPr>
          <w:sz w:val="28"/>
          <w:szCs w:val="28"/>
        </w:rPr>
      </w:pPr>
      <w:r>
        <w:rPr>
          <w:rFonts w:hint="eastAsia" w:eastAsia="宋体"/>
          <w:sz w:val="28"/>
          <w:szCs w:val="28"/>
        </w:rPr>
        <w:t>点击【历史合同信息】按钮，打开当前设备合同列表页面；</w:t>
      </w:r>
    </w:p>
    <w:p>
      <w:pPr>
        <w:pStyle w:val="3"/>
        <w:numPr>
          <w:ilvl w:val="0"/>
          <w:numId w:val="5"/>
        </w:numPr>
        <w:rPr>
          <w:sz w:val="28"/>
          <w:szCs w:val="28"/>
        </w:rPr>
      </w:pPr>
      <w:r>
        <w:rPr>
          <w:rFonts w:hint="eastAsia" w:eastAsia="宋体"/>
          <w:sz w:val="28"/>
          <w:szCs w:val="28"/>
        </w:rPr>
        <w:t>点击【历史请求信息】按钮，打开当前设备请求列表页面；</w:t>
      </w:r>
    </w:p>
    <w:p>
      <w:pPr>
        <w:pStyle w:val="3"/>
        <w:numPr>
          <w:ilvl w:val="0"/>
          <w:numId w:val="5"/>
        </w:numPr>
        <w:rPr>
          <w:sz w:val="28"/>
          <w:szCs w:val="28"/>
        </w:rPr>
      </w:pPr>
      <w:r>
        <w:rPr>
          <w:rFonts w:hint="eastAsia" w:eastAsia="宋体" w:cs="宋体"/>
          <w:sz w:val="28"/>
          <w:szCs w:val="28"/>
        </w:rPr>
        <w:t>点击【返回】按钮，返回设备列表；</w:t>
      </w:r>
    </w:p>
    <w:p>
      <w:pPr>
        <w:pStyle w:val="4"/>
      </w:pPr>
      <w:bookmarkStart w:id="16" w:name="_Toc10652"/>
      <w:r>
        <w:t>合同</w:t>
      </w:r>
      <w:bookmarkEnd w:id="15"/>
      <w:bookmarkEnd w:id="16"/>
    </w:p>
    <w:p>
      <w:pPr>
        <w:ind w:firstLine="288"/>
        <w:rPr>
          <w:rFonts w:eastAsia="宋体"/>
          <w:szCs w:val="28"/>
        </w:rPr>
      </w:pPr>
      <w:r>
        <w:rPr>
          <w:rFonts w:eastAsia="宋体" w:cs="宋体"/>
          <w:szCs w:val="28"/>
        </w:rPr>
        <w:t>此页面用来查询</w:t>
      </w:r>
      <w:r>
        <w:rPr>
          <w:rFonts w:hint="eastAsia" w:eastAsia="宋体" w:cs="宋体"/>
          <w:szCs w:val="28"/>
        </w:rPr>
        <w:t>合同</w:t>
      </w:r>
      <w:r>
        <w:rPr>
          <w:rFonts w:eastAsia="宋体" w:cs="宋体"/>
          <w:szCs w:val="28"/>
        </w:rPr>
        <w:t>信息。</w:t>
      </w:r>
    </w:p>
    <w:p>
      <w:pPr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5274310" cy="172529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点击【</w:t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43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4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点击系统编号</w:t>
      </w:r>
      <w:r>
        <w:rPr>
          <w:rFonts w:hint="eastAsia" w:ascii="宋体" w:hAnsi="宋体" w:eastAsia="宋体" w:cs="宋体"/>
          <w:sz w:val="28"/>
          <w:szCs w:val="28"/>
        </w:rPr>
        <w:t>超</w:t>
      </w:r>
      <w:r>
        <w:rPr>
          <w:rFonts w:ascii="宋体" w:hAnsi="宋体" w:eastAsia="宋体" w:cs="宋体"/>
          <w:sz w:val="28"/>
          <w:szCs w:val="28"/>
        </w:rPr>
        <w:t>链接，可以查看该合同的详细信息；</w:t>
      </w:r>
    </w:p>
    <w:p>
      <w:pPr>
        <w:pStyle w:val="3"/>
        <w:numPr>
          <w:ilvl w:val="0"/>
          <w:numId w:val="4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4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点击【导出】按钮，对列表数据进行导出</w:t>
      </w:r>
      <w:r>
        <w:rPr>
          <w:rFonts w:hint="eastAsia" w:ascii="宋体" w:hAnsi="宋体" w:eastAsia="宋体" w:cs="宋体"/>
          <w:sz w:val="28"/>
          <w:szCs w:val="28"/>
        </w:rPr>
        <w:t>到excel文件</w:t>
      </w:r>
      <w:r>
        <w:rPr>
          <w:rFonts w:ascii="宋体" w:hAnsi="宋体" w:eastAsia="宋体" w:cs="宋体"/>
          <w:sz w:val="28"/>
          <w:szCs w:val="28"/>
        </w:rPr>
        <w:t>；</w:t>
      </w:r>
    </w:p>
    <w:p>
      <w:pPr>
        <w:pStyle w:val="3"/>
        <w:numPr>
          <w:ilvl w:val="0"/>
          <w:numId w:val="4"/>
        </w:numPr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点击【刷新】按钮，对当前页面进行刷新操作；</w:t>
      </w:r>
      <w:r>
        <w:rPr>
          <w:rFonts w:ascii="宋体" w:hAnsi="宋体"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eastAsia="宋体" w:asciiTheme="majorHAnsi" w:hAnsiTheme="majorHAnsi" w:cstheme="minorBidi"/>
          <w:b/>
          <w:kern w:val="0"/>
          <w:szCs w:val="22"/>
        </w:rPr>
      </w:pPr>
      <w:r>
        <w:rPr>
          <w:rFonts w:eastAsia="宋体"/>
        </w:rPr>
        <w:br w:type="page"/>
      </w:r>
    </w:p>
    <w:p>
      <w:pPr>
        <w:pStyle w:val="5"/>
        <w:rPr>
          <w:rFonts w:eastAsia="宋体"/>
        </w:rPr>
      </w:pPr>
      <w:bookmarkStart w:id="17" w:name="_Toc25852953"/>
      <w:bookmarkStart w:id="18" w:name="_Toc310"/>
      <w:r>
        <w:rPr>
          <w:rFonts w:hint="eastAsia" w:eastAsia="宋体"/>
        </w:rPr>
        <w:t>查看合同</w:t>
      </w:r>
      <w:bookmarkEnd w:id="17"/>
      <w:bookmarkEnd w:id="18"/>
    </w:p>
    <w:p>
      <w:pPr>
        <w:ind w:left="420"/>
        <w:rPr>
          <w:rFonts w:eastAsia="宋体"/>
        </w:rPr>
      </w:pPr>
      <w:r>
        <w:rPr>
          <w:rFonts w:hint="eastAsia" w:eastAsia="宋体"/>
        </w:rPr>
        <w:t>此页面用来查看合同信息。</w:t>
      </w:r>
    </w:p>
    <w:p>
      <w:pPr>
        <w:rPr>
          <w:rFonts w:eastAsia="宋体"/>
          <w:szCs w:val="28"/>
        </w:rPr>
      </w:pPr>
      <w:r>
        <w:drawing>
          <wp:inline distT="0" distB="0" distL="114300" distR="114300">
            <wp:extent cx="5274310" cy="3176905"/>
            <wp:effectExtent l="0" t="0" r="2540" b="444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rPr>
          <w:rFonts w:eastAsia="宋体"/>
          <w:szCs w:val="28"/>
        </w:rPr>
      </w:pPr>
      <w:r>
        <w:rPr>
          <w:rFonts w:hint="eastAsia" w:eastAsia="宋体" w:cs="宋体"/>
          <w:sz w:val="28"/>
          <w:szCs w:val="28"/>
        </w:rPr>
        <w:t>点击【返回】按钮，返回合同列表；</w:t>
      </w:r>
    </w:p>
    <w:p>
      <w:pPr>
        <w:widowControl/>
        <w:jc w:val="left"/>
        <w:rPr>
          <w:rFonts w:asciiTheme="majorHAnsi" w:hAnsiTheme="majorHAnsi" w:cstheme="minorBidi"/>
          <w:b/>
          <w:kern w:val="0"/>
          <w:sz w:val="32"/>
          <w:szCs w:val="22"/>
        </w:rPr>
      </w:pPr>
      <w:r>
        <w:br w:type="page"/>
      </w:r>
    </w:p>
    <w:p>
      <w:pPr>
        <w:pStyle w:val="4"/>
      </w:pPr>
      <w:bookmarkStart w:id="19" w:name="_Toc25852954"/>
      <w:bookmarkStart w:id="20" w:name="_Toc20021"/>
      <w:r>
        <w:t>供应商</w:t>
      </w:r>
      <w:bookmarkEnd w:id="19"/>
      <w:bookmarkEnd w:id="20"/>
    </w:p>
    <w:p>
      <w:pPr>
        <w:ind w:firstLine="288"/>
        <w:rPr>
          <w:rFonts w:eastAsia="宋体"/>
          <w:szCs w:val="28"/>
        </w:rPr>
      </w:pPr>
      <w:r>
        <w:rPr>
          <w:rFonts w:eastAsia="宋体" w:cs="宋体"/>
          <w:szCs w:val="28"/>
        </w:rPr>
        <w:t>此页面用来查询</w:t>
      </w:r>
      <w:r>
        <w:rPr>
          <w:rFonts w:hint="eastAsia" w:eastAsia="宋体" w:cs="宋体"/>
          <w:szCs w:val="28"/>
        </w:rPr>
        <w:t>供应商</w:t>
      </w:r>
      <w:r>
        <w:rPr>
          <w:rFonts w:eastAsia="宋体" w:cs="宋体"/>
          <w:szCs w:val="28"/>
        </w:rPr>
        <w:t>信息。</w:t>
      </w:r>
    </w:p>
    <w:p>
      <w:pPr>
        <w:rPr>
          <w:rFonts w:eastAsia="宋体"/>
          <w:szCs w:val="28"/>
        </w:rPr>
      </w:pPr>
      <w:r>
        <w:rPr>
          <w:rFonts w:hint="eastAsia" w:eastAsia="宋体"/>
          <w:szCs w:val="28"/>
        </w:rPr>
        <w:drawing>
          <wp:inline distT="0" distB="0" distL="0" distR="0">
            <wp:extent cx="5274310" cy="2023745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点击【</w:t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62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4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点击系统编号</w:t>
      </w:r>
      <w:r>
        <w:rPr>
          <w:rFonts w:hint="eastAsia" w:ascii="宋体" w:hAnsi="宋体" w:eastAsia="宋体" w:cs="宋体"/>
          <w:sz w:val="28"/>
          <w:szCs w:val="28"/>
        </w:rPr>
        <w:t>超</w:t>
      </w:r>
      <w:r>
        <w:rPr>
          <w:rFonts w:ascii="宋体" w:hAnsi="宋体" w:eastAsia="宋体" w:cs="宋体"/>
          <w:sz w:val="28"/>
          <w:szCs w:val="28"/>
        </w:rPr>
        <w:t>链接，可以查看该</w:t>
      </w:r>
      <w:r>
        <w:rPr>
          <w:rFonts w:hint="eastAsia" w:ascii="宋体" w:hAnsi="宋体" w:eastAsia="宋体" w:cs="宋体"/>
          <w:sz w:val="28"/>
          <w:szCs w:val="28"/>
        </w:rPr>
        <w:t>供应商</w:t>
      </w:r>
      <w:r>
        <w:rPr>
          <w:rFonts w:ascii="宋体" w:hAnsi="宋体" w:eastAsia="宋体" w:cs="宋体"/>
          <w:sz w:val="28"/>
          <w:szCs w:val="28"/>
        </w:rPr>
        <w:t>的详细信息；</w:t>
      </w:r>
    </w:p>
    <w:p>
      <w:pPr>
        <w:pStyle w:val="3"/>
        <w:numPr>
          <w:ilvl w:val="0"/>
          <w:numId w:val="4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4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点击【导出】按钮，对列表数据进行导出</w:t>
      </w:r>
      <w:r>
        <w:rPr>
          <w:rFonts w:hint="eastAsia" w:ascii="宋体" w:hAnsi="宋体" w:eastAsia="宋体" w:cs="宋体"/>
          <w:sz w:val="28"/>
          <w:szCs w:val="28"/>
        </w:rPr>
        <w:t>到excel文件</w:t>
      </w:r>
      <w:r>
        <w:rPr>
          <w:rFonts w:ascii="宋体" w:hAnsi="宋体" w:eastAsia="宋体" w:cs="宋体"/>
          <w:sz w:val="28"/>
          <w:szCs w:val="28"/>
        </w:rPr>
        <w:t>；</w:t>
      </w:r>
    </w:p>
    <w:p>
      <w:pPr>
        <w:pStyle w:val="3"/>
        <w:numPr>
          <w:ilvl w:val="0"/>
          <w:numId w:val="4"/>
        </w:numPr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点击【刷新】按钮，对当前页面进行刷新操作；</w:t>
      </w:r>
      <w:r>
        <w:rPr>
          <w:rFonts w:ascii="宋体" w:hAnsi="宋体" w:eastAsia="宋体"/>
          <w:sz w:val="28"/>
          <w:szCs w:val="28"/>
        </w:rPr>
        <w:t xml:space="preserve"> </w:t>
      </w:r>
    </w:p>
    <w:p>
      <w:pPr>
        <w:pStyle w:val="3"/>
        <w:numPr>
          <w:ilvl w:val="0"/>
          <w:numId w:val="6"/>
        </w:numPr>
        <w:rPr>
          <w:rFonts w:eastAsia="宋体"/>
          <w:sz w:val="28"/>
          <w:szCs w:val="28"/>
        </w:rPr>
      </w:pPr>
      <w:r>
        <w:rPr>
          <w:szCs w:val="28"/>
        </w:rPr>
        <w:t xml:space="preserve"> </w:t>
      </w:r>
    </w:p>
    <w:p>
      <w:pPr>
        <w:widowControl/>
        <w:jc w:val="left"/>
        <w:rPr>
          <w:rFonts w:eastAsia="宋体" w:asciiTheme="majorHAnsi" w:hAnsiTheme="majorHAnsi" w:cstheme="minorBidi"/>
          <w:b/>
          <w:kern w:val="0"/>
          <w:szCs w:val="22"/>
        </w:rPr>
      </w:pPr>
      <w:r>
        <w:rPr>
          <w:rFonts w:eastAsia="宋体"/>
        </w:rPr>
        <w:br w:type="page"/>
      </w:r>
    </w:p>
    <w:p>
      <w:pPr>
        <w:pStyle w:val="5"/>
        <w:rPr>
          <w:rFonts w:eastAsia="宋体"/>
        </w:rPr>
      </w:pPr>
      <w:bookmarkStart w:id="21" w:name="_Toc25852955"/>
      <w:bookmarkStart w:id="22" w:name="_Toc25160"/>
      <w:r>
        <w:rPr>
          <w:rFonts w:hint="eastAsia" w:eastAsia="宋体"/>
        </w:rPr>
        <w:t>查看供应商</w:t>
      </w:r>
      <w:bookmarkEnd w:id="21"/>
      <w:bookmarkEnd w:id="22"/>
    </w:p>
    <w:p>
      <w:pPr>
        <w:rPr>
          <w:rFonts w:eastAsia="宋体"/>
        </w:rPr>
      </w:pPr>
      <w:r>
        <w:rPr>
          <w:rFonts w:hint="eastAsia" w:eastAsia="宋体"/>
        </w:rPr>
        <w:t>此页面用来查看供应商信息。</w:t>
      </w:r>
    </w:p>
    <w:p>
      <w:pPr>
        <w:rPr>
          <w:rFonts w:eastAsia="宋体"/>
        </w:rPr>
      </w:pPr>
      <w:r>
        <w:rPr>
          <w:rFonts w:eastAsia="宋体"/>
        </w:rPr>
        <w:drawing>
          <wp:inline distT="0" distB="0" distL="0" distR="0">
            <wp:extent cx="5274310" cy="306006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 w:cs="宋体"/>
          <w:szCs w:val="28"/>
        </w:rPr>
        <w:t>点击【返回】按钮，返回供应商列表</w:t>
      </w:r>
      <w:r>
        <w:rPr>
          <w:rFonts w:eastAsia="宋体"/>
          <w:szCs w:val="28"/>
        </w:rPr>
        <w:br w:type="page"/>
      </w:r>
    </w:p>
    <w:p>
      <w:pPr>
        <w:pStyle w:val="2"/>
      </w:pPr>
      <w:bookmarkStart w:id="23" w:name="_Toc25852956"/>
      <w:bookmarkStart w:id="24" w:name="_Toc4496"/>
      <w:r>
        <w:t>运维管理</w:t>
      </w:r>
      <w:bookmarkEnd w:id="23"/>
      <w:bookmarkEnd w:id="24"/>
    </w:p>
    <w:p>
      <w:pPr>
        <w:pStyle w:val="4"/>
      </w:pPr>
      <w:bookmarkStart w:id="25" w:name="_Toc25852957"/>
      <w:bookmarkStart w:id="26" w:name="_Toc27426"/>
      <w:r>
        <w:t>客户请求</w:t>
      </w:r>
      <w:bookmarkEnd w:id="25"/>
      <w:bookmarkEnd w:id="26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</w:t>
      </w:r>
      <w:r>
        <w:rPr>
          <w:rFonts w:hint="eastAsia" w:eastAsia="宋体" w:cs="宋体"/>
          <w:szCs w:val="28"/>
        </w:rPr>
        <w:t>查看客户请求</w:t>
      </w:r>
      <w:r>
        <w:rPr>
          <w:rFonts w:eastAsia="宋体" w:cs="宋体"/>
          <w:szCs w:val="28"/>
        </w:rPr>
        <w:t>。</w:t>
      </w:r>
    </w:p>
    <w:p>
      <w:pPr>
        <w:ind w:firstLine="288"/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5274310" cy="1946275"/>
            <wp:effectExtent l="19050" t="0" r="254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点击【</w:t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79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4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</w:t>
      </w:r>
      <w:r>
        <w:rPr>
          <w:rFonts w:hint="eastAsia" w:ascii="宋体" w:hAnsi="宋体" w:eastAsia="宋体" w:cs="宋体"/>
          <w:sz w:val="28"/>
          <w:szCs w:val="28"/>
        </w:rPr>
        <w:t>请求</w:t>
      </w:r>
      <w:r>
        <w:rPr>
          <w:rFonts w:ascii="宋体" w:hAnsi="宋体" w:eastAsia="宋体" w:cs="宋体"/>
          <w:sz w:val="28"/>
          <w:szCs w:val="28"/>
        </w:rPr>
        <w:t>编号</w:t>
      </w:r>
      <w:r>
        <w:rPr>
          <w:rFonts w:hint="eastAsia" w:ascii="宋体" w:hAnsi="宋体" w:eastAsia="宋体" w:cs="宋体"/>
          <w:sz w:val="28"/>
          <w:szCs w:val="28"/>
        </w:rPr>
        <w:t>超</w:t>
      </w:r>
      <w:r>
        <w:rPr>
          <w:rFonts w:ascii="宋体" w:hAnsi="宋体" w:eastAsia="宋体" w:cs="宋体"/>
          <w:sz w:val="28"/>
          <w:szCs w:val="28"/>
        </w:rPr>
        <w:t>链接，可以查看该</w:t>
      </w:r>
      <w:r>
        <w:rPr>
          <w:rFonts w:hint="eastAsia" w:ascii="宋体" w:hAnsi="宋体" w:eastAsia="宋体" w:cs="宋体"/>
          <w:sz w:val="28"/>
          <w:szCs w:val="28"/>
        </w:rPr>
        <w:t>请求</w:t>
      </w:r>
      <w:r>
        <w:rPr>
          <w:rFonts w:ascii="宋体" w:hAnsi="宋体" w:eastAsia="宋体" w:cs="宋体"/>
          <w:sz w:val="28"/>
          <w:szCs w:val="28"/>
        </w:rPr>
        <w:t>的详细信息；</w:t>
      </w:r>
    </w:p>
    <w:p>
      <w:pPr>
        <w:pStyle w:val="3"/>
        <w:numPr>
          <w:ilvl w:val="0"/>
          <w:numId w:val="4"/>
        </w:numPr>
        <w:rPr>
          <w:rFonts w:ascii="宋体" w:hAnsi="宋体" w:eastAsia="宋体" w:cs="宋体"/>
          <w:sz w:val="28"/>
          <w:szCs w:val="28"/>
        </w:rPr>
      </w:pPr>
      <w:r>
        <w:rPr>
          <w:rFonts w:hint="eastAsia" w:eastAsia="宋体" w:cs="宋体"/>
          <w:sz w:val="28"/>
          <w:szCs w:val="28"/>
          <w:lang w:val="en-US" w:eastAsia="zh-CN"/>
        </w:rPr>
        <w:t>点击【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3520" cy="222885"/>
            <wp:effectExtent l="0" t="0" r="5080" b="5715"/>
            <wp:docPr id="86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0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 w:cs="宋体"/>
          <w:sz w:val="28"/>
          <w:szCs w:val="28"/>
          <w:lang w:val="en-US" w:eastAsia="zh-CN"/>
        </w:rPr>
        <w:t>】图标，打开派工单列表查看对应编号派工单记录；</w:t>
      </w:r>
    </w:p>
    <w:p>
      <w:pPr>
        <w:pStyle w:val="3"/>
        <w:numPr>
          <w:ilvl w:val="0"/>
          <w:numId w:val="4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</w:t>
      </w:r>
      <w:r>
        <w:rPr>
          <w:rFonts w:hint="eastAsia" w:ascii="宋体" w:hAnsi="宋体" w:eastAsia="宋体" w:cs="宋体"/>
          <w:sz w:val="28"/>
          <w:szCs w:val="28"/>
        </w:rPr>
        <w:t>新建请求</w:t>
      </w:r>
      <w:r>
        <w:rPr>
          <w:rFonts w:ascii="宋体" w:hAnsi="宋体" w:eastAsia="宋体" w:cs="宋体"/>
          <w:sz w:val="28"/>
          <w:szCs w:val="28"/>
        </w:rPr>
        <w:t>】按钮，</w:t>
      </w:r>
      <w:r>
        <w:rPr>
          <w:rFonts w:hint="eastAsia" w:ascii="宋体" w:hAnsi="宋体" w:eastAsia="宋体" w:cs="宋体"/>
          <w:sz w:val="28"/>
          <w:szCs w:val="28"/>
        </w:rPr>
        <w:t>打开请求类型弹窗</w:t>
      </w:r>
      <w:r>
        <w:rPr>
          <w:rFonts w:ascii="宋体" w:hAnsi="宋体" w:eastAsia="宋体" w:cs="宋体"/>
          <w:sz w:val="28"/>
          <w:szCs w:val="28"/>
        </w:rPr>
        <w:t>，选择请求类型创建请求。</w:t>
      </w:r>
    </w:p>
    <w:p>
      <w:pPr>
        <w:pStyle w:val="3"/>
        <w:numPr>
          <w:ilvl w:val="0"/>
          <w:numId w:val="4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4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点击【导出】按钮，对列表数据进行导出</w:t>
      </w:r>
      <w:r>
        <w:rPr>
          <w:rFonts w:hint="eastAsia" w:ascii="宋体" w:hAnsi="宋体" w:eastAsia="宋体" w:cs="宋体"/>
          <w:sz w:val="28"/>
          <w:szCs w:val="28"/>
        </w:rPr>
        <w:t>到excel文件</w:t>
      </w:r>
      <w:r>
        <w:rPr>
          <w:rFonts w:ascii="宋体" w:hAnsi="宋体" w:eastAsia="宋体" w:cs="宋体"/>
          <w:sz w:val="28"/>
          <w:szCs w:val="28"/>
        </w:rPr>
        <w:t>；</w:t>
      </w:r>
    </w:p>
    <w:p>
      <w:pPr>
        <w:pStyle w:val="3"/>
        <w:numPr>
          <w:ilvl w:val="0"/>
          <w:numId w:val="4"/>
        </w:numPr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点击【刷新】按钮，对当前页面进行刷新操作；</w:t>
      </w:r>
      <w:r>
        <w:rPr>
          <w:rFonts w:ascii="宋体" w:hAnsi="宋体"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asciiTheme="majorHAnsi" w:hAnsiTheme="majorHAnsi" w:cstheme="minorBidi"/>
          <w:b/>
          <w:kern w:val="0"/>
          <w:sz w:val="32"/>
          <w:szCs w:val="22"/>
        </w:rPr>
      </w:pPr>
      <w:r>
        <w:br w:type="page"/>
      </w:r>
    </w:p>
    <w:p>
      <w:pPr>
        <w:pStyle w:val="4"/>
      </w:pPr>
      <w:bookmarkStart w:id="27" w:name="_Toc25852958"/>
      <w:bookmarkStart w:id="28" w:name="_Toc27228"/>
      <w:r>
        <w:t>派工单</w:t>
      </w:r>
      <w:bookmarkEnd w:id="27"/>
      <w:bookmarkEnd w:id="28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此页面显示已派工的请求。</w:t>
      </w:r>
    </w:p>
    <w:p>
      <w:pPr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5274310" cy="1962785"/>
            <wp:effectExtent l="19050" t="0" r="254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点击【</w:t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104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4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</w:t>
      </w:r>
      <w:r>
        <w:rPr>
          <w:rFonts w:hint="eastAsia" w:ascii="宋体" w:hAnsi="宋体" w:eastAsia="宋体" w:cs="宋体"/>
          <w:sz w:val="28"/>
          <w:szCs w:val="28"/>
        </w:rPr>
        <w:t>派工单</w:t>
      </w:r>
      <w:r>
        <w:rPr>
          <w:rFonts w:ascii="宋体" w:hAnsi="宋体" w:eastAsia="宋体" w:cs="宋体"/>
          <w:sz w:val="28"/>
          <w:szCs w:val="28"/>
        </w:rPr>
        <w:t>编号</w:t>
      </w:r>
      <w:r>
        <w:rPr>
          <w:rFonts w:hint="eastAsia" w:ascii="宋体" w:hAnsi="宋体" w:eastAsia="宋体" w:cs="宋体"/>
          <w:sz w:val="28"/>
          <w:szCs w:val="28"/>
        </w:rPr>
        <w:t>超</w:t>
      </w:r>
      <w:r>
        <w:rPr>
          <w:rFonts w:ascii="宋体" w:hAnsi="宋体" w:eastAsia="宋体" w:cs="宋体"/>
          <w:sz w:val="28"/>
          <w:szCs w:val="28"/>
        </w:rPr>
        <w:t>链接，可以查看该</w:t>
      </w:r>
      <w:r>
        <w:rPr>
          <w:rFonts w:hint="eastAsia" w:ascii="宋体" w:hAnsi="宋体" w:eastAsia="宋体" w:cs="宋体"/>
          <w:sz w:val="28"/>
          <w:szCs w:val="28"/>
        </w:rPr>
        <w:t>派工单</w:t>
      </w:r>
      <w:r>
        <w:rPr>
          <w:rFonts w:ascii="宋体" w:hAnsi="宋体" w:eastAsia="宋体" w:cs="宋体"/>
          <w:sz w:val="28"/>
          <w:szCs w:val="28"/>
        </w:rPr>
        <w:t>的详细信息；</w:t>
      </w:r>
    </w:p>
    <w:p>
      <w:pPr>
        <w:pStyle w:val="3"/>
        <w:numPr>
          <w:ilvl w:val="0"/>
          <w:numId w:val="4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4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点击【导出】按钮，对列表数据进行导出</w:t>
      </w:r>
      <w:r>
        <w:rPr>
          <w:rFonts w:hint="eastAsia" w:ascii="宋体" w:hAnsi="宋体" w:eastAsia="宋体" w:cs="宋体"/>
          <w:sz w:val="28"/>
          <w:szCs w:val="28"/>
        </w:rPr>
        <w:t>到excel文件</w:t>
      </w:r>
      <w:r>
        <w:rPr>
          <w:rFonts w:ascii="宋体" w:hAnsi="宋体" w:eastAsia="宋体" w:cs="宋体"/>
          <w:sz w:val="28"/>
          <w:szCs w:val="28"/>
        </w:rPr>
        <w:t>；</w:t>
      </w:r>
    </w:p>
    <w:p>
      <w:pPr>
        <w:pStyle w:val="3"/>
        <w:numPr>
          <w:ilvl w:val="0"/>
          <w:numId w:val="4"/>
        </w:numPr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点击【刷新】按钮，对当前页面进行刷新操作；</w:t>
      </w:r>
      <w:r>
        <w:rPr>
          <w:rFonts w:ascii="宋体" w:hAnsi="宋体"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asciiTheme="majorHAnsi" w:hAnsiTheme="majorHAnsi" w:cstheme="minorBidi"/>
          <w:b/>
          <w:kern w:val="44"/>
          <w:sz w:val="36"/>
          <w:szCs w:val="22"/>
        </w:rPr>
      </w:pPr>
      <w:bookmarkStart w:id="29" w:name="_Toc22799788"/>
      <w:bookmarkStart w:id="30" w:name="_Toc22808582"/>
      <w:r>
        <w:br w:type="page"/>
      </w:r>
    </w:p>
    <w:bookmarkEnd w:id="29"/>
    <w:bookmarkEnd w:id="30"/>
    <w:p>
      <w:pPr>
        <w:pStyle w:val="2"/>
      </w:pPr>
      <w:bookmarkStart w:id="31" w:name="_Toc4635"/>
      <w:bookmarkStart w:id="32" w:name="_Toc16973"/>
      <w:r>
        <w:t>报表管理</w:t>
      </w:r>
      <w:bookmarkEnd w:id="31"/>
      <w:bookmarkEnd w:id="32"/>
    </w:p>
    <w:p>
      <w:pPr>
        <w:pStyle w:val="4"/>
        <w:rPr>
          <w:rFonts w:asciiTheme="minorHAnsi" w:hAnsiTheme="minorHAnsi"/>
        </w:rPr>
      </w:pPr>
      <w:bookmarkStart w:id="33" w:name="_Toc25852929"/>
      <w:bookmarkStart w:id="34" w:name="_Toc9298"/>
      <w:bookmarkStart w:id="35" w:name="_Toc3399"/>
      <w:r>
        <w:rPr>
          <w:rFonts w:asciiTheme="minorHAnsi" w:hAnsiTheme="minorHAnsi"/>
        </w:rPr>
        <w:t>设备绩效报表</w:t>
      </w:r>
      <w:bookmarkEnd w:id="33"/>
      <w:bookmarkEnd w:id="34"/>
      <w:bookmarkEnd w:id="35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此页面用来查看有关设备的各种类型报表，点击对应图标进行查看报表。</w:t>
      </w:r>
    </w:p>
    <w:p>
      <w:pPr>
        <w:ind w:firstLine="288"/>
        <w:jc w:val="center"/>
        <w:rPr>
          <w:szCs w:val="28"/>
        </w:rPr>
      </w:pPr>
      <w:r>
        <w:drawing>
          <wp:inline distT="0" distB="0" distL="114300" distR="114300">
            <wp:extent cx="4441190" cy="2939415"/>
            <wp:effectExtent l="0" t="0" r="16510" b="1333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设备数量按</w:t>
      </w:r>
      <w:r>
        <w:rPr>
          <w:rFonts w:hint="eastAsia" w:eastAsia="宋体" w:cs="宋体"/>
          <w:szCs w:val="28"/>
          <w:lang w:eastAsia="zh-CN"/>
        </w:rPr>
        <w:t>厂商分布</w:t>
      </w:r>
      <w:r>
        <w:rPr>
          <w:rFonts w:eastAsia="宋体" w:cs="宋体"/>
          <w:szCs w:val="28"/>
        </w:rPr>
        <w:t>为例：</w:t>
      </w:r>
    </w:p>
    <w:p>
      <w:pPr>
        <w:ind w:firstLine="288"/>
        <w:rPr>
          <w:rFonts w:eastAsia="宋体" w:cs="宋体"/>
          <w:szCs w:val="28"/>
        </w:rPr>
      </w:pPr>
      <w:r>
        <w:drawing>
          <wp:inline distT="0" distB="0" distL="114300" distR="114300">
            <wp:extent cx="4665345" cy="2429510"/>
            <wp:effectExtent l="0" t="0" r="1905" b="889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HAnsi" w:hAnsiTheme="minorHAnsi"/>
        </w:rPr>
      </w:pPr>
      <w:bookmarkStart w:id="36" w:name="_Toc25852930"/>
      <w:r>
        <w:rPr>
          <w:rFonts w:asciiTheme="minorHAnsi" w:hAnsiTheme="minorHAnsi"/>
        </w:rPr>
        <w:br w:type="page"/>
      </w:r>
    </w:p>
    <w:p>
      <w:pPr>
        <w:pStyle w:val="4"/>
        <w:rPr>
          <w:rFonts w:asciiTheme="minorHAnsi" w:hAnsiTheme="minorHAnsi"/>
        </w:rPr>
      </w:pPr>
      <w:bookmarkStart w:id="37" w:name="_Toc22075"/>
      <w:bookmarkStart w:id="38" w:name="_Toc30949"/>
      <w:r>
        <w:rPr>
          <w:rFonts w:asciiTheme="minorHAnsi" w:hAnsiTheme="minorHAnsi"/>
        </w:rPr>
        <w:t>服务绩效报表</w:t>
      </w:r>
      <w:bookmarkEnd w:id="36"/>
      <w:bookmarkEnd w:id="37"/>
      <w:bookmarkEnd w:id="38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此页面用来查看有关服务的各种类型报表，点击对应图标进行查看报表信息。</w:t>
      </w:r>
    </w:p>
    <w:p>
      <w:pPr>
        <w:jc w:val="both"/>
        <w:rPr>
          <w:rFonts w:eastAsia="宋体" w:cs="宋体"/>
          <w:szCs w:val="28"/>
        </w:rPr>
      </w:pPr>
      <w:r>
        <w:drawing>
          <wp:inline distT="0" distB="0" distL="114300" distR="114300">
            <wp:extent cx="5266690" cy="3442970"/>
            <wp:effectExtent l="0" t="0" r="10160" b="508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rPr>
          <w:rFonts w:eastAsia="宋体" w:cs="宋体"/>
          <w:szCs w:val="28"/>
        </w:rPr>
      </w:pPr>
      <w:r>
        <w:rPr>
          <w:rFonts w:hint="eastAsia" w:eastAsia="宋体" w:cs="宋体"/>
          <w:szCs w:val="28"/>
        </w:rPr>
        <w:t>维修请求数量统计</w:t>
      </w:r>
      <w:r>
        <w:rPr>
          <w:rFonts w:eastAsia="宋体" w:cs="宋体"/>
          <w:szCs w:val="28"/>
        </w:rPr>
        <w:t>按资产类</w:t>
      </w:r>
      <w:r>
        <w:rPr>
          <w:rFonts w:hint="eastAsia" w:eastAsia="宋体" w:cs="宋体"/>
          <w:szCs w:val="28"/>
          <w:lang w:eastAsia="zh-CN"/>
        </w:rPr>
        <w:t>型</w:t>
      </w:r>
      <w:r>
        <w:rPr>
          <w:rFonts w:eastAsia="宋体" w:cs="宋体"/>
          <w:szCs w:val="28"/>
        </w:rPr>
        <w:t>分类为例：</w:t>
      </w:r>
    </w:p>
    <w:p>
      <w:pPr>
        <w:ind w:firstLine="288"/>
        <w:rPr>
          <w:rFonts w:eastAsia="宋体"/>
          <w:szCs w:val="28"/>
        </w:rPr>
      </w:pPr>
      <w:r>
        <w:drawing>
          <wp:inline distT="0" distB="0" distL="114300" distR="114300">
            <wp:extent cx="5269230" cy="2732405"/>
            <wp:effectExtent l="0" t="0" r="7620" b="10795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6"/>
      <w:tblW w:w="8522" w:type="dxa"/>
      <w:tblInd w:w="0" w:type="dxa"/>
      <w:tblBorders>
        <w:top w:val="single" w:color="808080" w:sz="18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single" w:color="808080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885"/>
      <w:gridCol w:w="7637"/>
    </w:tblGrid>
    <w:tr>
      <w:tblPrEx>
        <w:tblBorders>
          <w:top w:val="single" w:color="808080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808080" w:sz="18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885" w:type="dxa"/>
        </w:tcPr>
        <w:p>
          <w:pPr>
            <w:pStyle w:val="11"/>
            <w:jc w:val="right"/>
            <w:rPr>
              <w:b/>
              <w:color w:val="4F81BD"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b/>
              <w:color w:val="4F81BD"/>
              <w:sz w:val="32"/>
              <w:szCs w:val="32"/>
            </w:rPr>
            <w:t>2</w:t>
          </w:r>
          <w:r>
            <w:rPr>
              <w:b/>
              <w:color w:val="4F81BD"/>
              <w:sz w:val="32"/>
              <w:szCs w:val="32"/>
            </w:rPr>
            <w:fldChar w:fldCharType="end"/>
          </w:r>
        </w:p>
      </w:tc>
      <w:tc>
        <w:tcPr>
          <w:tcW w:w="7637" w:type="dxa"/>
        </w:tcPr>
        <w:p>
          <w:pPr>
            <w:pStyle w:val="11"/>
            <w:rPr>
              <w:b/>
            </w:rPr>
          </w:pPr>
          <w:r>
            <w:rPr>
              <w:rFonts w:hint="eastAsia"/>
              <w:b/>
            </w:rPr>
            <w:t xml:space="preserve"> </w:t>
          </w:r>
        </w:p>
      </w:tc>
    </w:tr>
  </w:tbl>
  <w:p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rPr>
        <w:rFonts w:eastAsia="宋体"/>
      </w:rPr>
    </w:pPr>
    <w: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-742950</wp:posOffset>
          </wp:positionH>
          <wp:positionV relativeFrom="margin">
            <wp:posOffset>-770890</wp:posOffset>
          </wp:positionV>
          <wp:extent cx="1123950" cy="499110"/>
          <wp:effectExtent l="19050" t="0" r="0" b="0"/>
          <wp:wrapSquare wrapText="bothSides"/>
          <wp:docPr id="1" name="Picture 0" descr="ESD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0" descr="ESD-Logo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23950" cy="4991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eastAsia="宋体"/>
      </w:rPr>
      <w:t>ATOI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EA36DD"/>
    <w:multiLevelType w:val="multilevel"/>
    <w:tmpl w:val="21EA36DD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57C3022"/>
    <w:multiLevelType w:val="multilevel"/>
    <w:tmpl w:val="257C3022"/>
    <w:lvl w:ilvl="0" w:tentative="0">
      <w:start w:val="1"/>
      <w:numFmt w:val="bullet"/>
      <w:lvlText w:val=""/>
      <w:lvlJc w:val="left"/>
      <w:pPr>
        <w:ind w:left="1008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."/>
      <w:lvlJc w:val="left"/>
      <w:pPr>
        <w:ind w:left="1728" w:hanging="360"/>
      </w:pPr>
    </w:lvl>
    <w:lvl w:ilvl="2" w:tentative="0">
      <w:start w:val="1"/>
      <w:numFmt w:val="lowerRoman"/>
      <w:lvlText w:val="%3."/>
      <w:lvlJc w:val="right"/>
      <w:pPr>
        <w:ind w:left="2448" w:hanging="180"/>
      </w:pPr>
    </w:lvl>
    <w:lvl w:ilvl="3" w:tentative="0">
      <w:start w:val="1"/>
      <w:numFmt w:val="decimal"/>
      <w:lvlText w:val="%4."/>
      <w:lvlJc w:val="left"/>
      <w:pPr>
        <w:ind w:left="3168" w:hanging="360"/>
      </w:pPr>
    </w:lvl>
    <w:lvl w:ilvl="4" w:tentative="0">
      <w:start w:val="1"/>
      <w:numFmt w:val="lowerLetter"/>
      <w:lvlText w:val="%5."/>
      <w:lvlJc w:val="left"/>
      <w:pPr>
        <w:ind w:left="3888" w:hanging="360"/>
      </w:pPr>
    </w:lvl>
    <w:lvl w:ilvl="5" w:tentative="0">
      <w:start w:val="1"/>
      <w:numFmt w:val="lowerRoman"/>
      <w:lvlText w:val="%6."/>
      <w:lvlJc w:val="right"/>
      <w:pPr>
        <w:ind w:left="4608" w:hanging="180"/>
      </w:pPr>
    </w:lvl>
    <w:lvl w:ilvl="6" w:tentative="0">
      <w:start w:val="1"/>
      <w:numFmt w:val="decimal"/>
      <w:lvlText w:val="%7."/>
      <w:lvlJc w:val="left"/>
      <w:pPr>
        <w:ind w:left="5328" w:hanging="360"/>
      </w:pPr>
    </w:lvl>
    <w:lvl w:ilvl="7" w:tentative="0">
      <w:start w:val="1"/>
      <w:numFmt w:val="lowerLetter"/>
      <w:lvlText w:val="%8."/>
      <w:lvlJc w:val="left"/>
      <w:pPr>
        <w:ind w:left="6048" w:hanging="360"/>
      </w:pPr>
    </w:lvl>
    <w:lvl w:ilvl="8" w:tentative="0">
      <w:start w:val="1"/>
      <w:numFmt w:val="lowerRoman"/>
      <w:lvlText w:val="%9."/>
      <w:lvlJc w:val="right"/>
      <w:pPr>
        <w:ind w:left="6768" w:hanging="180"/>
      </w:pPr>
    </w:lvl>
  </w:abstractNum>
  <w:abstractNum w:abstractNumId="2">
    <w:nsid w:val="2C9103F2"/>
    <w:multiLevelType w:val="multilevel"/>
    <w:tmpl w:val="2C9103F2"/>
    <w:lvl w:ilvl="0" w:tentative="0">
      <w:start w:val="1"/>
      <w:numFmt w:val="bullet"/>
      <w:lvlText w:val=""/>
      <w:lvlJc w:val="left"/>
      <w:pPr>
        <w:ind w:left="1008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72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44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16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88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0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2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04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768" w:hanging="360"/>
      </w:pPr>
      <w:rPr>
        <w:rFonts w:hint="default" w:ascii="Wingdings" w:hAnsi="Wingdings"/>
      </w:rPr>
    </w:lvl>
  </w:abstractNum>
  <w:abstractNum w:abstractNumId="3">
    <w:nsid w:val="541E4F24"/>
    <w:multiLevelType w:val="multilevel"/>
    <w:tmpl w:val="541E4F24"/>
    <w:lvl w:ilvl="0" w:tentative="0">
      <w:start w:val="1"/>
      <w:numFmt w:val="decimal"/>
      <w:pStyle w:val="2"/>
      <w:lvlText w:val="%1.  "/>
      <w:lvlJc w:val="left"/>
      <w:pPr>
        <w:ind w:left="360" w:hanging="360"/>
      </w:pPr>
      <w:rPr>
        <w:rFonts w:hint="eastAsia"/>
      </w:rPr>
    </w:lvl>
    <w:lvl w:ilvl="1" w:tentative="0">
      <w:start w:val="1"/>
      <w:numFmt w:val="decimal"/>
      <w:pStyle w:val="4"/>
      <w:lvlText w:val="%1.%2."/>
      <w:lvlJc w:val="left"/>
      <w:pPr>
        <w:ind w:left="882" w:hanging="432"/>
      </w:pPr>
    </w:lvl>
    <w:lvl w:ilvl="2" w:tentative="0">
      <w:start w:val="1"/>
      <w:numFmt w:val="decimal"/>
      <w:pStyle w:val="5"/>
      <w:lvlText w:val="%1.%2.%3."/>
      <w:lvlJc w:val="left"/>
      <w:pPr>
        <w:ind w:left="149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650F4C3A"/>
    <w:multiLevelType w:val="multilevel"/>
    <w:tmpl w:val="650F4C3A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77804A6B"/>
    <w:multiLevelType w:val="multilevel"/>
    <w:tmpl w:val="77804A6B"/>
    <w:lvl w:ilvl="0" w:tentative="0">
      <w:start w:val="1"/>
      <w:numFmt w:val="bullet"/>
      <w:lvlText w:val=""/>
      <w:lvlJc w:val="left"/>
      <w:pPr>
        <w:ind w:left="1008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72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44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16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88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0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2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04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768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18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34E82"/>
    <w:rsid w:val="00000D0D"/>
    <w:rsid w:val="00003346"/>
    <w:rsid w:val="000158F1"/>
    <w:rsid w:val="00022C50"/>
    <w:rsid w:val="000237F6"/>
    <w:rsid w:val="00026F7F"/>
    <w:rsid w:val="00027F94"/>
    <w:rsid w:val="00042AAD"/>
    <w:rsid w:val="00050796"/>
    <w:rsid w:val="000507A7"/>
    <w:rsid w:val="00052281"/>
    <w:rsid w:val="00055588"/>
    <w:rsid w:val="00062E5F"/>
    <w:rsid w:val="00064650"/>
    <w:rsid w:val="000660AE"/>
    <w:rsid w:val="000678A6"/>
    <w:rsid w:val="00075068"/>
    <w:rsid w:val="00076395"/>
    <w:rsid w:val="000839E0"/>
    <w:rsid w:val="00086A81"/>
    <w:rsid w:val="00091A63"/>
    <w:rsid w:val="00091F73"/>
    <w:rsid w:val="000924DD"/>
    <w:rsid w:val="00092D7D"/>
    <w:rsid w:val="000A0573"/>
    <w:rsid w:val="000A1BCB"/>
    <w:rsid w:val="000A3237"/>
    <w:rsid w:val="000A431F"/>
    <w:rsid w:val="000A4FDF"/>
    <w:rsid w:val="000A5A92"/>
    <w:rsid w:val="000C118E"/>
    <w:rsid w:val="000E110D"/>
    <w:rsid w:val="000E42F3"/>
    <w:rsid w:val="000F1460"/>
    <w:rsid w:val="0010250F"/>
    <w:rsid w:val="00122CE0"/>
    <w:rsid w:val="00126FB1"/>
    <w:rsid w:val="00135922"/>
    <w:rsid w:val="001453B8"/>
    <w:rsid w:val="001469BC"/>
    <w:rsid w:val="00153621"/>
    <w:rsid w:val="00165A0F"/>
    <w:rsid w:val="00165EC6"/>
    <w:rsid w:val="00185CBB"/>
    <w:rsid w:val="001875D2"/>
    <w:rsid w:val="0019034D"/>
    <w:rsid w:val="001A2E97"/>
    <w:rsid w:val="001A31B5"/>
    <w:rsid w:val="001A624C"/>
    <w:rsid w:val="001B0792"/>
    <w:rsid w:val="001C45A3"/>
    <w:rsid w:val="001C718B"/>
    <w:rsid w:val="001C7E6D"/>
    <w:rsid w:val="001D15D1"/>
    <w:rsid w:val="001D30A6"/>
    <w:rsid w:val="001D4A30"/>
    <w:rsid w:val="001E7BE4"/>
    <w:rsid w:val="001E7DB4"/>
    <w:rsid w:val="001F57FD"/>
    <w:rsid w:val="002071B4"/>
    <w:rsid w:val="002102AB"/>
    <w:rsid w:val="00210A90"/>
    <w:rsid w:val="002209EC"/>
    <w:rsid w:val="002238E4"/>
    <w:rsid w:val="00223DBA"/>
    <w:rsid w:val="00230A67"/>
    <w:rsid w:val="00230BC1"/>
    <w:rsid w:val="00230E00"/>
    <w:rsid w:val="002351DB"/>
    <w:rsid w:val="00256DF4"/>
    <w:rsid w:val="0026567D"/>
    <w:rsid w:val="00283595"/>
    <w:rsid w:val="002845E5"/>
    <w:rsid w:val="00286470"/>
    <w:rsid w:val="0029499A"/>
    <w:rsid w:val="002A2740"/>
    <w:rsid w:val="002A3C65"/>
    <w:rsid w:val="002A4608"/>
    <w:rsid w:val="002B0E92"/>
    <w:rsid w:val="002B6C1F"/>
    <w:rsid w:val="002C5EF0"/>
    <w:rsid w:val="002C6C6E"/>
    <w:rsid w:val="002D5342"/>
    <w:rsid w:val="002D6127"/>
    <w:rsid w:val="002E3BA1"/>
    <w:rsid w:val="002E4227"/>
    <w:rsid w:val="002E55F2"/>
    <w:rsid w:val="002E5AE6"/>
    <w:rsid w:val="002E6084"/>
    <w:rsid w:val="002F0EA3"/>
    <w:rsid w:val="00302C7E"/>
    <w:rsid w:val="00311436"/>
    <w:rsid w:val="00312A5A"/>
    <w:rsid w:val="00314D1F"/>
    <w:rsid w:val="00315A85"/>
    <w:rsid w:val="00322398"/>
    <w:rsid w:val="00326B7C"/>
    <w:rsid w:val="00330727"/>
    <w:rsid w:val="00330F61"/>
    <w:rsid w:val="00336DF0"/>
    <w:rsid w:val="00347140"/>
    <w:rsid w:val="00353041"/>
    <w:rsid w:val="00353AEC"/>
    <w:rsid w:val="00356E09"/>
    <w:rsid w:val="00363DF7"/>
    <w:rsid w:val="00390206"/>
    <w:rsid w:val="003921ED"/>
    <w:rsid w:val="003A0848"/>
    <w:rsid w:val="003A113D"/>
    <w:rsid w:val="003A3F06"/>
    <w:rsid w:val="003A4BBC"/>
    <w:rsid w:val="003B53D1"/>
    <w:rsid w:val="003C69B8"/>
    <w:rsid w:val="003D3AEE"/>
    <w:rsid w:val="003D6C54"/>
    <w:rsid w:val="003D7F94"/>
    <w:rsid w:val="00410C06"/>
    <w:rsid w:val="004161B6"/>
    <w:rsid w:val="00416C6A"/>
    <w:rsid w:val="00425806"/>
    <w:rsid w:val="004258AE"/>
    <w:rsid w:val="00434B56"/>
    <w:rsid w:val="00435A75"/>
    <w:rsid w:val="004375B3"/>
    <w:rsid w:val="00440F88"/>
    <w:rsid w:val="00446763"/>
    <w:rsid w:val="004534E8"/>
    <w:rsid w:val="004573EC"/>
    <w:rsid w:val="00460A0C"/>
    <w:rsid w:val="00465CFF"/>
    <w:rsid w:val="00470DCB"/>
    <w:rsid w:val="00474D0E"/>
    <w:rsid w:val="00475020"/>
    <w:rsid w:val="00475209"/>
    <w:rsid w:val="0047780D"/>
    <w:rsid w:val="0048277F"/>
    <w:rsid w:val="00491196"/>
    <w:rsid w:val="00497DD6"/>
    <w:rsid w:val="004A0E24"/>
    <w:rsid w:val="004A1B69"/>
    <w:rsid w:val="004B6E49"/>
    <w:rsid w:val="004C3B80"/>
    <w:rsid w:val="004C7645"/>
    <w:rsid w:val="004D1C83"/>
    <w:rsid w:val="004D4045"/>
    <w:rsid w:val="004E00D6"/>
    <w:rsid w:val="004E7B72"/>
    <w:rsid w:val="004E7C4F"/>
    <w:rsid w:val="004F218B"/>
    <w:rsid w:val="004F2DBA"/>
    <w:rsid w:val="004F362E"/>
    <w:rsid w:val="004F418C"/>
    <w:rsid w:val="004F5EA3"/>
    <w:rsid w:val="00500062"/>
    <w:rsid w:val="00501167"/>
    <w:rsid w:val="00504487"/>
    <w:rsid w:val="005077DB"/>
    <w:rsid w:val="005113E3"/>
    <w:rsid w:val="00512E5F"/>
    <w:rsid w:val="005163E9"/>
    <w:rsid w:val="0051738D"/>
    <w:rsid w:val="00530DD6"/>
    <w:rsid w:val="00537884"/>
    <w:rsid w:val="0054320C"/>
    <w:rsid w:val="00546D9A"/>
    <w:rsid w:val="00550CFF"/>
    <w:rsid w:val="00552B34"/>
    <w:rsid w:val="005607E5"/>
    <w:rsid w:val="00560E8E"/>
    <w:rsid w:val="005616BD"/>
    <w:rsid w:val="00564E89"/>
    <w:rsid w:val="00571753"/>
    <w:rsid w:val="00572D99"/>
    <w:rsid w:val="00583F54"/>
    <w:rsid w:val="00586E67"/>
    <w:rsid w:val="00587C32"/>
    <w:rsid w:val="00593F9C"/>
    <w:rsid w:val="00595EDB"/>
    <w:rsid w:val="00596F14"/>
    <w:rsid w:val="005B04EB"/>
    <w:rsid w:val="005B44E1"/>
    <w:rsid w:val="005C3859"/>
    <w:rsid w:val="005D5344"/>
    <w:rsid w:val="005D6369"/>
    <w:rsid w:val="005D6747"/>
    <w:rsid w:val="005E0EE3"/>
    <w:rsid w:val="0060018B"/>
    <w:rsid w:val="006144F6"/>
    <w:rsid w:val="006160BE"/>
    <w:rsid w:val="00622C53"/>
    <w:rsid w:val="00624FD1"/>
    <w:rsid w:val="00626724"/>
    <w:rsid w:val="00627348"/>
    <w:rsid w:val="00627B56"/>
    <w:rsid w:val="00630AAB"/>
    <w:rsid w:val="00635825"/>
    <w:rsid w:val="00636A19"/>
    <w:rsid w:val="00636F37"/>
    <w:rsid w:val="00637D98"/>
    <w:rsid w:val="006442B0"/>
    <w:rsid w:val="00654557"/>
    <w:rsid w:val="00670992"/>
    <w:rsid w:val="006709DD"/>
    <w:rsid w:val="00683187"/>
    <w:rsid w:val="0068331C"/>
    <w:rsid w:val="0069077F"/>
    <w:rsid w:val="0069202A"/>
    <w:rsid w:val="00693560"/>
    <w:rsid w:val="00693B56"/>
    <w:rsid w:val="006A1591"/>
    <w:rsid w:val="006B43E3"/>
    <w:rsid w:val="006C354F"/>
    <w:rsid w:val="006C6EBE"/>
    <w:rsid w:val="006D213B"/>
    <w:rsid w:val="006D3E94"/>
    <w:rsid w:val="006D50F7"/>
    <w:rsid w:val="006E74CA"/>
    <w:rsid w:val="006F168B"/>
    <w:rsid w:val="006F2D6E"/>
    <w:rsid w:val="006F3FDF"/>
    <w:rsid w:val="006F7124"/>
    <w:rsid w:val="00704D07"/>
    <w:rsid w:val="0071076D"/>
    <w:rsid w:val="00712FB5"/>
    <w:rsid w:val="00715CF6"/>
    <w:rsid w:val="007217C5"/>
    <w:rsid w:val="0072314F"/>
    <w:rsid w:val="00727B59"/>
    <w:rsid w:val="00727D33"/>
    <w:rsid w:val="007358DB"/>
    <w:rsid w:val="00751017"/>
    <w:rsid w:val="0075649F"/>
    <w:rsid w:val="007573C9"/>
    <w:rsid w:val="007620A3"/>
    <w:rsid w:val="00762CF4"/>
    <w:rsid w:val="00763A71"/>
    <w:rsid w:val="0076432F"/>
    <w:rsid w:val="007655B2"/>
    <w:rsid w:val="00765665"/>
    <w:rsid w:val="0077088E"/>
    <w:rsid w:val="00772244"/>
    <w:rsid w:val="00787B33"/>
    <w:rsid w:val="007917DE"/>
    <w:rsid w:val="0079456B"/>
    <w:rsid w:val="00796957"/>
    <w:rsid w:val="007A2735"/>
    <w:rsid w:val="007A2A04"/>
    <w:rsid w:val="007A4615"/>
    <w:rsid w:val="007B7FB2"/>
    <w:rsid w:val="007C0DC4"/>
    <w:rsid w:val="007C1A85"/>
    <w:rsid w:val="007C6C72"/>
    <w:rsid w:val="007C6D7D"/>
    <w:rsid w:val="007D0F68"/>
    <w:rsid w:val="007D45D4"/>
    <w:rsid w:val="007D6275"/>
    <w:rsid w:val="007E30C7"/>
    <w:rsid w:val="007F0A01"/>
    <w:rsid w:val="007F5464"/>
    <w:rsid w:val="00806C91"/>
    <w:rsid w:val="00816A97"/>
    <w:rsid w:val="00820D7E"/>
    <w:rsid w:val="00837D54"/>
    <w:rsid w:val="008522A4"/>
    <w:rsid w:val="00852F02"/>
    <w:rsid w:val="00862162"/>
    <w:rsid w:val="00863400"/>
    <w:rsid w:val="00866C15"/>
    <w:rsid w:val="00867B88"/>
    <w:rsid w:val="00867E22"/>
    <w:rsid w:val="008754AA"/>
    <w:rsid w:val="008761EC"/>
    <w:rsid w:val="008803D7"/>
    <w:rsid w:val="008855DB"/>
    <w:rsid w:val="0088689E"/>
    <w:rsid w:val="008976EA"/>
    <w:rsid w:val="008A1741"/>
    <w:rsid w:val="008A3351"/>
    <w:rsid w:val="008A6E4B"/>
    <w:rsid w:val="008B127C"/>
    <w:rsid w:val="008B1668"/>
    <w:rsid w:val="008B2AFD"/>
    <w:rsid w:val="008B2FA6"/>
    <w:rsid w:val="008E5361"/>
    <w:rsid w:val="008E79CA"/>
    <w:rsid w:val="008F16B3"/>
    <w:rsid w:val="008F1CAC"/>
    <w:rsid w:val="008F613B"/>
    <w:rsid w:val="009009F6"/>
    <w:rsid w:val="009046E7"/>
    <w:rsid w:val="00905330"/>
    <w:rsid w:val="0090775D"/>
    <w:rsid w:val="009138A4"/>
    <w:rsid w:val="00916631"/>
    <w:rsid w:val="00920402"/>
    <w:rsid w:val="00923E2F"/>
    <w:rsid w:val="009253E2"/>
    <w:rsid w:val="00934E82"/>
    <w:rsid w:val="009410A6"/>
    <w:rsid w:val="0094368F"/>
    <w:rsid w:val="0094777B"/>
    <w:rsid w:val="00960E15"/>
    <w:rsid w:val="0096192C"/>
    <w:rsid w:val="00961C76"/>
    <w:rsid w:val="009646D3"/>
    <w:rsid w:val="00964D3C"/>
    <w:rsid w:val="00973F68"/>
    <w:rsid w:val="00975AF7"/>
    <w:rsid w:val="00990912"/>
    <w:rsid w:val="00993C3A"/>
    <w:rsid w:val="00994383"/>
    <w:rsid w:val="009A1085"/>
    <w:rsid w:val="009A312C"/>
    <w:rsid w:val="009A5492"/>
    <w:rsid w:val="009B2E1A"/>
    <w:rsid w:val="009B5DFE"/>
    <w:rsid w:val="009C315B"/>
    <w:rsid w:val="009D6A49"/>
    <w:rsid w:val="009D7C51"/>
    <w:rsid w:val="009E37C2"/>
    <w:rsid w:val="009E4130"/>
    <w:rsid w:val="009F4736"/>
    <w:rsid w:val="009F5255"/>
    <w:rsid w:val="00A02341"/>
    <w:rsid w:val="00A02D12"/>
    <w:rsid w:val="00A041AD"/>
    <w:rsid w:val="00A267BB"/>
    <w:rsid w:val="00A27866"/>
    <w:rsid w:val="00A3103B"/>
    <w:rsid w:val="00A32E36"/>
    <w:rsid w:val="00A35F92"/>
    <w:rsid w:val="00A40428"/>
    <w:rsid w:val="00A46E60"/>
    <w:rsid w:val="00A47DA7"/>
    <w:rsid w:val="00A5490B"/>
    <w:rsid w:val="00A55B04"/>
    <w:rsid w:val="00A83980"/>
    <w:rsid w:val="00A84973"/>
    <w:rsid w:val="00A87DF1"/>
    <w:rsid w:val="00A942E1"/>
    <w:rsid w:val="00AA1BA2"/>
    <w:rsid w:val="00AB105F"/>
    <w:rsid w:val="00AB663B"/>
    <w:rsid w:val="00AC1CA2"/>
    <w:rsid w:val="00AC4140"/>
    <w:rsid w:val="00AC5D06"/>
    <w:rsid w:val="00AD6A3C"/>
    <w:rsid w:val="00B02F57"/>
    <w:rsid w:val="00B0377B"/>
    <w:rsid w:val="00B03E2A"/>
    <w:rsid w:val="00B04FEA"/>
    <w:rsid w:val="00B1119C"/>
    <w:rsid w:val="00B12E2A"/>
    <w:rsid w:val="00B1490E"/>
    <w:rsid w:val="00B20A82"/>
    <w:rsid w:val="00B21CAE"/>
    <w:rsid w:val="00B24669"/>
    <w:rsid w:val="00B27C6A"/>
    <w:rsid w:val="00B30300"/>
    <w:rsid w:val="00B30AF8"/>
    <w:rsid w:val="00B44B3E"/>
    <w:rsid w:val="00B655B6"/>
    <w:rsid w:val="00B71993"/>
    <w:rsid w:val="00B76D59"/>
    <w:rsid w:val="00B844CB"/>
    <w:rsid w:val="00B924EC"/>
    <w:rsid w:val="00B97528"/>
    <w:rsid w:val="00BA28D8"/>
    <w:rsid w:val="00BA5AAB"/>
    <w:rsid w:val="00BB1BBD"/>
    <w:rsid w:val="00BB30B1"/>
    <w:rsid w:val="00BB4C11"/>
    <w:rsid w:val="00BC5DC6"/>
    <w:rsid w:val="00BD06B8"/>
    <w:rsid w:val="00BD4B7C"/>
    <w:rsid w:val="00BD659D"/>
    <w:rsid w:val="00BE20C2"/>
    <w:rsid w:val="00BE4F1A"/>
    <w:rsid w:val="00BE7737"/>
    <w:rsid w:val="00BF0519"/>
    <w:rsid w:val="00BF6D03"/>
    <w:rsid w:val="00BF7213"/>
    <w:rsid w:val="00C06ADA"/>
    <w:rsid w:val="00C07B71"/>
    <w:rsid w:val="00C13C44"/>
    <w:rsid w:val="00C16514"/>
    <w:rsid w:val="00C23FFE"/>
    <w:rsid w:val="00C2646D"/>
    <w:rsid w:val="00C30055"/>
    <w:rsid w:val="00C31416"/>
    <w:rsid w:val="00C36579"/>
    <w:rsid w:val="00C42145"/>
    <w:rsid w:val="00C43F1D"/>
    <w:rsid w:val="00C44555"/>
    <w:rsid w:val="00C47A40"/>
    <w:rsid w:val="00C47B12"/>
    <w:rsid w:val="00C50CE5"/>
    <w:rsid w:val="00C54E63"/>
    <w:rsid w:val="00C54EE8"/>
    <w:rsid w:val="00C57DAC"/>
    <w:rsid w:val="00C62BDA"/>
    <w:rsid w:val="00C64362"/>
    <w:rsid w:val="00C65255"/>
    <w:rsid w:val="00C65E18"/>
    <w:rsid w:val="00C74618"/>
    <w:rsid w:val="00C74F32"/>
    <w:rsid w:val="00C8006D"/>
    <w:rsid w:val="00C806E4"/>
    <w:rsid w:val="00C815DF"/>
    <w:rsid w:val="00C8167A"/>
    <w:rsid w:val="00C852EA"/>
    <w:rsid w:val="00C92AC6"/>
    <w:rsid w:val="00CA54AD"/>
    <w:rsid w:val="00CA5CAE"/>
    <w:rsid w:val="00CA631D"/>
    <w:rsid w:val="00CA6F85"/>
    <w:rsid w:val="00CB7BF1"/>
    <w:rsid w:val="00CC42B7"/>
    <w:rsid w:val="00CC5014"/>
    <w:rsid w:val="00CC774D"/>
    <w:rsid w:val="00CC78FB"/>
    <w:rsid w:val="00CC7DCE"/>
    <w:rsid w:val="00CE5689"/>
    <w:rsid w:val="00CE5759"/>
    <w:rsid w:val="00CF4A34"/>
    <w:rsid w:val="00CF6E23"/>
    <w:rsid w:val="00D0210F"/>
    <w:rsid w:val="00D06F2E"/>
    <w:rsid w:val="00D07CE6"/>
    <w:rsid w:val="00D108AE"/>
    <w:rsid w:val="00D218B1"/>
    <w:rsid w:val="00D24D7C"/>
    <w:rsid w:val="00D466C3"/>
    <w:rsid w:val="00D70D33"/>
    <w:rsid w:val="00D82068"/>
    <w:rsid w:val="00D96FFF"/>
    <w:rsid w:val="00DA2805"/>
    <w:rsid w:val="00DA327C"/>
    <w:rsid w:val="00DA736B"/>
    <w:rsid w:val="00DB2FB1"/>
    <w:rsid w:val="00DC3606"/>
    <w:rsid w:val="00DC7921"/>
    <w:rsid w:val="00DD35CC"/>
    <w:rsid w:val="00DE13F1"/>
    <w:rsid w:val="00DE2D0C"/>
    <w:rsid w:val="00DE3A3D"/>
    <w:rsid w:val="00DE4AD7"/>
    <w:rsid w:val="00E03DA5"/>
    <w:rsid w:val="00E10A23"/>
    <w:rsid w:val="00E10B5A"/>
    <w:rsid w:val="00E1353C"/>
    <w:rsid w:val="00E21E9B"/>
    <w:rsid w:val="00E21ECD"/>
    <w:rsid w:val="00E22971"/>
    <w:rsid w:val="00E30708"/>
    <w:rsid w:val="00E3520A"/>
    <w:rsid w:val="00E477A2"/>
    <w:rsid w:val="00E57DBE"/>
    <w:rsid w:val="00E64427"/>
    <w:rsid w:val="00E656E1"/>
    <w:rsid w:val="00E77F27"/>
    <w:rsid w:val="00E84A66"/>
    <w:rsid w:val="00E92A5E"/>
    <w:rsid w:val="00E9538D"/>
    <w:rsid w:val="00E96FC7"/>
    <w:rsid w:val="00EA2939"/>
    <w:rsid w:val="00EA481E"/>
    <w:rsid w:val="00EA4ABE"/>
    <w:rsid w:val="00EA6E57"/>
    <w:rsid w:val="00EB0832"/>
    <w:rsid w:val="00EB6CDE"/>
    <w:rsid w:val="00EC0D01"/>
    <w:rsid w:val="00EC3845"/>
    <w:rsid w:val="00EC5BAE"/>
    <w:rsid w:val="00EC5EA8"/>
    <w:rsid w:val="00EC6D81"/>
    <w:rsid w:val="00EC6E7A"/>
    <w:rsid w:val="00EC75D8"/>
    <w:rsid w:val="00ED63BE"/>
    <w:rsid w:val="00EE1CDB"/>
    <w:rsid w:val="00EF6E93"/>
    <w:rsid w:val="00F10212"/>
    <w:rsid w:val="00F241EA"/>
    <w:rsid w:val="00F31E04"/>
    <w:rsid w:val="00F557E6"/>
    <w:rsid w:val="00F55AA7"/>
    <w:rsid w:val="00F60918"/>
    <w:rsid w:val="00F76902"/>
    <w:rsid w:val="00F7739E"/>
    <w:rsid w:val="00F77C32"/>
    <w:rsid w:val="00F8594C"/>
    <w:rsid w:val="00F8798E"/>
    <w:rsid w:val="00F95A2D"/>
    <w:rsid w:val="00F95D56"/>
    <w:rsid w:val="00FA006C"/>
    <w:rsid w:val="00FC4247"/>
    <w:rsid w:val="00FD6B5B"/>
    <w:rsid w:val="00FF0746"/>
    <w:rsid w:val="00FF0EDF"/>
    <w:rsid w:val="066F54CB"/>
    <w:rsid w:val="144469C1"/>
    <w:rsid w:val="1444764C"/>
    <w:rsid w:val="217B5CEF"/>
    <w:rsid w:val="28BE662D"/>
    <w:rsid w:val="2C5034E3"/>
    <w:rsid w:val="2EA66F7D"/>
    <w:rsid w:val="329F744C"/>
    <w:rsid w:val="362A069C"/>
    <w:rsid w:val="37015E07"/>
    <w:rsid w:val="3F142B18"/>
    <w:rsid w:val="41BA3450"/>
    <w:rsid w:val="44C02199"/>
    <w:rsid w:val="45D978CA"/>
    <w:rsid w:val="4FB611A4"/>
    <w:rsid w:val="57554DCB"/>
    <w:rsid w:val="5A041E69"/>
    <w:rsid w:val="5EEC675A"/>
    <w:rsid w:val="61495C53"/>
    <w:rsid w:val="62863AA0"/>
    <w:rsid w:val="6494718E"/>
    <w:rsid w:val="676B332D"/>
    <w:rsid w:val="6D1534C2"/>
    <w:rsid w:val="702D5600"/>
    <w:rsid w:val="70A53E4A"/>
    <w:rsid w:val="7ACB57EA"/>
    <w:rsid w:val="7CD34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00" w:line="276" w:lineRule="auto"/>
      <w:jc w:val="both"/>
    </w:pPr>
    <w:rPr>
      <w:rFonts w:cs="Times New Roman" w:asciiTheme="minorHAnsi" w:hAnsiTheme="minorHAnsi" w:eastAsiaTheme="minorEastAsia"/>
      <w:kern w:val="2"/>
      <w:sz w:val="28"/>
      <w:szCs w:val="24"/>
      <w:lang w:val="en-US" w:eastAsia="zh-CN" w:bidi="ar-SA"/>
    </w:rPr>
  </w:style>
  <w:style w:type="paragraph" w:styleId="2">
    <w:name w:val="heading 1"/>
    <w:basedOn w:val="3"/>
    <w:next w:val="1"/>
    <w:link w:val="24"/>
    <w:qFormat/>
    <w:uiPriority w:val="9"/>
    <w:pPr>
      <w:numPr>
        <w:ilvl w:val="0"/>
        <w:numId w:val="1"/>
      </w:numPr>
      <w:outlineLvl w:val="0"/>
    </w:pPr>
    <w:rPr>
      <w:rFonts w:asciiTheme="majorHAnsi" w:hAnsiTheme="majorHAnsi"/>
      <w:b/>
      <w:kern w:val="44"/>
      <w:sz w:val="36"/>
    </w:rPr>
  </w:style>
  <w:style w:type="paragraph" w:styleId="4">
    <w:name w:val="heading 2"/>
    <w:basedOn w:val="3"/>
    <w:next w:val="1"/>
    <w:link w:val="25"/>
    <w:unhideWhenUsed/>
    <w:qFormat/>
    <w:uiPriority w:val="9"/>
    <w:pPr>
      <w:numPr>
        <w:ilvl w:val="1"/>
        <w:numId w:val="1"/>
      </w:numPr>
      <w:outlineLvl w:val="1"/>
    </w:pPr>
    <w:rPr>
      <w:rFonts w:asciiTheme="majorHAnsi" w:hAnsiTheme="majorHAnsi"/>
      <w:b/>
      <w:sz w:val="32"/>
    </w:rPr>
  </w:style>
  <w:style w:type="paragraph" w:styleId="5">
    <w:name w:val="heading 3"/>
    <w:basedOn w:val="3"/>
    <w:next w:val="1"/>
    <w:link w:val="26"/>
    <w:unhideWhenUsed/>
    <w:qFormat/>
    <w:uiPriority w:val="9"/>
    <w:pPr>
      <w:numPr>
        <w:ilvl w:val="2"/>
        <w:numId w:val="1"/>
      </w:numPr>
      <w:ind w:left="792"/>
      <w:outlineLvl w:val="2"/>
    </w:pPr>
    <w:rPr>
      <w:rFonts w:asciiTheme="majorHAnsi" w:hAnsiTheme="majorHAnsi"/>
      <w:b/>
      <w:sz w:val="28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qFormat/>
    <w:uiPriority w:val="34"/>
    <w:pPr>
      <w:widowControl/>
      <w:ind w:left="720"/>
      <w:contextualSpacing/>
      <w:jc w:val="left"/>
    </w:pPr>
    <w:rPr>
      <w:rFonts w:cstheme="minorBidi"/>
      <w:kern w:val="0"/>
      <w:sz w:val="22"/>
      <w:szCs w:val="22"/>
    </w:rPr>
  </w:style>
  <w:style w:type="paragraph" w:styleId="6">
    <w:name w:val="Document Map"/>
    <w:basedOn w:val="1"/>
    <w:link w:val="28"/>
    <w:qFormat/>
    <w:uiPriority w:val="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7">
    <w:name w:val="Block Text"/>
    <w:basedOn w:val="1"/>
    <w:qFormat/>
    <w:uiPriority w:val="0"/>
    <w:pPr>
      <w:widowControl/>
      <w:autoSpaceDE w:val="0"/>
      <w:autoSpaceDN w:val="0"/>
      <w:adjustRightInd w:val="0"/>
      <w:ind w:left="720" w:right="180" w:rightChars="75"/>
      <w:jc w:val="left"/>
    </w:pPr>
    <w:rPr>
      <w:rFonts w:ascii="Arial" w:hAnsi="Arial" w:eastAsia="Times New Roman" w:cs="Arial"/>
      <w:kern w:val="0"/>
      <w:sz w:val="20"/>
      <w:szCs w:val="20"/>
    </w:rPr>
  </w:style>
  <w:style w:type="paragraph" w:styleId="8">
    <w:name w:val="toc 3"/>
    <w:basedOn w:val="1"/>
    <w:next w:val="1"/>
    <w:qFormat/>
    <w:uiPriority w:val="39"/>
    <w:pPr>
      <w:spacing w:after="100"/>
      <w:ind w:left="420"/>
    </w:pPr>
    <w:rPr>
      <w:rFonts w:asciiTheme="minorAscii" w:hAnsiTheme="minorAscii"/>
      <w:sz w:val="22"/>
    </w:rPr>
  </w:style>
  <w:style w:type="paragraph" w:styleId="9">
    <w:name w:val="endnote text"/>
    <w:basedOn w:val="1"/>
    <w:link w:val="30"/>
    <w:uiPriority w:val="0"/>
    <w:pPr>
      <w:spacing w:after="0" w:line="240" w:lineRule="auto"/>
    </w:pPr>
    <w:rPr>
      <w:sz w:val="20"/>
      <w:szCs w:val="20"/>
    </w:rPr>
  </w:style>
  <w:style w:type="paragraph" w:styleId="10">
    <w:name w:val="Balloon Text"/>
    <w:basedOn w:val="1"/>
    <w:link w:val="23"/>
    <w:qFormat/>
    <w:uiPriority w:val="0"/>
    <w:rPr>
      <w:rFonts w:ascii="Tahoma" w:hAnsi="Tahoma" w:cs="Tahoma"/>
      <w:sz w:val="16"/>
      <w:szCs w:val="16"/>
    </w:rPr>
  </w:style>
  <w:style w:type="paragraph" w:styleId="11">
    <w:name w:val="footer"/>
    <w:basedOn w:val="1"/>
    <w:link w:val="22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qFormat/>
    <w:uiPriority w:val="39"/>
    <w:pPr>
      <w:widowControl/>
      <w:spacing w:after="100"/>
      <w:jc w:val="left"/>
    </w:pPr>
    <w:rPr>
      <w:rFonts w:cstheme="minorBidi"/>
      <w:kern w:val="0"/>
      <w:sz w:val="22"/>
      <w:szCs w:val="22"/>
    </w:rPr>
  </w:style>
  <w:style w:type="paragraph" w:styleId="14">
    <w:name w:val="toc 2"/>
    <w:basedOn w:val="1"/>
    <w:next w:val="1"/>
    <w:qFormat/>
    <w:uiPriority w:val="39"/>
    <w:pPr>
      <w:spacing w:after="100"/>
      <w:ind w:left="210"/>
    </w:pPr>
    <w:rPr>
      <w:sz w:val="22"/>
    </w:rPr>
  </w:style>
  <w:style w:type="paragraph" w:styleId="15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7">
    <w:name w:val="Table Grid"/>
    <w:basedOn w:val="1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9">
    <w:name w:val="endnote reference"/>
    <w:basedOn w:val="18"/>
    <w:qFormat/>
    <w:uiPriority w:val="0"/>
    <w:rPr>
      <w:vertAlign w:val="superscript"/>
    </w:rPr>
  </w:style>
  <w:style w:type="character" w:styleId="20">
    <w:name w:val="Hyperlink"/>
    <w:basedOn w:val="18"/>
    <w:unhideWhenUsed/>
    <w:qFormat/>
    <w:uiPriority w:val="99"/>
    <w:rPr>
      <w:color w:val="0000FF" w:themeColor="hyperlink"/>
      <w:u w:val="single"/>
    </w:rPr>
  </w:style>
  <w:style w:type="character" w:customStyle="1" w:styleId="21">
    <w:name w:val="Header Char"/>
    <w:basedOn w:val="18"/>
    <w:link w:val="12"/>
    <w:qFormat/>
    <w:uiPriority w:val="0"/>
    <w:rPr>
      <w:kern w:val="2"/>
      <w:sz w:val="18"/>
      <w:szCs w:val="18"/>
    </w:rPr>
  </w:style>
  <w:style w:type="character" w:customStyle="1" w:styleId="22">
    <w:name w:val="Footer Char"/>
    <w:basedOn w:val="18"/>
    <w:link w:val="11"/>
    <w:qFormat/>
    <w:uiPriority w:val="99"/>
    <w:rPr>
      <w:kern w:val="2"/>
      <w:sz w:val="18"/>
      <w:szCs w:val="18"/>
    </w:rPr>
  </w:style>
  <w:style w:type="character" w:customStyle="1" w:styleId="23">
    <w:name w:val="Balloon Text Char"/>
    <w:basedOn w:val="18"/>
    <w:link w:val="10"/>
    <w:qFormat/>
    <w:uiPriority w:val="0"/>
    <w:rPr>
      <w:rFonts w:ascii="Tahoma" w:hAnsi="Tahoma" w:cs="Tahoma"/>
      <w:kern w:val="2"/>
      <w:sz w:val="16"/>
      <w:szCs w:val="16"/>
    </w:rPr>
  </w:style>
  <w:style w:type="character" w:customStyle="1" w:styleId="24">
    <w:name w:val="Heading 1 Char"/>
    <w:basedOn w:val="18"/>
    <w:link w:val="2"/>
    <w:qFormat/>
    <w:uiPriority w:val="9"/>
    <w:rPr>
      <w:rFonts w:asciiTheme="majorHAnsi" w:hAnsiTheme="majorHAnsi" w:eastAsiaTheme="minorEastAsia" w:cstheme="minorBidi"/>
      <w:b/>
      <w:kern w:val="44"/>
      <w:sz w:val="36"/>
      <w:szCs w:val="22"/>
    </w:rPr>
  </w:style>
  <w:style w:type="character" w:customStyle="1" w:styleId="25">
    <w:name w:val="Heading 2 Char"/>
    <w:basedOn w:val="18"/>
    <w:link w:val="4"/>
    <w:qFormat/>
    <w:uiPriority w:val="9"/>
    <w:rPr>
      <w:rFonts w:asciiTheme="majorHAnsi" w:hAnsiTheme="majorHAnsi" w:cstheme="minorBidi"/>
      <w:b/>
      <w:sz w:val="32"/>
      <w:szCs w:val="22"/>
    </w:rPr>
  </w:style>
  <w:style w:type="character" w:customStyle="1" w:styleId="26">
    <w:name w:val="Heading 3 Char"/>
    <w:basedOn w:val="18"/>
    <w:link w:val="5"/>
    <w:qFormat/>
    <w:uiPriority w:val="9"/>
    <w:rPr>
      <w:rFonts w:asciiTheme="majorHAnsi" w:hAnsiTheme="majorHAnsi" w:eastAsiaTheme="minorEastAsia" w:cstheme="minorBidi"/>
      <w:b/>
      <w:sz w:val="28"/>
      <w:szCs w:val="22"/>
    </w:rPr>
  </w:style>
  <w:style w:type="paragraph" w:customStyle="1" w:styleId="27">
    <w:name w:val="TOC Heading1"/>
    <w:basedOn w:val="2"/>
    <w:next w:val="1"/>
    <w:unhideWhenUsed/>
    <w:qFormat/>
    <w:uiPriority w:val="39"/>
    <w:pPr>
      <w:numPr>
        <w:numId w:val="0"/>
      </w:numPr>
      <w:outlineLvl w:val="9"/>
    </w:pPr>
    <w:rPr>
      <w:lang w:eastAsia="en-US"/>
    </w:rPr>
  </w:style>
  <w:style w:type="character" w:customStyle="1" w:styleId="28">
    <w:name w:val="Document Map Char"/>
    <w:basedOn w:val="18"/>
    <w:link w:val="6"/>
    <w:qFormat/>
    <w:uiPriority w:val="0"/>
    <w:rPr>
      <w:rFonts w:ascii="Tahoma" w:hAnsi="Tahoma" w:cs="Tahoma"/>
      <w:kern w:val="2"/>
      <w:sz w:val="16"/>
      <w:szCs w:val="16"/>
    </w:rPr>
  </w:style>
  <w:style w:type="paragraph" w:customStyle="1" w:styleId="29">
    <w:name w:val="TOC Heading"/>
    <w:basedOn w:val="2"/>
    <w:next w:val="1"/>
    <w:unhideWhenUsed/>
    <w:qFormat/>
    <w:uiPriority w:val="39"/>
    <w:pPr>
      <w:keepNext/>
      <w:keepLines/>
      <w:numPr>
        <w:numId w:val="0"/>
      </w:numPr>
      <w:spacing w:before="480" w:after="0"/>
      <w:contextualSpacing w:val="0"/>
      <w:outlineLvl w:val="9"/>
    </w:pPr>
    <w:rPr>
      <w:rFonts w:eastAsiaTheme="majorEastAsia" w:cstheme="majorBidi"/>
      <w:bCs/>
      <w:color w:val="366091" w:themeColor="accent1" w:themeShade="BF"/>
      <w:kern w:val="0"/>
      <w:sz w:val="28"/>
      <w:szCs w:val="28"/>
      <w:lang w:eastAsia="en-US"/>
    </w:rPr>
  </w:style>
  <w:style w:type="character" w:customStyle="1" w:styleId="30">
    <w:name w:val="Endnote Text Char"/>
    <w:basedOn w:val="18"/>
    <w:link w:val="9"/>
    <w:qFormat/>
    <w:uiPriority w:val="0"/>
    <w:rPr>
      <w:rFonts w:asciiTheme="minorHAnsi" w:hAnsiTheme="minorHAnsi"/>
      <w:kern w:val="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EA4FF40-AFC6-496A-A893-E18147D1AFE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viscap</Company>
  <Pages>14</Pages>
  <Words>378</Words>
  <Characters>2157</Characters>
  <Lines>17</Lines>
  <Paragraphs>5</Paragraphs>
  <TotalTime>0</TotalTime>
  <ScaleCrop>false</ScaleCrop>
  <LinksUpToDate>false</LinksUpToDate>
  <CharactersWithSpaces>2530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2019-10-24T01:41:00Z</dcterms:created>
  <dc:creator>FtpDown</dc:creator>
  <cp:lastModifiedBy>Joanna</cp:lastModifiedBy>
  <cp:lastPrinted>2014-04-23T01:31:00Z</cp:lastPrinted>
  <dcterms:modified xsi:type="dcterms:W3CDTF">2020-05-26T02:09:52Z</dcterms:modified>
  <dc:title>甲方：_____________(单位/公司)</dc:title>
  <cp:revision>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