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信息系统使用费</w:t>
      </w:r>
    </w:p>
    <w:p>
      <w:r>
        <w:rPr>
          <w:rFonts w:hint="eastAsia"/>
        </w:rPr>
        <w:tab/>
      </w:r>
      <w:r>
        <w:rPr>
          <w:rFonts w:hint="eastAsia"/>
        </w:rPr>
        <w:t>估价参数（信息系统使用费）/12</w:t>
      </w:r>
    </w:p>
    <w:p>
      <w:pPr>
        <w:rPr>
          <w:b/>
          <w:bCs/>
        </w:rPr>
      </w:pPr>
      <w:r>
        <w:rPr>
          <w:rFonts w:hint="eastAsia"/>
          <w:b/>
          <w:bCs/>
        </w:rPr>
        <w:t>人工费</w:t>
      </w:r>
    </w:p>
    <w:p>
      <w:pPr>
        <w:ind w:firstLine="420"/>
      </w:pPr>
      <w:r>
        <w:rPr>
          <w:rFonts w:hint="eastAsia"/>
        </w:rPr>
        <w:t>估价前提条件（预定工程师数量） * 估价参数（单位人工成本）</w:t>
      </w:r>
    </w:p>
    <w:p>
      <w:pPr>
        <w:rPr>
          <w:b/>
          <w:bCs/>
        </w:rPr>
      </w:pPr>
      <w:r>
        <w:rPr>
          <w:rFonts w:hint="eastAsia"/>
          <w:b/>
          <w:bCs/>
        </w:rPr>
        <w:t>维保费</w:t>
      </w:r>
    </w:p>
    <w:p>
      <w:pPr>
        <w:ind w:firstLine="420"/>
        <w:rPr>
          <w:b/>
          <w:bCs/>
          <w:color w:val="FF0000"/>
          <w:sz w:val="24"/>
          <w:szCs w:val="32"/>
        </w:rPr>
      </w:pPr>
      <w:r>
        <w:rPr>
          <w:rFonts w:hint="eastAsia"/>
        </w:rPr>
        <w:t>1.</w:t>
      </w:r>
      <w:r>
        <w:rPr>
          <w:rFonts w:hint="eastAsia"/>
          <w:color w:val="FF0000"/>
        </w:rPr>
        <w:t xml:space="preserve">维保结束时间之前， </w:t>
      </w:r>
      <w:r>
        <w:rPr>
          <w:rFonts w:hint="eastAsia"/>
          <w:b/>
          <w:bCs/>
          <w:color w:val="FF0000"/>
          <w:sz w:val="24"/>
          <w:szCs w:val="32"/>
        </w:rPr>
        <w:t xml:space="preserve">==&gt; 0 </w:t>
      </w:r>
    </w:p>
    <w:p>
      <w:pPr>
        <w:ind w:firstLine="420"/>
      </w:pPr>
      <w:r>
        <w:rPr>
          <w:rFonts w:hint="eastAsia"/>
        </w:rPr>
        <w:t>2.维保结束时间之后，看下期是否在保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2.1 下期不保，则为 </w:t>
      </w:r>
      <w:r>
        <w:rPr>
          <w:rFonts w:hint="eastAsia"/>
          <w:b/>
          <w:bCs/>
          <w:sz w:val="24"/>
          <w:szCs w:val="32"/>
        </w:rPr>
        <w:t>==&gt; 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 下期全保：富士II类（全保保单占设备金额比例）* 设备清单（金额）</w:t>
      </w:r>
      <w:r>
        <w:rPr>
          <w:rFonts w:hint="eastAsia"/>
          <w:lang w:val="en-US" w:eastAsia="zh-CN"/>
        </w:rPr>
        <w:t>/ 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 下期技术保：富士II类（技术保单占设备金额比例）* 设备清单（金额）</w:t>
      </w:r>
      <w:r>
        <w:rPr>
          <w:rFonts w:hint="eastAsia"/>
          <w:lang w:val="en-US" w:eastAsia="zh-CN"/>
        </w:rPr>
        <w:t>/ 12</w:t>
      </w:r>
    </w:p>
    <w:p>
      <w:pPr>
        <w:rPr>
          <w:b/>
          <w:bCs/>
        </w:rPr>
      </w:pPr>
      <w:r>
        <w:rPr>
          <w:rFonts w:hint="eastAsia"/>
          <w:b/>
          <w:bCs/>
        </w:rPr>
        <w:t>备用机成本</w:t>
      </w:r>
    </w:p>
    <w:p>
      <w:pPr>
        <w:ind w:firstLine="420"/>
      </w:pPr>
      <w:r>
        <w:rPr>
          <w:rFonts w:hint="eastAsia"/>
        </w:rPr>
        <w:t>包含备用机Flag选中的富士II类 备用机清单（价格*数量）</w:t>
      </w:r>
    </w:p>
    <w:p>
      <w:pPr>
        <w:rPr>
          <w:b/>
          <w:bCs/>
        </w:rPr>
      </w:pPr>
      <w:r>
        <w:rPr>
          <w:rFonts w:hint="eastAsia"/>
          <w:b/>
          <w:bCs/>
        </w:rPr>
        <w:t>耗材</w:t>
      </w:r>
    </w:p>
    <w:p>
      <w:pPr>
        <w:ind w:firstLine="420"/>
        <w:rPr>
          <w:b/>
          <w:bCs/>
          <w:sz w:val="24"/>
          <w:szCs w:val="32"/>
        </w:rPr>
      </w:pPr>
      <w:r>
        <w:rPr>
          <w:rFonts w:hint="eastAsia"/>
        </w:rPr>
        <w:t>1.耗材维保 &amp;&amp; (本月设备也在保)</w:t>
      </w:r>
      <w:r>
        <w:rPr>
          <w:rFonts w:hint="eastAsia"/>
          <w:b/>
          <w:bCs/>
          <w:sz w:val="24"/>
          <w:szCs w:val="32"/>
        </w:rPr>
        <w:t>==&gt; 0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耗材单价 * 更换频率/12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零件</w:t>
      </w:r>
    </w:p>
    <w:p>
      <w:pPr>
        <w:ind w:firstLine="420"/>
      </w:pPr>
      <w:r>
        <w:rPr>
          <w:rFonts w:hint="eastAsia"/>
        </w:rPr>
        <w:t>1.重点、次重点设备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 整机，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1.1.1 富士II类包含维保额外维修费Flag未选中 或者本月设备全保  </w:t>
      </w:r>
      <w:r>
        <w:rPr>
          <w:rFonts w:hint="eastAsia"/>
          <w:b/>
          <w:bCs/>
          <w:sz w:val="24"/>
          <w:szCs w:val="32"/>
        </w:rPr>
        <w:t>==&gt;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1.1.2 富士II类（设备故障率*单次维修平均零件成本）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 零件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1.2.1 富士II类不包含维保额外维修费 或者(本月设备在保并且零件在保) </w:t>
      </w:r>
      <w:r>
        <w:rPr>
          <w:rFonts w:hint="eastAsia"/>
          <w:b/>
          <w:bCs/>
          <w:sz w:val="24"/>
          <w:szCs w:val="32"/>
        </w:rPr>
        <w:t>==&gt;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1.2.2 富士II类（零件故障率）*零件定义（单价）</w:t>
      </w:r>
    </w:p>
    <w:p>
      <w:r>
        <w:rPr>
          <w:rFonts w:hint="eastAsia"/>
        </w:rPr>
        <w:tab/>
      </w:r>
      <w:r>
        <w:rPr>
          <w:rFonts w:hint="eastAsia"/>
        </w:rPr>
        <w:t>2.一般设备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2.1富士II类包含维保额外维修费Flag未选中 或者本月设备在保   </w:t>
      </w:r>
      <w:r>
        <w:rPr>
          <w:rFonts w:hint="eastAsia"/>
          <w:b/>
          <w:bCs/>
          <w:sz w:val="24"/>
          <w:szCs w:val="32"/>
        </w:rPr>
        <w:t>==&gt; 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 设备清单（金额）*富士II类（故障成本占设备金额比例）</w:t>
      </w:r>
    </w:p>
    <w:p>
      <w:r>
        <w:rPr>
          <w:rFonts w:hint="eastAsia"/>
        </w:rPr>
        <w:tab/>
      </w:r>
      <w:r>
        <w:rPr>
          <w:rFonts w:hint="eastAsia"/>
        </w:rPr>
        <w:t xml:space="preserve">  3.CT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 本月累计已使用秒次&gt;CT总秒次 同时累计已使用秒次重新计数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3.1.1 CT不在保 或者本月设备不保  ==&gt; CT标准价格 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3.1.2 </w:t>
      </w:r>
      <w:r>
        <w:rPr>
          <w:rFonts w:hint="eastAsia"/>
          <w:b/>
          <w:bCs/>
          <w:sz w:val="24"/>
          <w:szCs w:val="32"/>
        </w:rPr>
        <w:t>==&gt;0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3.2 本月累计已使用秒次 &lt;= CT总秒次  </w:t>
      </w:r>
      <w:r>
        <w:rPr>
          <w:rFonts w:hint="eastAsia"/>
          <w:b/>
          <w:bCs/>
          <w:sz w:val="24"/>
          <w:szCs w:val="32"/>
        </w:rPr>
        <w:t>==&gt; 0</w:t>
      </w:r>
    </w:p>
    <w:p>
      <w:r>
        <w:rPr>
          <w:rFonts w:hint="eastAsia"/>
          <w:b/>
          <w:bCs/>
        </w:rPr>
        <w:t>外来服务费</w:t>
      </w:r>
    </w:p>
    <w:p>
      <w:pPr>
        <w:rPr>
          <w:b/>
          <w:bCs/>
          <w:sz w:val="24"/>
          <w:szCs w:val="32"/>
        </w:rPr>
      </w:pPr>
      <w:r>
        <w:rPr>
          <w:rFonts w:hint="eastAsia"/>
        </w:rPr>
        <w:tab/>
      </w:r>
      <w:r>
        <w:rPr>
          <w:rFonts w:hint="eastAsia"/>
        </w:rPr>
        <w:t xml:space="preserve">1.1 富士II类不包含维保额外维修费 或者 本月设备在保 或者 设备类型为一般设备 </w:t>
      </w:r>
      <w:r>
        <w:rPr>
          <w:rFonts w:hint="eastAsia"/>
          <w:b/>
          <w:bCs/>
          <w:sz w:val="24"/>
          <w:szCs w:val="32"/>
        </w:rPr>
        <w:t>==&gt; 0</w:t>
      </w:r>
    </w:p>
    <w:p>
      <w:r>
        <w:rPr>
          <w:rFonts w:hint="eastAsia"/>
        </w:rPr>
        <w:tab/>
      </w:r>
      <w:r>
        <w:rPr>
          <w:rFonts w:hint="eastAsia"/>
        </w:rPr>
        <w:t>1.2 富士II类（工程师无法修复概率*外购维修服务费参数*设备故障率）</w:t>
      </w:r>
    </w:p>
    <w:p/>
    <w:p>
      <w:r>
        <w:rPr>
          <w:rFonts w:hint="eastAsia"/>
        </w:rPr>
        <w:t>设备故障率（第几个月）：设备启用日期(如果启用日期为空则用合同开始日期)到当前日期的月份 * 设备使用量 / 富士II类标准使用量</w:t>
      </w:r>
    </w:p>
    <w:p>
      <w:r>
        <w:rPr>
          <w:rFonts w:hint="eastAsia"/>
        </w:rPr>
        <w:t>零件故障率（第几个月）：合同开始日期到当前日期的月份*零件使用量 * 零件数量 / 零件标准使用量</w:t>
      </w:r>
    </w:p>
    <w:p/>
    <w:p>
      <w:r>
        <w:rPr>
          <w:rFonts w:hint="eastAsia"/>
        </w:rPr>
        <w:t>预测工程师数量: Σ（设备清单中包含人工费的设备的富士II类（巡检次数/12 * 巡检工时 + 保养次数/12 * 保养工时 + 维修平均工时））/估价参数（每月工作时长）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已使用秒次参考值(有作业报告)： 先从作业报告找最新安装日期到本月月份*秒次*使用量</w:t>
      </w:r>
    </w:p>
    <w:p>
      <w:pPr>
        <w:rPr>
          <w:rFonts w:hint="eastAsia"/>
        </w:rPr>
      </w:pPr>
      <w:r>
        <w:rPr>
          <w:rFonts w:hint="eastAsia"/>
        </w:rPr>
        <w:t>已使用秒次参考值(无作业报告)：使用设备启用日期(无启用日期则使用安装日期)到本月月份*秒次*使用量+该设备CT球馆信息中的已使用秒次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成本明细数据显示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根据运营实际截至月(以后将修改为</w:t>
      </w:r>
      <w:r>
        <w:rPr>
          <w:rFonts w:hint="eastAsia"/>
        </w:rPr>
        <w:t>评估开始月</w:t>
      </w:r>
      <w:r>
        <w:rPr>
          <w:rFonts w:hint="eastAsia"/>
          <w:lang w:val="en-US" w:eastAsia="zh-CN"/>
        </w:rPr>
        <w:t>),合同开始月,预测年数(以后将修改为合同年限),当前日期这四个日期确定成本明细显示范围及显示数据来源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合同开始月之后5年是预测的数据</w:t>
      </w:r>
      <w:r>
        <w:rPr>
          <w:rFonts w:hint="eastAsia"/>
          <w:lang w:val="en-US" w:eastAsia="zh-CN"/>
        </w:rPr>
        <w:t>(Forecast)</w:t>
      </w:r>
      <w:r>
        <w:rPr>
          <w:rFonts w:hint="default"/>
          <w:lang w:val="en-US" w:eastAsia="zh-CN"/>
        </w:rPr>
        <w:t>,合同开始之前1年是实绩的数据</w:t>
      </w:r>
      <w:r>
        <w:rPr>
          <w:rFonts w:hint="eastAsia"/>
          <w:lang w:val="en-US" w:eastAsia="zh-CN"/>
        </w:rPr>
        <w:t>(Actual 如果</w:t>
      </w:r>
      <w:r>
        <w:rPr>
          <w:rFonts w:hint="eastAsia"/>
          <w:highlight w:val="none"/>
          <w:lang w:val="en-US" w:eastAsia="zh-CN"/>
        </w:rPr>
        <w:t>成本明细的日期小于当前日期则显示</w:t>
      </w:r>
      <w:r>
        <w:rPr>
          <w:rFonts w:hint="eastAsia"/>
          <w:lang w:val="en-US" w:eastAsia="zh-CN"/>
        </w:rPr>
        <w:t>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成本明细中的月份小于</w:t>
      </w:r>
      <w:r>
        <w:rPr>
          <w:rFonts w:hint="default"/>
          <w:lang w:val="en-US" w:eastAsia="zh-CN"/>
        </w:rPr>
        <w:t>当前月</w:t>
      </w:r>
      <w:r>
        <w:rPr>
          <w:rFonts w:hint="eastAsia"/>
          <w:lang w:val="en-US" w:eastAsia="zh-CN"/>
        </w:rPr>
        <w:t>则显示</w:t>
      </w:r>
      <w:r>
        <w:rPr>
          <w:rFonts w:hint="default"/>
          <w:lang w:val="en-US" w:eastAsia="zh-CN"/>
        </w:rPr>
        <w:t>实际数据</w:t>
      </w:r>
      <w:r>
        <w:rPr>
          <w:rFonts w:hint="eastAsia"/>
          <w:lang w:val="en-US" w:eastAsia="zh-CN"/>
        </w:rPr>
        <w:t>(无论是否在Forecast中)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小计计算方式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评估开始月小于合同开始月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小计从合同开始月到合同开始月+合同年限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评估开始月大于合同开始月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小计从评估开始月到合同开始月+合同年限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设备/零件故障率计算实例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估价参数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页面(该页面将改为3个级别的系数都可以设置)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当各个等级医院系数如下且选中2级医院时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1级医院 系数0.5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2级医院 系数1.1   3级医院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系数2.0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富士II类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设备在维保额外维修费弹窗, 零件在零件弹窗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(以后改为默认使用量,需输入)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30 调整使用量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(新增字段,只显示)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30*1.1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前提条件选中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1级医院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使用量参考值 30*1.1*0.5  计算故障率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使用量比值为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使用量/30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(默认使用量)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执行页面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前提条件选中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2级医院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使用量参考值 30*1.1    计算故障率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使用量比值为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使用量/30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(默认使用量)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执行页面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前提条件选中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3级医院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使用量参考值 30*1.1*2.0 计算故障率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使用量比值为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使用量/30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(默认使用量)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估价参数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页面(该页面将改为3个级别的系数都可以设置)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当各个等级医院系数如下且选中1级医院时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1级医院 系数0.5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2级医院 系数1.1   3级医院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系数2.0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富士II类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设备在维保额外维修费弹窗, 零件在零件弹窗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(以后改为默认使用量,需输入)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30 调整使用量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(新增字段,只显示)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30*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0.5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执行页面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前提条件选中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1级医院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使用量参考值 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  计算故障率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使用量比值为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使用量/30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(默认使用量)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执行页面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前提条件选中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2级医院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使用量参考值 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*0.5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*1.1    计算故障率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使用量比值为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使用量/30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(默认使用量)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执行页面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前提条件选中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3级医院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使用量参考值 30*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*2.0 计算故障率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使用量比值为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使用量/30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(默认使用量)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备用机计算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若维修期间!=0: 备用机数=安全系数*故障数偏差值*维修期间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若维修期间=0: 备用机数=安全系数*故障数偏差值*某富士II类的设备维修请求开始到关闭的天数的平均值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故障数偏差值=STDEV.P(某富士II类从计算开始时间到结束时间内每天的故障数)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安全系数=NORM.INV(安全率,0,1)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备用机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、合同、服务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实绩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算每天的价格(假设合同金额30W,合同有效期8月10日到9月9日算30天,一天1w,所以8月份22W,9月份8W)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备用机由于是月租所以计算结果为月租*当月有效天数/当月总天数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right="0" w:firstLine="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耗材、零件实绩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根据作业报告算(派工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单结束日期)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2EA91"/>
    <w:multiLevelType w:val="singleLevel"/>
    <w:tmpl w:val="C502EA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DA369BC"/>
    <w:rsid w:val="00237F19"/>
    <w:rsid w:val="00284EA4"/>
    <w:rsid w:val="002A0705"/>
    <w:rsid w:val="00450830"/>
    <w:rsid w:val="00543C9B"/>
    <w:rsid w:val="00597040"/>
    <w:rsid w:val="00634F09"/>
    <w:rsid w:val="0081242D"/>
    <w:rsid w:val="00CE5AA3"/>
    <w:rsid w:val="00D75C73"/>
    <w:rsid w:val="00DE588A"/>
    <w:rsid w:val="00EA6634"/>
    <w:rsid w:val="00FF2663"/>
    <w:rsid w:val="01D118F6"/>
    <w:rsid w:val="061F1522"/>
    <w:rsid w:val="06300AD3"/>
    <w:rsid w:val="07E40A00"/>
    <w:rsid w:val="09A417A5"/>
    <w:rsid w:val="0D0A29FD"/>
    <w:rsid w:val="0DB35457"/>
    <w:rsid w:val="123671AF"/>
    <w:rsid w:val="14E62122"/>
    <w:rsid w:val="1E5A68B5"/>
    <w:rsid w:val="203F3ACF"/>
    <w:rsid w:val="24BC4AE8"/>
    <w:rsid w:val="28CA7973"/>
    <w:rsid w:val="2BE465A8"/>
    <w:rsid w:val="2C431764"/>
    <w:rsid w:val="2C6B7E40"/>
    <w:rsid w:val="30514714"/>
    <w:rsid w:val="37734101"/>
    <w:rsid w:val="38AB0FF1"/>
    <w:rsid w:val="3B915776"/>
    <w:rsid w:val="41467604"/>
    <w:rsid w:val="4FC342AB"/>
    <w:rsid w:val="542C2E13"/>
    <w:rsid w:val="5DA369BC"/>
    <w:rsid w:val="681A71FA"/>
    <w:rsid w:val="7FBC2532"/>
    <w:rsid w:val="7FF80C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Heading 1 Char"/>
    <w:link w:val="2"/>
    <w:qFormat/>
    <w:uiPriority w:val="0"/>
    <w:rPr>
      <w:b/>
      <w:kern w:val="44"/>
      <w:sz w:val="44"/>
    </w:rPr>
  </w:style>
  <w:style w:type="character" w:customStyle="1" w:styleId="8">
    <w:name w:val="Heading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940</Characters>
  <Lines>7</Lines>
  <Paragraphs>2</Paragraphs>
  <TotalTime>159</TotalTime>
  <ScaleCrop>false</ScaleCrop>
  <LinksUpToDate>false</LinksUpToDate>
  <CharactersWithSpaces>1102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2020-07-21T07:31:00Z</dcterms:created>
  <dc:creator>April</dc:creator>
  <cp:lastModifiedBy>asus</cp:lastModifiedBy>
  <dcterms:modified xsi:type="dcterms:W3CDTF">2020-08-19T02:07:19Z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