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F362B8" w14:textId="3210A797" w:rsidR="007F756D" w:rsidRPr="007F756D" w:rsidRDefault="007F756D" w:rsidP="007F756D">
      <w:pPr>
        <w:spacing w:line="276" w:lineRule="auto"/>
        <w:jc w:val="center"/>
        <w:rPr>
          <w:rFonts w:ascii="Arial" w:eastAsia="微软雅黑" w:hAnsi="Arial" w:cs="Arial"/>
          <w:sz w:val="28"/>
          <w:szCs w:val="28"/>
        </w:rPr>
      </w:pPr>
      <w:r w:rsidRPr="007F756D">
        <w:rPr>
          <w:rFonts w:ascii="Arial" w:eastAsia="微软雅黑" w:hAnsi="Arial" w:cs="Arial"/>
          <w:sz w:val="28"/>
          <w:szCs w:val="28"/>
        </w:rPr>
        <w:t xml:space="preserve">Tracing the </w:t>
      </w:r>
      <w:bookmarkStart w:id="0" w:name="_GoBack"/>
      <w:r w:rsidRPr="007F756D">
        <w:rPr>
          <w:rFonts w:ascii="Arial" w:eastAsia="微软雅黑" w:hAnsi="Arial" w:cs="Arial"/>
          <w:sz w:val="28"/>
          <w:szCs w:val="28"/>
        </w:rPr>
        <w:t xml:space="preserve">evolutionary </w:t>
      </w:r>
      <w:bookmarkEnd w:id="0"/>
      <w:r w:rsidRPr="007F756D">
        <w:rPr>
          <w:rFonts w:ascii="Arial" w:eastAsia="微软雅黑" w:hAnsi="Arial" w:cs="Arial"/>
          <w:sz w:val="28"/>
          <w:szCs w:val="28"/>
        </w:rPr>
        <w:t>routes of plant–microbiota interactions</w:t>
      </w:r>
    </w:p>
    <w:p w14:paraId="342FC453" w14:textId="2647C06A" w:rsidR="004E560B" w:rsidRDefault="004E560B" w:rsidP="007F756D">
      <w:pPr>
        <w:spacing w:line="276" w:lineRule="auto"/>
        <w:jc w:val="center"/>
        <w:rPr>
          <w:rFonts w:ascii="微软雅黑" w:eastAsia="微软雅黑" w:hAnsi="微软雅黑"/>
          <w:sz w:val="28"/>
          <w:szCs w:val="28"/>
        </w:rPr>
      </w:pPr>
      <w:r w:rsidRPr="007F756D">
        <w:rPr>
          <w:rFonts w:ascii="微软雅黑" w:eastAsia="微软雅黑" w:hAnsi="微软雅黑"/>
          <w:sz w:val="28"/>
          <w:szCs w:val="28"/>
        </w:rPr>
        <w:t>追踪植物-</w:t>
      </w:r>
      <w:proofErr w:type="gramStart"/>
      <w:r w:rsidRPr="007F756D">
        <w:rPr>
          <w:rFonts w:ascii="微软雅黑" w:eastAsia="微软雅黑" w:hAnsi="微软雅黑"/>
          <w:sz w:val="28"/>
          <w:szCs w:val="28"/>
        </w:rPr>
        <w:t>微生物组互作</w:t>
      </w:r>
      <w:proofErr w:type="gramEnd"/>
      <w:r w:rsidRPr="007F756D">
        <w:rPr>
          <w:rFonts w:ascii="微软雅黑" w:eastAsia="微软雅黑" w:hAnsi="微软雅黑"/>
          <w:sz w:val="28"/>
          <w:szCs w:val="28"/>
        </w:rPr>
        <w:t>的进化路径</w:t>
      </w:r>
    </w:p>
    <w:p w14:paraId="0716FCE1" w14:textId="79B9C696" w:rsidR="007F756D" w:rsidRPr="007F756D" w:rsidRDefault="007F756D" w:rsidP="007F756D">
      <w:pPr>
        <w:spacing w:line="276" w:lineRule="auto"/>
        <w:rPr>
          <w:rFonts w:ascii="Arial" w:eastAsia="微软雅黑" w:hAnsi="Arial" w:cs="Arial"/>
          <w:sz w:val="22"/>
        </w:rPr>
      </w:pPr>
      <w:r>
        <w:rPr>
          <w:rFonts w:ascii="Arial" w:eastAsia="微软雅黑" w:hAnsi="Arial" w:cs="Arial" w:hint="eastAsia"/>
          <w:sz w:val="22"/>
        </w:rPr>
        <w:t>作者信息：</w:t>
      </w:r>
    </w:p>
    <w:p w14:paraId="405CD0BB" w14:textId="3B4FFFD9" w:rsidR="007F756D" w:rsidRPr="007F756D" w:rsidRDefault="007F756D" w:rsidP="007F756D">
      <w:pPr>
        <w:pStyle w:val="a8"/>
        <w:numPr>
          <w:ilvl w:val="0"/>
          <w:numId w:val="1"/>
        </w:numPr>
        <w:spacing w:line="276" w:lineRule="auto"/>
        <w:ind w:firstLineChars="0"/>
        <w:rPr>
          <w:rFonts w:ascii="Arial" w:eastAsia="微软雅黑" w:hAnsi="Arial" w:cs="Arial"/>
          <w:sz w:val="22"/>
        </w:rPr>
      </w:pPr>
      <w:r w:rsidRPr="007F756D">
        <w:rPr>
          <w:rFonts w:ascii="Arial" w:eastAsia="微软雅黑" w:hAnsi="Arial" w:cs="Arial"/>
          <w:sz w:val="22"/>
        </w:rPr>
        <w:t>Carmen Escudero-Martinez</w:t>
      </w:r>
    </w:p>
    <w:p w14:paraId="43C06DF9" w14:textId="77777777" w:rsidR="007F756D" w:rsidRPr="007F756D" w:rsidRDefault="007F756D" w:rsidP="007F756D">
      <w:pPr>
        <w:spacing w:line="276" w:lineRule="auto"/>
        <w:rPr>
          <w:rFonts w:ascii="Arial" w:eastAsia="微软雅黑" w:hAnsi="Arial" w:cs="Arial"/>
          <w:sz w:val="22"/>
        </w:rPr>
      </w:pPr>
      <w:r w:rsidRPr="007F756D">
        <w:rPr>
          <w:rFonts w:ascii="Arial" w:eastAsia="微软雅黑" w:hAnsi="Arial" w:cs="Arial"/>
          <w:sz w:val="22"/>
        </w:rPr>
        <w:t>University of Dundee, Plant Sciences, School of Life Sciences, Dundee, United Kingdom</w:t>
      </w:r>
    </w:p>
    <w:p w14:paraId="7F8468BD" w14:textId="6A49E073" w:rsidR="007F756D" w:rsidRPr="007F756D" w:rsidRDefault="007F756D" w:rsidP="007F756D">
      <w:pPr>
        <w:pStyle w:val="a8"/>
        <w:numPr>
          <w:ilvl w:val="0"/>
          <w:numId w:val="1"/>
        </w:numPr>
        <w:spacing w:line="276" w:lineRule="auto"/>
        <w:ind w:firstLineChars="0"/>
        <w:rPr>
          <w:rFonts w:ascii="Arial" w:eastAsia="微软雅黑" w:hAnsi="Arial" w:cs="Arial"/>
          <w:sz w:val="22"/>
        </w:rPr>
      </w:pPr>
      <w:r w:rsidRPr="007F756D">
        <w:rPr>
          <w:rFonts w:ascii="Arial" w:eastAsia="微软雅黑" w:hAnsi="Arial" w:cs="Arial"/>
          <w:sz w:val="22"/>
        </w:rPr>
        <w:t>Davide </w:t>
      </w:r>
      <w:proofErr w:type="spellStart"/>
      <w:r w:rsidRPr="007F756D">
        <w:rPr>
          <w:rFonts w:ascii="Arial" w:eastAsia="微软雅黑" w:hAnsi="Arial" w:cs="Arial"/>
          <w:sz w:val="22"/>
        </w:rPr>
        <w:t>Bulgarelli</w:t>
      </w:r>
      <w:proofErr w:type="spellEnd"/>
    </w:p>
    <w:p w14:paraId="29AD6A11" w14:textId="710A82FC" w:rsidR="007F756D" w:rsidRPr="007F756D" w:rsidRDefault="007F756D" w:rsidP="007F756D">
      <w:pPr>
        <w:spacing w:line="276" w:lineRule="auto"/>
        <w:rPr>
          <w:rFonts w:ascii="Arial" w:eastAsia="微软雅黑" w:hAnsi="Arial" w:cs="Arial"/>
          <w:sz w:val="22"/>
        </w:rPr>
      </w:pPr>
      <w:r w:rsidRPr="007F756D">
        <w:rPr>
          <w:rFonts w:ascii="Arial" w:eastAsia="微软雅黑" w:hAnsi="Arial" w:cs="Arial"/>
          <w:sz w:val="22"/>
        </w:rPr>
        <w:t>University of Dundee, Plant Sciences, School of Life Sciences, Dundee, United Kingdom</w:t>
      </w:r>
    </w:p>
    <w:p w14:paraId="389AA20B" w14:textId="54C9CCA6" w:rsidR="000F6DBF" w:rsidRPr="004E560B" w:rsidRDefault="007F756D" w:rsidP="007F756D">
      <w:pPr>
        <w:spacing w:line="276" w:lineRule="auto"/>
        <w:rPr>
          <w:rFonts w:ascii="微软雅黑" w:eastAsia="微软雅黑" w:hAnsi="微软雅黑"/>
          <w:sz w:val="22"/>
        </w:rPr>
      </w:pPr>
      <w:r>
        <w:rPr>
          <w:rFonts w:ascii="微软雅黑" w:eastAsia="微软雅黑" w:hAnsi="微软雅黑" w:hint="eastAsia"/>
          <w:sz w:val="22"/>
        </w:rPr>
        <w:t>摘要：</w:t>
      </w:r>
      <w:r w:rsidR="00043D57">
        <w:rPr>
          <w:rFonts w:ascii="微软雅黑" w:eastAsia="微软雅黑" w:hAnsi="微软雅黑" w:hint="eastAsia"/>
          <w:sz w:val="22"/>
        </w:rPr>
        <w:t>活跃</w:t>
      </w:r>
      <w:r w:rsidR="004E560B" w:rsidRPr="004E560B">
        <w:rPr>
          <w:rFonts w:ascii="微软雅黑" w:eastAsia="微软雅黑" w:hAnsi="微软雅黑"/>
          <w:sz w:val="22"/>
        </w:rPr>
        <w:t>在植物-土壤接触面上的</w:t>
      </w:r>
      <w:r w:rsidR="00043D57">
        <w:rPr>
          <w:rFonts w:ascii="微软雅黑" w:eastAsia="微软雅黑" w:hAnsi="微软雅黑" w:hint="eastAsia"/>
          <w:sz w:val="22"/>
        </w:rPr>
        <w:t>微生物群落</w:t>
      </w:r>
      <w:r w:rsidR="004E560B" w:rsidRPr="004E560B">
        <w:rPr>
          <w:rFonts w:ascii="微软雅黑" w:eastAsia="微软雅黑" w:hAnsi="微软雅黑"/>
          <w:sz w:val="22"/>
        </w:rPr>
        <w:t>对于支持植物生长发育和植物健康起到了重要作用。植物和土壤微生物的互作可以追溯到植物登陆。了解这些互作的进化驱动力将成为调整微生物使其利于人类活动的关键。本文批判性地评估了近期对于自然和农田生态系统下的植物-</w:t>
      </w:r>
      <w:proofErr w:type="gramStart"/>
      <w:r w:rsidR="004E560B" w:rsidRPr="004E560B">
        <w:rPr>
          <w:rFonts w:ascii="微软雅黑" w:eastAsia="微软雅黑" w:hAnsi="微软雅黑"/>
          <w:sz w:val="22"/>
        </w:rPr>
        <w:t>微生物</w:t>
      </w:r>
      <w:r w:rsidR="00E1287D">
        <w:rPr>
          <w:rFonts w:ascii="微软雅黑" w:eastAsia="微软雅黑" w:hAnsi="微软雅黑" w:hint="eastAsia"/>
          <w:sz w:val="22"/>
        </w:rPr>
        <w:t>组</w:t>
      </w:r>
      <w:r w:rsidR="004E560B" w:rsidRPr="004E560B">
        <w:rPr>
          <w:rFonts w:ascii="微软雅黑" w:eastAsia="微软雅黑" w:hAnsi="微软雅黑"/>
          <w:sz w:val="22"/>
        </w:rPr>
        <w:t>互作</w:t>
      </w:r>
      <w:proofErr w:type="gramEnd"/>
      <w:r w:rsidR="004E560B" w:rsidRPr="004E560B">
        <w:rPr>
          <w:rFonts w:ascii="微软雅黑" w:eastAsia="微软雅黑" w:hAnsi="微软雅黑"/>
          <w:sz w:val="22"/>
        </w:rPr>
        <w:t>的演化历史的相关研究。我们确定了这两种不同的场景和领域的鲜明特征和共性，需要进一步的研究。 最后，研究者提出了将分子微生物学和作物基因组学相结合的策略将成为可预测地操纵植物与微生物群落相互作用以实现可持续作物生产的关键的策略。</w:t>
      </w:r>
    </w:p>
    <w:p w14:paraId="3C4EDF33" w14:textId="0DD523AF" w:rsidR="004E560B" w:rsidRDefault="00DC19D4" w:rsidP="004E560B">
      <w:pPr>
        <w:spacing w:line="276" w:lineRule="auto"/>
        <w:rPr>
          <w:rFonts w:ascii="微软雅黑" w:eastAsia="微软雅黑" w:hAnsi="微软雅黑"/>
          <w:sz w:val="22"/>
        </w:rPr>
      </w:pPr>
      <w:r>
        <w:rPr>
          <w:noProof/>
        </w:rPr>
        <w:lastRenderedPageBreak/>
        <w:drawing>
          <wp:inline distT="0" distB="0" distL="0" distR="0" wp14:anchorId="6A2270AC" wp14:editId="098C1F14">
            <wp:extent cx="5274310" cy="5135245"/>
            <wp:effectExtent l="0" t="0" r="254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5135245"/>
                    </a:xfrm>
                    <a:prstGeom prst="rect">
                      <a:avLst/>
                    </a:prstGeom>
                    <a:noFill/>
                    <a:ln>
                      <a:noFill/>
                    </a:ln>
                  </pic:spPr>
                </pic:pic>
              </a:graphicData>
            </a:graphic>
          </wp:inline>
        </w:drawing>
      </w:r>
    </w:p>
    <w:p w14:paraId="7415A239" w14:textId="77777777" w:rsidR="00DC19D4" w:rsidRPr="004E560B" w:rsidRDefault="00DC19D4" w:rsidP="004E560B">
      <w:pPr>
        <w:spacing w:line="276" w:lineRule="auto"/>
        <w:rPr>
          <w:rFonts w:ascii="微软雅黑" w:eastAsia="微软雅黑" w:hAnsi="微软雅黑"/>
          <w:sz w:val="22"/>
        </w:rPr>
      </w:pPr>
    </w:p>
    <w:p w14:paraId="4C7535F7" w14:textId="77777777" w:rsidR="004E560B" w:rsidRPr="004E560B" w:rsidRDefault="004E560B" w:rsidP="004E560B">
      <w:pPr>
        <w:widowControl/>
        <w:spacing w:line="276" w:lineRule="auto"/>
        <w:jc w:val="left"/>
        <w:rPr>
          <w:rFonts w:ascii="微软雅黑" w:eastAsia="微软雅黑" w:hAnsi="微软雅黑" w:cs="宋体"/>
          <w:kern w:val="0"/>
          <w:sz w:val="22"/>
        </w:rPr>
      </w:pPr>
      <w:r w:rsidRPr="004E560B">
        <w:rPr>
          <w:rFonts w:ascii="微软雅黑" w:eastAsia="微软雅黑" w:hAnsi="微软雅黑" w:cs="宋体"/>
          <w:kern w:val="0"/>
          <w:sz w:val="22"/>
        </w:rPr>
        <w:t>前言</w:t>
      </w:r>
    </w:p>
    <w:p w14:paraId="47A42F47" w14:textId="77777777" w:rsidR="004E560B" w:rsidRPr="004E560B" w:rsidRDefault="004E560B" w:rsidP="004E560B">
      <w:pPr>
        <w:widowControl/>
        <w:spacing w:line="276" w:lineRule="auto"/>
        <w:ind w:firstLineChars="200" w:firstLine="440"/>
        <w:jc w:val="left"/>
        <w:rPr>
          <w:rFonts w:ascii="微软雅黑" w:eastAsia="微软雅黑" w:hAnsi="微软雅黑" w:cs="宋体"/>
          <w:kern w:val="0"/>
          <w:sz w:val="22"/>
        </w:rPr>
      </w:pPr>
      <w:r w:rsidRPr="004E560B">
        <w:rPr>
          <w:rFonts w:ascii="微软雅黑" w:eastAsia="微软雅黑" w:hAnsi="微软雅黑" w:cs="宋体"/>
          <w:kern w:val="0"/>
          <w:sz w:val="22"/>
        </w:rPr>
        <w:t>建立和土壤微生物的互</w:t>
      </w:r>
      <w:proofErr w:type="gramStart"/>
      <w:r w:rsidRPr="004E560B">
        <w:rPr>
          <w:rFonts w:ascii="微软雅黑" w:eastAsia="微软雅黑" w:hAnsi="微软雅黑" w:cs="宋体"/>
          <w:kern w:val="0"/>
          <w:sz w:val="22"/>
        </w:rPr>
        <w:t>作关系</w:t>
      </w:r>
      <w:proofErr w:type="gramEnd"/>
      <w:r w:rsidRPr="004E560B">
        <w:rPr>
          <w:rFonts w:ascii="微软雅黑" w:eastAsia="微软雅黑" w:hAnsi="微软雅黑" w:cs="宋体"/>
          <w:kern w:val="0"/>
          <w:sz w:val="22"/>
        </w:rPr>
        <w:t>是植物从水中登上陆地的重要基础因素之一，化石证据显示植物早在4亿年前就和丛枝菌根真菌建立了共生关系。这个能力的适应性价值在植物进化历史中被保留下来，类似于它们的动物同伴，陆地植物在器官表面或是内部共生了种类广泛的微生物，总称为植物微生物组。突出的是，在根系与土壤接触表面活跃生活的微生物对于促进植物从土壤中吸收矿物质和防止植物受到病原体的侵害中有重要作用。植物对微生物的招募不是随机的配对，微生物的分类学上和功能上的组成决定了生境中植物、微生物的互惠共生、偏利共生以及寄生关系。同样的，植</w:t>
      </w:r>
      <w:r w:rsidRPr="004E560B">
        <w:rPr>
          <w:rFonts w:ascii="微软雅黑" w:eastAsia="微软雅黑" w:hAnsi="微软雅黑" w:cs="宋体"/>
          <w:kern w:val="0"/>
          <w:sz w:val="22"/>
        </w:rPr>
        <w:lastRenderedPageBreak/>
        <w:t>物基因组也能够至少部分地决定相关的微生物组。因此，理解植物-微生物互作的进化轨迹以及我们利用微生物提高在未来气候变化中的适应性将对可持续发展农业有重要意义。</w:t>
      </w:r>
    </w:p>
    <w:p w14:paraId="70BA085D" w14:textId="48EB6DFF" w:rsidR="004E560B" w:rsidRPr="004E560B" w:rsidRDefault="004E560B" w:rsidP="004E560B">
      <w:pPr>
        <w:spacing w:line="276" w:lineRule="auto"/>
        <w:ind w:firstLineChars="200" w:firstLine="440"/>
        <w:rPr>
          <w:rFonts w:ascii="微软雅黑" w:eastAsia="微软雅黑" w:hAnsi="微软雅黑" w:cs="宋体"/>
          <w:kern w:val="0"/>
          <w:sz w:val="22"/>
        </w:rPr>
      </w:pPr>
      <w:r w:rsidRPr="004E560B">
        <w:rPr>
          <w:rFonts w:ascii="微软雅黑" w:eastAsia="微软雅黑" w:hAnsi="微软雅黑" w:cs="宋体"/>
          <w:kern w:val="0"/>
          <w:sz w:val="22"/>
        </w:rPr>
        <w:t>在这篇文章中，研究者将评估近期关注植物及其相关微生物组进化关系的研究。研究者将比较以百万年为尺度的长期进化关系和包含作物</w:t>
      </w:r>
      <w:r w:rsidR="00DC19D4">
        <w:rPr>
          <w:rFonts w:ascii="微软雅黑" w:eastAsia="微软雅黑" w:hAnsi="微软雅黑" w:cs="宋体" w:hint="eastAsia"/>
          <w:kern w:val="0"/>
          <w:sz w:val="22"/>
        </w:rPr>
        <w:t>驯化</w:t>
      </w:r>
      <w:r w:rsidRPr="004E560B">
        <w:rPr>
          <w:rFonts w:ascii="微软雅黑" w:eastAsia="微软雅黑" w:hAnsi="微软雅黑" w:cs="宋体"/>
          <w:kern w:val="0"/>
          <w:sz w:val="22"/>
        </w:rPr>
        <w:t>、作物育种过程的农业生产中植物和微生物组的短期进化关系。同时，研究者讨论了植物微生物组中微生物进化的证据。本篇文章包含的内容是关注在接触土壤的植物根系表面活跃的细菌群体。最后，研究者将会说明这方面的知识如何能够应用到在作物育种中高效集成植物-微生物互作。</w:t>
      </w:r>
    </w:p>
    <w:p w14:paraId="5E13C1AB" w14:textId="36F9A8CB" w:rsidR="004E560B" w:rsidRPr="004E560B" w:rsidRDefault="004E560B" w:rsidP="004E560B">
      <w:pPr>
        <w:spacing w:line="276" w:lineRule="auto"/>
        <w:rPr>
          <w:rFonts w:ascii="微软雅黑" w:eastAsia="微软雅黑" w:hAnsi="微软雅黑" w:cs="宋体"/>
          <w:kern w:val="0"/>
          <w:sz w:val="22"/>
        </w:rPr>
      </w:pPr>
    </w:p>
    <w:p w14:paraId="1D48C98D" w14:textId="77777777" w:rsidR="004E560B" w:rsidRPr="004E560B" w:rsidRDefault="004E560B" w:rsidP="004E560B">
      <w:pPr>
        <w:widowControl/>
        <w:spacing w:line="276" w:lineRule="auto"/>
        <w:jc w:val="left"/>
        <w:rPr>
          <w:rFonts w:ascii="微软雅黑" w:eastAsia="微软雅黑" w:hAnsi="微软雅黑" w:cs="宋体"/>
          <w:kern w:val="0"/>
          <w:sz w:val="22"/>
        </w:rPr>
      </w:pPr>
      <w:r w:rsidRPr="004E560B">
        <w:rPr>
          <w:rFonts w:ascii="微软雅黑" w:eastAsia="微软雅黑" w:hAnsi="微软雅黑" w:cs="宋体"/>
          <w:kern w:val="0"/>
          <w:sz w:val="22"/>
        </w:rPr>
        <w:t>植物及其微生物组的长期演化关系</w:t>
      </w:r>
    </w:p>
    <w:p w14:paraId="0C68E671" w14:textId="0F45FCD4" w:rsidR="004E560B" w:rsidRPr="004E560B" w:rsidRDefault="004E560B" w:rsidP="004E560B">
      <w:pPr>
        <w:widowControl/>
        <w:spacing w:line="276" w:lineRule="auto"/>
        <w:ind w:firstLineChars="200" w:firstLine="440"/>
        <w:jc w:val="left"/>
        <w:rPr>
          <w:rFonts w:ascii="微软雅黑" w:eastAsia="微软雅黑" w:hAnsi="微软雅黑" w:cs="宋体"/>
          <w:kern w:val="0"/>
          <w:sz w:val="22"/>
        </w:rPr>
      </w:pPr>
      <w:r w:rsidRPr="004E560B">
        <w:rPr>
          <w:rFonts w:ascii="微软雅黑" w:eastAsia="微软雅黑" w:hAnsi="微软雅黑" w:cs="宋体"/>
          <w:kern w:val="0"/>
          <w:sz w:val="22"/>
        </w:rPr>
        <w:t>模式植物拟南</w:t>
      </w:r>
      <w:proofErr w:type="gramStart"/>
      <w:r w:rsidRPr="004E560B">
        <w:rPr>
          <w:rFonts w:ascii="微软雅黑" w:eastAsia="微软雅黑" w:hAnsi="微软雅黑" w:cs="宋体"/>
          <w:kern w:val="0"/>
          <w:sz w:val="22"/>
        </w:rPr>
        <w:t>芥</w:t>
      </w:r>
      <w:proofErr w:type="gramEnd"/>
      <w:r w:rsidRPr="004E560B">
        <w:rPr>
          <w:rFonts w:ascii="微软雅黑" w:eastAsia="微软雅黑" w:hAnsi="微软雅黑" w:cs="宋体"/>
          <w:kern w:val="0"/>
          <w:sz w:val="22"/>
        </w:rPr>
        <w:t>因其在全球的广泛分布以及良好的适应性被认为是理想的研究宿主-</w:t>
      </w:r>
      <w:proofErr w:type="gramStart"/>
      <w:r w:rsidRPr="004E560B">
        <w:rPr>
          <w:rFonts w:ascii="微软雅黑" w:eastAsia="微软雅黑" w:hAnsi="微软雅黑" w:cs="宋体"/>
          <w:kern w:val="0"/>
          <w:sz w:val="22"/>
        </w:rPr>
        <w:t>微生物组互作</w:t>
      </w:r>
      <w:proofErr w:type="gramEnd"/>
      <w:r w:rsidRPr="004E560B">
        <w:rPr>
          <w:rFonts w:ascii="微软雅黑" w:eastAsia="微软雅黑" w:hAnsi="微软雅黑" w:cs="宋体"/>
          <w:kern w:val="0"/>
          <w:sz w:val="22"/>
        </w:rPr>
        <w:t>影响植物环境适应性的体系。一项比较了拟南</w:t>
      </w:r>
      <w:proofErr w:type="gramStart"/>
      <w:r w:rsidRPr="004E560B">
        <w:rPr>
          <w:rFonts w:ascii="微软雅黑" w:eastAsia="微软雅黑" w:hAnsi="微软雅黑" w:cs="宋体"/>
          <w:kern w:val="0"/>
          <w:sz w:val="22"/>
        </w:rPr>
        <w:t>芥</w:t>
      </w:r>
      <w:proofErr w:type="gramEnd"/>
      <w:r w:rsidRPr="004E560B">
        <w:rPr>
          <w:rFonts w:ascii="微软雅黑" w:eastAsia="微软雅黑" w:hAnsi="微软雅黑" w:cs="宋体"/>
          <w:kern w:val="0"/>
          <w:sz w:val="22"/>
        </w:rPr>
        <w:t>和三个十字花科的物种根系微生物群落的研究显示，在群落组成上有17%的差异能够由宿主植物的差异来解释。其中，</w:t>
      </w:r>
      <w:proofErr w:type="spellStart"/>
      <w:r w:rsidRPr="004E560B">
        <w:rPr>
          <w:rFonts w:ascii="Arial" w:eastAsia="微软雅黑" w:hAnsi="Arial" w:cs="Arial"/>
          <w:i/>
          <w:iCs/>
          <w:kern w:val="0"/>
          <w:sz w:val="22"/>
        </w:rPr>
        <w:t>Cardamine</w:t>
      </w:r>
      <w:proofErr w:type="spellEnd"/>
      <w:r w:rsidRPr="004E560B">
        <w:rPr>
          <w:rFonts w:ascii="Arial" w:eastAsia="微软雅黑" w:hAnsi="Arial" w:cs="Arial"/>
          <w:i/>
          <w:iCs/>
          <w:kern w:val="0"/>
          <w:sz w:val="22"/>
        </w:rPr>
        <w:t xml:space="preserve"> </w:t>
      </w:r>
      <w:proofErr w:type="spellStart"/>
      <w:r w:rsidRPr="004E560B">
        <w:rPr>
          <w:rFonts w:ascii="Arial" w:eastAsia="微软雅黑" w:hAnsi="Arial" w:cs="Arial"/>
          <w:i/>
          <w:iCs/>
          <w:kern w:val="0"/>
          <w:sz w:val="22"/>
        </w:rPr>
        <w:t>hirsuta</w:t>
      </w:r>
      <w:proofErr w:type="spellEnd"/>
      <w:r w:rsidR="00DC19D4">
        <w:rPr>
          <w:rFonts w:ascii="微软雅黑" w:eastAsia="微软雅黑" w:hAnsi="微软雅黑" w:cs="宋体" w:hint="eastAsia"/>
          <w:kern w:val="0"/>
          <w:sz w:val="22"/>
        </w:rPr>
        <w:t>（碎米</w:t>
      </w:r>
      <w:proofErr w:type="gramStart"/>
      <w:r w:rsidR="00DC19D4" w:rsidRPr="00DC19D4">
        <w:rPr>
          <w:rFonts w:ascii="微软雅黑" w:eastAsia="微软雅黑" w:hAnsi="微软雅黑" w:cs="宋体"/>
          <w:kern w:val="0"/>
          <w:sz w:val="22"/>
        </w:rPr>
        <w:t>荠</w:t>
      </w:r>
      <w:proofErr w:type="gramEnd"/>
      <w:r w:rsidR="00DC19D4">
        <w:rPr>
          <w:rFonts w:ascii="微软雅黑" w:eastAsia="微软雅黑" w:hAnsi="微软雅黑" w:cs="宋体" w:hint="eastAsia"/>
          <w:kern w:val="0"/>
          <w:sz w:val="22"/>
        </w:rPr>
        <w:t>）</w:t>
      </w:r>
      <w:r w:rsidRPr="004E560B">
        <w:rPr>
          <w:rFonts w:ascii="微软雅黑" w:eastAsia="微软雅黑" w:hAnsi="微软雅黑" w:cs="宋体"/>
          <w:kern w:val="0"/>
          <w:sz w:val="22"/>
        </w:rPr>
        <w:t>在大约三千五百万年前就已经和</w:t>
      </w:r>
      <w:proofErr w:type="gramStart"/>
      <w:r w:rsidRPr="004E560B">
        <w:rPr>
          <w:rFonts w:ascii="微软雅黑" w:eastAsia="微软雅黑" w:hAnsi="微软雅黑" w:cs="宋体"/>
          <w:kern w:val="0"/>
          <w:sz w:val="22"/>
        </w:rPr>
        <w:t>拟南芥</w:t>
      </w:r>
      <w:proofErr w:type="gramEnd"/>
      <w:r w:rsidRPr="004E560B">
        <w:rPr>
          <w:rFonts w:ascii="微软雅黑" w:eastAsia="微软雅黑" w:hAnsi="微软雅黑" w:cs="宋体"/>
          <w:kern w:val="0"/>
          <w:sz w:val="22"/>
        </w:rPr>
        <w:t>分化开来，它与拟南</w:t>
      </w:r>
      <w:proofErr w:type="gramStart"/>
      <w:r w:rsidRPr="004E560B">
        <w:rPr>
          <w:rFonts w:ascii="微软雅黑" w:eastAsia="微软雅黑" w:hAnsi="微软雅黑" w:cs="宋体"/>
          <w:kern w:val="0"/>
          <w:sz w:val="22"/>
        </w:rPr>
        <w:t>芥</w:t>
      </w:r>
      <w:proofErr w:type="gramEnd"/>
      <w:r w:rsidRPr="004E560B">
        <w:rPr>
          <w:rFonts w:ascii="微软雅黑" w:eastAsia="微软雅黑" w:hAnsi="微软雅黑" w:cs="宋体"/>
          <w:kern w:val="0"/>
          <w:sz w:val="22"/>
        </w:rPr>
        <w:t>根系微生物组有更大的差异。然而，在丰富的微生物组成中，这些差异主要影响的只有</w:t>
      </w:r>
      <w:proofErr w:type="spellStart"/>
      <w:r w:rsidRPr="004E560B">
        <w:rPr>
          <w:rFonts w:ascii="Arial" w:eastAsia="微软雅黑" w:hAnsi="Arial" w:cs="Arial"/>
          <w:kern w:val="0"/>
          <w:sz w:val="22"/>
        </w:rPr>
        <w:t>Actinomycetales</w:t>
      </w:r>
      <w:proofErr w:type="spellEnd"/>
      <w:r w:rsidR="00CE791D">
        <w:rPr>
          <w:rFonts w:ascii="微软雅黑" w:eastAsia="微软雅黑" w:hAnsi="微软雅黑" w:cs="宋体" w:hint="eastAsia"/>
          <w:kern w:val="0"/>
          <w:sz w:val="22"/>
        </w:rPr>
        <w:t>（放线菌目）</w:t>
      </w:r>
      <w:r w:rsidRPr="004E560B">
        <w:rPr>
          <w:rFonts w:ascii="微软雅黑" w:eastAsia="微软雅黑" w:hAnsi="微软雅黑" w:cs="宋体"/>
          <w:kern w:val="0"/>
          <w:sz w:val="22"/>
        </w:rPr>
        <w:t>、</w:t>
      </w:r>
      <w:proofErr w:type="spellStart"/>
      <w:r w:rsidRPr="004E560B">
        <w:rPr>
          <w:rFonts w:ascii="Arial" w:eastAsia="微软雅黑" w:hAnsi="Arial" w:cs="Arial"/>
          <w:kern w:val="0"/>
          <w:sz w:val="22"/>
        </w:rPr>
        <w:t>Burkholderials</w:t>
      </w:r>
      <w:proofErr w:type="spellEnd"/>
      <w:r w:rsidR="00CE791D">
        <w:rPr>
          <w:rFonts w:ascii="微软雅黑" w:eastAsia="微软雅黑" w:hAnsi="微软雅黑" w:cs="宋体" w:hint="eastAsia"/>
          <w:kern w:val="0"/>
          <w:sz w:val="22"/>
        </w:rPr>
        <w:t>（伯克氏菌目）</w:t>
      </w:r>
      <w:r w:rsidRPr="004E560B">
        <w:rPr>
          <w:rFonts w:ascii="微软雅黑" w:eastAsia="微软雅黑" w:hAnsi="微软雅黑" w:cs="宋体"/>
          <w:kern w:val="0"/>
          <w:sz w:val="22"/>
        </w:rPr>
        <w:t>和</w:t>
      </w:r>
      <w:proofErr w:type="spellStart"/>
      <w:r w:rsidRPr="004E560B">
        <w:rPr>
          <w:rFonts w:ascii="Arial" w:eastAsia="微软雅黑" w:hAnsi="Arial" w:cs="Arial"/>
          <w:kern w:val="0"/>
          <w:sz w:val="22"/>
        </w:rPr>
        <w:t>Flavobacteriales</w:t>
      </w:r>
      <w:proofErr w:type="spellEnd"/>
      <w:r w:rsidR="00DC19D4">
        <w:rPr>
          <w:rFonts w:ascii="微软雅黑" w:eastAsia="微软雅黑" w:hAnsi="微软雅黑" w:cs="宋体" w:hint="eastAsia"/>
          <w:kern w:val="0"/>
          <w:sz w:val="22"/>
        </w:rPr>
        <w:t>（黄杆菌目）</w:t>
      </w:r>
      <w:r w:rsidRPr="004E560B">
        <w:rPr>
          <w:rFonts w:ascii="微软雅黑" w:eastAsia="微软雅黑" w:hAnsi="微软雅黑" w:cs="宋体"/>
          <w:kern w:val="0"/>
          <w:sz w:val="22"/>
        </w:rPr>
        <w:t>这几个目，这些</w:t>
      </w:r>
      <w:proofErr w:type="gramStart"/>
      <w:r w:rsidRPr="004E560B">
        <w:rPr>
          <w:rFonts w:ascii="微软雅黑" w:eastAsia="微软雅黑" w:hAnsi="微软雅黑" w:cs="宋体"/>
          <w:kern w:val="0"/>
          <w:sz w:val="22"/>
        </w:rPr>
        <w:t>菌</w:t>
      </w:r>
      <w:proofErr w:type="gramEnd"/>
      <w:r w:rsidRPr="004E560B">
        <w:rPr>
          <w:rFonts w:ascii="微软雅黑" w:eastAsia="微软雅黑" w:hAnsi="微软雅黑" w:cs="宋体"/>
          <w:kern w:val="0"/>
          <w:sz w:val="22"/>
        </w:rPr>
        <w:t>富集的情况在宿主植物间相对保守且更加依赖于土壤种类。上述结果说明，自然土壤是主要的植物微生物组的接种物之一，相比于宿主进化发育对植物相关微生物群落有更大的选择压力。</w:t>
      </w:r>
    </w:p>
    <w:p w14:paraId="2F5D23B7" w14:textId="033556A1" w:rsidR="004E560B" w:rsidRPr="004E560B" w:rsidRDefault="004E560B" w:rsidP="004E560B">
      <w:pPr>
        <w:widowControl/>
        <w:spacing w:line="276" w:lineRule="auto"/>
        <w:ind w:firstLineChars="200" w:firstLine="440"/>
        <w:jc w:val="left"/>
        <w:rPr>
          <w:rFonts w:ascii="微软雅黑" w:eastAsia="微软雅黑" w:hAnsi="微软雅黑" w:cs="宋体"/>
          <w:kern w:val="0"/>
          <w:sz w:val="22"/>
        </w:rPr>
      </w:pPr>
      <w:r w:rsidRPr="004E560B">
        <w:rPr>
          <w:rFonts w:ascii="微软雅黑" w:eastAsia="微软雅黑" w:hAnsi="微软雅黑" w:cs="宋体"/>
          <w:kern w:val="0"/>
          <w:sz w:val="22"/>
        </w:rPr>
        <w:t>对31种宿主植物物种包括石松、蕨类植物、木</w:t>
      </w:r>
      <w:proofErr w:type="gramStart"/>
      <w:r w:rsidRPr="004E560B">
        <w:rPr>
          <w:rFonts w:ascii="微软雅黑" w:eastAsia="微软雅黑" w:hAnsi="微软雅黑" w:cs="宋体"/>
          <w:kern w:val="0"/>
          <w:sz w:val="22"/>
        </w:rPr>
        <w:t>榄</w:t>
      </w:r>
      <w:proofErr w:type="gramEnd"/>
      <w:r w:rsidRPr="004E560B">
        <w:rPr>
          <w:rFonts w:ascii="微软雅黑" w:eastAsia="微软雅黑" w:hAnsi="微软雅黑" w:cs="宋体"/>
          <w:kern w:val="0"/>
          <w:sz w:val="22"/>
        </w:rPr>
        <w:t>和被子植物使用天然土壤年代序列进行的研究显示，土壤因子是细菌微生物群的主要决定因素。然而，对植物相关细菌的丰度进行的多元统计分析显示，寄主系统发育地位对应微生物群落有显著的特</w:t>
      </w:r>
      <w:r w:rsidRPr="004E560B">
        <w:rPr>
          <w:rFonts w:ascii="微软雅黑" w:eastAsia="微软雅黑" w:hAnsi="微软雅黑" w:cs="宋体"/>
          <w:kern w:val="0"/>
          <w:sz w:val="22"/>
        </w:rPr>
        <w:lastRenderedPageBreak/>
        <w:t>征，而在布氏根瘤菌属、</w:t>
      </w:r>
      <w:proofErr w:type="spellStart"/>
      <w:r w:rsidRPr="004E560B">
        <w:rPr>
          <w:rFonts w:ascii="Arial" w:eastAsia="微软雅黑" w:hAnsi="Arial" w:cs="Arial"/>
          <w:kern w:val="0"/>
          <w:sz w:val="22"/>
        </w:rPr>
        <w:t>Burkholderia</w:t>
      </w:r>
      <w:proofErr w:type="spellEnd"/>
      <w:r w:rsidR="00CE791D" w:rsidRPr="00CE791D">
        <w:rPr>
          <w:rFonts w:ascii="微软雅黑" w:eastAsia="微软雅黑" w:hAnsi="微软雅黑" w:cs="宋体" w:hint="eastAsia"/>
          <w:kern w:val="0"/>
          <w:sz w:val="22"/>
        </w:rPr>
        <w:t>（伯克氏菌）</w:t>
      </w:r>
      <w:r w:rsidRPr="004E560B">
        <w:rPr>
          <w:rFonts w:ascii="微软雅黑" w:eastAsia="微软雅黑" w:hAnsi="微软雅黑" w:cs="宋体"/>
          <w:kern w:val="0"/>
          <w:sz w:val="22"/>
        </w:rPr>
        <w:t>属、根瘤菌属和未被分类的家系(如</w:t>
      </w:r>
      <w:r w:rsidRPr="004E560B">
        <w:rPr>
          <w:rFonts w:ascii="Arial" w:eastAsia="微软雅黑" w:hAnsi="Arial" w:cs="Arial"/>
          <w:kern w:val="0"/>
          <w:sz w:val="22"/>
        </w:rPr>
        <w:t>wps-2</w:t>
      </w:r>
      <w:r w:rsidRPr="004E560B">
        <w:rPr>
          <w:rFonts w:ascii="微软雅黑" w:eastAsia="微软雅黑" w:hAnsi="微软雅黑" w:cs="宋体"/>
          <w:kern w:val="0"/>
          <w:sz w:val="22"/>
        </w:rPr>
        <w:t>、</w:t>
      </w:r>
      <w:proofErr w:type="spellStart"/>
      <w:r w:rsidRPr="004E560B">
        <w:rPr>
          <w:rFonts w:ascii="Arial" w:eastAsia="微软雅黑" w:hAnsi="Arial" w:cs="Arial"/>
          <w:kern w:val="0"/>
          <w:sz w:val="22"/>
        </w:rPr>
        <w:t>ellin</w:t>
      </w:r>
      <w:proofErr w:type="spellEnd"/>
      <w:r w:rsidRPr="004E560B">
        <w:rPr>
          <w:rFonts w:ascii="Arial" w:eastAsia="微软雅黑" w:hAnsi="Arial" w:cs="Arial"/>
          <w:kern w:val="0"/>
          <w:sz w:val="22"/>
        </w:rPr>
        <w:t xml:space="preserve"> 329</w:t>
      </w:r>
      <w:r w:rsidRPr="004E560B">
        <w:rPr>
          <w:rFonts w:ascii="微软雅黑" w:eastAsia="微软雅黑" w:hAnsi="微软雅黑" w:cs="宋体"/>
          <w:kern w:val="0"/>
          <w:sz w:val="22"/>
        </w:rPr>
        <w:t>和</w:t>
      </w:r>
      <w:proofErr w:type="spellStart"/>
      <w:r w:rsidRPr="004E560B">
        <w:rPr>
          <w:rFonts w:ascii="Arial" w:eastAsia="微软雅黑" w:hAnsi="Arial" w:cs="Arial"/>
          <w:kern w:val="0"/>
          <w:sz w:val="22"/>
        </w:rPr>
        <w:t>fw</w:t>
      </w:r>
      <w:proofErr w:type="spellEnd"/>
      <w:r w:rsidRPr="004E560B">
        <w:rPr>
          <w:rFonts w:ascii="Arial" w:eastAsia="微软雅黑" w:hAnsi="Arial" w:cs="Arial"/>
          <w:kern w:val="0"/>
          <w:sz w:val="22"/>
        </w:rPr>
        <w:t xml:space="preserve"> 68</w:t>
      </w:r>
      <w:r w:rsidRPr="004E560B">
        <w:rPr>
          <w:rFonts w:ascii="微软雅黑" w:eastAsia="微软雅黑" w:hAnsi="微软雅黑" w:cs="Arial"/>
          <w:kern w:val="0"/>
          <w:sz w:val="22"/>
        </w:rPr>
        <w:t>)</w:t>
      </w:r>
      <w:r w:rsidRPr="004E560B">
        <w:rPr>
          <w:rFonts w:ascii="微软雅黑" w:eastAsia="微软雅黑" w:hAnsi="微软雅黑" w:cs="宋体"/>
          <w:kern w:val="0"/>
          <w:sz w:val="22"/>
        </w:rPr>
        <w:t>的成员中存在偏差。因为早在约</w:t>
      </w:r>
      <w:r w:rsidRPr="004E560B">
        <w:rPr>
          <w:rFonts w:ascii="Arial" w:eastAsia="微软雅黑" w:hAnsi="Arial" w:cs="Arial"/>
          <w:kern w:val="0"/>
          <w:sz w:val="22"/>
        </w:rPr>
        <w:t>4</w:t>
      </w:r>
      <w:r w:rsidRPr="004E560B">
        <w:rPr>
          <w:rFonts w:ascii="微软雅黑" w:eastAsia="微软雅黑" w:hAnsi="微软雅黑" w:cs="宋体"/>
          <w:kern w:val="0"/>
          <w:sz w:val="22"/>
        </w:rPr>
        <w:t>亿年以前，石松</w:t>
      </w:r>
      <w:proofErr w:type="gramStart"/>
      <w:r w:rsidRPr="004E560B">
        <w:rPr>
          <w:rFonts w:ascii="微软雅黑" w:eastAsia="微软雅黑" w:hAnsi="微软雅黑" w:cs="宋体"/>
          <w:kern w:val="0"/>
          <w:sz w:val="22"/>
        </w:rPr>
        <w:t>纲</w:t>
      </w:r>
      <w:proofErr w:type="gramEnd"/>
      <w:r w:rsidRPr="004E560B">
        <w:rPr>
          <w:rFonts w:ascii="微软雅黑" w:eastAsia="微软雅黑" w:hAnsi="微软雅黑" w:cs="宋体"/>
          <w:kern w:val="0"/>
          <w:sz w:val="22"/>
        </w:rPr>
        <w:t>植物就和维管植物分化开来了，这些数据提供了植物微生物组多样性是一个古老的进化性状的证据。</w:t>
      </w:r>
    </w:p>
    <w:p w14:paraId="232FF2D5" w14:textId="48811DC0" w:rsidR="004E560B" w:rsidRPr="004E560B" w:rsidRDefault="004E560B" w:rsidP="00DC19D4">
      <w:pPr>
        <w:widowControl/>
        <w:spacing w:line="276" w:lineRule="auto"/>
        <w:ind w:firstLine="420"/>
        <w:jc w:val="left"/>
        <w:rPr>
          <w:rFonts w:ascii="微软雅黑" w:eastAsia="微软雅黑" w:hAnsi="微软雅黑" w:cs="宋体"/>
          <w:kern w:val="0"/>
          <w:sz w:val="22"/>
        </w:rPr>
      </w:pPr>
      <w:r w:rsidRPr="004E560B">
        <w:rPr>
          <w:rFonts w:ascii="微软雅黑" w:eastAsia="微软雅黑" w:hAnsi="微软雅黑" w:cs="宋体"/>
          <w:kern w:val="0"/>
          <w:sz w:val="22"/>
        </w:rPr>
        <w:t>宿主系统发育对细菌微生物组组成的影响的特征可能很大地依赖于微生物生境。例如，一个同质园实验中使用了</w:t>
      </w:r>
      <w:r w:rsidRPr="004E560B">
        <w:rPr>
          <w:rFonts w:ascii="Arial" w:eastAsia="微软雅黑" w:hAnsi="Arial" w:cs="Arial"/>
          <w:kern w:val="0"/>
          <w:sz w:val="22"/>
        </w:rPr>
        <w:t>30</w:t>
      </w:r>
      <w:r w:rsidRPr="004E560B">
        <w:rPr>
          <w:rFonts w:ascii="微软雅黑" w:eastAsia="微软雅黑" w:hAnsi="微软雅黑" w:cs="宋体"/>
          <w:kern w:val="0"/>
          <w:sz w:val="22"/>
        </w:rPr>
        <w:t>种并行经过了一亿四千万年的演化的被子植物，物种的差异造成了根系内共生的微生物群落</w:t>
      </w:r>
      <w:r w:rsidRPr="004E560B">
        <w:rPr>
          <w:rFonts w:ascii="Arial" w:eastAsia="微软雅黑" w:hAnsi="Arial" w:cs="Arial"/>
          <w:kern w:val="0"/>
          <w:sz w:val="22"/>
        </w:rPr>
        <w:t>40%</w:t>
      </w:r>
      <w:r w:rsidRPr="004E560B">
        <w:rPr>
          <w:rFonts w:ascii="微软雅黑" w:eastAsia="微软雅黑" w:hAnsi="微软雅黑" w:cs="宋体"/>
          <w:kern w:val="0"/>
          <w:sz w:val="22"/>
        </w:rPr>
        <w:t>的差异，而在植物根系表面薄薄的一层土壤即根际，这种宿主植物只能够解释</w:t>
      </w:r>
      <w:r w:rsidRPr="004E560B">
        <w:rPr>
          <w:rFonts w:ascii="Arial" w:eastAsia="微软雅黑" w:hAnsi="Arial" w:cs="Arial"/>
          <w:kern w:val="0"/>
          <w:sz w:val="22"/>
        </w:rPr>
        <w:t>17%</w:t>
      </w:r>
      <w:r w:rsidRPr="004E560B">
        <w:rPr>
          <w:rFonts w:ascii="微软雅黑" w:eastAsia="微软雅黑" w:hAnsi="微软雅黑" w:cs="宋体"/>
          <w:kern w:val="0"/>
          <w:sz w:val="22"/>
        </w:rPr>
        <w:t>的微生物群落差异。同样的，宿主系统发育上的亲缘关系与内生微生物多样性相关，而非与根际微生物相关。有趣的是，在对植物进行干旱胁迫的处理后，受到胁迫的植物不论物种根内共生的</w:t>
      </w:r>
      <w:proofErr w:type="spellStart"/>
      <w:r w:rsidRPr="004E560B">
        <w:rPr>
          <w:rFonts w:ascii="Arial" w:eastAsia="微软雅黑" w:hAnsi="Arial" w:cs="Arial"/>
          <w:kern w:val="0"/>
          <w:sz w:val="22"/>
        </w:rPr>
        <w:t>Streptomycetaceae</w:t>
      </w:r>
      <w:proofErr w:type="spellEnd"/>
      <w:r w:rsidR="00CE791D">
        <w:rPr>
          <w:rFonts w:ascii="微软雅黑" w:eastAsia="微软雅黑" w:hAnsi="微软雅黑" w:cs="宋体" w:hint="eastAsia"/>
          <w:kern w:val="0"/>
          <w:sz w:val="22"/>
        </w:rPr>
        <w:t>（链霉菌科）</w:t>
      </w:r>
      <w:r w:rsidRPr="004E560B">
        <w:rPr>
          <w:rFonts w:ascii="微软雅黑" w:eastAsia="微软雅黑" w:hAnsi="微软雅黑" w:cs="宋体"/>
          <w:kern w:val="0"/>
          <w:sz w:val="22"/>
        </w:rPr>
        <w:t>的成员相较不受胁迫的植物都有三倍的富集。重要的是，这种选择性富集在同样来源的根际样品和作为对照的木头样品中都没有出现（木头样品不具有生物活性，提供了除根系代谢产物以外的与根系类似的生境。该结果说明，由干旱胁迫引起的内生微生物的富集情况主要是由植物根系内部自身的生理活动引起的）。</w:t>
      </w:r>
    </w:p>
    <w:p w14:paraId="01839692" w14:textId="77777777" w:rsidR="004E560B" w:rsidRPr="004E560B" w:rsidRDefault="004E560B" w:rsidP="00CE791D">
      <w:pPr>
        <w:widowControl/>
        <w:spacing w:line="276" w:lineRule="auto"/>
        <w:ind w:firstLineChars="200" w:firstLine="440"/>
        <w:jc w:val="left"/>
        <w:rPr>
          <w:rFonts w:ascii="微软雅黑" w:eastAsia="微软雅黑" w:hAnsi="微软雅黑" w:cs="宋体"/>
          <w:kern w:val="0"/>
          <w:sz w:val="22"/>
        </w:rPr>
      </w:pPr>
      <w:r w:rsidRPr="004E560B">
        <w:rPr>
          <w:rFonts w:ascii="微软雅黑" w:eastAsia="微软雅黑" w:hAnsi="微软雅黑" w:cs="宋体"/>
          <w:kern w:val="0"/>
          <w:sz w:val="22"/>
        </w:rPr>
        <w:t>对</w:t>
      </w:r>
      <w:r w:rsidRPr="004E560B">
        <w:rPr>
          <w:rFonts w:ascii="Arial" w:eastAsia="微软雅黑" w:hAnsi="Arial" w:cs="Arial"/>
          <w:kern w:val="0"/>
          <w:sz w:val="22"/>
        </w:rPr>
        <w:t>18</w:t>
      </w:r>
      <w:r w:rsidRPr="004E560B">
        <w:rPr>
          <w:rFonts w:ascii="微软雅黑" w:eastAsia="微软雅黑" w:hAnsi="微软雅黑" w:cs="宋体"/>
          <w:kern w:val="0"/>
          <w:sz w:val="22"/>
        </w:rPr>
        <w:t>种禾本科植物的微生物组比较分析也获得了相似的结果，宿主多样性（由</w:t>
      </w:r>
      <w:r w:rsidRPr="004E560B">
        <w:rPr>
          <w:rFonts w:ascii="Arial" w:eastAsia="微软雅黑" w:hAnsi="Arial" w:cs="Arial"/>
          <w:kern w:val="0"/>
          <w:sz w:val="22"/>
        </w:rPr>
        <w:t>3</w:t>
      </w:r>
      <w:r w:rsidRPr="004E560B">
        <w:rPr>
          <w:rFonts w:ascii="微软雅黑" w:eastAsia="微软雅黑" w:hAnsi="微软雅黑" w:cs="宋体"/>
          <w:kern w:val="0"/>
          <w:sz w:val="22"/>
        </w:rPr>
        <w:t>个线粒体基因序列进行鉴定）与内生微生物组多样性有显著的相关性，但是和同样来源的根际样品则不是总是有相关关系的。进一步的研究显示，在受到干旱胁迫之后，内生微生物中放线菌有</w:t>
      </w:r>
      <w:r w:rsidRPr="004E560B">
        <w:rPr>
          <w:rFonts w:ascii="Arial" w:eastAsia="微软雅黑" w:hAnsi="Arial" w:cs="Arial"/>
          <w:kern w:val="0"/>
          <w:sz w:val="22"/>
        </w:rPr>
        <w:t>3.1</w:t>
      </w:r>
      <w:r w:rsidRPr="004E560B">
        <w:rPr>
          <w:rFonts w:ascii="微软雅黑" w:eastAsia="微软雅黑" w:hAnsi="微软雅黑" w:cs="宋体"/>
          <w:kern w:val="0"/>
          <w:sz w:val="22"/>
        </w:rPr>
        <w:t>倍的增加，根际和土壤中则分别有</w:t>
      </w:r>
      <w:r w:rsidRPr="004E560B">
        <w:rPr>
          <w:rFonts w:ascii="Arial" w:eastAsia="微软雅黑" w:hAnsi="Arial" w:cs="Arial"/>
          <w:kern w:val="0"/>
          <w:sz w:val="22"/>
        </w:rPr>
        <w:t>2.3</w:t>
      </w:r>
      <w:r w:rsidRPr="004E560B">
        <w:rPr>
          <w:rFonts w:ascii="微软雅黑" w:eastAsia="微软雅黑" w:hAnsi="微软雅黑" w:cs="宋体"/>
          <w:kern w:val="0"/>
          <w:sz w:val="22"/>
        </w:rPr>
        <w:t>和</w:t>
      </w:r>
      <w:r w:rsidRPr="004E560B">
        <w:rPr>
          <w:rFonts w:ascii="Arial" w:eastAsia="微软雅黑" w:hAnsi="Arial" w:cs="Arial"/>
          <w:kern w:val="0"/>
          <w:sz w:val="22"/>
        </w:rPr>
        <w:t>1.5</w:t>
      </w:r>
      <w:r w:rsidRPr="004E560B">
        <w:rPr>
          <w:rFonts w:ascii="微软雅黑" w:eastAsia="微软雅黑" w:hAnsi="微软雅黑" w:cs="宋体"/>
          <w:kern w:val="0"/>
          <w:sz w:val="22"/>
        </w:rPr>
        <w:t>倍的增加。</w:t>
      </w:r>
    </w:p>
    <w:p w14:paraId="30341391" w14:textId="77777777" w:rsidR="004E560B" w:rsidRPr="004E560B" w:rsidRDefault="004E560B" w:rsidP="004E560B">
      <w:pPr>
        <w:widowControl/>
        <w:spacing w:line="276" w:lineRule="auto"/>
        <w:jc w:val="left"/>
        <w:rPr>
          <w:rFonts w:ascii="微软雅黑" w:eastAsia="微软雅黑" w:hAnsi="微软雅黑" w:cs="宋体"/>
          <w:kern w:val="0"/>
          <w:sz w:val="22"/>
        </w:rPr>
      </w:pPr>
      <w:r w:rsidRPr="004E560B">
        <w:rPr>
          <w:rFonts w:ascii="微软雅黑" w:eastAsia="微软雅黑" w:hAnsi="微软雅黑" w:cs="宋体"/>
          <w:kern w:val="0"/>
          <w:sz w:val="22"/>
        </w:rPr>
        <w:t>综上所述，这些结果都说明细菌微生物组分类学上的特征是依赖于取样区域的（一般分为根内、根际和土壤，差异</w:t>
      </w:r>
      <w:proofErr w:type="gramStart"/>
      <w:r w:rsidRPr="004E560B">
        <w:rPr>
          <w:rFonts w:ascii="微软雅黑" w:eastAsia="微软雅黑" w:hAnsi="微软雅黑" w:cs="宋体"/>
          <w:kern w:val="0"/>
          <w:sz w:val="22"/>
        </w:rPr>
        <w:t>在根内或是</w:t>
      </w:r>
      <w:proofErr w:type="gramEnd"/>
      <w:r w:rsidRPr="004E560B">
        <w:rPr>
          <w:rFonts w:ascii="微软雅黑" w:eastAsia="微软雅黑" w:hAnsi="微软雅黑" w:cs="宋体"/>
          <w:kern w:val="0"/>
          <w:sz w:val="22"/>
        </w:rPr>
        <w:t>根际中较大），同时显示微生物组能够很快地受到非生物因素的调控转变未胁迫适应的微生物组。</w:t>
      </w:r>
    </w:p>
    <w:p w14:paraId="22CD4E43" w14:textId="3C4D8F85" w:rsidR="004E560B" w:rsidRPr="004E560B" w:rsidRDefault="004E560B" w:rsidP="00CE791D">
      <w:pPr>
        <w:spacing w:line="276" w:lineRule="auto"/>
        <w:ind w:firstLineChars="200" w:firstLine="440"/>
        <w:rPr>
          <w:rFonts w:ascii="微软雅黑" w:eastAsia="微软雅黑" w:hAnsi="微软雅黑" w:cs="宋体"/>
          <w:kern w:val="0"/>
          <w:sz w:val="22"/>
        </w:rPr>
      </w:pPr>
      <w:r w:rsidRPr="004E560B">
        <w:rPr>
          <w:rFonts w:ascii="微软雅黑" w:eastAsia="微软雅黑" w:hAnsi="微软雅黑" w:cs="宋体"/>
          <w:kern w:val="0"/>
          <w:sz w:val="22"/>
        </w:rPr>
        <w:lastRenderedPageBreak/>
        <w:t>宿主系统发育上对活跃生活在根系和土壤接触面上的微生物组的选择是否是环境适应，或者是一种进化上的</w:t>
      </w:r>
      <w:r w:rsidRPr="004E560B">
        <w:rPr>
          <w:rFonts w:ascii="微软雅黑" w:eastAsia="微软雅黑" w:hAnsi="微软雅黑" w:cs="宋体" w:hint="eastAsia"/>
          <w:kern w:val="0"/>
          <w:sz w:val="22"/>
        </w:rPr>
        <w:t>痕迹</w:t>
      </w:r>
      <w:r w:rsidRPr="004E560B">
        <w:rPr>
          <w:rFonts w:ascii="微软雅黑" w:eastAsia="微软雅黑" w:hAnsi="微软雅黑" w:cs="宋体"/>
          <w:kern w:val="0"/>
          <w:sz w:val="22"/>
        </w:rPr>
        <w:t>仍需要我们去阐释。</w:t>
      </w:r>
    </w:p>
    <w:p w14:paraId="3BDEFDF8" w14:textId="74C1E48A" w:rsidR="004E560B" w:rsidRPr="004E560B" w:rsidRDefault="004E560B" w:rsidP="004E560B">
      <w:pPr>
        <w:spacing w:line="276" w:lineRule="auto"/>
        <w:rPr>
          <w:rFonts w:ascii="微软雅黑" w:eastAsia="微软雅黑" w:hAnsi="微软雅黑" w:cs="宋体"/>
          <w:kern w:val="0"/>
          <w:sz w:val="22"/>
        </w:rPr>
      </w:pPr>
    </w:p>
    <w:p w14:paraId="599E0BC7" w14:textId="6D8DDD12" w:rsidR="004E560B" w:rsidRPr="004E560B" w:rsidRDefault="004E560B" w:rsidP="004E560B">
      <w:pPr>
        <w:widowControl/>
        <w:spacing w:line="276" w:lineRule="auto"/>
        <w:jc w:val="left"/>
        <w:rPr>
          <w:rFonts w:ascii="微软雅黑" w:eastAsia="微软雅黑" w:hAnsi="微软雅黑" w:cs="宋体"/>
          <w:kern w:val="0"/>
          <w:sz w:val="22"/>
        </w:rPr>
      </w:pPr>
      <w:r w:rsidRPr="004E560B">
        <w:rPr>
          <w:rFonts w:ascii="微软雅黑" w:eastAsia="微软雅黑" w:hAnsi="微软雅黑" w:cs="宋体"/>
          <w:kern w:val="0"/>
          <w:sz w:val="22"/>
        </w:rPr>
        <w:t>短期演化关系：植物微生物组的</w:t>
      </w:r>
      <w:r w:rsidR="00DC19D4">
        <w:rPr>
          <w:rFonts w:ascii="微软雅黑" w:eastAsia="微软雅黑" w:hAnsi="微软雅黑" w:cs="宋体" w:hint="eastAsia"/>
          <w:kern w:val="0"/>
          <w:sz w:val="22"/>
        </w:rPr>
        <w:t>驯化</w:t>
      </w:r>
    </w:p>
    <w:p w14:paraId="1F36B493" w14:textId="18ECE2F8" w:rsidR="004E560B" w:rsidRPr="004E560B" w:rsidRDefault="004E560B" w:rsidP="00CE791D">
      <w:pPr>
        <w:widowControl/>
        <w:spacing w:line="276" w:lineRule="auto"/>
        <w:ind w:firstLineChars="200" w:firstLine="440"/>
        <w:jc w:val="left"/>
        <w:rPr>
          <w:rFonts w:ascii="微软雅黑" w:eastAsia="微软雅黑" w:hAnsi="微软雅黑" w:cs="宋体"/>
          <w:kern w:val="0"/>
          <w:sz w:val="22"/>
        </w:rPr>
      </w:pPr>
      <w:r w:rsidRPr="004E560B">
        <w:rPr>
          <w:rFonts w:ascii="微软雅黑" w:eastAsia="微软雅黑" w:hAnsi="微软雅黑" w:cs="宋体"/>
          <w:kern w:val="0"/>
          <w:sz w:val="22"/>
        </w:rPr>
        <w:t>栽培植物的一个重要特征就是受到过</w:t>
      </w:r>
      <w:r w:rsidR="00CE791D">
        <w:rPr>
          <w:rFonts w:ascii="微软雅黑" w:eastAsia="微软雅黑" w:hAnsi="微软雅黑" w:cs="宋体" w:hint="eastAsia"/>
          <w:kern w:val="0"/>
          <w:sz w:val="22"/>
        </w:rPr>
        <w:t>驯化</w:t>
      </w:r>
      <w:r w:rsidRPr="004E560B">
        <w:rPr>
          <w:rFonts w:ascii="微软雅黑" w:eastAsia="微软雅黑" w:hAnsi="微软雅黑" w:cs="宋体"/>
          <w:kern w:val="0"/>
          <w:sz w:val="22"/>
        </w:rPr>
        <w:t>和育种，对作物进行不断地人为选择，打断了自然演化地进程。这样的过程最终获得的结果是破坏了植物的遗传多样性，作物在田地中生长发育并且长期受到例如化肥等额外的营养输入的促进。值得注意的是，这种额外的营养输入可能干涉了植物-微生物共生关系的建立。</w:t>
      </w:r>
    </w:p>
    <w:p w14:paraId="10BA38BB" w14:textId="77777777" w:rsidR="004E560B" w:rsidRPr="004E560B" w:rsidRDefault="004E560B" w:rsidP="00CE791D">
      <w:pPr>
        <w:widowControl/>
        <w:spacing w:line="276" w:lineRule="auto"/>
        <w:ind w:firstLineChars="200" w:firstLine="440"/>
        <w:jc w:val="left"/>
        <w:rPr>
          <w:rFonts w:ascii="微软雅黑" w:eastAsia="微软雅黑" w:hAnsi="微软雅黑" w:cs="宋体"/>
          <w:kern w:val="0"/>
          <w:sz w:val="22"/>
        </w:rPr>
      </w:pPr>
      <w:r w:rsidRPr="004E560B">
        <w:rPr>
          <w:rFonts w:ascii="微软雅黑" w:eastAsia="微软雅黑" w:hAnsi="微软雅黑" w:cs="宋体"/>
          <w:kern w:val="0"/>
          <w:sz w:val="22"/>
        </w:rPr>
        <w:t>这种人为干涉是如何影响活跃在根系和土壤接触表面上的微生物群落的招募和维持的呢？现代栽培品种和对应的野生祖先在约一万二千年前分化开来，作物显著地受到了农业性状上的选择。</w:t>
      </w:r>
    </w:p>
    <w:p w14:paraId="531F22CB" w14:textId="3788E38F" w:rsidR="004E560B" w:rsidRPr="004E560B" w:rsidRDefault="004E560B" w:rsidP="00CE791D">
      <w:pPr>
        <w:widowControl/>
        <w:spacing w:line="276" w:lineRule="auto"/>
        <w:ind w:firstLineChars="200" w:firstLine="440"/>
        <w:jc w:val="left"/>
        <w:rPr>
          <w:rFonts w:ascii="微软雅黑" w:eastAsia="微软雅黑" w:hAnsi="微软雅黑" w:cs="宋体"/>
          <w:kern w:val="0"/>
          <w:sz w:val="22"/>
        </w:rPr>
      </w:pPr>
      <w:r w:rsidRPr="004E560B">
        <w:rPr>
          <w:rFonts w:ascii="微软雅黑" w:eastAsia="微软雅黑" w:hAnsi="微软雅黑" w:cs="宋体"/>
          <w:kern w:val="0"/>
          <w:sz w:val="22"/>
        </w:rPr>
        <w:t>对于</w:t>
      </w:r>
      <w:r w:rsidR="00CE791D">
        <w:rPr>
          <w:rFonts w:ascii="微软雅黑" w:eastAsia="微软雅黑" w:hAnsi="微软雅黑" w:cs="宋体" w:hint="eastAsia"/>
          <w:kern w:val="0"/>
          <w:sz w:val="22"/>
        </w:rPr>
        <w:t>驯化</w:t>
      </w:r>
      <w:r w:rsidRPr="004E560B">
        <w:rPr>
          <w:rFonts w:ascii="微软雅黑" w:eastAsia="微软雅黑" w:hAnsi="微软雅黑" w:cs="宋体"/>
          <w:kern w:val="0"/>
          <w:sz w:val="22"/>
        </w:rPr>
        <w:t>粮食作物的研究说明，在育种史上的定位（野生生态型，野生祖先或是不同的现代品种）显著地影响了大麦、大豆、玉米和水稻微生物组的组成，对于微生物组的整体变异有</w:t>
      </w:r>
      <w:r w:rsidRPr="004E560B">
        <w:rPr>
          <w:rFonts w:ascii="Arial" w:eastAsia="微软雅黑" w:hAnsi="Arial" w:cs="Arial"/>
          <w:kern w:val="0"/>
          <w:sz w:val="22"/>
        </w:rPr>
        <w:t>5%</w:t>
      </w:r>
      <w:r w:rsidRPr="004E560B">
        <w:rPr>
          <w:rFonts w:ascii="微软雅黑" w:eastAsia="微软雅黑" w:hAnsi="微软雅黑" w:cs="宋体"/>
          <w:kern w:val="0"/>
          <w:sz w:val="22"/>
        </w:rPr>
        <w:t>至</w:t>
      </w:r>
      <w:r w:rsidRPr="004E560B">
        <w:rPr>
          <w:rFonts w:ascii="Arial" w:eastAsia="微软雅黑" w:hAnsi="Arial" w:cs="Arial"/>
          <w:kern w:val="0"/>
          <w:sz w:val="22"/>
        </w:rPr>
        <w:t>13%</w:t>
      </w:r>
      <w:r w:rsidRPr="004E560B">
        <w:rPr>
          <w:rFonts w:ascii="微软雅黑" w:eastAsia="微软雅黑" w:hAnsi="微软雅黑" w:cs="宋体"/>
          <w:kern w:val="0"/>
          <w:sz w:val="22"/>
        </w:rPr>
        <w:t>的解释度。对于广泛的作物物种的微生物组测序信息显示在物种组成上的“二分法”，在现代品种中放线菌和变形</w:t>
      </w:r>
      <w:proofErr w:type="gramStart"/>
      <w:r w:rsidRPr="004E560B">
        <w:rPr>
          <w:rFonts w:ascii="微软雅黑" w:eastAsia="微软雅黑" w:hAnsi="微软雅黑" w:cs="宋体"/>
          <w:kern w:val="0"/>
          <w:sz w:val="22"/>
        </w:rPr>
        <w:t>菌</w:t>
      </w:r>
      <w:proofErr w:type="gramEnd"/>
      <w:r w:rsidRPr="004E560B">
        <w:rPr>
          <w:rFonts w:ascii="微软雅黑" w:eastAsia="微软雅黑" w:hAnsi="微软雅黑" w:cs="宋体"/>
          <w:kern w:val="0"/>
          <w:sz w:val="22"/>
        </w:rPr>
        <w:t>成员富集，在更多的祖先种类中拟杆菌的成员更加富集。</w:t>
      </w:r>
    </w:p>
    <w:p w14:paraId="6C869CCF" w14:textId="2459911E" w:rsidR="004E560B" w:rsidRPr="004E560B" w:rsidRDefault="004E560B" w:rsidP="00CE791D">
      <w:pPr>
        <w:widowControl/>
        <w:spacing w:line="276" w:lineRule="auto"/>
        <w:ind w:firstLineChars="200" w:firstLine="440"/>
        <w:jc w:val="left"/>
        <w:rPr>
          <w:rFonts w:ascii="微软雅黑" w:eastAsia="微软雅黑" w:hAnsi="微软雅黑" w:cs="宋体"/>
          <w:kern w:val="0"/>
          <w:sz w:val="22"/>
        </w:rPr>
      </w:pPr>
      <w:r w:rsidRPr="004E560B">
        <w:rPr>
          <w:rFonts w:ascii="微软雅黑" w:eastAsia="微软雅黑" w:hAnsi="微软雅黑" w:cs="宋体"/>
          <w:kern w:val="0"/>
          <w:sz w:val="22"/>
        </w:rPr>
        <w:t>有趣的是，这些招募表现出一种胁迫诱导组成的模式，干旱胁迫促进两种</w:t>
      </w:r>
      <w:r w:rsidR="00CE791D">
        <w:rPr>
          <w:rFonts w:ascii="微软雅黑" w:eastAsia="微软雅黑" w:hAnsi="微软雅黑" w:cs="宋体" w:hint="eastAsia"/>
          <w:kern w:val="0"/>
          <w:sz w:val="22"/>
        </w:rPr>
        <w:t>驯化</w:t>
      </w:r>
      <w:r w:rsidRPr="004E560B">
        <w:rPr>
          <w:rFonts w:ascii="微软雅黑" w:eastAsia="微软雅黑" w:hAnsi="微软雅黑" w:cs="宋体"/>
          <w:kern w:val="0"/>
          <w:sz w:val="22"/>
        </w:rPr>
        <w:t>水稻物种</w:t>
      </w:r>
      <w:r w:rsidRPr="004E560B">
        <w:rPr>
          <w:rFonts w:ascii="Arial" w:eastAsia="微软雅黑" w:hAnsi="Arial" w:cs="Arial"/>
          <w:i/>
          <w:iCs/>
          <w:kern w:val="0"/>
          <w:sz w:val="22"/>
        </w:rPr>
        <w:t>Oryza sativa</w:t>
      </w:r>
      <w:r w:rsidRPr="004E560B">
        <w:rPr>
          <w:rFonts w:ascii="微软雅黑" w:eastAsia="微软雅黑" w:hAnsi="微软雅黑" w:cs="宋体"/>
          <w:kern w:val="0"/>
          <w:sz w:val="22"/>
        </w:rPr>
        <w:t>和</w:t>
      </w:r>
      <w:r w:rsidRPr="004E560B">
        <w:rPr>
          <w:rFonts w:ascii="Arial" w:eastAsia="微软雅黑" w:hAnsi="Arial" w:cs="Arial"/>
          <w:i/>
          <w:iCs/>
          <w:kern w:val="0"/>
          <w:sz w:val="22"/>
        </w:rPr>
        <w:t xml:space="preserve">Oryza </w:t>
      </w:r>
      <w:proofErr w:type="spellStart"/>
      <w:r w:rsidRPr="004E560B">
        <w:rPr>
          <w:rFonts w:ascii="Arial" w:eastAsia="微软雅黑" w:hAnsi="Arial" w:cs="Arial"/>
          <w:i/>
          <w:iCs/>
          <w:kern w:val="0"/>
          <w:sz w:val="22"/>
        </w:rPr>
        <w:t>glaberrima</w:t>
      </w:r>
      <w:proofErr w:type="spellEnd"/>
      <w:r w:rsidRPr="004E560B">
        <w:rPr>
          <w:rFonts w:ascii="微软雅黑" w:eastAsia="微软雅黑" w:hAnsi="微软雅黑" w:cs="宋体"/>
          <w:kern w:val="0"/>
          <w:sz w:val="22"/>
        </w:rPr>
        <w:t>的根际和根系微生物群落中放线菌的富集，在3个不同的土壤类型中都有相同的模式。</w:t>
      </w:r>
    </w:p>
    <w:p w14:paraId="033AB3F4" w14:textId="77777777" w:rsidR="004E560B" w:rsidRPr="004E560B" w:rsidRDefault="004E560B" w:rsidP="00CE791D">
      <w:pPr>
        <w:widowControl/>
        <w:spacing w:line="276" w:lineRule="auto"/>
        <w:ind w:firstLineChars="200" w:firstLine="440"/>
        <w:jc w:val="left"/>
        <w:rPr>
          <w:rFonts w:ascii="微软雅黑" w:eastAsia="微软雅黑" w:hAnsi="微软雅黑" w:cs="宋体"/>
          <w:kern w:val="0"/>
          <w:sz w:val="22"/>
        </w:rPr>
      </w:pPr>
      <w:r w:rsidRPr="004E560B">
        <w:rPr>
          <w:rFonts w:ascii="微软雅黑" w:eastAsia="微软雅黑" w:hAnsi="微软雅黑" w:cs="宋体"/>
          <w:kern w:val="0"/>
          <w:sz w:val="22"/>
        </w:rPr>
        <w:t>进一步，对多种育种玉米家系的大田追踪获得了一个在根际微生物群落中与植物基因型显著相关的“可遗传细菌”的子集，然而土壤和季节性变化也能够显著性影响植物-细菌装配。</w:t>
      </w:r>
    </w:p>
    <w:p w14:paraId="7E1649C4" w14:textId="2EC683F7" w:rsidR="004E560B" w:rsidRPr="004E560B" w:rsidRDefault="00CE791D" w:rsidP="00CE791D">
      <w:pPr>
        <w:widowControl/>
        <w:spacing w:line="276" w:lineRule="auto"/>
        <w:ind w:firstLineChars="200" w:firstLine="440"/>
        <w:jc w:val="left"/>
        <w:rPr>
          <w:rFonts w:ascii="微软雅黑" w:eastAsia="微软雅黑" w:hAnsi="微软雅黑" w:cs="宋体"/>
          <w:kern w:val="0"/>
          <w:sz w:val="22"/>
        </w:rPr>
      </w:pPr>
      <w:r>
        <w:rPr>
          <w:rFonts w:ascii="微软雅黑" w:eastAsia="微软雅黑" w:hAnsi="微软雅黑" w:cs="宋体" w:hint="eastAsia"/>
          <w:kern w:val="0"/>
          <w:sz w:val="22"/>
        </w:rPr>
        <w:lastRenderedPageBreak/>
        <w:t>排除</w:t>
      </w:r>
      <w:r w:rsidR="004E560B" w:rsidRPr="004E560B">
        <w:rPr>
          <w:rFonts w:ascii="微软雅黑" w:eastAsia="微软雅黑" w:hAnsi="微软雅黑" w:cs="宋体"/>
          <w:kern w:val="0"/>
          <w:sz w:val="22"/>
        </w:rPr>
        <w:t>宿主基因</w:t>
      </w:r>
      <w:proofErr w:type="gramStart"/>
      <w:r w:rsidR="004E560B" w:rsidRPr="004E560B">
        <w:rPr>
          <w:rFonts w:ascii="微软雅黑" w:eastAsia="微软雅黑" w:hAnsi="微软雅黑" w:cs="宋体"/>
          <w:kern w:val="0"/>
          <w:sz w:val="22"/>
        </w:rPr>
        <w:t>型带来</w:t>
      </w:r>
      <w:proofErr w:type="gramEnd"/>
      <w:r w:rsidR="004E560B" w:rsidRPr="004E560B">
        <w:rPr>
          <w:rFonts w:ascii="微软雅黑" w:eastAsia="微软雅黑" w:hAnsi="微软雅黑" w:cs="宋体"/>
          <w:kern w:val="0"/>
          <w:sz w:val="22"/>
        </w:rPr>
        <w:t>的特异性，和野生物种中观察到的现象不同，在同一家系的作物中宿主系统发育与微生物多样性没有明显的关系。在玉米中的研究就提供了一个例子，利用高分辨率的</w:t>
      </w:r>
      <w:r w:rsidR="004E560B" w:rsidRPr="004E560B">
        <w:rPr>
          <w:rFonts w:ascii="Arial" w:eastAsia="微软雅黑" w:hAnsi="Arial" w:cs="Arial"/>
          <w:kern w:val="0"/>
          <w:sz w:val="22"/>
        </w:rPr>
        <w:t>SNP</w:t>
      </w:r>
      <w:r w:rsidR="004E560B" w:rsidRPr="004E560B">
        <w:rPr>
          <w:rFonts w:ascii="微软雅黑" w:eastAsia="微软雅黑" w:hAnsi="微软雅黑" w:cs="宋体"/>
          <w:kern w:val="0"/>
          <w:sz w:val="22"/>
        </w:rPr>
        <w:t>信息或是微卫星序列均不能在植物遗传相关性和根际细菌多样性之间建立显著的相关关系。</w:t>
      </w:r>
    </w:p>
    <w:p w14:paraId="3818D1E7" w14:textId="77777777" w:rsidR="004E560B" w:rsidRPr="004E560B" w:rsidRDefault="004E560B" w:rsidP="004E560B">
      <w:pPr>
        <w:widowControl/>
        <w:spacing w:line="276" w:lineRule="auto"/>
        <w:jc w:val="left"/>
        <w:rPr>
          <w:rFonts w:ascii="微软雅黑" w:eastAsia="微软雅黑" w:hAnsi="微软雅黑" w:cs="宋体"/>
          <w:kern w:val="0"/>
          <w:sz w:val="22"/>
        </w:rPr>
      </w:pPr>
      <w:r w:rsidRPr="004E560B">
        <w:rPr>
          <w:rFonts w:ascii="微软雅黑" w:eastAsia="微软雅黑" w:hAnsi="微软雅黑" w:cs="宋体"/>
          <w:kern w:val="0"/>
          <w:sz w:val="22"/>
        </w:rPr>
        <w:t>对于观察到的这种现象，可能的解释是在受到</w:t>
      </w:r>
      <w:proofErr w:type="gramStart"/>
      <w:r w:rsidRPr="004E560B">
        <w:rPr>
          <w:rFonts w:ascii="微软雅黑" w:eastAsia="微软雅黑" w:hAnsi="微软雅黑" w:cs="宋体"/>
          <w:kern w:val="0"/>
          <w:sz w:val="22"/>
        </w:rPr>
        <w:t>训化</w:t>
      </w:r>
      <w:proofErr w:type="gramEnd"/>
      <w:r w:rsidRPr="004E560B">
        <w:rPr>
          <w:rFonts w:ascii="微软雅黑" w:eastAsia="微软雅黑" w:hAnsi="微软雅黑" w:cs="宋体"/>
          <w:kern w:val="0"/>
          <w:sz w:val="22"/>
        </w:rPr>
        <w:t>的植物中，微生物群落的富集至少其中一部分是受到一些主要的基因控制的，基因组上其他很多基因对微生物只起到了很小的作用。与这个猜测一致的是，大麦根毛相关的单基因突变体扰动了约18%的根际微生物群落。水稻基因</w:t>
      </w:r>
      <w:r w:rsidRPr="004E560B">
        <w:rPr>
          <w:rFonts w:ascii="Arial" w:eastAsia="微软雅黑" w:hAnsi="Arial" w:cs="Arial"/>
          <w:kern w:val="0"/>
          <w:sz w:val="22"/>
        </w:rPr>
        <w:t>NRT1.1B</w:t>
      </w:r>
      <w:r w:rsidRPr="004E560B">
        <w:rPr>
          <w:rFonts w:ascii="微软雅黑" w:eastAsia="微软雅黑" w:hAnsi="微软雅黑" w:cs="宋体"/>
          <w:kern w:val="0"/>
          <w:sz w:val="22"/>
        </w:rPr>
        <w:t>编码了硝酸根离子的受体和转运蛋白，这个基因的序列在</w:t>
      </w:r>
      <w:r w:rsidRPr="004E560B">
        <w:rPr>
          <w:rFonts w:ascii="Arial" w:eastAsia="微软雅黑" w:hAnsi="Arial" w:cs="Arial"/>
          <w:i/>
          <w:iCs/>
          <w:kern w:val="0"/>
          <w:sz w:val="22"/>
        </w:rPr>
        <w:t>indica</w:t>
      </w:r>
      <w:r w:rsidRPr="004E560B">
        <w:rPr>
          <w:rFonts w:ascii="微软雅黑" w:eastAsia="微软雅黑" w:hAnsi="微软雅黑" w:cs="宋体"/>
          <w:kern w:val="0"/>
          <w:sz w:val="22"/>
        </w:rPr>
        <w:t>和</w:t>
      </w:r>
      <w:r w:rsidRPr="004E560B">
        <w:rPr>
          <w:rFonts w:ascii="Arial" w:eastAsia="微软雅黑" w:hAnsi="Arial" w:cs="Arial"/>
          <w:i/>
          <w:iCs/>
          <w:kern w:val="0"/>
          <w:sz w:val="22"/>
        </w:rPr>
        <w:t>japonica</w:t>
      </w:r>
      <w:r w:rsidRPr="004E560B">
        <w:rPr>
          <w:rFonts w:ascii="微软雅黑" w:eastAsia="微软雅黑" w:hAnsi="微软雅黑" w:cs="宋体"/>
          <w:kern w:val="0"/>
          <w:sz w:val="22"/>
        </w:rPr>
        <w:t>中存在差异，调控了水稻微生物组物种组成以及功能。值得注意的是，这种影响对于参与调控氮循环的微生物基因存在偏差。</w:t>
      </w:r>
    </w:p>
    <w:p w14:paraId="2B39527A" w14:textId="77777777" w:rsidR="004E560B" w:rsidRPr="004E560B" w:rsidRDefault="004E560B" w:rsidP="00CE791D">
      <w:pPr>
        <w:widowControl/>
        <w:spacing w:line="276" w:lineRule="auto"/>
        <w:ind w:firstLine="420"/>
        <w:jc w:val="left"/>
        <w:rPr>
          <w:rFonts w:ascii="微软雅黑" w:eastAsia="微软雅黑" w:hAnsi="微软雅黑" w:cs="宋体"/>
          <w:kern w:val="0"/>
          <w:sz w:val="22"/>
        </w:rPr>
      </w:pPr>
      <w:r w:rsidRPr="004E560B">
        <w:rPr>
          <w:rFonts w:ascii="微软雅黑" w:eastAsia="微软雅黑" w:hAnsi="微软雅黑" w:cs="宋体"/>
          <w:kern w:val="0"/>
          <w:sz w:val="22"/>
        </w:rPr>
        <w:t>综上所述，在这些章节中讨论的结果表明，驯化的植物并没有丧失塑造土壤生物</w:t>
      </w:r>
      <w:proofErr w:type="gramStart"/>
      <w:r w:rsidRPr="004E560B">
        <w:rPr>
          <w:rFonts w:ascii="微软雅黑" w:eastAsia="微软雅黑" w:hAnsi="微软雅黑" w:cs="宋体"/>
          <w:kern w:val="0"/>
          <w:sz w:val="22"/>
        </w:rPr>
        <w:t>群本身</w:t>
      </w:r>
      <w:proofErr w:type="gramEnd"/>
      <w:r w:rsidRPr="004E560B">
        <w:rPr>
          <w:rFonts w:ascii="微软雅黑" w:eastAsia="微软雅黑" w:hAnsi="微软雅黑" w:cs="宋体"/>
          <w:kern w:val="0"/>
          <w:sz w:val="22"/>
        </w:rPr>
        <w:t>的能力。这些关系看起来遵循自然生态系统中观察的同样的模式，土壤种类和胁迫事件的发生能够改变植物相关的微生物群落的组成。然而，利用宿主基因型的变异来解释扩增子测序结果作为读数，</w:t>
      </w:r>
      <w:proofErr w:type="gramStart"/>
      <w:r w:rsidRPr="004E560B">
        <w:rPr>
          <w:rFonts w:ascii="微软雅黑" w:eastAsia="微软雅黑" w:hAnsi="微软雅黑" w:cs="宋体"/>
          <w:kern w:val="0"/>
          <w:sz w:val="22"/>
        </w:rPr>
        <w:t>训化</w:t>
      </w:r>
      <w:proofErr w:type="gramEnd"/>
      <w:r w:rsidRPr="004E560B">
        <w:rPr>
          <w:rFonts w:ascii="微软雅黑" w:eastAsia="微软雅黑" w:hAnsi="微软雅黑" w:cs="宋体"/>
          <w:kern w:val="0"/>
          <w:sz w:val="22"/>
        </w:rPr>
        <w:t>植物的微生物</w:t>
      </w:r>
      <w:proofErr w:type="gramStart"/>
      <w:r w:rsidRPr="004E560B">
        <w:rPr>
          <w:rFonts w:ascii="微软雅黑" w:eastAsia="微软雅黑" w:hAnsi="微软雅黑" w:cs="宋体"/>
          <w:kern w:val="0"/>
          <w:sz w:val="22"/>
        </w:rPr>
        <w:t>组相对</w:t>
      </w:r>
      <w:proofErr w:type="gramEnd"/>
      <w:r w:rsidRPr="004E560B">
        <w:rPr>
          <w:rFonts w:ascii="微软雅黑" w:eastAsia="微软雅黑" w:hAnsi="微软雅黑" w:cs="宋体"/>
          <w:kern w:val="0"/>
          <w:sz w:val="22"/>
        </w:rPr>
        <w:t>于野生植物表现出了有限的选择作用。值得注意的是，这种选择关系可以追踪到植物基因组中一些重要的基因。</w:t>
      </w:r>
    </w:p>
    <w:p w14:paraId="4D696CFB" w14:textId="59AC590C" w:rsidR="004E560B" w:rsidRPr="004E560B" w:rsidRDefault="004E560B" w:rsidP="00CE791D">
      <w:pPr>
        <w:spacing w:line="276" w:lineRule="auto"/>
        <w:ind w:firstLine="420"/>
        <w:rPr>
          <w:rFonts w:ascii="微软雅黑" w:eastAsia="微软雅黑" w:hAnsi="微软雅黑" w:cs="宋体"/>
          <w:kern w:val="0"/>
          <w:sz w:val="22"/>
        </w:rPr>
      </w:pPr>
      <w:r w:rsidRPr="004E560B">
        <w:rPr>
          <w:rFonts w:ascii="微软雅黑" w:eastAsia="微软雅黑" w:hAnsi="微软雅黑" w:cs="宋体"/>
          <w:kern w:val="0"/>
          <w:sz w:val="22"/>
        </w:rPr>
        <w:t>根据这些观测值我们预测作物微生物组基因多样性相比于野生植物的微生物群落有可能降低了。结合对于作物人为投入的应用，这损害了农业生态系统对包括气候变化在内的多种压力来源的恢复力和</w:t>
      </w:r>
      <w:proofErr w:type="gramStart"/>
      <w:r w:rsidRPr="004E560B">
        <w:rPr>
          <w:rFonts w:ascii="微软雅黑" w:eastAsia="微软雅黑" w:hAnsi="微软雅黑" w:cs="宋体"/>
          <w:kern w:val="0"/>
          <w:sz w:val="22"/>
        </w:rPr>
        <w:t>可</w:t>
      </w:r>
      <w:proofErr w:type="gramEnd"/>
      <w:r w:rsidRPr="004E560B">
        <w:rPr>
          <w:rFonts w:ascii="微软雅黑" w:eastAsia="微软雅黑" w:hAnsi="微软雅黑" w:cs="宋体"/>
          <w:kern w:val="0"/>
          <w:sz w:val="22"/>
        </w:rPr>
        <w:t>持续性。我们因此建议，增加作物相关的微生物组的基因多样性从而促进降低农业对于环境的占用的可持续性发展。</w:t>
      </w:r>
    </w:p>
    <w:p w14:paraId="43E0FAEE" w14:textId="032E293C" w:rsidR="004E560B" w:rsidRPr="00DC19D4" w:rsidRDefault="00DC19D4" w:rsidP="004E560B">
      <w:pPr>
        <w:spacing w:line="276" w:lineRule="auto"/>
        <w:rPr>
          <w:rFonts w:ascii="微软雅黑" w:eastAsia="微软雅黑" w:hAnsi="微软雅黑" w:cs="宋体"/>
          <w:b/>
          <w:bCs/>
          <w:kern w:val="0"/>
          <w:sz w:val="22"/>
        </w:rPr>
      </w:pPr>
      <w:r>
        <w:rPr>
          <w:noProof/>
        </w:rPr>
        <w:lastRenderedPageBreak/>
        <w:drawing>
          <wp:inline distT="0" distB="0" distL="0" distR="0" wp14:anchorId="729D7670" wp14:editId="2DB416F8">
            <wp:extent cx="5274310" cy="360045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4310" cy="3600450"/>
                    </a:xfrm>
                    <a:prstGeom prst="rect">
                      <a:avLst/>
                    </a:prstGeom>
                    <a:noFill/>
                    <a:ln>
                      <a:noFill/>
                    </a:ln>
                  </pic:spPr>
                </pic:pic>
              </a:graphicData>
            </a:graphic>
          </wp:inline>
        </w:drawing>
      </w:r>
    </w:p>
    <w:p w14:paraId="2D4B48F2" w14:textId="77777777" w:rsidR="000776B6" w:rsidRPr="004E560B" w:rsidRDefault="000776B6" w:rsidP="000776B6">
      <w:pPr>
        <w:spacing w:line="276" w:lineRule="auto"/>
        <w:rPr>
          <w:rFonts w:ascii="微软雅黑" w:eastAsia="微软雅黑" w:hAnsi="微软雅黑" w:cs="宋体"/>
          <w:kern w:val="0"/>
          <w:sz w:val="22"/>
        </w:rPr>
      </w:pPr>
    </w:p>
    <w:p w14:paraId="3D11B139" w14:textId="77777777" w:rsidR="004E560B" w:rsidRPr="004E560B" w:rsidRDefault="004E560B" w:rsidP="004E560B">
      <w:pPr>
        <w:widowControl/>
        <w:spacing w:line="276" w:lineRule="auto"/>
        <w:jc w:val="left"/>
        <w:rPr>
          <w:rFonts w:ascii="微软雅黑" w:eastAsia="微软雅黑" w:hAnsi="微软雅黑" w:cs="宋体"/>
          <w:kern w:val="0"/>
          <w:sz w:val="22"/>
        </w:rPr>
      </w:pPr>
      <w:r w:rsidRPr="004E560B">
        <w:rPr>
          <w:rFonts w:ascii="微软雅黑" w:eastAsia="微软雅黑" w:hAnsi="微软雅黑" w:cs="宋体"/>
          <w:kern w:val="0"/>
          <w:sz w:val="22"/>
        </w:rPr>
        <w:t>植物微生物组的微生物成员的演化</w:t>
      </w:r>
    </w:p>
    <w:p w14:paraId="6AC8A3AF" w14:textId="77777777" w:rsidR="004E560B" w:rsidRPr="004E560B" w:rsidRDefault="004E560B" w:rsidP="00CE791D">
      <w:pPr>
        <w:widowControl/>
        <w:spacing w:line="276" w:lineRule="auto"/>
        <w:ind w:firstLine="420"/>
        <w:jc w:val="left"/>
        <w:rPr>
          <w:rFonts w:ascii="微软雅黑" w:eastAsia="微软雅黑" w:hAnsi="微软雅黑" w:cs="宋体"/>
          <w:kern w:val="0"/>
          <w:sz w:val="22"/>
        </w:rPr>
      </w:pPr>
      <w:r w:rsidRPr="004E560B">
        <w:rPr>
          <w:rFonts w:ascii="微软雅黑" w:eastAsia="微软雅黑" w:hAnsi="微软雅黑" w:cs="宋体"/>
          <w:kern w:val="0"/>
          <w:sz w:val="22"/>
        </w:rPr>
        <w:t>值得思考的是现有研究的固有限制——现有研究是明显依赖于扩增子测序手段的。这些研究建立起来的阻碍体现在利用</w:t>
      </w:r>
      <w:r w:rsidRPr="004E560B">
        <w:rPr>
          <w:rFonts w:ascii="Arial" w:eastAsia="微软雅黑" w:hAnsi="Arial" w:cs="Arial"/>
          <w:kern w:val="0"/>
          <w:sz w:val="22"/>
        </w:rPr>
        <w:t>16S rRNA</w:t>
      </w:r>
      <w:r w:rsidRPr="004E560B">
        <w:rPr>
          <w:rFonts w:ascii="微软雅黑" w:eastAsia="微软雅黑" w:hAnsi="微软雅黑" w:cs="宋体"/>
          <w:kern w:val="0"/>
          <w:sz w:val="22"/>
        </w:rPr>
        <w:t>基因确定的可操作分类单元(</w:t>
      </w:r>
      <w:r w:rsidRPr="004E560B">
        <w:rPr>
          <w:rFonts w:ascii="Arial" w:eastAsia="微软雅黑" w:hAnsi="Arial" w:cs="Arial"/>
          <w:kern w:val="0"/>
          <w:sz w:val="22"/>
        </w:rPr>
        <w:t>OTU</w:t>
      </w:r>
      <w:r w:rsidRPr="004E560B">
        <w:rPr>
          <w:rFonts w:ascii="微软雅黑" w:eastAsia="微软雅黑" w:hAnsi="微软雅黑" w:cs="宋体"/>
          <w:kern w:val="0"/>
          <w:sz w:val="22"/>
        </w:rPr>
        <w:t>)或是扩增子序列变异体(</w:t>
      </w:r>
      <w:r w:rsidRPr="004E560B">
        <w:rPr>
          <w:rFonts w:ascii="Arial" w:eastAsia="微软雅黑" w:hAnsi="Arial" w:cs="Arial"/>
          <w:kern w:val="0"/>
          <w:sz w:val="22"/>
        </w:rPr>
        <w:t>ASV</w:t>
      </w:r>
      <w:r w:rsidRPr="004E560B">
        <w:rPr>
          <w:rFonts w:ascii="微软雅黑" w:eastAsia="微软雅黑" w:hAnsi="微软雅黑" w:cs="宋体"/>
          <w:kern w:val="0"/>
          <w:sz w:val="22"/>
        </w:rPr>
        <w:t>)。这些可能无法完全描述植物微生物组的遗传多样性。</w:t>
      </w:r>
    </w:p>
    <w:p w14:paraId="2E3C5175" w14:textId="77777777" w:rsidR="004E560B" w:rsidRPr="004E560B" w:rsidRDefault="004E560B" w:rsidP="00CE791D">
      <w:pPr>
        <w:widowControl/>
        <w:spacing w:line="276" w:lineRule="auto"/>
        <w:ind w:firstLine="420"/>
        <w:jc w:val="left"/>
        <w:rPr>
          <w:rFonts w:ascii="微软雅黑" w:eastAsia="微软雅黑" w:hAnsi="微软雅黑" w:cs="宋体"/>
          <w:kern w:val="0"/>
          <w:sz w:val="22"/>
        </w:rPr>
      </w:pPr>
      <w:r w:rsidRPr="004E560B">
        <w:rPr>
          <w:rFonts w:ascii="微软雅黑" w:eastAsia="微软雅黑" w:hAnsi="微软雅黑" w:cs="宋体"/>
          <w:kern w:val="0"/>
          <w:sz w:val="22"/>
        </w:rPr>
        <w:t>这个问题可以由现有一项研究说明，该研究对比了</w:t>
      </w:r>
      <w:r w:rsidRPr="004E560B">
        <w:rPr>
          <w:rFonts w:ascii="Arial" w:eastAsia="微软雅黑" w:hAnsi="Arial" w:cs="Arial"/>
          <w:kern w:val="0"/>
          <w:sz w:val="22"/>
        </w:rPr>
        <w:t>1524</w:t>
      </w:r>
      <w:r w:rsidRPr="004E560B">
        <w:rPr>
          <w:rFonts w:ascii="微软雅黑" w:eastAsia="微软雅黑" w:hAnsi="微软雅黑" w:cs="宋体"/>
          <w:kern w:val="0"/>
          <w:sz w:val="22"/>
        </w:rPr>
        <w:t>株来自多个的拟南</w:t>
      </w:r>
      <w:proofErr w:type="gramStart"/>
      <w:r w:rsidRPr="004E560B">
        <w:rPr>
          <w:rFonts w:ascii="微软雅黑" w:eastAsia="微软雅黑" w:hAnsi="微软雅黑" w:cs="宋体"/>
          <w:kern w:val="0"/>
          <w:sz w:val="22"/>
        </w:rPr>
        <w:t>芥</w:t>
      </w:r>
      <w:proofErr w:type="gramEnd"/>
      <w:r w:rsidRPr="004E560B">
        <w:rPr>
          <w:rFonts w:ascii="微软雅黑" w:eastAsia="微软雅黑" w:hAnsi="微软雅黑" w:cs="宋体"/>
          <w:kern w:val="0"/>
          <w:sz w:val="22"/>
        </w:rPr>
        <w:t>野生群体以及横跨了多个季节的叶片微生物中假单胞菌菌株的基因组，尽管它们都被归类到了同一个</w:t>
      </w:r>
      <w:r w:rsidRPr="004E560B">
        <w:rPr>
          <w:rFonts w:ascii="Arial" w:eastAsia="微软雅黑" w:hAnsi="Arial" w:cs="Arial"/>
          <w:kern w:val="0"/>
          <w:sz w:val="22"/>
        </w:rPr>
        <w:t>OTU</w:t>
      </w:r>
      <w:r w:rsidRPr="004E560B">
        <w:rPr>
          <w:rFonts w:ascii="微软雅黑" w:eastAsia="微软雅黑" w:hAnsi="微软雅黑" w:cs="宋体"/>
          <w:kern w:val="0"/>
          <w:sz w:val="22"/>
        </w:rPr>
        <w:t>，然而共存的假单</w:t>
      </w:r>
      <w:proofErr w:type="gramStart"/>
      <w:r w:rsidRPr="004E560B">
        <w:rPr>
          <w:rFonts w:ascii="微软雅黑" w:eastAsia="微软雅黑" w:hAnsi="微软雅黑" w:cs="宋体"/>
          <w:kern w:val="0"/>
          <w:sz w:val="22"/>
        </w:rPr>
        <w:t>胞</w:t>
      </w:r>
      <w:proofErr w:type="gramEnd"/>
      <w:r w:rsidRPr="004E560B">
        <w:rPr>
          <w:rFonts w:ascii="微软雅黑" w:eastAsia="微软雅黑" w:hAnsi="微软雅黑" w:cs="宋体"/>
          <w:kern w:val="0"/>
          <w:sz w:val="22"/>
        </w:rPr>
        <w:t>菌株中有在约三十万年前就分化开来了的。这些菌株中存在一个不同的特征，除了在自然宿主中有潜在的致病性，这些归类在不同遗传分化的种群中的菌株在农业环境下的观察中却被归类到了同一遗传谱系下。这些结果支持有关“野生微生物群落”相比利用忽视了整体差异的扩增子测序结果得到的所谓的微生物群落在遗传上可能有更少的同质性。</w:t>
      </w:r>
    </w:p>
    <w:p w14:paraId="5B0DCA19" w14:textId="0C9A0111" w:rsidR="004E560B" w:rsidRPr="004E560B" w:rsidRDefault="004E560B" w:rsidP="00CE791D">
      <w:pPr>
        <w:widowControl/>
        <w:spacing w:line="276" w:lineRule="auto"/>
        <w:ind w:firstLine="420"/>
        <w:jc w:val="left"/>
        <w:rPr>
          <w:rFonts w:ascii="微软雅黑" w:eastAsia="微软雅黑" w:hAnsi="微软雅黑" w:cs="宋体"/>
          <w:kern w:val="0"/>
          <w:sz w:val="22"/>
        </w:rPr>
      </w:pPr>
      <w:r w:rsidRPr="004E560B">
        <w:rPr>
          <w:rFonts w:ascii="微软雅黑" w:eastAsia="微软雅黑" w:hAnsi="微软雅黑" w:cs="宋体"/>
          <w:kern w:val="0"/>
          <w:sz w:val="22"/>
        </w:rPr>
        <w:lastRenderedPageBreak/>
        <w:t>类似的，对分离来自多个结瘤即非结瘤宿主植物</w:t>
      </w:r>
      <w:r w:rsidRPr="004E560B">
        <w:rPr>
          <w:rFonts w:ascii="Arial" w:eastAsia="微软雅黑" w:hAnsi="Arial" w:cs="Arial"/>
          <w:kern w:val="0"/>
          <w:sz w:val="22"/>
        </w:rPr>
        <w:t>944</w:t>
      </w:r>
      <w:r w:rsidRPr="004E560B">
        <w:rPr>
          <w:rFonts w:ascii="微软雅黑" w:eastAsia="微软雅黑" w:hAnsi="微软雅黑" w:cs="宋体"/>
          <w:kern w:val="0"/>
          <w:sz w:val="22"/>
        </w:rPr>
        <w:t>个植物微生物组中核心</w:t>
      </w:r>
      <w:proofErr w:type="gramStart"/>
      <w:r w:rsidRPr="004E560B">
        <w:rPr>
          <w:rFonts w:ascii="微软雅黑" w:eastAsia="微软雅黑" w:hAnsi="微软雅黑" w:cs="宋体"/>
          <w:kern w:val="0"/>
          <w:sz w:val="22"/>
        </w:rPr>
        <w:t>菌</w:t>
      </w:r>
      <w:proofErr w:type="gramEnd"/>
      <w:r w:rsidRPr="004E560B">
        <w:rPr>
          <w:rFonts w:ascii="微软雅黑" w:eastAsia="微软雅黑" w:hAnsi="微软雅黑" w:cs="宋体"/>
          <w:kern w:val="0"/>
          <w:sz w:val="22"/>
        </w:rPr>
        <w:t>根瘤菌的基因组进行比较，结果显示，这些菌株建立的共生生活史优先存在于其对结瘤所需基因的需求。因此，成为植物微生物群落的成员能够催化微生物的多样性发展（共生环境复杂多样，催化了微生物</w:t>
      </w:r>
      <w:r w:rsidR="00CE791D">
        <w:rPr>
          <w:rFonts w:ascii="微软雅黑" w:eastAsia="微软雅黑" w:hAnsi="微软雅黑" w:cs="宋体" w:hint="eastAsia"/>
          <w:kern w:val="0"/>
          <w:sz w:val="22"/>
        </w:rPr>
        <w:t>为了</w:t>
      </w:r>
      <w:r w:rsidRPr="004E560B">
        <w:rPr>
          <w:rFonts w:ascii="微软雅黑" w:eastAsia="微软雅黑" w:hAnsi="微软雅黑" w:cs="宋体"/>
          <w:kern w:val="0"/>
          <w:sz w:val="22"/>
        </w:rPr>
        <w:t>适应而发展出来的多样性）。</w:t>
      </w:r>
    </w:p>
    <w:p w14:paraId="1C217BA5" w14:textId="0C0C19B7" w:rsidR="004E560B" w:rsidRPr="004E560B" w:rsidRDefault="004E560B" w:rsidP="00CE791D">
      <w:pPr>
        <w:spacing w:line="276" w:lineRule="auto"/>
        <w:ind w:firstLine="420"/>
        <w:rPr>
          <w:rFonts w:ascii="微软雅黑" w:eastAsia="微软雅黑" w:hAnsi="微软雅黑" w:cs="宋体"/>
          <w:kern w:val="0"/>
          <w:sz w:val="22"/>
        </w:rPr>
      </w:pPr>
      <w:r w:rsidRPr="004E560B">
        <w:rPr>
          <w:rFonts w:ascii="微软雅黑" w:eastAsia="微软雅黑" w:hAnsi="微软雅黑" w:cs="宋体"/>
          <w:kern w:val="0"/>
          <w:sz w:val="22"/>
        </w:rPr>
        <w:t>这些例子都展示了比较微生物基因组对于详细分析微生物群落的完整遗传潜力的重要性。因此，更进一步对于植物微生物组的研究将会得益于一下几点：</w:t>
      </w:r>
      <w:r w:rsidRPr="00CE791D">
        <w:rPr>
          <w:rFonts w:ascii="Arial" w:eastAsia="微软雅黑" w:hAnsi="Arial" w:cs="Arial"/>
          <w:kern w:val="0"/>
          <w:sz w:val="22"/>
        </w:rPr>
        <w:t>a</w:t>
      </w:r>
      <w:r w:rsidRPr="004E560B">
        <w:rPr>
          <w:rFonts w:ascii="微软雅黑" w:eastAsia="微软雅黑" w:hAnsi="微软雅黑" w:cs="宋体"/>
          <w:kern w:val="0"/>
          <w:sz w:val="22"/>
        </w:rPr>
        <w:t>)指定宿主的索引微生物可培养合集的发展，例如模式植物的可利用微生物的培养合集，整合</w:t>
      </w:r>
      <w:r w:rsidRPr="00CE791D">
        <w:rPr>
          <w:rFonts w:ascii="Arial" w:eastAsia="微软雅黑" w:hAnsi="Arial" w:cs="Arial"/>
          <w:kern w:val="0"/>
          <w:sz w:val="22"/>
        </w:rPr>
        <w:t>b</w:t>
      </w:r>
      <w:r w:rsidRPr="004E560B">
        <w:rPr>
          <w:rFonts w:ascii="微软雅黑" w:eastAsia="微软雅黑" w:hAnsi="微软雅黑" w:cs="宋体"/>
          <w:kern w:val="0"/>
          <w:sz w:val="22"/>
        </w:rPr>
        <w:t>)扩增子测序检测以及全基因组的比较，以及</w:t>
      </w:r>
      <w:r w:rsidRPr="00CE791D">
        <w:rPr>
          <w:rFonts w:ascii="Arial" w:eastAsia="微软雅黑" w:hAnsi="Arial" w:cs="Arial"/>
          <w:kern w:val="0"/>
          <w:sz w:val="22"/>
        </w:rPr>
        <w:t>c</w:t>
      </w:r>
      <w:r w:rsidRPr="004E560B">
        <w:rPr>
          <w:rFonts w:ascii="微软雅黑" w:eastAsia="微软雅黑" w:hAnsi="微软雅黑" w:cs="宋体"/>
          <w:kern w:val="0"/>
          <w:sz w:val="22"/>
        </w:rPr>
        <w:t>)根据宏基因组数据的重建完整基因组的尝试的资源。</w:t>
      </w:r>
    </w:p>
    <w:p w14:paraId="47433E06" w14:textId="79AF3D06" w:rsidR="004E560B" w:rsidRPr="004E560B" w:rsidRDefault="004E560B" w:rsidP="004E560B">
      <w:pPr>
        <w:spacing w:line="276" w:lineRule="auto"/>
        <w:rPr>
          <w:rFonts w:ascii="微软雅黑" w:eastAsia="微软雅黑" w:hAnsi="微软雅黑" w:cs="宋体"/>
          <w:kern w:val="0"/>
          <w:sz w:val="22"/>
        </w:rPr>
      </w:pPr>
    </w:p>
    <w:p w14:paraId="283E59D9" w14:textId="77777777" w:rsidR="004E560B" w:rsidRPr="004E560B" w:rsidRDefault="004E560B" w:rsidP="004E560B">
      <w:pPr>
        <w:widowControl/>
        <w:spacing w:line="276" w:lineRule="auto"/>
        <w:jc w:val="left"/>
        <w:rPr>
          <w:rFonts w:ascii="微软雅黑" w:eastAsia="微软雅黑" w:hAnsi="微软雅黑" w:cs="宋体"/>
          <w:kern w:val="0"/>
          <w:sz w:val="22"/>
        </w:rPr>
      </w:pPr>
      <w:r w:rsidRPr="004E560B">
        <w:rPr>
          <w:rFonts w:ascii="微软雅黑" w:eastAsia="微软雅黑" w:hAnsi="微软雅黑" w:cs="宋体"/>
          <w:kern w:val="0"/>
          <w:sz w:val="22"/>
        </w:rPr>
        <w:t>为农业可持续发展重新排布植物-</w:t>
      </w:r>
      <w:proofErr w:type="gramStart"/>
      <w:r w:rsidRPr="004E560B">
        <w:rPr>
          <w:rFonts w:ascii="微软雅黑" w:eastAsia="微软雅黑" w:hAnsi="微软雅黑" w:cs="宋体"/>
          <w:kern w:val="0"/>
          <w:sz w:val="22"/>
        </w:rPr>
        <w:t>微生物组互作</w:t>
      </w:r>
      <w:proofErr w:type="gramEnd"/>
      <w:r w:rsidRPr="004E560B">
        <w:rPr>
          <w:rFonts w:ascii="微软雅黑" w:eastAsia="微软雅黑" w:hAnsi="微软雅黑" w:cs="宋体"/>
          <w:kern w:val="0"/>
          <w:sz w:val="22"/>
        </w:rPr>
        <w:t>的演化轨道</w:t>
      </w:r>
    </w:p>
    <w:p w14:paraId="7B099C11" w14:textId="1669D3AE" w:rsidR="004E560B" w:rsidRPr="004E560B" w:rsidRDefault="004E560B" w:rsidP="00CE791D">
      <w:pPr>
        <w:widowControl/>
        <w:spacing w:line="276" w:lineRule="auto"/>
        <w:ind w:firstLine="420"/>
        <w:jc w:val="left"/>
        <w:rPr>
          <w:rFonts w:ascii="微软雅黑" w:eastAsia="微软雅黑" w:hAnsi="微软雅黑" w:cs="宋体"/>
          <w:kern w:val="0"/>
          <w:sz w:val="22"/>
        </w:rPr>
      </w:pPr>
      <w:r w:rsidRPr="004E560B">
        <w:rPr>
          <w:rFonts w:ascii="微软雅黑" w:eastAsia="微软雅黑" w:hAnsi="微软雅黑" w:cs="宋体"/>
          <w:kern w:val="0"/>
          <w:sz w:val="22"/>
        </w:rPr>
        <w:t>从宿主和微生物多样性不同演化轨迹中获得的知识以及重建的相关关系可以帮助我们对植物微生物组进行育种，促使未来的作物更好地适应气候智能型农业。例如，可以通过将可育种的野生品系和现在栽培品种杂交，从而获得能够被验证能够塑造微生物组的基因或是基因位点。这些方法已经主要</w:t>
      </w:r>
      <w:proofErr w:type="gramStart"/>
      <w:r w:rsidRPr="004E560B">
        <w:rPr>
          <w:rFonts w:ascii="微软雅黑" w:eastAsia="微软雅黑" w:hAnsi="微软雅黑" w:cs="宋体"/>
          <w:kern w:val="0"/>
          <w:sz w:val="22"/>
        </w:rPr>
        <w:t>再拟南芥</w:t>
      </w:r>
      <w:proofErr w:type="gramEnd"/>
      <w:r w:rsidRPr="004E560B">
        <w:rPr>
          <w:rFonts w:ascii="微软雅黑" w:eastAsia="微软雅黑" w:hAnsi="微软雅黑" w:cs="宋体"/>
          <w:kern w:val="0"/>
          <w:sz w:val="22"/>
        </w:rPr>
        <w:t>和玉米的叶际实现了。将这些手段同样应用到根系和土壤接触面上生活的微生物群落中也将会很有趣。因为土壤种类对微生物群落的影响，在如大麦和小麦这种具有复杂基因组的作物中，发现这些基因或是位点可以通过野生植物和</w:t>
      </w:r>
      <w:r w:rsidR="00CE791D">
        <w:rPr>
          <w:rFonts w:ascii="微软雅黑" w:eastAsia="微软雅黑" w:hAnsi="微软雅黑" w:cs="宋体" w:hint="eastAsia"/>
          <w:kern w:val="0"/>
          <w:sz w:val="22"/>
        </w:rPr>
        <w:t>驯化</w:t>
      </w:r>
      <w:r w:rsidRPr="004E560B">
        <w:rPr>
          <w:rFonts w:ascii="微软雅黑" w:eastAsia="微软雅黑" w:hAnsi="微软雅黑" w:cs="宋体"/>
          <w:kern w:val="0"/>
          <w:sz w:val="22"/>
        </w:rPr>
        <w:t>植物基因组注释过的、地理位置相关的基因型快速实现。</w:t>
      </w:r>
    </w:p>
    <w:p w14:paraId="3AB527E5" w14:textId="77777777" w:rsidR="004E560B" w:rsidRPr="004E560B" w:rsidRDefault="004E560B" w:rsidP="00CE791D">
      <w:pPr>
        <w:widowControl/>
        <w:spacing w:line="276" w:lineRule="auto"/>
        <w:ind w:firstLine="420"/>
        <w:jc w:val="left"/>
        <w:rPr>
          <w:rFonts w:ascii="微软雅黑" w:eastAsia="微软雅黑" w:hAnsi="微软雅黑" w:cs="宋体"/>
          <w:kern w:val="0"/>
          <w:sz w:val="22"/>
        </w:rPr>
      </w:pPr>
      <w:r w:rsidRPr="004E560B">
        <w:rPr>
          <w:rFonts w:ascii="微软雅黑" w:eastAsia="微软雅黑" w:hAnsi="微软雅黑" w:cs="宋体"/>
          <w:kern w:val="0"/>
          <w:sz w:val="22"/>
        </w:rPr>
        <w:t>并行实现的还有“候选基因方法”能够用于推定影响微生物组招募的基因。这个方法近期在模式植物拟南</w:t>
      </w:r>
      <w:proofErr w:type="gramStart"/>
      <w:r w:rsidRPr="004E560B">
        <w:rPr>
          <w:rFonts w:ascii="微软雅黑" w:eastAsia="微软雅黑" w:hAnsi="微软雅黑" w:cs="宋体"/>
          <w:kern w:val="0"/>
          <w:sz w:val="22"/>
        </w:rPr>
        <w:t>芥</w:t>
      </w:r>
      <w:proofErr w:type="gramEnd"/>
      <w:r w:rsidRPr="004E560B">
        <w:rPr>
          <w:rFonts w:ascii="微软雅黑" w:eastAsia="微软雅黑" w:hAnsi="微软雅黑" w:cs="宋体"/>
          <w:kern w:val="0"/>
          <w:sz w:val="22"/>
        </w:rPr>
        <w:t>中有说明，拟南</w:t>
      </w:r>
      <w:proofErr w:type="gramStart"/>
      <w:r w:rsidRPr="004E560B">
        <w:rPr>
          <w:rFonts w:ascii="微软雅黑" w:eastAsia="微软雅黑" w:hAnsi="微软雅黑" w:cs="宋体"/>
          <w:kern w:val="0"/>
          <w:sz w:val="22"/>
        </w:rPr>
        <w:t>芥</w:t>
      </w:r>
      <w:proofErr w:type="gramEnd"/>
      <w:r w:rsidRPr="004E560B">
        <w:rPr>
          <w:rFonts w:ascii="微软雅黑" w:eastAsia="微软雅黑" w:hAnsi="微软雅黑" w:cs="宋体"/>
          <w:kern w:val="0"/>
          <w:sz w:val="22"/>
        </w:rPr>
        <w:t>三萜生物合成通路含有多个根系代谢物</w:t>
      </w:r>
      <w:r w:rsidRPr="004E560B">
        <w:rPr>
          <w:rFonts w:ascii="微软雅黑" w:eastAsia="微软雅黑" w:hAnsi="微软雅黑" w:cs="宋体"/>
          <w:kern w:val="0"/>
          <w:sz w:val="22"/>
        </w:rPr>
        <w:lastRenderedPageBreak/>
        <w:t>包含</w:t>
      </w:r>
      <w:proofErr w:type="spellStart"/>
      <w:r w:rsidRPr="004E560B">
        <w:rPr>
          <w:rFonts w:ascii="Arial" w:eastAsia="微软雅黑" w:hAnsi="Arial" w:cs="Arial"/>
          <w:kern w:val="0"/>
          <w:sz w:val="22"/>
        </w:rPr>
        <w:t>thalianyn</w:t>
      </w:r>
      <w:proofErr w:type="spellEnd"/>
      <w:r w:rsidRPr="004E560B">
        <w:rPr>
          <w:rFonts w:ascii="微软雅黑" w:eastAsia="微软雅黑" w:hAnsi="微软雅黑" w:cs="宋体"/>
          <w:kern w:val="0"/>
          <w:sz w:val="22"/>
        </w:rPr>
        <w:t>、</w:t>
      </w:r>
      <w:proofErr w:type="spellStart"/>
      <w:r w:rsidRPr="004E560B">
        <w:rPr>
          <w:rFonts w:ascii="Arial" w:eastAsia="微软雅黑" w:hAnsi="Arial" w:cs="Arial"/>
          <w:kern w:val="0"/>
          <w:sz w:val="22"/>
        </w:rPr>
        <w:t>thalianin</w:t>
      </w:r>
      <w:proofErr w:type="spellEnd"/>
      <w:r w:rsidRPr="004E560B">
        <w:rPr>
          <w:rFonts w:ascii="微软雅黑" w:eastAsia="微软雅黑" w:hAnsi="微软雅黑" w:cs="宋体"/>
          <w:kern w:val="0"/>
          <w:sz w:val="22"/>
        </w:rPr>
        <w:t>和</w:t>
      </w:r>
      <w:proofErr w:type="spellStart"/>
      <w:r w:rsidRPr="004E560B">
        <w:rPr>
          <w:rFonts w:ascii="Arial" w:eastAsia="微软雅黑" w:hAnsi="Arial" w:cs="Arial"/>
          <w:kern w:val="0"/>
          <w:sz w:val="22"/>
        </w:rPr>
        <w:t>arabidin</w:t>
      </w:r>
      <w:proofErr w:type="spellEnd"/>
      <w:r w:rsidRPr="004E560B">
        <w:rPr>
          <w:rFonts w:ascii="微软雅黑" w:eastAsia="微软雅黑" w:hAnsi="微软雅黑" w:cs="宋体"/>
          <w:kern w:val="0"/>
          <w:sz w:val="22"/>
        </w:rPr>
        <w:t>，通过合成突变体和直接应用三萜代谢物培养的实验均说明了上述代谢物影响了微生物组的招募。</w:t>
      </w:r>
    </w:p>
    <w:p w14:paraId="52C84F70" w14:textId="59B97046" w:rsidR="004E560B" w:rsidRPr="004E560B" w:rsidRDefault="004E560B" w:rsidP="00CE791D">
      <w:pPr>
        <w:widowControl/>
        <w:spacing w:line="276" w:lineRule="auto"/>
        <w:ind w:firstLine="420"/>
        <w:jc w:val="left"/>
        <w:rPr>
          <w:rFonts w:ascii="微软雅黑" w:eastAsia="微软雅黑" w:hAnsi="微软雅黑" w:cs="宋体"/>
          <w:kern w:val="0"/>
          <w:sz w:val="22"/>
        </w:rPr>
      </w:pPr>
      <w:r w:rsidRPr="004E560B">
        <w:rPr>
          <w:rFonts w:ascii="微软雅黑" w:eastAsia="微软雅黑" w:hAnsi="微软雅黑" w:cs="宋体"/>
          <w:kern w:val="0"/>
          <w:sz w:val="22"/>
        </w:rPr>
        <w:t>这种发现基因的初级阶段可以被整合现代作物品种基因组中基因间的变异来补充（基因不同变异来补充只有突变体中基因有无这两种情况对微生物组调控的补充）。例如</w:t>
      </w:r>
      <w:r w:rsidRPr="004E560B">
        <w:rPr>
          <w:rFonts w:ascii="Arial" w:eastAsia="微软雅黑" w:hAnsi="Arial" w:cs="Arial"/>
          <w:kern w:val="0"/>
          <w:sz w:val="22"/>
        </w:rPr>
        <w:t>CRISPR-Cas9</w:t>
      </w:r>
      <w:r w:rsidRPr="004E560B">
        <w:rPr>
          <w:rFonts w:ascii="微软雅黑" w:eastAsia="微软雅黑" w:hAnsi="微软雅黑" w:cs="宋体"/>
          <w:kern w:val="0"/>
          <w:sz w:val="22"/>
        </w:rPr>
        <w:t>这种新的基因编辑工具可以造成目标基因的插入、缺失、氨基酸更换或是调控基因表达。已有的实验证明，基因编辑能够完成对野生番茄的从头</w:t>
      </w:r>
      <w:r w:rsidR="00CE791D">
        <w:rPr>
          <w:rFonts w:ascii="微软雅黑" w:eastAsia="微软雅黑" w:hAnsi="微软雅黑" w:cs="宋体" w:hint="eastAsia"/>
          <w:kern w:val="0"/>
          <w:sz w:val="22"/>
        </w:rPr>
        <w:t>驯化</w:t>
      </w:r>
      <w:r w:rsidRPr="004E560B">
        <w:rPr>
          <w:rFonts w:ascii="微软雅黑" w:eastAsia="微软雅黑" w:hAnsi="微软雅黑" w:cs="宋体"/>
          <w:kern w:val="0"/>
          <w:sz w:val="22"/>
        </w:rPr>
        <w:t>，导入来自一个优良番茄品种中多达</w:t>
      </w:r>
      <w:r w:rsidRPr="004E560B">
        <w:rPr>
          <w:rFonts w:ascii="Arial" w:eastAsia="微软雅黑" w:hAnsi="Arial" w:cs="Arial"/>
          <w:kern w:val="0"/>
          <w:sz w:val="22"/>
        </w:rPr>
        <w:t>6</w:t>
      </w:r>
      <w:r w:rsidRPr="004E560B">
        <w:rPr>
          <w:rFonts w:ascii="微软雅黑" w:eastAsia="微软雅黑" w:hAnsi="微软雅黑" w:cs="宋体"/>
          <w:kern w:val="0"/>
          <w:sz w:val="22"/>
        </w:rPr>
        <w:t>个基因位点，同时保持了大部分野生祖先性状。这种新的植物基因型的发展可以被“快速育种”加速，通过人为创造可控的环境条件，来缩短作物的生活史，从而减少继代的时间。</w:t>
      </w:r>
    </w:p>
    <w:p w14:paraId="52C50F02" w14:textId="42687612" w:rsidR="004E560B" w:rsidRPr="004E560B" w:rsidRDefault="004E560B" w:rsidP="00CE791D">
      <w:pPr>
        <w:spacing w:line="276" w:lineRule="auto"/>
        <w:ind w:firstLine="420"/>
        <w:rPr>
          <w:rFonts w:ascii="微软雅黑" w:eastAsia="微软雅黑" w:hAnsi="微软雅黑" w:cs="宋体"/>
          <w:kern w:val="0"/>
          <w:sz w:val="22"/>
        </w:rPr>
      </w:pPr>
      <w:r w:rsidRPr="004E560B">
        <w:rPr>
          <w:rFonts w:ascii="微软雅黑" w:eastAsia="微软雅黑" w:hAnsi="微软雅黑" w:cs="宋体"/>
          <w:kern w:val="0"/>
          <w:sz w:val="22"/>
        </w:rPr>
        <w:t>有了作物特异性微生物资源，由数量有限的菌株组成的合成群落</w:t>
      </w:r>
      <w:r w:rsidR="00CE791D">
        <w:rPr>
          <w:rFonts w:ascii="微软雅黑" w:eastAsia="微软雅黑" w:hAnsi="微软雅黑" w:cs="宋体" w:hint="eastAsia"/>
          <w:kern w:val="0"/>
          <w:sz w:val="22"/>
        </w:rPr>
        <w:t>（</w:t>
      </w:r>
      <w:proofErr w:type="spellStart"/>
      <w:r w:rsidRPr="00CE791D">
        <w:rPr>
          <w:rFonts w:ascii="Arial" w:eastAsia="微软雅黑" w:hAnsi="Arial" w:cs="Arial"/>
          <w:kern w:val="0"/>
          <w:sz w:val="22"/>
        </w:rPr>
        <w:t>SynComs</w:t>
      </w:r>
      <w:proofErr w:type="spellEnd"/>
      <w:r w:rsidR="00CE791D">
        <w:rPr>
          <w:rFonts w:ascii="微软雅黑" w:eastAsia="微软雅黑" w:hAnsi="微软雅黑" w:cs="宋体" w:hint="eastAsia"/>
          <w:kern w:val="0"/>
          <w:sz w:val="22"/>
        </w:rPr>
        <w:t>）</w:t>
      </w:r>
      <w:r w:rsidRPr="004E560B">
        <w:rPr>
          <w:rFonts w:ascii="微软雅黑" w:eastAsia="微软雅黑" w:hAnsi="微软雅黑" w:cs="宋体"/>
          <w:kern w:val="0"/>
          <w:sz w:val="22"/>
        </w:rPr>
        <w:t>得以发展起来。</w:t>
      </w:r>
      <w:proofErr w:type="spellStart"/>
      <w:r w:rsidRPr="00CE791D">
        <w:rPr>
          <w:rFonts w:ascii="Arial" w:eastAsia="微软雅黑" w:hAnsi="Arial" w:cs="Arial"/>
          <w:kern w:val="0"/>
          <w:sz w:val="22"/>
        </w:rPr>
        <w:t>SynComs</w:t>
      </w:r>
      <w:proofErr w:type="spellEnd"/>
      <w:r w:rsidRPr="004E560B">
        <w:rPr>
          <w:rFonts w:ascii="微软雅黑" w:eastAsia="微软雅黑" w:hAnsi="微软雅黑" w:cs="宋体"/>
          <w:kern w:val="0"/>
          <w:sz w:val="22"/>
        </w:rPr>
        <w:t>可以用于模拟完整的微生物群落以及证实已知的宿主基因对植物表型的影响。这个方法被首先用于模式植物拟南</w:t>
      </w:r>
      <w:proofErr w:type="gramStart"/>
      <w:r w:rsidRPr="004E560B">
        <w:rPr>
          <w:rFonts w:ascii="微软雅黑" w:eastAsia="微软雅黑" w:hAnsi="微软雅黑" w:cs="宋体"/>
          <w:kern w:val="0"/>
          <w:sz w:val="22"/>
        </w:rPr>
        <w:t>芥</w:t>
      </w:r>
      <w:proofErr w:type="gramEnd"/>
      <w:r w:rsidRPr="004E560B">
        <w:rPr>
          <w:rFonts w:ascii="微软雅黑" w:eastAsia="微软雅黑" w:hAnsi="微软雅黑" w:cs="宋体"/>
          <w:kern w:val="0"/>
          <w:sz w:val="22"/>
        </w:rPr>
        <w:t>，来确定宿主遗传性状对于叶际微生物的塑造，以及用于研究宿主免疫系统和磷营养对于根系微生物群落的影响。有趣的是，</w:t>
      </w:r>
      <w:proofErr w:type="spellStart"/>
      <w:r w:rsidRPr="00CE791D">
        <w:rPr>
          <w:rFonts w:ascii="Arial" w:eastAsia="微软雅黑" w:hAnsi="Arial" w:cs="Arial"/>
          <w:kern w:val="0"/>
          <w:sz w:val="22"/>
        </w:rPr>
        <w:t>SynComs</w:t>
      </w:r>
      <w:proofErr w:type="spellEnd"/>
      <w:r w:rsidRPr="004E560B">
        <w:rPr>
          <w:rFonts w:ascii="微软雅黑" w:eastAsia="微软雅黑" w:hAnsi="微软雅黑" w:cs="宋体"/>
          <w:kern w:val="0"/>
          <w:sz w:val="22"/>
        </w:rPr>
        <w:t>同样被用于玉米、水稻这些作物来确定它们的微生物组的代谢特性。理想情况下，有特定属性的</w:t>
      </w:r>
      <w:proofErr w:type="spellStart"/>
      <w:r w:rsidRPr="00CE791D">
        <w:rPr>
          <w:rFonts w:ascii="Arial" w:eastAsia="微软雅黑" w:hAnsi="Arial" w:cs="Arial"/>
          <w:kern w:val="0"/>
          <w:sz w:val="22"/>
        </w:rPr>
        <w:t>SynComs</w:t>
      </w:r>
      <w:proofErr w:type="spellEnd"/>
      <w:r w:rsidRPr="004E560B">
        <w:rPr>
          <w:rFonts w:ascii="微软雅黑" w:eastAsia="微软雅黑" w:hAnsi="微软雅黑" w:cs="宋体"/>
          <w:kern w:val="0"/>
          <w:sz w:val="22"/>
        </w:rPr>
        <w:t>的应用能够被用于增加土壤营养的利用或是调节宿主抵抗病原菌的免疫反应等。从含有响应微生物的基因或是基因位点的植物中分离获得的细菌群体，可以在无菌体系中和植物共生，从而在进一步在土壤情况下验证前，确认植物遗传和调控的微生物能够诱导目标的表型。</w:t>
      </w:r>
    </w:p>
    <w:p w14:paraId="3E4A7AA5" w14:textId="5E4C8EB3" w:rsidR="004E560B" w:rsidRDefault="00DC19D4" w:rsidP="004E560B">
      <w:pPr>
        <w:spacing w:line="276" w:lineRule="auto"/>
        <w:rPr>
          <w:rFonts w:ascii="微软雅黑" w:eastAsia="微软雅黑" w:hAnsi="微软雅黑" w:cs="宋体"/>
          <w:kern w:val="0"/>
          <w:sz w:val="22"/>
        </w:rPr>
      </w:pPr>
      <w:r>
        <w:rPr>
          <w:noProof/>
        </w:rPr>
        <w:lastRenderedPageBreak/>
        <w:drawing>
          <wp:inline distT="0" distB="0" distL="0" distR="0" wp14:anchorId="5FC9ACBE" wp14:editId="15E0E530">
            <wp:extent cx="5274310" cy="777938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4310" cy="7779385"/>
                    </a:xfrm>
                    <a:prstGeom prst="rect">
                      <a:avLst/>
                    </a:prstGeom>
                    <a:noFill/>
                    <a:ln>
                      <a:noFill/>
                    </a:ln>
                  </pic:spPr>
                </pic:pic>
              </a:graphicData>
            </a:graphic>
          </wp:inline>
        </w:drawing>
      </w:r>
    </w:p>
    <w:p w14:paraId="24A2B6D9" w14:textId="77777777" w:rsidR="00DC19D4" w:rsidRPr="004E560B" w:rsidRDefault="00DC19D4" w:rsidP="004E560B">
      <w:pPr>
        <w:spacing w:line="276" w:lineRule="auto"/>
        <w:rPr>
          <w:rFonts w:ascii="微软雅黑" w:eastAsia="微软雅黑" w:hAnsi="微软雅黑" w:cs="宋体"/>
          <w:kern w:val="0"/>
          <w:sz w:val="22"/>
        </w:rPr>
      </w:pPr>
    </w:p>
    <w:p w14:paraId="0070B3EB" w14:textId="77777777" w:rsidR="004E560B" w:rsidRPr="004E560B" w:rsidRDefault="004E560B" w:rsidP="004E560B">
      <w:pPr>
        <w:widowControl/>
        <w:spacing w:line="276" w:lineRule="auto"/>
        <w:jc w:val="left"/>
        <w:rPr>
          <w:rFonts w:ascii="微软雅黑" w:eastAsia="微软雅黑" w:hAnsi="微软雅黑" w:cs="宋体"/>
          <w:kern w:val="0"/>
          <w:sz w:val="22"/>
        </w:rPr>
      </w:pPr>
      <w:r w:rsidRPr="004E560B">
        <w:rPr>
          <w:rFonts w:ascii="微软雅黑" w:eastAsia="微软雅黑" w:hAnsi="微软雅黑" w:cs="宋体"/>
          <w:kern w:val="0"/>
          <w:sz w:val="22"/>
        </w:rPr>
        <w:t>结论</w:t>
      </w:r>
    </w:p>
    <w:p w14:paraId="758842D3" w14:textId="2F3945AA" w:rsidR="004E560B" w:rsidRPr="004E560B" w:rsidRDefault="004E560B" w:rsidP="00CE791D">
      <w:pPr>
        <w:spacing w:line="276" w:lineRule="auto"/>
        <w:ind w:firstLine="420"/>
        <w:rPr>
          <w:rFonts w:ascii="微软雅黑" w:eastAsia="微软雅黑" w:hAnsi="微软雅黑"/>
          <w:sz w:val="22"/>
        </w:rPr>
      </w:pPr>
      <w:r w:rsidRPr="004E560B">
        <w:rPr>
          <w:rFonts w:ascii="微软雅黑" w:eastAsia="微软雅黑" w:hAnsi="微软雅黑" w:cs="宋体"/>
          <w:kern w:val="0"/>
          <w:sz w:val="22"/>
        </w:rPr>
        <w:lastRenderedPageBreak/>
        <w:t>目前的作物驯化和育种的历史通过选择主要和高投入下的高产相关基因将作物从野生祖先中分化出来。这种方法对于微生物组参与的植物生长、发育以及植物健康起到了负面的作用。因此，驯化和育种可能会破坏作物相关微生物群落的遗传多样性，尽管对于作物微生物的这些过程仍旧需要被充分阐明。我们认为现有的根据人为输入的作物选育方式在长远看来是不可持续的。因此，有必要对作物育种及其环境的历史进行分析，以准确确定野生和栽培种质中的微生物相关性状以及形成这些性状的植物基因。一种新的包括分子微生物学和作物基因组学的现有技术方法的研究</w:t>
      </w:r>
      <w:r w:rsidR="00CE791D">
        <w:rPr>
          <w:rFonts w:ascii="微软雅黑" w:eastAsia="微软雅黑" w:hAnsi="微软雅黑" w:cs="宋体" w:hint="eastAsia"/>
          <w:kern w:val="0"/>
          <w:sz w:val="22"/>
        </w:rPr>
        <w:t>架构</w:t>
      </w:r>
      <w:r w:rsidRPr="004E560B">
        <w:rPr>
          <w:rFonts w:ascii="微软雅黑" w:eastAsia="微软雅黑" w:hAnsi="微软雅黑" w:cs="宋体"/>
          <w:kern w:val="0"/>
          <w:sz w:val="22"/>
        </w:rPr>
        <w:t>，可以加快这些任务的完成。</w:t>
      </w:r>
    </w:p>
    <w:sectPr w:rsidR="004E560B" w:rsidRPr="004E560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8E3779" w14:textId="77777777" w:rsidR="00C40F0D" w:rsidRDefault="00C40F0D" w:rsidP="004E560B">
      <w:r>
        <w:separator/>
      </w:r>
    </w:p>
  </w:endnote>
  <w:endnote w:type="continuationSeparator" w:id="0">
    <w:p w14:paraId="24CD6377" w14:textId="77777777" w:rsidR="00C40F0D" w:rsidRDefault="00C40F0D" w:rsidP="004E56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65512D" w14:textId="77777777" w:rsidR="00C40F0D" w:rsidRDefault="00C40F0D" w:rsidP="004E560B">
      <w:r>
        <w:separator/>
      </w:r>
    </w:p>
  </w:footnote>
  <w:footnote w:type="continuationSeparator" w:id="0">
    <w:p w14:paraId="13C925E7" w14:textId="77777777" w:rsidR="00C40F0D" w:rsidRDefault="00C40F0D" w:rsidP="004E560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0D80B69"/>
    <w:multiLevelType w:val="hybridMultilevel"/>
    <w:tmpl w:val="A69EA1D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0E0F"/>
    <w:rsid w:val="00030E68"/>
    <w:rsid w:val="00043D57"/>
    <w:rsid w:val="000776B6"/>
    <w:rsid w:val="002E1177"/>
    <w:rsid w:val="00470E0F"/>
    <w:rsid w:val="004E560B"/>
    <w:rsid w:val="006156C1"/>
    <w:rsid w:val="006F19CC"/>
    <w:rsid w:val="007D746F"/>
    <w:rsid w:val="007F756D"/>
    <w:rsid w:val="00A21D93"/>
    <w:rsid w:val="00A963E9"/>
    <w:rsid w:val="00BC4A35"/>
    <w:rsid w:val="00BD0B92"/>
    <w:rsid w:val="00C40F0D"/>
    <w:rsid w:val="00C740CC"/>
    <w:rsid w:val="00CC2CEF"/>
    <w:rsid w:val="00CD1CDC"/>
    <w:rsid w:val="00CE791D"/>
    <w:rsid w:val="00DC19D4"/>
    <w:rsid w:val="00E128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B17A05"/>
  <w15:chartTrackingRefBased/>
  <w15:docId w15:val="{00DBB1A8-A6E3-40CD-B866-89EB0044FE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7F756D"/>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E560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E560B"/>
    <w:rPr>
      <w:sz w:val="18"/>
      <w:szCs w:val="18"/>
    </w:rPr>
  </w:style>
  <w:style w:type="paragraph" w:styleId="a5">
    <w:name w:val="footer"/>
    <w:basedOn w:val="a"/>
    <w:link w:val="a6"/>
    <w:uiPriority w:val="99"/>
    <w:unhideWhenUsed/>
    <w:rsid w:val="004E560B"/>
    <w:pPr>
      <w:tabs>
        <w:tab w:val="center" w:pos="4153"/>
        <w:tab w:val="right" w:pos="8306"/>
      </w:tabs>
      <w:snapToGrid w:val="0"/>
      <w:jc w:val="left"/>
    </w:pPr>
    <w:rPr>
      <w:sz w:val="18"/>
      <w:szCs w:val="18"/>
    </w:rPr>
  </w:style>
  <w:style w:type="character" w:customStyle="1" w:styleId="a6">
    <w:name w:val="页脚 字符"/>
    <w:basedOn w:val="a0"/>
    <w:link w:val="a5"/>
    <w:uiPriority w:val="99"/>
    <w:rsid w:val="004E560B"/>
    <w:rPr>
      <w:sz w:val="18"/>
      <w:szCs w:val="18"/>
    </w:rPr>
  </w:style>
  <w:style w:type="paragraph" w:styleId="a7">
    <w:name w:val="Normal (Web)"/>
    <w:basedOn w:val="a"/>
    <w:uiPriority w:val="99"/>
    <w:semiHidden/>
    <w:unhideWhenUsed/>
    <w:rsid w:val="004E560B"/>
    <w:pPr>
      <w:widowControl/>
      <w:spacing w:before="100" w:beforeAutospacing="1" w:after="100" w:afterAutospacing="1"/>
      <w:jc w:val="left"/>
    </w:pPr>
    <w:rPr>
      <w:rFonts w:ascii="宋体" w:eastAsia="宋体" w:hAnsi="宋体" w:cs="宋体"/>
      <w:kern w:val="0"/>
      <w:sz w:val="24"/>
      <w:szCs w:val="24"/>
    </w:rPr>
  </w:style>
  <w:style w:type="character" w:customStyle="1" w:styleId="10">
    <w:name w:val="标题 1 字符"/>
    <w:basedOn w:val="a0"/>
    <w:link w:val="1"/>
    <w:uiPriority w:val="9"/>
    <w:rsid w:val="007F756D"/>
    <w:rPr>
      <w:rFonts w:ascii="宋体" w:eastAsia="宋体" w:hAnsi="宋体" w:cs="宋体"/>
      <w:b/>
      <w:bCs/>
      <w:kern w:val="36"/>
      <w:sz w:val="48"/>
      <w:szCs w:val="48"/>
    </w:rPr>
  </w:style>
  <w:style w:type="character" w:customStyle="1" w:styleId="title-text">
    <w:name w:val="title-text"/>
    <w:basedOn w:val="a0"/>
    <w:rsid w:val="007F756D"/>
  </w:style>
  <w:style w:type="character" w:customStyle="1" w:styleId="text">
    <w:name w:val="text"/>
    <w:basedOn w:val="a0"/>
    <w:rsid w:val="007F756D"/>
  </w:style>
  <w:style w:type="paragraph" w:styleId="a8">
    <w:name w:val="List Paragraph"/>
    <w:basedOn w:val="a"/>
    <w:uiPriority w:val="34"/>
    <w:qFormat/>
    <w:rsid w:val="007F756D"/>
    <w:pPr>
      <w:ind w:firstLineChars="200" w:firstLine="420"/>
    </w:pPr>
  </w:style>
  <w:style w:type="character" w:styleId="a9">
    <w:name w:val="Hyperlink"/>
    <w:basedOn w:val="a0"/>
    <w:uiPriority w:val="99"/>
    <w:semiHidden/>
    <w:unhideWhenUsed/>
    <w:rsid w:val="007F756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705807">
      <w:bodyDiv w:val="1"/>
      <w:marLeft w:val="0"/>
      <w:marRight w:val="0"/>
      <w:marTop w:val="0"/>
      <w:marBottom w:val="0"/>
      <w:divBdr>
        <w:top w:val="none" w:sz="0" w:space="0" w:color="auto"/>
        <w:left w:val="none" w:sz="0" w:space="0" w:color="auto"/>
        <w:bottom w:val="none" w:sz="0" w:space="0" w:color="auto"/>
        <w:right w:val="none" w:sz="0" w:space="0" w:color="auto"/>
      </w:divBdr>
    </w:div>
    <w:div w:id="168100948">
      <w:bodyDiv w:val="1"/>
      <w:marLeft w:val="0"/>
      <w:marRight w:val="0"/>
      <w:marTop w:val="0"/>
      <w:marBottom w:val="0"/>
      <w:divBdr>
        <w:top w:val="none" w:sz="0" w:space="0" w:color="auto"/>
        <w:left w:val="none" w:sz="0" w:space="0" w:color="auto"/>
        <w:bottom w:val="none" w:sz="0" w:space="0" w:color="auto"/>
        <w:right w:val="none" w:sz="0" w:space="0" w:color="auto"/>
      </w:divBdr>
    </w:div>
    <w:div w:id="353650860">
      <w:bodyDiv w:val="1"/>
      <w:marLeft w:val="0"/>
      <w:marRight w:val="0"/>
      <w:marTop w:val="0"/>
      <w:marBottom w:val="0"/>
      <w:divBdr>
        <w:top w:val="none" w:sz="0" w:space="0" w:color="auto"/>
        <w:left w:val="none" w:sz="0" w:space="0" w:color="auto"/>
        <w:bottom w:val="none" w:sz="0" w:space="0" w:color="auto"/>
        <w:right w:val="none" w:sz="0" w:space="0" w:color="auto"/>
      </w:divBdr>
    </w:div>
    <w:div w:id="497966134">
      <w:bodyDiv w:val="1"/>
      <w:marLeft w:val="0"/>
      <w:marRight w:val="0"/>
      <w:marTop w:val="0"/>
      <w:marBottom w:val="0"/>
      <w:divBdr>
        <w:top w:val="none" w:sz="0" w:space="0" w:color="auto"/>
        <w:left w:val="none" w:sz="0" w:space="0" w:color="auto"/>
        <w:bottom w:val="none" w:sz="0" w:space="0" w:color="auto"/>
        <w:right w:val="none" w:sz="0" w:space="0" w:color="auto"/>
      </w:divBdr>
      <w:divsChild>
        <w:div w:id="1121219089">
          <w:marLeft w:val="0"/>
          <w:marRight w:val="0"/>
          <w:marTop w:val="0"/>
          <w:marBottom w:val="0"/>
          <w:divBdr>
            <w:top w:val="none" w:sz="0" w:space="0" w:color="auto"/>
            <w:left w:val="none" w:sz="0" w:space="0" w:color="auto"/>
            <w:bottom w:val="none" w:sz="0" w:space="0" w:color="auto"/>
            <w:right w:val="none" w:sz="0" w:space="0" w:color="auto"/>
          </w:divBdr>
        </w:div>
        <w:div w:id="308246147">
          <w:marLeft w:val="0"/>
          <w:marRight w:val="0"/>
          <w:marTop w:val="240"/>
          <w:marBottom w:val="120"/>
          <w:divBdr>
            <w:top w:val="none" w:sz="0" w:space="0" w:color="auto"/>
            <w:left w:val="none" w:sz="0" w:space="0" w:color="auto"/>
            <w:bottom w:val="none" w:sz="0" w:space="0" w:color="auto"/>
            <w:right w:val="none" w:sz="0" w:space="0" w:color="auto"/>
          </w:divBdr>
        </w:div>
      </w:divsChild>
    </w:div>
    <w:div w:id="1166358542">
      <w:bodyDiv w:val="1"/>
      <w:marLeft w:val="0"/>
      <w:marRight w:val="0"/>
      <w:marTop w:val="0"/>
      <w:marBottom w:val="0"/>
      <w:divBdr>
        <w:top w:val="none" w:sz="0" w:space="0" w:color="auto"/>
        <w:left w:val="none" w:sz="0" w:space="0" w:color="auto"/>
        <w:bottom w:val="none" w:sz="0" w:space="0" w:color="auto"/>
        <w:right w:val="none" w:sz="0" w:space="0" w:color="auto"/>
      </w:divBdr>
    </w:div>
    <w:div w:id="1232499956">
      <w:bodyDiv w:val="1"/>
      <w:marLeft w:val="0"/>
      <w:marRight w:val="0"/>
      <w:marTop w:val="0"/>
      <w:marBottom w:val="0"/>
      <w:divBdr>
        <w:top w:val="none" w:sz="0" w:space="0" w:color="auto"/>
        <w:left w:val="none" w:sz="0" w:space="0" w:color="auto"/>
        <w:bottom w:val="none" w:sz="0" w:space="0" w:color="auto"/>
        <w:right w:val="none" w:sz="0" w:space="0" w:color="auto"/>
      </w:divBdr>
      <w:divsChild>
        <w:div w:id="801996691">
          <w:marLeft w:val="0"/>
          <w:marRight w:val="0"/>
          <w:marTop w:val="0"/>
          <w:marBottom w:val="0"/>
          <w:divBdr>
            <w:top w:val="none" w:sz="0" w:space="0" w:color="auto"/>
            <w:left w:val="none" w:sz="0" w:space="0" w:color="auto"/>
            <w:bottom w:val="none" w:sz="0" w:space="0" w:color="auto"/>
            <w:right w:val="none" w:sz="0" w:space="0" w:color="auto"/>
          </w:divBdr>
        </w:div>
        <w:div w:id="1686008747">
          <w:marLeft w:val="0"/>
          <w:marRight w:val="0"/>
          <w:marTop w:val="240"/>
          <w:marBottom w:val="120"/>
          <w:divBdr>
            <w:top w:val="none" w:sz="0" w:space="0" w:color="auto"/>
            <w:left w:val="none" w:sz="0" w:space="0" w:color="auto"/>
            <w:bottom w:val="none" w:sz="0" w:space="0" w:color="auto"/>
            <w:right w:val="none" w:sz="0" w:space="0" w:color="auto"/>
          </w:divBdr>
        </w:div>
        <w:div w:id="301547463">
          <w:marLeft w:val="0"/>
          <w:marRight w:val="0"/>
          <w:marTop w:val="240"/>
          <w:marBottom w:val="120"/>
          <w:divBdr>
            <w:top w:val="none" w:sz="0" w:space="0" w:color="auto"/>
            <w:left w:val="none" w:sz="0" w:space="0" w:color="auto"/>
            <w:bottom w:val="none" w:sz="0" w:space="0" w:color="auto"/>
            <w:right w:val="none" w:sz="0" w:space="0" w:color="auto"/>
          </w:divBdr>
        </w:div>
      </w:divsChild>
    </w:div>
    <w:div w:id="1301500702">
      <w:bodyDiv w:val="1"/>
      <w:marLeft w:val="0"/>
      <w:marRight w:val="0"/>
      <w:marTop w:val="0"/>
      <w:marBottom w:val="0"/>
      <w:divBdr>
        <w:top w:val="none" w:sz="0" w:space="0" w:color="auto"/>
        <w:left w:val="none" w:sz="0" w:space="0" w:color="auto"/>
        <w:bottom w:val="none" w:sz="0" w:space="0" w:color="auto"/>
        <w:right w:val="none" w:sz="0" w:space="0" w:color="auto"/>
      </w:divBdr>
    </w:div>
    <w:div w:id="1618443488">
      <w:bodyDiv w:val="1"/>
      <w:marLeft w:val="0"/>
      <w:marRight w:val="0"/>
      <w:marTop w:val="0"/>
      <w:marBottom w:val="0"/>
      <w:divBdr>
        <w:top w:val="none" w:sz="0" w:space="0" w:color="auto"/>
        <w:left w:val="none" w:sz="0" w:space="0" w:color="auto"/>
        <w:bottom w:val="none" w:sz="0" w:space="0" w:color="auto"/>
        <w:right w:val="none" w:sz="0" w:space="0" w:color="auto"/>
      </w:divBdr>
    </w:div>
    <w:div w:id="2044669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11</Pages>
  <Words>839</Words>
  <Characters>4786</Characters>
  <Application>Microsoft Office Word</Application>
  <DocSecurity>0</DocSecurity>
  <Lines>39</Lines>
  <Paragraphs>11</Paragraphs>
  <ScaleCrop>false</ScaleCrop>
  <Company/>
  <LinksUpToDate>false</LinksUpToDate>
  <CharactersWithSpaces>5614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Wanru Zhou</dc:creator>
  <cp:keywords/>
  <dc:description/>
  <cp:lastModifiedBy>Liu Yong-Xin</cp:lastModifiedBy>
  <cp:revision>2</cp:revision>
  <dcterms:created xsi:type="dcterms:W3CDTF">2019-11-29T08:51:00Z</dcterms:created>
  <dcterms:modified xsi:type="dcterms:W3CDTF">2019-11-29T08:51:00Z</dcterms:modified>
</cp:coreProperties>
</file>