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02798" w14:textId="77777777" w:rsidR="00B11721" w:rsidRPr="00B11721" w:rsidRDefault="00B11721" w:rsidP="00B11721">
      <w:pPr>
        <w:adjustRightInd w:val="0"/>
        <w:snapToGrid w:val="0"/>
        <w:jc w:val="left"/>
        <w:rPr>
          <w:rFonts w:eastAsia="楷体"/>
        </w:rPr>
      </w:pPr>
      <w:r w:rsidRPr="00B11721">
        <w:rPr>
          <w:rFonts w:eastAsia="楷体"/>
          <w:b/>
          <w:bCs/>
        </w:rPr>
        <w:t xml:space="preserve">Nature Microbiology - </w:t>
      </w:r>
      <w:r w:rsidRPr="00B11721">
        <w:rPr>
          <w:rFonts w:eastAsia="楷体"/>
          <w:b/>
          <w:bCs/>
        </w:rPr>
        <w:t>某些淡水湖泊中的大噬菌体或能加速好氧甲烷氧化</w:t>
      </w:r>
    </w:p>
    <w:p w14:paraId="546BE575" w14:textId="77777777" w:rsidR="00B11721" w:rsidRPr="00B11721" w:rsidRDefault="00B11721" w:rsidP="00B11721">
      <w:pPr>
        <w:adjustRightInd w:val="0"/>
        <w:snapToGrid w:val="0"/>
        <w:jc w:val="left"/>
        <w:rPr>
          <w:rFonts w:eastAsia="楷体"/>
        </w:rPr>
      </w:pPr>
    </w:p>
    <w:p w14:paraId="4A4EA147" w14:textId="77777777" w:rsidR="00B11721" w:rsidRPr="00B11721" w:rsidRDefault="00B11721" w:rsidP="00B11721">
      <w:pPr>
        <w:adjustRightInd w:val="0"/>
        <w:snapToGrid w:val="0"/>
        <w:jc w:val="left"/>
        <w:rPr>
          <w:rFonts w:eastAsia="楷体"/>
        </w:rPr>
      </w:pPr>
      <w:r w:rsidRPr="00B11721">
        <w:rPr>
          <w:rFonts w:eastAsia="楷体"/>
        </w:rPr>
        <w:t>文章标题：</w:t>
      </w:r>
      <w:r w:rsidRPr="00B11721">
        <w:rPr>
          <w:rFonts w:eastAsia="楷体"/>
        </w:rPr>
        <w:t>Large Freshwater Phages with the Potential to Augment Aerobic Methane Oxidation</w:t>
      </w:r>
    </w:p>
    <w:p w14:paraId="458E1096" w14:textId="77777777" w:rsidR="00B11721" w:rsidRPr="00B11721" w:rsidRDefault="00B11721" w:rsidP="00B11721">
      <w:pPr>
        <w:adjustRightInd w:val="0"/>
        <w:snapToGrid w:val="0"/>
        <w:jc w:val="left"/>
        <w:rPr>
          <w:rFonts w:eastAsia="楷体"/>
        </w:rPr>
      </w:pPr>
      <w:r w:rsidRPr="00B11721">
        <w:rPr>
          <w:rFonts w:eastAsia="楷体"/>
        </w:rPr>
        <w:t>发表杂志：</w:t>
      </w:r>
      <w:r w:rsidRPr="00B11721">
        <w:rPr>
          <w:rFonts w:eastAsia="楷体"/>
        </w:rPr>
        <w:t>Nature Microbiology [IF: 15.540]</w:t>
      </w:r>
    </w:p>
    <w:p w14:paraId="761F24A1" w14:textId="77777777" w:rsidR="00B11721" w:rsidRPr="00B11721" w:rsidRDefault="00B11721" w:rsidP="00B11721">
      <w:pPr>
        <w:adjustRightInd w:val="0"/>
        <w:snapToGrid w:val="0"/>
        <w:jc w:val="left"/>
        <w:rPr>
          <w:rFonts w:eastAsia="楷体"/>
        </w:rPr>
      </w:pPr>
      <w:r w:rsidRPr="00B11721">
        <w:rPr>
          <w:rFonts w:eastAsia="楷体"/>
        </w:rPr>
        <w:t xml:space="preserve">DOI: </w:t>
      </w:r>
      <w:hyperlink r:id="rId5" w:history="1">
        <w:r w:rsidRPr="00B11721">
          <w:rPr>
            <w:rStyle w:val="a3"/>
            <w:rFonts w:eastAsia="楷体"/>
          </w:rPr>
          <w:t>https://doi.org/10.1038/s41564-020-0779-9</w:t>
        </w:r>
      </w:hyperlink>
    </w:p>
    <w:p w14:paraId="23CD2209" w14:textId="77777777" w:rsidR="00B11721" w:rsidRPr="00B11721" w:rsidRDefault="00B11721" w:rsidP="00B11721">
      <w:pPr>
        <w:adjustRightInd w:val="0"/>
        <w:snapToGrid w:val="0"/>
        <w:jc w:val="left"/>
        <w:rPr>
          <w:rFonts w:eastAsia="楷体"/>
        </w:rPr>
      </w:pPr>
      <w:r w:rsidRPr="00B11721">
        <w:rPr>
          <w:rFonts w:eastAsia="楷体"/>
        </w:rPr>
        <w:t>发表日期：</w:t>
      </w:r>
      <w:r w:rsidRPr="00B11721">
        <w:rPr>
          <w:rFonts w:eastAsia="楷体"/>
        </w:rPr>
        <w:t>2020-08-</w:t>
      </w:r>
      <w:r w:rsidR="00ED3912">
        <w:rPr>
          <w:rFonts w:eastAsia="楷体" w:hint="eastAsia"/>
        </w:rPr>
        <w:t>2</w:t>
      </w:r>
      <w:r w:rsidR="00ED3912">
        <w:rPr>
          <w:rFonts w:eastAsia="楷体"/>
        </w:rPr>
        <w:t>4</w:t>
      </w:r>
    </w:p>
    <w:p w14:paraId="0F9F7C54" w14:textId="77777777" w:rsidR="00B11721" w:rsidRPr="00B11721" w:rsidRDefault="00B11721" w:rsidP="00B11721">
      <w:pPr>
        <w:adjustRightInd w:val="0"/>
        <w:snapToGrid w:val="0"/>
        <w:jc w:val="left"/>
        <w:rPr>
          <w:rFonts w:eastAsia="楷体"/>
        </w:rPr>
      </w:pPr>
      <w:r w:rsidRPr="00B11721">
        <w:rPr>
          <w:rFonts w:eastAsia="楷体"/>
        </w:rPr>
        <w:t>第一作者：陈林兴（</w:t>
      </w:r>
      <w:r w:rsidRPr="00B11721">
        <w:rPr>
          <w:rFonts w:eastAsia="楷体"/>
        </w:rPr>
        <w:t>Lin-Xing Chen</w:t>
      </w:r>
      <w:r w:rsidRPr="00B11721">
        <w:rPr>
          <w:rFonts w:eastAsia="楷体"/>
        </w:rPr>
        <w:t>）</w:t>
      </w:r>
    </w:p>
    <w:p w14:paraId="747159CF" w14:textId="77777777" w:rsidR="00B11721" w:rsidRPr="00B11721" w:rsidRDefault="00B11721" w:rsidP="00B11721">
      <w:pPr>
        <w:adjustRightInd w:val="0"/>
        <w:snapToGrid w:val="0"/>
        <w:jc w:val="left"/>
        <w:rPr>
          <w:rFonts w:eastAsia="楷体"/>
        </w:rPr>
      </w:pPr>
      <w:r w:rsidRPr="00B11721">
        <w:rPr>
          <w:rFonts w:eastAsia="楷体"/>
        </w:rPr>
        <w:t>通讯作者：</w:t>
      </w:r>
      <w:r w:rsidRPr="00B11721">
        <w:rPr>
          <w:rFonts w:eastAsia="楷体"/>
        </w:rPr>
        <w:t>Jillian F. Banfield (jbanfield@berkeley.edu)</w:t>
      </w:r>
    </w:p>
    <w:p w14:paraId="3B8F5C5A" w14:textId="77777777" w:rsidR="00B11721" w:rsidRPr="00B11721" w:rsidRDefault="00B11721" w:rsidP="00B11721">
      <w:pPr>
        <w:adjustRightInd w:val="0"/>
        <w:snapToGrid w:val="0"/>
        <w:jc w:val="left"/>
        <w:rPr>
          <w:rFonts w:eastAsia="楷体"/>
        </w:rPr>
      </w:pPr>
      <w:r w:rsidRPr="00B11721">
        <w:rPr>
          <w:rFonts w:eastAsia="楷体"/>
        </w:rPr>
        <w:t>主要单位：美国加州大学伯克利分校地球与行星科学学院（</w:t>
      </w:r>
      <w:r w:rsidRPr="00B11721">
        <w:rPr>
          <w:rFonts w:eastAsia="楷体"/>
        </w:rPr>
        <w:t>Department of Earth and Planetary Sciences, University of California, Berkeley, CA, USA</w:t>
      </w:r>
      <w:r w:rsidRPr="00B11721">
        <w:rPr>
          <w:rFonts w:eastAsia="楷体"/>
        </w:rPr>
        <w:t>）</w:t>
      </w:r>
    </w:p>
    <w:p w14:paraId="05D6AFCE" w14:textId="77777777" w:rsidR="00B11721" w:rsidRPr="00B11721" w:rsidRDefault="00B11721" w:rsidP="00B11721">
      <w:pPr>
        <w:adjustRightInd w:val="0"/>
        <w:snapToGrid w:val="0"/>
        <w:jc w:val="left"/>
        <w:rPr>
          <w:rFonts w:eastAsia="楷体"/>
        </w:rPr>
      </w:pPr>
    </w:p>
    <w:p w14:paraId="182333C7" w14:textId="77777777" w:rsidR="00B11721" w:rsidRPr="00B11721" w:rsidRDefault="00B11721" w:rsidP="00B11721">
      <w:pPr>
        <w:adjustRightInd w:val="0"/>
        <w:snapToGrid w:val="0"/>
        <w:jc w:val="left"/>
        <w:rPr>
          <w:rFonts w:eastAsia="楷体"/>
        </w:rPr>
      </w:pPr>
      <w:r w:rsidRPr="00B11721">
        <w:rPr>
          <w:rFonts w:eastAsia="楷体"/>
        </w:rPr>
        <w:t>【写在前面】</w:t>
      </w:r>
    </w:p>
    <w:p w14:paraId="198606C7" w14:textId="77777777" w:rsidR="00B11721" w:rsidRPr="00B11721" w:rsidRDefault="00B11721" w:rsidP="00B11721">
      <w:pPr>
        <w:adjustRightInd w:val="0"/>
        <w:snapToGrid w:val="0"/>
        <w:jc w:val="left"/>
        <w:rPr>
          <w:rFonts w:eastAsia="楷体"/>
        </w:rPr>
      </w:pPr>
      <w:r w:rsidRPr="00B11721">
        <w:rPr>
          <w:rFonts w:eastAsia="楷体"/>
        </w:rPr>
        <w:t>噬菌体是指能够感染微生物的病毒，其基因组大小通常为</w:t>
      </w:r>
      <w:r w:rsidRPr="00B11721">
        <w:rPr>
          <w:rFonts w:eastAsia="楷体"/>
        </w:rPr>
        <w:t>55 kbp</w:t>
      </w:r>
      <w:r w:rsidRPr="00B11721">
        <w:rPr>
          <w:rFonts w:eastAsia="楷体"/>
        </w:rPr>
        <w:t>左右。自然界和动物（包括人）肠道内也分布着基因组在</w:t>
      </w:r>
      <w:r w:rsidRPr="00B11721">
        <w:rPr>
          <w:rFonts w:eastAsia="楷体"/>
        </w:rPr>
        <w:t>200 kbp</w:t>
      </w:r>
      <w:r w:rsidRPr="00B11721">
        <w:rPr>
          <w:rFonts w:eastAsia="楷体"/>
        </w:rPr>
        <w:t>以上的噬菌体（</w:t>
      </w:r>
      <w:r w:rsidRPr="00B11721">
        <w:rPr>
          <w:rFonts w:eastAsia="楷体"/>
        </w:rPr>
        <w:t xml:space="preserve">Jumbo phage </w:t>
      </w:r>
      <w:r w:rsidRPr="00B11721">
        <w:rPr>
          <w:rFonts w:eastAsia="楷体"/>
        </w:rPr>
        <w:t>或</w:t>
      </w:r>
      <w:r w:rsidRPr="00B11721">
        <w:rPr>
          <w:rFonts w:eastAsia="楷体"/>
        </w:rPr>
        <w:t xml:space="preserve"> huge phage</w:t>
      </w:r>
      <w:r w:rsidRPr="00B11721">
        <w:rPr>
          <w:rFonts w:eastAsia="楷体"/>
        </w:rPr>
        <w:t>；大噬菌体）。到目前为止，人体和其他动物肠道内发现的基因组最大的噬菌体是</w:t>
      </w:r>
      <w:r w:rsidRPr="00B11721">
        <w:rPr>
          <w:rFonts w:eastAsia="楷体"/>
        </w:rPr>
        <w:t xml:space="preserve"> megaphage</w:t>
      </w:r>
      <w:r w:rsidRPr="00B11721">
        <w:rPr>
          <w:rFonts w:eastAsia="楷体"/>
        </w:rPr>
        <w:t>，约为</w:t>
      </w:r>
      <w:r w:rsidRPr="00B11721">
        <w:rPr>
          <w:rFonts w:eastAsia="楷体"/>
        </w:rPr>
        <w:t xml:space="preserve">550 kbp </w:t>
      </w:r>
      <w:hyperlink r:id="rId6" w:history="1">
        <w:r w:rsidRPr="00B11721">
          <w:rPr>
            <w:rStyle w:val="a3"/>
            <w:rFonts w:eastAsia="楷体"/>
          </w:rPr>
          <w:t>(Devoto et al. 2019)</w:t>
        </w:r>
      </w:hyperlink>
      <w:r w:rsidRPr="00B11721">
        <w:rPr>
          <w:rFonts w:eastAsia="楷体"/>
        </w:rPr>
        <w:t>，而自然界中的则约为</w:t>
      </w:r>
      <w:r w:rsidRPr="00B11721">
        <w:rPr>
          <w:rFonts w:eastAsia="楷体"/>
        </w:rPr>
        <w:t xml:space="preserve">735 kbp </w:t>
      </w:r>
      <w:hyperlink r:id="rId7" w:history="1">
        <w:r w:rsidRPr="00B11721">
          <w:rPr>
            <w:rStyle w:val="a3"/>
            <w:rFonts w:eastAsia="楷体"/>
          </w:rPr>
          <w:t>(Al-Shayeb et al. 2020)</w:t>
        </w:r>
      </w:hyperlink>
      <w:r w:rsidRPr="00B11721">
        <w:rPr>
          <w:rFonts w:eastAsia="楷体"/>
        </w:rPr>
        <w:t>，它们的基因组甚至超过了某些细菌</w:t>
      </w:r>
      <w:proofErr w:type="gramStart"/>
      <w:r w:rsidRPr="00B11721">
        <w:rPr>
          <w:rFonts w:eastAsia="楷体"/>
        </w:rPr>
        <w:t>和古菌的</w:t>
      </w:r>
      <w:proofErr w:type="gramEnd"/>
      <w:r w:rsidRPr="00B11721">
        <w:rPr>
          <w:rFonts w:eastAsia="楷体"/>
        </w:rPr>
        <w:t>基因组大小。虽然大噬菌体在自然界和动物肠道中广泛存在，但我们对它们的代谢潜能以及它们在地球元素循环中所扮演的角色却知之甚少。</w:t>
      </w:r>
    </w:p>
    <w:p w14:paraId="45BEBD96" w14:textId="77777777" w:rsidR="00B11721" w:rsidRPr="00B11721" w:rsidRDefault="00B11721" w:rsidP="00B11721">
      <w:pPr>
        <w:adjustRightInd w:val="0"/>
        <w:snapToGrid w:val="0"/>
        <w:jc w:val="left"/>
        <w:rPr>
          <w:rFonts w:eastAsia="楷体"/>
        </w:rPr>
      </w:pPr>
    </w:p>
    <w:p w14:paraId="417BED4C" w14:textId="77777777" w:rsidR="00B11721" w:rsidRPr="00B11721" w:rsidRDefault="00B11721" w:rsidP="00B11721">
      <w:pPr>
        <w:adjustRightInd w:val="0"/>
        <w:snapToGrid w:val="0"/>
        <w:jc w:val="left"/>
        <w:rPr>
          <w:rFonts w:eastAsia="楷体"/>
        </w:rPr>
      </w:pPr>
      <w:r w:rsidRPr="00B11721">
        <w:rPr>
          <w:rFonts w:eastAsia="楷体"/>
        </w:rPr>
        <w:t>【研究背景】</w:t>
      </w:r>
    </w:p>
    <w:p w14:paraId="4A4B533A" w14:textId="77777777" w:rsidR="00B11721" w:rsidRPr="00B11721" w:rsidRDefault="00B11721" w:rsidP="00B11721">
      <w:pPr>
        <w:adjustRightInd w:val="0"/>
        <w:snapToGrid w:val="0"/>
        <w:jc w:val="left"/>
        <w:rPr>
          <w:rFonts w:eastAsia="楷体"/>
        </w:rPr>
      </w:pPr>
      <w:r w:rsidRPr="00B11721">
        <w:rPr>
          <w:rFonts w:eastAsia="楷体"/>
        </w:rPr>
        <w:t>油砂（</w:t>
      </w:r>
      <w:r w:rsidRPr="00B11721">
        <w:rPr>
          <w:rFonts w:eastAsia="楷体"/>
        </w:rPr>
        <w:t>oil sands</w:t>
      </w:r>
      <w:r w:rsidRPr="00B11721">
        <w:rPr>
          <w:rFonts w:eastAsia="楷体"/>
        </w:rPr>
        <w:t>）是指富含天然沥青的沉积砂（也称为</w:t>
      </w:r>
      <w:r w:rsidRPr="00B11721">
        <w:rPr>
          <w:rFonts w:eastAsia="楷体"/>
        </w:rPr>
        <w:t>“</w:t>
      </w:r>
      <w:r w:rsidRPr="00B11721">
        <w:rPr>
          <w:rFonts w:eastAsia="楷体"/>
        </w:rPr>
        <w:t>沥青砂</w:t>
      </w:r>
      <w:r w:rsidRPr="00B11721">
        <w:rPr>
          <w:rFonts w:eastAsia="楷体"/>
        </w:rPr>
        <w:t>”</w:t>
      </w:r>
      <w:r w:rsidRPr="00B11721">
        <w:rPr>
          <w:rFonts w:eastAsia="楷体"/>
        </w:rPr>
        <w:t>），是一种沥青（含量</w:t>
      </w:r>
      <w:r w:rsidRPr="00B11721">
        <w:rPr>
          <w:rFonts w:eastAsia="楷体"/>
        </w:rPr>
        <w:t>10-12%</w:t>
      </w:r>
      <w:r w:rsidRPr="00B11721">
        <w:rPr>
          <w:rFonts w:eastAsia="楷体"/>
        </w:rPr>
        <w:t>）、沙和粘土（</w:t>
      </w:r>
      <w:r w:rsidRPr="00B11721">
        <w:rPr>
          <w:rFonts w:eastAsia="楷体"/>
        </w:rPr>
        <w:t>80-85%</w:t>
      </w:r>
      <w:r w:rsidRPr="00B11721">
        <w:rPr>
          <w:rFonts w:eastAsia="楷体"/>
        </w:rPr>
        <w:t>）以及水的混合物。地球上已知的油砂中，</w:t>
      </w:r>
      <w:r w:rsidRPr="00B11721">
        <w:rPr>
          <w:rFonts w:eastAsia="楷体"/>
        </w:rPr>
        <w:t>85%</w:t>
      </w:r>
      <w:r w:rsidRPr="00B11721">
        <w:rPr>
          <w:rFonts w:eastAsia="楷体"/>
        </w:rPr>
        <w:t>集中在加拿大阿尔伯塔省（</w:t>
      </w:r>
      <w:r w:rsidRPr="00B11721">
        <w:rPr>
          <w:rFonts w:eastAsia="楷体"/>
        </w:rPr>
        <w:t>Alberta, Canada</w:t>
      </w:r>
      <w:r w:rsidRPr="00B11721">
        <w:rPr>
          <w:rFonts w:eastAsia="楷体"/>
        </w:rPr>
        <w:t>）北部地区。加拿大油砂中沥青的总含量达</w:t>
      </w:r>
      <w:r w:rsidRPr="00B11721">
        <w:rPr>
          <w:rFonts w:eastAsia="楷体"/>
        </w:rPr>
        <w:t>4000</w:t>
      </w:r>
      <w:r w:rsidRPr="00B11721">
        <w:rPr>
          <w:rFonts w:eastAsia="楷体"/>
        </w:rPr>
        <w:t>亿立方米，是世界上最大的沥青资源。油砂的开采会带来诸多环境问题，其中油砂分离所产生的尾矿（油砂尾矿）是主要的环境污染物。油砂尾矿的堆积和扩散会破坏野生动物的栖息地，同时可以持续产生硫化氢，氨和甲烷等，当它们进入大气和水体后，便会引起其他一系列的环境问题。解决油砂尾矿环境问题的方法之一是在开采地附近建立人工湖来存储这些废弃物，并在其上面覆盖一定深度的水体来进行隔绝。与此同时，采取相应的手段，使得人工湖水体可以维持相当的含氧量水平，以便硫化氢，氨和甲烷等污染物能够在水体中被微生物所利用（主要通过氧化），生成其他无害</w:t>
      </w:r>
      <w:proofErr w:type="gramStart"/>
      <w:r w:rsidRPr="00B11721">
        <w:rPr>
          <w:rFonts w:eastAsia="楷体"/>
        </w:rPr>
        <w:t>或低害的</w:t>
      </w:r>
      <w:proofErr w:type="gramEnd"/>
      <w:r w:rsidRPr="00B11721">
        <w:rPr>
          <w:rFonts w:eastAsia="楷体"/>
        </w:rPr>
        <w:t>产物。本研究对加拿大地区的第一个商业化油砂尾矿处理人工湖（</w:t>
      </w:r>
      <w:r w:rsidRPr="00B11721">
        <w:rPr>
          <w:rFonts w:eastAsia="楷体"/>
        </w:rPr>
        <w:t xml:space="preserve">Base mine lake; </w:t>
      </w:r>
      <w:r w:rsidRPr="00B11721">
        <w:rPr>
          <w:rFonts w:eastAsia="楷体"/>
        </w:rPr>
        <w:t>以下称</w:t>
      </w:r>
      <w:r w:rsidRPr="00B11721">
        <w:rPr>
          <w:rFonts w:eastAsia="楷体"/>
        </w:rPr>
        <w:t>BML</w:t>
      </w:r>
      <w:r w:rsidRPr="00B11721">
        <w:rPr>
          <w:rFonts w:eastAsia="楷体"/>
        </w:rPr>
        <w:t>）进行了为期四年的水样收集（</w:t>
      </w:r>
      <w:r w:rsidRPr="00B11721">
        <w:rPr>
          <w:rFonts w:eastAsia="楷体"/>
        </w:rPr>
        <w:t>2015-2018</w:t>
      </w:r>
      <w:r w:rsidRPr="00B11721">
        <w:rPr>
          <w:rFonts w:eastAsia="楷体"/>
        </w:rPr>
        <w:t>；图</w:t>
      </w:r>
      <w:r w:rsidRPr="00B11721">
        <w:rPr>
          <w:rFonts w:eastAsia="楷体"/>
        </w:rPr>
        <w:t>1a</w:t>
      </w:r>
      <w:r w:rsidRPr="00B11721">
        <w:rPr>
          <w:rFonts w:eastAsia="楷体"/>
        </w:rPr>
        <w:t>），并结合理化测定和</w:t>
      </w:r>
      <w:proofErr w:type="gramStart"/>
      <w:r w:rsidRPr="00B11721">
        <w:rPr>
          <w:rFonts w:eastAsia="楷体"/>
        </w:rPr>
        <w:t>宏基因组</w:t>
      </w:r>
      <w:proofErr w:type="gramEnd"/>
      <w:r w:rsidRPr="00B11721">
        <w:rPr>
          <w:rFonts w:eastAsia="楷体"/>
        </w:rPr>
        <w:t>学分析，以揭示</w:t>
      </w:r>
      <w:proofErr w:type="gramStart"/>
      <w:r w:rsidRPr="00B11721">
        <w:rPr>
          <w:rFonts w:eastAsia="楷体"/>
        </w:rPr>
        <w:t>其中好</w:t>
      </w:r>
      <w:proofErr w:type="gramEnd"/>
      <w:r w:rsidRPr="00B11721">
        <w:rPr>
          <w:rFonts w:eastAsia="楷体"/>
        </w:rPr>
        <w:t>氧甲烷氧化菌的多样性等特征</w:t>
      </w:r>
      <w:r w:rsidRPr="00B11721">
        <w:rPr>
          <w:rFonts w:eastAsia="楷体"/>
        </w:rPr>
        <w:t xml:space="preserve"> </w:t>
      </w:r>
      <w:hyperlink r:id="rId8" w:history="1">
        <w:r w:rsidRPr="00B11721">
          <w:rPr>
            <w:rStyle w:val="a3"/>
            <w:rFonts w:eastAsia="楷体"/>
          </w:rPr>
          <w:t>(Chen et al. 2020)</w:t>
        </w:r>
      </w:hyperlink>
      <w:r w:rsidRPr="00B11721">
        <w:rPr>
          <w:rFonts w:eastAsia="楷体"/>
        </w:rPr>
        <w:t>。</w:t>
      </w:r>
    </w:p>
    <w:p w14:paraId="46C4B103" w14:textId="77777777" w:rsidR="00B11721" w:rsidRPr="00B11721" w:rsidRDefault="00B11721" w:rsidP="00B11721">
      <w:pPr>
        <w:adjustRightInd w:val="0"/>
        <w:snapToGrid w:val="0"/>
        <w:jc w:val="left"/>
        <w:rPr>
          <w:rFonts w:eastAsia="楷体"/>
        </w:rPr>
      </w:pPr>
    </w:p>
    <w:p w14:paraId="02C78ADF" w14:textId="77777777" w:rsidR="00B11721" w:rsidRPr="00B11721" w:rsidRDefault="00B11721" w:rsidP="00B11721">
      <w:pPr>
        <w:adjustRightInd w:val="0"/>
        <w:snapToGrid w:val="0"/>
        <w:jc w:val="left"/>
        <w:rPr>
          <w:rFonts w:eastAsia="楷体"/>
        </w:rPr>
      </w:pPr>
      <w:r w:rsidRPr="00B11721">
        <w:rPr>
          <w:rFonts w:eastAsia="楷体"/>
        </w:rPr>
        <w:t>【摘要】</w:t>
      </w:r>
    </w:p>
    <w:p w14:paraId="3C274B21" w14:textId="77777777" w:rsidR="00B11721" w:rsidRPr="00B11721" w:rsidRDefault="00B11721" w:rsidP="00B11721">
      <w:pPr>
        <w:adjustRightInd w:val="0"/>
        <w:snapToGrid w:val="0"/>
        <w:jc w:val="left"/>
        <w:rPr>
          <w:rFonts w:eastAsia="楷体"/>
        </w:rPr>
      </w:pPr>
      <w:r w:rsidRPr="00B11721">
        <w:rPr>
          <w:rFonts w:eastAsia="楷体"/>
        </w:rPr>
        <w:t>越来越多的证据表明，大噬菌体在各种微生物群落（包括动物肠道和自然界）中都非常常见，但我们对它们的代谢潜能，或者说是它们在生态系统中的潜在作用却知之甚少。在本研究中，我们从含有好氧甲烷氧化菌的淡水湖泊系统中，重建了</w:t>
      </w:r>
      <w:r w:rsidRPr="00B11721">
        <w:rPr>
          <w:rFonts w:eastAsia="楷体"/>
        </w:rPr>
        <w:t>22</w:t>
      </w:r>
      <w:r w:rsidRPr="00B11721">
        <w:rPr>
          <w:rFonts w:eastAsia="楷体"/>
        </w:rPr>
        <w:t>个大噬菌体的基因组（其中</w:t>
      </w:r>
      <w:r w:rsidRPr="00B11721">
        <w:rPr>
          <w:rFonts w:eastAsia="楷体"/>
        </w:rPr>
        <w:t>18</w:t>
      </w:r>
      <w:r w:rsidRPr="00B11721">
        <w:rPr>
          <w:rFonts w:eastAsia="楷体"/>
        </w:rPr>
        <w:t>个恢复了完整的基因组）。这些大噬菌体基因组的长度为</w:t>
      </w:r>
      <w:r w:rsidRPr="00B11721">
        <w:rPr>
          <w:rFonts w:eastAsia="楷体"/>
        </w:rPr>
        <w:t>159-527 kbp</w:t>
      </w:r>
      <w:r w:rsidRPr="00B11721">
        <w:rPr>
          <w:rFonts w:eastAsia="楷体"/>
        </w:rPr>
        <w:t>，并且都编码了</w:t>
      </w:r>
      <w:r w:rsidRPr="00B11721">
        <w:rPr>
          <w:rFonts w:eastAsia="楷体"/>
        </w:rPr>
        <w:t>pmoC</w:t>
      </w:r>
      <w:r w:rsidRPr="00B11721">
        <w:rPr>
          <w:rFonts w:eastAsia="楷体"/>
        </w:rPr>
        <w:t>基因，因此被称为</w:t>
      </w:r>
      <w:r w:rsidRPr="00B11721">
        <w:rPr>
          <w:rFonts w:eastAsia="楷体"/>
        </w:rPr>
        <w:t>“pmoC-</w:t>
      </w:r>
      <w:r w:rsidRPr="00B11721">
        <w:rPr>
          <w:rFonts w:eastAsia="楷体"/>
        </w:rPr>
        <w:t>噬菌体</w:t>
      </w:r>
      <w:r w:rsidRPr="00B11721">
        <w:rPr>
          <w:rFonts w:eastAsia="楷体"/>
        </w:rPr>
        <w:t>”</w:t>
      </w:r>
      <w:r w:rsidRPr="00B11721">
        <w:rPr>
          <w:rFonts w:eastAsia="楷体"/>
        </w:rPr>
        <w:t>。</w:t>
      </w:r>
      <w:r w:rsidRPr="00B11721">
        <w:rPr>
          <w:rFonts w:eastAsia="楷体"/>
        </w:rPr>
        <w:t>pmoC</w:t>
      </w:r>
      <w:r w:rsidRPr="00B11721">
        <w:rPr>
          <w:rFonts w:eastAsia="楷体"/>
        </w:rPr>
        <w:t>基因是颗粒性甲烷单加氧酶（</w:t>
      </w:r>
      <w:r w:rsidRPr="00B11721">
        <w:rPr>
          <w:rFonts w:eastAsia="楷体"/>
        </w:rPr>
        <w:t>particulate methane monooxygenase</w:t>
      </w:r>
      <w:r w:rsidRPr="00B11721">
        <w:rPr>
          <w:rFonts w:eastAsia="楷体"/>
        </w:rPr>
        <w:t>；</w:t>
      </w:r>
      <w:r w:rsidRPr="00B11721">
        <w:rPr>
          <w:rFonts w:eastAsia="楷体"/>
        </w:rPr>
        <w:t>pMMO</w:t>
      </w:r>
      <w:r w:rsidRPr="00B11721">
        <w:rPr>
          <w:rFonts w:eastAsia="楷体"/>
        </w:rPr>
        <w:t>）的关键亚基，而</w:t>
      </w:r>
      <w:r w:rsidRPr="00B11721">
        <w:rPr>
          <w:rFonts w:eastAsia="楷体"/>
        </w:rPr>
        <w:t>pMMO</w:t>
      </w:r>
      <w:r w:rsidRPr="00B11721">
        <w:rPr>
          <w:rFonts w:eastAsia="楷体"/>
        </w:rPr>
        <w:t>是自然界中最主要的甲烷氧化酶。这些大噬菌体的</w:t>
      </w:r>
      <w:r w:rsidRPr="00B11721">
        <w:rPr>
          <w:rFonts w:eastAsia="楷体"/>
        </w:rPr>
        <w:t>PmoC</w:t>
      </w:r>
      <w:r w:rsidRPr="00B11721">
        <w:rPr>
          <w:rFonts w:eastAsia="楷体"/>
        </w:rPr>
        <w:t>序列与样品中共存的好氧甲烷氧化菌（包括</w:t>
      </w:r>
      <w:r w:rsidRPr="00B11721">
        <w:rPr>
          <w:rFonts w:eastAsia="楷体"/>
          <w:i/>
          <w:iCs/>
        </w:rPr>
        <w:t>Methyloparacoccus</w:t>
      </w:r>
      <w:r w:rsidRPr="00B11721">
        <w:rPr>
          <w:rFonts w:eastAsia="楷体"/>
        </w:rPr>
        <w:t xml:space="preserve">, </w:t>
      </w:r>
      <w:r w:rsidRPr="00B11721">
        <w:rPr>
          <w:rFonts w:eastAsia="楷体"/>
          <w:i/>
          <w:iCs/>
        </w:rPr>
        <w:t>Methylocystis</w:t>
      </w:r>
      <w:r w:rsidRPr="00B11721">
        <w:rPr>
          <w:rFonts w:eastAsia="楷体"/>
        </w:rPr>
        <w:t>和</w:t>
      </w:r>
      <w:r w:rsidRPr="00B11721">
        <w:rPr>
          <w:rFonts w:eastAsia="楷体"/>
          <w:i/>
          <w:iCs/>
        </w:rPr>
        <w:t>Methylobacter</w:t>
      </w:r>
      <w:r w:rsidRPr="00B11721">
        <w:rPr>
          <w:rFonts w:eastAsia="楷体"/>
        </w:rPr>
        <w:t>）的相似性高达</w:t>
      </w:r>
      <w:r w:rsidRPr="00B11721">
        <w:rPr>
          <w:rFonts w:eastAsia="楷体"/>
        </w:rPr>
        <w:t xml:space="preserve"> 90</w:t>
      </w:r>
      <w:r w:rsidRPr="00B11721">
        <w:rPr>
          <w:rFonts w:eastAsia="楷体"/>
        </w:rPr>
        <w:t>％以上，并在系统发育上与来自这些细菌的</w:t>
      </w:r>
      <w:r w:rsidRPr="00B11721">
        <w:rPr>
          <w:rFonts w:eastAsia="楷体"/>
        </w:rPr>
        <w:t>PmoC</w:t>
      </w:r>
      <w:r w:rsidRPr="00B11721">
        <w:rPr>
          <w:rFonts w:eastAsia="楷体"/>
        </w:rPr>
        <w:t>序列具有一致性。另外，</w:t>
      </w:r>
      <w:r w:rsidRPr="00B11721">
        <w:rPr>
          <w:rFonts w:eastAsia="楷体"/>
        </w:rPr>
        <w:t>pmoC-</w:t>
      </w:r>
      <w:r w:rsidRPr="00B11721">
        <w:rPr>
          <w:rFonts w:eastAsia="楷体"/>
        </w:rPr>
        <w:t>噬菌体的丰度与样品中共存的好氧甲烷氧化菌的丰度，具有很强的相关性，这些证据支持了这些甲烷氧化菌是相应的</w:t>
      </w:r>
      <w:r w:rsidRPr="00B11721">
        <w:rPr>
          <w:rFonts w:eastAsia="楷体"/>
        </w:rPr>
        <w:t>pmoC</w:t>
      </w:r>
      <w:r w:rsidRPr="00B11721">
        <w:rPr>
          <w:rFonts w:eastAsia="楷体"/>
        </w:rPr>
        <w:t>大噬菌体的宿主。来自瑞士罗特湖（</w:t>
      </w:r>
      <w:r w:rsidRPr="00B11721">
        <w:rPr>
          <w:rFonts w:eastAsia="楷体"/>
        </w:rPr>
        <w:t>Lake Rotsee, Switzerland</w:t>
      </w:r>
      <w:r w:rsidRPr="00B11721">
        <w:rPr>
          <w:rFonts w:eastAsia="楷体"/>
        </w:rPr>
        <w:t>）的</w:t>
      </w:r>
      <w:proofErr w:type="gramStart"/>
      <w:r w:rsidRPr="00B11721">
        <w:rPr>
          <w:rFonts w:eastAsia="楷体"/>
        </w:rPr>
        <w:t>转录组</w:t>
      </w:r>
      <w:proofErr w:type="gramEnd"/>
      <w:r w:rsidRPr="00B11721">
        <w:rPr>
          <w:rFonts w:eastAsia="楷体"/>
        </w:rPr>
        <w:t>学数据显示，某些大噬菌体的</w:t>
      </w:r>
      <w:r w:rsidRPr="00B11721">
        <w:rPr>
          <w:rFonts w:eastAsia="楷体"/>
        </w:rPr>
        <w:t>pmoC</w:t>
      </w:r>
      <w:r w:rsidRPr="00B11721">
        <w:rPr>
          <w:rFonts w:eastAsia="楷体"/>
        </w:rPr>
        <w:t>基因具有高度表达活性。有趣的是，群落中生长速度最快的好氧甲烷氧化菌被</w:t>
      </w:r>
      <w:r w:rsidRPr="00B11721">
        <w:rPr>
          <w:rFonts w:eastAsia="楷体"/>
        </w:rPr>
        <w:t>3</w:t>
      </w:r>
      <w:r w:rsidRPr="00B11721">
        <w:rPr>
          <w:rFonts w:eastAsia="楷体"/>
        </w:rPr>
        <w:t>个</w:t>
      </w:r>
      <w:r w:rsidRPr="00B11721">
        <w:rPr>
          <w:rFonts w:eastAsia="楷体"/>
        </w:rPr>
        <w:t>pmoC-</w:t>
      </w:r>
      <w:r w:rsidRPr="00B11721">
        <w:rPr>
          <w:rFonts w:eastAsia="楷体"/>
        </w:rPr>
        <w:t>噬菌体感染。综上，我们认为，在</w:t>
      </w:r>
      <w:r w:rsidRPr="00B11721">
        <w:rPr>
          <w:rFonts w:eastAsia="楷体"/>
        </w:rPr>
        <w:t>pmoC-</w:t>
      </w:r>
      <w:r w:rsidRPr="00B11721">
        <w:rPr>
          <w:rFonts w:eastAsia="楷体"/>
        </w:rPr>
        <w:t>噬菌体感染其宿主的过程中，它们会增强细菌的甲烷氧化能力，这暗示了</w:t>
      </w:r>
      <w:r w:rsidRPr="00B11721">
        <w:rPr>
          <w:rFonts w:eastAsia="楷体"/>
        </w:rPr>
        <w:t>pmoC-</w:t>
      </w:r>
      <w:r w:rsidRPr="00B11721">
        <w:rPr>
          <w:rFonts w:eastAsia="楷体"/>
        </w:rPr>
        <w:t>噬菌体具有调节甲烷这种强力温室气体从淡水湖泊中释放的潜能。本研究将会推动对噬菌体相关的</w:t>
      </w:r>
      <w:r w:rsidRPr="00B11721">
        <w:rPr>
          <w:rFonts w:eastAsia="楷体"/>
        </w:rPr>
        <w:t>pmoC</w:t>
      </w:r>
      <w:r w:rsidRPr="00B11721">
        <w:rPr>
          <w:rFonts w:eastAsia="楷体"/>
        </w:rPr>
        <w:t>基因的功能研究，其中包括验证噬菌体</w:t>
      </w:r>
      <w:r w:rsidRPr="00B11721">
        <w:rPr>
          <w:rFonts w:eastAsia="楷体"/>
        </w:rPr>
        <w:t>PmoC</w:t>
      </w:r>
      <w:r w:rsidRPr="00B11721">
        <w:rPr>
          <w:rFonts w:eastAsia="楷体"/>
        </w:rPr>
        <w:t>是否与好氧甲烷氧化菌编码的额外</w:t>
      </w:r>
      <w:r w:rsidRPr="00B11721">
        <w:rPr>
          <w:rFonts w:eastAsia="楷体"/>
        </w:rPr>
        <w:t>PmoC</w:t>
      </w:r>
      <w:r w:rsidRPr="00B11721">
        <w:rPr>
          <w:rFonts w:eastAsia="楷体"/>
        </w:rPr>
        <w:t>拷贝具有相似的功能。</w:t>
      </w:r>
    </w:p>
    <w:p w14:paraId="4A79FAB8" w14:textId="77777777" w:rsidR="00B11721" w:rsidRPr="00B11721" w:rsidRDefault="00B11721" w:rsidP="00B11721">
      <w:pPr>
        <w:adjustRightInd w:val="0"/>
        <w:snapToGrid w:val="0"/>
        <w:jc w:val="left"/>
        <w:rPr>
          <w:rFonts w:eastAsia="楷体"/>
        </w:rPr>
      </w:pPr>
    </w:p>
    <w:p w14:paraId="44944B7F" w14:textId="77777777" w:rsidR="00B11721" w:rsidRPr="00B11721" w:rsidRDefault="00B11721" w:rsidP="00B11721">
      <w:pPr>
        <w:adjustRightInd w:val="0"/>
        <w:snapToGrid w:val="0"/>
        <w:jc w:val="left"/>
        <w:rPr>
          <w:rFonts w:eastAsia="楷体"/>
        </w:rPr>
      </w:pPr>
      <w:r w:rsidRPr="00B11721">
        <w:rPr>
          <w:rFonts w:eastAsia="楷体"/>
        </w:rPr>
        <w:t>【方法】</w:t>
      </w:r>
    </w:p>
    <w:p w14:paraId="08211B23"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 xml:space="preserve">Genome-resolved metagenomics: </w:t>
      </w:r>
      <w:r w:rsidRPr="00B11721">
        <w:rPr>
          <w:rFonts w:eastAsia="楷体"/>
        </w:rPr>
        <w:t>宏基因组拼接，覆盖度计算，基因组装箱（</w:t>
      </w:r>
      <w:r w:rsidRPr="00B11721">
        <w:rPr>
          <w:rFonts w:eastAsia="楷体"/>
        </w:rPr>
        <w:t>MetaBAT</w:t>
      </w:r>
      <w:r w:rsidRPr="00B11721">
        <w:rPr>
          <w:rFonts w:eastAsia="楷体"/>
        </w:rPr>
        <w:t>），基因组</w:t>
      </w:r>
      <w:r w:rsidRPr="00B11721">
        <w:rPr>
          <w:rFonts w:eastAsia="楷体"/>
        </w:rPr>
        <w:t>curation</w:t>
      </w:r>
      <w:r w:rsidRPr="00B11721">
        <w:rPr>
          <w:rFonts w:eastAsia="楷体"/>
        </w:rPr>
        <w:t>（</w:t>
      </w:r>
      <w:r w:rsidRPr="00B11721">
        <w:rPr>
          <w:rFonts w:eastAsia="楷体"/>
        </w:rPr>
        <w:t>ggKbase</w:t>
      </w:r>
      <w:r w:rsidRPr="00B11721">
        <w:rPr>
          <w:rFonts w:eastAsia="楷体"/>
        </w:rPr>
        <w:t>）</w:t>
      </w:r>
    </w:p>
    <w:p w14:paraId="791AB294"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好氧甲烷氧化基因预测：</w:t>
      </w:r>
      <w:r w:rsidRPr="00B11721">
        <w:rPr>
          <w:rFonts w:eastAsia="楷体"/>
        </w:rPr>
        <w:t>Prodigal</w:t>
      </w:r>
      <w:r w:rsidRPr="00B11721">
        <w:rPr>
          <w:rFonts w:eastAsia="楷体"/>
        </w:rPr>
        <w:t>基因预测，</w:t>
      </w:r>
      <w:r w:rsidRPr="00B11721">
        <w:rPr>
          <w:rFonts w:eastAsia="楷体"/>
        </w:rPr>
        <w:t>usearch</w:t>
      </w:r>
      <w:r w:rsidRPr="00B11721">
        <w:rPr>
          <w:rFonts w:eastAsia="楷体"/>
        </w:rPr>
        <w:t>功能注释（</w:t>
      </w:r>
      <w:r w:rsidRPr="00B11721">
        <w:rPr>
          <w:rFonts w:eastAsia="楷体"/>
        </w:rPr>
        <w:t>kegg, uniref, uniprot</w:t>
      </w:r>
      <w:r w:rsidRPr="00B11721">
        <w:rPr>
          <w:rFonts w:eastAsia="楷体"/>
        </w:rPr>
        <w:t>）</w:t>
      </w:r>
    </w:p>
    <w:p w14:paraId="1041BFB2"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噬菌体序列预测（</w:t>
      </w:r>
      <w:r w:rsidRPr="00B11721">
        <w:rPr>
          <w:rFonts w:eastAsia="楷体"/>
        </w:rPr>
        <w:t>ggKbase</w:t>
      </w:r>
      <w:r w:rsidRPr="00B11721">
        <w:rPr>
          <w:rFonts w:eastAsia="楷体"/>
        </w:rPr>
        <w:t>）：噬菌体特异性基因（</w:t>
      </w:r>
      <w:r w:rsidRPr="00B11721">
        <w:rPr>
          <w:rFonts w:eastAsia="楷体"/>
        </w:rPr>
        <w:t>large terminase, major capsid protein</w:t>
      </w:r>
      <w:r w:rsidRPr="00B11721">
        <w:rPr>
          <w:rFonts w:eastAsia="楷体"/>
        </w:rPr>
        <w:t>等等）</w:t>
      </w:r>
    </w:p>
    <w:p w14:paraId="4563C0BE"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噬菌体基因组矫正</w:t>
      </w:r>
      <w:r w:rsidRPr="00B11721">
        <w:rPr>
          <w:rFonts w:eastAsia="楷体"/>
        </w:rPr>
        <w:t xml:space="preserve">: </w:t>
      </w:r>
      <w:r w:rsidRPr="00B11721">
        <w:rPr>
          <w:rFonts w:eastAsia="楷体"/>
        </w:rPr>
        <w:t>手动（参考</w:t>
      </w:r>
      <w:r w:rsidRPr="00B11721">
        <w:rPr>
          <w:rFonts w:eastAsia="楷体"/>
        </w:rPr>
        <w:t xml:space="preserve"> </w:t>
      </w:r>
      <w:hyperlink r:id="rId9" w:history="1">
        <w:r w:rsidRPr="00B11721">
          <w:rPr>
            <w:rStyle w:val="a3"/>
            <w:rFonts w:eastAsia="楷体"/>
          </w:rPr>
          <w:t>Chen et al. 2020</w:t>
        </w:r>
      </w:hyperlink>
      <w:r w:rsidRPr="00B11721">
        <w:rPr>
          <w:rFonts w:eastAsia="楷体"/>
        </w:rPr>
        <w:t>）</w:t>
      </w:r>
    </w:p>
    <w:p w14:paraId="1EE611E4"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噬菌体与宿主关系：（</w:t>
      </w:r>
      <w:r w:rsidRPr="00B11721">
        <w:rPr>
          <w:rFonts w:eastAsia="楷体"/>
        </w:rPr>
        <w:t>1</w:t>
      </w:r>
      <w:r w:rsidRPr="00B11721">
        <w:rPr>
          <w:rFonts w:eastAsia="楷体"/>
        </w:rPr>
        <w:t>）</w:t>
      </w:r>
      <w:r w:rsidRPr="00B11721">
        <w:rPr>
          <w:rFonts w:eastAsia="楷体"/>
        </w:rPr>
        <w:t>CRISPR-Cas targeting analyses</w:t>
      </w:r>
      <w:r w:rsidRPr="00B11721">
        <w:rPr>
          <w:rFonts w:eastAsia="楷体"/>
        </w:rPr>
        <w:t>；（</w:t>
      </w:r>
      <w:r w:rsidRPr="00B11721">
        <w:rPr>
          <w:rFonts w:eastAsia="楷体"/>
        </w:rPr>
        <w:t>2</w:t>
      </w:r>
      <w:r w:rsidRPr="00B11721">
        <w:rPr>
          <w:rFonts w:eastAsia="楷体"/>
        </w:rPr>
        <w:t>）</w:t>
      </w:r>
      <w:r w:rsidRPr="00B11721">
        <w:rPr>
          <w:rFonts w:eastAsia="楷体"/>
        </w:rPr>
        <w:t>pmoC</w:t>
      </w:r>
      <w:r w:rsidRPr="00B11721">
        <w:rPr>
          <w:rFonts w:eastAsia="楷体"/>
        </w:rPr>
        <w:t>相似度与</w:t>
      </w:r>
      <w:r w:rsidRPr="00B11721">
        <w:rPr>
          <w:rFonts w:eastAsia="楷体"/>
        </w:rPr>
        <w:t>co-occurrence</w:t>
      </w:r>
    </w:p>
    <w:p w14:paraId="7B491BA3" w14:textId="77777777" w:rsidR="00B11721" w:rsidRPr="00B11721" w:rsidRDefault="00B11721" w:rsidP="00B11721">
      <w:pPr>
        <w:numPr>
          <w:ilvl w:val="0"/>
          <w:numId w:val="1"/>
        </w:numPr>
        <w:adjustRightInd w:val="0"/>
        <w:snapToGrid w:val="0"/>
        <w:ind w:left="0"/>
        <w:jc w:val="left"/>
        <w:rPr>
          <w:rFonts w:eastAsia="楷体"/>
        </w:rPr>
      </w:pPr>
      <w:r w:rsidRPr="00B11721">
        <w:rPr>
          <w:rFonts w:eastAsia="楷体"/>
        </w:rPr>
        <w:t>其他：详见文章</w:t>
      </w:r>
    </w:p>
    <w:p w14:paraId="3EB624D1" w14:textId="77777777" w:rsidR="00B11721" w:rsidRPr="00B11721" w:rsidRDefault="00B11721" w:rsidP="00B11721">
      <w:pPr>
        <w:adjustRightInd w:val="0"/>
        <w:snapToGrid w:val="0"/>
        <w:jc w:val="left"/>
        <w:rPr>
          <w:rFonts w:eastAsia="楷体"/>
        </w:rPr>
      </w:pPr>
    </w:p>
    <w:p w14:paraId="6CAF2F47" w14:textId="77777777" w:rsidR="00B11721" w:rsidRDefault="00B11721" w:rsidP="00B11721">
      <w:pPr>
        <w:adjustRightInd w:val="0"/>
        <w:snapToGrid w:val="0"/>
        <w:jc w:val="left"/>
        <w:rPr>
          <w:rFonts w:eastAsia="楷体"/>
        </w:rPr>
      </w:pPr>
      <w:r w:rsidRPr="00B11721">
        <w:rPr>
          <w:rFonts w:eastAsia="楷体"/>
        </w:rPr>
        <w:lastRenderedPageBreak/>
        <w:t>【结果】</w:t>
      </w:r>
    </w:p>
    <w:p w14:paraId="17B5B054" w14:textId="77777777" w:rsidR="00B11721" w:rsidRPr="00B11721" w:rsidRDefault="00B11721" w:rsidP="00B11721">
      <w:pPr>
        <w:adjustRightInd w:val="0"/>
        <w:snapToGrid w:val="0"/>
        <w:jc w:val="left"/>
        <w:rPr>
          <w:rFonts w:eastAsia="楷体"/>
        </w:rPr>
      </w:pPr>
    </w:p>
    <w:p w14:paraId="303A51F8" w14:textId="77777777" w:rsidR="00B11721" w:rsidRPr="00B11721" w:rsidRDefault="00B11721" w:rsidP="00B11721">
      <w:pPr>
        <w:numPr>
          <w:ilvl w:val="0"/>
          <w:numId w:val="2"/>
        </w:numPr>
        <w:tabs>
          <w:tab w:val="num" w:pos="720"/>
        </w:tabs>
        <w:adjustRightInd w:val="0"/>
        <w:snapToGrid w:val="0"/>
        <w:ind w:left="0"/>
        <w:jc w:val="left"/>
        <w:rPr>
          <w:rFonts w:eastAsia="楷体"/>
        </w:rPr>
      </w:pPr>
      <w:r w:rsidRPr="00B11721">
        <w:rPr>
          <w:rFonts w:eastAsia="楷体"/>
          <w:b/>
          <w:bCs/>
        </w:rPr>
        <w:t>Methyloparacoccus_57</w:t>
      </w:r>
      <w:r w:rsidRPr="00B11721">
        <w:rPr>
          <w:rFonts w:eastAsia="楷体"/>
          <w:b/>
          <w:bCs/>
        </w:rPr>
        <w:t>是</w:t>
      </w:r>
      <w:r w:rsidRPr="00B11721">
        <w:rPr>
          <w:rFonts w:eastAsia="楷体"/>
          <w:b/>
          <w:bCs/>
        </w:rPr>
        <w:t>BML</w:t>
      </w:r>
      <w:r w:rsidRPr="00B11721">
        <w:rPr>
          <w:rFonts w:eastAsia="楷体"/>
          <w:b/>
          <w:bCs/>
        </w:rPr>
        <w:t>中主要的好氧甲烷氧化菌</w:t>
      </w:r>
      <w:r w:rsidRPr="00B11721">
        <w:rPr>
          <w:rFonts w:eastAsia="楷体"/>
        </w:rPr>
        <w:t>。宏基因组分析恢复了共</w:t>
      </w:r>
      <w:r w:rsidRPr="00B11721">
        <w:rPr>
          <w:rFonts w:eastAsia="楷体"/>
        </w:rPr>
        <w:t>9</w:t>
      </w:r>
      <w:r w:rsidRPr="00B11721">
        <w:rPr>
          <w:rFonts w:eastAsia="楷体"/>
        </w:rPr>
        <w:t>个好氧甲烷氧化菌的基因组（图</w:t>
      </w:r>
      <w:r w:rsidRPr="00B11721">
        <w:rPr>
          <w:rFonts w:eastAsia="楷体"/>
        </w:rPr>
        <w:t>1b</w:t>
      </w:r>
      <w:r w:rsidRPr="00B11721">
        <w:rPr>
          <w:rFonts w:eastAsia="楷体"/>
        </w:rPr>
        <w:t>），除一个属于</w:t>
      </w:r>
      <w:r w:rsidRPr="00B11721">
        <w:rPr>
          <w:rFonts w:eastAsia="楷体"/>
        </w:rPr>
        <w:t>alphaproteobacteria</w:t>
      </w:r>
      <w:proofErr w:type="gramStart"/>
      <w:r w:rsidRPr="00B11721">
        <w:rPr>
          <w:rFonts w:eastAsia="楷体"/>
        </w:rPr>
        <w:t>纲</w:t>
      </w:r>
      <w:proofErr w:type="gramEnd"/>
      <w:r w:rsidRPr="00B11721">
        <w:rPr>
          <w:rFonts w:eastAsia="楷体"/>
        </w:rPr>
        <w:t>之外（只在</w:t>
      </w:r>
      <w:r w:rsidRPr="00B11721">
        <w:rPr>
          <w:rFonts w:eastAsia="楷体"/>
        </w:rPr>
        <w:t>BML</w:t>
      </w:r>
      <w:r w:rsidRPr="00B11721">
        <w:rPr>
          <w:rFonts w:eastAsia="楷体"/>
        </w:rPr>
        <w:t>的水源样品</w:t>
      </w:r>
      <w:r w:rsidRPr="00B11721">
        <w:rPr>
          <w:rFonts w:eastAsia="楷体"/>
        </w:rPr>
        <w:t>BML_S</w:t>
      </w:r>
      <w:r w:rsidRPr="00B11721">
        <w:rPr>
          <w:rFonts w:eastAsia="楷体"/>
        </w:rPr>
        <w:t>中被检测到），其他</w:t>
      </w:r>
      <w:r w:rsidRPr="00B11721">
        <w:rPr>
          <w:rFonts w:eastAsia="楷体"/>
        </w:rPr>
        <w:t>8</w:t>
      </w:r>
      <w:r w:rsidRPr="00B11721">
        <w:rPr>
          <w:rFonts w:eastAsia="楷体"/>
        </w:rPr>
        <w:t>个都属于</w:t>
      </w:r>
      <w:r w:rsidRPr="00B11721">
        <w:rPr>
          <w:rFonts w:eastAsia="楷体"/>
        </w:rPr>
        <w:t>gammaproteobacteria</w:t>
      </w:r>
      <w:r w:rsidRPr="00B11721">
        <w:rPr>
          <w:rFonts w:eastAsia="楷体"/>
        </w:rPr>
        <w:t>纲，而</w:t>
      </w:r>
      <w:r w:rsidRPr="00B11721">
        <w:rPr>
          <w:rFonts w:eastAsia="楷体"/>
        </w:rPr>
        <w:t>Methyloparacoccus_57</w:t>
      </w:r>
      <w:r w:rsidRPr="00B11721">
        <w:rPr>
          <w:rFonts w:eastAsia="楷体"/>
        </w:rPr>
        <w:t>是其中丰度最高的。同时，</w:t>
      </w:r>
      <w:r w:rsidRPr="00B11721">
        <w:rPr>
          <w:rFonts w:eastAsia="楷体"/>
        </w:rPr>
        <w:t>reads mapping</w:t>
      </w:r>
      <w:r w:rsidRPr="00B11721">
        <w:rPr>
          <w:rFonts w:eastAsia="楷体"/>
        </w:rPr>
        <w:t>分析发现</w:t>
      </w:r>
      <w:r w:rsidRPr="00B11721">
        <w:rPr>
          <w:rFonts w:eastAsia="楷体"/>
        </w:rPr>
        <w:t>Methyloparacoccus_57</w:t>
      </w:r>
      <w:r w:rsidRPr="00B11721">
        <w:rPr>
          <w:rFonts w:eastAsia="楷体"/>
        </w:rPr>
        <w:t>在所有的</w:t>
      </w:r>
      <w:r w:rsidRPr="00B11721">
        <w:rPr>
          <w:rFonts w:eastAsia="楷体"/>
        </w:rPr>
        <w:t>28</w:t>
      </w:r>
      <w:r w:rsidRPr="00B11721">
        <w:rPr>
          <w:rFonts w:eastAsia="楷体"/>
        </w:rPr>
        <w:t>个</w:t>
      </w:r>
      <w:r w:rsidRPr="00B11721">
        <w:rPr>
          <w:rFonts w:eastAsia="楷体"/>
        </w:rPr>
        <w:t>BML</w:t>
      </w:r>
      <w:r w:rsidRPr="00B11721">
        <w:rPr>
          <w:rFonts w:eastAsia="楷体"/>
        </w:rPr>
        <w:t>样品中都存在，但在有些样品中丰度极低。通过对已发表的测序数据进行重新分析，我们发现</w:t>
      </w:r>
      <w:r w:rsidRPr="00B11721">
        <w:rPr>
          <w:rFonts w:eastAsia="楷体"/>
        </w:rPr>
        <w:t>Methyloparacoccus_57</w:t>
      </w:r>
      <w:r w:rsidRPr="00B11721">
        <w:rPr>
          <w:rFonts w:eastAsia="楷体"/>
        </w:rPr>
        <w:t>也是其他油砂尾矿相关水体中主要的好氧甲烷氧化菌。</w:t>
      </w:r>
    </w:p>
    <w:p w14:paraId="48676D90" w14:textId="77777777" w:rsidR="00B11721" w:rsidRPr="00B11721" w:rsidRDefault="00B11721" w:rsidP="00B11721">
      <w:pPr>
        <w:adjustRightInd w:val="0"/>
        <w:snapToGrid w:val="0"/>
        <w:jc w:val="left"/>
        <w:rPr>
          <w:rFonts w:eastAsia="楷体"/>
        </w:rPr>
      </w:pPr>
    </w:p>
    <w:p w14:paraId="42E2F851" w14:textId="77777777" w:rsidR="00B11721" w:rsidRPr="00B11721" w:rsidRDefault="00B11721" w:rsidP="00B11721">
      <w:pPr>
        <w:numPr>
          <w:ilvl w:val="0"/>
          <w:numId w:val="3"/>
        </w:numPr>
        <w:adjustRightInd w:val="0"/>
        <w:snapToGrid w:val="0"/>
        <w:jc w:val="left"/>
        <w:rPr>
          <w:rFonts w:eastAsia="楷体"/>
        </w:rPr>
      </w:pPr>
      <w:r w:rsidRPr="00B11721">
        <w:rPr>
          <w:rFonts w:eastAsia="楷体"/>
          <w:b/>
          <w:bCs/>
        </w:rPr>
        <w:t>编码</w:t>
      </w:r>
      <w:r w:rsidRPr="00B11721">
        <w:rPr>
          <w:rFonts w:eastAsia="楷体"/>
          <w:b/>
          <w:bCs/>
          <w:i/>
          <w:iCs/>
        </w:rPr>
        <w:t>pmoC</w:t>
      </w:r>
      <w:r w:rsidRPr="00B11721">
        <w:rPr>
          <w:rFonts w:eastAsia="楷体"/>
          <w:b/>
          <w:bCs/>
        </w:rPr>
        <w:t>基因的噬菌体序列</w:t>
      </w:r>
      <w:r w:rsidRPr="00B11721">
        <w:rPr>
          <w:rFonts w:eastAsia="楷体"/>
        </w:rPr>
        <w:t>。在进行甲烷氧化潜能的分析时，我们发现一些含有噬菌体特异性基因（如</w:t>
      </w:r>
      <w:r w:rsidRPr="00B11721">
        <w:rPr>
          <w:rFonts w:eastAsia="楷体"/>
        </w:rPr>
        <w:t xml:space="preserve"> large terminase</w:t>
      </w:r>
      <w:r w:rsidRPr="00B11721">
        <w:rPr>
          <w:rFonts w:eastAsia="楷体"/>
        </w:rPr>
        <w:t>，</w:t>
      </w:r>
      <w:r w:rsidRPr="00B11721">
        <w:rPr>
          <w:rFonts w:eastAsia="楷体"/>
        </w:rPr>
        <w:t>major capsid protein</w:t>
      </w:r>
      <w:r w:rsidRPr="00B11721">
        <w:rPr>
          <w:rFonts w:eastAsia="楷体"/>
        </w:rPr>
        <w:t>等）的序列同时编码了</w:t>
      </w:r>
      <w:r w:rsidRPr="00B11721">
        <w:rPr>
          <w:rFonts w:eastAsia="楷体"/>
          <w:i/>
          <w:iCs/>
        </w:rPr>
        <w:t>pmoC</w:t>
      </w:r>
      <w:r w:rsidRPr="00B11721">
        <w:rPr>
          <w:rFonts w:eastAsia="楷体"/>
        </w:rPr>
        <w:t>基因。我们知道，</w:t>
      </w:r>
      <w:r w:rsidRPr="00B11721">
        <w:rPr>
          <w:rFonts w:eastAsia="楷体"/>
          <w:i/>
          <w:iCs/>
        </w:rPr>
        <w:t>pmoC</w:t>
      </w:r>
      <w:r w:rsidRPr="00B11721">
        <w:rPr>
          <w:rFonts w:eastAsia="楷体"/>
        </w:rPr>
        <w:t>基因是颗粒性甲烷单加氧酶（</w:t>
      </w:r>
      <w:r w:rsidRPr="00B11721">
        <w:rPr>
          <w:rFonts w:eastAsia="楷体"/>
        </w:rPr>
        <w:t>particulate methane monooxygenase</w:t>
      </w:r>
      <w:r w:rsidRPr="00B11721">
        <w:rPr>
          <w:rFonts w:eastAsia="楷体"/>
        </w:rPr>
        <w:t>；</w:t>
      </w:r>
      <w:r w:rsidRPr="00B11721">
        <w:rPr>
          <w:rFonts w:eastAsia="楷体"/>
        </w:rPr>
        <w:t>pMMO</w:t>
      </w:r>
      <w:r w:rsidRPr="00B11721">
        <w:rPr>
          <w:rFonts w:eastAsia="楷体"/>
        </w:rPr>
        <w:t>）的一个亚基，而</w:t>
      </w:r>
      <w:r w:rsidRPr="00B11721">
        <w:rPr>
          <w:rFonts w:eastAsia="楷体"/>
        </w:rPr>
        <w:t>pMMO</w:t>
      </w:r>
      <w:r w:rsidRPr="00B11721">
        <w:rPr>
          <w:rFonts w:eastAsia="楷体"/>
        </w:rPr>
        <w:t>是自然界中最主要的甲烷氧化酶，同时它的任何亚基从未在病毒基因组中被报道过。与此相关的是，氨单加氧酶亚基</w:t>
      </w:r>
      <w:r w:rsidRPr="00B11721">
        <w:rPr>
          <w:rFonts w:eastAsia="楷体"/>
        </w:rPr>
        <w:t>C</w:t>
      </w:r>
      <w:r w:rsidRPr="00B11721">
        <w:rPr>
          <w:rFonts w:eastAsia="楷体"/>
        </w:rPr>
        <w:t>（即</w:t>
      </w:r>
      <w:r w:rsidRPr="00B11721">
        <w:rPr>
          <w:rFonts w:eastAsia="楷体"/>
          <w:i/>
          <w:iCs/>
        </w:rPr>
        <w:t>amoC</w:t>
      </w:r>
      <w:r w:rsidRPr="00B11721">
        <w:rPr>
          <w:rFonts w:eastAsia="楷体"/>
        </w:rPr>
        <w:t>）曾在</w:t>
      </w:r>
      <w:r w:rsidRPr="00B11721">
        <w:rPr>
          <w:rFonts w:eastAsia="楷体"/>
          <w:i/>
          <w:iCs/>
        </w:rPr>
        <w:t>Thaumarchaeota</w:t>
      </w:r>
      <w:r w:rsidRPr="00B11721">
        <w:rPr>
          <w:rFonts w:eastAsia="楷体"/>
        </w:rPr>
        <w:t>的噬菌体基因组中被发现</w:t>
      </w:r>
      <w:r w:rsidRPr="00B11721">
        <w:rPr>
          <w:rFonts w:eastAsia="楷体"/>
        </w:rPr>
        <w:t xml:space="preserve"> </w:t>
      </w:r>
      <w:hyperlink r:id="rId10" w:history="1">
        <w:r w:rsidRPr="00B11721">
          <w:rPr>
            <w:rStyle w:val="a3"/>
            <w:rFonts w:eastAsia="楷体"/>
          </w:rPr>
          <w:t>(Roux et al. 2016; Ahlgren et al. 2019)</w:t>
        </w:r>
      </w:hyperlink>
      <w:r w:rsidRPr="00B11721">
        <w:rPr>
          <w:rFonts w:eastAsia="楷体"/>
        </w:rPr>
        <w:t>。通过手动的基因组矫正，我们从</w:t>
      </w:r>
      <w:r w:rsidRPr="00B11721">
        <w:rPr>
          <w:rFonts w:eastAsia="楷体"/>
        </w:rPr>
        <w:t>BML</w:t>
      </w:r>
      <w:r w:rsidRPr="00B11721">
        <w:rPr>
          <w:rFonts w:eastAsia="楷体"/>
        </w:rPr>
        <w:t>和已发表的油砂相关的宏基因组数据中一共恢复了</w:t>
      </w:r>
      <w:r w:rsidRPr="00B11721">
        <w:rPr>
          <w:rFonts w:eastAsia="楷体"/>
        </w:rPr>
        <w:t>4</w:t>
      </w:r>
      <w:r w:rsidRPr="00B11721">
        <w:rPr>
          <w:rFonts w:eastAsia="楷体"/>
        </w:rPr>
        <w:t>个具有</w:t>
      </w:r>
      <w:r w:rsidRPr="00B11721">
        <w:rPr>
          <w:rFonts w:eastAsia="楷体"/>
          <w:i/>
          <w:iCs/>
        </w:rPr>
        <w:t>pmoC</w:t>
      </w:r>
      <w:r w:rsidRPr="00B11721">
        <w:rPr>
          <w:rFonts w:eastAsia="楷体"/>
        </w:rPr>
        <w:t>的噬菌体基因组；同时重新分析了来自其他已报道的具有甲烷释放的淡水湖泊的宏基因组数据（约</w:t>
      </w:r>
      <w:r w:rsidRPr="00B11721">
        <w:rPr>
          <w:rFonts w:eastAsia="楷体"/>
        </w:rPr>
        <w:t>200</w:t>
      </w:r>
      <w:r w:rsidRPr="00B11721">
        <w:rPr>
          <w:rFonts w:eastAsia="楷体"/>
        </w:rPr>
        <w:t>个样品），并获得了</w:t>
      </w:r>
      <w:r w:rsidRPr="00B11721">
        <w:rPr>
          <w:rFonts w:eastAsia="楷体"/>
        </w:rPr>
        <w:t>18</w:t>
      </w:r>
      <w:r w:rsidRPr="00B11721">
        <w:rPr>
          <w:rFonts w:eastAsia="楷体"/>
        </w:rPr>
        <w:t>个编码</w:t>
      </w:r>
      <w:r w:rsidRPr="00B11721">
        <w:rPr>
          <w:rFonts w:eastAsia="楷体"/>
          <w:i/>
          <w:iCs/>
        </w:rPr>
        <w:t>pmoC</w:t>
      </w:r>
      <w:r w:rsidRPr="00B11721">
        <w:rPr>
          <w:rFonts w:eastAsia="楷体"/>
        </w:rPr>
        <w:t>的噬菌体基因组。这</w:t>
      </w:r>
      <w:r w:rsidRPr="00B11721">
        <w:rPr>
          <w:rFonts w:eastAsia="楷体"/>
        </w:rPr>
        <w:t>22</w:t>
      </w:r>
      <w:r w:rsidRPr="00B11721">
        <w:rPr>
          <w:rFonts w:eastAsia="楷体"/>
        </w:rPr>
        <w:t>基因组中，有</w:t>
      </w:r>
      <w:r w:rsidRPr="00B11721">
        <w:rPr>
          <w:rFonts w:eastAsia="楷体"/>
        </w:rPr>
        <w:t>18</w:t>
      </w:r>
      <w:r w:rsidRPr="00B11721">
        <w:rPr>
          <w:rFonts w:eastAsia="楷体"/>
        </w:rPr>
        <w:t>个是完整的，因此我们证实这些噬菌体并未编码其他的</w:t>
      </w:r>
      <w:r w:rsidRPr="00B11721">
        <w:rPr>
          <w:rFonts w:eastAsia="楷体"/>
        </w:rPr>
        <w:t>pMMO</w:t>
      </w:r>
      <w:r w:rsidRPr="00B11721">
        <w:rPr>
          <w:rFonts w:eastAsia="楷体"/>
        </w:rPr>
        <w:t>亚基（即</w:t>
      </w:r>
      <w:r w:rsidRPr="00B11721">
        <w:rPr>
          <w:rFonts w:eastAsia="楷体"/>
          <w:i/>
          <w:iCs/>
        </w:rPr>
        <w:t>pmoA</w:t>
      </w:r>
      <w:r w:rsidRPr="00B11721">
        <w:rPr>
          <w:rFonts w:eastAsia="楷体"/>
        </w:rPr>
        <w:t>和</w:t>
      </w:r>
      <w:r w:rsidRPr="00B11721">
        <w:rPr>
          <w:rFonts w:eastAsia="楷体"/>
          <w:i/>
          <w:iCs/>
        </w:rPr>
        <w:t>pmoB</w:t>
      </w:r>
      <w:r w:rsidRPr="00B11721">
        <w:rPr>
          <w:rFonts w:eastAsia="楷体"/>
        </w:rPr>
        <w:t>）。</w:t>
      </w:r>
    </w:p>
    <w:p w14:paraId="185D0E73" w14:textId="77777777" w:rsidR="00B11721" w:rsidRPr="00B11721" w:rsidRDefault="00B11721" w:rsidP="00B11721">
      <w:pPr>
        <w:adjustRightInd w:val="0"/>
        <w:snapToGrid w:val="0"/>
        <w:jc w:val="left"/>
        <w:rPr>
          <w:rFonts w:eastAsia="楷体"/>
        </w:rPr>
      </w:pPr>
    </w:p>
    <w:p w14:paraId="45000F25" w14:textId="77777777" w:rsidR="00B11721" w:rsidRPr="00B11721" w:rsidRDefault="00B11721" w:rsidP="00B11721">
      <w:pPr>
        <w:numPr>
          <w:ilvl w:val="0"/>
          <w:numId w:val="4"/>
        </w:numPr>
        <w:adjustRightInd w:val="0"/>
        <w:snapToGrid w:val="0"/>
        <w:jc w:val="left"/>
        <w:rPr>
          <w:rFonts w:eastAsia="楷体"/>
        </w:rPr>
      </w:pPr>
      <w:r w:rsidRPr="00B11721">
        <w:rPr>
          <w:rFonts w:eastAsia="楷体"/>
          <w:b/>
          <w:bCs/>
        </w:rPr>
        <w:t>pmoC-</w:t>
      </w:r>
      <w:r w:rsidRPr="00B11721">
        <w:rPr>
          <w:rFonts w:eastAsia="楷体"/>
          <w:b/>
          <w:bCs/>
        </w:rPr>
        <w:t>噬菌体的基因组特征和系统分类</w:t>
      </w:r>
      <w:r w:rsidRPr="00B11721">
        <w:rPr>
          <w:rFonts w:eastAsia="楷体"/>
        </w:rPr>
        <w:t>。除了上述的</w:t>
      </w:r>
      <w:r w:rsidRPr="00B11721">
        <w:rPr>
          <w:rFonts w:eastAsia="楷体"/>
        </w:rPr>
        <w:t>22</w:t>
      </w:r>
      <w:r w:rsidRPr="00B11721">
        <w:rPr>
          <w:rFonts w:eastAsia="楷体"/>
        </w:rPr>
        <w:t>个</w:t>
      </w:r>
      <w:r w:rsidRPr="00B11721">
        <w:rPr>
          <w:rFonts w:eastAsia="楷体"/>
        </w:rPr>
        <w:t>pmoC-</w:t>
      </w:r>
      <w:r w:rsidRPr="00B11721">
        <w:rPr>
          <w:rFonts w:eastAsia="楷体"/>
        </w:rPr>
        <w:t>噬菌体之外，我们还恢复其他</w:t>
      </w:r>
      <w:r w:rsidRPr="00B11721">
        <w:rPr>
          <w:rFonts w:eastAsia="楷体"/>
        </w:rPr>
        <w:t>5</w:t>
      </w:r>
      <w:r w:rsidRPr="00B11721">
        <w:rPr>
          <w:rFonts w:eastAsia="楷体"/>
        </w:rPr>
        <w:t>个与之相近的噬菌体基因组。这</w:t>
      </w:r>
      <w:r w:rsidRPr="00B11721">
        <w:rPr>
          <w:rFonts w:eastAsia="楷体"/>
        </w:rPr>
        <w:t>27</w:t>
      </w:r>
      <w:r w:rsidRPr="00B11721">
        <w:rPr>
          <w:rFonts w:eastAsia="楷体"/>
        </w:rPr>
        <w:t>个噬菌体基因组的大小为</w:t>
      </w:r>
      <w:r w:rsidRPr="00B11721">
        <w:rPr>
          <w:rFonts w:eastAsia="楷体"/>
        </w:rPr>
        <w:t>159-527 kbp</w:t>
      </w:r>
      <w:r w:rsidRPr="00B11721">
        <w:rPr>
          <w:rFonts w:eastAsia="楷体"/>
        </w:rPr>
        <w:t>（</w:t>
      </w:r>
      <w:r w:rsidRPr="00B11721">
        <w:rPr>
          <w:rFonts w:eastAsia="楷体"/>
        </w:rPr>
        <w:t>GC</w:t>
      </w:r>
      <w:r w:rsidRPr="00B11721">
        <w:rPr>
          <w:rFonts w:eastAsia="楷体"/>
        </w:rPr>
        <w:t>含量：</w:t>
      </w:r>
      <w:r w:rsidRPr="00B11721">
        <w:rPr>
          <w:rFonts w:eastAsia="楷体"/>
        </w:rPr>
        <w:t>32-44%</w:t>
      </w:r>
      <w:r w:rsidRPr="00B11721">
        <w:rPr>
          <w:rFonts w:eastAsia="楷体"/>
        </w:rPr>
        <w:t>），编码了</w:t>
      </w:r>
      <w:r w:rsidRPr="00B11721">
        <w:rPr>
          <w:rFonts w:eastAsia="楷体"/>
        </w:rPr>
        <w:t>224-559</w:t>
      </w:r>
      <w:r w:rsidRPr="00B11721">
        <w:rPr>
          <w:rFonts w:eastAsia="楷体"/>
        </w:rPr>
        <w:t>个基因，并且有些基因组编码了高达</w:t>
      </w:r>
      <w:r w:rsidRPr="00B11721">
        <w:rPr>
          <w:rFonts w:eastAsia="楷体"/>
        </w:rPr>
        <w:t>29</w:t>
      </w:r>
      <w:r w:rsidRPr="00B11721">
        <w:rPr>
          <w:rFonts w:eastAsia="楷体"/>
        </w:rPr>
        <w:t>个</w:t>
      </w:r>
      <w:r w:rsidRPr="00B11721">
        <w:rPr>
          <w:rFonts w:eastAsia="楷体"/>
        </w:rPr>
        <w:t>transfer RNA</w:t>
      </w:r>
      <w:r w:rsidRPr="00B11721">
        <w:rPr>
          <w:rFonts w:eastAsia="楷体"/>
        </w:rPr>
        <w:t>（</w:t>
      </w:r>
      <w:r w:rsidRPr="00B11721">
        <w:rPr>
          <w:rFonts w:eastAsia="楷体"/>
        </w:rPr>
        <w:t>tRNA</w:t>
      </w:r>
      <w:r w:rsidRPr="00B11721">
        <w:rPr>
          <w:rFonts w:eastAsia="楷体"/>
        </w:rPr>
        <w:t>）。基于</w:t>
      </w:r>
      <w:r w:rsidRPr="00B11721">
        <w:rPr>
          <w:rFonts w:eastAsia="楷体"/>
        </w:rPr>
        <w:t>13</w:t>
      </w:r>
      <w:r w:rsidRPr="00B11721">
        <w:rPr>
          <w:rFonts w:eastAsia="楷体"/>
        </w:rPr>
        <w:t>个噬菌体蛋白的串联序列的系统发育分析（图</w:t>
      </w:r>
      <w:r w:rsidRPr="00B11721">
        <w:rPr>
          <w:rFonts w:eastAsia="楷体"/>
        </w:rPr>
        <w:t>2</w:t>
      </w:r>
      <w:r w:rsidRPr="00B11721">
        <w:rPr>
          <w:rFonts w:eastAsia="楷体"/>
        </w:rPr>
        <w:t>），上述噬菌体都</w:t>
      </w:r>
      <w:proofErr w:type="gramStart"/>
      <w:r w:rsidRPr="00B11721">
        <w:rPr>
          <w:rFonts w:eastAsia="楷体"/>
        </w:rPr>
        <w:t>属于肌尾噬菌体</w:t>
      </w:r>
      <w:proofErr w:type="gramEnd"/>
      <w:r w:rsidRPr="00B11721">
        <w:rPr>
          <w:rFonts w:eastAsia="楷体"/>
        </w:rPr>
        <w:t>科或肌病毒科（</w:t>
      </w:r>
      <w:r w:rsidRPr="00B11721">
        <w:rPr>
          <w:rFonts w:eastAsia="楷体"/>
        </w:rPr>
        <w:t>Myoviridae</w:t>
      </w:r>
      <w:r w:rsidRPr="00B11721">
        <w:rPr>
          <w:rFonts w:eastAsia="楷体"/>
        </w:rPr>
        <w:t>）。</w:t>
      </w:r>
    </w:p>
    <w:p w14:paraId="2E51CF37" w14:textId="77777777" w:rsidR="00B11721" w:rsidRPr="00B11721" w:rsidRDefault="00B11721" w:rsidP="00B11721">
      <w:pPr>
        <w:adjustRightInd w:val="0"/>
        <w:snapToGrid w:val="0"/>
        <w:jc w:val="left"/>
        <w:rPr>
          <w:rFonts w:eastAsia="楷体"/>
        </w:rPr>
      </w:pPr>
    </w:p>
    <w:p w14:paraId="1387437B" w14:textId="77777777" w:rsidR="00B11721" w:rsidRPr="00B11721" w:rsidRDefault="00B11721" w:rsidP="00B11721">
      <w:pPr>
        <w:numPr>
          <w:ilvl w:val="0"/>
          <w:numId w:val="5"/>
        </w:numPr>
        <w:adjustRightInd w:val="0"/>
        <w:snapToGrid w:val="0"/>
        <w:jc w:val="left"/>
        <w:rPr>
          <w:rFonts w:eastAsia="楷体"/>
        </w:rPr>
      </w:pPr>
      <w:r w:rsidRPr="00B11721">
        <w:rPr>
          <w:rFonts w:eastAsia="楷体"/>
          <w:b/>
          <w:bCs/>
        </w:rPr>
        <w:t>pmoC-</w:t>
      </w:r>
      <w:r w:rsidRPr="00B11721">
        <w:rPr>
          <w:rFonts w:eastAsia="楷体"/>
          <w:b/>
          <w:bCs/>
        </w:rPr>
        <w:t>噬菌体的宿主。</w:t>
      </w:r>
      <w:r w:rsidRPr="00B11721">
        <w:rPr>
          <w:rFonts w:eastAsia="楷体"/>
        </w:rPr>
        <w:t xml:space="preserve">CRISPR-Cas targeting </w:t>
      </w:r>
      <w:r w:rsidRPr="00B11721">
        <w:rPr>
          <w:rFonts w:eastAsia="楷体"/>
        </w:rPr>
        <w:t>分析发现</w:t>
      </w:r>
      <w:r w:rsidRPr="00B11721">
        <w:rPr>
          <w:rFonts w:eastAsia="楷体"/>
        </w:rPr>
        <w:t>Methyloparacoccus_57</w:t>
      </w:r>
      <w:r w:rsidRPr="00B11721">
        <w:rPr>
          <w:rFonts w:eastAsia="楷体"/>
        </w:rPr>
        <w:t>是</w:t>
      </w:r>
      <w:r w:rsidRPr="00B11721">
        <w:rPr>
          <w:rFonts w:eastAsia="楷体"/>
        </w:rPr>
        <w:t>pmoC-</w:t>
      </w:r>
      <w:r w:rsidRPr="00B11721">
        <w:rPr>
          <w:rFonts w:eastAsia="楷体"/>
        </w:rPr>
        <w:t>噬菌体</w:t>
      </w:r>
      <w:r w:rsidRPr="00B11721">
        <w:rPr>
          <w:rFonts w:eastAsia="楷体"/>
        </w:rPr>
        <w:t>BML_4</w:t>
      </w:r>
      <w:r w:rsidRPr="00B11721">
        <w:rPr>
          <w:rFonts w:eastAsia="楷体"/>
        </w:rPr>
        <w:t>的宿主，但未发现</w:t>
      </w:r>
      <w:r w:rsidRPr="00B11721">
        <w:rPr>
          <w:rFonts w:eastAsia="楷体"/>
        </w:rPr>
        <w:t>CRISPR-Cas</w:t>
      </w:r>
      <w:r w:rsidRPr="00B11721">
        <w:rPr>
          <w:rFonts w:eastAsia="楷体"/>
        </w:rPr>
        <w:t>系统抵抗其他</w:t>
      </w:r>
      <w:r w:rsidRPr="00B11721">
        <w:rPr>
          <w:rFonts w:eastAsia="楷体"/>
        </w:rPr>
        <w:t>pmoC-</w:t>
      </w:r>
      <w:r w:rsidRPr="00B11721">
        <w:rPr>
          <w:rFonts w:eastAsia="楷体"/>
        </w:rPr>
        <w:t>噬菌体的证据。基于噬菌体的</w:t>
      </w:r>
      <w:r w:rsidRPr="00B11721">
        <w:rPr>
          <w:rFonts w:eastAsia="楷体"/>
        </w:rPr>
        <w:t>pmoC</w:t>
      </w:r>
      <w:r w:rsidRPr="00B11721">
        <w:rPr>
          <w:rFonts w:eastAsia="楷体"/>
        </w:rPr>
        <w:t>是通过基因横向转移从它们的宿主获得的，我们便通过</w:t>
      </w:r>
      <w:r w:rsidRPr="00B11721">
        <w:rPr>
          <w:rFonts w:eastAsia="楷体"/>
        </w:rPr>
        <w:t>pmoC</w:t>
      </w:r>
      <w:r w:rsidRPr="00B11721">
        <w:rPr>
          <w:rFonts w:eastAsia="楷体"/>
        </w:rPr>
        <w:t>的序列相似性来确定各</w:t>
      </w:r>
      <w:r w:rsidRPr="00B11721">
        <w:rPr>
          <w:rFonts w:eastAsia="楷体"/>
        </w:rPr>
        <w:t>pmoC-</w:t>
      </w:r>
      <w:r w:rsidRPr="00B11721">
        <w:rPr>
          <w:rFonts w:eastAsia="楷体"/>
        </w:rPr>
        <w:t>噬菌体的宿主。分析结果表明，</w:t>
      </w:r>
      <w:r w:rsidRPr="00B11721">
        <w:rPr>
          <w:rFonts w:eastAsia="楷体"/>
        </w:rPr>
        <w:t>pmoC-</w:t>
      </w:r>
      <w:r w:rsidRPr="00B11721">
        <w:rPr>
          <w:rFonts w:eastAsia="楷体"/>
        </w:rPr>
        <w:t>噬菌体的宿主包括了</w:t>
      </w:r>
      <w:r w:rsidRPr="00B11721">
        <w:rPr>
          <w:rFonts w:eastAsia="楷体"/>
          <w:i/>
          <w:iCs/>
        </w:rPr>
        <w:t>Methyloparacoccus</w:t>
      </w:r>
      <w:r w:rsidRPr="00B11721">
        <w:rPr>
          <w:rFonts w:eastAsia="楷体"/>
        </w:rPr>
        <w:t xml:space="preserve">, </w:t>
      </w:r>
      <w:r w:rsidRPr="00B11721">
        <w:rPr>
          <w:rFonts w:eastAsia="楷体"/>
          <w:i/>
          <w:iCs/>
        </w:rPr>
        <w:t>Methylocystis</w:t>
      </w:r>
      <w:r w:rsidRPr="00B11721">
        <w:rPr>
          <w:rFonts w:eastAsia="楷体"/>
        </w:rPr>
        <w:t>和</w:t>
      </w:r>
      <w:r w:rsidRPr="00B11721">
        <w:rPr>
          <w:rFonts w:eastAsia="楷体"/>
          <w:i/>
          <w:iCs/>
        </w:rPr>
        <w:t>Methylobacter</w:t>
      </w:r>
      <w:r w:rsidRPr="00B11721">
        <w:rPr>
          <w:rFonts w:eastAsia="楷体"/>
        </w:rPr>
        <w:t>的相关物种，同时，</w:t>
      </w:r>
      <w:r w:rsidRPr="00B11721">
        <w:rPr>
          <w:rFonts w:eastAsia="楷体"/>
        </w:rPr>
        <w:t>pmoC-</w:t>
      </w:r>
      <w:r w:rsidRPr="00B11721">
        <w:rPr>
          <w:rFonts w:eastAsia="楷体"/>
        </w:rPr>
        <w:t>噬菌体及其宿主的</w:t>
      </w:r>
      <w:r w:rsidRPr="00B11721">
        <w:rPr>
          <w:rFonts w:eastAsia="楷体"/>
        </w:rPr>
        <w:t>co-occurrence</w:t>
      </w:r>
      <w:r w:rsidRPr="00B11721">
        <w:rPr>
          <w:rFonts w:eastAsia="楷体"/>
        </w:rPr>
        <w:t>分析结果支持了这一结论。</w:t>
      </w:r>
    </w:p>
    <w:p w14:paraId="473478A2" w14:textId="77777777" w:rsidR="00B11721" w:rsidRPr="00B11721" w:rsidRDefault="00B11721" w:rsidP="00B11721">
      <w:pPr>
        <w:adjustRightInd w:val="0"/>
        <w:snapToGrid w:val="0"/>
        <w:jc w:val="left"/>
        <w:rPr>
          <w:rFonts w:eastAsia="楷体"/>
        </w:rPr>
      </w:pPr>
    </w:p>
    <w:p w14:paraId="4304CC79" w14:textId="77777777" w:rsidR="00B11721" w:rsidRPr="00B11721" w:rsidRDefault="00B11721" w:rsidP="00B11721">
      <w:pPr>
        <w:numPr>
          <w:ilvl w:val="0"/>
          <w:numId w:val="6"/>
        </w:numPr>
        <w:adjustRightInd w:val="0"/>
        <w:snapToGrid w:val="0"/>
        <w:jc w:val="left"/>
        <w:rPr>
          <w:rFonts w:eastAsia="楷体"/>
        </w:rPr>
      </w:pPr>
      <w:r w:rsidRPr="00B11721">
        <w:rPr>
          <w:rFonts w:eastAsia="楷体"/>
          <w:b/>
          <w:bCs/>
        </w:rPr>
        <w:t>pmoC-</w:t>
      </w:r>
      <w:r w:rsidRPr="00B11721">
        <w:rPr>
          <w:rFonts w:eastAsia="楷体"/>
          <w:b/>
          <w:bCs/>
        </w:rPr>
        <w:t>噬菌体的代谢潜能</w:t>
      </w:r>
      <w:r w:rsidRPr="00B11721">
        <w:rPr>
          <w:rFonts w:eastAsia="楷体"/>
        </w:rPr>
        <w:t>。为了揭示在</w:t>
      </w:r>
      <w:r w:rsidRPr="00B11721">
        <w:rPr>
          <w:rFonts w:eastAsia="楷体"/>
        </w:rPr>
        <w:t>pmoC-</w:t>
      </w:r>
      <w:r w:rsidRPr="00B11721">
        <w:rPr>
          <w:rFonts w:eastAsia="楷体"/>
        </w:rPr>
        <w:t>噬菌体中，是否有其他基因与</w:t>
      </w:r>
      <w:r w:rsidRPr="00B11721">
        <w:rPr>
          <w:rFonts w:eastAsia="楷体"/>
          <w:i/>
          <w:iCs/>
        </w:rPr>
        <w:t>pmoC</w:t>
      </w:r>
      <w:r w:rsidRPr="00B11721">
        <w:rPr>
          <w:rFonts w:eastAsia="楷体"/>
        </w:rPr>
        <w:t>基因具有相关的功能，我们对上述</w:t>
      </w:r>
      <w:r w:rsidRPr="00B11721">
        <w:rPr>
          <w:rFonts w:eastAsia="楷体"/>
        </w:rPr>
        <w:t>27</w:t>
      </w:r>
      <w:r w:rsidRPr="00B11721">
        <w:rPr>
          <w:rFonts w:eastAsia="楷体"/>
        </w:rPr>
        <w:t>个噬菌体和相关的参考基因组进行蛋白家族分析。结果表明，</w:t>
      </w:r>
      <w:r w:rsidRPr="00B11721">
        <w:rPr>
          <w:rFonts w:eastAsia="楷体"/>
          <w:i/>
          <w:iCs/>
        </w:rPr>
        <w:t>pmoC</w:t>
      </w:r>
      <w:r w:rsidRPr="00B11721">
        <w:rPr>
          <w:rFonts w:eastAsia="楷体"/>
        </w:rPr>
        <w:t>是所有</w:t>
      </w:r>
      <w:r w:rsidRPr="00B11721">
        <w:rPr>
          <w:rFonts w:eastAsia="楷体"/>
        </w:rPr>
        <w:t>pmoC-</w:t>
      </w:r>
      <w:r w:rsidRPr="00B11721">
        <w:rPr>
          <w:rFonts w:eastAsia="楷体"/>
        </w:rPr>
        <w:t>噬菌体唯一共同编码的基因，但</w:t>
      </w:r>
      <w:r w:rsidRPr="00B11721">
        <w:rPr>
          <w:rFonts w:eastAsia="楷体"/>
        </w:rPr>
        <w:t>heat shock protein HSP20</w:t>
      </w:r>
      <w:r w:rsidRPr="00B11721">
        <w:rPr>
          <w:rFonts w:eastAsia="楷体"/>
        </w:rPr>
        <w:t>基因在</w:t>
      </w:r>
      <w:r w:rsidRPr="00B11721">
        <w:rPr>
          <w:rFonts w:eastAsia="楷体"/>
        </w:rPr>
        <w:t>22</w:t>
      </w:r>
      <w:r w:rsidRPr="00B11721">
        <w:rPr>
          <w:rFonts w:eastAsia="楷体"/>
        </w:rPr>
        <w:t>个</w:t>
      </w:r>
      <w:r w:rsidRPr="00B11721">
        <w:rPr>
          <w:rFonts w:eastAsia="楷体"/>
        </w:rPr>
        <w:t>pmoC-</w:t>
      </w:r>
      <w:r w:rsidRPr="00B11721">
        <w:rPr>
          <w:rFonts w:eastAsia="楷体"/>
        </w:rPr>
        <w:t>噬菌体的</w:t>
      </w:r>
      <w:r w:rsidRPr="00B11721">
        <w:rPr>
          <w:rFonts w:eastAsia="楷体"/>
        </w:rPr>
        <w:t>19</w:t>
      </w:r>
      <w:r w:rsidRPr="00B11721">
        <w:rPr>
          <w:rFonts w:eastAsia="楷体"/>
        </w:rPr>
        <w:t>个中被发现，而且在其中的</w:t>
      </w:r>
      <w:r w:rsidRPr="00B11721">
        <w:rPr>
          <w:rFonts w:eastAsia="楷体"/>
        </w:rPr>
        <w:t>6</w:t>
      </w:r>
      <w:r w:rsidRPr="00B11721">
        <w:rPr>
          <w:rFonts w:eastAsia="楷体"/>
        </w:rPr>
        <w:t>个</w:t>
      </w:r>
      <w:r w:rsidRPr="00B11721">
        <w:rPr>
          <w:rFonts w:eastAsia="楷体"/>
        </w:rPr>
        <w:t>pmoC-</w:t>
      </w:r>
      <w:r w:rsidRPr="00B11721">
        <w:rPr>
          <w:rFonts w:eastAsia="楷体"/>
        </w:rPr>
        <w:t>噬菌体中，</w:t>
      </w:r>
      <w:r w:rsidRPr="00B11721">
        <w:rPr>
          <w:rFonts w:eastAsia="楷体"/>
        </w:rPr>
        <w:t>HSP20</w:t>
      </w:r>
      <w:r w:rsidRPr="00B11721">
        <w:rPr>
          <w:rFonts w:eastAsia="楷体"/>
        </w:rPr>
        <w:t>与</w:t>
      </w:r>
      <w:r w:rsidRPr="00B11721">
        <w:rPr>
          <w:rFonts w:eastAsia="楷体"/>
        </w:rPr>
        <w:t>pmoC</w:t>
      </w:r>
      <w:r w:rsidRPr="00B11721">
        <w:rPr>
          <w:rFonts w:eastAsia="楷体"/>
        </w:rPr>
        <w:t>基因相邻。因</w:t>
      </w:r>
      <w:r w:rsidRPr="00B11721">
        <w:rPr>
          <w:rFonts w:eastAsia="楷体"/>
        </w:rPr>
        <w:t>HSP20</w:t>
      </w:r>
      <w:r w:rsidRPr="00B11721">
        <w:rPr>
          <w:rFonts w:eastAsia="楷体"/>
        </w:rPr>
        <w:t>在蓝藻细菌的噬菌体（即</w:t>
      </w:r>
      <w:r w:rsidRPr="00B11721">
        <w:rPr>
          <w:rFonts w:eastAsia="楷体"/>
        </w:rPr>
        <w:t>cyanophages</w:t>
      </w:r>
      <w:r w:rsidRPr="00B11721">
        <w:rPr>
          <w:rFonts w:eastAsia="楷体"/>
        </w:rPr>
        <w:t>；与</w:t>
      </w:r>
      <w:r w:rsidRPr="00B11721">
        <w:rPr>
          <w:rFonts w:eastAsia="楷体"/>
        </w:rPr>
        <w:t>pmoC-</w:t>
      </w:r>
      <w:r w:rsidRPr="00B11721">
        <w:rPr>
          <w:rFonts w:eastAsia="楷体"/>
        </w:rPr>
        <w:t>噬菌体具有系统发育相关性）中广泛分布，且</w:t>
      </w:r>
      <w:r w:rsidRPr="00B11721">
        <w:rPr>
          <w:rFonts w:eastAsia="楷体"/>
        </w:rPr>
        <w:t>HSP20</w:t>
      </w:r>
      <w:r w:rsidRPr="00B11721">
        <w:rPr>
          <w:rFonts w:eastAsia="楷体"/>
        </w:rPr>
        <w:t>也被另外</w:t>
      </w:r>
      <w:r w:rsidRPr="00B11721">
        <w:rPr>
          <w:rFonts w:eastAsia="楷体"/>
        </w:rPr>
        <w:t>5</w:t>
      </w:r>
      <w:r w:rsidRPr="00B11721">
        <w:rPr>
          <w:rFonts w:eastAsia="楷体"/>
        </w:rPr>
        <w:t>个非</w:t>
      </w:r>
      <w:r w:rsidRPr="00B11721">
        <w:rPr>
          <w:rFonts w:eastAsia="楷体"/>
        </w:rPr>
        <w:t>pmoC-</w:t>
      </w:r>
      <w:r w:rsidRPr="00B11721">
        <w:rPr>
          <w:rFonts w:eastAsia="楷体"/>
        </w:rPr>
        <w:t>噬菌体编码，因此</w:t>
      </w:r>
      <w:r w:rsidRPr="00B11721">
        <w:rPr>
          <w:rFonts w:eastAsia="楷体"/>
        </w:rPr>
        <w:t>HSP20</w:t>
      </w:r>
      <w:r w:rsidRPr="00B11721">
        <w:rPr>
          <w:rFonts w:eastAsia="楷体"/>
        </w:rPr>
        <w:t>与</w:t>
      </w:r>
      <w:r w:rsidRPr="00B11721">
        <w:rPr>
          <w:rFonts w:eastAsia="楷体"/>
        </w:rPr>
        <w:t>pmoC</w:t>
      </w:r>
      <w:r w:rsidRPr="00B11721">
        <w:rPr>
          <w:rFonts w:eastAsia="楷体"/>
        </w:rPr>
        <w:t>的功能相关性难以确定。</w:t>
      </w:r>
    </w:p>
    <w:p w14:paraId="2A250DD5" w14:textId="77777777" w:rsidR="00B11721" w:rsidRPr="00B11721" w:rsidRDefault="00B11721" w:rsidP="00B11721">
      <w:pPr>
        <w:adjustRightInd w:val="0"/>
        <w:snapToGrid w:val="0"/>
        <w:jc w:val="left"/>
        <w:rPr>
          <w:rFonts w:eastAsia="楷体"/>
        </w:rPr>
      </w:pPr>
    </w:p>
    <w:p w14:paraId="6A906FFB" w14:textId="77777777" w:rsidR="00B11721" w:rsidRPr="00B11721" w:rsidRDefault="00B11721" w:rsidP="00B11721">
      <w:pPr>
        <w:numPr>
          <w:ilvl w:val="0"/>
          <w:numId w:val="7"/>
        </w:numPr>
        <w:adjustRightInd w:val="0"/>
        <w:snapToGrid w:val="0"/>
        <w:jc w:val="left"/>
        <w:rPr>
          <w:rFonts w:eastAsia="楷体"/>
        </w:rPr>
      </w:pPr>
      <w:r w:rsidRPr="00B11721">
        <w:rPr>
          <w:rFonts w:eastAsia="楷体"/>
          <w:b/>
          <w:bCs/>
        </w:rPr>
        <w:t>pmoC-</w:t>
      </w:r>
      <w:r w:rsidRPr="00B11721">
        <w:rPr>
          <w:rFonts w:eastAsia="楷体"/>
          <w:b/>
          <w:bCs/>
        </w:rPr>
        <w:t>噬菌体的转录活性</w:t>
      </w:r>
      <w:r w:rsidRPr="00B11721">
        <w:rPr>
          <w:rFonts w:eastAsia="楷体"/>
        </w:rPr>
        <w:t>。我们从</w:t>
      </w:r>
      <w:r w:rsidRPr="00B11721">
        <w:rPr>
          <w:rFonts w:eastAsia="楷体"/>
        </w:rPr>
        <w:t>Lake Rotsee</w:t>
      </w:r>
      <w:r w:rsidRPr="00B11721">
        <w:rPr>
          <w:rFonts w:eastAsia="楷体"/>
        </w:rPr>
        <w:t>的宏基因组数据中恢复了</w:t>
      </w:r>
      <w:r w:rsidRPr="00B11721">
        <w:rPr>
          <w:rFonts w:eastAsia="楷体"/>
        </w:rPr>
        <w:t>6</w:t>
      </w:r>
      <w:r w:rsidRPr="00B11721">
        <w:rPr>
          <w:rFonts w:eastAsia="楷体"/>
        </w:rPr>
        <w:t>个</w:t>
      </w:r>
      <w:r w:rsidRPr="00B11721">
        <w:rPr>
          <w:rFonts w:eastAsia="楷体"/>
        </w:rPr>
        <w:t>pmoC-</w:t>
      </w:r>
      <w:r w:rsidRPr="00B11721">
        <w:rPr>
          <w:rFonts w:eastAsia="楷体"/>
        </w:rPr>
        <w:t>噬菌体基因组。宏</w:t>
      </w:r>
      <w:proofErr w:type="gramStart"/>
      <w:r w:rsidRPr="00B11721">
        <w:rPr>
          <w:rFonts w:eastAsia="楷体"/>
        </w:rPr>
        <w:t>转录组</w:t>
      </w:r>
      <w:proofErr w:type="gramEnd"/>
      <w:r w:rsidRPr="00B11721">
        <w:rPr>
          <w:rFonts w:eastAsia="楷体"/>
        </w:rPr>
        <w:t>分析表明其中基因组大小在</w:t>
      </w:r>
      <w:r w:rsidRPr="00B11721">
        <w:rPr>
          <w:rFonts w:eastAsia="楷体"/>
        </w:rPr>
        <w:t>300 kbp</w:t>
      </w:r>
      <w:r w:rsidRPr="00B11721">
        <w:rPr>
          <w:rFonts w:eastAsia="楷体"/>
        </w:rPr>
        <w:t>以上的三个</w:t>
      </w:r>
      <w:r w:rsidRPr="00B11721">
        <w:rPr>
          <w:rFonts w:eastAsia="楷体"/>
        </w:rPr>
        <w:t>pmoC-</w:t>
      </w:r>
      <w:r w:rsidRPr="00B11721">
        <w:rPr>
          <w:rFonts w:eastAsia="楷体"/>
        </w:rPr>
        <w:t>噬菌体具有高度活性（它们具有同一宿主），而且</w:t>
      </w:r>
      <w:r w:rsidRPr="00B11721">
        <w:rPr>
          <w:rFonts w:eastAsia="楷体"/>
        </w:rPr>
        <w:t>pmoC</w:t>
      </w:r>
      <w:r w:rsidRPr="00B11721">
        <w:rPr>
          <w:rFonts w:eastAsia="楷体"/>
        </w:rPr>
        <w:t>基因与噬菌体组装相关的基因同时具有很高的转录活性，表明</w:t>
      </w:r>
      <w:r w:rsidRPr="00B11721">
        <w:rPr>
          <w:rFonts w:eastAsia="楷体"/>
          <w:i/>
          <w:iCs/>
        </w:rPr>
        <w:t>pmoC</w:t>
      </w:r>
      <w:r w:rsidRPr="00B11721">
        <w:rPr>
          <w:rFonts w:eastAsia="楷体"/>
        </w:rPr>
        <w:t>可能在</w:t>
      </w:r>
      <w:r w:rsidRPr="00B11721">
        <w:rPr>
          <w:rFonts w:eastAsia="楷体"/>
        </w:rPr>
        <w:t>pmoC-</w:t>
      </w:r>
      <w:r w:rsidRPr="00B11721">
        <w:rPr>
          <w:rFonts w:eastAsia="楷体"/>
        </w:rPr>
        <w:t>噬菌体感染的后期具有重要作用。有趣的是，在</w:t>
      </w:r>
      <w:r w:rsidRPr="00B11721">
        <w:rPr>
          <w:rFonts w:eastAsia="楷体"/>
        </w:rPr>
        <w:t>Lake Rotsee</w:t>
      </w:r>
      <w:r w:rsidRPr="00B11721">
        <w:rPr>
          <w:rFonts w:eastAsia="楷体"/>
        </w:rPr>
        <w:t>发现的所有好氧甲烷氧化菌中，被上述</w:t>
      </w:r>
      <w:r w:rsidRPr="00B11721">
        <w:rPr>
          <w:rFonts w:eastAsia="楷体"/>
        </w:rPr>
        <w:t>pmoC-</w:t>
      </w:r>
      <w:r w:rsidRPr="00B11721">
        <w:rPr>
          <w:rFonts w:eastAsia="楷体"/>
        </w:rPr>
        <w:t>噬菌体感染的宿主，具有最快的生长速度。</w:t>
      </w:r>
    </w:p>
    <w:p w14:paraId="4224D496" w14:textId="77777777" w:rsidR="00B11721" w:rsidRPr="00B11721" w:rsidRDefault="00B11721" w:rsidP="00B11721">
      <w:pPr>
        <w:adjustRightInd w:val="0"/>
        <w:snapToGrid w:val="0"/>
        <w:jc w:val="left"/>
        <w:rPr>
          <w:rFonts w:eastAsia="楷体"/>
        </w:rPr>
      </w:pPr>
    </w:p>
    <w:p w14:paraId="19FC679F" w14:textId="77777777" w:rsidR="00B11721" w:rsidRPr="00B11721" w:rsidRDefault="00B11721" w:rsidP="00B11721">
      <w:pPr>
        <w:adjustRightInd w:val="0"/>
        <w:snapToGrid w:val="0"/>
        <w:jc w:val="left"/>
        <w:rPr>
          <w:rFonts w:eastAsia="楷体"/>
        </w:rPr>
      </w:pPr>
      <w:r w:rsidRPr="00B11721">
        <w:rPr>
          <w:rFonts w:eastAsia="楷体"/>
        </w:rPr>
        <w:t>【讨论】</w:t>
      </w:r>
    </w:p>
    <w:p w14:paraId="031FEC2C" w14:textId="77777777" w:rsidR="00B11721" w:rsidRPr="00B11721" w:rsidRDefault="00B11721" w:rsidP="00B11721">
      <w:pPr>
        <w:adjustRightInd w:val="0"/>
        <w:snapToGrid w:val="0"/>
        <w:jc w:val="left"/>
        <w:rPr>
          <w:rFonts w:eastAsia="楷体"/>
        </w:rPr>
      </w:pPr>
      <w:r w:rsidRPr="00B11721">
        <w:rPr>
          <w:rFonts w:eastAsia="楷体"/>
        </w:rPr>
        <w:t>与</w:t>
      </w:r>
      <w:r w:rsidRPr="00B11721">
        <w:rPr>
          <w:rFonts w:eastAsia="楷体"/>
          <w:i/>
          <w:iCs/>
        </w:rPr>
        <w:t>Thaumarchaeota</w:t>
      </w:r>
      <w:r w:rsidRPr="00B11721">
        <w:rPr>
          <w:rFonts w:eastAsia="楷体"/>
        </w:rPr>
        <w:t>的噬菌体基因组中只发现了</w:t>
      </w:r>
      <w:r w:rsidRPr="00B11721">
        <w:rPr>
          <w:rFonts w:eastAsia="楷体"/>
          <w:i/>
          <w:iCs/>
        </w:rPr>
        <w:t>amoC</w:t>
      </w:r>
      <w:r w:rsidRPr="00B11721">
        <w:rPr>
          <w:rFonts w:eastAsia="楷体"/>
        </w:rPr>
        <w:t>基因的情况一致，</w:t>
      </w:r>
      <w:r w:rsidRPr="00B11721">
        <w:rPr>
          <w:rFonts w:eastAsia="楷体"/>
        </w:rPr>
        <w:t>pmoC-</w:t>
      </w:r>
      <w:r w:rsidRPr="00B11721">
        <w:rPr>
          <w:rFonts w:eastAsia="楷体"/>
        </w:rPr>
        <w:t>噬菌体基因组也只编码了</w:t>
      </w:r>
      <w:r w:rsidRPr="00B11721">
        <w:rPr>
          <w:rFonts w:eastAsia="楷体"/>
          <w:i/>
          <w:iCs/>
        </w:rPr>
        <w:t>pmoC</w:t>
      </w:r>
      <w:r w:rsidRPr="00B11721">
        <w:rPr>
          <w:rFonts w:eastAsia="楷体"/>
        </w:rPr>
        <w:t>基因。我们认为，一开始</w:t>
      </w:r>
      <w:r w:rsidRPr="00B11721">
        <w:rPr>
          <w:rFonts w:eastAsia="楷体"/>
        </w:rPr>
        <w:t>pmoC-</w:t>
      </w:r>
      <w:r w:rsidRPr="00B11721">
        <w:rPr>
          <w:rFonts w:eastAsia="楷体"/>
        </w:rPr>
        <w:t>噬菌体可能从其宿主同时获得了其他的</w:t>
      </w:r>
      <w:r w:rsidRPr="00B11721">
        <w:rPr>
          <w:rFonts w:eastAsia="楷体"/>
        </w:rPr>
        <w:t>pMMO</w:t>
      </w:r>
      <w:r w:rsidRPr="00B11721">
        <w:rPr>
          <w:rFonts w:eastAsia="楷体"/>
        </w:rPr>
        <w:t>亚基，但是仅</w:t>
      </w:r>
      <w:r w:rsidRPr="00B11721">
        <w:rPr>
          <w:rFonts w:eastAsia="楷体"/>
          <w:i/>
          <w:iCs/>
        </w:rPr>
        <w:t>pmoC</w:t>
      </w:r>
      <w:r w:rsidRPr="00B11721">
        <w:rPr>
          <w:rFonts w:eastAsia="楷体"/>
        </w:rPr>
        <w:t>基因就可以显著提高噬菌体的适应能力，因此才被保留了下来。此前的研究表明某些好氧甲烷氧化</w:t>
      </w:r>
      <w:proofErr w:type="gramStart"/>
      <w:r w:rsidRPr="00B11721">
        <w:rPr>
          <w:rFonts w:eastAsia="楷体"/>
        </w:rPr>
        <w:t>菌除了</w:t>
      </w:r>
      <w:proofErr w:type="gramEnd"/>
      <w:r w:rsidRPr="00B11721">
        <w:rPr>
          <w:rFonts w:eastAsia="楷体"/>
        </w:rPr>
        <w:t>编码</w:t>
      </w:r>
      <w:r w:rsidRPr="00B11721">
        <w:rPr>
          <w:rFonts w:eastAsia="楷体"/>
        </w:rPr>
        <w:t>pMMO</w:t>
      </w:r>
      <w:r w:rsidRPr="00B11721">
        <w:rPr>
          <w:rFonts w:eastAsia="楷体"/>
        </w:rPr>
        <w:t>操纵子之外，还会编码额外的</w:t>
      </w:r>
      <w:r w:rsidRPr="00B11721">
        <w:rPr>
          <w:rFonts w:eastAsia="楷体"/>
          <w:i/>
          <w:iCs/>
        </w:rPr>
        <w:t>pmoC</w:t>
      </w:r>
      <w:r w:rsidRPr="00B11721">
        <w:rPr>
          <w:rFonts w:eastAsia="楷体"/>
        </w:rPr>
        <w:t>基因，而且这些额外的</w:t>
      </w:r>
      <w:r w:rsidRPr="00B11721">
        <w:rPr>
          <w:rFonts w:eastAsia="楷体"/>
          <w:i/>
          <w:iCs/>
        </w:rPr>
        <w:t>pmoC</w:t>
      </w:r>
      <w:r w:rsidRPr="00B11721">
        <w:rPr>
          <w:rFonts w:eastAsia="楷体"/>
        </w:rPr>
        <w:t>基因是甲烷氧化菌在依赖甲烷氧化生长过程中必不可少的。因此，我们推测，</w:t>
      </w:r>
      <w:r w:rsidRPr="00B11721">
        <w:rPr>
          <w:rFonts w:eastAsia="楷体"/>
        </w:rPr>
        <w:t>pmoC-</w:t>
      </w:r>
      <w:r w:rsidRPr="00B11721">
        <w:rPr>
          <w:rFonts w:eastAsia="楷体"/>
        </w:rPr>
        <w:t>噬菌体编码的</w:t>
      </w:r>
      <w:r w:rsidRPr="00B11721">
        <w:rPr>
          <w:rFonts w:eastAsia="楷体"/>
          <w:i/>
          <w:iCs/>
        </w:rPr>
        <w:t>pmoC</w:t>
      </w:r>
      <w:r w:rsidRPr="00B11721">
        <w:rPr>
          <w:rFonts w:eastAsia="楷体"/>
        </w:rPr>
        <w:t>基因可能与甲烷氧化菌编码的额外的</w:t>
      </w:r>
      <w:r w:rsidRPr="00B11721">
        <w:rPr>
          <w:rFonts w:eastAsia="楷体"/>
          <w:i/>
          <w:iCs/>
        </w:rPr>
        <w:t>pmoC</w:t>
      </w:r>
      <w:r w:rsidRPr="00B11721">
        <w:rPr>
          <w:rFonts w:eastAsia="楷体"/>
        </w:rPr>
        <w:t>基因，具有相似的功能；然而，我们需要更多更直接的证据来证实这一推测。</w:t>
      </w:r>
    </w:p>
    <w:p w14:paraId="7AB40A4E" w14:textId="77777777" w:rsidR="00B11721" w:rsidRPr="00B11721" w:rsidRDefault="00B11721" w:rsidP="00B11721">
      <w:pPr>
        <w:adjustRightInd w:val="0"/>
        <w:snapToGrid w:val="0"/>
        <w:jc w:val="left"/>
        <w:rPr>
          <w:rFonts w:eastAsia="楷体"/>
        </w:rPr>
      </w:pPr>
    </w:p>
    <w:p w14:paraId="67FC46A0" w14:textId="77777777" w:rsidR="00B11721" w:rsidRPr="00B11721" w:rsidRDefault="00B11721" w:rsidP="00B11721">
      <w:pPr>
        <w:adjustRightInd w:val="0"/>
        <w:snapToGrid w:val="0"/>
        <w:jc w:val="center"/>
        <w:rPr>
          <w:rFonts w:eastAsia="楷体"/>
        </w:rPr>
      </w:pPr>
      <w:r w:rsidRPr="00B11721">
        <w:rPr>
          <w:rFonts w:eastAsia="楷体"/>
        </w:rPr>
        <w:lastRenderedPageBreak/>
        <w:fldChar w:fldCharType="begin"/>
      </w:r>
      <w:r w:rsidRPr="00B11721">
        <w:rPr>
          <w:rFonts w:eastAsia="楷体"/>
        </w:rPr>
        <w:instrText xml:space="preserve"> INCLUDEPICTURE "https://lh6.googleusercontent.com/nKGjxXcMZKtBMFWc-6RsvrdDp0ywVKeblifgzBqfOx-sLYVNGLHk79V1VQ57roBjpG1zQgtw290HLCNi9h8jtaiABbr9vE80cgrVlrtGzUkropa5_BLWuquG-XKQVC-YnmF-s0WH" \* MERGEFORMATINET </w:instrText>
      </w:r>
      <w:r w:rsidRPr="00B11721">
        <w:rPr>
          <w:rFonts w:eastAsia="楷体"/>
        </w:rPr>
        <w:fldChar w:fldCharType="separate"/>
      </w:r>
      <w:r w:rsidRPr="00B11721">
        <w:rPr>
          <w:rFonts w:eastAsia="楷体"/>
          <w:noProof/>
        </w:rPr>
        <w:drawing>
          <wp:inline distT="0" distB="0" distL="0" distR="0" wp14:anchorId="4423918F" wp14:editId="2393FC95">
            <wp:extent cx="5270500" cy="2967355"/>
            <wp:effectExtent l="0" t="0" r="0" b="4445"/>
            <wp:docPr id="2" name="图片 2" descr="夜晚的城市&#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夜晚的城市&#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r w:rsidRPr="00B11721">
        <w:rPr>
          <w:rFonts w:eastAsia="楷体"/>
        </w:rPr>
        <w:fldChar w:fldCharType="end"/>
      </w:r>
    </w:p>
    <w:p w14:paraId="542E5572" w14:textId="77777777" w:rsidR="00B11721" w:rsidRPr="00B11721" w:rsidRDefault="00B11721" w:rsidP="00B11721">
      <w:pPr>
        <w:adjustRightInd w:val="0"/>
        <w:snapToGrid w:val="0"/>
        <w:jc w:val="left"/>
        <w:rPr>
          <w:rFonts w:eastAsia="楷体"/>
        </w:rPr>
      </w:pPr>
    </w:p>
    <w:p w14:paraId="1090D0C8" w14:textId="77777777" w:rsidR="00B11721" w:rsidRPr="00B11721" w:rsidRDefault="00B11721" w:rsidP="00B11721">
      <w:pPr>
        <w:adjustRightInd w:val="0"/>
        <w:snapToGrid w:val="0"/>
        <w:jc w:val="left"/>
        <w:rPr>
          <w:rFonts w:eastAsia="楷体"/>
        </w:rPr>
      </w:pPr>
      <w:r w:rsidRPr="00B11721">
        <w:rPr>
          <w:rFonts w:eastAsia="楷体"/>
        </w:rPr>
        <w:t>图</w:t>
      </w:r>
      <w:r w:rsidRPr="00B11721">
        <w:rPr>
          <w:rFonts w:eastAsia="楷体"/>
        </w:rPr>
        <w:t>1 - BML</w:t>
      </w:r>
      <w:r w:rsidRPr="00B11721">
        <w:rPr>
          <w:rFonts w:eastAsia="楷体"/>
        </w:rPr>
        <w:t>中的甲烷氧化的地球化学和生物学证据。</w:t>
      </w:r>
      <w:r w:rsidRPr="00B11721">
        <w:rPr>
          <w:rFonts w:eastAsia="楷体"/>
        </w:rPr>
        <w:t xml:space="preserve">a. </w:t>
      </w:r>
      <w:r w:rsidRPr="00B11721">
        <w:rPr>
          <w:rFonts w:eastAsia="楷体"/>
        </w:rPr>
        <w:t>不同每个采样时间点不同深度的样品中甲烷和氧气的浓度。甲烷氧化活性较低或无活性的样品用星号表示。</w:t>
      </w:r>
      <w:r w:rsidRPr="00B11721">
        <w:rPr>
          <w:rFonts w:eastAsia="楷体"/>
        </w:rPr>
        <w:t>NA</w:t>
      </w:r>
      <w:r w:rsidRPr="00B11721">
        <w:rPr>
          <w:rFonts w:eastAsia="楷体"/>
        </w:rPr>
        <w:t>，不可用。</w:t>
      </w:r>
      <w:r w:rsidRPr="00B11721">
        <w:rPr>
          <w:rFonts w:eastAsia="楷体"/>
        </w:rPr>
        <w:t xml:space="preserve">b. </w:t>
      </w:r>
      <w:r w:rsidRPr="00B11721">
        <w:rPr>
          <w:rFonts w:eastAsia="楷体"/>
        </w:rPr>
        <w:t>甲烷氧化菌的相对丰度。橙色字值表示</w:t>
      </w:r>
      <w:r w:rsidRPr="00B11721">
        <w:rPr>
          <w:rFonts w:eastAsia="楷体"/>
        </w:rPr>
        <w:t>Methyloparacoccus_57</w:t>
      </w:r>
      <w:r w:rsidRPr="00B11721">
        <w:rPr>
          <w:rFonts w:eastAsia="楷体"/>
        </w:rPr>
        <w:t>的生长速率（</w:t>
      </w:r>
      <w:r w:rsidRPr="00B11721">
        <w:rPr>
          <w:rFonts w:eastAsia="楷体"/>
        </w:rPr>
        <w:t>iRep</w:t>
      </w:r>
      <w:r w:rsidRPr="00B11721">
        <w:rPr>
          <w:rFonts w:eastAsia="楷体"/>
        </w:rPr>
        <w:t>值，当该基因组在相应样品中的测序深度至少为</w:t>
      </w:r>
      <w:r w:rsidRPr="00B11721">
        <w:rPr>
          <w:rFonts w:eastAsia="楷体"/>
        </w:rPr>
        <w:t>5×</w:t>
      </w:r>
      <w:r w:rsidRPr="00B11721">
        <w:rPr>
          <w:rFonts w:eastAsia="楷体"/>
        </w:rPr>
        <w:t>时方可进行计算）。</w:t>
      </w:r>
    </w:p>
    <w:p w14:paraId="1EA63E62" w14:textId="77777777" w:rsidR="00B11721" w:rsidRDefault="00B11721" w:rsidP="00B11721">
      <w:pPr>
        <w:adjustRightInd w:val="0"/>
        <w:snapToGrid w:val="0"/>
        <w:jc w:val="left"/>
        <w:rPr>
          <w:rFonts w:eastAsia="楷体"/>
        </w:rPr>
      </w:pPr>
    </w:p>
    <w:p w14:paraId="6AB3F224" w14:textId="77777777" w:rsidR="00B11721" w:rsidRPr="00B11721" w:rsidRDefault="00B11721" w:rsidP="00B11721">
      <w:pPr>
        <w:adjustRightInd w:val="0"/>
        <w:snapToGrid w:val="0"/>
        <w:jc w:val="left"/>
        <w:rPr>
          <w:rFonts w:eastAsia="楷体"/>
        </w:rPr>
      </w:pPr>
    </w:p>
    <w:p w14:paraId="145D464B" w14:textId="77777777" w:rsidR="00B11721" w:rsidRPr="00B11721" w:rsidRDefault="00B11721" w:rsidP="00B11721">
      <w:pPr>
        <w:adjustRightInd w:val="0"/>
        <w:snapToGrid w:val="0"/>
        <w:jc w:val="center"/>
        <w:rPr>
          <w:rFonts w:eastAsia="楷体"/>
        </w:rPr>
      </w:pPr>
      <w:r w:rsidRPr="00B11721">
        <w:rPr>
          <w:rFonts w:eastAsia="楷体"/>
        </w:rPr>
        <w:fldChar w:fldCharType="begin"/>
      </w:r>
      <w:r w:rsidRPr="00B11721">
        <w:rPr>
          <w:rFonts w:eastAsia="楷体"/>
        </w:rPr>
        <w:instrText xml:space="preserve"> INCLUDEPICTURE "https://lh5.googleusercontent.com/XLHakqeIhfwNZoZ9L4ZxvVpEKhBFg7fI2FSFjX8wmEHlO2U7DYE5TdJ3UMfVnQ4bgcVkAu22WmESxo8aljCDu_r9TT7x7JuW1r0ltbuVgmru2e760FhdXZciIH-xGy8FRWmPAfru" \* MERGEFORMATINET </w:instrText>
      </w:r>
      <w:r w:rsidRPr="00B11721">
        <w:rPr>
          <w:rFonts w:eastAsia="楷体"/>
        </w:rPr>
        <w:fldChar w:fldCharType="separate"/>
      </w:r>
      <w:r w:rsidRPr="00B11721">
        <w:rPr>
          <w:rFonts w:eastAsia="楷体"/>
          <w:noProof/>
        </w:rPr>
        <w:drawing>
          <wp:inline distT="0" distB="0" distL="0" distR="0" wp14:anchorId="7F4DAD9A" wp14:editId="6209E61A">
            <wp:extent cx="4398050" cy="4427002"/>
            <wp:effectExtent l="0" t="0" r="0" b="5715"/>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8409" cy="4427364"/>
                    </a:xfrm>
                    <a:prstGeom prst="rect">
                      <a:avLst/>
                    </a:prstGeom>
                    <a:noFill/>
                    <a:ln>
                      <a:noFill/>
                    </a:ln>
                  </pic:spPr>
                </pic:pic>
              </a:graphicData>
            </a:graphic>
          </wp:inline>
        </w:drawing>
      </w:r>
      <w:r w:rsidRPr="00B11721">
        <w:rPr>
          <w:rFonts w:eastAsia="楷体"/>
        </w:rPr>
        <w:fldChar w:fldCharType="end"/>
      </w:r>
    </w:p>
    <w:p w14:paraId="595E5E59" w14:textId="77777777" w:rsidR="00B11721" w:rsidRPr="00B11721" w:rsidRDefault="00B11721" w:rsidP="00B11721">
      <w:pPr>
        <w:adjustRightInd w:val="0"/>
        <w:snapToGrid w:val="0"/>
        <w:jc w:val="left"/>
        <w:rPr>
          <w:rFonts w:eastAsia="楷体"/>
        </w:rPr>
      </w:pPr>
    </w:p>
    <w:p w14:paraId="14565187" w14:textId="77777777" w:rsidR="00B11721" w:rsidRPr="00B11721" w:rsidRDefault="00B11721" w:rsidP="00B11721">
      <w:pPr>
        <w:adjustRightInd w:val="0"/>
        <w:snapToGrid w:val="0"/>
        <w:jc w:val="left"/>
        <w:rPr>
          <w:rFonts w:eastAsia="楷体"/>
        </w:rPr>
      </w:pPr>
      <w:r w:rsidRPr="00B11721">
        <w:rPr>
          <w:rFonts w:eastAsia="楷体"/>
        </w:rPr>
        <w:t>图</w:t>
      </w:r>
      <w:r w:rsidRPr="00B11721">
        <w:rPr>
          <w:rFonts w:eastAsia="楷体"/>
        </w:rPr>
        <w:t>2 - pmoC-</w:t>
      </w:r>
      <w:r w:rsidRPr="00B11721">
        <w:rPr>
          <w:rFonts w:eastAsia="楷体"/>
        </w:rPr>
        <w:t>噬菌体的系统发育和宿主。星号表示此论文中报道的完整噬菌体基因组。</w:t>
      </w:r>
      <w:r w:rsidRPr="00B11721">
        <w:rPr>
          <w:rFonts w:eastAsia="楷体"/>
        </w:rPr>
        <w:t>pmoC-</w:t>
      </w:r>
      <w:r w:rsidRPr="00B11721">
        <w:rPr>
          <w:rFonts w:eastAsia="楷体"/>
        </w:rPr>
        <w:t>噬菌体及其宿主的系统发育分类用彩色正方形，三角形或星形表示。红色圆圈表示</w:t>
      </w:r>
      <w:r w:rsidRPr="00B11721">
        <w:rPr>
          <w:rFonts w:eastAsia="楷体"/>
        </w:rPr>
        <w:t>bootstraps ≥ 91</w:t>
      </w:r>
      <w:r w:rsidRPr="00B11721">
        <w:rPr>
          <w:rFonts w:eastAsia="楷体"/>
        </w:rPr>
        <w:t>，否则显示为数字。</w:t>
      </w:r>
    </w:p>
    <w:p w14:paraId="4E826FAD" w14:textId="77777777" w:rsidR="00B11721" w:rsidRPr="00B11721" w:rsidRDefault="00B11721" w:rsidP="00B11721">
      <w:pPr>
        <w:adjustRightInd w:val="0"/>
        <w:snapToGrid w:val="0"/>
        <w:jc w:val="left"/>
        <w:rPr>
          <w:rFonts w:eastAsia="楷体"/>
        </w:rPr>
      </w:pPr>
    </w:p>
    <w:p w14:paraId="7D030C32" w14:textId="77777777" w:rsidR="00B11721" w:rsidRPr="00B11721" w:rsidRDefault="00B11721" w:rsidP="00B11721">
      <w:pPr>
        <w:adjustRightInd w:val="0"/>
        <w:snapToGrid w:val="0"/>
        <w:jc w:val="left"/>
        <w:rPr>
          <w:rFonts w:eastAsia="楷体"/>
        </w:rPr>
      </w:pPr>
      <w:r w:rsidRPr="00B11721">
        <w:rPr>
          <w:rFonts w:eastAsia="楷体"/>
        </w:rPr>
        <w:lastRenderedPageBreak/>
        <w:t>【</w:t>
      </w:r>
      <w:r w:rsidRPr="00B11721">
        <w:rPr>
          <w:rFonts w:eastAsia="楷体"/>
        </w:rPr>
        <w:t>References</w:t>
      </w:r>
      <w:r w:rsidRPr="00B11721">
        <w:rPr>
          <w:rFonts w:eastAsia="楷体"/>
        </w:rPr>
        <w:t>】</w:t>
      </w:r>
    </w:p>
    <w:p w14:paraId="78F7DDE3" w14:textId="77777777" w:rsidR="00B11721" w:rsidRPr="00B11721" w:rsidRDefault="001064C2" w:rsidP="00B11721">
      <w:pPr>
        <w:adjustRightInd w:val="0"/>
        <w:snapToGrid w:val="0"/>
        <w:jc w:val="left"/>
        <w:rPr>
          <w:rFonts w:eastAsia="楷体"/>
        </w:rPr>
      </w:pPr>
      <w:hyperlink r:id="rId13" w:history="1">
        <w:r w:rsidR="00B11721" w:rsidRPr="00B11721">
          <w:rPr>
            <w:rStyle w:val="a3"/>
            <w:rFonts w:eastAsia="楷体"/>
          </w:rPr>
          <w:t xml:space="preserve">Ahlgren, Nathan A., Clara A. Fuchsman, Gabrielle Rocap, and Jed A. Fuhrman. 2019. “Discovery of Several Novel, Widespread, and Ecologically Distinct Marine Thaumarchaeota Viruses That Encode amoC Nitrification Genes.” </w:t>
        </w:r>
        <w:r w:rsidR="00B11721" w:rsidRPr="00B11721">
          <w:rPr>
            <w:rStyle w:val="a3"/>
            <w:rFonts w:eastAsia="楷体"/>
            <w:i/>
            <w:iCs/>
          </w:rPr>
          <w:t>The ISME Journal</w:t>
        </w:r>
        <w:r w:rsidR="00B11721" w:rsidRPr="00B11721">
          <w:rPr>
            <w:rStyle w:val="a3"/>
            <w:rFonts w:eastAsia="楷体"/>
          </w:rPr>
          <w:t xml:space="preserve"> 13 (3): 618–31.</w:t>
        </w:r>
      </w:hyperlink>
    </w:p>
    <w:p w14:paraId="580833E4" w14:textId="77777777" w:rsidR="00B11721" w:rsidRPr="00B11721" w:rsidRDefault="00B11721" w:rsidP="00B11721">
      <w:pPr>
        <w:adjustRightInd w:val="0"/>
        <w:snapToGrid w:val="0"/>
        <w:jc w:val="left"/>
        <w:rPr>
          <w:rFonts w:eastAsia="楷体"/>
        </w:rPr>
      </w:pPr>
    </w:p>
    <w:p w14:paraId="4DBB975B" w14:textId="77777777" w:rsidR="00B11721" w:rsidRPr="00B11721" w:rsidRDefault="001064C2" w:rsidP="00B11721">
      <w:pPr>
        <w:adjustRightInd w:val="0"/>
        <w:snapToGrid w:val="0"/>
        <w:jc w:val="left"/>
        <w:rPr>
          <w:rFonts w:eastAsia="楷体"/>
        </w:rPr>
      </w:pPr>
      <w:hyperlink r:id="rId14" w:history="1">
        <w:r w:rsidR="00B11721" w:rsidRPr="00B11721">
          <w:rPr>
            <w:rStyle w:val="a3"/>
            <w:rFonts w:eastAsia="楷体"/>
          </w:rPr>
          <w:t xml:space="preserve">Al-Shayeb, Basem, Rohan Sachdeva, Lin-Xing Chen, Fred Ward, Patrick Munk, Audra Devoto, Cindy J. Castelle, et al. 2020. “Clades of Huge Phages from across Earth’s Ecosystems.” </w:t>
        </w:r>
        <w:r w:rsidR="00B11721" w:rsidRPr="00B11721">
          <w:rPr>
            <w:rStyle w:val="a3"/>
            <w:rFonts w:eastAsia="楷体"/>
            <w:i/>
            <w:iCs/>
          </w:rPr>
          <w:t>Nature</w:t>
        </w:r>
        <w:r w:rsidR="00B11721" w:rsidRPr="00B11721">
          <w:rPr>
            <w:rStyle w:val="a3"/>
            <w:rFonts w:eastAsia="楷体"/>
          </w:rPr>
          <w:t>, February. https://doi.org/</w:t>
        </w:r>
      </w:hyperlink>
      <w:hyperlink r:id="rId15" w:history="1">
        <w:r w:rsidR="00B11721" w:rsidRPr="00B11721">
          <w:rPr>
            <w:rStyle w:val="a3"/>
            <w:rFonts w:eastAsia="楷体"/>
          </w:rPr>
          <w:t>10.1038/s41586-020-2007-4</w:t>
        </w:r>
      </w:hyperlink>
      <w:hyperlink r:id="rId16" w:history="1">
        <w:r w:rsidR="00B11721" w:rsidRPr="00B11721">
          <w:rPr>
            <w:rStyle w:val="a3"/>
            <w:rFonts w:eastAsia="楷体"/>
          </w:rPr>
          <w:t>.</w:t>
        </w:r>
      </w:hyperlink>
    </w:p>
    <w:p w14:paraId="30AA5C9F" w14:textId="77777777" w:rsidR="00B11721" w:rsidRPr="00B11721" w:rsidRDefault="00B11721" w:rsidP="00B11721">
      <w:pPr>
        <w:adjustRightInd w:val="0"/>
        <w:snapToGrid w:val="0"/>
        <w:jc w:val="left"/>
        <w:rPr>
          <w:rFonts w:eastAsia="楷体"/>
        </w:rPr>
      </w:pPr>
    </w:p>
    <w:p w14:paraId="12AFFC15" w14:textId="77777777" w:rsidR="00B11721" w:rsidRPr="00B11721" w:rsidRDefault="001064C2" w:rsidP="00B11721">
      <w:pPr>
        <w:adjustRightInd w:val="0"/>
        <w:snapToGrid w:val="0"/>
        <w:jc w:val="left"/>
        <w:rPr>
          <w:rFonts w:eastAsia="楷体"/>
        </w:rPr>
      </w:pPr>
      <w:hyperlink r:id="rId17" w:history="1">
        <w:r w:rsidR="00B11721" w:rsidRPr="00B11721">
          <w:rPr>
            <w:rStyle w:val="a3"/>
            <w:rFonts w:eastAsia="楷体"/>
          </w:rPr>
          <w:t xml:space="preserve">Chen, Lin-Xing, Karthik Anantharaman, Alon Shaiber, A. Murat Eren, and Jillian F. Banfield. 2020. “Accurate and Complete Genomes from Metagenomes.” </w:t>
        </w:r>
        <w:r w:rsidR="00B11721" w:rsidRPr="00B11721">
          <w:rPr>
            <w:rStyle w:val="a3"/>
            <w:rFonts w:eastAsia="楷体"/>
            <w:i/>
            <w:iCs/>
          </w:rPr>
          <w:t>Genome Research</w:t>
        </w:r>
        <w:r w:rsidR="00B11721" w:rsidRPr="00B11721">
          <w:rPr>
            <w:rStyle w:val="a3"/>
            <w:rFonts w:eastAsia="楷体"/>
          </w:rPr>
          <w:t xml:space="preserve"> 30 (3): 315–33.</w:t>
        </w:r>
      </w:hyperlink>
    </w:p>
    <w:p w14:paraId="04666D93" w14:textId="77777777" w:rsidR="00B11721" w:rsidRPr="00B11721" w:rsidRDefault="00B11721" w:rsidP="00B11721">
      <w:pPr>
        <w:adjustRightInd w:val="0"/>
        <w:snapToGrid w:val="0"/>
        <w:jc w:val="left"/>
        <w:rPr>
          <w:rFonts w:eastAsia="楷体"/>
        </w:rPr>
      </w:pPr>
    </w:p>
    <w:p w14:paraId="68865FDD" w14:textId="77777777" w:rsidR="00B11721" w:rsidRPr="00B11721" w:rsidRDefault="001064C2" w:rsidP="00B11721">
      <w:pPr>
        <w:adjustRightInd w:val="0"/>
        <w:snapToGrid w:val="0"/>
        <w:jc w:val="left"/>
        <w:rPr>
          <w:rFonts w:eastAsia="楷体"/>
        </w:rPr>
      </w:pPr>
      <w:hyperlink r:id="rId18" w:history="1">
        <w:r w:rsidR="00B11721" w:rsidRPr="00B11721">
          <w:rPr>
            <w:rStyle w:val="a3"/>
            <w:rFonts w:eastAsia="楷体"/>
          </w:rPr>
          <w:t xml:space="preserve">Chen, Lin-Xing, Raphaël Méheust, Alexander Crits-Christoph, Katherine D. McMahon, Tara Colenbrander Nelson, Gregory F. Slater, Lesley A. Warren, and Jillian F. Banfield. 2020. “Large Freshwater Phages with the Potential to Augment Aerobic Methane Oxidation.” </w:t>
        </w:r>
      </w:hyperlink>
      <w:r w:rsidR="00B11721" w:rsidRPr="00B11721">
        <w:rPr>
          <w:rFonts w:eastAsia="楷体"/>
          <w:i/>
          <w:iCs/>
        </w:rPr>
        <w:t xml:space="preserve">Nature Microbiology. </w:t>
      </w:r>
      <w:hyperlink r:id="rId19" w:history="1">
        <w:r w:rsidR="00B11721" w:rsidRPr="00B11721">
          <w:rPr>
            <w:rStyle w:val="a3"/>
            <w:rFonts w:eastAsia="楷体"/>
            <w:i/>
            <w:iCs/>
          </w:rPr>
          <w:t>10.1038/s41564-020-0779-9</w:t>
        </w:r>
      </w:hyperlink>
      <w:r w:rsidR="00B11721" w:rsidRPr="00B11721">
        <w:rPr>
          <w:rFonts w:eastAsia="楷体"/>
          <w:i/>
          <w:iCs/>
        </w:rPr>
        <w:t>.</w:t>
      </w:r>
    </w:p>
    <w:p w14:paraId="06189BB9" w14:textId="77777777" w:rsidR="00B11721" w:rsidRPr="00B11721" w:rsidRDefault="00B11721" w:rsidP="00B11721">
      <w:pPr>
        <w:adjustRightInd w:val="0"/>
        <w:snapToGrid w:val="0"/>
        <w:jc w:val="left"/>
        <w:rPr>
          <w:rFonts w:eastAsia="楷体"/>
        </w:rPr>
      </w:pPr>
    </w:p>
    <w:p w14:paraId="791AB409" w14:textId="77777777" w:rsidR="00B11721" w:rsidRPr="00B11721" w:rsidRDefault="001064C2" w:rsidP="00B11721">
      <w:pPr>
        <w:adjustRightInd w:val="0"/>
        <w:snapToGrid w:val="0"/>
        <w:jc w:val="left"/>
        <w:rPr>
          <w:rFonts w:eastAsia="楷体"/>
        </w:rPr>
      </w:pPr>
      <w:hyperlink r:id="rId20" w:history="1">
        <w:r w:rsidR="00B11721" w:rsidRPr="00B11721">
          <w:rPr>
            <w:rStyle w:val="a3"/>
            <w:rFonts w:eastAsia="楷体"/>
          </w:rPr>
          <w:t xml:space="preserve">Devoto, Audra E., Joanne M. Santini, Matthew R. Olm, Karthik Anantharaman, Patrick Munk, Jenny Tung, Elizabeth A. Archie, et al. 2019. “Megaphages Infect Prevotella and Variants Are Widespread in Gut Microbiomes.” </w:t>
        </w:r>
        <w:r w:rsidR="00B11721" w:rsidRPr="00B11721">
          <w:rPr>
            <w:rStyle w:val="a3"/>
            <w:rFonts w:eastAsia="楷体"/>
            <w:i/>
            <w:iCs/>
          </w:rPr>
          <w:t>Nature Microbiology</w:t>
        </w:r>
        <w:r w:rsidR="00B11721" w:rsidRPr="00B11721">
          <w:rPr>
            <w:rStyle w:val="a3"/>
            <w:rFonts w:eastAsia="楷体"/>
          </w:rPr>
          <w:t xml:space="preserve"> 4 (4): 693–700.</w:t>
        </w:r>
      </w:hyperlink>
    </w:p>
    <w:p w14:paraId="1079C771" w14:textId="77777777" w:rsidR="00B11721" w:rsidRPr="00B11721" w:rsidRDefault="00B11721" w:rsidP="00B11721">
      <w:pPr>
        <w:adjustRightInd w:val="0"/>
        <w:snapToGrid w:val="0"/>
        <w:jc w:val="left"/>
        <w:rPr>
          <w:rFonts w:eastAsia="楷体"/>
        </w:rPr>
      </w:pPr>
    </w:p>
    <w:p w14:paraId="2AE4EB6E" w14:textId="77777777" w:rsidR="00B11721" w:rsidRPr="00B11721" w:rsidRDefault="001064C2" w:rsidP="00B11721">
      <w:pPr>
        <w:adjustRightInd w:val="0"/>
        <w:snapToGrid w:val="0"/>
        <w:jc w:val="left"/>
        <w:rPr>
          <w:rFonts w:eastAsia="楷体"/>
        </w:rPr>
      </w:pPr>
      <w:hyperlink r:id="rId21" w:history="1">
        <w:r w:rsidR="00B11721" w:rsidRPr="00B11721">
          <w:rPr>
            <w:rStyle w:val="a3"/>
            <w:rFonts w:eastAsia="楷体"/>
          </w:rPr>
          <w:t xml:space="preserve">Roux, Simon, Jennifer R. Brum, Bas E. Dutilh, Shinichi Sunagawa, Melissa B. Duhaime, Alexander Loy, Bonnie T. Poulos, et al. 2016. “Ecogenomics and Potential Biogeochemical Impacts of Globally Abundant Ocean Viruses.” </w:t>
        </w:r>
        <w:r w:rsidR="00B11721" w:rsidRPr="00B11721">
          <w:rPr>
            <w:rStyle w:val="a3"/>
            <w:rFonts w:eastAsia="楷体"/>
            <w:i/>
            <w:iCs/>
          </w:rPr>
          <w:t>Nature</w:t>
        </w:r>
        <w:r w:rsidR="00B11721" w:rsidRPr="00B11721">
          <w:rPr>
            <w:rStyle w:val="a3"/>
            <w:rFonts w:eastAsia="楷体"/>
          </w:rPr>
          <w:t xml:space="preserve"> 537 (7622): 689–93.</w:t>
        </w:r>
      </w:hyperlink>
    </w:p>
    <w:p w14:paraId="2B28A956" w14:textId="77777777" w:rsidR="00B11721" w:rsidRPr="00B11721" w:rsidRDefault="00B11721" w:rsidP="00B11721">
      <w:pPr>
        <w:adjustRightInd w:val="0"/>
        <w:snapToGrid w:val="0"/>
        <w:jc w:val="left"/>
        <w:rPr>
          <w:rFonts w:eastAsia="楷体"/>
        </w:rPr>
      </w:pPr>
    </w:p>
    <w:p w14:paraId="51F521EE" w14:textId="77777777" w:rsidR="00846D27" w:rsidRPr="00B11721" w:rsidRDefault="001064C2" w:rsidP="00B11721">
      <w:pPr>
        <w:adjustRightInd w:val="0"/>
        <w:snapToGrid w:val="0"/>
        <w:jc w:val="left"/>
        <w:rPr>
          <w:rFonts w:eastAsia="楷体"/>
        </w:rPr>
      </w:pPr>
    </w:p>
    <w:sectPr w:rsidR="00846D27" w:rsidRPr="00B11721" w:rsidSect="00B11721">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834BC"/>
    <w:multiLevelType w:val="multilevel"/>
    <w:tmpl w:val="AB30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B5D"/>
    <w:multiLevelType w:val="multilevel"/>
    <w:tmpl w:val="FC40B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056FF"/>
    <w:multiLevelType w:val="multilevel"/>
    <w:tmpl w:val="910C07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9DE6252"/>
    <w:multiLevelType w:val="multilevel"/>
    <w:tmpl w:val="7E84F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73B63"/>
    <w:multiLevelType w:val="multilevel"/>
    <w:tmpl w:val="084A5F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83534"/>
    <w:multiLevelType w:val="multilevel"/>
    <w:tmpl w:val="A44CA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41437"/>
    <w:multiLevelType w:val="multilevel"/>
    <w:tmpl w:val="7BE452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1"/>
    <w:rsid w:val="00100319"/>
    <w:rsid w:val="001064C2"/>
    <w:rsid w:val="00160DC1"/>
    <w:rsid w:val="001D507A"/>
    <w:rsid w:val="001F2981"/>
    <w:rsid w:val="00360D01"/>
    <w:rsid w:val="003C322C"/>
    <w:rsid w:val="00440784"/>
    <w:rsid w:val="005427D9"/>
    <w:rsid w:val="00873551"/>
    <w:rsid w:val="00B11721"/>
    <w:rsid w:val="00E33438"/>
    <w:rsid w:val="00ED3912"/>
    <w:rsid w:val="00EE3C6D"/>
    <w:rsid w:val="00F82872"/>
    <w:rsid w:val="00FD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CBDB"/>
  <w14:defaultImageDpi w14:val="32767"/>
  <w15:chartTrackingRefBased/>
  <w15:docId w15:val="{D886B0F2-04F5-3D41-A387-3AA46BC4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华文行楷" w:hAnsi="Calibri" w:cs="Calibri"/>
        <w:color w:val="000000"/>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1721"/>
    <w:rPr>
      <w:color w:val="0563C1" w:themeColor="hyperlink"/>
      <w:u w:val="single"/>
    </w:rPr>
  </w:style>
  <w:style w:type="character" w:styleId="a4">
    <w:name w:val="Unresolved Mention"/>
    <w:basedOn w:val="a0"/>
    <w:uiPriority w:val="99"/>
    <w:rsid w:val="00B11721"/>
    <w:rPr>
      <w:color w:val="605E5C"/>
      <w:shd w:val="clear" w:color="auto" w:fill="E1DFDD"/>
    </w:rPr>
  </w:style>
  <w:style w:type="character" w:styleId="a5">
    <w:name w:val="FollowedHyperlink"/>
    <w:basedOn w:val="a0"/>
    <w:uiPriority w:val="99"/>
    <w:semiHidden/>
    <w:unhideWhenUsed/>
    <w:rsid w:val="00106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7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04GEcR/gEME" TargetMode="External"/><Relationship Id="rId13" Type="http://schemas.openxmlformats.org/officeDocument/2006/relationships/hyperlink" Target="http://paperpile.com/b/04GEcR/ZPwg" TargetMode="External"/><Relationship Id="rId18" Type="http://schemas.openxmlformats.org/officeDocument/2006/relationships/hyperlink" Target="http://paperpile.com/b/04GEcR/gEME" TargetMode="External"/><Relationship Id="rId3" Type="http://schemas.openxmlformats.org/officeDocument/2006/relationships/settings" Target="settings.xml"/><Relationship Id="rId21" Type="http://schemas.openxmlformats.org/officeDocument/2006/relationships/hyperlink" Target="http://paperpile.com/b/04GEcR/z3Tq" TargetMode="External"/><Relationship Id="rId7" Type="http://schemas.openxmlformats.org/officeDocument/2006/relationships/hyperlink" Target="https://paperpile.com/c/04GEcR/O2Al" TargetMode="External"/><Relationship Id="rId12" Type="http://schemas.openxmlformats.org/officeDocument/2006/relationships/image" Target="media/image2.png"/><Relationship Id="rId17" Type="http://schemas.openxmlformats.org/officeDocument/2006/relationships/hyperlink" Target="http://paperpile.com/b/04GEcR/N3cQ" TargetMode="External"/><Relationship Id="rId2" Type="http://schemas.openxmlformats.org/officeDocument/2006/relationships/styles" Target="styles.xml"/><Relationship Id="rId16" Type="http://schemas.openxmlformats.org/officeDocument/2006/relationships/hyperlink" Target="http://paperpile.com/b/04GEcR/O2Al" TargetMode="External"/><Relationship Id="rId20" Type="http://schemas.openxmlformats.org/officeDocument/2006/relationships/hyperlink" Target="http://paperpile.com/b/04GEcR/8I5N" TargetMode="External"/><Relationship Id="rId1" Type="http://schemas.openxmlformats.org/officeDocument/2006/relationships/numbering" Target="numbering.xml"/><Relationship Id="rId6" Type="http://schemas.openxmlformats.org/officeDocument/2006/relationships/hyperlink" Target="https://paperpile.com/c/04GEcR/8I5N" TargetMode="External"/><Relationship Id="rId11" Type="http://schemas.openxmlformats.org/officeDocument/2006/relationships/image" Target="media/image1.png"/><Relationship Id="rId5" Type="http://schemas.openxmlformats.org/officeDocument/2006/relationships/hyperlink" Target="https://doi.org/10.1038/s41564-020-0779-9" TargetMode="External"/><Relationship Id="rId15" Type="http://schemas.openxmlformats.org/officeDocument/2006/relationships/hyperlink" Target="http://dx.doi.org/10.1038/s41586-020-2007-4" TargetMode="External"/><Relationship Id="rId23" Type="http://schemas.openxmlformats.org/officeDocument/2006/relationships/theme" Target="theme/theme1.xml"/><Relationship Id="rId10" Type="http://schemas.openxmlformats.org/officeDocument/2006/relationships/hyperlink" Target="https://paperpile.com/c/04GEcR/z3Tq+ZPwg" TargetMode="External"/><Relationship Id="rId19" Type="http://schemas.openxmlformats.org/officeDocument/2006/relationships/hyperlink" Target="https://www.nature.com/articles/s41564-020-0779-9" TargetMode="External"/><Relationship Id="rId4" Type="http://schemas.openxmlformats.org/officeDocument/2006/relationships/webSettings" Target="webSettings.xml"/><Relationship Id="rId9" Type="http://schemas.openxmlformats.org/officeDocument/2006/relationships/hyperlink" Target="https://paperpile.com/c/04GEcR/N3cQ" TargetMode="External"/><Relationship Id="rId14" Type="http://schemas.openxmlformats.org/officeDocument/2006/relationships/hyperlink" Target="http://paperpile.com/b/04GEcR/O2A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lin-xing Chen</dc:creator>
  <cp:keywords/>
  <dc:description/>
  <cp:lastModifiedBy>Liu Yong-Xin</cp:lastModifiedBy>
  <cp:revision>2</cp:revision>
  <dcterms:created xsi:type="dcterms:W3CDTF">2020-08-19T11:25:00Z</dcterms:created>
  <dcterms:modified xsi:type="dcterms:W3CDTF">2020-08-19T11:25:00Z</dcterms:modified>
</cp:coreProperties>
</file>