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4A2A07" w14:textId="43FD33DC" w:rsidR="00273EB1" w:rsidRDefault="00273EB1" w:rsidP="00273EB1">
      <w:pPr>
        <w:pStyle w:val="2"/>
        <w:shd w:val="clear" w:color="auto" w:fill="FFFFFF"/>
        <w:spacing w:before="0" w:after="210"/>
        <w:rPr>
          <w:rFonts w:ascii="Microsoft YaHei UI" w:eastAsia="Microsoft YaHei UI" w:hAnsi="Microsoft YaHei UI"/>
          <w:color w:val="333333"/>
          <w:spacing w:val="8"/>
          <w:sz w:val="33"/>
          <w:szCs w:val="33"/>
        </w:rPr>
      </w:pPr>
      <w:r w:rsidRPr="00273EB1">
        <w:rPr>
          <w:rFonts w:ascii="Microsoft YaHei UI" w:eastAsia="Microsoft YaHei UI" w:hAnsi="Microsoft YaHei UI" w:hint="eastAsia"/>
          <w:color w:val="333333"/>
          <w:spacing w:val="8"/>
          <w:sz w:val="33"/>
          <w:szCs w:val="33"/>
        </w:rPr>
        <w:t>•</w:t>
      </w:r>
      <w:r w:rsidRPr="00273EB1">
        <w:rPr>
          <w:rFonts w:ascii="Microsoft YaHei UI" w:eastAsia="Microsoft YaHei UI" w:hAnsi="Microsoft YaHei UI"/>
          <w:color w:val="333333"/>
          <w:spacing w:val="8"/>
          <w:sz w:val="33"/>
          <w:szCs w:val="33"/>
        </w:rPr>
        <w:t>Microbiome</w:t>
      </w:r>
      <w:r>
        <w:rPr>
          <w:rFonts w:ascii="Microsoft YaHei UI" w:eastAsia="Microsoft YaHei UI" w:hAnsi="Microsoft YaHei UI" w:hint="eastAsia"/>
          <w:color w:val="333333"/>
          <w:spacing w:val="8"/>
          <w:sz w:val="33"/>
          <w:szCs w:val="33"/>
        </w:rPr>
        <w:t>：地球上有多大比例的原核生物已经</w:t>
      </w:r>
      <w:r w:rsidR="00850CCC">
        <w:rPr>
          <w:rFonts w:ascii="Microsoft YaHei UI" w:eastAsia="Microsoft YaHei UI" w:hAnsi="Microsoft YaHei UI" w:hint="eastAsia"/>
          <w:color w:val="333333"/>
          <w:spacing w:val="8"/>
          <w:sz w:val="33"/>
          <w:szCs w:val="33"/>
        </w:rPr>
        <w:t>被</w:t>
      </w:r>
      <w:r>
        <w:rPr>
          <w:rFonts w:ascii="Microsoft YaHei UI" w:eastAsia="Microsoft YaHei UI" w:hAnsi="Microsoft YaHei UI" w:hint="eastAsia"/>
          <w:color w:val="333333"/>
          <w:spacing w:val="8"/>
          <w:sz w:val="33"/>
          <w:szCs w:val="33"/>
        </w:rPr>
        <w:t>测序了基因组？</w:t>
      </w:r>
    </w:p>
    <w:p w14:paraId="44E359C1" w14:textId="77777777" w:rsidR="00273EB1" w:rsidRPr="00273EB1" w:rsidRDefault="00273EB1" w:rsidP="005D2E59">
      <w:pPr>
        <w:pStyle w:val="a7"/>
        <w:shd w:val="clear" w:color="auto" w:fill="FFFFFF"/>
        <w:spacing w:before="0" w:after="0"/>
      </w:pPr>
    </w:p>
    <w:p w14:paraId="18AB9DE7" w14:textId="01E8BD9E" w:rsidR="00623DC1" w:rsidRPr="00623DC1" w:rsidRDefault="00273EB1" w:rsidP="00623DC1">
      <w:pPr>
        <w:widowControl/>
        <w:pBdr>
          <w:bottom w:val="single" w:sz="6" w:space="0" w:color="DDDDDD"/>
        </w:pBdr>
        <w:shd w:val="clear" w:color="auto" w:fill="FFFFFF"/>
        <w:spacing w:before="120"/>
        <w:jc w:val="center"/>
        <w:outlineLvl w:val="0"/>
        <w:rPr>
          <w:rFonts w:ascii="Microsoft YaHei UI" w:eastAsia="Microsoft YaHei UI" w:hAnsi="Microsoft YaHei UI" w:cs="宋体"/>
          <w:b/>
          <w:bCs/>
          <w:color w:val="FFA500"/>
          <w:spacing w:val="8"/>
          <w:kern w:val="36"/>
          <w:sz w:val="36"/>
          <w:szCs w:val="36"/>
        </w:rPr>
      </w:pPr>
      <w:r w:rsidRPr="00273EB1">
        <w:rPr>
          <w:rFonts w:ascii="Microsoft YaHei UI" w:eastAsia="Microsoft YaHei UI" w:hAnsi="Microsoft YaHei UI" w:cs="宋体" w:hint="eastAsia"/>
          <w:b/>
          <w:bCs/>
          <w:color w:val="FFA500"/>
          <w:spacing w:val="8"/>
          <w:kern w:val="36"/>
          <w:sz w:val="36"/>
          <w:szCs w:val="36"/>
        </w:rPr>
        <w:t>全球原核生物基因组测序</w:t>
      </w:r>
      <w:r w:rsidR="00512C05">
        <w:rPr>
          <w:rFonts w:ascii="Microsoft YaHei UI" w:eastAsia="Microsoft YaHei UI" w:hAnsi="Microsoft YaHei UI" w:cs="宋体" w:hint="eastAsia"/>
          <w:b/>
          <w:bCs/>
          <w:color w:val="FFA500"/>
          <w:spacing w:val="8"/>
          <w:kern w:val="36"/>
          <w:sz w:val="36"/>
          <w:szCs w:val="36"/>
        </w:rPr>
        <w:t>现状</w:t>
      </w:r>
      <w:r w:rsidRPr="00273EB1">
        <w:rPr>
          <w:rFonts w:ascii="Microsoft YaHei UI" w:eastAsia="Microsoft YaHei UI" w:hAnsi="Microsoft YaHei UI" w:cs="宋体" w:hint="eastAsia"/>
          <w:b/>
          <w:bCs/>
          <w:color w:val="FFA500"/>
          <w:spacing w:val="8"/>
          <w:kern w:val="36"/>
          <w:sz w:val="36"/>
          <w:szCs w:val="36"/>
        </w:rPr>
        <w:t>评估</w:t>
      </w:r>
    </w:p>
    <w:p w14:paraId="0AD55EBE" w14:textId="08F777AC" w:rsidR="00623DC1" w:rsidRPr="00623DC1" w:rsidRDefault="00273EB1" w:rsidP="00623DC1">
      <w:pPr>
        <w:widowControl/>
        <w:shd w:val="clear" w:color="auto" w:fill="FFFFFF"/>
        <w:spacing w:beforeAutospacing="1" w:afterAutospacing="1"/>
        <w:jc w:val="left"/>
        <w:rPr>
          <w:rFonts w:ascii="宋体" w:eastAsia="宋体" w:hAnsi="宋体" w:cs="宋体"/>
          <w:kern w:val="0"/>
          <w:sz w:val="24"/>
          <w:szCs w:val="24"/>
        </w:rPr>
      </w:pPr>
      <w:r w:rsidRPr="00273EB1">
        <w:rPr>
          <w:rFonts w:ascii="宋体" w:eastAsia="宋体" w:hAnsi="宋体" w:cs="宋体"/>
          <w:b/>
          <w:bCs/>
          <w:kern w:val="0"/>
          <w:sz w:val="24"/>
          <w:szCs w:val="24"/>
        </w:rPr>
        <w:t>Estimate of the sequenced proportion of the global prokaryotic genome</w:t>
      </w:r>
    </w:p>
    <w:p w14:paraId="015DD167" w14:textId="4CC19E02" w:rsidR="00273EB1" w:rsidRPr="00F522E5" w:rsidRDefault="00B01892" w:rsidP="00EA5510">
      <w:pPr>
        <w:spacing w:line="360" w:lineRule="auto"/>
        <w:jc w:val="center"/>
        <w:rPr>
          <w:rFonts w:ascii="Times New Roman" w:eastAsia="宋体" w:hAnsi="Times New Roman" w:cs="Times New Roman"/>
          <w:sz w:val="24"/>
          <w:szCs w:val="24"/>
        </w:rPr>
      </w:pPr>
      <w:r>
        <w:rPr>
          <w:noProof/>
        </w:rPr>
        <w:drawing>
          <wp:inline distT="0" distB="0" distL="0" distR="0" wp14:anchorId="3AD78A8B" wp14:editId="2BD2EEA4">
            <wp:extent cx="5274310" cy="1849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49755"/>
                    </a:xfrm>
                    <a:prstGeom prst="rect">
                      <a:avLst/>
                    </a:prstGeom>
                  </pic:spPr>
                </pic:pic>
              </a:graphicData>
            </a:graphic>
          </wp:inline>
        </w:drawing>
      </w:r>
    </w:p>
    <w:p w14:paraId="416414D5" w14:textId="0FAC211F" w:rsidR="00623DC1" w:rsidRPr="00623DC1" w:rsidRDefault="00623DC1" w:rsidP="00623DC1">
      <w:pPr>
        <w:widowControl/>
        <w:numPr>
          <w:ilvl w:val="0"/>
          <w:numId w:val="1"/>
        </w:numPr>
        <w:shd w:val="clear" w:color="auto" w:fill="FFFFFF"/>
        <w:ind w:left="0"/>
        <w:rPr>
          <w:rFonts w:ascii="Microsoft YaHei UI" w:eastAsia="Microsoft YaHei UI" w:hAnsi="Microsoft YaHei UI" w:cs="宋体"/>
          <w:color w:val="333333"/>
          <w:spacing w:val="8"/>
          <w:kern w:val="0"/>
          <w:sz w:val="24"/>
          <w:szCs w:val="24"/>
        </w:rPr>
      </w:pPr>
      <w:r w:rsidRPr="00623DC1">
        <w:rPr>
          <w:rFonts w:ascii="Microsoft YaHei UI" w:eastAsia="Microsoft YaHei UI" w:hAnsi="Microsoft YaHei UI" w:cs="宋体" w:hint="eastAsia"/>
          <w:color w:val="333333"/>
          <w:spacing w:val="8"/>
          <w:kern w:val="0"/>
          <w:sz w:val="24"/>
          <w:szCs w:val="24"/>
        </w:rPr>
        <w:t>Article，2020-0</w:t>
      </w:r>
      <w:r w:rsidR="00273EB1">
        <w:rPr>
          <w:rFonts w:ascii="Microsoft YaHei UI" w:eastAsia="Microsoft YaHei UI" w:hAnsi="Microsoft YaHei UI" w:cs="宋体"/>
          <w:color w:val="333333"/>
          <w:spacing w:val="8"/>
          <w:kern w:val="0"/>
          <w:sz w:val="24"/>
          <w:szCs w:val="24"/>
        </w:rPr>
        <w:t>9</w:t>
      </w:r>
      <w:r w:rsidRPr="00623DC1">
        <w:rPr>
          <w:rFonts w:ascii="Microsoft YaHei UI" w:eastAsia="Microsoft YaHei UI" w:hAnsi="Microsoft YaHei UI" w:cs="宋体" w:hint="eastAsia"/>
          <w:color w:val="333333"/>
          <w:spacing w:val="8"/>
          <w:kern w:val="0"/>
          <w:sz w:val="24"/>
          <w:szCs w:val="24"/>
        </w:rPr>
        <w:t>-</w:t>
      </w:r>
      <w:r w:rsidR="00273EB1">
        <w:rPr>
          <w:rFonts w:ascii="Microsoft YaHei UI" w:eastAsia="Microsoft YaHei UI" w:hAnsi="Microsoft YaHei UI" w:cs="宋体"/>
          <w:color w:val="333333"/>
          <w:spacing w:val="8"/>
          <w:kern w:val="0"/>
          <w:sz w:val="24"/>
          <w:szCs w:val="24"/>
        </w:rPr>
        <w:t>1</w:t>
      </w:r>
      <w:r w:rsidR="00EA5510">
        <w:rPr>
          <w:rFonts w:ascii="Microsoft YaHei UI" w:eastAsia="Microsoft YaHei UI" w:hAnsi="Microsoft YaHei UI" w:cs="宋体"/>
          <w:color w:val="333333"/>
          <w:spacing w:val="8"/>
          <w:kern w:val="0"/>
          <w:sz w:val="24"/>
          <w:szCs w:val="24"/>
        </w:rPr>
        <w:t>6</w:t>
      </w:r>
    </w:p>
    <w:p w14:paraId="37801356" w14:textId="788DEFEB" w:rsidR="00623DC1" w:rsidRPr="00623DC1" w:rsidRDefault="00273EB1" w:rsidP="00623DC1">
      <w:pPr>
        <w:widowControl/>
        <w:numPr>
          <w:ilvl w:val="0"/>
          <w:numId w:val="1"/>
        </w:numPr>
        <w:shd w:val="clear" w:color="auto" w:fill="FFFFFF"/>
        <w:ind w:left="0"/>
        <w:rPr>
          <w:rFonts w:ascii="Microsoft YaHei UI" w:eastAsia="Microsoft YaHei UI" w:hAnsi="Microsoft YaHei UI" w:cs="宋体"/>
          <w:color w:val="333333"/>
          <w:spacing w:val="8"/>
          <w:kern w:val="0"/>
          <w:sz w:val="24"/>
          <w:szCs w:val="24"/>
        </w:rPr>
      </w:pPr>
      <w:bookmarkStart w:id="0" w:name="_Hlk51008924"/>
      <w:r w:rsidRPr="00273EB1">
        <w:rPr>
          <w:rFonts w:ascii="Microsoft YaHei UI" w:eastAsia="Microsoft YaHei UI" w:hAnsi="Microsoft YaHei UI" w:cs="宋体"/>
          <w:color w:val="333333"/>
          <w:spacing w:val="8"/>
          <w:kern w:val="0"/>
          <w:sz w:val="24"/>
          <w:szCs w:val="24"/>
        </w:rPr>
        <w:t>Microbiome</w:t>
      </w:r>
      <w:bookmarkEnd w:id="0"/>
      <w:r w:rsidR="00623DC1" w:rsidRPr="00623DC1">
        <w:rPr>
          <w:rFonts w:ascii="Microsoft YaHei UI" w:eastAsia="Microsoft YaHei UI" w:hAnsi="Microsoft YaHei UI" w:cs="宋体" w:hint="eastAsia"/>
          <w:color w:val="333333"/>
          <w:spacing w:val="8"/>
          <w:kern w:val="0"/>
          <w:sz w:val="24"/>
          <w:szCs w:val="24"/>
        </w:rPr>
        <w:t xml:space="preserve">, [IF </w:t>
      </w:r>
      <w:r w:rsidRPr="00273EB1">
        <w:rPr>
          <w:rFonts w:ascii="Microsoft YaHei UI" w:eastAsia="Microsoft YaHei UI" w:hAnsi="Microsoft YaHei UI" w:cs="宋体"/>
          <w:color w:val="333333"/>
          <w:spacing w:val="8"/>
          <w:kern w:val="0"/>
          <w:sz w:val="24"/>
          <w:szCs w:val="24"/>
        </w:rPr>
        <w:t>11.607</w:t>
      </w:r>
      <w:r w:rsidR="00623DC1" w:rsidRPr="00623DC1">
        <w:rPr>
          <w:rFonts w:ascii="Microsoft YaHei UI" w:eastAsia="Microsoft YaHei UI" w:hAnsi="Microsoft YaHei UI" w:cs="宋体" w:hint="eastAsia"/>
          <w:color w:val="333333"/>
          <w:spacing w:val="8"/>
          <w:kern w:val="0"/>
          <w:sz w:val="24"/>
          <w:szCs w:val="24"/>
        </w:rPr>
        <w:t>]</w:t>
      </w:r>
    </w:p>
    <w:p w14:paraId="1013F916" w14:textId="303F0B51" w:rsidR="00623DC1" w:rsidRPr="00623DC1" w:rsidRDefault="00623DC1" w:rsidP="00623DC1">
      <w:pPr>
        <w:widowControl/>
        <w:numPr>
          <w:ilvl w:val="0"/>
          <w:numId w:val="1"/>
        </w:numPr>
        <w:shd w:val="clear" w:color="auto" w:fill="FFFFFF"/>
        <w:ind w:left="0"/>
        <w:rPr>
          <w:rFonts w:ascii="Microsoft YaHei UI" w:eastAsia="Microsoft YaHei UI" w:hAnsi="Microsoft YaHei UI" w:cs="宋体"/>
          <w:color w:val="333333"/>
          <w:spacing w:val="8"/>
          <w:kern w:val="0"/>
          <w:sz w:val="24"/>
          <w:szCs w:val="24"/>
        </w:rPr>
      </w:pPr>
      <w:r w:rsidRPr="00623DC1">
        <w:rPr>
          <w:rFonts w:ascii="Microsoft YaHei UI" w:eastAsia="Microsoft YaHei UI" w:hAnsi="Microsoft YaHei UI" w:cs="宋体" w:hint="eastAsia"/>
          <w:color w:val="333333"/>
          <w:spacing w:val="8"/>
          <w:kern w:val="0"/>
          <w:sz w:val="24"/>
          <w:szCs w:val="24"/>
        </w:rPr>
        <w:t>DOI：https://doi.org/</w:t>
      </w:r>
      <w:r w:rsidR="00273EB1" w:rsidRPr="00273EB1">
        <w:rPr>
          <w:rFonts w:ascii="Microsoft YaHei UI" w:eastAsia="Microsoft YaHei UI" w:hAnsi="Microsoft YaHei UI" w:cs="宋体"/>
          <w:color w:val="333333"/>
          <w:spacing w:val="8"/>
          <w:kern w:val="0"/>
          <w:sz w:val="24"/>
          <w:szCs w:val="24"/>
        </w:rPr>
        <w:t>10.1186/s40168-020-00903-z</w:t>
      </w:r>
    </w:p>
    <w:p w14:paraId="7562F03A" w14:textId="7E5E8FCE" w:rsidR="00623DC1" w:rsidRDefault="00623DC1" w:rsidP="00EA5510">
      <w:pPr>
        <w:widowControl/>
        <w:numPr>
          <w:ilvl w:val="0"/>
          <w:numId w:val="1"/>
        </w:numPr>
        <w:shd w:val="clear" w:color="auto" w:fill="FFFFFF"/>
        <w:ind w:left="0"/>
        <w:jc w:val="left"/>
        <w:rPr>
          <w:rFonts w:ascii="Microsoft YaHei UI" w:eastAsia="Microsoft YaHei UI" w:hAnsi="Microsoft YaHei UI" w:cs="宋体"/>
          <w:color w:val="333333"/>
          <w:spacing w:val="8"/>
          <w:kern w:val="0"/>
          <w:sz w:val="24"/>
          <w:szCs w:val="24"/>
        </w:rPr>
      </w:pPr>
      <w:r w:rsidRPr="00623DC1">
        <w:rPr>
          <w:rFonts w:ascii="Microsoft YaHei UI" w:eastAsia="Microsoft YaHei UI" w:hAnsi="Microsoft YaHei UI" w:cs="宋体" w:hint="eastAsia"/>
          <w:color w:val="333333"/>
          <w:spacing w:val="8"/>
          <w:kern w:val="0"/>
          <w:sz w:val="24"/>
          <w:szCs w:val="24"/>
        </w:rPr>
        <w:t>原文链接：</w:t>
      </w:r>
      <w:hyperlink r:id="rId8" w:history="1">
        <w:r w:rsidR="00512C05" w:rsidRPr="00744044">
          <w:rPr>
            <w:rStyle w:val="ac"/>
            <w:rFonts w:ascii="Microsoft YaHei UI" w:eastAsia="Microsoft YaHei UI" w:hAnsi="Microsoft YaHei UI" w:cs="宋体"/>
            <w:spacing w:val="8"/>
            <w:kern w:val="0"/>
            <w:sz w:val="24"/>
            <w:szCs w:val="24"/>
          </w:rPr>
          <w:t>https://microbiomejournal.biomedcentral.com/articles/10.1186/s40168-020-00903-z</w:t>
        </w:r>
      </w:hyperlink>
    </w:p>
    <w:p w14:paraId="5A74B91C" w14:textId="49BD07BF" w:rsidR="00512C05" w:rsidRDefault="00512C05" w:rsidP="00512C05">
      <w:pPr>
        <w:widowControl/>
        <w:numPr>
          <w:ilvl w:val="0"/>
          <w:numId w:val="1"/>
        </w:numPr>
        <w:shd w:val="clear" w:color="auto" w:fill="FFFFFF"/>
        <w:ind w:left="0"/>
        <w:jc w:val="left"/>
        <w:rPr>
          <w:rFonts w:ascii="Microsoft YaHei UI" w:eastAsia="Microsoft YaHei UI" w:hAnsi="Microsoft YaHei UI" w:cs="宋体"/>
          <w:color w:val="333333"/>
          <w:spacing w:val="8"/>
          <w:kern w:val="0"/>
          <w:sz w:val="24"/>
          <w:szCs w:val="24"/>
        </w:rPr>
      </w:pPr>
      <w:r w:rsidRPr="00512C05">
        <w:rPr>
          <w:rFonts w:ascii="Microsoft YaHei UI" w:eastAsia="Microsoft YaHei UI" w:hAnsi="Microsoft YaHei UI" w:cs="宋体" w:hint="eastAsia"/>
          <w:color w:val="333333"/>
          <w:spacing w:val="8"/>
          <w:kern w:val="0"/>
          <w:sz w:val="24"/>
          <w:szCs w:val="24"/>
        </w:rPr>
        <w:t>视频摘要：</w:t>
      </w:r>
      <w:hyperlink r:id="rId9" w:history="1">
        <w:r w:rsidRPr="00744044">
          <w:rPr>
            <w:rStyle w:val="ac"/>
            <w:rFonts w:ascii="Microsoft YaHei UI" w:eastAsia="Microsoft YaHei UI" w:hAnsi="Microsoft YaHei UI" w:cs="宋体"/>
            <w:spacing w:val="8"/>
            <w:kern w:val="0"/>
            <w:sz w:val="24"/>
            <w:szCs w:val="24"/>
          </w:rPr>
          <w:t>https://watch.wibbitz.com/preview/?id=b5cf250363a52433baa5e8783fa07cf03&amp;next=none</w:t>
        </w:r>
      </w:hyperlink>
    </w:p>
    <w:p w14:paraId="70DAC3A3" w14:textId="20D7DCC2" w:rsidR="00623DC1" w:rsidRPr="00623DC1" w:rsidRDefault="00623DC1" w:rsidP="00623DC1">
      <w:pPr>
        <w:widowControl/>
        <w:numPr>
          <w:ilvl w:val="0"/>
          <w:numId w:val="1"/>
        </w:numPr>
        <w:shd w:val="clear" w:color="auto" w:fill="FFFFFF"/>
        <w:ind w:left="0"/>
        <w:rPr>
          <w:rFonts w:ascii="Microsoft YaHei UI" w:eastAsia="Microsoft YaHei UI" w:hAnsi="Microsoft YaHei UI" w:cs="宋体"/>
          <w:color w:val="333333"/>
          <w:spacing w:val="8"/>
          <w:kern w:val="0"/>
          <w:sz w:val="24"/>
          <w:szCs w:val="24"/>
        </w:rPr>
      </w:pPr>
      <w:r w:rsidRPr="00623DC1">
        <w:rPr>
          <w:rFonts w:ascii="Microsoft YaHei UI" w:eastAsia="Microsoft YaHei UI" w:hAnsi="Microsoft YaHei UI" w:cs="宋体" w:hint="eastAsia"/>
          <w:color w:val="333333"/>
          <w:spacing w:val="8"/>
          <w:kern w:val="0"/>
          <w:sz w:val="24"/>
          <w:szCs w:val="24"/>
        </w:rPr>
        <w:t>第一作者：</w:t>
      </w:r>
      <w:r w:rsidR="00273EB1" w:rsidRPr="00273EB1">
        <w:rPr>
          <w:rFonts w:ascii="Microsoft YaHei UI" w:eastAsia="Microsoft YaHei UI" w:hAnsi="Microsoft YaHei UI" w:cs="宋体"/>
          <w:color w:val="333333"/>
          <w:spacing w:val="8"/>
          <w:kern w:val="0"/>
          <w:sz w:val="24"/>
          <w:szCs w:val="24"/>
        </w:rPr>
        <w:t>Zheng Zhang</w:t>
      </w:r>
      <w:r w:rsidRPr="00623DC1">
        <w:rPr>
          <w:rFonts w:ascii="Microsoft YaHei UI" w:eastAsia="Microsoft YaHei UI" w:hAnsi="Microsoft YaHei UI" w:cs="宋体" w:hint="eastAsia"/>
          <w:color w:val="333333"/>
          <w:spacing w:val="8"/>
          <w:kern w:val="0"/>
          <w:sz w:val="24"/>
          <w:szCs w:val="24"/>
        </w:rPr>
        <w:t>（</w:t>
      </w:r>
      <w:r w:rsidR="00273EB1" w:rsidRPr="00273EB1">
        <w:rPr>
          <w:rFonts w:ascii="Microsoft YaHei UI" w:eastAsia="Microsoft YaHei UI" w:hAnsi="Microsoft YaHei UI" w:cs="宋体" w:hint="eastAsia"/>
          <w:color w:val="333333"/>
          <w:spacing w:val="8"/>
          <w:kern w:val="0"/>
          <w:sz w:val="24"/>
          <w:szCs w:val="24"/>
        </w:rPr>
        <w:t>张正</w:t>
      </w:r>
      <w:r w:rsidRPr="00623DC1">
        <w:rPr>
          <w:rFonts w:ascii="Microsoft YaHei UI" w:eastAsia="Microsoft YaHei UI" w:hAnsi="Microsoft YaHei UI" w:cs="宋体" w:hint="eastAsia"/>
          <w:color w:val="333333"/>
          <w:spacing w:val="8"/>
          <w:kern w:val="0"/>
          <w:sz w:val="24"/>
          <w:szCs w:val="24"/>
        </w:rPr>
        <w:t>）</w:t>
      </w:r>
      <w:r w:rsidR="00273EB1" w:rsidRPr="00273EB1">
        <w:rPr>
          <w:rFonts w:ascii="Microsoft YaHei UI" w:eastAsia="Microsoft YaHei UI" w:hAnsi="Microsoft YaHei UI" w:cs="宋体" w:hint="eastAsia"/>
          <w:color w:val="333333"/>
          <w:spacing w:val="8"/>
          <w:kern w:val="0"/>
          <w:sz w:val="24"/>
          <w:szCs w:val="24"/>
        </w:rPr>
        <w:t>，Jianing</w:t>
      </w:r>
      <w:r w:rsidR="00273EB1" w:rsidRPr="00273EB1">
        <w:rPr>
          <w:rFonts w:ascii="Microsoft YaHei UI" w:eastAsia="Microsoft YaHei UI" w:hAnsi="Microsoft YaHei UI" w:cs="宋体"/>
          <w:color w:val="333333"/>
          <w:spacing w:val="8"/>
          <w:kern w:val="0"/>
          <w:sz w:val="24"/>
          <w:szCs w:val="24"/>
        </w:rPr>
        <w:t xml:space="preserve"> Wang</w:t>
      </w:r>
      <w:r w:rsidR="00273EB1" w:rsidRPr="00273EB1">
        <w:rPr>
          <w:rFonts w:ascii="Microsoft YaHei UI" w:eastAsia="Microsoft YaHei UI" w:hAnsi="Microsoft YaHei UI" w:cs="宋体" w:hint="eastAsia"/>
          <w:color w:val="333333"/>
          <w:spacing w:val="8"/>
          <w:kern w:val="0"/>
          <w:sz w:val="24"/>
          <w:szCs w:val="24"/>
        </w:rPr>
        <w:t>（王家宁）</w:t>
      </w:r>
    </w:p>
    <w:p w14:paraId="13904791" w14:textId="4486A19E" w:rsidR="00623DC1" w:rsidRPr="00623DC1" w:rsidRDefault="00623DC1" w:rsidP="00273EB1">
      <w:pPr>
        <w:widowControl/>
        <w:numPr>
          <w:ilvl w:val="0"/>
          <w:numId w:val="1"/>
        </w:numPr>
        <w:shd w:val="clear" w:color="auto" w:fill="FFFFFF"/>
        <w:spacing w:before="100" w:beforeAutospacing="1" w:after="100" w:afterAutospacing="1"/>
        <w:ind w:left="0"/>
        <w:rPr>
          <w:rFonts w:ascii="Microsoft YaHei UI" w:eastAsia="Microsoft YaHei UI" w:hAnsi="Microsoft YaHei UI" w:cs="宋体"/>
          <w:color w:val="333333"/>
          <w:spacing w:val="8"/>
          <w:kern w:val="0"/>
          <w:sz w:val="24"/>
          <w:szCs w:val="24"/>
        </w:rPr>
      </w:pPr>
      <w:r w:rsidRPr="00623DC1">
        <w:rPr>
          <w:rFonts w:ascii="Microsoft YaHei UI" w:eastAsia="Microsoft YaHei UI" w:hAnsi="Microsoft YaHei UI" w:cs="宋体" w:hint="eastAsia"/>
          <w:color w:val="333333"/>
          <w:spacing w:val="8"/>
          <w:kern w:val="0"/>
          <w:sz w:val="24"/>
          <w:szCs w:val="24"/>
        </w:rPr>
        <w:lastRenderedPageBreak/>
        <w:t>通讯作者：</w:t>
      </w:r>
      <w:r w:rsidR="00273EB1" w:rsidRPr="00273EB1">
        <w:rPr>
          <w:rFonts w:ascii="Microsoft YaHei UI" w:eastAsia="Microsoft YaHei UI" w:hAnsi="Microsoft YaHei UI" w:cs="宋体"/>
          <w:color w:val="333333"/>
          <w:spacing w:val="8"/>
          <w:kern w:val="0"/>
          <w:sz w:val="24"/>
          <w:szCs w:val="24"/>
        </w:rPr>
        <w:t>Y</w:t>
      </w:r>
      <w:r w:rsidR="00273EB1" w:rsidRPr="00273EB1">
        <w:rPr>
          <w:rFonts w:ascii="Microsoft YaHei UI" w:eastAsia="Microsoft YaHei UI" w:hAnsi="Microsoft YaHei UI" w:cs="宋体" w:hint="eastAsia"/>
          <w:color w:val="333333"/>
          <w:spacing w:val="8"/>
          <w:kern w:val="0"/>
          <w:sz w:val="24"/>
          <w:szCs w:val="24"/>
        </w:rPr>
        <w:t>uezhong</w:t>
      </w:r>
      <w:r w:rsidRPr="00623DC1">
        <w:rPr>
          <w:rFonts w:ascii="Microsoft YaHei UI" w:eastAsia="Microsoft YaHei UI" w:hAnsi="Microsoft YaHei UI" w:cs="宋体" w:hint="eastAsia"/>
          <w:color w:val="333333"/>
          <w:spacing w:val="8"/>
          <w:kern w:val="0"/>
          <w:sz w:val="24"/>
          <w:szCs w:val="24"/>
        </w:rPr>
        <w:t xml:space="preserve"> </w:t>
      </w:r>
      <w:r w:rsidR="00273EB1" w:rsidRPr="00273EB1">
        <w:rPr>
          <w:rFonts w:ascii="Microsoft YaHei UI" w:eastAsia="Microsoft YaHei UI" w:hAnsi="Microsoft YaHei UI" w:cs="宋体"/>
          <w:color w:val="333333"/>
          <w:spacing w:val="8"/>
          <w:kern w:val="0"/>
          <w:sz w:val="24"/>
          <w:szCs w:val="24"/>
        </w:rPr>
        <w:t>Li</w:t>
      </w:r>
      <w:r w:rsidRPr="00623DC1">
        <w:rPr>
          <w:rFonts w:ascii="Microsoft YaHei UI" w:eastAsia="Microsoft YaHei UI" w:hAnsi="Microsoft YaHei UI" w:cs="宋体" w:hint="eastAsia"/>
          <w:color w:val="333333"/>
          <w:spacing w:val="8"/>
          <w:kern w:val="0"/>
          <w:sz w:val="24"/>
          <w:szCs w:val="24"/>
        </w:rPr>
        <w:t>（</w:t>
      </w:r>
      <w:r w:rsidR="00273EB1" w:rsidRPr="00273EB1">
        <w:rPr>
          <w:rFonts w:ascii="Microsoft YaHei UI" w:eastAsia="Microsoft YaHei UI" w:hAnsi="Microsoft YaHei UI" w:cs="宋体" w:hint="eastAsia"/>
          <w:color w:val="333333"/>
          <w:spacing w:val="8"/>
          <w:kern w:val="0"/>
          <w:sz w:val="24"/>
          <w:szCs w:val="24"/>
        </w:rPr>
        <w:t>李越中</w:t>
      </w:r>
      <w:r w:rsidRPr="00623DC1">
        <w:rPr>
          <w:rFonts w:ascii="Microsoft YaHei UI" w:eastAsia="Microsoft YaHei UI" w:hAnsi="Microsoft YaHei UI" w:cs="宋体" w:hint="eastAsia"/>
          <w:color w:val="333333"/>
          <w:spacing w:val="8"/>
          <w:kern w:val="0"/>
          <w:sz w:val="24"/>
          <w:szCs w:val="24"/>
        </w:rPr>
        <w:t>，</w:t>
      </w:r>
      <w:r w:rsidR="00273EB1" w:rsidRPr="00273EB1">
        <w:rPr>
          <w:rFonts w:ascii="Microsoft YaHei UI" w:eastAsia="Microsoft YaHei UI" w:hAnsi="Microsoft YaHei UI" w:cs="宋体"/>
          <w:color w:val="333333"/>
          <w:spacing w:val="8"/>
          <w:kern w:val="0"/>
          <w:sz w:val="24"/>
          <w:szCs w:val="24"/>
        </w:rPr>
        <w:t>lilab</w:t>
      </w:r>
      <w:r w:rsidRPr="00623DC1">
        <w:rPr>
          <w:rFonts w:ascii="Microsoft YaHei UI" w:eastAsia="Microsoft YaHei UI" w:hAnsi="Microsoft YaHei UI" w:cs="宋体" w:hint="eastAsia"/>
          <w:color w:val="333333"/>
          <w:spacing w:val="8"/>
          <w:kern w:val="0"/>
          <w:sz w:val="24"/>
          <w:szCs w:val="24"/>
        </w:rPr>
        <w:t>@</w:t>
      </w:r>
      <w:r w:rsidR="00273EB1" w:rsidRPr="00273EB1">
        <w:rPr>
          <w:rFonts w:ascii="Microsoft YaHei UI" w:eastAsia="Microsoft YaHei UI" w:hAnsi="Microsoft YaHei UI" w:cs="宋体" w:hint="eastAsia"/>
          <w:color w:val="333333"/>
          <w:spacing w:val="8"/>
          <w:kern w:val="0"/>
          <w:sz w:val="24"/>
          <w:szCs w:val="24"/>
        </w:rPr>
        <w:t>sdu.edu</w:t>
      </w:r>
      <w:r w:rsidRPr="00623DC1">
        <w:rPr>
          <w:rFonts w:ascii="Microsoft YaHei UI" w:eastAsia="Microsoft YaHei UI" w:hAnsi="Microsoft YaHei UI" w:cs="宋体" w:hint="eastAsia"/>
          <w:color w:val="333333"/>
          <w:spacing w:val="8"/>
          <w:kern w:val="0"/>
          <w:sz w:val="24"/>
          <w:szCs w:val="24"/>
        </w:rPr>
        <w:t>.cn）</w:t>
      </w:r>
      <w:r w:rsidR="005D2E59">
        <w:rPr>
          <w:rFonts w:ascii="Microsoft YaHei UI" w:eastAsia="Microsoft YaHei UI" w:hAnsi="Microsoft YaHei UI" w:cs="宋体" w:hint="eastAsia"/>
          <w:color w:val="333333"/>
          <w:spacing w:val="8"/>
          <w:kern w:val="0"/>
          <w:sz w:val="24"/>
          <w:szCs w:val="24"/>
        </w:rPr>
        <w:t>，</w:t>
      </w:r>
      <w:r w:rsidR="005D2E59" w:rsidRPr="00273EB1">
        <w:rPr>
          <w:rFonts w:ascii="Microsoft YaHei UI" w:eastAsia="Microsoft YaHei UI" w:hAnsi="Microsoft YaHei UI" w:cs="宋体"/>
          <w:color w:val="333333"/>
          <w:spacing w:val="8"/>
          <w:kern w:val="0"/>
          <w:sz w:val="24"/>
          <w:szCs w:val="24"/>
        </w:rPr>
        <w:t>Zheng Zhang</w:t>
      </w:r>
      <w:r w:rsidR="005D2E59" w:rsidRPr="00623DC1">
        <w:rPr>
          <w:rFonts w:ascii="Microsoft YaHei UI" w:eastAsia="Microsoft YaHei UI" w:hAnsi="Microsoft YaHei UI" w:cs="宋体" w:hint="eastAsia"/>
          <w:color w:val="333333"/>
          <w:spacing w:val="8"/>
          <w:kern w:val="0"/>
          <w:sz w:val="24"/>
          <w:szCs w:val="24"/>
        </w:rPr>
        <w:t>（</w:t>
      </w:r>
      <w:r w:rsidR="005D2E59" w:rsidRPr="00273EB1">
        <w:rPr>
          <w:rFonts w:ascii="Microsoft YaHei UI" w:eastAsia="Microsoft YaHei UI" w:hAnsi="Microsoft YaHei UI" w:cs="宋体" w:hint="eastAsia"/>
          <w:color w:val="333333"/>
          <w:spacing w:val="8"/>
          <w:kern w:val="0"/>
          <w:sz w:val="24"/>
          <w:szCs w:val="24"/>
        </w:rPr>
        <w:t>张正，z</w:t>
      </w:r>
      <w:r w:rsidR="005D2E59" w:rsidRPr="00273EB1">
        <w:rPr>
          <w:rFonts w:ascii="Microsoft YaHei UI" w:eastAsia="Microsoft YaHei UI" w:hAnsi="Microsoft YaHei UI" w:cs="宋体"/>
          <w:color w:val="333333"/>
          <w:spacing w:val="8"/>
          <w:kern w:val="0"/>
          <w:sz w:val="24"/>
          <w:szCs w:val="24"/>
        </w:rPr>
        <w:t>hangzheng@sdu.edu.cn</w:t>
      </w:r>
      <w:r w:rsidR="005D2E59" w:rsidRPr="00623DC1">
        <w:rPr>
          <w:rFonts w:ascii="Microsoft YaHei UI" w:eastAsia="Microsoft YaHei UI" w:hAnsi="Microsoft YaHei UI" w:cs="宋体" w:hint="eastAsia"/>
          <w:color w:val="333333"/>
          <w:spacing w:val="8"/>
          <w:kern w:val="0"/>
          <w:sz w:val="24"/>
          <w:szCs w:val="24"/>
        </w:rPr>
        <w:t>）</w:t>
      </w:r>
    </w:p>
    <w:p w14:paraId="21164930" w14:textId="74AC3BEC" w:rsidR="00623DC1" w:rsidRPr="00623DC1" w:rsidRDefault="00623DC1" w:rsidP="00623DC1">
      <w:pPr>
        <w:widowControl/>
        <w:numPr>
          <w:ilvl w:val="0"/>
          <w:numId w:val="1"/>
        </w:numPr>
        <w:shd w:val="clear" w:color="auto" w:fill="FFFFFF"/>
        <w:spacing w:before="100" w:beforeAutospacing="1" w:after="100" w:afterAutospacing="1"/>
        <w:ind w:left="0"/>
        <w:rPr>
          <w:rFonts w:ascii="Microsoft YaHei UI" w:eastAsia="Microsoft YaHei UI" w:hAnsi="Microsoft YaHei UI" w:cs="宋体"/>
          <w:color w:val="333333"/>
          <w:spacing w:val="8"/>
          <w:kern w:val="0"/>
          <w:sz w:val="24"/>
          <w:szCs w:val="24"/>
        </w:rPr>
      </w:pPr>
      <w:r w:rsidRPr="00623DC1">
        <w:rPr>
          <w:rFonts w:ascii="Microsoft YaHei UI" w:eastAsia="Microsoft YaHei UI" w:hAnsi="Microsoft YaHei UI" w:cs="宋体" w:hint="eastAsia"/>
          <w:color w:val="333333"/>
          <w:spacing w:val="8"/>
          <w:kern w:val="0"/>
          <w:sz w:val="24"/>
          <w:szCs w:val="24"/>
        </w:rPr>
        <w:t>合作作者：</w:t>
      </w:r>
      <w:r w:rsidR="00273EB1">
        <w:rPr>
          <w:rFonts w:ascii="Microsoft YaHei UI" w:eastAsia="Microsoft YaHei UI" w:hAnsi="Microsoft YaHei UI" w:cs="宋体"/>
          <w:color w:val="333333"/>
          <w:spacing w:val="8"/>
          <w:kern w:val="0"/>
          <w:sz w:val="24"/>
          <w:szCs w:val="24"/>
        </w:rPr>
        <w:t>J</w:t>
      </w:r>
      <w:r w:rsidR="00273EB1">
        <w:rPr>
          <w:rFonts w:ascii="Microsoft YaHei UI" w:eastAsia="Microsoft YaHei UI" w:hAnsi="Microsoft YaHei UI" w:cs="宋体" w:hint="eastAsia"/>
          <w:color w:val="333333"/>
          <w:spacing w:val="8"/>
          <w:kern w:val="0"/>
          <w:sz w:val="24"/>
          <w:szCs w:val="24"/>
        </w:rPr>
        <w:t>in</w:t>
      </w:r>
      <w:r w:rsidR="00273EB1">
        <w:rPr>
          <w:rFonts w:ascii="Microsoft YaHei UI" w:eastAsia="Microsoft YaHei UI" w:hAnsi="Microsoft YaHei UI" w:cs="宋体"/>
          <w:color w:val="333333"/>
          <w:spacing w:val="8"/>
          <w:kern w:val="0"/>
          <w:sz w:val="24"/>
          <w:szCs w:val="24"/>
        </w:rPr>
        <w:t>lan Wang</w:t>
      </w:r>
      <w:r w:rsidRPr="00623DC1">
        <w:rPr>
          <w:rFonts w:ascii="Microsoft YaHei UI" w:eastAsia="Microsoft YaHei UI" w:hAnsi="Microsoft YaHei UI" w:cs="宋体" w:hint="eastAsia"/>
          <w:color w:val="333333"/>
          <w:spacing w:val="8"/>
          <w:kern w:val="0"/>
          <w:sz w:val="24"/>
          <w:szCs w:val="24"/>
        </w:rPr>
        <w:t>（</w:t>
      </w:r>
      <w:r w:rsidR="00273EB1">
        <w:rPr>
          <w:rFonts w:ascii="Microsoft YaHei UI" w:eastAsia="Microsoft YaHei UI" w:hAnsi="Microsoft YaHei UI" w:cs="宋体" w:hint="eastAsia"/>
          <w:color w:val="333333"/>
          <w:spacing w:val="8"/>
          <w:kern w:val="0"/>
          <w:sz w:val="24"/>
          <w:szCs w:val="24"/>
        </w:rPr>
        <w:t>王金兰</w:t>
      </w:r>
      <w:r w:rsidRPr="00623DC1">
        <w:rPr>
          <w:rFonts w:ascii="Microsoft YaHei UI" w:eastAsia="Microsoft YaHei UI" w:hAnsi="Microsoft YaHei UI" w:cs="宋体" w:hint="eastAsia"/>
          <w:color w:val="333333"/>
          <w:spacing w:val="8"/>
          <w:kern w:val="0"/>
          <w:sz w:val="24"/>
          <w:szCs w:val="24"/>
        </w:rPr>
        <w:t>），Jing</w:t>
      </w:r>
      <w:r w:rsidR="008B755E">
        <w:rPr>
          <w:rFonts w:ascii="Microsoft YaHei UI" w:eastAsia="Microsoft YaHei UI" w:hAnsi="Microsoft YaHei UI" w:cs="宋体" w:hint="eastAsia"/>
          <w:color w:val="333333"/>
          <w:spacing w:val="8"/>
          <w:kern w:val="0"/>
          <w:sz w:val="24"/>
          <w:szCs w:val="24"/>
        </w:rPr>
        <w:t>jing</w:t>
      </w:r>
      <w:r w:rsidRPr="00623DC1">
        <w:rPr>
          <w:rFonts w:ascii="Microsoft YaHei UI" w:eastAsia="Microsoft YaHei UI" w:hAnsi="Microsoft YaHei UI" w:cs="宋体" w:hint="eastAsia"/>
          <w:color w:val="333333"/>
          <w:spacing w:val="8"/>
          <w:kern w:val="0"/>
          <w:sz w:val="24"/>
          <w:szCs w:val="24"/>
        </w:rPr>
        <w:t xml:space="preserve"> </w:t>
      </w:r>
      <w:r w:rsidR="008B755E">
        <w:rPr>
          <w:rFonts w:ascii="Microsoft YaHei UI" w:eastAsia="Microsoft YaHei UI" w:hAnsi="Microsoft YaHei UI" w:cs="宋体"/>
          <w:color w:val="333333"/>
          <w:spacing w:val="8"/>
          <w:kern w:val="0"/>
          <w:sz w:val="24"/>
          <w:szCs w:val="24"/>
        </w:rPr>
        <w:t>W</w:t>
      </w:r>
      <w:r w:rsidR="008B755E">
        <w:rPr>
          <w:rFonts w:ascii="Microsoft YaHei UI" w:eastAsia="Microsoft YaHei UI" w:hAnsi="Microsoft YaHei UI" w:cs="宋体" w:hint="eastAsia"/>
          <w:color w:val="333333"/>
          <w:spacing w:val="8"/>
          <w:kern w:val="0"/>
          <w:sz w:val="24"/>
          <w:szCs w:val="24"/>
        </w:rPr>
        <w:t>ang</w:t>
      </w:r>
      <w:r w:rsidRPr="00623DC1">
        <w:rPr>
          <w:rFonts w:ascii="Microsoft YaHei UI" w:eastAsia="Microsoft YaHei UI" w:hAnsi="Microsoft YaHei UI" w:cs="宋体" w:hint="eastAsia"/>
          <w:color w:val="333333"/>
          <w:spacing w:val="8"/>
          <w:kern w:val="0"/>
          <w:sz w:val="24"/>
          <w:szCs w:val="24"/>
        </w:rPr>
        <w:t>（</w:t>
      </w:r>
      <w:r w:rsidR="008B755E">
        <w:rPr>
          <w:rFonts w:ascii="Microsoft YaHei UI" w:eastAsia="Microsoft YaHei UI" w:hAnsi="Microsoft YaHei UI" w:cs="宋体" w:hint="eastAsia"/>
          <w:color w:val="333333"/>
          <w:spacing w:val="8"/>
          <w:kern w:val="0"/>
          <w:sz w:val="24"/>
          <w:szCs w:val="24"/>
        </w:rPr>
        <w:t>王晶</w:t>
      </w:r>
      <w:r w:rsidRPr="00623DC1">
        <w:rPr>
          <w:rFonts w:ascii="Microsoft YaHei UI" w:eastAsia="Microsoft YaHei UI" w:hAnsi="Microsoft YaHei UI" w:cs="宋体" w:hint="eastAsia"/>
          <w:color w:val="333333"/>
          <w:spacing w:val="8"/>
          <w:kern w:val="0"/>
          <w:sz w:val="24"/>
          <w:szCs w:val="24"/>
        </w:rPr>
        <w:t>晶）</w:t>
      </w:r>
    </w:p>
    <w:p w14:paraId="6F028329" w14:textId="77777777" w:rsidR="00623DC1" w:rsidRPr="00623DC1" w:rsidRDefault="00623DC1" w:rsidP="00623DC1">
      <w:pPr>
        <w:widowControl/>
        <w:numPr>
          <w:ilvl w:val="0"/>
          <w:numId w:val="1"/>
        </w:numPr>
        <w:shd w:val="clear" w:color="auto" w:fill="FFFFFF"/>
        <w:ind w:left="0"/>
        <w:rPr>
          <w:rFonts w:ascii="Microsoft YaHei UI" w:eastAsia="Microsoft YaHei UI" w:hAnsi="Microsoft YaHei UI" w:cs="宋体"/>
          <w:color w:val="333333"/>
          <w:spacing w:val="8"/>
          <w:kern w:val="0"/>
          <w:sz w:val="24"/>
          <w:szCs w:val="24"/>
        </w:rPr>
      </w:pPr>
      <w:r w:rsidRPr="00623DC1">
        <w:rPr>
          <w:rFonts w:ascii="Microsoft YaHei UI" w:eastAsia="Microsoft YaHei UI" w:hAnsi="Microsoft YaHei UI" w:cs="宋体" w:hint="eastAsia"/>
          <w:color w:val="333333"/>
          <w:spacing w:val="8"/>
          <w:kern w:val="0"/>
          <w:sz w:val="24"/>
          <w:szCs w:val="24"/>
        </w:rPr>
        <w:t>主要单位：</w:t>
      </w:r>
    </w:p>
    <w:p w14:paraId="4E6EBC19" w14:textId="7E5C8DB1" w:rsidR="00623DC1" w:rsidRPr="00623DC1" w:rsidRDefault="008B755E" w:rsidP="00623DC1">
      <w:pPr>
        <w:widowControl/>
        <w:shd w:val="clear" w:color="auto" w:fill="FFFFFF"/>
        <w:rPr>
          <w:rFonts w:ascii="Microsoft YaHei UI" w:eastAsia="Microsoft YaHei UI" w:hAnsi="Microsoft YaHei UI" w:cs="宋体"/>
          <w:color w:val="333333"/>
          <w:spacing w:val="8"/>
          <w:kern w:val="0"/>
          <w:sz w:val="24"/>
          <w:szCs w:val="24"/>
        </w:rPr>
      </w:pPr>
      <w:r>
        <w:rPr>
          <w:rFonts w:ascii="Microsoft YaHei UI" w:eastAsia="Microsoft YaHei UI" w:hAnsi="Microsoft YaHei UI" w:cs="宋体" w:hint="eastAsia"/>
          <w:color w:val="333333"/>
          <w:spacing w:val="8"/>
          <w:kern w:val="0"/>
          <w:sz w:val="24"/>
          <w:szCs w:val="24"/>
        </w:rPr>
        <w:t>山东大学微生物技术国家重点实验室</w:t>
      </w:r>
      <w:r w:rsidR="00623DC1" w:rsidRPr="00623DC1">
        <w:rPr>
          <w:rFonts w:ascii="Microsoft YaHei UI" w:eastAsia="Microsoft YaHei UI" w:hAnsi="Microsoft YaHei UI" w:cs="宋体" w:hint="eastAsia"/>
          <w:color w:val="333333"/>
          <w:spacing w:val="8"/>
          <w:kern w:val="0"/>
          <w:sz w:val="24"/>
          <w:szCs w:val="24"/>
        </w:rPr>
        <w:t>（</w:t>
      </w:r>
      <w:r w:rsidRPr="008B755E">
        <w:rPr>
          <w:rFonts w:ascii="Microsoft YaHei UI" w:eastAsia="Microsoft YaHei UI" w:hAnsi="Microsoft YaHei UI" w:cs="宋体"/>
          <w:color w:val="333333"/>
          <w:spacing w:val="8"/>
          <w:kern w:val="0"/>
          <w:sz w:val="24"/>
          <w:szCs w:val="24"/>
        </w:rPr>
        <w:t>State Key Laboratory of Microbial Technology, Institute of Microbial Technology, Shandong University, Qingdao 266237, China</w:t>
      </w:r>
      <w:r w:rsidR="00623DC1" w:rsidRPr="00623DC1">
        <w:rPr>
          <w:rFonts w:ascii="Microsoft YaHei UI" w:eastAsia="Microsoft YaHei UI" w:hAnsi="Microsoft YaHei UI" w:cs="宋体" w:hint="eastAsia"/>
          <w:color w:val="333333"/>
          <w:spacing w:val="8"/>
          <w:kern w:val="0"/>
          <w:sz w:val="24"/>
          <w:szCs w:val="24"/>
        </w:rPr>
        <w:t>）；</w:t>
      </w:r>
    </w:p>
    <w:p w14:paraId="0932DCD5" w14:textId="133788BD" w:rsidR="00623DC1" w:rsidRDefault="008B755E" w:rsidP="00623DC1">
      <w:pPr>
        <w:widowControl/>
        <w:shd w:val="clear" w:color="auto" w:fill="FFFFFF"/>
        <w:rPr>
          <w:rFonts w:ascii="Microsoft YaHei UI" w:eastAsia="Microsoft YaHei UI" w:hAnsi="Microsoft YaHei UI" w:cs="宋体"/>
          <w:color w:val="333333"/>
          <w:spacing w:val="8"/>
          <w:kern w:val="0"/>
          <w:sz w:val="24"/>
          <w:szCs w:val="24"/>
        </w:rPr>
      </w:pPr>
      <w:r>
        <w:rPr>
          <w:rFonts w:ascii="Microsoft YaHei UI" w:eastAsia="Microsoft YaHei UI" w:hAnsi="Microsoft YaHei UI" w:cs="宋体" w:hint="eastAsia"/>
          <w:color w:val="333333"/>
          <w:spacing w:val="8"/>
          <w:kern w:val="0"/>
          <w:sz w:val="24"/>
          <w:szCs w:val="24"/>
        </w:rPr>
        <w:t>山东大学苏州研究院</w:t>
      </w:r>
      <w:r w:rsidR="00623DC1" w:rsidRPr="00623DC1">
        <w:rPr>
          <w:rFonts w:ascii="Microsoft YaHei UI" w:eastAsia="Microsoft YaHei UI" w:hAnsi="Microsoft YaHei UI" w:cs="宋体" w:hint="eastAsia"/>
          <w:color w:val="333333"/>
          <w:spacing w:val="8"/>
          <w:kern w:val="0"/>
          <w:sz w:val="24"/>
          <w:szCs w:val="24"/>
        </w:rPr>
        <w:t>（</w:t>
      </w:r>
      <w:r w:rsidRPr="008B755E">
        <w:rPr>
          <w:rFonts w:ascii="Microsoft YaHei UI" w:eastAsia="Microsoft YaHei UI" w:hAnsi="Microsoft YaHei UI" w:cs="宋体"/>
          <w:color w:val="333333"/>
          <w:spacing w:val="8"/>
          <w:kern w:val="0"/>
          <w:sz w:val="24"/>
          <w:szCs w:val="24"/>
        </w:rPr>
        <w:t>Suzhou Research Institute, Shandong University, Suzhou 215123, China</w:t>
      </w:r>
      <w:r w:rsidR="00623DC1" w:rsidRPr="00623DC1">
        <w:rPr>
          <w:rFonts w:ascii="Microsoft YaHei UI" w:eastAsia="Microsoft YaHei UI" w:hAnsi="Microsoft YaHei UI" w:cs="宋体" w:hint="eastAsia"/>
          <w:color w:val="333333"/>
          <w:spacing w:val="8"/>
          <w:kern w:val="0"/>
          <w:sz w:val="24"/>
          <w:szCs w:val="24"/>
        </w:rPr>
        <w:t>）</w:t>
      </w:r>
      <w:r>
        <w:rPr>
          <w:rFonts w:ascii="Microsoft YaHei UI" w:eastAsia="Microsoft YaHei UI" w:hAnsi="Microsoft YaHei UI" w:cs="宋体" w:hint="eastAsia"/>
          <w:color w:val="333333"/>
          <w:spacing w:val="8"/>
          <w:kern w:val="0"/>
          <w:sz w:val="24"/>
          <w:szCs w:val="24"/>
        </w:rPr>
        <w:t>；</w:t>
      </w:r>
    </w:p>
    <w:p w14:paraId="7095342E" w14:textId="77777777" w:rsidR="00661464" w:rsidRDefault="00661464" w:rsidP="00661464">
      <w:pPr>
        <w:pStyle w:val="2"/>
        <w:pBdr>
          <w:bottom w:val="single" w:sz="6" w:space="0" w:color="EEEEEE"/>
        </w:pBdr>
        <w:shd w:val="clear" w:color="auto" w:fill="FFFFFF"/>
        <w:spacing w:before="120" w:after="0"/>
        <w:jc w:val="center"/>
        <w:rPr>
          <w:rFonts w:ascii="Microsoft YaHei UI" w:eastAsia="Microsoft YaHei UI" w:hAnsi="Microsoft YaHei UI"/>
          <w:color w:val="FFA500"/>
          <w:spacing w:val="8"/>
          <w:sz w:val="34"/>
          <w:szCs w:val="34"/>
        </w:rPr>
      </w:pPr>
      <w:r>
        <w:rPr>
          <w:rFonts w:ascii="Microsoft YaHei UI" w:eastAsia="Microsoft YaHei UI" w:hAnsi="Microsoft YaHei UI" w:hint="eastAsia"/>
          <w:color w:val="FFA500"/>
          <w:spacing w:val="8"/>
          <w:sz w:val="34"/>
          <w:szCs w:val="34"/>
        </w:rPr>
        <w:t>摘要</w:t>
      </w:r>
    </w:p>
    <w:p w14:paraId="3CC036DB" w14:textId="77E9BA23" w:rsidR="00661464" w:rsidRPr="00661464" w:rsidRDefault="00661464" w:rsidP="007C6DCA">
      <w:pPr>
        <w:pStyle w:val="a7"/>
        <w:shd w:val="clear" w:color="auto" w:fill="FFFFFF"/>
        <w:spacing w:before="0" w:after="0"/>
        <w:jc w:val="both"/>
        <w:rPr>
          <w:b/>
          <w:bCs/>
        </w:rPr>
      </w:pPr>
      <w:r w:rsidRPr="00661464">
        <w:rPr>
          <w:rStyle w:val="a8"/>
          <w:rFonts w:hint="eastAsia"/>
          <w:b w:val="0"/>
          <w:bCs w:val="0"/>
        </w:rPr>
        <w:t>基因组测序提供了描绘原核生物进化和功能多样性的蓝图，深刻改变了我们对原核生物如何与其他原核生物、宿主以及周围环境相互作用的理解</w:t>
      </w:r>
      <w:r w:rsidRPr="00661464">
        <w:rPr>
          <w:rStyle w:val="a8"/>
          <w:b w:val="0"/>
          <w:bCs w:val="0"/>
        </w:rPr>
        <w:t>。然而，对于地球上有多大比例的细菌和古菌已经</w:t>
      </w:r>
      <w:r w:rsidR="00850CCC">
        <w:rPr>
          <w:rStyle w:val="a8"/>
          <w:rFonts w:hint="eastAsia"/>
          <w:b w:val="0"/>
          <w:bCs w:val="0"/>
        </w:rPr>
        <w:t>被</w:t>
      </w:r>
      <w:r w:rsidRPr="00661464">
        <w:rPr>
          <w:rStyle w:val="a8"/>
          <w:b w:val="0"/>
          <w:bCs w:val="0"/>
        </w:rPr>
        <w:t>测序了基因组这个基本问题，目前却仍不清楚。在</w:t>
      </w:r>
      <w:r w:rsidR="00512C05">
        <w:rPr>
          <w:rStyle w:val="a8"/>
          <w:rFonts w:hint="eastAsia"/>
          <w:b w:val="0"/>
          <w:bCs w:val="0"/>
        </w:rPr>
        <w:t>本研究中</w:t>
      </w:r>
      <w:r w:rsidRPr="00661464">
        <w:rPr>
          <w:rStyle w:val="a8"/>
          <w:b w:val="0"/>
          <w:bCs w:val="0"/>
        </w:rPr>
        <w:t>，通过对地球微生物组计划数据和公共数据库中原核生物基因组信息的大规模比对，我们首次给出了答案。</w:t>
      </w:r>
      <w:r w:rsidRPr="00661464">
        <w:rPr>
          <w:rStyle w:val="a8"/>
        </w:rPr>
        <w:t>目前</w:t>
      </w:r>
      <w:r w:rsidR="002D10FE">
        <w:rPr>
          <w:rStyle w:val="a8"/>
          <w:rFonts w:hint="eastAsia"/>
        </w:rPr>
        <w:t>在</w:t>
      </w:r>
      <w:r w:rsidRPr="00661464">
        <w:rPr>
          <w:rStyle w:val="a8"/>
        </w:rPr>
        <w:t>地球上主要的原核生物群落中，已知基因组信息的细胞</w:t>
      </w:r>
      <w:r w:rsidR="005D2E59">
        <w:rPr>
          <w:rStyle w:val="a8"/>
          <w:rFonts w:hint="eastAsia"/>
        </w:rPr>
        <w:t>或</w:t>
      </w:r>
      <w:r w:rsidRPr="00661464">
        <w:rPr>
          <w:rStyle w:val="a8"/>
        </w:rPr>
        <w:t>类群占比的中位数已经分别达到38.1%（16.4%-86.3%）和18.8%（9.1%-52.6%）</w:t>
      </w:r>
      <w:r w:rsidRPr="00661464">
        <w:rPr>
          <w:rStyle w:val="a8"/>
          <w:b w:val="0"/>
          <w:bCs w:val="0"/>
        </w:rPr>
        <w:t>。原核生物群落基因组测序比例与其α多样性显著</w:t>
      </w:r>
      <w:r w:rsidRPr="00661464">
        <w:rPr>
          <w:rStyle w:val="a8"/>
          <w:rFonts w:hint="eastAsia"/>
          <w:b w:val="0"/>
          <w:bCs w:val="0"/>
        </w:rPr>
        <w:t>负相关，并且宿主依赖类环境</w:t>
      </w:r>
      <w:r w:rsidR="002D10FE">
        <w:rPr>
          <w:rStyle w:val="a8"/>
          <w:rFonts w:hint="eastAsia"/>
          <w:b w:val="0"/>
          <w:bCs w:val="0"/>
        </w:rPr>
        <w:t>的</w:t>
      </w:r>
      <w:r w:rsidR="002D10FE" w:rsidRPr="00661464">
        <w:rPr>
          <w:rStyle w:val="a8"/>
          <w:b w:val="0"/>
          <w:bCs w:val="0"/>
        </w:rPr>
        <w:t>测序比例</w:t>
      </w:r>
      <w:r w:rsidRPr="00661464">
        <w:rPr>
          <w:rStyle w:val="a8"/>
          <w:rFonts w:hint="eastAsia"/>
          <w:b w:val="0"/>
          <w:bCs w:val="0"/>
        </w:rPr>
        <w:t>显著高于自由生活类环境。</w:t>
      </w:r>
      <w:r w:rsidRPr="00661464">
        <w:rPr>
          <w:rStyle w:val="a8"/>
          <w:rFonts w:hint="eastAsia"/>
        </w:rPr>
        <w:t>由于广布类群已知基因组信息的程度更高</w:t>
      </w:r>
      <w:r w:rsidR="00512C05" w:rsidRPr="00512C05">
        <w:rPr>
          <w:rStyle w:val="a8"/>
          <w:rFonts w:hint="eastAsia"/>
        </w:rPr>
        <w:t>且</w:t>
      </w:r>
      <w:r w:rsidR="00512C05">
        <w:rPr>
          <w:rStyle w:val="a8"/>
          <w:rFonts w:hint="eastAsia"/>
        </w:rPr>
        <w:t>仍</w:t>
      </w:r>
      <w:r w:rsidR="00512C05" w:rsidRPr="00512C05">
        <w:rPr>
          <w:rStyle w:val="a8"/>
          <w:rFonts w:hint="eastAsia"/>
        </w:rPr>
        <w:t>存在大量低测序比例的稀有类群</w:t>
      </w:r>
      <w:r w:rsidRPr="00661464">
        <w:rPr>
          <w:rStyle w:val="a8"/>
          <w:rFonts w:hint="eastAsia"/>
        </w:rPr>
        <w:t>，全球原核生物类群整体上的基因组测序比例实际上仅有</w:t>
      </w:r>
      <w:r w:rsidRPr="00661464">
        <w:rPr>
          <w:rStyle w:val="a8"/>
        </w:rPr>
        <w:t>2.1%</w:t>
      </w:r>
      <w:r w:rsidRPr="00661464">
        <w:rPr>
          <w:rStyle w:val="a8"/>
          <w:b w:val="0"/>
          <w:bCs w:val="0"/>
        </w:rPr>
        <w:t>。少数高丰度的优势类群占据群落主体，其基因组测序比例也远高于数量庞大的稀有类群。这些结果首次全景展示了地球微生物组中原核生物的基因组测序状况，将有助于在未来更加合理高效的挖掘基因组资源。</w:t>
      </w:r>
    </w:p>
    <w:p w14:paraId="35055683" w14:textId="77777777" w:rsidR="00661464" w:rsidRDefault="00661464" w:rsidP="00661464">
      <w:pPr>
        <w:pStyle w:val="2"/>
        <w:pBdr>
          <w:bottom w:val="single" w:sz="6" w:space="0" w:color="EEEEEE"/>
        </w:pBdr>
        <w:shd w:val="clear" w:color="auto" w:fill="FFFFFF"/>
        <w:spacing w:before="120" w:after="0"/>
        <w:jc w:val="center"/>
        <w:rPr>
          <w:rFonts w:ascii="Microsoft YaHei UI" w:eastAsia="Microsoft YaHei UI" w:hAnsi="Microsoft YaHei UI"/>
          <w:color w:val="FFA500"/>
          <w:spacing w:val="8"/>
          <w:sz w:val="34"/>
          <w:szCs w:val="34"/>
        </w:rPr>
      </w:pPr>
      <w:r>
        <w:rPr>
          <w:rFonts w:ascii="Microsoft YaHei UI" w:eastAsia="Microsoft YaHei UI" w:hAnsi="Microsoft YaHei UI" w:hint="eastAsia"/>
          <w:color w:val="FFA500"/>
          <w:spacing w:val="8"/>
          <w:sz w:val="34"/>
          <w:szCs w:val="34"/>
        </w:rPr>
        <w:t>引言</w:t>
      </w:r>
    </w:p>
    <w:p w14:paraId="45FEBD07" w14:textId="5324C01A" w:rsidR="00661464" w:rsidRDefault="00661464" w:rsidP="007C6DCA">
      <w:pPr>
        <w:pStyle w:val="a7"/>
        <w:shd w:val="clear" w:color="auto" w:fill="FFFFFF"/>
        <w:jc w:val="both"/>
      </w:pPr>
      <w:r>
        <w:rPr>
          <w:rFonts w:hint="eastAsia"/>
        </w:rPr>
        <w:t>原核生物是地球上最古老、最广泛的生命形式，生活在几乎所有的生态系统中，是地球元素循环的主要推动者</w:t>
      </w:r>
      <w:r>
        <w:t>。基因组测序提供了描绘原核生物进化和功能多样性的蓝图，深刻改变了我们对原核生物如何与其他原核生物、宿主以及周围环境相互作用的理解。那么，</w:t>
      </w:r>
      <w:r w:rsidRPr="00661464">
        <w:rPr>
          <w:b/>
          <w:bCs/>
        </w:rPr>
        <w:t>目前地球上有多大比例的细菌和古菌细胞或类群已经测序了基因组？</w:t>
      </w:r>
      <w:r>
        <w:t>这个看似简单和基础的问题却从未被解答。</w:t>
      </w:r>
    </w:p>
    <w:p w14:paraId="0F0CAB5B" w14:textId="4E16358D" w:rsidR="00963C29" w:rsidRDefault="00963C29" w:rsidP="00963C29">
      <w:pPr>
        <w:pStyle w:val="a7"/>
        <w:shd w:val="clear" w:color="auto" w:fill="FFFFFF"/>
        <w:jc w:val="both"/>
      </w:pPr>
      <w:r>
        <w:rPr>
          <w:rFonts w:hint="eastAsia"/>
        </w:rPr>
        <w:lastRenderedPageBreak/>
        <w:t>自从</w:t>
      </w:r>
      <w:r>
        <w:t>1995年第一个完整的细菌基因组发布以来，原核生物的测序速度随着技术发展和成本降低而飞速上升，目前在公共数据库中具有完整或草图序列的细菌和古菌基因组已超过20万个。同时，测序通量和计算技术的进步已经可以</w:t>
      </w:r>
      <w:r>
        <w:rPr>
          <w:rFonts w:hint="eastAsia"/>
        </w:rPr>
        <w:t>利用分箱(</w:t>
      </w:r>
      <w:r>
        <w:t>binning)从</w:t>
      </w:r>
      <w:bookmarkStart w:id="1" w:name="_Hlk51048282"/>
      <w:r>
        <w:t>宏基因组数据中</w:t>
      </w:r>
      <w:r>
        <w:rPr>
          <w:rFonts w:hint="eastAsia"/>
        </w:rPr>
        <w:t>获得</w:t>
      </w:r>
      <w:r>
        <w:t>不依赖培养的基因组</w:t>
      </w:r>
      <w:r w:rsidRPr="007336B6">
        <w:t>(metagenome-assembled genomes, MAGs)</w:t>
      </w:r>
      <w:bookmarkEnd w:id="1"/>
      <w:r>
        <w:t>，这进一步加速了对原核生物基因组信息的挖掘。而与基因组数据的指数级积累相反，最新估计的全球原核生物多样性仅为80-160万个OTU，远低于之前预测的上万亿个。</w:t>
      </w:r>
      <w:r>
        <w:rPr>
          <w:rFonts w:hint="eastAsia"/>
        </w:rPr>
        <w:t>因此，现在已有必要全面评估全球原核生物的基因组测序状况。</w:t>
      </w:r>
    </w:p>
    <w:p w14:paraId="741672FC" w14:textId="77777777" w:rsidR="00963C29" w:rsidRPr="00661464" w:rsidRDefault="00963C29" w:rsidP="00963C29">
      <w:pPr>
        <w:pStyle w:val="a7"/>
        <w:shd w:val="clear" w:color="auto" w:fill="FFFFFF"/>
        <w:spacing w:before="0" w:after="0"/>
        <w:jc w:val="both"/>
      </w:pPr>
      <w:r>
        <w:rPr>
          <w:rFonts w:hint="eastAsia"/>
        </w:rPr>
        <w:t>地球微生物组计划</w:t>
      </w:r>
      <w:r w:rsidRPr="005D2E59">
        <w:rPr>
          <w:rStyle w:val="a8"/>
          <w:b w:val="0"/>
          <w:bCs w:val="0"/>
        </w:rPr>
        <w:t>（Earth Microbiome Project，EMP）</w:t>
      </w:r>
      <w:r>
        <w:t>以前所未有的规模对地球微生物群落进行采样，用以评估原核生物在全球环境中的分布方式。在</w:t>
      </w:r>
      <w:r>
        <w:rPr>
          <w:rFonts w:hint="eastAsia"/>
        </w:rPr>
        <w:t>本研究中</w:t>
      </w:r>
      <w:r>
        <w:t>，</w:t>
      </w:r>
      <w:r w:rsidRPr="00661464">
        <w:rPr>
          <w:b/>
          <w:bCs/>
        </w:rPr>
        <w:t>通过对EMP公布的首批数据和公共数据库中的原核生物基因组信息的大规模比对，我们第一次全景展示了地球微生物组中原核生物基因组的测序现状</w:t>
      </w:r>
      <w:r>
        <w:t>。</w:t>
      </w:r>
    </w:p>
    <w:p w14:paraId="01E07E8D" w14:textId="77777777" w:rsidR="00661464" w:rsidRDefault="00661464" w:rsidP="00661464">
      <w:pPr>
        <w:pStyle w:val="2"/>
        <w:pBdr>
          <w:bottom w:val="single" w:sz="6" w:space="0" w:color="EEEEEE"/>
        </w:pBdr>
        <w:shd w:val="clear" w:color="auto" w:fill="FFFFFF"/>
        <w:spacing w:before="120" w:after="0"/>
        <w:jc w:val="center"/>
        <w:rPr>
          <w:rFonts w:ascii="Microsoft YaHei UI" w:eastAsia="Microsoft YaHei UI" w:hAnsi="Microsoft YaHei UI"/>
          <w:color w:val="FFA500"/>
          <w:spacing w:val="8"/>
          <w:sz w:val="34"/>
          <w:szCs w:val="34"/>
        </w:rPr>
      </w:pPr>
      <w:r>
        <w:rPr>
          <w:rFonts w:ascii="Microsoft YaHei UI" w:eastAsia="Microsoft YaHei UI" w:hAnsi="Microsoft YaHei UI" w:hint="eastAsia"/>
          <w:color w:val="FFA500"/>
          <w:spacing w:val="8"/>
          <w:sz w:val="34"/>
          <w:szCs w:val="34"/>
        </w:rPr>
        <w:t>结果</w:t>
      </w:r>
    </w:p>
    <w:p w14:paraId="66AEB86F" w14:textId="07AAE50B" w:rsidR="00F97DC1" w:rsidRPr="007C6DCA" w:rsidRDefault="004E2824" w:rsidP="007C6DCA">
      <w:pPr>
        <w:pStyle w:val="a7"/>
        <w:shd w:val="clear" w:color="auto" w:fill="FFFFFF"/>
        <w:spacing w:before="0" w:after="0"/>
        <w:jc w:val="both"/>
      </w:pPr>
      <w:r w:rsidRPr="004E2824">
        <w:rPr>
          <w:rFonts w:hint="eastAsia"/>
        </w:rPr>
        <w:t>通过对</w:t>
      </w:r>
      <w:r w:rsidRPr="004E2824">
        <w:t>EMP序列数据和近16万个RefSeq基因组信息的比对，我们评估了已知基因组信息的细胞</w:t>
      </w:r>
      <w:r>
        <w:rPr>
          <w:rFonts w:hint="eastAsia"/>
        </w:rPr>
        <w:t>或</w:t>
      </w:r>
      <w:r w:rsidRPr="004E2824">
        <w:t>类群在</w:t>
      </w:r>
      <w:r w:rsidR="007C6DCA">
        <w:rPr>
          <w:rFonts w:hint="eastAsia"/>
        </w:rPr>
        <w:t>特定</w:t>
      </w:r>
      <w:r w:rsidRPr="004E2824">
        <w:t>原核生物群落中的比例（B</w:t>
      </w:r>
      <w:r w:rsidRPr="004E2824">
        <w:rPr>
          <w:vertAlign w:val="subscript"/>
        </w:rPr>
        <w:t>cell</w:t>
      </w:r>
      <w:r w:rsidRPr="004E2824">
        <w:t>和B</w:t>
      </w:r>
      <w:r w:rsidRPr="004E2824">
        <w:rPr>
          <w:vertAlign w:val="subscript"/>
        </w:rPr>
        <w:t>OTU</w:t>
      </w:r>
      <w:r w:rsidRPr="004E2824">
        <w:t>）。结果显示，在16S rRNA序列完全一致的前提下，被研究的1万个样本的B</w:t>
      </w:r>
      <w:r w:rsidRPr="004E2824">
        <w:rPr>
          <w:vertAlign w:val="subscript"/>
        </w:rPr>
        <w:t>cell</w:t>
      </w:r>
      <w:r w:rsidRPr="004E2824">
        <w:t>值中位数已达38.1%，上四分位数和下四分位数分别为16.4%和86.3%（图1）。这意味着</w:t>
      </w:r>
      <w:r w:rsidRPr="007C0EF4">
        <w:rPr>
          <w:b/>
          <w:bCs/>
        </w:rPr>
        <w:t>在超过一半的原核生物群落中，至少有38%的</w:t>
      </w:r>
      <w:r w:rsidR="007C6DCA" w:rsidRPr="007C0EF4">
        <w:rPr>
          <w:rFonts w:hint="eastAsia"/>
          <w:b/>
          <w:bCs/>
        </w:rPr>
        <w:t>细胞</w:t>
      </w:r>
      <w:r w:rsidRPr="007C0EF4">
        <w:rPr>
          <w:b/>
          <w:bCs/>
        </w:rPr>
        <w:t>的基因组信息已经被报告了</w:t>
      </w:r>
      <w:r w:rsidRPr="004E2824">
        <w:t>。</w:t>
      </w:r>
      <w:r>
        <w:rPr>
          <w:rFonts w:hint="eastAsia"/>
        </w:rPr>
        <w:t>类似的，</w:t>
      </w:r>
      <w:r w:rsidRPr="004E2824">
        <w:t>对于B</w:t>
      </w:r>
      <w:r w:rsidRPr="007C6DCA">
        <w:rPr>
          <w:vertAlign w:val="subscript"/>
        </w:rPr>
        <w:t>OTU</w:t>
      </w:r>
      <w:r w:rsidRPr="004E2824">
        <w:t>值，其中位数也达到了18.8%（9.1%-52.6%）。</w:t>
      </w:r>
      <w:r w:rsidR="007C6DCA">
        <w:rPr>
          <w:rFonts w:hint="eastAsia"/>
        </w:rPr>
        <w:t>并且，</w:t>
      </w:r>
      <w:r w:rsidR="00330C77" w:rsidRPr="007C6DCA">
        <w:rPr>
          <w:rFonts w:hint="eastAsia"/>
        </w:rPr>
        <w:t>原核生物群落中已知基因组信息的比例与其所处环境密切相关，宿主依赖类环境的基因组测序程度显著高于自由生活类环境。原核生物群落的</w:t>
      </w:r>
      <w:r w:rsidR="007C6DCA">
        <w:rPr>
          <w:rFonts w:hint="eastAsia"/>
        </w:rPr>
        <w:t>测序</w:t>
      </w:r>
      <w:r w:rsidR="00330C77" w:rsidRPr="007C6DCA">
        <w:rPr>
          <w:rFonts w:hint="eastAsia"/>
        </w:rPr>
        <w:t>比例</w:t>
      </w:r>
      <w:r w:rsidR="007C6DCA">
        <w:rPr>
          <w:rFonts w:hint="eastAsia"/>
        </w:rPr>
        <w:t>还</w:t>
      </w:r>
      <w:r w:rsidR="00330C77" w:rsidRPr="007C6DCA">
        <w:rPr>
          <w:rFonts w:hint="eastAsia"/>
        </w:rPr>
        <w:t>与其α多样性</w:t>
      </w:r>
      <w:r w:rsidR="007C6DCA">
        <w:rPr>
          <w:rFonts w:hint="eastAsia"/>
        </w:rPr>
        <w:t>呈现</w:t>
      </w:r>
      <w:r w:rsidR="00330C77" w:rsidRPr="007C6DCA">
        <w:rPr>
          <w:rFonts w:hint="eastAsia"/>
        </w:rPr>
        <w:t>显著负相关性</w:t>
      </w:r>
      <w:r w:rsidR="00330C77" w:rsidRPr="007C6DCA">
        <w:t>。具有低α多样性的原核生物群落往往具有较高的基因组测序程度，在细胞和类群水平上均是如此。</w:t>
      </w:r>
    </w:p>
    <w:p w14:paraId="24D65E48" w14:textId="02259017" w:rsidR="00270545" w:rsidRDefault="00270545" w:rsidP="005D2E59">
      <w:pPr>
        <w:pStyle w:val="a7"/>
        <w:shd w:val="clear" w:color="auto" w:fill="FFFFFF"/>
        <w:spacing w:before="0" w:after="0"/>
        <w:jc w:val="center"/>
      </w:pPr>
      <w:r>
        <w:rPr>
          <w:noProof/>
        </w:rPr>
        <w:lastRenderedPageBreak/>
        <w:drawing>
          <wp:inline distT="0" distB="0" distL="0" distR="0" wp14:anchorId="5E4FFB6C" wp14:editId="5D463ADD">
            <wp:extent cx="4968000" cy="455589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8000" cy="4555891"/>
                    </a:xfrm>
                    <a:prstGeom prst="rect">
                      <a:avLst/>
                    </a:prstGeom>
                    <a:noFill/>
                    <a:ln>
                      <a:noFill/>
                    </a:ln>
                  </pic:spPr>
                </pic:pic>
              </a:graphicData>
            </a:graphic>
          </wp:inline>
        </w:drawing>
      </w:r>
    </w:p>
    <w:p w14:paraId="761571A2" w14:textId="32BBF33A" w:rsidR="00270545" w:rsidRDefault="004E2824" w:rsidP="00F63D2D">
      <w:pPr>
        <w:pStyle w:val="a7"/>
        <w:shd w:val="clear" w:color="auto" w:fill="FFFFFF"/>
        <w:spacing w:before="0" w:after="0"/>
        <w:jc w:val="both"/>
      </w:pPr>
      <w:r>
        <w:rPr>
          <w:rFonts w:hint="eastAsia"/>
        </w:rPr>
        <w:t>图</w:t>
      </w:r>
      <w:r w:rsidRPr="004E2824">
        <w:t>1.原核生物群落中已知基因组信息的程度。(A) 群落中已测序细胞的比例。(B) 群落中已测序类群的比例。</w:t>
      </w:r>
      <w:r w:rsidRPr="004E2824">
        <w:rPr>
          <w:rFonts w:hint="eastAsia"/>
        </w:rPr>
        <w:t>红色代表</w:t>
      </w:r>
      <w:r>
        <w:rPr>
          <w:rFonts w:hint="eastAsia"/>
        </w:rPr>
        <w:t>样品来自宿主依赖类环境</w:t>
      </w:r>
      <w:r w:rsidRPr="004E2824">
        <w:t>，绿色代表</w:t>
      </w:r>
      <w:r>
        <w:rPr>
          <w:rFonts w:hint="eastAsia"/>
        </w:rPr>
        <w:t>来自自由生活类环境</w:t>
      </w:r>
      <w:r w:rsidRPr="004E2824">
        <w:t>。</w:t>
      </w:r>
    </w:p>
    <w:p w14:paraId="6F6EBE6D" w14:textId="77777777" w:rsidR="00281494" w:rsidRDefault="00281494" w:rsidP="00512C05">
      <w:pPr>
        <w:pStyle w:val="a7"/>
        <w:shd w:val="clear" w:color="auto" w:fill="FFFFFF"/>
        <w:spacing w:before="0" w:beforeAutospacing="0" w:after="0" w:afterAutospacing="0"/>
        <w:jc w:val="both"/>
      </w:pPr>
    </w:p>
    <w:p w14:paraId="3EFA52E3" w14:textId="5D691CAB" w:rsidR="00270545" w:rsidRDefault="00EC11AA" w:rsidP="00512C05">
      <w:pPr>
        <w:pStyle w:val="a7"/>
        <w:shd w:val="clear" w:color="auto" w:fill="FFFFFF"/>
        <w:spacing w:before="0" w:beforeAutospacing="0"/>
        <w:jc w:val="both"/>
      </w:pPr>
      <w:r>
        <w:rPr>
          <w:rFonts w:hint="eastAsia"/>
        </w:rPr>
        <w:t>基于多个样本</w:t>
      </w:r>
      <w:bookmarkStart w:id="2" w:name="_Hlk51044859"/>
      <w:r w:rsidRPr="00EC11AA">
        <w:t>Meta分析</w:t>
      </w:r>
      <w:bookmarkEnd w:id="2"/>
      <w:r>
        <w:rPr>
          <w:rFonts w:hint="eastAsia"/>
        </w:rPr>
        <w:t>得到的O</w:t>
      </w:r>
      <w:r>
        <w:t>TU</w:t>
      </w:r>
      <w:r>
        <w:rPr>
          <w:rFonts w:hint="eastAsia"/>
        </w:rPr>
        <w:t>的基因组测序比例被定义为</w:t>
      </w:r>
      <w:r>
        <w:t>P</w:t>
      </w:r>
      <w:r w:rsidRPr="007C6DCA">
        <w:rPr>
          <w:vertAlign w:val="subscript"/>
        </w:rPr>
        <w:t>OTU</w:t>
      </w:r>
      <w:r w:rsidRPr="004E2824">
        <w:t>值</w:t>
      </w:r>
      <w:r>
        <w:rPr>
          <w:rFonts w:hint="eastAsia"/>
        </w:rPr>
        <w:t>。</w:t>
      </w:r>
      <w:r w:rsidRPr="00EC11AA">
        <w:rPr>
          <w:rFonts w:hint="eastAsia"/>
        </w:rPr>
        <w:t>对1万个EMP样本</w:t>
      </w:r>
      <w:r>
        <w:rPr>
          <w:rFonts w:hint="eastAsia"/>
        </w:rPr>
        <w:t>的</w:t>
      </w:r>
      <w:r w:rsidRPr="00EC11AA">
        <w:t>Meta分析</w:t>
      </w:r>
      <w:r w:rsidRPr="00EC11AA">
        <w:rPr>
          <w:rFonts w:hint="eastAsia"/>
        </w:rPr>
        <w:t>共聚类到262011个</w:t>
      </w:r>
      <w:r w:rsidRPr="00EC11AA">
        <w:t>OTU</w:t>
      </w:r>
      <w:r w:rsidR="00F63D2D">
        <w:rPr>
          <w:rFonts w:hint="eastAsia"/>
        </w:rPr>
        <w:t>，</w:t>
      </w:r>
      <w:r w:rsidRPr="00EC11AA">
        <w:rPr>
          <w:rFonts w:hint="eastAsia"/>
        </w:rPr>
        <w:t>以</w:t>
      </w:r>
      <w:r w:rsidRPr="00EC11AA">
        <w:t>16S rRNA序列完全一致为标准，我们发现其中已知基因组信息的OTU仅占2.1%</w:t>
      </w:r>
      <w:r>
        <w:rPr>
          <w:rFonts w:hint="eastAsia"/>
        </w:rPr>
        <w:t>。</w:t>
      </w:r>
      <w:r w:rsidR="00F63D2D" w:rsidRPr="007C0EF4">
        <w:rPr>
          <w:rFonts w:ascii="Times New Roman" w:hAnsi="Times New Roman" w:cs="Times New Roman" w:hint="eastAsia"/>
          <w:b/>
          <w:bCs/>
        </w:rPr>
        <w:t>原核生物类群能够生存的样本或环境类型越多，其已知基因组信息的几率越高</w:t>
      </w:r>
      <w:r w:rsidR="00F63D2D">
        <w:rPr>
          <w:rFonts w:ascii="Times New Roman" w:hAnsi="Times New Roman" w:cs="Times New Roman" w:hint="eastAsia"/>
        </w:rPr>
        <w:t>（图</w:t>
      </w:r>
      <w:r w:rsidR="00F63D2D">
        <w:rPr>
          <w:rFonts w:ascii="Times New Roman" w:hAnsi="Times New Roman" w:cs="Times New Roman" w:hint="eastAsia"/>
        </w:rPr>
        <w:t>2</w:t>
      </w:r>
      <w:r w:rsidR="00F63D2D">
        <w:rPr>
          <w:rFonts w:ascii="Times New Roman" w:hAnsi="Times New Roman" w:cs="Times New Roman" w:hint="eastAsia"/>
        </w:rPr>
        <w:t>）。</w:t>
      </w:r>
      <w:r w:rsidR="00F63D2D" w:rsidRPr="00F63D2D">
        <w:rPr>
          <w:rFonts w:ascii="Times New Roman" w:hAnsi="Times New Roman" w:cs="Times New Roman" w:hint="eastAsia"/>
        </w:rPr>
        <w:t>由于生活于多个群落的广布类群已知基因组信息的程度更高，而大量窄布</w:t>
      </w:r>
      <w:r w:rsidR="00E35AF9">
        <w:rPr>
          <w:rFonts w:ascii="Times New Roman" w:hAnsi="Times New Roman" w:cs="Times New Roman" w:hint="eastAsia"/>
        </w:rPr>
        <w:t>/</w:t>
      </w:r>
      <w:r w:rsidR="00E35AF9">
        <w:rPr>
          <w:rFonts w:ascii="Times New Roman" w:hAnsi="Times New Roman" w:cs="Times New Roman" w:hint="eastAsia"/>
        </w:rPr>
        <w:t>稀有</w:t>
      </w:r>
      <w:r w:rsidR="00F63D2D" w:rsidRPr="00F63D2D">
        <w:rPr>
          <w:rFonts w:ascii="Times New Roman" w:hAnsi="Times New Roman" w:cs="Times New Roman" w:hint="eastAsia"/>
        </w:rPr>
        <w:t>类群的测序比例仍很低</w:t>
      </w:r>
      <w:r w:rsidR="00F63D2D" w:rsidRPr="00F63D2D">
        <w:rPr>
          <w:rFonts w:hint="eastAsia"/>
        </w:rPr>
        <w:t>，导致了</w:t>
      </w:r>
      <w:r w:rsidR="00F63D2D" w:rsidRPr="00F63D2D">
        <w:t>P</w:t>
      </w:r>
      <w:r w:rsidR="00F63D2D" w:rsidRPr="00F63D2D">
        <w:rPr>
          <w:vertAlign w:val="subscript"/>
        </w:rPr>
        <w:t>OTU</w:t>
      </w:r>
      <w:r w:rsidR="00F63D2D" w:rsidRPr="00F63D2D">
        <w:t>值总是低于相应的B</w:t>
      </w:r>
      <w:r w:rsidR="00F63D2D" w:rsidRPr="00F63D2D">
        <w:rPr>
          <w:vertAlign w:val="subscript"/>
        </w:rPr>
        <w:t>OTU</w:t>
      </w:r>
      <w:r w:rsidR="00F63D2D" w:rsidRPr="00F63D2D">
        <w:t>值</w:t>
      </w:r>
      <w:r w:rsidR="00F63D2D">
        <w:rPr>
          <w:rFonts w:hint="eastAsia"/>
        </w:rPr>
        <w:t>。</w:t>
      </w:r>
    </w:p>
    <w:p w14:paraId="75E9B083" w14:textId="6E21067C" w:rsidR="00270545" w:rsidRDefault="00270545" w:rsidP="005D2E59">
      <w:pPr>
        <w:pStyle w:val="a7"/>
        <w:shd w:val="clear" w:color="auto" w:fill="FFFFFF"/>
        <w:spacing w:before="0" w:after="0"/>
        <w:jc w:val="center"/>
      </w:pPr>
      <w:r>
        <w:rPr>
          <w:noProof/>
        </w:rPr>
        <w:lastRenderedPageBreak/>
        <w:drawing>
          <wp:inline distT="0" distB="0" distL="0" distR="0" wp14:anchorId="78C6BF70" wp14:editId="15C8E7E4">
            <wp:extent cx="4968000" cy="4135413"/>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8000" cy="4135413"/>
                    </a:xfrm>
                    <a:prstGeom prst="rect">
                      <a:avLst/>
                    </a:prstGeom>
                    <a:noFill/>
                    <a:ln>
                      <a:noFill/>
                    </a:ln>
                  </pic:spPr>
                </pic:pic>
              </a:graphicData>
            </a:graphic>
          </wp:inline>
        </w:drawing>
      </w:r>
    </w:p>
    <w:p w14:paraId="5C40EA59" w14:textId="068C4AF2" w:rsidR="00270545" w:rsidRDefault="004E2824" w:rsidP="007C6DCA">
      <w:pPr>
        <w:pStyle w:val="a7"/>
        <w:shd w:val="clear" w:color="auto" w:fill="FFFFFF"/>
        <w:spacing w:before="0" w:after="0"/>
        <w:jc w:val="both"/>
      </w:pPr>
      <w:r>
        <w:rPr>
          <w:rFonts w:hint="eastAsia"/>
        </w:rPr>
        <w:t>图</w:t>
      </w:r>
      <w:r w:rsidRPr="004E2824">
        <w:t>2.原核生物广布类群已知基因组信息的程度更高</w:t>
      </w:r>
      <w:r w:rsidR="007C6DCA">
        <w:rPr>
          <w:rFonts w:hint="eastAsia"/>
        </w:rPr>
        <w:t>，</w:t>
      </w:r>
      <w:r w:rsidRPr="004E2824">
        <w:t>导致P</w:t>
      </w:r>
      <w:r w:rsidRPr="007C6DCA">
        <w:rPr>
          <w:vertAlign w:val="subscript"/>
        </w:rPr>
        <w:t>OTU</w:t>
      </w:r>
      <w:r w:rsidRPr="004E2824">
        <w:t>值远小于B</w:t>
      </w:r>
      <w:r w:rsidRPr="007C6DCA">
        <w:rPr>
          <w:vertAlign w:val="subscript"/>
        </w:rPr>
        <w:t>OTU</w:t>
      </w:r>
      <w:r w:rsidRPr="004E2824">
        <w:t>值。</w:t>
      </w:r>
    </w:p>
    <w:p w14:paraId="4F23D664" w14:textId="77777777" w:rsidR="00281494" w:rsidRDefault="00281494" w:rsidP="00512C05">
      <w:pPr>
        <w:pStyle w:val="a7"/>
        <w:shd w:val="clear" w:color="auto" w:fill="FFFFFF"/>
        <w:spacing w:before="0" w:beforeAutospacing="0" w:after="0" w:afterAutospacing="0"/>
        <w:jc w:val="both"/>
      </w:pPr>
    </w:p>
    <w:p w14:paraId="416B31A6" w14:textId="67475DFB" w:rsidR="00270545" w:rsidRDefault="00F63D2D" w:rsidP="00512C05">
      <w:pPr>
        <w:pStyle w:val="a7"/>
        <w:shd w:val="clear" w:color="auto" w:fill="FFFFFF"/>
        <w:spacing w:before="0" w:beforeAutospacing="0"/>
        <w:jc w:val="both"/>
      </w:pPr>
      <w:r w:rsidRPr="00F63D2D">
        <w:rPr>
          <w:rFonts w:hint="eastAsia"/>
        </w:rPr>
        <w:t>因为一个</w:t>
      </w:r>
      <w:r w:rsidRPr="00F63D2D">
        <w:t>OTU有可能出现在多个样本中，所以我们通过随机抽样评估了样本数量对P</w:t>
      </w:r>
      <w:r w:rsidRPr="00F63D2D">
        <w:rPr>
          <w:vertAlign w:val="subscript"/>
        </w:rPr>
        <w:t>OTU</w:t>
      </w:r>
      <w:r w:rsidRPr="00F63D2D">
        <w:t>值的影响（图</w:t>
      </w:r>
      <w:r>
        <w:rPr>
          <w:rFonts w:hint="eastAsia"/>
        </w:rPr>
        <w:t>3</w:t>
      </w:r>
      <w:r w:rsidRPr="00F63D2D">
        <w:t>）。结果显示，随着样本数量增加，P</w:t>
      </w:r>
      <w:r w:rsidRPr="00F63D2D">
        <w:rPr>
          <w:vertAlign w:val="subscript"/>
        </w:rPr>
        <w:t>OTU</w:t>
      </w:r>
      <w:r w:rsidRPr="00F63D2D">
        <w:t>值呈现指数衰减趋势，并最终稳定在2.13%±0.03%。因此，基于1万个EMP样本估计的P</w:t>
      </w:r>
      <w:r w:rsidRPr="00F63D2D">
        <w:rPr>
          <w:vertAlign w:val="subscript"/>
        </w:rPr>
        <w:t>OTU</w:t>
      </w:r>
      <w:r w:rsidRPr="00F63D2D">
        <w:t>值已经非常接近全球所有原核生物类群中已知基因组信息的比例了。基于全部宿主依赖类环境样本计算的P</w:t>
      </w:r>
      <w:r w:rsidRPr="00F63D2D">
        <w:rPr>
          <w:vertAlign w:val="subscript"/>
        </w:rPr>
        <w:t>OTU</w:t>
      </w:r>
      <w:r w:rsidRPr="00F63D2D">
        <w:t>值为4.6%，而全部自由生活类环境样本的P</w:t>
      </w:r>
      <w:r w:rsidRPr="00F63D2D">
        <w:rPr>
          <w:vertAlign w:val="subscript"/>
        </w:rPr>
        <w:t>OTU</w:t>
      </w:r>
      <w:r w:rsidRPr="00F63D2D">
        <w:t>值则仅有2.1%。</w:t>
      </w:r>
      <w:r w:rsidR="007C0EF4">
        <w:rPr>
          <w:rFonts w:hint="eastAsia"/>
        </w:rPr>
        <w:t>总之</w:t>
      </w:r>
      <w:r w:rsidRPr="00F63D2D">
        <w:t>，</w:t>
      </w:r>
      <w:r w:rsidRPr="007C0EF4">
        <w:rPr>
          <w:b/>
          <w:bCs/>
        </w:rPr>
        <w:t>尽管原核生物基因组信息在快速积累，但目前全球原核生物类群整体上的基因组测序比例仍然很低</w:t>
      </w:r>
      <w:r w:rsidRPr="00F63D2D">
        <w:t>。</w:t>
      </w:r>
    </w:p>
    <w:p w14:paraId="400550C6" w14:textId="77777777" w:rsidR="00270545" w:rsidRDefault="00270545" w:rsidP="005D2E59">
      <w:pPr>
        <w:pStyle w:val="a7"/>
        <w:shd w:val="clear" w:color="auto" w:fill="FFFFFF"/>
        <w:spacing w:before="0" w:after="0"/>
        <w:jc w:val="center"/>
      </w:pPr>
      <w:r>
        <w:rPr>
          <w:noProof/>
        </w:rPr>
        <w:lastRenderedPageBreak/>
        <w:drawing>
          <wp:inline distT="0" distB="0" distL="0" distR="0" wp14:anchorId="349F2282" wp14:editId="646CEA1E">
            <wp:extent cx="3780000" cy="4719998"/>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0000" cy="4719998"/>
                    </a:xfrm>
                    <a:prstGeom prst="rect">
                      <a:avLst/>
                    </a:prstGeom>
                    <a:noFill/>
                    <a:ln>
                      <a:noFill/>
                    </a:ln>
                  </pic:spPr>
                </pic:pic>
              </a:graphicData>
            </a:graphic>
          </wp:inline>
        </w:drawing>
      </w:r>
    </w:p>
    <w:p w14:paraId="36D08E5F" w14:textId="2CE4A82D" w:rsidR="00270545" w:rsidRDefault="004E2824" w:rsidP="007C6DCA">
      <w:pPr>
        <w:pStyle w:val="a7"/>
        <w:shd w:val="clear" w:color="auto" w:fill="FFFFFF"/>
        <w:spacing w:before="0" w:after="0"/>
        <w:jc w:val="both"/>
      </w:pPr>
      <w:r>
        <w:rPr>
          <w:rFonts w:hint="eastAsia"/>
        </w:rPr>
        <w:t>图</w:t>
      </w:r>
      <w:r w:rsidRPr="004E2824">
        <w:t>3.全球原核生物类群的基因组测序比例仍很低。</w:t>
      </w:r>
    </w:p>
    <w:p w14:paraId="5B1484C3" w14:textId="77777777" w:rsidR="00281494" w:rsidRDefault="00281494" w:rsidP="00512C05">
      <w:pPr>
        <w:pStyle w:val="a7"/>
        <w:shd w:val="clear" w:color="auto" w:fill="FFFFFF"/>
        <w:spacing w:before="0" w:beforeAutospacing="0" w:after="0" w:afterAutospacing="0"/>
        <w:jc w:val="both"/>
      </w:pPr>
    </w:p>
    <w:p w14:paraId="3C5E9ADE" w14:textId="5933506A" w:rsidR="007C0EF4" w:rsidRDefault="007C0EF4" w:rsidP="00512C05">
      <w:pPr>
        <w:pStyle w:val="a7"/>
        <w:shd w:val="clear" w:color="auto" w:fill="FFFFFF"/>
        <w:spacing w:before="0" w:beforeAutospacing="0"/>
        <w:jc w:val="both"/>
      </w:pPr>
      <w:r w:rsidRPr="007C0EF4">
        <w:t>丰度最高的前1%的原核生物类群占了全球原核生物群落</w:t>
      </w:r>
      <w:r>
        <w:rPr>
          <w:rFonts w:hint="eastAsia"/>
        </w:rPr>
        <w:t>总丰度的超过7</w:t>
      </w:r>
      <w:r>
        <w:t>0</w:t>
      </w:r>
      <w:r>
        <w:rPr>
          <w:rFonts w:hint="eastAsia"/>
        </w:rPr>
        <w:t>%，并且</w:t>
      </w:r>
      <w:r w:rsidRPr="007C0EF4">
        <w:t>在各种环境类型中</w:t>
      </w:r>
      <w:r>
        <w:rPr>
          <w:rFonts w:hint="eastAsia"/>
        </w:rPr>
        <w:t>均是如此</w:t>
      </w:r>
      <w:r w:rsidRPr="007C0EF4">
        <w:t>（图4）。</w:t>
      </w:r>
      <w:r>
        <w:rPr>
          <w:rFonts w:hint="eastAsia"/>
        </w:rPr>
        <w:t>我们发现，</w:t>
      </w:r>
      <w:r w:rsidRPr="007C0EF4">
        <w:t>丰度最高的前1%</w:t>
      </w:r>
      <w:r w:rsidRPr="007C0EF4">
        <w:rPr>
          <w:rFonts w:hint="eastAsia"/>
        </w:rPr>
        <w:t>的原核生物类群中已经有高达</w:t>
      </w:r>
      <w:r w:rsidRPr="007C0EF4">
        <w:t>38.0%被报告了基因组序列，而在占比59.8%的低丰度类群（总序列数不超过10条）中则仅有0.6%已知基因组信息</w:t>
      </w:r>
      <w:r>
        <w:rPr>
          <w:rFonts w:hint="eastAsia"/>
        </w:rPr>
        <w:t>。</w:t>
      </w:r>
      <w:r w:rsidR="00281494" w:rsidRPr="007C0EF4">
        <w:t>因此，</w:t>
      </w:r>
      <w:r w:rsidR="00281494" w:rsidRPr="00281494">
        <w:rPr>
          <w:b/>
          <w:bCs/>
        </w:rPr>
        <w:t>具有高基因组测序程度的少数优势类群占据了全球原核群落主体</w:t>
      </w:r>
      <w:r w:rsidR="00281494" w:rsidRPr="007C0EF4">
        <w:t>。</w:t>
      </w:r>
    </w:p>
    <w:p w14:paraId="5982AF6D" w14:textId="26F890FA" w:rsidR="00270545" w:rsidRDefault="00270545" w:rsidP="005D2E59">
      <w:pPr>
        <w:pStyle w:val="a7"/>
        <w:shd w:val="clear" w:color="auto" w:fill="FFFFFF"/>
        <w:spacing w:before="0" w:after="0"/>
        <w:jc w:val="center"/>
      </w:pPr>
      <w:r>
        <w:rPr>
          <w:noProof/>
        </w:rPr>
        <w:lastRenderedPageBreak/>
        <w:drawing>
          <wp:inline distT="0" distB="0" distL="0" distR="0" wp14:anchorId="6A853820" wp14:editId="672B4A40">
            <wp:extent cx="5274310" cy="4390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390390"/>
                    </a:xfrm>
                    <a:prstGeom prst="rect">
                      <a:avLst/>
                    </a:prstGeom>
                    <a:noFill/>
                    <a:ln>
                      <a:noFill/>
                    </a:ln>
                  </pic:spPr>
                </pic:pic>
              </a:graphicData>
            </a:graphic>
          </wp:inline>
        </w:drawing>
      </w:r>
    </w:p>
    <w:p w14:paraId="1EE1A474" w14:textId="20A0E6F3" w:rsidR="00270545" w:rsidRPr="00330C77" w:rsidRDefault="00330C77" w:rsidP="007C6DCA">
      <w:pPr>
        <w:pStyle w:val="a7"/>
        <w:shd w:val="clear" w:color="auto" w:fill="FFFFFF"/>
        <w:spacing w:before="0" w:after="0"/>
        <w:jc w:val="both"/>
      </w:pPr>
      <w:r>
        <w:rPr>
          <w:rFonts w:hint="eastAsia"/>
        </w:rPr>
        <w:t>图</w:t>
      </w:r>
      <w:r>
        <w:t>4</w:t>
      </w:r>
      <w:r w:rsidRPr="00330C77">
        <w:t>.原核生物高丰度类群已知基因组信息的程度更高。</w:t>
      </w:r>
    </w:p>
    <w:p w14:paraId="7EC3A5C8" w14:textId="3D361271" w:rsidR="00281494" w:rsidRDefault="00281494" w:rsidP="00512C05">
      <w:pPr>
        <w:pStyle w:val="a7"/>
        <w:shd w:val="clear" w:color="auto" w:fill="FFFFFF"/>
        <w:spacing w:before="0" w:beforeAutospacing="0" w:after="0" w:afterAutospacing="0"/>
        <w:jc w:val="both"/>
      </w:pPr>
    </w:p>
    <w:p w14:paraId="45A7494F" w14:textId="77777777" w:rsidR="00E35AF9" w:rsidRDefault="00E35AF9" w:rsidP="00E35AF9">
      <w:pPr>
        <w:pStyle w:val="a7"/>
        <w:shd w:val="clear" w:color="auto" w:fill="FFFFFF"/>
        <w:spacing w:before="0" w:beforeAutospacing="0"/>
        <w:jc w:val="both"/>
      </w:pPr>
      <w:r>
        <w:rPr>
          <w:rFonts w:hint="eastAsia"/>
        </w:rPr>
        <w:t>我们估计了原核生物在门纲目科属各个分类水平的基因组测序程度（补充数据</w:t>
      </w:r>
      <w:r>
        <w:t>）。P</w:t>
      </w:r>
      <w:r w:rsidRPr="00B85980">
        <w:rPr>
          <w:vertAlign w:val="subscript"/>
        </w:rPr>
        <w:t>OTU</w:t>
      </w:r>
      <w:r>
        <w:t>值在不同类群间差异巨大，而同一类群的P</w:t>
      </w:r>
      <w:r w:rsidRPr="00B85980">
        <w:rPr>
          <w:vertAlign w:val="subscript"/>
        </w:rPr>
        <w:t>OTU</w:t>
      </w:r>
      <w:r>
        <w:t>值在环境间也有明显差别</w:t>
      </w:r>
      <w:r>
        <w:rPr>
          <w:rFonts w:hint="eastAsia"/>
        </w:rPr>
        <w:t>。此外，</w:t>
      </w:r>
      <w:r w:rsidRPr="004E2824">
        <w:t>RefSeq基因组</w:t>
      </w:r>
      <w:r>
        <w:rPr>
          <w:rFonts w:hint="eastAsia"/>
        </w:rPr>
        <w:t>全部来自已培养菌株，而数据库中也已有大量基于宏基因组binning获得的</w:t>
      </w:r>
      <w:r>
        <w:t>未培养细菌和古菌的基因组</w:t>
      </w:r>
      <w:r>
        <w:rPr>
          <w:rFonts w:hint="eastAsia"/>
        </w:rPr>
        <w:t>。</w:t>
      </w:r>
      <w:r>
        <w:t>利用这些</w:t>
      </w:r>
      <w:r>
        <w:rPr>
          <w:rFonts w:hint="eastAsia"/>
        </w:rPr>
        <w:t>M</w:t>
      </w:r>
      <w:r>
        <w:t>AG，我们评估了菌株可培养性对目前基因组测序偏好的影响</w:t>
      </w:r>
      <w:r>
        <w:rPr>
          <w:rFonts w:hint="eastAsia"/>
        </w:rPr>
        <w:t>。结果显示，</w:t>
      </w:r>
      <w:r w:rsidRPr="0082620F">
        <w:rPr>
          <w:rFonts w:hint="eastAsia"/>
        </w:rPr>
        <w:t>可培养性影响物种间的基因组测序偏好但不影响环境间差异</w:t>
      </w:r>
      <w:r>
        <w:rPr>
          <w:rFonts w:hint="eastAsia"/>
        </w:rPr>
        <w:t>。</w:t>
      </w:r>
    </w:p>
    <w:p w14:paraId="5A24DA1B" w14:textId="77777777" w:rsidR="00270545" w:rsidRDefault="00270545" w:rsidP="00270545">
      <w:pPr>
        <w:pStyle w:val="2"/>
        <w:pBdr>
          <w:bottom w:val="single" w:sz="6" w:space="0" w:color="EEEEEE"/>
        </w:pBdr>
        <w:shd w:val="clear" w:color="auto" w:fill="FFFFFF"/>
        <w:spacing w:before="120" w:after="0"/>
        <w:jc w:val="center"/>
        <w:rPr>
          <w:rFonts w:ascii="Microsoft YaHei UI" w:eastAsia="Microsoft YaHei UI" w:hAnsi="Microsoft YaHei UI"/>
          <w:color w:val="FFA500"/>
          <w:spacing w:val="8"/>
          <w:sz w:val="34"/>
          <w:szCs w:val="34"/>
        </w:rPr>
      </w:pPr>
      <w:r>
        <w:rPr>
          <w:rFonts w:ascii="Microsoft YaHei UI" w:eastAsia="Microsoft YaHei UI" w:hAnsi="Microsoft YaHei UI" w:hint="eastAsia"/>
          <w:color w:val="FFA500"/>
          <w:spacing w:val="8"/>
          <w:sz w:val="34"/>
          <w:szCs w:val="34"/>
        </w:rPr>
        <w:t>讨论</w:t>
      </w:r>
    </w:p>
    <w:p w14:paraId="166CB2DB" w14:textId="7B3AC8CB" w:rsidR="00270545" w:rsidRDefault="0082620F" w:rsidP="0082620F">
      <w:pPr>
        <w:pStyle w:val="a7"/>
        <w:shd w:val="clear" w:color="auto" w:fill="FFFFFF"/>
        <w:jc w:val="both"/>
        <w:rPr>
          <w:rFonts w:ascii="Times New Roman" w:hAnsi="Times New Roman" w:cs="Times New Roman"/>
        </w:rPr>
      </w:pPr>
      <w:r w:rsidRPr="0082620F">
        <w:rPr>
          <w:rFonts w:hint="eastAsia"/>
        </w:rPr>
        <w:t>基因组是了解原核生物生理、生态和进化的基本资源。</w:t>
      </w:r>
      <w:r w:rsidRPr="0082620F">
        <w:t>在这个工作中，我们首次</w:t>
      </w:r>
      <w:r>
        <w:rPr>
          <w:rFonts w:hint="eastAsia"/>
        </w:rPr>
        <w:t>全面</w:t>
      </w:r>
      <w:r w:rsidRPr="0082620F">
        <w:t>评估了全球原核生物基因组测序的</w:t>
      </w:r>
      <w:r>
        <w:rPr>
          <w:rFonts w:hint="eastAsia"/>
        </w:rPr>
        <w:t>现状</w:t>
      </w:r>
      <w:r w:rsidRPr="0082620F">
        <w:t>。目前地球上多数原核生物群落的基因组测序程度已经比较高了，在细胞水平这个比例的中位数已经达到38.1%（16.4%-86.3%），在类群水平也有18.8%（9.1%-52.6%）。因此，当我们关注一个具体的原核生物群落时，这个群落的遗传信息可能已经在相当高的程度上被展示了。</w:t>
      </w:r>
      <w:r w:rsidRPr="0082620F">
        <w:rPr>
          <w:rFonts w:hint="eastAsia"/>
        </w:rPr>
        <w:t>然而，与群落的情况不同，全球原核生物类群在整体上的基因组测序比例仍然很低。我们估计，目前所有原核生物类群中仅有</w:t>
      </w:r>
      <w:r w:rsidRPr="0082620F">
        <w:t>2.1%已被报告了基因组信息。</w:t>
      </w:r>
      <w:r w:rsidR="0023655C">
        <w:rPr>
          <w:rFonts w:ascii="Times New Roman" w:hAnsi="Times New Roman" w:cs="Times New Roman" w:hint="eastAsia"/>
        </w:rPr>
        <w:t>由于原核生物基因组测序</w:t>
      </w:r>
      <w:r w:rsidR="0023655C" w:rsidRPr="00F522E5">
        <w:rPr>
          <w:rFonts w:ascii="Times New Roman" w:hAnsi="Times New Roman" w:cs="Times New Roman"/>
        </w:rPr>
        <w:t>目前</w:t>
      </w:r>
      <w:r w:rsidR="0023655C">
        <w:rPr>
          <w:rFonts w:ascii="Times New Roman" w:hAnsi="Times New Roman" w:cs="Times New Roman" w:hint="eastAsia"/>
        </w:rPr>
        <w:t>仍集中于少数广布类群和高丰度类群，</w:t>
      </w:r>
      <w:r w:rsidR="0023655C" w:rsidRPr="00F522E5">
        <w:rPr>
          <w:rFonts w:ascii="Times New Roman" w:hAnsi="Times New Roman" w:cs="Times New Roman"/>
        </w:rPr>
        <w:t>对于大</w:t>
      </w:r>
      <w:r w:rsidR="0023655C" w:rsidRPr="00F522E5">
        <w:rPr>
          <w:rFonts w:ascii="Times New Roman" w:hAnsi="Times New Roman" w:cs="Times New Roman"/>
        </w:rPr>
        <w:lastRenderedPageBreak/>
        <w:t>量稀有类群基因组信息的了解</w:t>
      </w:r>
      <w:r w:rsidR="0023655C">
        <w:rPr>
          <w:rFonts w:ascii="Times New Roman" w:hAnsi="Times New Roman" w:cs="Times New Roman" w:hint="eastAsia"/>
        </w:rPr>
        <w:t>尚</w:t>
      </w:r>
      <w:r w:rsidR="0023655C" w:rsidRPr="00F522E5">
        <w:rPr>
          <w:rFonts w:ascii="Times New Roman" w:hAnsi="Times New Roman" w:cs="Times New Roman"/>
        </w:rPr>
        <w:t>非常有限</w:t>
      </w:r>
      <w:r w:rsidR="0023655C">
        <w:rPr>
          <w:rFonts w:ascii="Times New Roman" w:hAnsi="Times New Roman" w:cs="Times New Roman" w:hint="eastAsia"/>
        </w:rPr>
        <w:t>，对这个巨大遗传资源的挖掘工作其实才刚刚开始。</w:t>
      </w:r>
    </w:p>
    <w:p w14:paraId="1936080A" w14:textId="6CE5C57D" w:rsidR="0023655C" w:rsidRPr="0023655C" w:rsidRDefault="0023655C" w:rsidP="0082620F">
      <w:pPr>
        <w:pStyle w:val="a7"/>
        <w:shd w:val="clear" w:color="auto" w:fill="FFFFFF"/>
        <w:jc w:val="both"/>
      </w:pPr>
      <w:r w:rsidRPr="0023655C">
        <w:rPr>
          <w:rFonts w:hint="eastAsia"/>
        </w:rPr>
        <w:t>原核生物仅有1%</w:t>
      </w:r>
      <w:r w:rsidR="002D10FE">
        <w:rPr>
          <w:rFonts w:hint="eastAsia"/>
        </w:rPr>
        <w:t>可</w:t>
      </w:r>
      <w:r w:rsidRPr="0023655C">
        <w:rPr>
          <w:rFonts w:hint="eastAsia"/>
        </w:rPr>
        <w:t>培养的说法对微生物生态学产生了深远影响，但在最近产生争论</w:t>
      </w:r>
      <w:r w:rsidR="00E35AF9">
        <w:rPr>
          <w:rFonts w:hint="eastAsia"/>
        </w:rPr>
        <w:t>（</w:t>
      </w:r>
      <w:r w:rsidR="00E35AF9" w:rsidRPr="00E35AF9">
        <w:t>https://mp.weixin.qq.com/s/ouwxRrUMPS1i9lIxxXOhFA</w:t>
      </w:r>
      <w:r w:rsidR="00E35AF9">
        <w:rPr>
          <w:rFonts w:hint="eastAsia"/>
        </w:rPr>
        <w:t>）</w:t>
      </w:r>
      <w:r w:rsidRPr="0023655C">
        <w:rPr>
          <w:rFonts w:hint="eastAsia"/>
        </w:rPr>
        <w:t>。因为</w:t>
      </w:r>
      <w:r w:rsidRPr="0023655C">
        <w:t>RefSeq基因组数据</w:t>
      </w:r>
      <w:r w:rsidR="002D10FE">
        <w:rPr>
          <w:rFonts w:hint="eastAsia"/>
        </w:rPr>
        <w:t>基本全部</w:t>
      </w:r>
      <w:r w:rsidRPr="0023655C">
        <w:t>来自</w:t>
      </w:r>
      <w:r>
        <w:rPr>
          <w:rFonts w:hint="eastAsia"/>
        </w:rPr>
        <w:t>已</w:t>
      </w:r>
      <w:r w:rsidRPr="0023655C">
        <w:t>培养类群，而相当比例的</w:t>
      </w:r>
      <w:r w:rsidR="002D10FE">
        <w:rPr>
          <w:rFonts w:hint="eastAsia"/>
        </w:rPr>
        <w:t>可</w:t>
      </w:r>
      <w:r w:rsidRPr="0023655C">
        <w:t>培养类群尚未测序基因组，所以我们估计全球原核生物类群的可培养率应高于2.1%的基因组测序比例。而与高丰度优势类群具有更高的基因组测序比例相似，优势类群也应具有比稀有类群高的多的可培养率，所以原核生物细胞水平的</w:t>
      </w:r>
      <w:r w:rsidR="002D10FE">
        <w:rPr>
          <w:rFonts w:hint="eastAsia"/>
        </w:rPr>
        <w:t>可</w:t>
      </w:r>
      <w:r w:rsidRPr="0023655C">
        <w:t>培养率也会大大高于类群水平。因此，</w:t>
      </w:r>
      <w:r w:rsidR="00843EC0">
        <w:rPr>
          <w:rFonts w:hint="eastAsia"/>
        </w:rPr>
        <w:t>我们认为</w:t>
      </w:r>
      <w:r w:rsidRPr="002D10FE">
        <w:rPr>
          <w:b/>
          <w:bCs/>
        </w:rPr>
        <w:t>不论对于类群还是细胞，原核生物仅有1%</w:t>
      </w:r>
      <w:r w:rsidR="002D10FE">
        <w:rPr>
          <w:rFonts w:hint="eastAsia"/>
          <w:b/>
          <w:bCs/>
        </w:rPr>
        <w:t>可</w:t>
      </w:r>
      <w:r w:rsidRPr="002D10FE">
        <w:rPr>
          <w:b/>
          <w:bCs/>
        </w:rPr>
        <w:t>培养的说法都已经过时了</w:t>
      </w:r>
      <w:r w:rsidRPr="0023655C">
        <w:t>。</w:t>
      </w:r>
    </w:p>
    <w:p w14:paraId="63163A1F" w14:textId="782C9F79" w:rsidR="00270545" w:rsidRDefault="00270545" w:rsidP="00270545">
      <w:pPr>
        <w:pStyle w:val="2"/>
        <w:pBdr>
          <w:bottom w:val="single" w:sz="6" w:space="0" w:color="EEEEEE"/>
        </w:pBdr>
        <w:shd w:val="clear" w:color="auto" w:fill="FFFFFF"/>
        <w:spacing w:before="120" w:after="0"/>
        <w:jc w:val="center"/>
        <w:rPr>
          <w:rFonts w:ascii="Microsoft YaHei UI" w:eastAsia="Microsoft YaHei UI" w:hAnsi="Microsoft YaHei UI"/>
          <w:color w:val="FFA500"/>
          <w:spacing w:val="8"/>
          <w:sz w:val="34"/>
          <w:szCs w:val="34"/>
        </w:rPr>
      </w:pPr>
      <w:r>
        <w:rPr>
          <w:rFonts w:ascii="Microsoft YaHei UI" w:eastAsia="Microsoft YaHei UI" w:hAnsi="Microsoft YaHei UI" w:hint="eastAsia"/>
          <w:color w:val="FFA500"/>
          <w:spacing w:val="8"/>
          <w:sz w:val="34"/>
          <w:szCs w:val="34"/>
        </w:rPr>
        <w:t>作者简介</w:t>
      </w:r>
    </w:p>
    <w:p w14:paraId="66C0AACD" w14:textId="59651517" w:rsidR="00270545" w:rsidRDefault="00AE0B26" w:rsidP="00270545">
      <w:pPr>
        <w:pStyle w:val="a7"/>
        <w:shd w:val="clear" w:color="auto" w:fill="FFFFFF"/>
        <w:jc w:val="center"/>
      </w:pPr>
      <w:r>
        <w:rPr>
          <w:noProof/>
        </w:rPr>
        <w:drawing>
          <wp:inline distT="0" distB="0" distL="0" distR="0" wp14:anchorId="1678B0BA" wp14:editId="22F5A17A">
            <wp:extent cx="1944000" cy="27298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4000" cy="2729867"/>
                    </a:xfrm>
                    <a:prstGeom prst="rect">
                      <a:avLst/>
                    </a:prstGeom>
                    <a:noFill/>
                    <a:ln>
                      <a:noFill/>
                    </a:ln>
                  </pic:spPr>
                </pic:pic>
              </a:graphicData>
            </a:graphic>
          </wp:inline>
        </w:drawing>
      </w:r>
    </w:p>
    <w:p w14:paraId="766696EE" w14:textId="292483F3" w:rsidR="003B4222" w:rsidRDefault="00AE0B26" w:rsidP="00281494">
      <w:pPr>
        <w:pStyle w:val="a7"/>
        <w:shd w:val="clear" w:color="auto" w:fill="FFFFFF"/>
        <w:spacing w:before="0" w:after="0"/>
        <w:jc w:val="both"/>
      </w:pPr>
      <w:r>
        <w:rPr>
          <w:rStyle w:val="a8"/>
          <w:rFonts w:hint="eastAsia"/>
        </w:rPr>
        <w:t>张正</w:t>
      </w:r>
      <w:r w:rsidR="00270545">
        <w:t>，</w:t>
      </w:r>
      <w:r w:rsidRPr="00AE0B26">
        <w:rPr>
          <w:rFonts w:hint="eastAsia"/>
        </w:rPr>
        <w:t>山东大学</w:t>
      </w:r>
      <w:r>
        <w:rPr>
          <w:rFonts w:hint="eastAsia"/>
        </w:rPr>
        <w:t>微生物技术研究院副研究员</w:t>
      </w:r>
      <w:r w:rsidRPr="00AE0B26">
        <w:rPr>
          <w:rFonts w:hint="eastAsia"/>
        </w:rPr>
        <w:t>，微生物技术国家重点实验室“药源微生物基础和应用创新团队”成员。</w:t>
      </w:r>
      <w:r w:rsidR="003B4222">
        <w:rPr>
          <w:rFonts w:hint="eastAsia"/>
        </w:rPr>
        <w:t>从事微生物学和生物信息学研究多年，</w:t>
      </w:r>
      <w:r w:rsidR="0015098C">
        <w:rPr>
          <w:rFonts w:hint="eastAsia"/>
        </w:rPr>
        <w:t>作为</w:t>
      </w:r>
      <w:r w:rsidR="003B4222">
        <w:rPr>
          <w:rFonts w:hint="eastAsia"/>
        </w:rPr>
        <w:t>第一作者或通讯作者在</w:t>
      </w:r>
      <w:r w:rsidR="003B4222" w:rsidRPr="003B4222">
        <w:t>Molecular Biology and Evolution、Microbiome、Nucleic Acids Research等杂志上发表SCI论文15篇</w:t>
      </w:r>
      <w:r w:rsidR="003B4222">
        <w:rPr>
          <w:rFonts w:hint="eastAsia"/>
        </w:rPr>
        <w:t>。</w:t>
      </w:r>
    </w:p>
    <w:p w14:paraId="346C5C2F" w14:textId="3C19582F" w:rsidR="00270545" w:rsidRPr="00270545" w:rsidRDefault="00270545"/>
    <w:p w14:paraId="182E66F7" w14:textId="3B866F8D" w:rsidR="00270545" w:rsidRPr="00AB1122" w:rsidRDefault="00270545" w:rsidP="00270545">
      <w:pPr>
        <w:jc w:val="center"/>
      </w:pPr>
      <w:r w:rsidRPr="00AE7450">
        <w:rPr>
          <w:noProof/>
        </w:rPr>
        <w:lastRenderedPageBreak/>
        <w:drawing>
          <wp:inline distT="0" distB="0" distL="0" distR="0" wp14:anchorId="3937A3D1" wp14:editId="3EA48095">
            <wp:extent cx="1944000" cy="2592000"/>
            <wp:effectExtent l="0" t="0" r="0" b="0"/>
            <wp:docPr id="1" name="图片 1" descr="C:\Users\ADMINI~1\AppData\Local\Temp\WeChat Files\3dcd30a31bd9871ed6fcc017d8c63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dcd30a31bd9871ed6fcc017d8c63e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4000" cy="2592000"/>
                    </a:xfrm>
                    <a:prstGeom prst="rect">
                      <a:avLst/>
                    </a:prstGeom>
                    <a:noFill/>
                    <a:ln>
                      <a:noFill/>
                    </a:ln>
                  </pic:spPr>
                </pic:pic>
              </a:graphicData>
            </a:graphic>
          </wp:inline>
        </w:drawing>
      </w:r>
    </w:p>
    <w:p w14:paraId="442F7765" w14:textId="12E1A011" w:rsidR="00E35AF9" w:rsidRPr="00270545" w:rsidRDefault="00E35AF9" w:rsidP="00E35AF9">
      <w:pPr>
        <w:pStyle w:val="a7"/>
        <w:shd w:val="clear" w:color="auto" w:fill="FFFFFF"/>
        <w:spacing w:before="0" w:beforeAutospacing="0"/>
        <w:jc w:val="both"/>
      </w:pPr>
      <w:r w:rsidRPr="00AE0B26">
        <w:rPr>
          <w:b/>
          <w:bCs/>
        </w:rPr>
        <w:t>王家宁</w:t>
      </w:r>
      <w:r w:rsidRPr="00270545">
        <w:t>，山东大学微生物技术</w:t>
      </w:r>
      <w:r>
        <w:rPr>
          <w:rFonts w:hint="eastAsia"/>
        </w:rPr>
        <w:t>研究院</w:t>
      </w:r>
      <w:r w:rsidRPr="00270545">
        <w:t>博士研究生</w:t>
      </w:r>
      <w:r>
        <w:rPr>
          <w:rFonts w:hint="eastAsia"/>
        </w:rPr>
        <w:t>，</w:t>
      </w:r>
      <w:r w:rsidRPr="00F137F6">
        <w:rPr>
          <w:rFonts w:hint="eastAsia"/>
        </w:rPr>
        <w:t>微生物技术国家重点实验室“药源微生物基础和应用创新团队”成员</w:t>
      </w:r>
      <w:r w:rsidRPr="00270545">
        <w:t>。目前主要研究方向是</w:t>
      </w:r>
      <w:r>
        <w:rPr>
          <w:rFonts w:hint="eastAsia"/>
        </w:rPr>
        <w:t>环境</w:t>
      </w:r>
      <w:r w:rsidRPr="00270545">
        <w:t>微生物</w:t>
      </w:r>
      <w:r w:rsidR="00E51E49">
        <w:rPr>
          <w:rFonts w:hint="eastAsia"/>
        </w:rPr>
        <w:t>组</w:t>
      </w:r>
      <w:bookmarkStart w:id="3" w:name="_GoBack"/>
      <w:bookmarkEnd w:id="3"/>
      <w:r w:rsidRPr="00270545">
        <w:t>。</w:t>
      </w:r>
      <w:r>
        <w:rPr>
          <w:rFonts w:hint="eastAsia"/>
        </w:rPr>
        <w:t>作为</w:t>
      </w:r>
      <w:r w:rsidRPr="00270545">
        <w:t>第一作者或共同第一作者在Microbiome</w:t>
      </w:r>
      <w:bookmarkStart w:id="4" w:name="OLE_LINK4"/>
      <w:r>
        <w:rPr>
          <w:rFonts w:hint="eastAsia"/>
        </w:rPr>
        <w:t>、</w:t>
      </w:r>
      <w:r w:rsidRPr="00270545">
        <w:t>Journal of Hazardous Material</w:t>
      </w:r>
      <w:bookmarkEnd w:id="4"/>
      <w:r w:rsidRPr="00270545">
        <w:t>s</w:t>
      </w:r>
      <w:r>
        <w:rPr>
          <w:rFonts w:hint="eastAsia"/>
        </w:rPr>
        <w:t>、</w:t>
      </w:r>
      <w:r w:rsidRPr="00270545">
        <w:t>mSystems</w:t>
      </w:r>
      <w:r>
        <w:rPr>
          <w:rFonts w:hint="eastAsia"/>
        </w:rPr>
        <w:t>、</w:t>
      </w:r>
      <w:r w:rsidRPr="00270545">
        <w:t>International Biodeterioration and Biodegradation等</w:t>
      </w:r>
      <w:r>
        <w:rPr>
          <w:rFonts w:hint="eastAsia"/>
        </w:rPr>
        <w:t>杂志上</w:t>
      </w:r>
      <w:r w:rsidRPr="00270545">
        <w:t>发表</w:t>
      </w:r>
      <w:r>
        <w:rPr>
          <w:rFonts w:hint="eastAsia"/>
        </w:rPr>
        <w:t>研究</w:t>
      </w:r>
      <w:r w:rsidRPr="00270545">
        <w:t>论文</w:t>
      </w:r>
      <w:r>
        <w:rPr>
          <w:rFonts w:hint="eastAsia"/>
        </w:rPr>
        <w:t>5</w:t>
      </w:r>
      <w:r w:rsidRPr="00270545">
        <w:t>篇。</w:t>
      </w:r>
    </w:p>
    <w:p w14:paraId="3358C623" w14:textId="31ACD510" w:rsidR="00270545" w:rsidRPr="00E35AF9" w:rsidRDefault="00270545" w:rsidP="002D10FE">
      <w:pPr>
        <w:pStyle w:val="a7"/>
        <w:shd w:val="clear" w:color="auto" w:fill="FFFFFF"/>
        <w:spacing w:before="0" w:beforeAutospacing="0" w:after="0" w:afterAutospacing="0"/>
      </w:pPr>
    </w:p>
    <w:p w14:paraId="3496FF87" w14:textId="03D842B6" w:rsidR="00AE0B26" w:rsidRPr="00AB1122" w:rsidRDefault="00AE0B26" w:rsidP="00AE0B26">
      <w:pPr>
        <w:jc w:val="center"/>
      </w:pPr>
      <w:r w:rsidRPr="00AE0B26">
        <w:rPr>
          <w:noProof/>
        </w:rPr>
        <w:drawing>
          <wp:inline distT="0" distB="0" distL="0" distR="0" wp14:anchorId="1A83E7E8" wp14:editId="367C686D">
            <wp:extent cx="1944000" cy="2678476"/>
            <wp:effectExtent l="0" t="0" r="0" b="7620"/>
            <wp:docPr id="33" name="图片 32">
              <a:extLst xmlns:a="http://schemas.openxmlformats.org/drawingml/2006/main">
                <a:ext uri="{FF2B5EF4-FFF2-40B4-BE49-F238E27FC236}">
                  <a16:creationId xmlns:a16="http://schemas.microsoft.com/office/drawing/2014/main" id="{B85DD28E-23F9-4519-B4B7-422099351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a:extLst>
                        <a:ext uri="{FF2B5EF4-FFF2-40B4-BE49-F238E27FC236}">
                          <a16:creationId xmlns:a16="http://schemas.microsoft.com/office/drawing/2014/main" id="{B85DD28E-23F9-4519-B4B7-422099351417}"/>
                        </a:ext>
                      </a:extLst>
                    </pic:cNvPr>
                    <pic:cNvPicPr/>
                  </pic:nvPicPr>
                  <pic:blipFill>
                    <a:blip r:embed="rId16"/>
                    <a:stretch>
                      <a:fillRect/>
                    </a:stretch>
                  </pic:blipFill>
                  <pic:spPr>
                    <a:xfrm>
                      <a:off x="0" y="0"/>
                      <a:ext cx="1944000" cy="2678476"/>
                    </a:xfrm>
                    <a:prstGeom prst="rect">
                      <a:avLst/>
                    </a:prstGeom>
                  </pic:spPr>
                </pic:pic>
              </a:graphicData>
            </a:graphic>
          </wp:inline>
        </w:drawing>
      </w:r>
    </w:p>
    <w:p w14:paraId="1FD5A620" w14:textId="133F0F58" w:rsidR="00AE0B26" w:rsidRDefault="00AE0B26" w:rsidP="00E35AF9">
      <w:pPr>
        <w:pStyle w:val="a7"/>
        <w:shd w:val="clear" w:color="auto" w:fill="FFFFFF"/>
        <w:spacing w:before="0" w:beforeAutospacing="0"/>
        <w:jc w:val="both"/>
      </w:pPr>
      <w:r>
        <w:rPr>
          <w:rFonts w:hint="eastAsia"/>
          <w:b/>
          <w:bCs/>
        </w:rPr>
        <w:t>李越中</w:t>
      </w:r>
      <w:r w:rsidRPr="00270545">
        <w:t>，</w:t>
      </w:r>
      <w:r w:rsidRPr="00AE0B26">
        <w:rPr>
          <w:rFonts w:hint="eastAsia"/>
        </w:rPr>
        <w:t>山东大学</w:t>
      </w:r>
      <w:r>
        <w:rPr>
          <w:rFonts w:hint="eastAsia"/>
        </w:rPr>
        <w:t>微生物技术研究院教授</w:t>
      </w:r>
      <w:r w:rsidR="0015098C">
        <w:rPr>
          <w:rFonts w:hint="eastAsia"/>
        </w:rPr>
        <w:t>，博士生导师</w:t>
      </w:r>
      <w:r w:rsidRPr="00AE0B26">
        <w:rPr>
          <w:rFonts w:hint="eastAsia"/>
        </w:rPr>
        <w:t>，</w:t>
      </w:r>
      <w:r w:rsidR="0015098C" w:rsidRPr="0015098C">
        <w:rPr>
          <w:rFonts w:hint="eastAsia"/>
        </w:rPr>
        <w:t>国家杰出青年基金获得者，</w:t>
      </w:r>
      <w:r w:rsidRPr="00AE0B26">
        <w:rPr>
          <w:rFonts w:hint="eastAsia"/>
        </w:rPr>
        <w:t>微生物技术国家重点实验室“药源微生物基础和应用创新团队”</w:t>
      </w:r>
      <w:r>
        <w:rPr>
          <w:rFonts w:hint="eastAsia"/>
        </w:rPr>
        <w:t>P</w:t>
      </w:r>
      <w:r>
        <w:t>I</w:t>
      </w:r>
      <w:r w:rsidRPr="00AE0B26">
        <w:rPr>
          <w:rFonts w:hint="eastAsia"/>
        </w:rPr>
        <w:t>。</w:t>
      </w:r>
      <w:r w:rsidR="0015098C">
        <w:rPr>
          <w:rFonts w:hint="eastAsia"/>
        </w:rPr>
        <w:t>长期致力于重要</w:t>
      </w:r>
      <w:r w:rsidR="0015098C" w:rsidRPr="00F522E5">
        <w:rPr>
          <w:rFonts w:ascii="Times New Roman" w:hAnsi="Times New Roman" w:cs="Times New Roman"/>
        </w:rPr>
        <w:t>药源微生物相关的基础和应用基础研究</w:t>
      </w:r>
      <w:r w:rsidR="0015098C">
        <w:rPr>
          <w:rFonts w:ascii="Times New Roman" w:hAnsi="Times New Roman" w:cs="Times New Roman" w:hint="eastAsia"/>
        </w:rPr>
        <w:t>，作为通讯作者在</w:t>
      </w:r>
      <w:r w:rsidR="0015098C" w:rsidRPr="0015098C">
        <w:t>ISME、Microbiome、mSystems等杂志</w:t>
      </w:r>
      <w:r w:rsidR="0015098C">
        <w:rPr>
          <w:rFonts w:hint="eastAsia"/>
        </w:rPr>
        <w:t>上</w:t>
      </w:r>
      <w:r w:rsidR="0015098C" w:rsidRPr="0015098C">
        <w:t>发表研究论文100余篇，获得国家发明专利10余项、国际专利2项。</w:t>
      </w:r>
    </w:p>
    <w:p w14:paraId="753C5E4F" w14:textId="51C143A9" w:rsidR="005D2E59" w:rsidRDefault="00F44419" w:rsidP="00AE0B26">
      <w:pPr>
        <w:pStyle w:val="a7"/>
        <w:shd w:val="clear" w:color="auto" w:fill="FFFFFF"/>
        <w:spacing w:before="0" w:after="0"/>
      </w:pPr>
      <w:r w:rsidRPr="00F44419">
        <w:rPr>
          <w:rFonts w:hint="eastAsia"/>
        </w:rPr>
        <w:t>作者主页：</w:t>
      </w:r>
      <w:r w:rsidRPr="00F44419">
        <w:t>http://www.mbtechinst.qd.sdu.edu.cn/info/1040/1707.htm</w:t>
      </w:r>
    </w:p>
    <w:p w14:paraId="61F604F9" w14:textId="7E49CE52" w:rsidR="005D2E59" w:rsidRDefault="00F44419" w:rsidP="00AE0B26">
      <w:pPr>
        <w:pStyle w:val="a7"/>
        <w:shd w:val="clear" w:color="auto" w:fill="FFFFFF"/>
        <w:spacing w:before="0" w:after="0"/>
      </w:pPr>
      <w:r>
        <w:rPr>
          <w:rFonts w:hint="eastAsia"/>
        </w:rPr>
        <w:t>博士后招聘：</w:t>
      </w:r>
      <w:r w:rsidRPr="00F44419">
        <w:t>https://q.eqxiu.com/s/VVq1Mybr</w:t>
      </w:r>
    </w:p>
    <w:sectPr w:rsidR="005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792F36" w14:textId="77777777" w:rsidR="00D2384B" w:rsidRDefault="00D2384B" w:rsidP="00623DC1">
      <w:r>
        <w:separator/>
      </w:r>
    </w:p>
  </w:endnote>
  <w:endnote w:type="continuationSeparator" w:id="0">
    <w:p w14:paraId="44AB7C63" w14:textId="77777777" w:rsidR="00D2384B" w:rsidRDefault="00D2384B" w:rsidP="00623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3FC94" w14:textId="77777777" w:rsidR="00D2384B" w:rsidRDefault="00D2384B" w:rsidP="00623DC1">
      <w:r>
        <w:separator/>
      </w:r>
    </w:p>
  </w:footnote>
  <w:footnote w:type="continuationSeparator" w:id="0">
    <w:p w14:paraId="6E08771E" w14:textId="77777777" w:rsidR="00D2384B" w:rsidRDefault="00D2384B" w:rsidP="00623D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9407F"/>
    <w:multiLevelType w:val="multilevel"/>
    <w:tmpl w:val="3098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E25"/>
    <w:rsid w:val="0015098C"/>
    <w:rsid w:val="0023655C"/>
    <w:rsid w:val="00270545"/>
    <w:rsid w:val="00273EB1"/>
    <w:rsid w:val="00281494"/>
    <w:rsid w:val="002D10FE"/>
    <w:rsid w:val="002F3068"/>
    <w:rsid w:val="00330C77"/>
    <w:rsid w:val="003B4222"/>
    <w:rsid w:val="004131D7"/>
    <w:rsid w:val="0046563F"/>
    <w:rsid w:val="004E2824"/>
    <w:rsid w:val="00512C05"/>
    <w:rsid w:val="005D2E59"/>
    <w:rsid w:val="006222C4"/>
    <w:rsid w:val="00623DC1"/>
    <w:rsid w:val="00661464"/>
    <w:rsid w:val="00664D69"/>
    <w:rsid w:val="00740271"/>
    <w:rsid w:val="007C0EF4"/>
    <w:rsid w:val="007C6DCA"/>
    <w:rsid w:val="0082620F"/>
    <w:rsid w:val="00843EC0"/>
    <w:rsid w:val="00850CCC"/>
    <w:rsid w:val="008B755E"/>
    <w:rsid w:val="00963C29"/>
    <w:rsid w:val="00AE0B26"/>
    <w:rsid w:val="00B01892"/>
    <w:rsid w:val="00B85980"/>
    <w:rsid w:val="00D2384B"/>
    <w:rsid w:val="00D679FB"/>
    <w:rsid w:val="00E35AF9"/>
    <w:rsid w:val="00E51E49"/>
    <w:rsid w:val="00E53E25"/>
    <w:rsid w:val="00EA5510"/>
    <w:rsid w:val="00EC11AA"/>
    <w:rsid w:val="00F44419"/>
    <w:rsid w:val="00F63D2D"/>
    <w:rsid w:val="00F97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5814C"/>
  <w15:chartTrackingRefBased/>
  <w15:docId w15:val="{1B49E104-79FD-419D-BC22-6EA4206A6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23DC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273EB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3D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3DC1"/>
    <w:rPr>
      <w:sz w:val="18"/>
      <w:szCs w:val="18"/>
    </w:rPr>
  </w:style>
  <w:style w:type="paragraph" w:styleId="a5">
    <w:name w:val="footer"/>
    <w:basedOn w:val="a"/>
    <w:link w:val="a6"/>
    <w:uiPriority w:val="99"/>
    <w:unhideWhenUsed/>
    <w:rsid w:val="00623DC1"/>
    <w:pPr>
      <w:tabs>
        <w:tab w:val="center" w:pos="4153"/>
        <w:tab w:val="right" w:pos="8306"/>
      </w:tabs>
      <w:snapToGrid w:val="0"/>
      <w:jc w:val="left"/>
    </w:pPr>
    <w:rPr>
      <w:sz w:val="18"/>
      <w:szCs w:val="18"/>
    </w:rPr>
  </w:style>
  <w:style w:type="character" w:customStyle="1" w:styleId="a6">
    <w:name w:val="页脚 字符"/>
    <w:basedOn w:val="a0"/>
    <w:link w:val="a5"/>
    <w:uiPriority w:val="99"/>
    <w:rsid w:val="00623DC1"/>
    <w:rPr>
      <w:sz w:val="18"/>
      <w:szCs w:val="18"/>
    </w:rPr>
  </w:style>
  <w:style w:type="character" w:customStyle="1" w:styleId="10">
    <w:name w:val="标题 1 字符"/>
    <w:basedOn w:val="a0"/>
    <w:link w:val="1"/>
    <w:uiPriority w:val="9"/>
    <w:rsid w:val="00623DC1"/>
    <w:rPr>
      <w:rFonts w:ascii="宋体" w:eastAsia="宋体" w:hAnsi="宋体" w:cs="宋体"/>
      <w:b/>
      <w:bCs/>
      <w:kern w:val="36"/>
      <w:sz w:val="48"/>
      <w:szCs w:val="48"/>
    </w:rPr>
  </w:style>
  <w:style w:type="paragraph" w:styleId="a7">
    <w:name w:val="Normal (Web)"/>
    <w:basedOn w:val="a"/>
    <w:uiPriority w:val="99"/>
    <w:semiHidden/>
    <w:unhideWhenUsed/>
    <w:rsid w:val="00623DC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623DC1"/>
    <w:rPr>
      <w:b/>
      <w:bCs/>
    </w:rPr>
  </w:style>
  <w:style w:type="paragraph" w:styleId="a9">
    <w:name w:val="List Paragraph"/>
    <w:basedOn w:val="a"/>
    <w:uiPriority w:val="34"/>
    <w:qFormat/>
    <w:rsid w:val="00273EB1"/>
    <w:pPr>
      <w:ind w:firstLineChars="200" w:firstLine="420"/>
    </w:pPr>
  </w:style>
  <w:style w:type="character" w:customStyle="1" w:styleId="20">
    <w:name w:val="标题 2 字符"/>
    <w:basedOn w:val="a0"/>
    <w:link w:val="2"/>
    <w:uiPriority w:val="9"/>
    <w:semiHidden/>
    <w:rsid w:val="00273EB1"/>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3B4222"/>
    <w:rPr>
      <w:sz w:val="18"/>
      <w:szCs w:val="18"/>
    </w:rPr>
  </w:style>
  <w:style w:type="character" w:customStyle="1" w:styleId="ab">
    <w:name w:val="批注框文本 字符"/>
    <w:basedOn w:val="a0"/>
    <w:link w:val="aa"/>
    <w:uiPriority w:val="99"/>
    <w:semiHidden/>
    <w:rsid w:val="003B4222"/>
    <w:rPr>
      <w:sz w:val="18"/>
      <w:szCs w:val="18"/>
    </w:rPr>
  </w:style>
  <w:style w:type="character" w:styleId="ac">
    <w:name w:val="Hyperlink"/>
    <w:basedOn w:val="a0"/>
    <w:uiPriority w:val="99"/>
    <w:unhideWhenUsed/>
    <w:rsid w:val="00512C05"/>
    <w:rPr>
      <w:color w:val="0563C1" w:themeColor="hyperlink"/>
      <w:u w:val="single"/>
    </w:rPr>
  </w:style>
  <w:style w:type="character" w:customStyle="1" w:styleId="UnresolvedMention">
    <w:name w:val="Unresolved Mention"/>
    <w:basedOn w:val="a0"/>
    <w:uiPriority w:val="99"/>
    <w:semiHidden/>
    <w:unhideWhenUsed/>
    <w:rsid w:val="00512C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302307">
      <w:bodyDiv w:val="1"/>
      <w:marLeft w:val="0"/>
      <w:marRight w:val="0"/>
      <w:marTop w:val="0"/>
      <w:marBottom w:val="0"/>
      <w:divBdr>
        <w:top w:val="none" w:sz="0" w:space="0" w:color="auto"/>
        <w:left w:val="none" w:sz="0" w:space="0" w:color="auto"/>
        <w:bottom w:val="none" w:sz="0" w:space="0" w:color="auto"/>
        <w:right w:val="none" w:sz="0" w:space="0" w:color="auto"/>
      </w:divBdr>
    </w:div>
    <w:div w:id="1175921922">
      <w:bodyDiv w:val="1"/>
      <w:marLeft w:val="0"/>
      <w:marRight w:val="0"/>
      <w:marTop w:val="0"/>
      <w:marBottom w:val="0"/>
      <w:divBdr>
        <w:top w:val="none" w:sz="0" w:space="0" w:color="auto"/>
        <w:left w:val="none" w:sz="0" w:space="0" w:color="auto"/>
        <w:bottom w:val="none" w:sz="0" w:space="0" w:color="auto"/>
        <w:right w:val="none" w:sz="0" w:space="0" w:color="auto"/>
      </w:divBdr>
    </w:div>
    <w:div w:id="1590694567">
      <w:bodyDiv w:val="1"/>
      <w:marLeft w:val="0"/>
      <w:marRight w:val="0"/>
      <w:marTop w:val="0"/>
      <w:marBottom w:val="0"/>
      <w:divBdr>
        <w:top w:val="none" w:sz="0" w:space="0" w:color="auto"/>
        <w:left w:val="none" w:sz="0" w:space="0" w:color="auto"/>
        <w:bottom w:val="none" w:sz="0" w:space="0" w:color="auto"/>
        <w:right w:val="none" w:sz="0" w:space="0" w:color="auto"/>
      </w:divBdr>
    </w:div>
    <w:div w:id="1758667327">
      <w:bodyDiv w:val="1"/>
      <w:marLeft w:val="0"/>
      <w:marRight w:val="0"/>
      <w:marTop w:val="0"/>
      <w:marBottom w:val="0"/>
      <w:divBdr>
        <w:top w:val="none" w:sz="0" w:space="0" w:color="auto"/>
        <w:left w:val="none" w:sz="0" w:space="0" w:color="auto"/>
        <w:bottom w:val="none" w:sz="0" w:space="0" w:color="auto"/>
        <w:right w:val="none" w:sz="0" w:space="0" w:color="auto"/>
      </w:divBdr>
    </w:div>
    <w:div w:id="1888644599">
      <w:bodyDiv w:val="1"/>
      <w:marLeft w:val="0"/>
      <w:marRight w:val="0"/>
      <w:marTop w:val="0"/>
      <w:marBottom w:val="0"/>
      <w:divBdr>
        <w:top w:val="none" w:sz="0" w:space="0" w:color="auto"/>
        <w:left w:val="none" w:sz="0" w:space="0" w:color="auto"/>
        <w:bottom w:val="none" w:sz="0" w:space="0" w:color="auto"/>
        <w:right w:val="none" w:sz="0" w:space="0" w:color="auto"/>
      </w:divBdr>
    </w:div>
    <w:div w:id="199868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crobiomejournal.biomedcentral.com/articles/10.1186/s40168-020-00903-z" TargetMode="External"/><Relationship Id="rId13" Type="http://schemas.openxmlformats.org/officeDocument/2006/relationships/image" Target="media/image5.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hyperlink" Target="https://watch.wibbitz.com/preview/?id=b5cf250363a52433baa5e8783fa07cf03&amp;next=none" TargetMode="External"/><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694</Words>
  <Characters>3962</Characters>
  <Application>Microsoft Office Word</Application>
  <DocSecurity>0</DocSecurity>
  <Lines>33</Lines>
  <Paragraphs>9</Paragraphs>
  <ScaleCrop>false</ScaleCrop>
  <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正</dc:creator>
  <cp:keywords/>
  <dc:description/>
  <cp:lastModifiedBy>Microwin10</cp:lastModifiedBy>
  <cp:revision>4</cp:revision>
  <dcterms:created xsi:type="dcterms:W3CDTF">2020-09-17T00:39:00Z</dcterms:created>
  <dcterms:modified xsi:type="dcterms:W3CDTF">2020-09-17T01:07:00Z</dcterms:modified>
</cp:coreProperties>
</file>