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238D5" w14:textId="5CB798D8" w:rsidR="00452AA5" w:rsidRDefault="00452AA5" w:rsidP="00452AA5">
      <w:pPr>
        <w:spacing w:line="400" w:lineRule="exact"/>
        <w:jc w:val="center"/>
        <w:rPr>
          <w:rFonts w:ascii="Times New Roman" w:eastAsia="黑体" w:hAnsi="Times New Roman" w:cs="Times New Roman"/>
          <w:b/>
          <w:sz w:val="28"/>
          <w:szCs w:val="24"/>
        </w:rPr>
      </w:pPr>
      <w:r w:rsidRPr="00452AA5">
        <w:rPr>
          <w:rFonts w:ascii="Times New Roman" w:eastAsia="黑体" w:hAnsi="Times New Roman" w:cs="Times New Roman" w:hint="eastAsia"/>
          <w:b/>
          <w:sz w:val="28"/>
          <w:szCs w:val="24"/>
        </w:rPr>
        <w:t>环境过滤驱动</w:t>
      </w:r>
      <w:r w:rsidR="002D1586" w:rsidRPr="00452AA5">
        <w:rPr>
          <w:rFonts w:ascii="Times New Roman" w:eastAsia="黑体" w:hAnsi="Times New Roman" w:cs="Times New Roman" w:hint="eastAsia"/>
          <w:b/>
          <w:sz w:val="28"/>
          <w:szCs w:val="24"/>
        </w:rPr>
        <w:t>农</w:t>
      </w:r>
      <w:r w:rsidR="002D1586">
        <w:rPr>
          <w:rFonts w:ascii="Times New Roman" w:eastAsia="黑体" w:hAnsi="Times New Roman" w:cs="Times New Roman" w:hint="eastAsia"/>
          <w:b/>
          <w:sz w:val="28"/>
          <w:szCs w:val="24"/>
        </w:rPr>
        <w:t>田</w:t>
      </w:r>
      <w:r w:rsidR="002D1586" w:rsidRPr="00452AA5">
        <w:rPr>
          <w:rFonts w:ascii="Times New Roman" w:eastAsia="黑体" w:hAnsi="Times New Roman" w:cs="Times New Roman" w:hint="eastAsia"/>
          <w:b/>
          <w:sz w:val="28"/>
          <w:szCs w:val="24"/>
        </w:rPr>
        <w:t>生态系统</w:t>
      </w:r>
      <w:r w:rsidRPr="00452AA5">
        <w:rPr>
          <w:rFonts w:ascii="Times New Roman" w:eastAsia="黑体" w:hAnsi="Times New Roman" w:cs="Times New Roman" w:hint="eastAsia"/>
          <w:b/>
          <w:sz w:val="28"/>
          <w:szCs w:val="24"/>
        </w:rPr>
        <w:t>土壤</w:t>
      </w:r>
      <w:proofErr w:type="gramStart"/>
      <w:r w:rsidR="002D1586">
        <w:rPr>
          <w:rFonts w:ascii="Times New Roman" w:eastAsia="黑体" w:hAnsi="Times New Roman" w:cs="Times New Roman" w:hint="eastAsia"/>
          <w:b/>
          <w:sz w:val="28"/>
          <w:szCs w:val="24"/>
        </w:rPr>
        <w:t>古菌独特</w:t>
      </w:r>
      <w:proofErr w:type="gramEnd"/>
      <w:r w:rsidR="002D1586">
        <w:rPr>
          <w:rFonts w:ascii="Times New Roman" w:eastAsia="黑体" w:hAnsi="Times New Roman" w:cs="Times New Roman" w:hint="eastAsia"/>
          <w:b/>
          <w:sz w:val="28"/>
          <w:szCs w:val="24"/>
        </w:rPr>
        <w:t>的</w:t>
      </w:r>
      <w:r w:rsidR="002D1586">
        <w:rPr>
          <w:rFonts w:ascii="Times New Roman" w:eastAsia="黑体" w:hAnsi="Times New Roman" w:cs="Times New Roman" w:hint="eastAsia"/>
          <w:b/>
          <w:sz w:val="28"/>
          <w:szCs w:val="24"/>
        </w:rPr>
        <w:t>空间分布</w:t>
      </w:r>
    </w:p>
    <w:p w14:paraId="05418AF8" w14:textId="77777777" w:rsidR="002D1586" w:rsidRDefault="002D1586" w:rsidP="00452AA5">
      <w:pPr>
        <w:spacing w:line="400" w:lineRule="exact"/>
        <w:jc w:val="center"/>
        <w:rPr>
          <w:rFonts w:ascii="Times New Roman" w:eastAsia="黑体" w:hAnsi="Times New Roman" w:cs="Times New Roman" w:hint="eastAsia"/>
          <w:b/>
          <w:sz w:val="28"/>
          <w:szCs w:val="24"/>
        </w:rPr>
      </w:pPr>
    </w:p>
    <w:p w14:paraId="651AB1FB" w14:textId="472F94E0" w:rsidR="009B6F04" w:rsidRPr="009B6F04" w:rsidRDefault="004A1BC5" w:rsidP="009B6F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1.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9B6F04" w:rsidRPr="009B6F04">
        <w:rPr>
          <w:rFonts w:ascii="Times New Roman" w:eastAsia="黑体" w:hAnsi="Times New Roman" w:cs="Times New Roman"/>
          <w:sz w:val="24"/>
          <w:szCs w:val="24"/>
        </w:rPr>
        <w:t>引言</w:t>
      </w:r>
    </w:p>
    <w:p w14:paraId="420EFC19" w14:textId="38881643" w:rsidR="00AB0C09" w:rsidRDefault="003D1D5B" w:rsidP="00AB0C0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1D5B">
        <w:rPr>
          <w:rFonts w:ascii="Times New Roman" w:eastAsia="宋体" w:hAnsi="Times New Roman" w:cs="Times New Roman" w:hint="eastAsia"/>
          <w:sz w:val="24"/>
          <w:szCs w:val="24"/>
        </w:rPr>
        <w:t>土壤微生物是陆地生态系统中最大的生物多样性库之一，驱动着各种生态过程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古菌在</w:t>
      </w:r>
      <w:proofErr w:type="gramEnd"/>
      <w:r w:rsidRPr="003D1D5B">
        <w:rPr>
          <w:rFonts w:ascii="Times New Roman" w:eastAsia="宋体" w:hAnsi="Times New Roman" w:cs="Times New Roman" w:hint="eastAsia"/>
          <w:sz w:val="24"/>
          <w:szCs w:val="24"/>
        </w:rPr>
        <w:t>土壤微生物群落及</w:t>
      </w:r>
      <w:r w:rsidR="00A776B4">
        <w:rPr>
          <w:rFonts w:ascii="Times New Roman" w:eastAsia="宋体" w:hAnsi="Times New Roman" w:cs="Times New Roman" w:hint="eastAsia"/>
          <w:sz w:val="24"/>
          <w:szCs w:val="24"/>
        </w:rPr>
        <w:t>生物量</w:t>
      </w:r>
      <w:r w:rsidRPr="003D1D5B">
        <w:rPr>
          <w:rFonts w:ascii="Times New Roman" w:eastAsia="宋体" w:hAnsi="Times New Roman" w:cs="Times New Roman" w:hint="eastAsia"/>
          <w:sz w:val="24"/>
          <w:szCs w:val="24"/>
        </w:rPr>
        <w:t>占相当大的比例</w:t>
      </w:r>
      <w:r w:rsidR="00A776B4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gramStart"/>
      <w:r w:rsidR="00A776B4">
        <w:rPr>
          <w:rFonts w:ascii="Times New Roman" w:eastAsia="宋体" w:hAnsi="Times New Roman" w:cs="Times New Roman" w:hint="eastAsia"/>
          <w:sz w:val="24"/>
          <w:szCs w:val="24"/>
        </w:rPr>
        <w:t>广古菌门</w:t>
      </w:r>
      <w:proofErr w:type="gramEnd"/>
      <w:r w:rsidR="00A776B4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spellStart"/>
      <w:r w:rsidR="00A776B4" w:rsidRPr="00A776B4">
        <w:rPr>
          <w:rFonts w:ascii="Times New Roman" w:eastAsia="宋体" w:hAnsi="Times New Roman" w:cs="Times New Roman"/>
          <w:sz w:val="24"/>
          <w:szCs w:val="24"/>
        </w:rPr>
        <w:t>Euryarchaeota</w:t>
      </w:r>
      <w:proofErr w:type="spellEnd"/>
      <w:r w:rsidR="00A776B4">
        <w:rPr>
          <w:rFonts w:ascii="Times New Roman" w:eastAsia="宋体" w:hAnsi="Times New Roman" w:cs="Times New Roman" w:hint="eastAsia"/>
          <w:sz w:val="24"/>
          <w:szCs w:val="24"/>
        </w:rPr>
        <w:t>）和</w:t>
      </w:r>
      <w:r w:rsidR="009E49BA">
        <w:rPr>
          <w:rFonts w:ascii="Times New Roman" w:eastAsia="宋体" w:hAnsi="Times New Roman" w:cs="Times New Roman" w:hint="eastAsia"/>
          <w:sz w:val="24"/>
          <w:szCs w:val="24"/>
        </w:rPr>
        <w:t>奇</w:t>
      </w:r>
      <w:proofErr w:type="gramStart"/>
      <w:r w:rsidR="009E49BA">
        <w:rPr>
          <w:rFonts w:ascii="Times New Roman" w:eastAsia="宋体" w:hAnsi="Times New Roman" w:cs="Times New Roman" w:hint="eastAsia"/>
          <w:sz w:val="24"/>
          <w:szCs w:val="24"/>
        </w:rPr>
        <w:t>古菌门</w:t>
      </w:r>
      <w:proofErr w:type="gramEnd"/>
      <w:r w:rsidR="009E49BA">
        <w:rPr>
          <w:rFonts w:ascii="Times New Roman" w:eastAsia="宋体" w:hAnsi="Times New Roman" w:cs="Times New Roman" w:hint="eastAsia"/>
          <w:sz w:val="24"/>
          <w:szCs w:val="24"/>
        </w:rPr>
        <w:t>是两个主要的</w:t>
      </w:r>
      <w:proofErr w:type="gramStart"/>
      <w:r w:rsidR="009E49BA">
        <w:rPr>
          <w:rFonts w:ascii="Times New Roman" w:eastAsia="宋体" w:hAnsi="Times New Roman" w:cs="Times New Roman" w:hint="eastAsia"/>
          <w:sz w:val="24"/>
          <w:szCs w:val="24"/>
        </w:rPr>
        <w:t>古菌门</w:t>
      </w:r>
      <w:proofErr w:type="gramEnd"/>
      <w:r w:rsidR="009E49BA">
        <w:rPr>
          <w:rFonts w:ascii="Times New Roman" w:eastAsia="宋体" w:hAnsi="Times New Roman" w:cs="Times New Roman" w:hint="eastAsia"/>
          <w:sz w:val="24"/>
          <w:szCs w:val="24"/>
        </w:rPr>
        <w:t>，参与碳、氮和</w:t>
      </w:r>
      <w:proofErr w:type="gramStart"/>
      <w:r w:rsidR="009E49BA">
        <w:rPr>
          <w:rFonts w:ascii="Times New Roman" w:eastAsia="宋体" w:hAnsi="Times New Roman" w:cs="Times New Roman" w:hint="eastAsia"/>
          <w:sz w:val="24"/>
          <w:szCs w:val="24"/>
        </w:rPr>
        <w:t>氢的</w:t>
      </w:r>
      <w:proofErr w:type="gramEnd"/>
      <w:r w:rsidR="009E49BA" w:rsidRPr="009E49BA">
        <w:rPr>
          <w:rFonts w:ascii="Times New Roman" w:eastAsia="宋体" w:hAnsi="Times New Roman" w:cs="Times New Roman" w:hint="eastAsia"/>
          <w:sz w:val="24"/>
          <w:szCs w:val="24"/>
        </w:rPr>
        <w:t>生物地球化学循环</w:t>
      </w:r>
      <w:r w:rsidR="006B6A2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E49BA">
        <w:rPr>
          <w:rFonts w:ascii="Times New Roman" w:eastAsia="宋体" w:hAnsi="Times New Roman" w:cs="Times New Roman" w:hint="eastAsia"/>
          <w:sz w:val="24"/>
          <w:szCs w:val="24"/>
        </w:rPr>
        <w:t>对于</w:t>
      </w:r>
      <w:proofErr w:type="gramStart"/>
      <w:r w:rsidR="006B6A23">
        <w:rPr>
          <w:rFonts w:ascii="Times New Roman" w:eastAsia="宋体" w:hAnsi="Times New Roman" w:cs="Times New Roman" w:hint="eastAsia"/>
          <w:sz w:val="24"/>
          <w:szCs w:val="24"/>
        </w:rPr>
        <w:t>陆地古菌生态</w:t>
      </w:r>
      <w:proofErr w:type="gramEnd"/>
      <w:r w:rsidR="006B6A23">
        <w:rPr>
          <w:rFonts w:ascii="Times New Roman" w:eastAsia="宋体" w:hAnsi="Times New Roman" w:cs="Times New Roman" w:hint="eastAsia"/>
          <w:sz w:val="24"/>
          <w:szCs w:val="24"/>
        </w:rPr>
        <w:t>的研究主要集中于自然生态系统。</w:t>
      </w:r>
      <w:r w:rsidR="002D1586">
        <w:rPr>
          <w:rFonts w:ascii="Times New Roman" w:eastAsia="宋体" w:hAnsi="Times New Roman" w:cs="Times New Roman" w:hint="eastAsia"/>
          <w:sz w:val="24"/>
          <w:szCs w:val="24"/>
        </w:rPr>
        <w:t>而</w:t>
      </w:r>
      <w:r w:rsidR="006B6A23" w:rsidRPr="006B6A23">
        <w:rPr>
          <w:rFonts w:ascii="Times New Roman" w:eastAsia="宋体" w:hAnsi="Times New Roman" w:cs="Times New Roman" w:hint="eastAsia"/>
          <w:sz w:val="24"/>
          <w:szCs w:val="24"/>
        </w:rPr>
        <w:t>农田是典型的人类管理的陆地生态系统</w:t>
      </w:r>
      <w:r w:rsidR="006B6A2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B6A23" w:rsidRPr="006B6A23">
        <w:rPr>
          <w:rFonts w:ascii="Times New Roman" w:eastAsia="宋体" w:hAnsi="Times New Roman" w:cs="Times New Roman" w:hint="eastAsia"/>
          <w:sz w:val="24"/>
          <w:szCs w:val="24"/>
        </w:rPr>
        <w:t>对全球粮食供应至关重要</w:t>
      </w:r>
      <w:r w:rsidR="006B6A23">
        <w:rPr>
          <w:rFonts w:ascii="Times New Roman" w:eastAsia="宋体" w:hAnsi="Times New Roman" w:cs="Times New Roman" w:hint="eastAsia"/>
          <w:sz w:val="24"/>
          <w:szCs w:val="24"/>
        </w:rPr>
        <w:t>。由于长期的耕作和施肥，</w:t>
      </w:r>
      <w:r w:rsidR="006B6A23" w:rsidRPr="006B6A23">
        <w:rPr>
          <w:rFonts w:ascii="Times New Roman" w:eastAsia="宋体" w:hAnsi="Times New Roman" w:cs="Times New Roman" w:hint="eastAsia"/>
          <w:sz w:val="24"/>
          <w:szCs w:val="24"/>
        </w:rPr>
        <w:t>农业生态系统和自然生态系统之间的</w:t>
      </w:r>
      <w:r w:rsidR="006B6A23">
        <w:rPr>
          <w:rFonts w:ascii="Times New Roman" w:eastAsia="宋体" w:hAnsi="Times New Roman" w:cs="Times New Roman" w:hint="eastAsia"/>
          <w:sz w:val="24"/>
          <w:szCs w:val="24"/>
        </w:rPr>
        <w:t>土壤理化性质和生态系统过程有很大不同，进而影响其微生物群落构建。农田生态系统根据灌溉模式不同，可以分为</w:t>
      </w:r>
      <w:r w:rsidR="00AB0C09">
        <w:rPr>
          <w:rFonts w:ascii="Times New Roman" w:eastAsia="宋体" w:hAnsi="Times New Roman" w:cs="Times New Roman" w:hint="eastAsia"/>
          <w:sz w:val="24"/>
          <w:szCs w:val="24"/>
        </w:rPr>
        <w:t>淹水的</w:t>
      </w:r>
      <w:r w:rsidR="006B6A23">
        <w:rPr>
          <w:rFonts w:ascii="Times New Roman" w:eastAsia="宋体" w:hAnsi="Times New Roman" w:cs="Times New Roman" w:hint="eastAsia"/>
          <w:sz w:val="24"/>
          <w:szCs w:val="24"/>
        </w:rPr>
        <w:t>水田（水稻）和</w:t>
      </w:r>
      <w:r w:rsidR="00AB0C09">
        <w:rPr>
          <w:rFonts w:ascii="Times New Roman" w:eastAsia="宋体" w:hAnsi="Times New Roman" w:cs="Times New Roman" w:hint="eastAsia"/>
          <w:sz w:val="24"/>
          <w:szCs w:val="24"/>
        </w:rPr>
        <w:t>非淹水的</w:t>
      </w:r>
      <w:r w:rsidR="006B6A23">
        <w:rPr>
          <w:rFonts w:ascii="Times New Roman" w:eastAsia="宋体" w:hAnsi="Times New Roman" w:cs="Times New Roman" w:hint="eastAsia"/>
          <w:sz w:val="24"/>
          <w:szCs w:val="24"/>
        </w:rPr>
        <w:t>旱地（玉米、小麦等）</w:t>
      </w:r>
      <w:r w:rsidR="00950F9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B6A23">
        <w:rPr>
          <w:rFonts w:ascii="Times New Roman" w:eastAsia="宋体" w:hAnsi="Times New Roman" w:cs="Times New Roman" w:hint="eastAsia"/>
          <w:sz w:val="24"/>
          <w:szCs w:val="24"/>
        </w:rPr>
        <w:t>它们之间淹水条件的不同</w:t>
      </w:r>
      <w:r w:rsidR="00950F94">
        <w:rPr>
          <w:rFonts w:ascii="Times New Roman" w:eastAsia="宋体" w:hAnsi="Times New Roman" w:cs="Times New Roman" w:hint="eastAsia"/>
          <w:sz w:val="24"/>
          <w:szCs w:val="24"/>
        </w:rPr>
        <w:t>，可以导致</w:t>
      </w:r>
      <w:r w:rsidR="006B6A23" w:rsidRPr="006B6A23">
        <w:rPr>
          <w:rFonts w:ascii="Times New Roman" w:eastAsia="宋体" w:hAnsi="Times New Roman" w:cs="Times New Roman" w:hint="eastAsia"/>
          <w:sz w:val="24"/>
          <w:szCs w:val="24"/>
        </w:rPr>
        <w:t>由微生物</w:t>
      </w:r>
      <w:proofErr w:type="gramStart"/>
      <w:r w:rsidR="006B6A23" w:rsidRPr="006B6A23">
        <w:rPr>
          <w:rFonts w:ascii="Times New Roman" w:eastAsia="宋体" w:hAnsi="Times New Roman" w:cs="Times New Roman" w:hint="eastAsia"/>
          <w:sz w:val="24"/>
          <w:szCs w:val="24"/>
        </w:rPr>
        <w:t>介</w:t>
      </w:r>
      <w:proofErr w:type="gramEnd"/>
      <w:r w:rsidR="006B6A23" w:rsidRPr="006B6A23">
        <w:rPr>
          <w:rFonts w:ascii="Times New Roman" w:eastAsia="宋体" w:hAnsi="Times New Roman" w:cs="Times New Roman" w:hint="eastAsia"/>
          <w:sz w:val="24"/>
          <w:szCs w:val="24"/>
        </w:rPr>
        <w:t>导</w:t>
      </w:r>
      <w:r w:rsidR="00950F9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B6A23" w:rsidRPr="006B6A23">
        <w:rPr>
          <w:rFonts w:ascii="Times New Roman" w:eastAsia="宋体" w:hAnsi="Times New Roman" w:cs="Times New Roman" w:hint="eastAsia"/>
          <w:sz w:val="24"/>
          <w:szCs w:val="24"/>
        </w:rPr>
        <w:t>土壤过程和生态多样性格局</w:t>
      </w:r>
      <w:r w:rsidR="00950F9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B6A23" w:rsidRPr="006B6A23">
        <w:rPr>
          <w:rFonts w:ascii="Times New Roman" w:eastAsia="宋体" w:hAnsi="Times New Roman" w:cs="Times New Roman" w:hint="eastAsia"/>
          <w:sz w:val="24"/>
          <w:szCs w:val="24"/>
        </w:rPr>
        <w:t>明显差异。</w:t>
      </w:r>
      <w:r w:rsidR="00AB0C09">
        <w:rPr>
          <w:rFonts w:ascii="Times New Roman" w:eastAsia="宋体" w:hAnsi="Times New Roman" w:cs="Times New Roman" w:hint="eastAsia"/>
          <w:sz w:val="24"/>
          <w:szCs w:val="24"/>
        </w:rPr>
        <w:t>目前，对于水田和旱地农田土壤古菌群落生态多样性，以及</w:t>
      </w:r>
      <w:proofErr w:type="gramStart"/>
      <w:r w:rsidR="002D1586">
        <w:rPr>
          <w:rFonts w:ascii="Times New Roman" w:eastAsia="宋体" w:hAnsi="Times New Roman" w:cs="Times New Roman" w:hint="eastAsia"/>
          <w:sz w:val="24"/>
          <w:szCs w:val="24"/>
        </w:rPr>
        <w:t>优</w:t>
      </w:r>
      <w:r w:rsidR="00AB0C09">
        <w:rPr>
          <w:rFonts w:ascii="Times New Roman" w:eastAsia="宋体" w:hAnsi="Times New Roman" w:cs="Times New Roman" w:hint="eastAsia"/>
          <w:sz w:val="24"/>
          <w:szCs w:val="24"/>
        </w:rPr>
        <w:t>势古菌的</w:t>
      </w:r>
      <w:proofErr w:type="gramEnd"/>
      <w:r w:rsidR="00AB0C09">
        <w:rPr>
          <w:rFonts w:ascii="Times New Roman" w:eastAsia="宋体" w:hAnsi="Times New Roman" w:cs="Times New Roman" w:hint="eastAsia"/>
          <w:sz w:val="24"/>
          <w:szCs w:val="24"/>
        </w:rPr>
        <w:t>空间分布模式（</w:t>
      </w:r>
      <w:r w:rsidR="00AB0C09">
        <w:rPr>
          <w:rFonts w:ascii="Times New Roman" w:eastAsia="宋体" w:hAnsi="Times New Roman" w:cs="Times New Roman" w:hint="eastAsia"/>
          <w:sz w:val="24"/>
          <w:szCs w:val="24"/>
        </w:rPr>
        <w:t>atlas</w:t>
      </w:r>
      <w:r w:rsidR="00AB0C09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B0C09" w:rsidRPr="009B6F04">
        <w:rPr>
          <w:rFonts w:ascii="Times New Roman" w:eastAsia="宋体" w:hAnsi="Times New Roman" w:cs="Times New Roman"/>
          <w:sz w:val="24"/>
          <w:szCs w:val="24"/>
        </w:rPr>
        <w:t>还尚不明确</w:t>
      </w:r>
      <w:r w:rsidR="00AB0C0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5117EAD" w14:textId="77777777" w:rsidR="00AB0C09" w:rsidRDefault="00AB0C09" w:rsidP="009B6F0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F775B4A" w14:textId="64397749" w:rsidR="009B6F04" w:rsidRPr="009B6F04" w:rsidRDefault="004A1BC5" w:rsidP="009B6F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2.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9B6F04" w:rsidRPr="009B6F04">
        <w:rPr>
          <w:rFonts w:ascii="Times New Roman" w:eastAsia="黑体" w:hAnsi="Times New Roman" w:cs="Times New Roman"/>
          <w:sz w:val="24"/>
          <w:szCs w:val="24"/>
        </w:rPr>
        <w:t>实验设计</w:t>
      </w:r>
    </w:p>
    <w:p w14:paraId="38DA6FB5" w14:textId="6CE23B55" w:rsidR="006714C8" w:rsidRDefault="006714C8" w:rsidP="006714C8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玉米和水稻是我国广泛种植的农作物，可以为解决上述问题提供大尺度的研究样地。</w:t>
      </w:r>
      <w:r w:rsidR="000F1BB8" w:rsidRPr="009B6F04">
        <w:rPr>
          <w:rFonts w:ascii="Times New Roman" w:eastAsia="宋体" w:hAnsi="Times New Roman" w:cs="Times New Roman"/>
          <w:sz w:val="24"/>
          <w:szCs w:val="24"/>
        </w:rPr>
        <w:t>本研究</w:t>
      </w:r>
      <w:r>
        <w:rPr>
          <w:rFonts w:ascii="Times New Roman" w:eastAsia="宋体" w:hAnsi="Times New Roman" w:cs="Times New Roman" w:hint="eastAsia"/>
          <w:sz w:val="24"/>
          <w:szCs w:val="24"/>
        </w:rPr>
        <w:t>在中国东部地区选取</w:t>
      </w:r>
      <w:r>
        <w:rPr>
          <w:rFonts w:ascii="Times New Roman" w:eastAsia="宋体" w:hAnsi="Times New Roman" w:cs="Times New Roman" w:hint="eastAsia"/>
          <w:sz w:val="24"/>
          <w:szCs w:val="24"/>
        </w:rPr>
        <w:t>100</w:t>
      </w:r>
      <w:r>
        <w:rPr>
          <w:rFonts w:ascii="Times New Roman" w:eastAsia="宋体" w:hAnsi="Times New Roman" w:cs="Times New Roman" w:hint="eastAsia"/>
          <w:sz w:val="24"/>
          <w:szCs w:val="24"/>
        </w:rPr>
        <w:t>多个相邻的</w:t>
      </w:r>
      <w:r w:rsidR="00AB0C09">
        <w:rPr>
          <w:rFonts w:ascii="Times New Roman" w:eastAsia="宋体" w:hAnsi="Times New Roman" w:cs="Times New Roman" w:hint="eastAsia"/>
          <w:sz w:val="24"/>
          <w:szCs w:val="24"/>
        </w:rPr>
        <w:t>玉米地和水稻田</w:t>
      </w:r>
      <w:r>
        <w:rPr>
          <w:rFonts w:ascii="Times New Roman" w:eastAsia="宋体" w:hAnsi="Times New Roman" w:cs="Times New Roman" w:hint="eastAsia"/>
          <w:sz w:val="24"/>
          <w:szCs w:val="24"/>
        </w:rPr>
        <w:t>样地，共采集</w:t>
      </w:r>
      <w:r>
        <w:rPr>
          <w:rFonts w:ascii="Times New Roman" w:eastAsia="宋体" w:hAnsi="Times New Roman" w:cs="Times New Roman" w:hint="eastAsia"/>
          <w:sz w:val="24"/>
          <w:szCs w:val="24"/>
        </w:rPr>
        <w:t>124</w:t>
      </w:r>
      <w:r>
        <w:rPr>
          <w:rFonts w:ascii="Times New Roman" w:eastAsia="宋体" w:hAnsi="Times New Roman" w:cs="Times New Roman" w:hint="eastAsia"/>
          <w:sz w:val="24"/>
          <w:szCs w:val="24"/>
        </w:rPr>
        <w:t>个水稻田和</w:t>
      </w:r>
      <w:r>
        <w:rPr>
          <w:rFonts w:ascii="Times New Roman" w:eastAsia="宋体" w:hAnsi="Times New Roman" w:cs="Times New Roman" w:hint="eastAsia"/>
          <w:sz w:val="24"/>
          <w:szCs w:val="24"/>
        </w:rPr>
        <w:t>125</w:t>
      </w:r>
      <w:r>
        <w:rPr>
          <w:rFonts w:ascii="Times New Roman" w:eastAsia="宋体" w:hAnsi="Times New Roman" w:cs="Times New Roman" w:hint="eastAsia"/>
          <w:sz w:val="24"/>
          <w:szCs w:val="24"/>
        </w:rPr>
        <w:t>个玉米地土壤样品。</w:t>
      </w:r>
      <w:r w:rsidRPr="009B6F04">
        <w:rPr>
          <w:rFonts w:ascii="Times New Roman" w:eastAsia="宋体" w:hAnsi="Times New Roman" w:cs="Times New Roman"/>
          <w:sz w:val="24"/>
          <w:szCs w:val="24"/>
        </w:rPr>
        <w:t>通过高通量测序的方法，分析土壤古菌群落</w:t>
      </w:r>
      <w:r>
        <w:rPr>
          <w:rFonts w:ascii="Times New Roman" w:eastAsia="宋体" w:hAnsi="Times New Roman" w:cs="Times New Roman"/>
          <w:sz w:val="24"/>
          <w:szCs w:val="24"/>
        </w:rPr>
        <w:t>结构</w:t>
      </w:r>
      <w:r>
        <w:rPr>
          <w:rFonts w:ascii="Times New Roman" w:eastAsia="宋体" w:hAnsi="Times New Roman" w:cs="Times New Roman" w:hint="eastAsia"/>
          <w:sz w:val="24"/>
          <w:szCs w:val="24"/>
        </w:rPr>
        <w:t>，测定基本土壤理化因子，根据样点地理坐标得到年均温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MAT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等气候变量。</w:t>
      </w:r>
    </w:p>
    <w:p w14:paraId="7D2BF5D1" w14:textId="77777777" w:rsidR="006E4B88" w:rsidRPr="009B6F04" w:rsidRDefault="006E4B88" w:rsidP="00E65D6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C2727CB" w14:textId="00CC9DC7" w:rsidR="009B6F04" w:rsidRPr="009B6F04" w:rsidRDefault="004A1BC5" w:rsidP="009B6F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3.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9B6F04" w:rsidRPr="009B6F04">
        <w:rPr>
          <w:rFonts w:ascii="Times New Roman" w:eastAsia="黑体" w:hAnsi="Times New Roman" w:cs="Times New Roman"/>
          <w:sz w:val="24"/>
          <w:szCs w:val="24"/>
        </w:rPr>
        <w:t>结果</w:t>
      </w:r>
    </w:p>
    <w:p w14:paraId="5D7D67E6" w14:textId="61831775" w:rsidR="006E4B88" w:rsidRPr="009B6F04" w:rsidRDefault="006714C8" w:rsidP="00DC76CA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27C355" wp14:editId="50C74CB6">
            <wp:extent cx="5759450" cy="4325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1E55" w14:textId="7C1B87B1" w:rsidR="00DC76CA" w:rsidRPr="009B6F04" w:rsidRDefault="00DC76CA" w:rsidP="00DC76CA">
      <w:pPr>
        <w:jc w:val="center"/>
        <w:rPr>
          <w:rFonts w:ascii="Times New Roman" w:eastAsia="宋体" w:hAnsi="Times New Roman" w:cs="Times New Roman"/>
          <w:szCs w:val="24"/>
        </w:rPr>
      </w:pPr>
      <w:bookmarkStart w:id="0" w:name="OLE_LINK9"/>
      <w:r w:rsidRPr="009B6F04">
        <w:rPr>
          <w:rFonts w:ascii="Times New Roman" w:eastAsia="宋体" w:hAnsi="Times New Roman" w:cs="Times New Roman"/>
          <w:szCs w:val="24"/>
        </w:rPr>
        <w:t>图</w:t>
      </w:r>
      <w:r w:rsidR="006714C8">
        <w:rPr>
          <w:rFonts w:ascii="Times New Roman" w:eastAsia="宋体" w:hAnsi="Times New Roman" w:cs="Times New Roman" w:hint="eastAsia"/>
          <w:szCs w:val="24"/>
        </w:rPr>
        <w:t>1</w:t>
      </w:r>
      <w:r w:rsidRPr="009B6F04">
        <w:rPr>
          <w:rFonts w:ascii="Times New Roman" w:eastAsia="宋体" w:hAnsi="Times New Roman" w:cs="Times New Roman"/>
          <w:szCs w:val="24"/>
        </w:rPr>
        <w:t xml:space="preserve"> </w:t>
      </w:r>
      <w:bookmarkEnd w:id="0"/>
      <w:r w:rsidR="006714C8">
        <w:rPr>
          <w:rFonts w:ascii="Times New Roman" w:eastAsia="宋体" w:hAnsi="Times New Roman" w:cs="Times New Roman" w:hint="eastAsia"/>
          <w:szCs w:val="24"/>
        </w:rPr>
        <w:t>主要</w:t>
      </w:r>
      <w:proofErr w:type="gramStart"/>
      <w:r w:rsidR="006714C8">
        <w:rPr>
          <w:rFonts w:ascii="Times New Roman" w:eastAsia="宋体" w:hAnsi="Times New Roman" w:cs="Times New Roman" w:hint="eastAsia"/>
          <w:szCs w:val="24"/>
        </w:rPr>
        <w:t>古菌门</w:t>
      </w:r>
      <w:proofErr w:type="gramEnd"/>
      <w:r w:rsidR="006714C8">
        <w:rPr>
          <w:rFonts w:ascii="Times New Roman" w:eastAsia="宋体" w:hAnsi="Times New Roman" w:cs="Times New Roman" w:hint="eastAsia"/>
          <w:szCs w:val="24"/>
        </w:rPr>
        <w:t>的分布及影响因</w:t>
      </w:r>
      <w:r w:rsidR="00AF5D64">
        <w:rPr>
          <w:rFonts w:ascii="Times New Roman" w:eastAsia="宋体" w:hAnsi="Times New Roman" w:cs="Times New Roman" w:hint="eastAsia"/>
          <w:szCs w:val="24"/>
        </w:rPr>
        <w:t>素</w:t>
      </w:r>
    </w:p>
    <w:p w14:paraId="2A547E0A" w14:textId="686BCD3F" w:rsidR="00F32386" w:rsidRDefault="006714C8" w:rsidP="009B6F0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DC76CA" w:rsidRPr="009B6F04">
        <w:rPr>
          <w:rFonts w:ascii="Times New Roman" w:eastAsia="宋体" w:hAnsi="Times New Roman" w:cs="Times New Roman"/>
          <w:sz w:val="24"/>
          <w:szCs w:val="24"/>
        </w:rPr>
        <w:t>非度量多维尺度标定分析</w:t>
      </w:r>
      <w:r>
        <w:rPr>
          <w:rFonts w:ascii="Times New Roman" w:eastAsia="宋体" w:hAnsi="Times New Roman" w:cs="Times New Roman" w:hint="eastAsia"/>
          <w:sz w:val="24"/>
          <w:szCs w:val="24"/>
        </w:rPr>
        <w:t>，发现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玉米地和水稻田古菌群落形成</w:t>
      </w:r>
      <w:r w:rsidR="00F32386" w:rsidRPr="009B6F04">
        <w:rPr>
          <w:rFonts w:ascii="Times New Roman" w:eastAsia="宋体" w:hAnsi="Times New Roman" w:cs="Times New Roman"/>
          <w:sz w:val="24"/>
          <w:szCs w:val="24"/>
        </w:rPr>
        <w:t>明显的分类簇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32386" w:rsidRPr="009B6F04">
        <w:rPr>
          <w:rFonts w:ascii="Times New Roman" w:eastAsia="宋体" w:hAnsi="Times New Roman" w:cs="Times New Roman"/>
          <w:sz w:val="24"/>
          <w:szCs w:val="24"/>
        </w:rPr>
        <w:t>图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1A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1C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），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ADONIS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F32386" w:rsidRPr="009B6F04">
        <w:rPr>
          <w:rFonts w:ascii="Times New Roman" w:eastAsia="宋体" w:hAnsi="Times New Roman" w:cs="Times New Roman"/>
          <w:sz w:val="24"/>
          <w:szCs w:val="24"/>
        </w:rPr>
        <w:t>ANOSIM</w:t>
      </w:r>
      <w:r w:rsidR="00F32386" w:rsidRPr="009B6F04">
        <w:rPr>
          <w:rFonts w:ascii="Times New Roman" w:eastAsia="宋体" w:hAnsi="Times New Roman" w:cs="Times New Roman"/>
          <w:sz w:val="24"/>
          <w:szCs w:val="24"/>
        </w:rPr>
        <w:t>分析确定了其差异的显著性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P&lt;0.001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），且</w:t>
      </w:r>
      <w:proofErr w:type="gramStart"/>
      <w:r w:rsidR="00F32386">
        <w:rPr>
          <w:rFonts w:ascii="Times New Roman" w:eastAsia="宋体" w:hAnsi="Times New Roman" w:cs="Times New Roman" w:hint="eastAsia"/>
          <w:sz w:val="24"/>
          <w:szCs w:val="24"/>
        </w:rPr>
        <w:t>广古菌门</w:t>
      </w:r>
      <w:proofErr w:type="gramEnd"/>
      <w:r w:rsidR="00F32386">
        <w:rPr>
          <w:rFonts w:ascii="Times New Roman" w:eastAsia="宋体" w:hAnsi="Times New Roman" w:cs="Times New Roman" w:hint="eastAsia"/>
          <w:sz w:val="24"/>
          <w:szCs w:val="24"/>
        </w:rPr>
        <w:t>在水稻田</w:t>
      </w:r>
      <w:r w:rsidR="00F32386" w:rsidRPr="009B6F04">
        <w:rPr>
          <w:rFonts w:ascii="Times New Roman" w:eastAsia="宋体" w:hAnsi="Times New Roman" w:cs="Times New Roman"/>
          <w:sz w:val="24"/>
          <w:szCs w:val="24"/>
        </w:rPr>
        <w:t>中丰度较高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，而奇</w:t>
      </w:r>
      <w:proofErr w:type="gramStart"/>
      <w:r w:rsidR="00F32386">
        <w:rPr>
          <w:rFonts w:ascii="Times New Roman" w:eastAsia="宋体" w:hAnsi="Times New Roman" w:cs="Times New Roman" w:hint="eastAsia"/>
          <w:sz w:val="24"/>
          <w:szCs w:val="24"/>
        </w:rPr>
        <w:t>古菌门</w:t>
      </w:r>
      <w:proofErr w:type="gramEnd"/>
      <w:r w:rsidR="00F32386" w:rsidRPr="009B6F04">
        <w:rPr>
          <w:rFonts w:ascii="Times New Roman" w:eastAsia="宋体" w:hAnsi="Times New Roman" w:cs="Times New Roman"/>
          <w:sz w:val="24"/>
          <w:szCs w:val="24"/>
        </w:rPr>
        <w:t>在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玉米地</w:t>
      </w:r>
      <w:r w:rsidR="00F32386" w:rsidRPr="009B6F04">
        <w:rPr>
          <w:rFonts w:ascii="Times New Roman" w:eastAsia="宋体" w:hAnsi="Times New Roman" w:cs="Times New Roman"/>
          <w:sz w:val="24"/>
          <w:szCs w:val="24"/>
        </w:rPr>
        <w:t>土壤中占优势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gramStart"/>
      <w:r w:rsidR="00F32386">
        <w:rPr>
          <w:rFonts w:ascii="Times New Roman" w:eastAsia="宋体" w:hAnsi="Times New Roman" w:cs="Times New Roman" w:hint="eastAsia"/>
          <w:sz w:val="24"/>
          <w:szCs w:val="24"/>
        </w:rPr>
        <w:t>广古菌门</w:t>
      </w:r>
      <w:proofErr w:type="gramEnd"/>
      <w:r w:rsidR="00F32386">
        <w:rPr>
          <w:rFonts w:ascii="Times New Roman" w:eastAsia="宋体" w:hAnsi="Times New Roman" w:cs="Times New Roman" w:hint="eastAsia"/>
          <w:sz w:val="24"/>
          <w:szCs w:val="24"/>
        </w:rPr>
        <w:t>的相对丰度</w:t>
      </w:r>
      <w:proofErr w:type="gramStart"/>
      <w:r w:rsidR="00F32386">
        <w:rPr>
          <w:rFonts w:ascii="Times New Roman" w:eastAsia="宋体" w:hAnsi="Times New Roman" w:cs="Times New Roman" w:hint="eastAsia"/>
          <w:sz w:val="24"/>
          <w:szCs w:val="24"/>
        </w:rPr>
        <w:t>随着氨态氮</w:t>
      </w:r>
      <w:proofErr w:type="gramEnd"/>
      <w:r w:rsidR="00F32386">
        <w:rPr>
          <w:rFonts w:ascii="Times New Roman" w:eastAsia="宋体" w:hAnsi="Times New Roman" w:cs="Times New Roman" w:hint="eastAsia"/>
          <w:sz w:val="24"/>
          <w:szCs w:val="24"/>
        </w:rPr>
        <w:t>的增加显著增加，而</w:t>
      </w:r>
      <w:bookmarkStart w:id="1" w:name="OLE_LINK15"/>
      <w:bookmarkStart w:id="2" w:name="OLE_LINK16"/>
      <w:r w:rsidR="00F32386">
        <w:rPr>
          <w:rFonts w:ascii="Times New Roman" w:eastAsia="宋体" w:hAnsi="Times New Roman" w:cs="Times New Roman" w:hint="eastAsia"/>
          <w:sz w:val="24"/>
          <w:szCs w:val="24"/>
        </w:rPr>
        <w:t>奇</w:t>
      </w:r>
      <w:proofErr w:type="gramStart"/>
      <w:r w:rsidR="00F32386">
        <w:rPr>
          <w:rFonts w:ascii="Times New Roman" w:eastAsia="宋体" w:hAnsi="Times New Roman" w:cs="Times New Roman" w:hint="eastAsia"/>
          <w:sz w:val="24"/>
          <w:szCs w:val="24"/>
        </w:rPr>
        <w:t>古菌门</w:t>
      </w:r>
      <w:bookmarkEnd w:id="1"/>
      <w:bookmarkEnd w:id="2"/>
      <w:proofErr w:type="gramEnd"/>
      <w:r w:rsidR="00F32386">
        <w:rPr>
          <w:rFonts w:ascii="Times New Roman" w:eastAsia="宋体" w:hAnsi="Times New Roman" w:cs="Times New Roman" w:hint="eastAsia"/>
          <w:sz w:val="24"/>
          <w:szCs w:val="24"/>
        </w:rPr>
        <w:t>则呈现相反的趋势（</w:t>
      </w:r>
      <w:r w:rsidR="00F32386" w:rsidRPr="009B6F04">
        <w:rPr>
          <w:rFonts w:ascii="Times New Roman" w:eastAsia="宋体" w:hAnsi="Times New Roman" w:cs="Times New Roman"/>
          <w:sz w:val="24"/>
          <w:szCs w:val="24"/>
        </w:rPr>
        <w:t>图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1B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1D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）。</w:t>
      </w:r>
      <w:r w:rsidR="00AF5D64">
        <w:rPr>
          <w:rFonts w:ascii="Times New Roman" w:eastAsia="宋体" w:hAnsi="Times New Roman" w:cs="Times New Roman" w:hint="eastAsia"/>
          <w:sz w:val="24"/>
          <w:szCs w:val="24"/>
        </w:rPr>
        <w:t>此外，</w:t>
      </w:r>
      <w:proofErr w:type="gramStart"/>
      <w:r w:rsidR="00AF5D64">
        <w:rPr>
          <w:rFonts w:ascii="Times New Roman" w:eastAsia="宋体" w:hAnsi="Times New Roman" w:cs="Times New Roman" w:hint="eastAsia"/>
          <w:sz w:val="24"/>
          <w:szCs w:val="24"/>
        </w:rPr>
        <w:t>广古菌门</w:t>
      </w:r>
      <w:proofErr w:type="gramEnd"/>
      <w:r w:rsidR="00AF5D64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F32386">
        <w:rPr>
          <w:rFonts w:ascii="Times New Roman" w:eastAsia="宋体" w:hAnsi="Times New Roman" w:cs="Times New Roman" w:hint="eastAsia"/>
          <w:sz w:val="24"/>
          <w:szCs w:val="24"/>
        </w:rPr>
        <w:t>可利用硫</w:t>
      </w:r>
      <w:r w:rsidR="00AF5D64">
        <w:rPr>
          <w:rFonts w:ascii="Times New Roman" w:eastAsia="宋体" w:hAnsi="Times New Roman" w:cs="Times New Roman" w:hint="eastAsia"/>
          <w:sz w:val="24"/>
          <w:szCs w:val="24"/>
        </w:rPr>
        <w:t>呈正相关，而在水稻田中奇</w:t>
      </w:r>
      <w:proofErr w:type="gramStart"/>
      <w:r w:rsidR="00AF5D64">
        <w:rPr>
          <w:rFonts w:ascii="Times New Roman" w:eastAsia="宋体" w:hAnsi="Times New Roman" w:cs="Times New Roman" w:hint="eastAsia"/>
          <w:sz w:val="24"/>
          <w:szCs w:val="24"/>
        </w:rPr>
        <w:t>古菌门</w:t>
      </w:r>
      <w:proofErr w:type="gramEnd"/>
      <w:r w:rsidR="00AF5D64">
        <w:rPr>
          <w:rFonts w:ascii="Times New Roman" w:eastAsia="宋体" w:hAnsi="Times New Roman" w:cs="Times New Roman" w:hint="eastAsia"/>
          <w:sz w:val="24"/>
          <w:szCs w:val="24"/>
        </w:rPr>
        <w:t>与</w:t>
      </w:r>
      <w:proofErr w:type="gramStart"/>
      <w:r w:rsidR="00AF5D64">
        <w:rPr>
          <w:rFonts w:ascii="Times New Roman" w:eastAsia="宋体" w:hAnsi="Times New Roman" w:cs="Times New Roman" w:hint="eastAsia"/>
          <w:sz w:val="24"/>
          <w:szCs w:val="24"/>
        </w:rPr>
        <w:t>总硫呈负相关</w:t>
      </w:r>
      <w:proofErr w:type="gramEnd"/>
      <w:r w:rsidR="00AF5D6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6102AD3" w14:textId="37F6EC9F" w:rsidR="00AF5D64" w:rsidRDefault="00A7668F" w:rsidP="00A7668F">
      <w:pPr>
        <w:spacing w:line="400" w:lineRule="exact"/>
        <w:jc w:val="center"/>
        <w:rPr>
          <w:rFonts w:ascii="Times New Roman" w:eastAsia="宋体" w:hAnsi="Times New Roman" w:cs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09FA36" wp14:editId="514C6C47">
            <wp:simplePos x="0" y="0"/>
            <wp:positionH relativeFrom="column">
              <wp:posOffset>0</wp:posOffset>
            </wp:positionH>
            <wp:positionV relativeFrom="paragraph">
              <wp:posOffset>35814</wp:posOffset>
            </wp:positionV>
            <wp:extent cx="5759450" cy="59912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D64" w:rsidRPr="009B6F04">
        <w:rPr>
          <w:rFonts w:ascii="Times New Roman" w:eastAsia="宋体" w:hAnsi="Times New Roman" w:cs="Times New Roman"/>
          <w:szCs w:val="24"/>
        </w:rPr>
        <w:t>图</w:t>
      </w:r>
      <w:r>
        <w:rPr>
          <w:rFonts w:ascii="Times New Roman" w:eastAsia="宋体" w:hAnsi="Times New Roman" w:cs="Times New Roman"/>
          <w:szCs w:val="24"/>
        </w:rPr>
        <w:t xml:space="preserve">2 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古菌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beta-</w:t>
      </w:r>
      <w:r>
        <w:rPr>
          <w:rFonts w:ascii="Times New Roman" w:eastAsia="宋体" w:hAnsi="Times New Roman" w:cs="Times New Roman" w:hint="eastAsia"/>
          <w:szCs w:val="24"/>
        </w:rPr>
        <w:t>多样性驱动因素</w:t>
      </w:r>
    </w:p>
    <w:p w14:paraId="66A9D263" w14:textId="5B4676D7" w:rsidR="00F32386" w:rsidRDefault="005C1215" w:rsidP="009B6F04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探究</w:t>
      </w:r>
      <w:r w:rsidRPr="005C1215">
        <w:rPr>
          <w:rFonts w:ascii="Times New Roman" w:eastAsia="宋体" w:hAnsi="Times New Roman" w:cs="Times New Roman" w:hint="eastAsia"/>
          <w:sz w:val="24"/>
          <w:szCs w:val="24"/>
        </w:rPr>
        <w:t>古菌</w:t>
      </w:r>
      <w:proofErr w:type="gramEnd"/>
      <w:r w:rsidRPr="005C1215">
        <w:rPr>
          <w:rFonts w:ascii="Times New Roman" w:eastAsia="宋体" w:hAnsi="Times New Roman" w:cs="Times New Roman"/>
          <w:sz w:val="24"/>
          <w:szCs w:val="24"/>
        </w:rPr>
        <w:t>beta-</w:t>
      </w:r>
      <w:r w:rsidRPr="005C1215">
        <w:rPr>
          <w:rFonts w:ascii="Times New Roman" w:eastAsia="宋体" w:hAnsi="Times New Roman" w:cs="Times New Roman"/>
          <w:sz w:val="24"/>
          <w:szCs w:val="24"/>
        </w:rPr>
        <w:t>多样性驱动因素</w:t>
      </w:r>
      <w:r>
        <w:rPr>
          <w:rFonts w:ascii="Times New Roman" w:eastAsia="宋体" w:hAnsi="Times New Roman" w:cs="Times New Roman" w:hint="eastAsia"/>
          <w:sz w:val="24"/>
          <w:szCs w:val="24"/>
        </w:rPr>
        <w:t>，我们首先评估了</w:t>
      </w:r>
      <w:r w:rsidRPr="00504023">
        <w:rPr>
          <w:rFonts w:ascii="Times New Roman" w:eastAsia="宋体" w:hAnsi="Times New Roman" w:cs="Times New Roman" w:hint="eastAsia"/>
          <w:sz w:val="24"/>
          <w:szCs w:val="24"/>
        </w:rPr>
        <w:t>群落相似度</w:t>
      </w:r>
      <w:r w:rsidR="00BF7441">
        <w:rPr>
          <w:rFonts w:ascii="Times New Roman" w:eastAsia="宋体" w:hAnsi="Times New Roman" w:cs="Times New Roman" w:hint="eastAsia"/>
          <w:sz w:val="24"/>
          <w:szCs w:val="24"/>
        </w:rPr>
        <w:t>与地理距离之间的关系，发现</w:t>
      </w:r>
      <w:r>
        <w:rPr>
          <w:rFonts w:ascii="Times New Roman" w:eastAsia="宋体" w:hAnsi="Times New Roman" w:cs="Times New Roman" w:hint="eastAsia"/>
          <w:sz w:val="24"/>
          <w:szCs w:val="24"/>
        </w:rPr>
        <w:t>玉米和水稻土壤</w:t>
      </w:r>
      <w:r w:rsidR="00BF7441">
        <w:rPr>
          <w:rFonts w:ascii="Times New Roman" w:eastAsia="宋体" w:hAnsi="Times New Roman" w:cs="Times New Roman" w:hint="eastAsia"/>
          <w:sz w:val="24"/>
          <w:szCs w:val="24"/>
        </w:rPr>
        <w:t>都呈现出显著的群落距离衰减关系（图</w:t>
      </w:r>
      <w:r w:rsidR="00BF7441">
        <w:rPr>
          <w:rFonts w:ascii="Times New Roman" w:eastAsia="宋体" w:hAnsi="Times New Roman" w:cs="Times New Roman" w:hint="eastAsia"/>
          <w:sz w:val="24"/>
          <w:szCs w:val="24"/>
        </w:rPr>
        <w:t>2A</w:t>
      </w:r>
      <w:r w:rsidR="00BF7441">
        <w:rPr>
          <w:rFonts w:ascii="Times New Roman" w:eastAsia="宋体" w:hAnsi="Times New Roman" w:cs="Times New Roman" w:hint="eastAsia"/>
          <w:sz w:val="24"/>
          <w:szCs w:val="24"/>
        </w:rPr>
        <w:t>）。</w:t>
      </w:r>
      <w:r w:rsidR="00BF7441" w:rsidRPr="00504023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BF7441" w:rsidRPr="00504023">
        <w:rPr>
          <w:rFonts w:ascii="Times New Roman" w:eastAsia="宋体" w:hAnsi="Times New Roman" w:cs="Times New Roman"/>
          <w:sz w:val="24"/>
          <w:szCs w:val="24"/>
        </w:rPr>
        <w:t>Bray−Curtis</w:t>
      </w:r>
      <w:r w:rsidR="00BF7441">
        <w:rPr>
          <w:rFonts w:ascii="Times New Roman" w:eastAsia="宋体" w:hAnsi="Times New Roman" w:cs="Times New Roman" w:hint="eastAsia"/>
          <w:sz w:val="24"/>
          <w:szCs w:val="24"/>
        </w:rPr>
        <w:t>距离</w:t>
      </w:r>
      <w:r w:rsidR="00BF7441" w:rsidRPr="0050402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BF7441">
        <w:rPr>
          <w:rFonts w:ascii="Times New Roman" w:eastAsia="宋体" w:hAnsi="Times New Roman" w:cs="Times New Roman" w:hint="eastAsia"/>
          <w:sz w:val="24"/>
          <w:szCs w:val="24"/>
        </w:rPr>
        <w:t>约束主坐标</w:t>
      </w:r>
      <w:r w:rsidR="00BF7441" w:rsidRPr="00504023"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="00BF7441">
        <w:rPr>
          <w:rFonts w:ascii="Times New Roman" w:eastAsia="宋体" w:hAnsi="Times New Roman" w:cs="Times New Roman" w:hint="eastAsia"/>
          <w:sz w:val="24"/>
          <w:szCs w:val="24"/>
        </w:rPr>
        <w:t>显示土壤</w:t>
      </w:r>
      <w:r w:rsidR="00BF7441">
        <w:rPr>
          <w:rFonts w:ascii="Times New Roman" w:eastAsia="宋体" w:hAnsi="Times New Roman" w:cs="Times New Roman" w:hint="eastAsia"/>
          <w:sz w:val="24"/>
          <w:szCs w:val="24"/>
        </w:rPr>
        <w:t>pH</w:t>
      </w:r>
      <w:r w:rsidR="00BF744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MAT</w:t>
      </w:r>
      <w:r w:rsidR="00BF7441">
        <w:rPr>
          <w:rFonts w:ascii="Times New Roman" w:eastAsia="宋体" w:hAnsi="Times New Roman" w:cs="Times New Roman" w:hint="eastAsia"/>
          <w:sz w:val="24"/>
          <w:szCs w:val="24"/>
        </w:rPr>
        <w:t>分别是影响玉米和水稻田古菌群落构建的最主要因素（</w:t>
      </w:r>
      <w:bookmarkStart w:id="3" w:name="OLE_LINK6"/>
      <w:r w:rsidR="00BF7441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BF744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F7441">
        <w:rPr>
          <w:rFonts w:ascii="Times New Roman" w:eastAsia="宋体" w:hAnsi="Times New Roman" w:cs="Times New Roman" w:hint="eastAsia"/>
          <w:sz w:val="24"/>
          <w:szCs w:val="24"/>
        </w:rPr>
        <w:t>C</w:t>
      </w:r>
      <w:bookmarkEnd w:id="3"/>
      <w:r w:rsidR="00BF744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BF7441">
        <w:rPr>
          <w:rFonts w:ascii="Times New Roman" w:eastAsia="宋体" w:hAnsi="Times New Roman" w:cs="Times New Roman" w:hint="eastAsia"/>
          <w:sz w:val="24"/>
          <w:szCs w:val="24"/>
        </w:rPr>
        <w:t>2D</w:t>
      </w:r>
      <w:r w:rsidR="00BF7441">
        <w:rPr>
          <w:rFonts w:ascii="Times New Roman" w:eastAsia="宋体" w:hAnsi="Times New Roman" w:cs="Times New Roman" w:hint="eastAsia"/>
          <w:sz w:val="24"/>
          <w:szCs w:val="24"/>
        </w:rPr>
        <w:t>）。通过方差分解分析</w:t>
      </w:r>
      <w:r w:rsidR="00AE778D">
        <w:rPr>
          <w:rFonts w:ascii="Times New Roman" w:eastAsia="宋体" w:hAnsi="Times New Roman" w:cs="Times New Roman" w:hint="eastAsia"/>
          <w:sz w:val="24"/>
          <w:szCs w:val="24"/>
        </w:rPr>
        <w:t>，我们</w:t>
      </w:r>
      <w:r w:rsidR="00BF7441">
        <w:rPr>
          <w:rFonts w:ascii="Times New Roman" w:eastAsia="宋体" w:hAnsi="Times New Roman" w:cs="Times New Roman" w:hint="eastAsia"/>
          <w:sz w:val="24"/>
          <w:szCs w:val="24"/>
        </w:rPr>
        <w:t>发现</w:t>
      </w:r>
      <w:r w:rsidR="00AE778D">
        <w:rPr>
          <w:rFonts w:ascii="Times New Roman" w:eastAsia="宋体" w:hAnsi="Times New Roman" w:cs="Times New Roman" w:hint="eastAsia"/>
          <w:sz w:val="24"/>
          <w:szCs w:val="24"/>
        </w:rPr>
        <w:t>在玉米地和水稻田中</w:t>
      </w:r>
      <w:r w:rsidR="00BF7441">
        <w:rPr>
          <w:rFonts w:ascii="Times New Roman" w:eastAsia="宋体" w:hAnsi="Times New Roman" w:cs="Times New Roman" w:hint="eastAsia"/>
          <w:sz w:val="24"/>
          <w:szCs w:val="24"/>
        </w:rPr>
        <w:t>土壤</w:t>
      </w:r>
      <w:r w:rsidR="00AE778D">
        <w:rPr>
          <w:rFonts w:ascii="Times New Roman" w:eastAsia="宋体" w:hAnsi="Times New Roman" w:cs="Times New Roman" w:hint="eastAsia"/>
          <w:sz w:val="24"/>
          <w:szCs w:val="24"/>
        </w:rPr>
        <w:t>因素都是贡献最大的部分（</w:t>
      </w:r>
      <w:r w:rsidR="00AE778D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AE778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E778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AE778D">
        <w:rPr>
          <w:rFonts w:ascii="Times New Roman" w:eastAsia="宋体" w:hAnsi="Times New Roman" w:cs="Times New Roman" w:hint="eastAsia"/>
          <w:sz w:val="24"/>
          <w:szCs w:val="24"/>
        </w:rPr>
        <w:t>）。</w:t>
      </w:r>
      <w:r w:rsidR="00AE778D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AF9D857" w14:textId="4EBE2753" w:rsidR="006E4B88" w:rsidRPr="009B6F04" w:rsidRDefault="00AE778D" w:rsidP="009B6F0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F76EEB" wp14:editId="5D8F6012">
            <wp:extent cx="5759450" cy="55772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3511" w14:textId="6892172F" w:rsidR="0063735E" w:rsidRPr="009B6F04" w:rsidRDefault="0063735E" w:rsidP="0063735E">
      <w:pPr>
        <w:jc w:val="center"/>
        <w:rPr>
          <w:rFonts w:ascii="Times New Roman" w:eastAsia="宋体" w:hAnsi="Times New Roman" w:cs="Times New Roman" w:hint="eastAsia"/>
          <w:szCs w:val="24"/>
        </w:rPr>
      </w:pPr>
      <w:bookmarkStart w:id="4" w:name="OLE_LINK7"/>
      <w:r w:rsidRPr="009B6F04">
        <w:rPr>
          <w:rFonts w:ascii="Times New Roman" w:eastAsia="宋体" w:hAnsi="Times New Roman" w:cs="Times New Roman"/>
          <w:szCs w:val="24"/>
        </w:rPr>
        <w:t>图</w:t>
      </w:r>
      <w:r w:rsidRPr="009B6F04">
        <w:rPr>
          <w:rFonts w:ascii="Times New Roman" w:eastAsia="宋体" w:hAnsi="Times New Roman" w:cs="Times New Roman"/>
          <w:szCs w:val="24"/>
        </w:rPr>
        <w:t xml:space="preserve">3 </w:t>
      </w:r>
      <w:bookmarkEnd w:id="4"/>
      <w:r w:rsidR="006D36D4">
        <w:rPr>
          <w:rFonts w:ascii="Times New Roman" w:eastAsia="宋体" w:hAnsi="Times New Roman" w:cs="Times New Roman" w:hint="eastAsia"/>
          <w:szCs w:val="24"/>
        </w:rPr>
        <w:t>不同</w:t>
      </w:r>
      <w:r w:rsidR="00452AA5">
        <w:rPr>
          <w:rFonts w:ascii="Times New Roman" w:eastAsia="宋体" w:hAnsi="Times New Roman" w:cs="Times New Roman" w:hint="eastAsia"/>
          <w:szCs w:val="24"/>
        </w:rPr>
        <w:t>生境</w:t>
      </w:r>
      <w:r w:rsidR="006D36D4">
        <w:rPr>
          <w:rFonts w:ascii="Times New Roman" w:eastAsia="宋体" w:hAnsi="Times New Roman" w:cs="Times New Roman" w:hint="eastAsia"/>
          <w:szCs w:val="24"/>
        </w:rPr>
        <w:t>偏好</w:t>
      </w:r>
      <w:r w:rsidR="004B4A41">
        <w:rPr>
          <w:rFonts w:ascii="Times New Roman" w:eastAsia="宋体" w:hAnsi="Times New Roman" w:cs="Times New Roman" w:hint="eastAsia"/>
          <w:szCs w:val="24"/>
        </w:rPr>
        <w:t>优势</w:t>
      </w:r>
      <w:proofErr w:type="gramStart"/>
      <w:r w:rsidR="004B4A41">
        <w:rPr>
          <w:rFonts w:ascii="Times New Roman" w:eastAsia="宋体" w:hAnsi="Times New Roman" w:cs="Times New Roman" w:hint="eastAsia"/>
          <w:szCs w:val="24"/>
        </w:rPr>
        <w:t>古菌大陆</w:t>
      </w:r>
      <w:proofErr w:type="gramEnd"/>
      <w:r w:rsidR="004B4A41">
        <w:rPr>
          <w:rFonts w:ascii="Times New Roman" w:eastAsia="宋体" w:hAnsi="Times New Roman" w:cs="Times New Roman" w:hint="eastAsia"/>
          <w:szCs w:val="24"/>
        </w:rPr>
        <w:t>尺度的空间分布和共发生模式</w:t>
      </w:r>
    </w:p>
    <w:p w14:paraId="138A2C55" w14:textId="79B29020" w:rsidR="0063735E" w:rsidRDefault="004B4A41" w:rsidP="0013153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5" w:name="OLE_LINK14"/>
      <w:bookmarkStart w:id="6" w:name="OLE_LINK17"/>
      <w:r>
        <w:rPr>
          <w:rFonts w:ascii="Times New Roman" w:eastAsia="宋体" w:hAnsi="Times New Roman" w:cs="Times New Roman" w:hint="eastAsia"/>
          <w:sz w:val="24"/>
          <w:szCs w:val="24"/>
        </w:rPr>
        <w:t>我们定义相对丰度前</w:t>
      </w:r>
      <w:r>
        <w:rPr>
          <w:rFonts w:ascii="Times New Roman" w:eastAsia="宋体" w:hAnsi="Times New Roman" w:cs="Times New Roman" w:hint="eastAsia"/>
          <w:sz w:val="24"/>
          <w:szCs w:val="24"/>
        </w:rPr>
        <w:t>20%</w:t>
      </w:r>
      <w:r>
        <w:rPr>
          <w:rFonts w:ascii="Times New Roman" w:eastAsia="宋体" w:hAnsi="Times New Roman" w:cs="Times New Roman" w:hint="eastAsia"/>
          <w:sz w:val="24"/>
          <w:szCs w:val="24"/>
        </w:rPr>
        <w:t>并在</w:t>
      </w:r>
      <w:r w:rsidR="00131536">
        <w:rPr>
          <w:rFonts w:ascii="Times New Roman" w:eastAsia="宋体" w:hAnsi="Times New Roman" w:cs="Times New Roman" w:hint="eastAsia"/>
          <w:sz w:val="24"/>
          <w:szCs w:val="24"/>
        </w:rPr>
        <w:t>50%</w:t>
      </w:r>
      <w:r w:rsidR="00131536">
        <w:rPr>
          <w:rFonts w:ascii="Times New Roman" w:eastAsia="宋体" w:hAnsi="Times New Roman" w:cs="Times New Roman" w:hint="eastAsia"/>
          <w:sz w:val="24"/>
          <w:szCs w:val="24"/>
        </w:rPr>
        <w:t>样品中都存在的</w:t>
      </w:r>
      <w:r w:rsidR="00131536">
        <w:rPr>
          <w:rFonts w:ascii="Times New Roman" w:eastAsia="宋体" w:hAnsi="Times New Roman" w:cs="Times New Roman"/>
          <w:sz w:val="24"/>
          <w:szCs w:val="24"/>
        </w:rPr>
        <w:t>O</w:t>
      </w:r>
      <w:r w:rsidR="00131536">
        <w:rPr>
          <w:rFonts w:ascii="Times New Roman" w:eastAsia="宋体" w:hAnsi="Times New Roman" w:cs="Times New Roman" w:hint="eastAsia"/>
          <w:sz w:val="24"/>
          <w:szCs w:val="24"/>
        </w:rPr>
        <w:t>TUs</w:t>
      </w:r>
      <w:r w:rsidR="00131536">
        <w:rPr>
          <w:rFonts w:ascii="Times New Roman" w:eastAsia="宋体" w:hAnsi="Times New Roman" w:cs="Times New Roman" w:hint="eastAsia"/>
          <w:sz w:val="24"/>
          <w:szCs w:val="24"/>
        </w:rPr>
        <w:t>为优势类群。共</w:t>
      </w:r>
      <w:r w:rsidR="00131536">
        <w:rPr>
          <w:rFonts w:ascii="Times New Roman" w:eastAsia="宋体" w:hAnsi="Times New Roman" w:cs="Times New Roman" w:hint="eastAsia"/>
          <w:sz w:val="24"/>
          <w:szCs w:val="24"/>
        </w:rPr>
        <w:t>339</w:t>
      </w:r>
      <w:r w:rsidR="00131536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131536">
        <w:rPr>
          <w:rFonts w:ascii="Times New Roman" w:eastAsia="宋体" w:hAnsi="Times New Roman" w:cs="Times New Roman" w:hint="eastAsia"/>
          <w:sz w:val="24"/>
          <w:szCs w:val="24"/>
        </w:rPr>
        <w:t>OTUs</w:t>
      </w:r>
      <w:r w:rsidR="00131536">
        <w:rPr>
          <w:rFonts w:ascii="Times New Roman" w:eastAsia="宋体" w:hAnsi="Times New Roman" w:cs="Times New Roman" w:hint="eastAsia"/>
          <w:sz w:val="24"/>
          <w:szCs w:val="24"/>
        </w:rPr>
        <w:t>被定义为优势类群，</w:t>
      </w:r>
      <w:r w:rsidR="007242D5">
        <w:rPr>
          <w:rFonts w:ascii="Times New Roman" w:eastAsia="宋体" w:hAnsi="Times New Roman" w:cs="Times New Roman" w:hint="eastAsia"/>
          <w:sz w:val="24"/>
          <w:szCs w:val="24"/>
        </w:rPr>
        <w:t>占了总序列数的</w:t>
      </w:r>
      <w:r w:rsidR="007242D5">
        <w:rPr>
          <w:rFonts w:ascii="Times New Roman" w:eastAsia="宋体" w:hAnsi="Times New Roman" w:cs="Times New Roman" w:hint="eastAsia"/>
          <w:sz w:val="24"/>
          <w:szCs w:val="24"/>
        </w:rPr>
        <w:t>93.1%</w:t>
      </w:r>
      <w:r w:rsidR="007242D5">
        <w:rPr>
          <w:rFonts w:ascii="Times New Roman" w:eastAsia="宋体" w:hAnsi="Times New Roman" w:cs="Times New Roman" w:hint="eastAsia"/>
          <w:sz w:val="24"/>
          <w:szCs w:val="24"/>
        </w:rPr>
        <w:t>。根据其</w:t>
      </w:r>
      <w:bookmarkStart w:id="7" w:name="OLE_LINK10"/>
      <w:bookmarkStart w:id="8" w:name="OLE_LINK11"/>
      <w:r w:rsidR="00452AA5">
        <w:rPr>
          <w:rFonts w:ascii="Times New Roman" w:eastAsia="宋体" w:hAnsi="Times New Roman" w:cs="Times New Roman" w:hint="eastAsia"/>
          <w:sz w:val="24"/>
          <w:szCs w:val="24"/>
        </w:rPr>
        <w:t>生境</w:t>
      </w:r>
      <w:r w:rsidR="007242D5">
        <w:rPr>
          <w:rFonts w:ascii="Times New Roman" w:eastAsia="宋体" w:hAnsi="Times New Roman" w:cs="Times New Roman" w:hint="eastAsia"/>
          <w:sz w:val="24"/>
          <w:szCs w:val="24"/>
        </w:rPr>
        <w:t>偏好</w:t>
      </w:r>
      <w:bookmarkEnd w:id="7"/>
      <w:bookmarkEnd w:id="8"/>
      <w:r w:rsidR="007242D5">
        <w:rPr>
          <w:rFonts w:ascii="Times New Roman" w:eastAsia="宋体" w:hAnsi="Times New Roman" w:cs="Times New Roman" w:hint="eastAsia"/>
          <w:sz w:val="24"/>
          <w:szCs w:val="24"/>
        </w:rPr>
        <w:t>（淹水或非淹水），我们将这些优势类群分为</w:t>
      </w:r>
      <w:bookmarkStart w:id="9" w:name="OLE_LINK18"/>
      <w:bookmarkStart w:id="10" w:name="OLE_LINK19"/>
      <w:r w:rsidR="007242D5">
        <w:rPr>
          <w:rFonts w:ascii="Times New Roman" w:eastAsia="宋体" w:hAnsi="Times New Roman" w:cs="Times New Roman" w:hint="eastAsia"/>
          <w:sz w:val="24"/>
          <w:szCs w:val="24"/>
        </w:rPr>
        <w:t>旱地（</w:t>
      </w:r>
      <w:r w:rsidR="007242D5">
        <w:rPr>
          <w:rFonts w:ascii="Times New Roman" w:eastAsia="宋体" w:hAnsi="Times New Roman" w:cs="Times New Roman" w:hint="eastAsia"/>
          <w:sz w:val="24"/>
          <w:szCs w:val="24"/>
        </w:rPr>
        <w:t>dryland</w:t>
      </w:r>
      <w:r w:rsidR="007242D5">
        <w:rPr>
          <w:rFonts w:ascii="Times New Roman" w:eastAsia="宋体" w:hAnsi="Times New Roman" w:cs="Times New Roman" w:hint="eastAsia"/>
          <w:sz w:val="24"/>
          <w:szCs w:val="24"/>
        </w:rPr>
        <w:t>）和水田（</w:t>
      </w:r>
      <w:r w:rsidR="007242D5">
        <w:rPr>
          <w:rFonts w:ascii="Times New Roman" w:eastAsia="宋体" w:hAnsi="Times New Roman" w:cs="Times New Roman" w:hint="eastAsia"/>
          <w:sz w:val="24"/>
          <w:szCs w:val="24"/>
        </w:rPr>
        <w:t>paddy</w:t>
      </w:r>
      <w:r w:rsidR="007242D5">
        <w:rPr>
          <w:rFonts w:ascii="Times New Roman" w:eastAsia="宋体" w:hAnsi="Times New Roman" w:cs="Times New Roman" w:hint="eastAsia"/>
          <w:sz w:val="24"/>
          <w:szCs w:val="24"/>
        </w:rPr>
        <w:t>）</w:t>
      </w:r>
      <w:bookmarkStart w:id="11" w:name="OLE_LINK12"/>
      <w:bookmarkStart w:id="12" w:name="OLE_LINK13"/>
      <w:r w:rsidR="007242D5">
        <w:rPr>
          <w:rFonts w:ascii="Times New Roman" w:eastAsia="宋体" w:hAnsi="Times New Roman" w:cs="Times New Roman" w:hint="eastAsia"/>
          <w:sz w:val="24"/>
          <w:szCs w:val="24"/>
        </w:rPr>
        <w:t>生态集</w:t>
      </w:r>
      <w:bookmarkEnd w:id="9"/>
      <w:bookmarkEnd w:id="10"/>
      <w:bookmarkEnd w:id="11"/>
      <w:bookmarkEnd w:id="12"/>
      <w:r w:rsidR="007242D5">
        <w:rPr>
          <w:rFonts w:ascii="Times New Roman" w:eastAsia="宋体" w:hAnsi="Times New Roman" w:cs="Times New Roman" w:hint="eastAsia"/>
          <w:sz w:val="24"/>
          <w:szCs w:val="24"/>
        </w:rPr>
        <w:t>。我们对这两个生态集进行空间分布预测，发现旱地偏好类群在北方相对丰度更高，而水田生态集则在南方占优势</w:t>
      </w:r>
      <w:bookmarkStart w:id="13" w:name="OLE_LINK20"/>
      <w:bookmarkStart w:id="14" w:name="OLE_LINK21"/>
      <w:r w:rsidR="007242D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242D5" w:rsidRPr="007242D5">
        <w:rPr>
          <w:rFonts w:ascii="Times New Roman" w:eastAsia="宋体" w:hAnsi="Times New Roman" w:cs="Times New Roman"/>
          <w:sz w:val="24"/>
          <w:szCs w:val="24"/>
        </w:rPr>
        <w:t>图</w:t>
      </w:r>
      <w:r w:rsidR="007242D5" w:rsidRPr="007242D5">
        <w:rPr>
          <w:rFonts w:ascii="Times New Roman" w:eastAsia="宋体" w:hAnsi="Times New Roman" w:cs="Times New Roman"/>
          <w:sz w:val="24"/>
          <w:szCs w:val="24"/>
        </w:rPr>
        <w:t>3</w:t>
      </w:r>
      <w:r w:rsidR="007242D5" w:rsidRPr="007242D5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7242D5">
        <w:rPr>
          <w:rFonts w:ascii="Times New Roman" w:eastAsia="宋体" w:hAnsi="Times New Roman" w:cs="Times New Roman" w:hint="eastAsia"/>
          <w:sz w:val="24"/>
          <w:szCs w:val="24"/>
        </w:rPr>
        <w:t>）</w:t>
      </w:r>
      <w:bookmarkEnd w:id="13"/>
      <w:bookmarkEnd w:id="14"/>
      <w:r w:rsidR="007242D5">
        <w:rPr>
          <w:rFonts w:ascii="Times New Roman" w:eastAsia="宋体" w:hAnsi="Times New Roman" w:cs="Times New Roman" w:hint="eastAsia"/>
          <w:sz w:val="24"/>
          <w:szCs w:val="24"/>
        </w:rPr>
        <w:t>。我们通过相关性网络分析交叉验证了这些优势类群的</w:t>
      </w:r>
      <w:r w:rsidR="00452AA5">
        <w:rPr>
          <w:rFonts w:ascii="Times New Roman" w:eastAsia="宋体" w:hAnsi="Times New Roman" w:cs="Times New Roman" w:hint="eastAsia"/>
          <w:sz w:val="24"/>
          <w:szCs w:val="24"/>
        </w:rPr>
        <w:t>生境</w:t>
      </w:r>
      <w:r w:rsidR="007242D5">
        <w:rPr>
          <w:rFonts w:ascii="Times New Roman" w:eastAsia="宋体" w:hAnsi="Times New Roman" w:cs="Times New Roman" w:hint="eastAsia"/>
          <w:sz w:val="24"/>
          <w:szCs w:val="24"/>
        </w:rPr>
        <w:t>偏好</w:t>
      </w:r>
      <w:r w:rsidR="007242D5">
        <w:rPr>
          <w:rFonts w:ascii="Times New Roman" w:eastAsia="宋体" w:hAnsi="Times New Roman" w:cs="Times New Roman" w:hint="eastAsia"/>
          <w:sz w:val="24"/>
          <w:szCs w:val="24"/>
        </w:rPr>
        <w:t>性，发现相同生态集的类群联系更多，形成了各自独立的模块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A1BC5" w:rsidRPr="007242D5">
        <w:rPr>
          <w:rFonts w:ascii="Times New Roman" w:eastAsia="宋体" w:hAnsi="Times New Roman" w:cs="Times New Roman"/>
          <w:sz w:val="24"/>
          <w:szCs w:val="24"/>
        </w:rPr>
        <w:t>图</w:t>
      </w:r>
      <w:r w:rsidR="004A1BC5" w:rsidRPr="007242D5">
        <w:rPr>
          <w:rFonts w:ascii="Times New Roman" w:eastAsia="宋体" w:hAnsi="Times New Roman" w:cs="Times New Roman"/>
          <w:sz w:val="24"/>
          <w:szCs w:val="24"/>
        </w:rPr>
        <w:t>3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242D5">
        <w:rPr>
          <w:rFonts w:ascii="Times New Roman" w:eastAsia="宋体" w:hAnsi="Times New Roman" w:cs="Times New Roman" w:hint="eastAsia"/>
          <w:sz w:val="24"/>
          <w:szCs w:val="24"/>
        </w:rPr>
        <w:t>。旱地生态</w:t>
      </w:r>
      <w:proofErr w:type="gramStart"/>
      <w:r w:rsidR="007242D5">
        <w:rPr>
          <w:rFonts w:ascii="Times New Roman" w:eastAsia="宋体" w:hAnsi="Times New Roman" w:cs="Times New Roman" w:hint="eastAsia"/>
          <w:sz w:val="24"/>
          <w:szCs w:val="24"/>
        </w:rPr>
        <w:t>集主要</w:t>
      </w:r>
      <w:proofErr w:type="gramEnd"/>
      <w:r w:rsidR="007242D5">
        <w:rPr>
          <w:rFonts w:ascii="Times New Roman" w:eastAsia="宋体" w:hAnsi="Times New Roman" w:cs="Times New Roman" w:hint="eastAsia"/>
          <w:sz w:val="24"/>
          <w:szCs w:val="24"/>
        </w:rPr>
        <w:t>包括奇</w:t>
      </w:r>
      <w:proofErr w:type="gramStart"/>
      <w:r w:rsidR="007242D5">
        <w:rPr>
          <w:rFonts w:ascii="Times New Roman" w:eastAsia="宋体" w:hAnsi="Times New Roman" w:cs="Times New Roman" w:hint="eastAsia"/>
          <w:sz w:val="24"/>
          <w:szCs w:val="24"/>
        </w:rPr>
        <w:t>古菌门类群</w:t>
      </w:r>
      <w:proofErr w:type="gramEnd"/>
      <w:r w:rsidR="007242D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D36D4">
        <w:rPr>
          <w:rFonts w:ascii="Times New Roman" w:eastAsia="宋体" w:hAnsi="Times New Roman" w:cs="Times New Roman" w:hint="eastAsia"/>
          <w:sz w:val="24"/>
          <w:szCs w:val="24"/>
        </w:rPr>
        <w:t>而水田</w:t>
      </w:r>
      <w:r w:rsidR="006D36D4">
        <w:rPr>
          <w:rFonts w:ascii="Times New Roman" w:eastAsia="宋体" w:hAnsi="Times New Roman" w:cs="Times New Roman" w:hint="eastAsia"/>
          <w:sz w:val="24"/>
          <w:szCs w:val="24"/>
        </w:rPr>
        <w:t>生态</w:t>
      </w:r>
      <w:proofErr w:type="gramStart"/>
      <w:r w:rsidR="006D36D4">
        <w:rPr>
          <w:rFonts w:ascii="Times New Roman" w:eastAsia="宋体" w:hAnsi="Times New Roman" w:cs="Times New Roman" w:hint="eastAsia"/>
          <w:sz w:val="24"/>
          <w:szCs w:val="24"/>
        </w:rPr>
        <w:t>集</w:t>
      </w:r>
      <w:r w:rsidR="006D36D4">
        <w:rPr>
          <w:rFonts w:ascii="Times New Roman" w:eastAsia="宋体" w:hAnsi="Times New Roman" w:cs="Times New Roman" w:hint="eastAsia"/>
          <w:sz w:val="24"/>
          <w:szCs w:val="24"/>
        </w:rPr>
        <w:t>主要由广古菌门类群</w:t>
      </w:r>
      <w:proofErr w:type="gramEnd"/>
      <w:r w:rsidR="006D36D4">
        <w:rPr>
          <w:rFonts w:ascii="Times New Roman" w:eastAsia="宋体" w:hAnsi="Times New Roman" w:cs="Times New Roman" w:hint="eastAsia"/>
          <w:sz w:val="24"/>
          <w:szCs w:val="24"/>
        </w:rPr>
        <w:t>组成。</w:t>
      </w:r>
    </w:p>
    <w:bookmarkEnd w:id="5"/>
    <w:bookmarkEnd w:id="6"/>
    <w:p w14:paraId="223F8A35" w14:textId="5CE3D327" w:rsidR="00404802" w:rsidRPr="009B6F04" w:rsidRDefault="006D36D4" w:rsidP="009B6F04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28630D" wp14:editId="618582C6">
            <wp:extent cx="5759450" cy="3790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808B" w14:textId="257EB717" w:rsidR="009B6F04" w:rsidRPr="009B6F04" w:rsidRDefault="00404802" w:rsidP="009B6F0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D36D4">
        <w:rPr>
          <w:rFonts w:ascii="Times New Roman" w:eastAsia="宋体" w:hAnsi="Times New Roman" w:cs="Times New Roman"/>
          <w:szCs w:val="24"/>
        </w:rPr>
        <w:t>图</w:t>
      </w:r>
      <w:r w:rsidR="006D36D4">
        <w:rPr>
          <w:rFonts w:ascii="Times New Roman" w:eastAsia="宋体" w:hAnsi="Times New Roman" w:cs="Times New Roman" w:hint="eastAsia"/>
          <w:szCs w:val="24"/>
        </w:rPr>
        <w:t>4</w:t>
      </w:r>
      <w:r w:rsidRPr="006D36D4">
        <w:rPr>
          <w:rFonts w:ascii="Times New Roman" w:eastAsia="宋体" w:hAnsi="Times New Roman" w:cs="Times New Roman"/>
          <w:szCs w:val="24"/>
        </w:rPr>
        <w:t xml:space="preserve"> </w:t>
      </w:r>
      <w:r w:rsidR="006D36D4" w:rsidRPr="006D36D4">
        <w:rPr>
          <w:rFonts w:ascii="Times New Roman" w:eastAsia="宋体" w:hAnsi="Times New Roman" w:cs="Times New Roman" w:hint="eastAsia"/>
          <w:szCs w:val="24"/>
        </w:rPr>
        <w:t>不同环境偏好的</w:t>
      </w:r>
      <w:r w:rsidR="006D36D4">
        <w:rPr>
          <w:rFonts w:ascii="Times New Roman" w:eastAsia="宋体" w:hAnsi="Times New Roman" w:cs="Times New Roman" w:hint="eastAsia"/>
          <w:szCs w:val="24"/>
        </w:rPr>
        <w:t>优势</w:t>
      </w:r>
      <w:proofErr w:type="gramStart"/>
      <w:r w:rsidR="006D36D4">
        <w:rPr>
          <w:rFonts w:ascii="Times New Roman" w:eastAsia="宋体" w:hAnsi="Times New Roman" w:cs="Times New Roman" w:hint="eastAsia"/>
          <w:szCs w:val="24"/>
        </w:rPr>
        <w:t>古菌大陆</w:t>
      </w:r>
      <w:proofErr w:type="gramEnd"/>
      <w:r w:rsidR="006D36D4">
        <w:rPr>
          <w:rFonts w:ascii="Times New Roman" w:eastAsia="宋体" w:hAnsi="Times New Roman" w:cs="Times New Roman" w:hint="eastAsia"/>
          <w:szCs w:val="24"/>
        </w:rPr>
        <w:t>尺度的空间分布和共发生模式</w:t>
      </w:r>
    </w:p>
    <w:p w14:paraId="5FEB7439" w14:textId="07993BEC" w:rsidR="004A1BC5" w:rsidRDefault="006D36D4" w:rsidP="004A1BC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更进一步的，我们明确了这些不同</w:t>
      </w:r>
      <w:r w:rsidR="00452AA5">
        <w:rPr>
          <w:rFonts w:ascii="Times New Roman" w:eastAsia="宋体" w:hAnsi="Times New Roman" w:cs="Times New Roman" w:hint="eastAsia"/>
          <w:sz w:val="24"/>
          <w:szCs w:val="24"/>
        </w:rPr>
        <w:t>生境</w:t>
      </w:r>
      <w:r>
        <w:rPr>
          <w:rFonts w:ascii="Times New Roman" w:eastAsia="宋体" w:hAnsi="Times New Roman" w:cs="Times New Roman" w:hint="eastAsia"/>
          <w:sz w:val="24"/>
          <w:szCs w:val="24"/>
        </w:rPr>
        <w:t>生态集类群的环境偏好子生态集。考虑到</w:t>
      </w:r>
      <w:r>
        <w:rPr>
          <w:rFonts w:ascii="Times New Roman" w:eastAsia="宋体" w:hAnsi="Times New Roman" w:cs="Times New Roman" w:hint="eastAsia"/>
          <w:sz w:val="24"/>
          <w:szCs w:val="24"/>
        </w:rPr>
        <w:t>土壤</w:t>
      </w:r>
      <w:r>
        <w:rPr>
          <w:rFonts w:ascii="Times New Roman" w:eastAsia="宋体" w:hAnsi="Times New Roman" w:cs="Times New Roman" w:hint="eastAsia"/>
          <w:sz w:val="24"/>
          <w:szCs w:val="24"/>
        </w:rPr>
        <w:t>pH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MAT</w:t>
      </w:r>
      <w:r>
        <w:rPr>
          <w:rFonts w:ascii="Times New Roman" w:eastAsia="宋体" w:hAnsi="Times New Roman" w:cs="Times New Roman" w:hint="eastAsia"/>
          <w:sz w:val="24"/>
          <w:szCs w:val="24"/>
        </w:rPr>
        <w:t>分别是影响玉米和水稻田古菌群落构建的最主要因素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65BAF">
        <w:rPr>
          <w:rFonts w:ascii="Times New Roman" w:eastAsia="宋体" w:hAnsi="Times New Roman" w:cs="Times New Roman" w:hint="eastAsia"/>
          <w:sz w:val="24"/>
          <w:szCs w:val="24"/>
        </w:rPr>
        <w:t>我们将这些类群分为了四个</w:t>
      </w:r>
      <w:r w:rsidR="00A65BAF">
        <w:rPr>
          <w:rFonts w:ascii="Times New Roman" w:eastAsia="宋体" w:hAnsi="Times New Roman" w:cs="Times New Roman" w:hint="eastAsia"/>
          <w:sz w:val="24"/>
          <w:szCs w:val="24"/>
        </w:rPr>
        <w:t>子生态集</w:t>
      </w:r>
      <w:r w:rsidR="00A65BAF">
        <w:rPr>
          <w:rFonts w:ascii="Times New Roman" w:eastAsia="宋体" w:hAnsi="Times New Roman" w:cs="Times New Roman" w:hint="eastAsia"/>
          <w:sz w:val="24"/>
          <w:szCs w:val="24"/>
        </w:rPr>
        <w:t>：旱地生态集中的高</w:t>
      </w:r>
      <w:r w:rsidR="00A65BAF">
        <w:rPr>
          <w:rFonts w:ascii="Times New Roman" w:eastAsia="宋体" w:hAnsi="Times New Roman" w:cs="Times New Roman" w:hint="eastAsia"/>
          <w:sz w:val="24"/>
          <w:szCs w:val="24"/>
        </w:rPr>
        <w:t>pH</w:t>
      </w:r>
      <w:r w:rsidR="00A65BAF">
        <w:rPr>
          <w:rFonts w:ascii="Times New Roman" w:eastAsia="宋体" w:hAnsi="Times New Roman" w:cs="Times New Roman" w:hint="eastAsia"/>
          <w:sz w:val="24"/>
          <w:szCs w:val="24"/>
        </w:rPr>
        <w:t>和低</w:t>
      </w:r>
      <w:r w:rsidR="00A65BAF">
        <w:rPr>
          <w:rFonts w:ascii="Times New Roman" w:eastAsia="宋体" w:hAnsi="Times New Roman" w:cs="Times New Roman" w:hint="eastAsia"/>
          <w:sz w:val="24"/>
          <w:szCs w:val="24"/>
        </w:rPr>
        <w:t>pH</w:t>
      </w:r>
      <w:r w:rsidR="00A65BAF">
        <w:rPr>
          <w:rFonts w:ascii="Times New Roman" w:eastAsia="宋体" w:hAnsi="Times New Roman" w:cs="Times New Roman" w:hint="eastAsia"/>
          <w:sz w:val="24"/>
          <w:szCs w:val="24"/>
        </w:rPr>
        <w:t>，以及水田生态集中的高</w:t>
      </w:r>
      <w:r w:rsidR="00A65BAF">
        <w:rPr>
          <w:rFonts w:ascii="Times New Roman" w:eastAsia="宋体" w:hAnsi="Times New Roman" w:cs="Times New Roman" w:hint="eastAsia"/>
          <w:sz w:val="24"/>
          <w:szCs w:val="24"/>
        </w:rPr>
        <w:t>MAT</w:t>
      </w:r>
      <w:r w:rsidR="00A65BAF">
        <w:rPr>
          <w:rFonts w:ascii="Times New Roman" w:eastAsia="宋体" w:hAnsi="Times New Roman" w:cs="Times New Roman" w:hint="eastAsia"/>
          <w:sz w:val="24"/>
          <w:szCs w:val="24"/>
        </w:rPr>
        <w:t>和低</w:t>
      </w:r>
      <w:r w:rsidR="00A65BAF">
        <w:rPr>
          <w:rFonts w:ascii="Times New Roman" w:eastAsia="宋体" w:hAnsi="Times New Roman" w:cs="Times New Roman" w:hint="eastAsia"/>
          <w:sz w:val="24"/>
          <w:szCs w:val="24"/>
        </w:rPr>
        <w:t>MAT</w:t>
      </w:r>
      <w:r w:rsidR="00A65BAF">
        <w:rPr>
          <w:rFonts w:ascii="Times New Roman" w:eastAsia="宋体" w:hAnsi="Times New Roman" w:cs="Times New Roman" w:hint="eastAsia"/>
          <w:sz w:val="24"/>
          <w:szCs w:val="24"/>
        </w:rPr>
        <w:t>。通过构建空间图集，我们可以为这些类群的分布进行预测（图</w:t>
      </w:r>
      <w:r w:rsidR="00A65BAF">
        <w:rPr>
          <w:rFonts w:ascii="Times New Roman" w:eastAsia="宋体" w:hAnsi="Times New Roman" w:cs="Times New Roman" w:hint="eastAsia"/>
          <w:sz w:val="24"/>
          <w:szCs w:val="24"/>
        </w:rPr>
        <w:t>4A</w:t>
      </w:r>
      <w:r w:rsidR="00A65BAF">
        <w:rPr>
          <w:rFonts w:ascii="Times New Roman" w:eastAsia="宋体" w:hAnsi="Times New Roman" w:cs="Times New Roman" w:hint="eastAsia"/>
          <w:sz w:val="24"/>
          <w:szCs w:val="24"/>
        </w:rPr>
        <w:t>）。</w:t>
      </w:r>
      <w:r w:rsidR="00A65BAF" w:rsidRPr="00A65BAF">
        <w:rPr>
          <w:rFonts w:ascii="Times New Roman" w:eastAsia="宋体" w:hAnsi="Times New Roman" w:cs="Times New Roman" w:hint="eastAsia"/>
          <w:sz w:val="24"/>
          <w:szCs w:val="24"/>
        </w:rPr>
        <w:t>环境变量与相应生态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集</w:t>
      </w:r>
      <w:r w:rsidR="00A65BAF" w:rsidRPr="00A65BAF">
        <w:rPr>
          <w:rFonts w:ascii="Times New Roman" w:eastAsia="宋体" w:hAnsi="Times New Roman" w:cs="Times New Roman" w:hint="eastAsia"/>
          <w:sz w:val="24"/>
          <w:szCs w:val="24"/>
        </w:rPr>
        <w:t>的相对丰度之间存在较强的</w:t>
      </w:r>
      <w:r w:rsidR="00A65BAF">
        <w:rPr>
          <w:rFonts w:ascii="Times New Roman" w:eastAsia="宋体" w:hAnsi="Times New Roman" w:cs="Times New Roman" w:hint="eastAsia"/>
          <w:sz w:val="24"/>
          <w:szCs w:val="24"/>
        </w:rPr>
        <w:t>相关关系，表明</w:t>
      </w:r>
      <w:r w:rsidR="00A65BAF" w:rsidRPr="00A65BAF">
        <w:rPr>
          <w:rFonts w:ascii="Times New Roman" w:eastAsia="宋体" w:hAnsi="Times New Roman" w:cs="Times New Roman" w:hint="eastAsia"/>
          <w:sz w:val="24"/>
          <w:szCs w:val="24"/>
        </w:rPr>
        <w:t>这些生态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集被定义的准确性。氨氧</w:t>
      </w:r>
      <w:proofErr w:type="gramStart"/>
      <w:r w:rsidR="004A1BC5">
        <w:rPr>
          <w:rFonts w:ascii="Times New Roman" w:eastAsia="宋体" w:hAnsi="Times New Roman" w:cs="Times New Roman" w:hint="eastAsia"/>
          <w:sz w:val="24"/>
          <w:szCs w:val="24"/>
        </w:rPr>
        <w:t>化古菌</w:t>
      </w:r>
      <w:proofErr w:type="spellStart"/>
      <w:proofErr w:type="gramEnd"/>
      <w:r w:rsidR="004A1BC5" w:rsidRPr="004A1BC5">
        <w:rPr>
          <w:rFonts w:ascii="Times New Roman" w:eastAsia="宋体" w:hAnsi="Times New Roman" w:cs="Times New Roman"/>
          <w:i/>
          <w:sz w:val="24"/>
          <w:szCs w:val="24"/>
        </w:rPr>
        <w:t>Nitrososphaera</w:t>
      </w:r>
      <w:proofErr w:type="spellEnd"/>
      <w:r w:rsidR="004A1BC5" w:rsidRPr="004A1BC5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4A1BC5" w:rsidRPr="004A1BC5">
        <w:rPr>
          <w:rFonts w:ascii="Times New Roman" w:eastAsia="宋体" w:hAnsi="Times New Roman" w:cs="Times New Roman"/>
          <w:i/>
          <w:sz w:val="24"/>
          <w:szCs w:val="24"/>
        </w:rPr>
        <w:t>Nitrosotalea</w:t>
      </w:r>
      <w:proofErr w:type="spellEnd"/>
      <w:r w:rsidR="004A1BC5">
        <w:rPr>
          <w:rFonts w:ascii="Times New Roman" w:eastAsia="宋体" w:hAnsi="Times New Roman" w:cs="Times New Roman" w:hint="eastAsia"/>
          <w:sz w:val="24"/>
          <w:szCs w:val="24"/>
        </w:rPr>
        <w:t>分别更喜欢高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pH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和低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pH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的环境，大多说</w:t>
      </w:r>
      <w:proofErr w:type="gramStart"/>
      <w:r w:rsidR="004A1BC5">
        <w:rPr>
          <w:rFonts w:ascii="Times New Roman" w:eastAsia="宋体" w:hAnsi="Times New Roman" w:cs="Times New Roman" w:hint="eastAsia"/>
          <w:sz w:val="24"/>
          <w:szCs w:val="24"/>
        </w:rPr>
        <w:t>产甲烷古菌偏好</w:t>
      </w:r>
      <w:proofErr w:type="gramEnd"/>
      <w:r w:rsidR="004A1BC5">
        <w:rPr>
          <w:rFonts w:ascii="Times New Roman" w:eastAsia="宋体" w:hAnsi="Times New Roman" w:cs="Times New Roman" w:hint="eastAsia"/>
          <w:sz w:val="24"/>
          <w:szCs w:val="24"/>
        </w:rPr>
        <w:t>于高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MAT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的环境，如</w:t>
      </w:r>
      <w:proofErr w:type="spellStart"/>
      <w:r w:rsidR="004A1BC5" w:rsidRPr="004A1BC5">
        <w:rPr>
          <w:rFonts w:ascii="Times New Roman" w:eastAsia="宋体" w:hAnsi="Times New Roman" w:cs="Times New Roman"/>
          <w:i/>
          <w:sz w:val="24"/>
          <w:szCs w:val="24"/>
        </w:rPr>
        <w:t>Methanosaeta</w:t>
      </w:r>
      <w:proofErr w:type="spellEnd"/>
      <w:r w:rsidR="004A1BC5">
        <w:rPr>
          <w:rFonts w:ascii="Times New Roman" w:eastAsia="宋体" w:hAnsi="Times New Roman" w:cs="Times New Roman" w:hint="eastAsia"/>
          <w:i/>
          <w:sz w:val="24"/>
          <w:szCs w:val="24"/>
        </w:rPr>
        <w:t>、</w:t>
      </w:r>
      <w:r w:rsidR="004A1BC5" w:rsidRPr="004A1BC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4A1BC5" w:rsidRPr="004A1BC5">
        <w:rPr>
          <w:rFonts w:ascii="Times New Roman" w:eastAsia="宋体" w:hAnsi="Times New Roman" w:cs="Times New Roman"/>
          <w:i/>
          <w:sz w:val="24"/>
          <w:szCs w:val="24"/>
        </w:rPr>
        <w:t>Methanocella</w:t>
      </w:r>
      <w:proofErr w:type="spellEnd"/>
      <w:r w:rsidR="004A1BC5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4A1BC5">
        <w:rPr>
          <w:rFonts w:ascii="Times New Roman" w:eastAsia="宋体" w:hAnsi="Times New Roman" w:cs="Times New Roman"/>
          <w:i/>
          <w:sz w:val="24"/>
          <w:szCs w:val="24"/>
        </w:rPr>
        <w:t>Methanoregul</w:t>
      </w:r>
      <w:r w:rsidR="00452AA5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proofErr w:type="spellEnd"/>
      <w:r w:rsidR="004A1BC5">
        <w:rPr>
          <w:rFonts w:ascii="Times New Roman" w:eastAsia="宋体" w:hAnsi="Times New Roman" w:cs="Times New Roman" w:hint="eastAsia"/>
          <w:sz w:val="24"/>
          <w:szCs w:val="24"/>
        </w:rPr>
        <w:t>。同样的</w:t>
      </w:r>
      <w:r>
        <w:rPr>
          <w:rFonts w:ascii="Times New Roman" w:eastAsia="宋体" w:hAnsi="Times New Roman" w:cs="Times New Roman" w:hint="eastAsia"/>
          <w:sz w:val="24"/>
          <w:szCs w:val="24"/>
        </w:rPr>
        <w:t>相关性网络分析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也</w:t>
      </w:r>
      <w:r>
        <w:rPr>
          <w:rFonts w:ascii="Times New Roman" w:eastAsia="宋体" w:hAnsi="Times New Roman" w:cs="Times New Roman" w:hint="eastAsia"/>
          <w:sz w:val="24"/>
          <w:szCs w:val="24"/>
        </w:rPr>
        <w:t>交叉验证了这些优势类群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相同生态集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中更紧密的联系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A1BC5" w:rsidRPr="007242D5">
        <w:rPr>
          <w:rFonts w:ascii="Times New Roman" w:eastAsia="宋体" w:hAnsi="Times New Roman" w:cs="Times New Roman"/>
          <w:sz w:val="24"/>
          <w:szCs w:val="24"/>
        </w:rPr>
        <w:t>图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4B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6773F19A" w14:textId="77777777" w:rsidR="009B6F04" w:rsidRPr="009B6F04" w:rsidRDefault="009B6F04" w:rsidP="009B6F04">
      <w:pPr>
        <w:rPr>
          <w:rFonts w:ascii="Times New Roman" w:eastAsia="宋体" w:hAnsi="Times New Roman" w:cs="Times New Roman"/>
          <w:sz w:val="24"/>
          <w:szCs w:val="24"/>
        </w:rPr>
      </w:pPr>
    </w:p>
    <w:p w14:paraId="485E3B85" w14:textId="391F233D" w:rsidR="009B6F04" w:rsidRPr="009B6F04" w:rsidRDefault="004A1BC5" w:rsidP="009B6F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4</w:t>
      </w:r>
      <w:r w:rsidR="009B6F04" w:rsidRPr="009B6F04">
        <w:rPr>
          <w:rFonts w:ascii="Times New Roman" w:eastAsia="黑体" w:hAnsi="Times New Roman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9B6F04" w:rsidRPr="009B6F04">
        <w:rPr>
          <w:rFonts w:ascii="Times New Roman" w:eastAsia="黑体" w:hAnsi="Times New Roman" w:cs="Times New Roman"/>
          <w:sz w:val="24"/>
          <w:szCs w:val="24"/>
        </w:rPr>
        <w:t>总结</w:t>
      </w:r>
    </w:p>
    <w:p w14:paraId="72174801" w14:textId="30E554A5" w:rsidR="009B6F04" w:rsidRPr="009B6F04" w:rsidRDefault="009B6F04" w:rsidP="004A1BC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B6F04">
        <w:rPr>
          <w:rFonts w:ascii="Times New Roman" w:eastAsia="宋体" w:hAnsi="Times New Roman" w:cs="Times New Roman"/>
          <w:sz w:val="24"/>
          <w:szCs w:val="24"/>
        </w:rPr>
        <w:t>该研究提供了</w:t>
      </w:r>
      <w:r w:rsidR="004A1BC5" w:rsidRPr="004A1BC5">
        <w:rPr>
          <w:rFonts w:ascii="Times New Roman" w:eastAsia="宋体" w:hAnsi="Times New Roman" w:cs="Times New Roman" w:hint="eastAsia"/>
          <w:sz w:val="24"/>
          <w:szCs w:val="24"/>
        </w:rPr>
        <w:t>详细和系统的玉米和水稻土壤古细菌群落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大陆尺度多样性模式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和空间地图集</w:t>
      </w:r>
      <w:r w:rsidR="00452AA5">
        <w:rPr>
          <w:rFonts w:ascii="Times New Roman" w:eastAsia="宋体" w:hAnsi="Times New Roman" w:cs="Times New Roman" w:hint="eastAsia"/>
          <w:sz w:val="24"/>
          <w:szCs w:val="24"/>
        </w:rPr>
        <w:t>，为</w:t>
      </w:r>
      <w:r w:rsidRPr="009B6F04">
        <w:rPr>
          <w:rFonts w:ascii="Times New Roman" w:eastAsia="宋体" w:hAnsi="Times New Roman" w:cs="Times New Roman"/>
          <w:sz w:val="24"/>
          <w:szCs w:val="24"/>
        </w:rPr>
        <w:t>主要结论：</w:t>
      </w:r>
    </w:p>
    <w:p w14:paraId="52623B6D" w14:textId="3AF1D0E9" w:rsidR="009B6F04" w:rsidRPr="009B6F04" w:rsidRDefault="007D4A70" w:rsidP="009B6F0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B6F04">
        <w:rPr>
          <w:rFonts w:ascii="Times New Roman" w:eastAsia="宋体" w:hAnsi="Times New Roman" w:cs="Times New Roman"/>
          <w:sz w:val="24"/>
          <w:szCs w:val="24"/>
        </w:rPr>
        <w:t>（</w:t>
      </w:r>
      <w:r w:rsidRPr="009B6F04">
        <w:rPr>
          <w:rFonts w:ascii="Times New Roman" w:eastAsia="宋体" w:hAnsi="Times New Roman" w:cs="Times New Roman"/>
          <w:sz w:val="24"/>
          <w:szCs w:val="24"/>
        </w:rPr>
        <w:t>1</w:t>
      </w:r>
      <w:r w:rsidRPr="009B6F04">
        <w:rPr>
          <w:rFonts w:ascii="Times New Roman" w:eastAsia="宋体" w:hAnsi="Times New Roman" w:cs="Times New Roman"/>
          <w:sz w:val="24"/>
          <w:szCs w:val="24"/>
        </w:rPr>
        <w:t>）</w:t>
      </w:r>
      <w:r w:rsidR="004A1BC5">
        <w:rPr>
          <w:rFonts w:ascii="Times New Roman" w:eastAsia="宋体" w:hAnsi="Times New Roman" w:cs="Times New Roman" w:hint="eastAsia"/>
          <w:sz w:val="24"/>
          <w:szCs w:val="24"/>
        </w:rPr>
        <w:t>环境过滤对于农田土壤古菌群</w:t>
      </w:r>
      <w:proofErr w:type="gramStart"/>
      <w:r w:rsidR="004A1BC5">
        <w:rPr>
          <w:rFonts w:ascii="Times New Roman" w:eastAsia="宋体" w:hAnsi="Times New Roman" w:cs="Times New Roman" w:hint="eastAsia"/>
          <w:sz w:val="24"/>
          <w:szCs w:val="24"/>
        </w:rPr>
        <w:t>落生物</w:t>
      </w:r>
      <w:proofErr w:type="gramEnd"/>
      <w:r w:rsidR="004A1BC5">
        <w:rPr>
          <w:rFonts w:ascii="Times New Roman" w:eastAsia="宋体" w:hAnsi="Times New Roman" w:cs="Times New Roman" w:hint="eastAsia"/>
          <w:sz w:val="24"/>
          <w:szCs w:val="24"/>
        </w:rPr>
        <w:t>地理分布起到</w:t>
      </w:r>
      <w:r w:rsidR="00452AA5">
        <w:rPr>
          <w:rFonts w:ascii="Times New Roman" w:eastAsia="宋体" w:hAnsi="Times New Roman" w:cs="Times New Roman" w:hint="eastAsia"/>
          <w:sz w:val="24"/>
          <w:szCs w:val="24"/>
        </w:rPr>
        <w:t>至关重要的作用</w:t>
      </w:r>
      <w:r w:rsidR="00E65D61" w:rsidRPr="009B6F04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8B74186" w14:textId="71CC1AE2" w:rsidR="009B6F04" w:rsidRPr="009B6F04" w:rsidRDefault="007D4A70" w:rsidP="009B6F0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B6F04">
        <w:rPr>
          <w:rFonts w:ascii="Times New Roman" w:eastAsia="宋体" w:hAnsi="Times New Roman" w:cs="Times New Roman"/>
          <w:sz w:val="24"/>
          <w:szCs w:val="24"/>
        </w:rPr>
        <w:t>（</w:t>
      </w:r>
      <w:r w:rsidRPr="009B6F04">
        <w:rPr>
          <w:rFonts w:ascii="Times New Roman" w:eastAsia="宋体" w:hAnsi="Times New Roman" w:cs="Times New Roman"/>
          <w:sz w:val="24"/>
          <w:szCs w:val="24"/>
        </w:rPr>
        <w:t>2</w:t>
      </w:r>
      <w:r w:rsidRPr="009B6F04">
        <w:rPr>
          <w:rFonts w:ascii="Times New Roman" w:eastAsia="宋体" w:hAnsi="Times New Roman" w:cs="Times New Roman"/>
          <w:sz w:val="24"/>
          <w:szCs w:val="24"/>
        </w:rPr>
        <w:t>）</w:t>
      </w:r>
      <w:r w:rsidR="00452AA5">
        <w:rPr>
          <w:rFonts w:ascii="Times New Roman" w:eastAsia="宋体" w:hAnsi="Times New Roman" w:cs="Times New Roman" w:hint="eastAsia"/>
          <w:sz w:val="24"/>
          <w:szCs w:val="24"/>
        </w:rPr>
        <w:t>奇</w:t>
      </w:r>
      <w:proofErr w:type="gramStart"/>
      <w:r w:rsidR="00452AA5">
        <w:rPr>
          <w:rFonts w:ascii="Times New Roman" w:eastAsia="宋体" w:hAnsi="Times New Roman" w:cs="Times New Roman" w:hint="eastAsia"/>
          <w:sz w:val="24"/>
          <w:szCs w:val="24"/>
        </w:rPr>
        <w:t>古菌门和广古菌门</w:t>
      </w:r>
      <w:proofErr w:type="gramEnd"/>
      <w:r w:rsidR="00452AA5">
        <w:rPr>
          <w:rFonts w:ascii="Times New Roman" w:eastAsia="宋体" w:hAnsi="Times New Roman" w:cs="Times New Roman" w:hint="eastAsia"/>
          <w:sz w:val="24"/>
          <w:szCs w:val="24"/>
        </w:rPr>
        <w:t>分别</w:t>
      </w:r>
      <w:bookmarkStart w:id="15" w:name="OLE_LINK22"/>
      <w:bookmarkStart w:id="16" w:name="OLE_LINK23"/>
      <w:r w:rsidR="00452AA5">
        <w:rPr>
          <w:rFonts w:ascii="Times New Roman" w:eastAsia="宋体" w:hAnsi="Times New Roman" w:cs="Times New Roman" w:hint="eastAsia"/>
          <w:sz w:val="24"/>
          <w:szCs w:val="24"/>
        </w:rPr>
        <w:t>在玉米地</w:t>
      </w:r>
      <w:bookmarkEnd w:id="15"/>
      <w:bookmarkEnd w:id="16"/>
      <w:r w:rsidR="00452AA5">
        <w:rPr>
          <w:rFonts w:ascii="Times New Roman" w:eastAsia="宋体" w:hAnsi="Times New Roman" w:cs="Times New Roman" w:hint="eastAsia"/>
          <w:sz w:val="24"/>
          <w:szCs w:val="24"/>
        </w:rPr>
        <w:t>和水稻田占较高丰度</w:t>
      </w:r>
      <w:r w:rsidR="009B6F04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7D7D5AE" w14:textId="677D84A6" w:rsidR="00452AA5" w:rsidRDefault="007D4A70" w:rsidP="009B6F04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B6F04">
        <w:rPr>
          <w:rFonts w:ascii="Times New Roman" w:eastAsia="宋体" w:hAnsi="Times New Roman" w:cs="Times New Roman"/>
          <w:sz w:val="24"/>
          <w:szCs w:val="24"/>
        </w:rPr>
        <w:t>（</w:t>
      </w:r>
      <w:r w:rsidRPr="009B6F04">
        <w:rPr>
          <w:rFonts w:ascii="Times New Roman" w:eastAsia="宋体" w:hAnsi="Times New Roman" w:cs="Times New Roman"/>
          <w:sz w:val="24"/>
          <w:szCs w:val="24"/>
        </w:rPr>
        <w:t>3</w:t>
      </w:r>
      <w:r w:rsidRPr="009B6F04">
        <w:rPr>
          <w:rFonts w:ascii="Times New Roman" w:eastAsia="宋体" w:hAnsi="Times New Roman" w:cs="Times New Roman"/>
          <w:sz w:val="24"/>
          <w:szCs w:val="24"/>
        </w:rPr>
        <w:t>）</w:t>
      </w:r>
      <w:r w:rsidR="00452AA5">
        <w:rPr>
          <w:rFonts w:ascii="Times New Roman" w:eastAsia="宋体" w:hAnsi="Times New Roman" w:cs="Times New Roman" w:hint="eastAsia"/>
          <w:sz w:val="24"/>
          <w:szCs w:val="24"/>
        </w:rPr>
        <w:t>优势古菌类群在</w:t>
      </w:r>
      <w:r w:rsidR="00452AA5" w:rsidRPr="00452AA5">
        <w:rPr>
          <w:rFonts w:ascii="Times New Roman" w:eastAsia="宋体" w:hAnsi="Times New Roman" w:cs="Times New Roman" w:hint="eastAsia"/>
          <w:sz w:val="24"/>
          <w:szCs w:val="24"/>
        </w:rPr>
        <w:t>旱地和湿地</w:t>
      </w:r>
      <w:bookmarkStart w:id="17" w:name="OLE_LINK24"/>
      <w:bookmarkStart w:id="18" w:name="OLE_LINK25"/>
      <w:r w:rsidR="00452AA5" w:rsidRPr="00452AA5">
        <w:rPr>
          <w:rFonts w:ascii="Times New Roman" w:eastAsia="宋体" w:hAnsi="Times New Roman" w:cs="Times New Roman" w:hint="eastAsia"/>
          <w:sz w:val="24"/>
          <w:szCs w:val="24"/>
        </w:rPr>
        <w:t>生境</w:t>
      </w:r>
      <w:bookmarkEnd w:id="17"/>
      <w:bookmarkEnd w:id="18"/>
      <w:r w:rsidR="00452AA5" w:rsidRPr="00452AA5">
        <w:rPr>
          <w:rFonts w:ascii="Times New Roman" w:eastAsia="宋体" w:hAnsi="Times New Roman" w:cs="Times New Roman" w:hint="eastAsia"/>
          <w:sz w:val="24"/>
          <w:szCs w:val="24"/>
        </w:rPr>
        <w:t>中表现出明显</w:t>
      </w:r>
      <w:r w:rsidR="00452AA5">
        <w:rPr>
          <w:rFonts w:ascii="Times New Roman" w:eastAsia="宋体" w:hAnsi="Times New Roman" w:cs="Times New Roman" w:hint="eastAsia"/>
          <w:sz w:val="24"/>
          <w:szCs w:val="24"/>
        </w:rPr>
        <w:t>不同的空间分布</w:t>
      </w:r>
      <w:r w:rsidR="00452AA5" w:rsidRPr="00452AA5">
        <w:rPr>
          <w:rFonts w:ascii="Times New Roman" w:eastAsia="宋体" w:hAnsi="Times New Roman" w:cs="Times New Roman" w:hint="eastAsia"/>
          <w:sz w:val="24"/>
          <w:szCs w:val="24"/>
        </w:rPr>
        <w:t>和生态位分化</w:t>
      </w:r>
      <w:r w:rsidR="00452AA5">
        <w:rPr>
          <w:rFonts w:ascii="Times New Roman" w:eastAsia="宋体" w:hAnsi="Times New Roman" w:cs="Times New Roman" w:hint="eastAsia"/>
          <w:sz w:val="24"/>
          <w:szCs w:val="24"/>
        </w:rPr>
        <w:t>，且这分别与土壤</w:t>
      </w:r>
      <w:r w:rsidR="00452AA5">
        <w:rPr>
          <w:rFonts w:ascii="Times New Roman" w:eastAsia="宋体" w:hAnsi="Times New Roman" w:cs="Times New Roman" w:hint="eastAsia"/>
          <w:sz w:val="24"/>
          <w:szCs w:val="24"/>
        </w:rPr>
        <w:t>pH</w:t>
      </w:r>
      <w:r w:rsidR="00452AA5">
        <w:rPr>
          <w:rFonts w:ascii="Times New Roman" w:eastAsia="宋体" w:hAnsi="Times New Roman" w:cs="Times New Roman" w:hint="eastAsia"/>
          <w:sz w:val="24"/>
          <w:szCs w:val="24"/>
        </w:rPr>
        <w:t>和年均温有关。</w:t>
      </w:r>
    </w:p>
    <w:p w14:paraId="5556D003" w14:textId="437EF349" w:rsidR="00452AA5" w:rsidRDefault="00452AA5" w:rsidP="009B6F04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）根据不同生境和环境偏好性，</w:t>
      </w:r>
      <w:r>
        <w:rPr>
          <w:rFonts w:ascii="Times New Roman" w:eastAsia="宋体" w:hAnsi="Times New Roman" w:cs="Times New Roman"/>
          <w:sz w:val="24"/>
          <w:szCs w:val="24"/>
        </w:rPr>
        <w:t>我们建立了</w:t>
      </w:r>
      <w:r>
        <w:rPr>
          <w:rFonts w:ascii="Times New Roman" w:eastAsia="宋体" w:hAnsi="Times New Roman" w:cs="Times New Roman" w:hint="eastAsia"/>
          <w:sz w:val="24"/>
          <w:szCs w:val="24"/>
        </w:rPr>
        <w:t>一个大陆尺度</w:t>
      </w:r>
      <w:proofErr w:type="gramStart"/>
      <w:r w:rsidRPr="00452AA5">
        <w:rPr>
          <w:rFonts w:ascii="Times New Roman" w:eastAsia="宋体" w:hAnsi="Times New Roman" w:cs="Times New Roman"/>
          <w:sz w:val="24"/>
          <w:szCs w:val="24"/>
        </w:rPr>
        <w:t>土壤古</w:t>
      </w:r>
      <w:r>
        <w:rPr>
          <w:rFonts w:ascii="Times New Roman" w:eastAsia="宋体" w:hAnsi="Times New Roman" w:cs="Times New Roman" w:hint="eastAsia"/>
          <w:sz w:val="24"/>
          <w:szCs w:val="24"/>
        </w:rPr>
        <w:t>菌地图集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，为预测</w:t>
      </w:r>
      <w:r w:rsidRPr="00452AA5">
        <w:rPr>
          <w:rFonts w:ascii="Times New Roman" w:eastAsia="宋体" w:hAnsi="Times New Roman" w:cs="Times New Roman"/>
          <w:sz w:val="24"/>
          <w:szCs w:val="24"/>
        </w:rPr>
        <w:t>农业生态系统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土壤古菌的</w:t>
      </w:r>
      <w:proofErr w:type="gramEnd"/>
      <w:r w:rsidRPr="00452AA5">
        <w:rPr>
          <w:rFonts w:ascii="Times New Roman" w:eastAsia="宋体" w:hAnsi="Times New Roman" w:cs="Times New Roman"/>
          <w:sz w:val="24"/>
          <w:szCs w:val="24"/>
        </w:rPr>
        <w:t>空间分布</w:t>
      </w:r>
      <w:r>
        <w:rPr>
          <w:rFonts w:ascii="Times New Roman" w:eastAsia="宋体" w:hAnsi="Times New Roman" w:cs="Times New Roman" w:hint="eastAsia"/>
          <w:sz w:val="24"/>
          <w:szCs w:val="24"/>
        </w:rPr>
        <w:t>和响应环境变化</w:t>
      </w:r>
      <w:r w:rsidRPr="00452AA5">
        <w:rPr>
          <w:rFonts w:ascii="Times New Roman" w:eastAsia="宋体" w:hAnsi="Times New Roman" w:cs="Times New Roman"/>
          <w:sz w:val="24"/>
          <w:szCs w:val="24"/>
        </w:rPr>
        <w:t>提供</w:t>
      </w:r>
      <w:r>
        <w:rPr>
          <w:rFonts w:ascii="Times New Roman" w:eastAsia="宋体" w:hAnsi="Times New Roman" w:cs="Times New Roman" w:hint="eastAsia"/>
          <w:sz w:val="24"/>
          <w:szCs w:val="24"/>
        </w:rPr>
        <w:t>依据。</w:t>
      </w:r>
    </w:p>
    <w:p w14:paraId="4C771030" w14:textId="77777777" w:rsidR="001B2078" w:rsidRPr="009B6F04" w:rsidRDefault="001B2078" w:rsidP="009B6F0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bookmarkStart w:id="19" w:name="_GoBack"/>
      <w:bookmarkEnd w:id="19"/>
    </w:p>
    <w:p w14:paraId="3110C899" w14:textId="47A1EAB0" w:rsidR="004D1781" w:rsidRPr="009B6F04" w:rsidRDefault="00BB6F40" w:rsidP="009B6F0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B6F04">
        <w:rPr>
          <w:rFonts w:ascii="Times New Roman" w:eastAsia="宋体" w:hAnsi="Times New Roman" w:cs="Times New Roman"/>
          <w:sz w:val="24"/>
          <w:szCs w:val="24"/>
        </w:rPr>
        <w:t>原文链接：</w:t>
      </w:r>
      <w:r w:rsidR="002D1586" w:rsidRPr="002D1586">
        <w:rPr>
          <w:rFonts w:ascii="Times New Roman" w:eastAsia="宋体" w:hAnsi="Times New Roman" w:cs="Times New Roman"/>
          <w:sz w:val="24"/>
          <w:szCs w:val="24"/>
        </w:rPr>
        <w:t>https://microbiomejournal.biomedcentral.com/articles/10.1186/s40168-019-0630-9</w:t>
      </w:r>
    </w:p>
    <w:sectPr w:rsidR="004D1781" w:rsidRPr="009B6F04" w:rsidSect="009B6F04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jynccAdvTTb5929f4c">
    <w:altName w:val="Cambria"/>
    <w:panose1 w:val="00000000000000000000"/>
    <w:charset w:val="00"/>
    <w:family w:val="roman"/>
    <w:notTrueType/>
    <w:pitch w:val="default"/>
  </w:font>
  <w:font w:name="BsjvtxAdvTT99c4c969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24"/>
    <w:rsid w:val="0000210B"/>
    <w:rsid w:val="000F1BB8"/>
    <w:rsid w:val="00104155"/>
    <w:rsid w:val="00131536"/>
    <w:rsid w:val="001B2078"/>
    <w:rsid w:val="002D1586"/>
    <w:rsid w:val="0033090E"/>
    <w:rsid w:val="003A1967"/>
    <w:rsid w:val="003D1D5B"/>
    <w:rsid w:val="00404802"/>
    <w:rsid w:val="00452AA5"/>
    <w:rsid w:val="004A1BC5"/>
    <w:rsid w:val="004B4A41"/>
    <w:rsid w:val="004D1781"/>
    <w:rsid w:val="00563888"/>
    <w:rsid w:val="005C1215"/>
    <w:rsid w:val="005F22A3"/>
    <w:rsid w:val="00610297"/>
    <w:rsid w:val="006276A6"/>
    <w:rsid w:val="0063735E"/>
    <w:rsid w:val="006714C8"/>
    <w:rsid w:val="006769D4"/>
    <w:rsid w:val="006B6A23"/>
    <w:rsid w:val="006D2386"/>
    <w:rsid w:val="006D36D4"/>
    <w:rsid w:val="006E4B88"/>
    <w:rsid w:val="00707439"/>
    <w:rsid w:val="007242D5"/>
    <w:rsid w:val="00763E87"/>
    <w:rsid w:val="007868A3"/>
    <w:rsid w:val="007D4A70"/>
    <w:rsid w:val="00866BCB"/>
    <w:rsid w:val="008D3A8B"/>
    <w:rsid w:val="009320C1"/>
    <w:rsid w:val="00950F94"/>
    <w:rsid w:val="009B6F04"/>
    <w:rsid w:val="009E49BA"/>
    <w:rsid w:val="00A65BAF"/>
    <w:rsid w:val="00A7668F"/>
    <w:rsid w:val="00A776B4"/>
    <w:rsid w:val="00A84FFA"/>
    <w:rsid w:val="00AB0C09"/>
    <w:rsid w:val="00AD385F"/>
    <w:rsid w:val="00AE1BDE"/>
    <w:rsid w:val="00AE778D"/>
    <w:rsid w:val="00AF5D64"/>
    <w:rsid w:val="00B0721E"/>
    <w:rsid w:val="00B30DE1"/>
    <w:rsid w:val="00BB6F40"/>
    <w:rsid w:val="00BC7701"/>
    <w:rsid w:val="00BF7441"/>
    <w:rsid w:val="00C82AA7"/>
    <w:rsid w:val="00C86924"/>
    <w:rsid w:val="00CA5043"/>
    <w:rsid w:val="00CC0AD7"/>
    <w:rsid w:val="00D92F26"/>
    <w:rsid w:val="00DC76CA"/>
    <w:rsid w:val="00DE2FBF"/>
    <w:rsid w:val="00E43E6D"/>
    <w:rsid w:val="00E65D61"/>
    <w:rsid w:val="00F32386"/>
    <w:rsid w:val="00F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8931"/>
  <w15:docId w15:val="{43E2EB49-87BE-4B3F-834B-1D8E4A42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7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4D1781"/>
    <w:rPr>
      <w:rFonts w:ascii="PjynccAdvTTb5929f4c" w:hAnsi="PjynccAdvTTb5929f4c" w:hint="default"/>
      <w:b w:val="0"/>
      <w:bCs w:val="0"/>
      <w:i w:val="0"/>
      <w:iCs w:val="0"/>
      <w:color w:val="131413"/>
      <w:sz w:val="20"/>
      <w:szCs w:val="20"/>
    </w:rPr>
  </w:style>
  <w:style w:type="character" w:styleId="a4">
    <w:name w:val="Hyperlink"/>
    <w:basedOn w:val="a0"/>
    <w:uiPriority w:val="99"/>
    <w:unhideWhenUsed/>
    <w:rsid w:val="00BB6F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B6F40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00210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0210B"/>
    <w:rPr>
      <w:sz w:val="18"/>
      <w:szCs w:val="18"/>
    </w:rPr>
  </w:style>
  <w:style w:type="character" w:customStyle="1" w:styleId="fontstyle21">
    <w:name w:val="fontstyle21"/>
    <w:basedOn w:val="a0"/>
    <w:rsid w:val="00C82AA7"/>
    <w:rPr>
      <w:rFonts w:ascii="BsjvtxAdvTT99c4c969" w:hAnsi="BsjvtxAdvTT99c4c969" w:hint="default"/>
      <w:b w:val="0"/>
      <w:bCs w:val="0"/>
      <w:i w:val="0"/>
      <w:iCs w:val="0"/>
      <w:color w:val="13141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0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6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shuojiao@outlook.com</dc:creator>
  <cp:keywords/>
  <dc:description/>
  <cp:lastModifiedBy>admin</cp:lastModifiedBy>
  <cp:revision>13</cp:revision>
  <dcterms:created xsi:type="dcterms:W3CDTF">2018-08-24T04:44:00Z</dcterms:created>
  <dcterms:modified xsi:type="dcterms:W3CDTF">2019-03-10T03:01:00Z</dcterms:modified>
</cp:coreProperties>
</file>