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07797" w14:textId="38F98D83" w:rsidR="00F64D16" w:rsidRDefault="00CD6497" w:rsidP="00F64D16">
      <w:r w:rsidRPr="00047D34">
        <w:t>N</w:t>
      </w:r>
      <w:r w:rsidRPr="00047D34">
        <w:rPr>
          <w:rFonts w:hint="eastAsia"/>
        </w:rPr>
        <w:t>ature</w:t>
      </w:r>
      <w:r w:rsidRPr="00047D34">
        <w:t xml:space="preserve"> </w:t>
      </w:r>
      <w:r w:rsidR="00BD76BF">
        <w:rPr>
          <w:rFonts w:hint="eastAsia"/>
        </w:rPr>
        <w:t>Bio</w:t>
      </w:r>
      <w:r w:rsidR="00BD76BF">
        <w:t>technology</w:t>
      </w:r>
      <w:r w:rsidRPr="00047D34">
        <w:rPr>
          <w:rFonts w:hint="eastAsia"/>
        </w:rPr>
        <w:t>封面</w:t>
      </w:r>
      <w:r w:rsidRPr="00047D34">
        <w:rPr>
          <w:rFonts w:hint="eastAsia"/>
        </w:rPr>
        <w:t xml:space="preserve"> </w:t>
      </w:r>
      <w:r w:rsidRPr="00047D34">
        <w:t>|</w:t>
      </w:r>
      <w:r w:rsidR="009A3C60">
        <w:rPr>
          <w:rFonts w:hint="eastAsia"/>
        </w:rPr>
        <w:t xml:space="preserve"> </w:t>
      </w:r>
      <w:r w:rsidR="00BD76BF">
        <w:rPr>
          <w:rFonts w:hint="eastAsia"/>
        </w:rPr>
        <w:t>经济快速</w:t>
      </w:r>
      <w:r w:rsidR="00BD76BF">
        <w:rPr>
          <w:rFonts w:hint="eastAsia"/>
        </w:rPr>
        <w:t>：纳米孔宏基因组方案</w:t>
      </w:r>
      <w:r w:rsidR="009A3C60">
        <w:rPr>
          <w:rFonts w:hint="eastAsia"/>
        </w:rPr>
        <w:t>，</w:t>
      </w:r>
      <w:r w:rsidR="00BD76BF">
        <w:rPr>
          <w:rFonts w:hint="eastAsia"/>
        </w:rPr>
        <w:t xml:space="preserve"> </w:t>
      </w:r>
      <w:r w:rsidR="00012846">
        <w:rPr>
          <w:rFonts w:hint="eastAsia"/>
        </w:rPr>
        <w:t>6</w:t>
      </w:r>
      <w:r w:rsidR="00012846">
        <w:rPr>
          <w:rFonts w:hint="eastAsia"/>
        </w:rPr>
        <w:t>小时</w:t>
      </w:r>
      <w:r w:rsidR="009A3C60">
        <w:rPr>
          <w:rFonts w:ascii="Arial" w:hAnsi="Arial" w:cs="Arial" w:hint="eastAsia"/>
          <w:color w:val="222222"/>
          <w:shd w:val="clear" w:color="auto" w:fill="F8F9FA"/>
        </w:rPr>
        <w:t>准确</w:t>
      </w:r>
      <w:r w:rsidR="00012846">
        <w:rPr>
          <w:rFonts w:ascii="Arial" w:hAnsi="Arial" w:cs="Arial"/>
          <w:color w:val="222222"/>
          <w:shd w:val="clear" w:color="auto" w:fill="F8F9FA"/>
        </w:rPr>
        <w:t>识别</w:t>
      </w:r>
      <w:r w:rsidR="00602507">
        <w:rPr>
          <w:rFonts w:ascii="Arial" w:hAnsi="Arial" w:cs="Arial" w:hint="eastAsia"/>
          <w:color w:val="222222"/>
          <w:shd w:val="clear" w:color="auto" w:fill="F8F9FA"/>
        </w:rPr>
        <w:t>下呼吸道</w:t>
      </w:r>
      <w:r w:rsidR="00012846">
        <w:rPr>
          <w:rFonts w:ascii="Arial" w:hAnsi="Arial" w:cs="Arial"/>
          <w:color w:val="222222"/>
          <w:shd w:val="clear" w:color="auto" w:fill="F8F9FA"/>
        </w:rPr>
        <w:t>病原体</w:t>
      </w:r>
      <w:r w:rsidR="009E690A">
        <w:br w:type="textWrapping" w:clear="all"/>
      </w:r>
      <w:r w:rsidR="003A6A24">
        <w:rPr>
          <w:rFonts w:hint="eastAsia"/>
        </w:rPr>
        <w:t>预览：</w:t>
      </w:r>
      <w:r w:rsidR="003A6A24">
        <w:rPr>
          <w:rFonts w:hint="eastAsia"/>
        </w:rPr>
        <w:t>N</w:t>
      </w:r>
      <w:r w:rsidR="003A6A24">
        <w:t xml:space="preserve">TT </w:t>
      </w:r>
      <w:r w:rsidR="003A6A24">
        <w:rPr>
          <w:rFonts w:hint="eastAsia"/>
        </w:rPr>
        <w:t>2019</w:t>
      </w:r>
      <w:r w:rsidR="003A6A24">
        <w:rPr>
          <w:rFonts w:hint="eastAsia"/>
        </w:rPr>
        <w:t>大会，</w:t>
      </w:r>
      <w:r w:rsidR="003A6A24" w:rsidRPr="003A6A24">
        <w:rPr>
          <w:rFonts w:hint="eastAsia"/>
        </w:rPr>
        <w:t>探讨新趋势、助力新弯道！</w:t>
      </w:r>
      <w:bookmarkStart w:id="0" w:name="_GoBack"/>
      <w:bookmarkEnd w:id="0"/>
    </w:p>
    <w:p w14:paraId="446618F1" w14:textId="186FB716" w:rsidR="00F64D16" w:rsidRDefault="00CA6362" w:rsidP="00F64D16">
      <w:pPr>
        <w:jc w:val="both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近日，</w:t>
      </w:r>
      <w:r w:rsidR="003B5972" w:rsidRPr="00823579">
        <w:rPr>
          <w:rFonts w:ascii="Arial" w:eastAsia="SimSun" w:hAnsi="Arial" w:cs="Arial"/>
        </w:rPr>
        <w:t>英国东安格利亚大学</w:t>
      </w:r>
      <w:r w:rsidR="00823579" w:rsidRPr="00823579">
        <w:rPr>
          <w:rFonts w:ascii="Arial" w:eastAsia="SimSun" w:hAnsi="Arial" w:cs="Arial"/>
        </w:rPr>
        <w:t>的</w:t>
      </w:r>
      <w:r w:rsidR="009E1FAA" w:rsidRPr="00823579">
        <w:rPr>
          <w:rFonts w:ascii="Arial" w:eastAsia="SimSun" w:hAnsi="Arial" w:cs="Arial"/>
        </w:rPr>
        <w:t>Justin O'Grady</w:t>
      </w:r>
      <w:r w:rsidR="009E1FAA" w:rsidRPr="00823579">
        <w:rPr>
          <w:rFonts w:ascii="Arial" w:eastAsia="SimSun" w:hAnsi="Arial" w:cs="Arial"/>
        </w:rPr>
        <w:t>博士</w:t>
      </w:r>
      <w:r w:rsidR="003B5972" w:rsidRPr="00823579">
        <w:rPr>
          <w:rFonts w:ascii="Arial" w:eastAsia="SimSun" w:hAnsi="Arial" w:cs="Arial"/>
        </w:rPr>
        <w:t>和</w:t>
      </w:r>
      <w:r w:rsidR="003B5972" w:rsidRPr="00823579">
        <w:rPr>
          <w:rFonts w:ascii="Arial" w:eastAsia="SimSun" w:hAnsi="Arial" w:cs="Arial"/>
        </w:rPr>
        <w:t>Earlham</w:t>
      </w:r>
      <w:r w:rsidR="003B5972" w:rsidRPr="00823579">
        <w:rPr>
          <w:rFonts w:ascii="Arial" w:eastAsia="SimSun" w:hAnsi="Arial" w:cs="Arial"/>
        </w:rPr>
        <w:t>研究所的科学家</w:t>
      </w:r>
      <w:r w:rsidR="00573AE7" w:rsidRPr="00823579">
        <w:rPr>
          <w:rFonts w:ascii="Arial" w:eastAsia="SimSun" w:hAnsi="Arial" w:cs="Arial"/>
        </w:rPr>
        <w:t>成功</w:t>
      </w:r>
      <w:r w:rsidR="003B5972" w:rsidRPr="00823579">
        <w:rPr>
          <w:rFonts w:ascii="Arial" w:eastAsia="SimSun" w:hAnsi="Arial" w:cs="Arial"/>
        </w:rPr>
        <w:t>开发了</w:t>
      </w:r>
      <w:r w:rsidR="00F64D16" w:rsidRPr="00F64D16">
        <w:rPr>
          <w:rFonts w:ascii="Arial" w:eastAsia="SimSun" w:hAnsi="Arial" w:cs="Arial" w:hint="eastAsia"/>
        </w:rPr>
        <w:t>首个使用纳米</w:t>
      </w:r>
      <w:proofErr w:type="gramStart"/>
      <w:r w:rsidR="00F64D16" w:rsidRPr="00F64D16">
        <w:rPr>
          <w:rFonts w:ascii="Arial" w:eastAsia="SimSun" w:hAnsi="Arial" w:cs="Arial" w:hint="eastAsia"/>
        </w:rPr>
        <w:t>孔技术</w:t>
      </w:r>
      <w:proofErr w:type="gramEnd"/>
      <w:r w:rsidR="00F64D16" w:rsidRPr="00F64D16">
        <w:rPr>
          <w:rFonts w:ascii="Arial" w:eastAsia="SimSun" w:hAnsi="Arial" w:cs="Arial" w:hint="eastAsia"/>
        </w:rPr>
        <w:t>的快速、经济的宏基因组测序方法</w:t>
      </w:r>
      <w:r w:rsidR="00823579" w:rsidRPr="00823579">
        <w:rPr>
          <w:rFonts w:ascii="Arial" w:eastAsia="SimSun" w:hAnsi="Arial" w:cs="Arial"/>
        </w:rPr>
        <w:t>。</w:t>
      </w:r>
      <w:r w:rsidR="00F64D16" w:rsidRPr="00823579">
        <w:rPr>
          <w:rFonts w:ascii="Arial" w:eastAsia="SimSun" w:hAnsi="Arial" w:cs="Arial"/>
        </w:rPr>
        <w:t>《</w:t>
      </w:r>
      <w:r w:rsidR="00F64D16" w:rsidRPr="00823579">
        <w:rPr>
          <w:rFonts w:ascii="Arial" w:eastAsia="SimSun" w:hAnsi="Arial" w:cs="Arial"/>
        </w:rPr>
        <w:t>Nature Biotechnology</w:t>
      </w:r>
      <w:r w:rsidR="00F64D16" w:rsidRPr="00823579">
        <w:rPr>
          <w:rFonts w:ascii="Arial" w:eastAsia="SimSun" w:hAnsi="Arial" w:cs="Arial"/>
        </w:rPr>
        <w:t>》杂志</w:t>
      </w:r>
      <w:r w:rsidR="00F64D16" w:rsidRPr="00823579">
        <w:rPr>
          <w:rFonts w:ascii="Arial" w:eastAsia="SimSun" w:hAnsi="Arial" w:cs="Arial"/>
        </w:rPr>
        <w:t>7</w:t>
      </w:r>
      <w:r w:rsidR="00F64D16" w:rsidRPr="00823579">
        <w:rPr>
          <w:rFonts w:ascii="Arial" w:eastAsia="SimSun" w:hAnsi="Arial" w:cs="Arial"/>
        </w:rPr>
        <w:t>月以封面文章的形式刊登了该项研究。</w:t>
      </w:r>
    </w:p>
    <w:p w14:paraId="37193658" w14:textId="5D468CD5" w:rsidR="00F64D16" w:rsidRDefault="00F64D16" w:rsidP="00CA6362">
      <w:pPr>
        <w:jc w:val="center"/>
        <w:rPr>
          <w:rFonts w:ascii="Arial" w:eastAsia="SimSun" w:hAnsi="Arial" w:cs="Arial" w:hint="eastAsia"/>
        </w:rPr>
      </w:pPr>
      <w:r>
        <w:rPr>
          <w:noProof/>
        </w:rPr>
        <w:drawing>
          <wp:inline distT="0" distB="0" distL="0" distR="0" wp14:anchorId="7695B06D" wp14:editId="0A89EE4B">
            <wp:extent cx="5421086" cy="2952588"/>
            <wp:effectExtent l="0" t="0" r="825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606" cy="295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CCE4" w14:textId="047FE96A" w:rsidR="00F64D16" w:rsidRPr="00F64D16" w:rsidRDefault="00F64D16" w:rsidP="00F64D16">
      <w:r w:rsidRPr="00EA2842">
        <w:rPr>
          <w:rFonts w:ascii="Arial" w:eastAsia="SimSun" w:hAnsi="Arial" w:cs="Arial"/>
        </w:rPr>
        <w:t>每年全世界约有</w:t>
      </w:r>
      <w:r w:rsidRPr="00EA2842">
        <w:rPr>
          <w:rFonts w:ascii="Arial" w:eastAsia="SimSun" w:hAnsi="Arial" w:cs="Arial"/>
        </w:rPr>
        <w:t>300</w:t>
      </w:r>
      <w:r w:rsidRPr="00EA2842">
        <w:rPr>
          <w:rFonts w:ascii="Arial" w:eastAsia="SimSun" w:hAnsi="Arial" w:cs="Arial"/>
        </w:rPr>
        <w:t>万人死于肺炎等下呼吸道感染。目前，细菌性下呼吸道感染（</w:t>
      </w:r>
      <w:r w:rsidRPr="00EA2842">
        <w:rPr>
          <w:rFonts w:ascii="Arial" w:eastAsia="SimSun" w:hAnsi="Arial" w:cs="Arial"/>
        </w:rPr>
        <w:t>LRIs</w:t>
      </w:r>
      <w:r w:rsidRPr="00EA2842">
        <w:rPr>
          <w:rFonts w:ascii="Arial" w:eastAsia="SimSun" w:hAnsi="Arial" w:cs="Arial"/>
        </w:rPr>
        <w:t>）临床诊断的金标准</w:t>
      </w:r>
      <w:r w:rsidR="00CA6362">
        <w:rPr>
          <w:rFonts w:ascii="Arial" w:eastAsia="SimSun" w:hAnsi="Arial" w:cs="Arial" w:hint="eastAsia"/>
        </w:rPr>
        <w:t>——</w:t>
      </w:r>
      <w:r w:rsidRPr="00951EE7">
        <w:rPr>
          <w:rFonts w:ascii="Arial" w:eastAsia="SimSun" w:hAnsi="Arial" w:cs="Arial"/>
          <w:b/>
          <w:bCs/>
        </w:rPr>
        <w:t>细菌培养</w:t>
      </w:r>
      <w:r w:rsidRPr="00951EE7">
        <w:rPr>
          <w:rFonts w:ascii="Arial" w:eastAsia="SimSun" w:hAnsi="Arial" w:cs="Arial" w:hint="eastAsia"/>
          <w:b/>
          <w:bCs/>
        </w:rPr>
        <w:t>法</w:t>
      </w:r>
      <w:r w:rsidRPr="00951EE7">
        <w:rPr>
          <w:rFonts w:ascii="Arial" w:eastAsia="SimSun" w:hAnsi="Arial" w:cs="Arial"/>
          <w:b/>
          <w:bCs/>
        </w:rPr>
        <w:t>周期慢且敏感性差</w:t>
      </w:r>
      <w:r w:rsidRPr="00EA2842">
        <w:rPr>
          <w:rFonts w:ascii="Arial" w:eastAsia="SimSun" w:hAnsi="Arial" w:cs="Arial"/>
        </w:rPr>
        <w:t>。期间通常</w:t>
      </w:r>
      <w:r>
        <w:rPr>
          <w:rFonts w:ascii="Arial" w:eastAsia="SimSun" w:hAnsi="Arial" w:cs="Arial" w:hint="eastAsia"/>
        </w:rPr>
        <w:t>给与患者</w:t>
      </w:r>
      <w:r w:rsidRPr="00EA2842">
        <w:rPr>
          <w:rFonts w:ascii="Arial" w:eastAsia="SimSun" w:hAnsi="Arial" w:cs="Arial"/>
        </w:rPr>
        <w:t>广谱抗生素治疗</w:t>
      </w:r>
      <w:r>
        <w:rPr>
          <w:rFonts w:ascii="Arial" w:eastAsia="SimSun" w:hAnsi="Arial" w:cs="Arial" w:hint="eastAsia"/>
        </w:rPr>
        <w:t>，但对于由抗性病原体引起的感染，治疗无效且有可能引发副作用。</w:t>
      </w:r>
      <w:r w:rsidRPr="00EA2842">
        <w:rPr>
          <w:rFonts w:ascii="Arial" w:eastAsia="SimSun" w:hAnsi="Arial" w:cs="Arial"/>
        </w:rPr>
        <w:t>过量使用广谱抗生素</w:t>
      </w:r>
      <w:r>
        <w:rPr>
          <w:rFonts w:ascii="Arial" w:eastAsia="SimSun" w:hAnsi="Arial" w:cs="Arial" w:hint="eastAsia"/>
        </w:rPr>
        <w:t>还会加剧抗生素抗药性</w:t>
      </w:r>
      <w:r w:rsidRPr="00EA2842">
        <w:rPr>
          <w:rFonts w:ascii="Arial" w:eastAsia="SimSun" w:hAnsi="Arial" w:cs="Arial"/>
        </w:rPr>
        <w:t>。相对于细菌培养，宏基因组测序可以更快地鉴定细菌性下呼吸道感染病原体。</w:t>
      </w:r>
    </w:p>
    <w:p w14:paraId="629DF448" w14:textId="77777777" w:rsidR="00CA6362" w:rsidRPr="00CA6362" w:rsidRDefault="00207D87" w:rsidP="00CA6362">
      <w:pPr>
        <w:jc w:val="both"/>
        <w:rPr>
          <w:rFonts w:ascii="Arial" w:eastAsia="SimSun" w:hAnsi="Arial" w:cs="Arial"/>
          <w:b/>
          <w:bCs/>
        </w:rPr>
      </w:pPr>
      <w:r w:rsidRPr="00EA2842">
        <w:rPr>
          <w:rFonts w:ascii="Arial" w:eastAsia="SimSun" w:hAnsi="Arial" w:cs="Arial"/>
        </w:rPr>
        <w:t>Justin O'Grady</w:t>
      </w:r>
      <w:r w:rsidRPr="00EA2842">
        <w:rPr>
          <w:rFonts w:ascii="Arial" w:eastAsia="SimSun" w:hAnsi="Arial" w:cs="Arial"/>
        </w:rPr>
        <w:t>博士团队</w:t>
      </w:r>
      <w:r w:rsidR="001D67D8" w:rsidRPr="00EA2842">
        <w:rPr>
          <w:rFonts w:ascii="Arial" w:eastAsia="SimSun" w:hAnsi="Arial" w:cs="Arial"/>
        </w:rPr>
        <w:t>首先对来自疑似下呼吸道感染患者的</w:t>
      </w:r>
      <w:r w:rsidR="001D67D8" w:rsidRPr="00EA2842">
        <w:rPr>
          <w:rFonts w:ascii="Arial" w:eastAsia="SimSun" w:hAnsi="Arial" w:cs="Arial"/>
        </w:rPr>
        <w:t>40</w:t>
      </w:r>
      <w:r w:rsidR="001D67D8" w:rsidRPr="00EA2842">
        <w:rPr>
          <w:rFonts w:ascii="Arial" w:eastAsia="SimSun" w:hAnsi="Arial" w:cs="Arial"/>
        </w:rPr>
        <w:t>个样本</w:t>
      </w:r>
      <w:r w:rsidR="0025717A" w:rsidRPr="00EA2842">
        <w:rPr>
          <w:rFonts w:ascii="Arial" w:eastAsia="SimSun" w:hAnsi="Arial" w:cs="Arial"/>
        </w:rPr>
        <w:t>进行了</w:t>
      </w:r>
      <w:r w:rsidR="001D67D8" w:rsidRPr="00EA2842">
        <w:rPr>
          <w:rFonts w:ascii="Arial" w:eastAsia="SimSun" w:hAnsi="Arial" w:cs="Arial"/>
        </w:rPr>
        <w:t>可行性研究。在对方法进行</w:t>
      </w:r>
      <w:r w:rsidR="0025717A" w:rsidRPr="00EA2842">
        <w:rPr>
          <w:rFonts w:ascii="Arial" w:eastAsia="SimSun" w:hAnsi="Arial" w:cs="Arial"/>
        </w:rPr>
        <w:t>优化</w:t>
      </w:r>
      <w:r w:rsidR="001D67D8" w:rsidRPr="00EA2842">
        <w:rPr>
          <w:rFonts w:ascii="Arial" w:eastAsia="SimSun" w:hAnsi="Arial" w:cs="Arial"/>
        </w:rPr>
        <w:t>改进和优化后，对另外</w:t>
      </w:r>
      <w:r w:rsidR="001D67D8" w:rsidRPr="00EA2842">
        <w:rPr>
          <w:rFonts w:ascii="Arial" w:eastAsia="SimSun" w:hAnsi="Arial" w:cs="Arial"/>
        </w:rPr>
        <w:t>41</w:t>
      </w:r>
      <w:r w:rsidR="001D67D8" w:rsidRPr="00EA2842">
        <w:rPr>
          <w:rFonts w:ascii="Arial" w:eastAsia="SimSun" w:hAnsi="Arial" w:cs="Arial"/>
        </w:rPr>
        <w:t>个呼吸道样本进行</w:t>
      </w:r>
      <w:r w:rsidR="0025717A" w:rsidRPr="00EA2842">
        <w:rPr>
          <w:rFonts w:ascii="Arial" w:eastAsia="SimSun" w:hAnsi="Arial" w:cs="Arial"/>
        </w:rPr>
        <w:t>测试。</w:t>
      </w:r>
    </w:p>
    <w:p w14:paraId="60B14B97" w14:textId="53D98297" w:rsidR="00CA6362" w:rsidRDefault="00CA6362" w:rsidP="00CA6362">
      <w:pPr>
        <w:jc w:val="both"/>
        <w:rPr>
          <w:rFonts w:ascii="Arial" w:eastAsia="SimSun" w:hAnsi="Arial" w:cs="Arial"/>
        </w:rPr>
      </w:pPr>
      <w:r w:rsidRPr="00185EF4">
        <w:rPr>
          <w:rFonts w:ascii="Arial" w:eastAsia="SimSun" w:hAnsi="Arial" w:cs="Arial"/>
        </w:rPr>
        <w:t>与培养法相比，优化的方法对病原体检测的敏感性为</w:t>
      </w:r>
      <w:r w:rsidRPr="00185EF4">
        <w:rPr>
          <w:rFonts w:ascii="Arial" w:eastAsia="SimSun" w:hAnsi="Arial" w:cs="Arial"/>
        </w:rPr>
        <w:t>96.6</w:t>
      </w:r>
      <w:r w:rsidRPr="00185EF4">
        <w:rPr>
          <w:rFonts w:ascii="Arial" w:eastAsia="SimSun" w:hAnsi="Arial" w:cs="Arial"/>
        </w:rPr>
        <w:t>％，特异性为</w:t>
      </w:r>
      <w:r w:rsidRPr="00185EF4">
        <w:rPr>
          <w:rFonts w:ascii="Arial" w:eastAsia="SimSun" w:hAnsi="Arial" w:cs="Arial"/>
        </w:rPr>
        <w:t>41.7</w:t>
      </w:r>
      <w:r w:rsidRPr="00185EF4">
        <w:rPr>
          <w:rFonts w:ascii="Arial" w:eastAsia="SimSun" w:hAnsi="Arial" w:cs="Arial"/>
        </w:rPr>
        <w:t>％，可以准确检测抗生素抗性基因。在确认定量</w:t>
      </w:r>
      <w:r w:rsidRPr="00185EF4">
        <w:rPr>
          <w:rFonts w:ascii="Arial" w:eastAsia="SimSun" w:hAnsi="Arial" w:cs="Arial"/>
        </w:rPr>
        <w:t>PCR</w:t>
      </w:r>
      <w:r w:rsidRPr="00185EF4">
        <w:rPr>
          <w:rFonts w:ascii="Arial" w:eastAsia="SimSun" w:hAnsi="Arial" w:cs="Arial"/>
        </w:rPr>
        <w:t>和</w:t>
      </w:r>
      <w:r w:rsidRPr="00185EF4">
        <w:rPr>
          <w:rFonts w:ascii="Arial" w:eastAsia="SimSun" w:hAnsi="Arial" w:cs="Arial"/>
        </w:rPr>
        <w:t>pathobiont</w:t>
      </w:r>
      <w:r w:rsidRPr="00185EF4">
        <w:rPr>
          <w:rFonts w:ascii="Arial" w:eastAsia="SimSun" w:hAnsi="Arial" w:cs="Arial"/>
        </w:rPr>
        <w:t>特异性基因分析后，特异性和灵敏度增加至</w:t>
      </w:r>
      <w:r w:rsidRPr="00185EF4">
        <w:rPr>
          <w:rFonts w:ascii="Arial" w:eastAsia="SimSun" w:hAnsi="Arial" w:cs="Arial"/>
        </w:rPr>
        <w:t>100</w:t>
      </w:r>
      <w:r w:rsidRPr="00185EF4">
        <w:rPr>
          <w:rFonts w:ascii="Arial" w:eastAsia="SimSun" w:hAnsi="Arial" w:cs="Arial"/>
        </w:rPr>
        <w:t>％。这表明</w:t>
      </w:r>
      <w:proofErr w:type="gramStart"/>
      <w:r w:rsidRPr="00185EF4">
        <w:rPr>
          <w:rFonts w:ascii="Arial" w:eastAsia="SimSun" w:hAnsi="Arial" w:cs="Arial"/>
        </w:rPr>
        <w:t>纳米孔宏基因组</w:t>
      </w:r>
      <w:proofErr w:type="gramEnd"/>
      <w:r w:rsidRPr="00185EF4">
        <w:rPr>
          <w:rFonts w:ascii="Arial" w:eastAsia="SimSun" w:hAnsi="Arial" w:cs="Arial"/>
        </w:rPr>
        <w:t>学可以在</w:t>
      </w:r>
      <w:proofErr w:type="gramStart"/>
      <w:r w:rsidRPr="00185EF4">
        <w:rPr>
          <w:rFonts w:ascii="Arial" w:eastAsia="SimSun" w:hAnsi="Arial" w:cs="Arial"/>
        </w:rPr>
        <w:t>细菌细菌</w:t>
      </w:r>
      <w:proofErr w:type="gramEnd"/>
      <w:r w:rsidRPr="00185EF4">
        <w:rPr>
          <w:rFonts w:ascii="Arial" w:eastAsia="SimSun" w:hAnsi="Arial" w:cs="Arial"/>
        </w:rPr>
        <w:t>性下呼吸道感染研究中快速准确地鉴定病原菌，并可能助力减少广谱抗生素的使用。</w:t>
      </w:r>
    </w:p>
    <w:p w14:paraId="5A73BFDC" w14:textId="25942F11" w:rsidR="00CA6362" w:rsidRPr="00CA6362" w:rsidRDefault="00CA6362" w:rsidP="00CA6362">
      <w:pPr>
        <w:jc w:val="center"/>
        <w:rPr>
          <w:rFonts w:ascii="Arial" w:eastAsia="SimSun" w:hAnsi="Arial" w:cs="Arial" w:hint="eastAsia"/>
        </w:rPr>
      </w:pPr>
      <w:r>
        <w:rPr>
          <w:noProof/>
        </w:rPr>
        <w:lastRenderedPageBreak/>
        <w:drawing>
          <wp:inline distT="0" distB="0" distL="0" distR="0" wp14:anchorId="40DE7857" wp14:editId="5F782691">
            <wp:extent cx="4318133" cy="2837452"/>
            <wp:effectExtent l="0" t="0" r="6350" b="1270"/>
            <wp:docPr id="11" name="Picture 11" descr="https://pbs.twimg.com/media/D91smNVX4AEc2Ai.pn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media/D91smNVX4AEc2Ai.png: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076" cy="284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687" w14:textId="2473BB01" w:rsidR="00CA6362" w:rsidRDefault="00CA6362" w:rsidP="00EA2842">
      <w:pPr>
        <w:jc w:val="both"/>
        <w:rPr>
          <w:rFonts w:ascii="Arial" w:eastAsia="SimSun" w:hAnsi="Arial" w:cs="Arial"/>
          <w:b/>
          <w:bCs/>
        </w:rPr>
      </w:pPr>
      <w:r w:rsidRPr="00823579">
        <w:rPr>
          <w:rFonts w:ascii="Arial" w:eastAsia="SimSun" w:hAnsi="Arial" w:cs="Arial"/>
        </w:rPr>
        <w:t>优化后的方案针对细菌性下呼吸道感染</w:t>
      </w:r>
      <w:r>
        <w:rPr>
          <w:rFonts w:ascii="Arial" w:eastAsia="SimSun" w:hAnsi="Arial" w:cs="Arial" w:hint="eastAsia"/>
        </w:rPr>
        <w:t>，</w:t>
      </w:r>
      <w:r w:rsidRPr="00CA6362">
        <w:rPr>
          <w:rFonts w:ascii="Arial" w:eastAsia="SimSun" w:hAnsi="Arial" w:cs="Arial"/>
          <w:b/>
          <w:bCs/>
        </w:rPr>
        <w:t>可从临床呼吸道样本中去除高达</w:t>
      </w:r>
      <w:r w:rsidRPr="00CA6362">
        <w:rPr>
          <w:rFonts w:ascii="Arial" w:eastAsia="SimSun" w:hAnsi="Arial" w:cs="Arial"/>
          <w:b/>
          <w:bCs/>
        </w:rPr>
        <w:t>99.99</w:t>
      </w:r>
      <w:r w:rsidRPr="00CA6362">
        <w:rPr>
          <w:rFonts w:ascii="Arial" w:eastAsia="SimSun" w:hAnsi="Arial" w:cs="Arial"/>
          <w:b/>
          <w:bCs/>
        </w:rPr>
        <w:t>％的宿主核酸，利用纳米孔测序的实时检测</w:t>
      </w:r>
      <w:r w:rsidRPr="00CA6362">
        <w:rPr>
          <w:rFonts w:ascii="Arial" w:eastAsia="SimSun" w:hAnsi="Arial" w:cs="Arial" w:hint="eastAsia"/>
          <w:b/>
          <w:bCs/>
        </w:rPr>
        <w:t>，</w:t>
      </w:r>
      <w:r w:rsidRPr="00CA6362">
        <w:rPr>
          <w:rFonts w:ascii="Arial" w:eastAsia="SimSun" w:hAnsi="Arial" w:cs="Arial"/>
          <w:b/>
          <w:bCs/>
        </w:rPr>
        <w:t>在</w:t>
      </w:r>
      <w:r w:rsidRPr="00CA6362">
        <w:rPr>
          <w:rFonts w:ascii="Arial" w:eastAsia="SimSun" w:hAnsi="Arial" w:cs="Arial"/>
          <w:b/>
          <w:bCs/>
        </w:rPr>
        <w:t>6</w:t>
      </w:r>
      <w:r w:rsidRPr="00CA6362">
        <w:rPr>
          <w:rFonts w:ascii="Arial" w:eastAsia="SimSun" w:hAnsi="Arial" w:cs="Arial"/>
          <w:b/>
          <w:bCs/>
        </w:rPr>
        <w:t>小时内准确识别病原体和抗生素抗性基因。</w:t>
      </w:r>
    </w:p>
    <w:p w14:paraId="06D9E3E4" w14:textId="0A901099" w:rsidR="00CA6362" w:rsidRDefault="00CA6362" w:rsidP="00CA6362">
      <w:pPr>
        <w:jc w:val="center"/>
        <w:rPr>
          <w:rFonts w:ascii="Arial" w:eastAsia="SimSun" w:hAnsi="Arial" w:cs="Arial" w:hint="eastAsia"/>
          <w:b/>
          <w:bCs/>
        </w:rPr>
      </w:pPr>
    </w:p>
    <w:p w14:paraId="29425626" w14:textId="70EFBF73" w:rsidR="00CA6362" w:rsidRDefault="00CA6362" w:rsidP="00CA6362">
      <w:pPr>
        <w:jc w:val="center"/>
        <w:rPr>
          <w:rFonts w:ascii="Arial" w:eastAsia="SimSun" w:hAnsi="Arial" w:cs="Arial" w:hint="eastAsia"/>
          <w:b/>
          <w:bCs/>
        </w:rPr>
      </w:pPr>
      <w:r>
        <w:rPr>
          <w:noProof/>
        </w:rPr>
        <w:drawing>
          <wp:inline distT="0" distB="0" distL="0" distR="0" wp14:anchorId="3890A234" wp14:editId="14786664">
            <wp:extent cx="2389790" cy="3461657"/>
            <wp:effectExtent l="0" t="0" r="0" b="5715"/>
            <wp:docPr id="1" name="Picture 1" descr="https://pbs.twimg.com/media/D977An0WsAEaD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media/D977An0WsAEaDv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16" cy="347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E6DB" w14:textId="5F658548" w:rsidR="00CA6362" w:rsidRPr="00185EF4" w:rsidRDefault="009E1FAA" w:rsidP="00185EF4">
      <w:pPr>
        <w:jc w:val="both"/>
        <w:rPr>
          <w:rFonts w:ascii="Arial" w:eastAsia="SimSun" w:hAnsi="Arial" w:cs="Arial" w:hint="eastAsia"/>
        </w:rPr>
      </w:pPr>
      <w:r w:rsidRPr="00185EF4">
        <w:rPr>
          <w:rFonts w:ascii="Arial" w:eastAsia="SimSun" w:hAnsi="Arial" w:cs="Arial"/>
        </w:rPr>
        <w:t>目前</w:t>
      </w:r>
      <w:r w:rsidR="005A7882" w:rsidRPr="00185EF4">
        <w:rPr>
          <w:rFonts w:ascii="Arial" w:eastAsia="SimSun" w:hAnsi="Arial" w:cs="Arial"/>
        </w:rPr>
        <w:t>该实验方案</w:t>
      </w:r>
      <w:r w:rsidRPr="00185EF4">
        <w:rPr>
          <w:rFonts w:ascii="Arial" w:eastAsia="SimSun" w:hAnsi="Arial" w:cs="Arial"/>
        </w:rPr>
        <w:t>正在一项更</w:t>
      </w:r>
      <w:r w:rsidR="009170C0" w:rsidRPr="00185EF4">
        <w:rPr>
          <w:rFonts w:ascii="Arial" w:eastAsia="SimSun" w:hAnsi="Arial" w:cs="Arial"/>
        </w:rPr>
        <w:t>大型</w:t>
      </w:r>
      <w:r w:rsidRPr="00185EF4">
        <w:rPr>
          <w:rFonts w:ascii="Arial" w:eastAsia="SimSun" w:hAnsi="Arial" w:cs="Arial"/>
        </w:rPr>
        <w:t>的多站点临床试验中进行评估，以</w:t>
      </w:r>
      <w:r w:rsidR="009170C0" w:rsidRPr="00185EF4">
        <w:rPr>
          <w:rFonts w:ascii="Arial" w:eastAsia="SimSun" w:hAnsi="Arial" w:cs="Arial"/>
        </w:rPr>
        <w:t>评价</w:t>
      </w:r>
      <w:r w:rsidRPr="00185EF4">
        <w:rPr>
          <w:rFonts w:ascii="Arial" w:eastAsia="SimSun" w:hAnsi="Arial" w:cs="Arial"/>
        </w:rPr>
        <w:t>其在医院获得性肺炎</w:t>
      </w:r>
      <w:r w:rsidR="009170C0" w:rsidRPr="00185EF4">
        <w:rPr>
          <w:rFonts w:ascii="Arial" w:eastAsia="SimSun" w:hAnsi="Arial" w:cs="Arial"/>
        </w:rPr>
        <w:t>的诊断研究</w:t>
      </w:r>
      <w:r w:rsidRPr="00185EF4">
        <w:rPr>
          <w:rFonts w:ascii="Arial" w:eastAsia="SimSun" w:hAnsi="Arial" w:cs="Arial"/>
        </w:rPr>
        <w:t>方面的表现。</w:t>
      </w:r>
    </w:p>
    <w:p w14:paraId="488BB57B" w14:textId="4B824388" w:rsidR="009E1FAA" w:rsidRDefault="00687853" w:rsidP="00CA6362">
      <w:r>
        <w:rPr>
          <w:rFonts w:hint="eastAsia"/>
        </w:rPr>
        <w:t>9</w:t>
      </w:r>
      <w:r>
        <w:rPr>
          <w:rFonts w:hint="eastAsia"/>
        </w:rPr>
        <w:t>月，</w:t>
      </w:r>
      <w:r w:rsidR="00CA6362">
        <w:rPr>
          <w:rFonts w:hint="eastAsia"/>
        </w:rPr>
        <w:t>和</w:t>
      </w:r>
      <w:r w:rsidR="00CA6362" w:rsidRPr="00CA6362">
        <w:rPr>
          <w:rFonts w:hint="eastAsia"/>
        </w:rPr>
        <w:t>Justin O'Grady</w:t>
      </w:r>
      <w:r w:rsidR="00CA6362" w:rsidRPr="00CA6362">
        <w:rPr>
          <w:rFonts w:hint="eastAsia"/>
        </w:rPr>
        <w:t>博士</w:t>
      </w:r>
      <w:r w:rsidR="00CA6362">
        <w:rPr>
          <w:rFonts w:hint="eastAsia"/>
        </w:rPr>
        <w:t>一样</w:t>
      </w:r>
      <w:r>
        <w:rPr>
          <w:rFonts w:hint="eastAsia"/>
        </w:rPr>
        <w:t>使用</w:t>
      </w:r>
      <w:r w:rsidR="00CA6362" w:rsidRPr="00CA6362">
        <w:rPr>
          <w:rFonts w:hint="eastAsia"/>
        </w:rPr>
        <w:t>纳米孔测序技术</w:t>
      </w:r>
      <w:r>
        <w:rPr>
          <w:rFonts w:hint="eastAsia"/>
        </w:rPr>
        <w:t>颠覆和突破科学与地域边界的全球领先学者们将齐聚</w:t>
      </w:r>
      <w:r w:rsidR="00CA6362" w:rsidRPr="00CA6362">
        <w:rPr>
          <w:rFonts w:hint="eastAsia"/>
        </w:rPr>
        <w:t>中国香港、北京、上海三地</w:t>
      </w:r>
      <w:r>
        <w:rPr>
          <w:rFonts w:hint="eastAsia"/>
        </w:rPr>
        <w:t>，参加由</w:t>
      </w:r>
      <w:r>
        <w:rPr>
          <w:rFonts w:hint="eastAsia"/>
        </w:rPr>
        <w:t>Ox</w:t>
      </w:r>
      <w:r>
        <w:t>ford Nanopore Technologies</w:t>
      </w:r>
      <w:r>
        <w:rPr>
          <w:rFonts w:hint="eastAsia"/>
        </w:rPr>
        <w:t>首次在中国</w:t>
      </w:r>
      <w:r w:rsidR="00CA6362" w:rsidRPr="00CA6362">
        <w:rPr>
          <w:rFonts w:hint="eastAsia"/>
        </w:rPr>
        <w:t>主办的纳米孔长读长测序科技大会</w:t>
      </w:r>
      <w:r w:rsidR="00CA6362" w:rsidRPr="00CA6362">
        <w:rPr>
          <w:rFonts w:hint="eastAsia"/>
        </w:rPr>
        <w:t>Nanopore Tech Tour</w:t>
      </w:r>
      <w:r w:rsidR="00CA6362" w:rsidRPr="00CA6362">
        <w:rPr>
          <w:rFonts w:hint="eastAsia"/>
        </w:rPr>
        <w:t>，已经取得巨大影响力的顶尖科学家们将</w:t>
      </w:r>
      <w:r>
        <w:rPr>
          <w:rFonts w:hint="eastAsia"/>
        </w:rPr>
        <w:t>为大家</w:t>
      </w:r>
      <w:r w:rsidR="00CA6362" w:rsidRPr="00CA6362">
        <w:rPr>
          <w:rFonts w:hint="eastAsia"/>
        </w:rPr>
        <w:t>展示更多的应用场景，如微生物学、癌症研究、转录组、</w:t>
      </w:r>
      <w:r w:rsidR="00CA6362" w:rsidRPr="00CA6362">
        <w:rPr>
          <w:rFonts w:hint="eastAsia"/>
        </w:rPr>
        <w:t>RNA</w:t>
      </w:r>
      <w:r w:rsidR="00CA6362" w:rsidRPr="00CA6362">
        <w:rPr>
          <w:rFonts w:hint="eastAsia"/>
        </w:rPr>
        <w:t>直接测序等。此外，还有技术诊断、亲手体验测序芯片上样、</w:t>
      </w:r>
      <w:r w:rsidR="00CA6362" w:rsidRPr="00CA6362">
        <w:rPr>
          <w:rFonts w:hint="eastAsia"/>
        </w:rPr>
        <w:t>MinKNOW/Guppy/</w:t>
      </w:r>
      <w:r w:rsidR="00CA6362" w:rsidRPr="00CA6362">
        <w:rPr>
          <w:rFonts w:hint="eastAsia"/>
        </w:rPr>
        <w:t>第三方分析工具等丰富的活动。</w:t>
      </w:r>
    </w:p>
    <w:p w14:paraId="0BF85442" w14:textId="1C277002" w:rsidR="00687853" w:rsidRDefault="00687853" w:rsidP="00687853">
      <w:pPr>
        <w:jc w:val="center"/>
      </w:pPr>
      <w:r>
        <w:rPr>
          <w:rFonts w:hint="eastAsia"/>
        </w:rPr>
        <w:lastRenderedPageBreak/>
        <w:t>会议日程（持续更新中）这里做成左右滑的顺序依次是北京、上海、香港</w:t>
      </w:r>
    </w:p>
    <w:p w14:paraId="3000ADBB" w14:textId="2515B0D5" w:rsidR="00687853" w:rsidRDefault="00687853" w:rsidP="00687853">
      <w:pPr>
        <w:jc w:val="center"/>
        <w:rPr>
          <w:rFonts w:hint="eastAsia"/>
        </w:rPr>
      </w:pPr>
      <w:r w:rsidRPr="00687853">
        <w:rPr>
          <w:noProof/>
        </w:rPr>
        <w:drawing>
          <wp:inline distT="0" distB="0" distL="0" distR="0" wp14:anchorId="4C2DA34F" wp14:editId="0DDEF5EE">
            <wp:extent cx="4288790" cy="4412615"/>
            <wp:effectExtent l="0" t="0" r="0" b="6985"/>
            <wp:docPr id="12" name="Picture 12" descr="C:\Users\zlei\AppData\Local\Temp\WeChat Files\88760bbccf502ccb84b59078d779f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lei\AppData\Local\Temp\WeChat Files\88760bbccf502ccb84b59078d779f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30FB" w14:textId="7E5B30F1" w:rsidR="00687853" w:rsidRDefault="00687853" w:rsidP="00687853">
      <w:pPr>
        <w:jc w:val="center"/>
      </w:pPr>
      <w:r w:rsidRPr="00687853">
        <w:rPr>
          <w:noProof/>
        </w:rPr>
        <w:lastRenderedPageBreak/>
        <w:drawing>
          <wp:inline distT="0" distB="0" distL="0" distR="0" wp14:anchorId="34FB0AF9" wp14:editId="0B717F25">
            <wp:extent cx="4165600" cy="4194810"/>
            <wp:effectExtent l="0" t="0" r="6350" b="0"/>
            <wp:docPr id="13" name="Picture 13" descr="C:\Users\zlei\AppData\Local\Temp\WeChat Files\f0e00e0cf1aa72f8db9022032fc49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lei\AppData\Local\Temp\WeChat Files\f0e00e0cf1aa72f8db9022032fc49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853">
        <w:rPr>
          <w:noProof/>
        </w:rPr>
        <w:drawing>
          <wp:inline distT="0" distB="0" distL="0" distR="0" wp14:anchorId="28CF0851" wp14:editId="3357E1C4">
            <wp:extent cx="4231005" cy="4296410"/>
            <wp:effectExtent l="0" t="0" r="0" b="8890"/>
            <wp:docPr id="14" name="Picture 14" descr="C:\Users\zlei\AppData\Local\Temp\WeChat Files\ac207c3022c442e2e1342b8e430e1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lei\AppData\Local\Temp\WeChat Files\ac207c3022c442e2e1342b8e430e1f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04FB" w14:textId="7CCA65D2" w:rsidR="00687853" w:rsidRDefault="00687853" w:rsidP="00687853">
      <w:pPr>
        <w:jc w:val="center"/>
        <w:rPr>
          <w:rFonts w:hint="eastAsia"/>
        </w:rPr>
      </w:pPr>
      <w:proofErr w:type="gramStart"/>
      <w:r>
        <w:rPr>
          <w:rFonts w:hint="eastAsia"/>
        </w:rPr>
        <w:t>右滑查看</w:t>
      </w:r>
      <w:proofErr w:type="gramEnd"/>
      <w:r>
        <w:rPr>
          <w:rFonts w:hint="eastAsia"/>
        </w:rPr>
        <w:t>上海和香港的会议日程</w:t>
      </w:r>
    </w:p>
    <w:p w14:paraId="267F36DF" w14:textId="40FB4BBB" w:rsidR="00687853" w:rsidRDefault="00687853" w:rsidP="00687853">
      <w:pPr>
        <w:jc w:val="center"/>
      </w:pPr>
      <w:r>
        <w:rPr>
          <w:rFonts w:hint="eastAsia"/>
        </w:rPr>
        <w:lastRenderedPageBreak/>
        <w:t>间歇时间活动</w:t>
      </w:r>
    </w:p>
    <w:p w14:paraId="03952DC3" w14:textId="6F584D7F" w:rsidR="00687853" w:rsidRDefault="00687853" w:rsidP="00687853">
      <w:pPr>
        <w:jc w:val="center"/>
      </w:pPr>
      <w:r>
        <w:rPr>
          <w:rFonts w:hint="eastAsia"/>
        </w:rPr>
        <w:t>北京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上海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香港</w:t>
      </w:r>
    </w:p>
    <w:p w14:paraId="29A1F521" w14:textId="3E797700" w:rsidR="00687853" w:rsidRDefault="00687853" w:rsidP="00687853">
      <w:pPr>
        <w:jc w:val="center"/>
      </w:pPr>
      <w:r w:rsidRPr="00687853">
        <w:rPr>
          <w:noProof/>
        </w:rPr>
        <w:drawing>
          <wp:inline distT="0" distB="0" distL="0" distR="0" wp14:anchorId="12184695" wp14:editId="5BA0AF7F">
            <wp:extent cx="5731510" cy="4576445"/>
            <wp:effectExtent l="0" t="0" r="2540" b="0"/>
            <wp:docPr id="15" name="Picture 15" descr="C:\Users\zlei\AppData\Local\Temp\WeChat Files\41249374fa2dedcb2643735da50f3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lei\AppData\Local\Temp\WeChat Files\41249374fa2dedcb2643735da50f3f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5645" w14:textId="77777777" w:rsidR="00687853" w:rsidRDefault="00687853" w:rsidP="003A6A24">
      <w:pPr>
        <w:pStyle w:val="NormalWeb"/>
        <w:spacing w:before="0" w:beforeAutospacing="0" w:after="0" w:afterAutospacing="0"/>
        <w:jc w:val="center"/>
      </w:pPr>
      <w:r>
        <w:rPr>
          <w:rStyle w:val="Strong"/>
          <w:rFonts w:ascii="SimSun" w:eastAsia="SimSun" w:hAnsi="SimSun" w:cs="SimSun" w:hint="eastAsia"/>
          <w:color w:val="473E3E"/>
          <w:sz w:val="27"/>
          <w:szCs w:val="27"/>
        </w:rPr>
        <w:t>如何获取</w:t>
      </w:r>
      <w:r>
        <w:rPr>
          <w:rStyle w:val="Strong"/>
          <w:color w:val="473E3E"/>
          <w:sz w:val="27"/>
          <w:szCs w:val="27"/>
        </w:rPr>
        <w:t>NTT2019</w:t>
      </w:r>
      <w:r>
        <w:rPr>
          <w:rStyle w:val="Strong"/>
          <w:rFonts w:ascii="SimSun" w:eastAsia="SimSun" w:hAnsi="SimSun" w:cs="SimSun" w:hint="eastAsia"/>
          <w:color w:val="473E3E"/>
          <w:sz w:val="27"/>
          <w:szCs w:val="27"/>
        </w:rPr>
        <w:t>门票？</w:t>
      </w:r>
    </w:p>
    <w:p w14:paraId="0FE084F0" w14:textId="77777777" w:rsidR="00687853" w:rsidRDefault="00687853" w:rsidP="00687853">
      <w:pPr>
        <w:pStyle w:val="NormalWeb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点击</w:t>
      </w:r>
      <w:r>
        <w:rPr>
          <w:rStyle w:val="Strong"/>
          <w:rFonts w:ascii="Microsoft YaHei UI" w:eastAsia="Microsoft YaHei UI" w:hAnsi="Microsoft YaHei UI" w:hint="eastAsia"/>
          <w:color w:val="007AAA"/>
          <w:spacing w:val="8"/>
          <w:sz w:val="23"/>
          <w:szCs w:val="23"/>
        </w:rPr>
        <w:t>阅读原文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或者</w:t>
      </w:r>
      <w:r>
        <w:rPr>
          <w:rStyle w:val="Strong"/>
          <w:rFonts w:ascii="Microsoft YaHei UI" w:eastAsia="Microsoft YaHei UI" w:hAnsi="Microsoft YaHei UI" w:hint="eastAsia"/>
          <w:color w:val="007AAA"/>
          <w:spacing w:val="8"/>
          <w:sz w:val="23"/>
          <w:szCs w:val="23"/>
        </w:rPr>
        <w:t>直接打开链接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https://nanoporetech.com/cn/tt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，点击申请参会获取门票。选择感兴趣的城市和时间：</w:t>
      </w:r>
    </w:p>
    <w:p w14:paraId="3358A602" w14:textId="77777777" w:rsidR="00687853" w:rsidRPr="00687853" w:rsidRDefault="00687853" w:rsidP="006878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Microsoft YaHei UI" w:eastAsia="Microsoft YaHei UI" w:hAnsi="Microsoft YaHei UI" w:hint="eastAsia"/>
          <w:b/>
          <w:bCs/>
          <w:color w:val="333333"/>
          <w:spacing w:val="8"/>
          <w:sz w:val="26"/>
          <w:szCs w:val="26"/>
        </w:rPr>
      </w:pPr>
      <w:r w:rsidRPr="00687853">
        <w:rPr>
          <w:rStyle w:val="Strong"/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1"/>
          <w:szCs w:val="21"/>
        </w:rPr>
        <w:t>9月20日香港康得思酒店</w:t>
      </w:r>
    </w:p>
    <w:p w14:paraId="6AE564C1" w14:textId="77777777" w:rsidR="00687853" w:rsidRPr="00687853" w:rsidRDefault="00687853" w:rsidP="006878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Microsoft YaHei UI" w:eastAsia="Microsoft YaHei UI" w:hAnsi="Microsoft YaHei UI" w:hint="eastAsia"/>
          <w:b/>
          <w:bCs/>
          <w:color w:val="333333"/>
          <w:spacing w:val="8"/>
          <w:sz w:val="26"/>
          <w:szCs w:val="26"/>
        </w:rPr>
      </w:pPr>
      <w:r w:rsidRPr="00687853">
        <w:rPr>
          <w:rStyle w:val="Strong"/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1"/>
          <w:szCs w:val="21"/>
        </w:rPr>
        <w:t>9月23日北京柏悦酒店</w:t>
      </w:r>
    </w:p>
    <w:p w14:paraId="7D572BA2" w14:textId="77777777" w:rsidR="00687853" w:rsidRPr="00687853" w:rsidRDefault="00687853" w:rsidP="006878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Microsoft YaHei UI" w:eastAsia="Microsoft YaHei UI" w:hAnsi="Microsoft YaHei UI" w:hint="eastAsia"/>
          <w:b/>
          <w:bCs/>
          <w:color w:val="333333"/>
          <w:spacing w:val="8"/>
          <w:sz w:val="26"/>
          <w:szCs w:val="26"/>
        </w:rPr>
      </w:pPr>
      <w:r w:rsidRPr="00687853">
        <w:rPr>
          <w:rStyle w:val="Strong"/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1"/>
          <w:szCs w:val="21"/>
        </w:rPr>
        <w:t>9月26日上海W酒店</w:t>
      </w:r>
    </w:p>
    <w:p w14:paraId="1431D8DF" w14:textId="77777777" w:rsidR="00687853" w:rsidRDefault="00687853" w:rsidP="00687853">
      <w:pPr>
        <w:pStyle w:val="NormalWeb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Strong"/>
          <w:rFonts w:ascii="Microsoft YaHei UI" w:eastAsia="Microsoft YaHei UI" w:hAnsi="Microsoft YaHei UI" w:hint="eastAsia"/>
          <w:color w:val="007AAA"/>
          <w:spacing w:val="8"/>
          <w:sz w:val="23"/>
          <w:szCs w:val="23"/>
        </w:rPr>
        <w:t>参会费用：现有部分</w:t>
      </w:r>
      <w:proofErr w:type="gramStart"/>
      <w:r>
        <w:rPr>
          <w:rStyle w:val="Strong"/>
          <w:rFonts w:ascii="Microsoft YaHei UI" w:eastAsia="Microsoft YaHei UI" w:hAnsi="Microsoft YaHei UI" w:hint="eastAsia"/>
          <w:color w:val="007AAA"/>
          <w:spacing w:val="8"/>
          <w:sz w:val="23"/>
          <w:szCs w:val="23"/>
        </w:rPr>
        <w:t>早鸟票</w:t>
      </w:r>
      <w:proofErr w:type="gramEnd"/>
      <w:r>
        <w:rPr>
          <w:rStyle w:val="Strong"/>
          <w:rFonts w:ascii="Microsoft YaHei UI" w:eastAsia="Microsoft YaHei UI" w:hAnsi="Microsoft YaHei UI" w:hint="eastAsia"/>
          <w:color w:val="007AAA"/>
          <w:spacing w:val="8"/>
          <w:sz w:val="23"/>
          <w:szCs w:val="23"/>
        </w:rPr>
        <w:t>，先到先得！</w:t>
      </w:r>
    </w:p>
    <w:p w14:paraId="57598F98" w14:textId="77777777" w:rsidR="00687853" w:rsidRPr="00687853" w:rsidRDefault="00687853" w:rsidP="006878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Microsoft YaHei UI" w:eastAsia="Microsoft YaHei UI" w:hAnsi="Microsoft YaHei UI" w:hint="eastAsia"/>
          <w:b/>
          <w:bCs/>
          <w:color w:val="333333"/>
          <w:spacing w:val="8"/>
          <w:sz w:val="26"/>
          <w:szCs w:val="26"/>
        </w:rPr>
      </w:pPr>
      <w:proofErr w:type="gramStart"/>
      <w:r w:rsidRPr="00687853">
        <w:rPr>
          <w:rStyle w:val="Strong"/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1"/>
          <w:szCs w:val="21"/>
        </w:rPr>
        <w:t>早鸟票</w:t>
      </w:r>
      <w:proofErr w:type="gramEnd"/>
      <w:r w:rsidRPr="00687853">
        <w:rPr>
          <w:rStyle w:val="Strong"/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1"/>
          <w:szCs w:val="21"/>
        </w:rPr>
        <w:t>：￥675</w:t>
      </w:r>
    </w:p>
    <w:p w14:paraId="21E696FB" w14:textId="77777777" w:rsidR="00687853" w:rsidRPr="00687853" w:rsidRDefault="00687853" w:rsidP="006878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Microsoft YaHei UI" w:eastAsia="Microsoft YaHei UI" w:hAnsi="Microsoft YaHei UI" w:hint="eastAsia"/>
          <w:b/>
          <w:bCs/>
          <w:color w:val="333333"/>
          <w:spacing w:val="8"/>
          <w:sz w:val="26"/>
          <w:szCs w:val="26"/>
        </w:rPr>
      </w:pPr>
      <w:r w:rsidRPr="00687853">
        <w:rPr>
          <w:rStyle w:val="Strong"/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1"/>
          <w:szCs w:val="21"/>
        </w:rPr>
        <w:t>海报展示：￥675</w:t>
      </w:r>
    </w:p>
    <w:p w14:paraId="263AF014" w14:textId="77777777" w:rsidR="00687853" w:rsidRPr="00687853" w:rsidRDefault="00687853" w:rsidP="006878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Microsoft YaHei UI" w:eastAsia="Microsoft YaHei UI" w:hAnsi="Microsoft YaHei UI" w:hint="eastAsia"/>
          <w:b/>
          <w:bCs/>
          <w:color w:val="333333"/>
          <w:spacing w:val="8"/>
          <w:sz w:val="26"/>
          <w:szCs w:val="26"/>
        </w:rPr>
      </w:pPr>
      <w:r w:rsidRPr="00687853">
        <w:rPr>
          <w:rStyle w:val="Strong"/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1"/>
          <w:szCs w:val="21"/>
        </w:rPr>
        <w:t>普通会费：￥1350</w:t>
      </w:r>
    </w:p>
    <w:p w14:paraId="3E190163" w14:textId="77777777" w:rsidR="00687853" w:rsidRPr="00687853" w:rsidRDefault="00687853" w:rsidP="006878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Microsoft YaHei UI" w:eastAsia="Microsoft YaHei UI" w:hAnsi="Microsoft YaHei UI" w:hint="eastAsia"/>
          <w:b/>
          <w:bCs/>
          <w:color w:val="333333"/>
          <w:spacing w:val="8"/>
          <w:sz w:val="26"/>
          <w:szCs w:val="26"/>
        </w:rPr>
      </w:pPr>
      <w:r w:rsidRPr="00687853">
        <w:rPr>
          <w:rStyle w:val="Strong"/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1"/>
          <w:szCs w:val="21"/>
        </w:rPr>
        <w:t>现场注册：￥2700</w:t>
      </w:r>
    </w:p>
    <w:p w14:paraId="60570FCD" w14:textId="77777777" w:rsidR="00687853" w:rsidRDefault="00687853" w:rsidP="00687853">
      <w:pPr>
        <w:pStyle w:val="NormalWeb"/>
        <w:spacing w:before="0" w:beforeAutospacing="0" w:after="0" w:afterAutospacing="0"/>
        <w:rPr>
          <w:rFonts w:hint="eastAsia"/>
        </w:rPr>
      </w:pPr>
      <w:r>
        <w:rPr>
          <w:rStyle w:val="Strong"/>
          <w:rFonts w:ascii="SimSun" w:eastAsia="SimSun" w:hAnsi="SimSun" w:cs="SimSun" w:hint="eastAsia"/>
          <w:color w:val="007AAA"/>
          <w:spacing w:val="8"/>
        </w:rPr>
        <w:t>提交大会墙报</w:t>
      </w:r>
    </w:p>
    <w:p w14:paraId="07060757" w14:textId="77777777" w:rsidR="00687853" w:rsidRDefault="00687853" w:rsidP="00687853">
      <w:pPr>
        <w:pStyle w:val="NormalWeb"/>
        <w:spacing w:before="0" w:beforeAutospacing="0" w:after="0" w:afterAutospacing="0" w:line="480" w:lineRule="atLeast"/>
      </w:pPr>
      <w:r>
        <w:rPr>
          <w:rFonts w:ascii="DengXian" w:eastAsia="DengXian" w:hAnsi="DengXian" w:hint="eastAsia"/>
          <w:sz w:val="21"/>
          <w:szCs w:val="21"/>
        </w:rPr>
        <w:t>直接打开链接：</w:t>
      </w:r>
    </w:p>
    <w:p w14:paraId="0D543C3F" w14:textId="77777777" w:rsidR="00687853" w:rsidRDefault="00687853" w:rsidP="00687853">
      <w:pPr>
        <w:pStyle w:val="NormalWeb"/>
        <w:spacing w:before="0" w:beforeAutospacing="0" w:after="0" w:afterAutospacing="0" w:line="480" w:lineRule="atLeast"/>
      </w:pPr>
      <w:r>
        <w:rPr>
          <w:color w:val="0052FF"/>
          <w:sz w:val="21"/>
          <w:szCs w:val="21"/>
          <w:u w:val="single"/>
        </w:rPr>
        <w:t>https://register.nanoporetech.com/nanoporetechtourposterapplication</w:t>
      </w:r>
    </w:p>
    <w:p w14:paraId="7397F3BB" w14:textId="77777777" w:rsidR="00687853" w:rsidRDefault="00687853" w:rsidP="00687853">
      <w:pPr>
        <w:pStyle w:val="NormalWeb"/>
        <w:spacing w:before="0" w:beforeAutospacing="0" w:after="0" w:afterAutospacing="0" w:line="480" w:lineRule="atLeast"/>
      </w:pPr>
      <w:r>
        <w:rPr>
          <w:rFonts w:ascii="DengXian" w:eastAsia="DengXian" w:hAnsi="DengXian" w:hint="eastAsia"/>
          <w:sz w:val="21"/>
          <w:szCs w:val="21"/>
        </w:rPr>
        <w:lastRenderedPageBreak/>
        <w:t>提交成功后，请注意查收邮件，主办方会在截止日期后就关于海报是否被接收与您联系。还会在提交的海报中选取部分进行</w:t>
      </w:r>
      <w:r>
        <w:rPr>
          <w:sz w:val="21"/>
          <w:szCs w:val="21"/>
        </w:rPr>
        <w:t>5</w:t>
      </w:r>
      <w:r>
        <w:rPr>
          <w:rFonts w:ascii="DengXian" w:eastAsia="DengXian" w:hAnsi="DengXian" w:hint="eastAsia"/>
          <w:sz w:val="21"/>
          <w:szCs w:val="21"/>
        </w:rPr>
        <w:t>分钟的闪电演讲。</w:t>
      </w:r>
    </w:p>
    <w:p w14:paraId="276E4BA4" w14:textId="77777777" w:rsidR="00687853" w:rsidRDefault="00687853" w:rsidP="00687853">
      <w:pPr>
        <w:pStyle w:val="NormalWeb"/>
        <w:spacing w:before="0" w:beforeAutospacing="0" w:after="0" w:afterAutospacing="0"/>
      </w:pPr>
      <w:r>
        <w:rPr>
          <w:b/>
          <w:bCs/>
          <w:color w:val="473E3E"/>
        </w:rPr>
        <w:br/>
      </w:r>
    </w:p>
    <w:p w14:paraId="4D588C0C" w14:textId="77777777" w:rsidR="00687853" w:rsidRDefault="00687853" w:rsidP="00687853">
      <w:pPr>
        <w:pStyle w:val="NormalWeb"/>
        <w:spacing w:before="0" w:beforeAutospacing="0" w:after="0" w:afterAutospacing="0"/>
      </w:pPr>
      <w:r>
        <w:rPr>
          <w:rStyle w:val="Strong"/>
          <w:rFonts w:ascii="SimSun" w:eastAsia="SimSun" w:hAnsi="SimSun" w:cs="SimSun" w:hint="eastAsia"/>
          <w:color w:val="473E3E"/>
        </w:rPr>
        <w:t>主办方：</w:t>
      </w:r>
      <w:r>
        <w:rPr>
          <w:rStyle w:val="Strong"/>
          <w:color w:val="473E3E"/>
        </w:rPr>
        <w:t>Oxford Nanopore Technologies</w:t>
      </w:r>
    </w:p>
    <w:p w14:paraId="59018E69" w14:textId="77777777" w:rsidR="00687853" w:rsidRDefault="00687853" w:rsidP="00687853">
      <w:pPr>
        <w:pStyle w:val="NormalWeb"/>
        <w:spacing w:before="0" w:beforeAutospacing="0" w:after="0" w:afterAutospacing="0"/>
      </w:pPr>
      <w:r>
        <w:rPr>
          <w:rFonts w:ascii="SimSun" w:eastAsia="SimSun" w:hAnsi="SimSun" w:cs="SimSun" w:hint="eastAsia"/>
          <w:color w:val="473E3E"/>
        </w:rPr>
        <w:t>选择直接登陆，或先注册为访客后登陆我的账户（</w:t>
      </w:r>
      <w:r>
        <w:rPr>
          <w:color w:val="473E3E"/>
        </w:rPr>
        <w:t>My Account</w:t>
      </w:r>
      <w:r>
        <w:rPr>
          <w:rFonts w:ascii="SimSun" w:eastAsia="SimSun" w:hAnsi="SimSun" w:cs="SimSun" w:hint="eastAsia"/>
          <w:color w:val="473E3E"/>
        </w:rPr>
        <w:t>）选择会场。</w:t>
      </w:r>
    </w:p>
    <w:p w14:paraId="2BC13B1F" w14:textId="77777777" w:rsidR="00687853" w:rsidRDefault="00687853" w:rsidP="00687853">
      <w:pPr>
        <w:pStyle w:val="NormalWeb"/>
        <w:spacing w:before="0" w:beforeAutospacing="0" w:after="0" w:afterAutospacing="0"/>
      </w:pPr>
      <w:r>
        <w:rPr>
          <w:rFonts w:ascii="SimSun" w:eastAsia="SimSun" w:hAnsi="SimSun" w:cs="SimSun" w:hint="eastAsia"/>
          <w:color w:val="473E3E"/>
        </w:rPr>
        <w:t>如果你在注册参会过程中遇到任何问题，</w:t>
      </w:r>
      <w:proofErr w:type="gramStart"/>
      <w:r>
        <w:rPr>
          <w:rFonts w:ascii="SimSun" w:eastAsia="SimSun" w:hAnsi="SimSun" w:cs="SimSun" w:hint="eastAsia"/>
          <w:color w:val="473E3E"/>
        </w:rPr>
        <w:t>请第一时间</w:t>
      </w:r>
      <w:proofErr w:type="gramEnd"/>
      <w:r>
        <w:rPr>
          <w:rFonts w:ascii="SimSun" w:eastAsia="SimSun" w:hAnsi="SimSun" w:cs="SimSun" w:hint="eastAsia"/>
          <w:color w:val="473E3E"/>
        </w:rPr>
        <w:t>联系</w:t>
      </w:r>
      <w:r>
        <w:rPr>
          <w:color w:val="473E3E"/>
        </w:rPr>
        <w:t> </w:t>
      </w:r>
      <w:r>
        <w:rPr>
          <w:rStyle w:val="Strong"/>
          <w:color w:val="473E3E"/>
        </w:rPr>
        <w:t>support@nanoporetech.com</w:t>
      </w:r>
      <w:r>
        <w:rPr>
          <w:rFonts w:ascii="SimSun" w:eastAsia="SimSun" w:hAnsi="SimSun" w:cs="SimSun" w:hint="eastAsia"/>
          <w:color w:val="473E3E"/>
        </w:rPr>
        <w:t>。</w:t>
      </w:r>
    </w:p>
    <w:p w14:paraId="54D70900" w14:textId="77777777" w:rsidR="00687853" w:rsidRDefault="00687853" w:rsidP="00687853">
      <w:pPr>
        <w:jc w:val="center"/>
        <w:rPr>
          <w:rFonts w:hint="eastAsia"/>
        </w:rPr>
      </w:pPr>
    </w:p>
    <w:p w14:paraId="2C08DD9D" w14:textId="54B702EE" w:rsidR="009170C0" w:rsidRDefault="00602507" w:rsidP="005A7882">
      <w:r>
        <w:rPr>
          <w:rFonts w:hint="eastAsia"/>
        </w:rPr>
        <w:t>注：</w:t>
      </w:r>
      <w:r>
        <w:rPr>
          <w:rFonts w:hint="eastAsia"/>
        </w:rPr>
        <w:t>O</w:t>
      </w:r>
      <w:r>
        <w:t>xford Nanopore</w:t>
      </w:r>
      <w:r>
        <w:rPr>
          <w:rFonts w:hint="eastAsia"/>
        </w:rPr>
        <w:t>的所有产品目前仅供研究使用。</w:t>
      </w:r>
    </w:p>
    <w:p w14:paraId="3FD281A4" w14:textId="6B2A9F28" w:rsidR="005A7882" w:rsidRPr="00185EF4" w:rsidRDefault="005A7882" w:rsidP="005A7882">
      <w:pPr>
        <w:rPr>
          <w:rFonts w:ascii="Arial" w:hAnsi="Arial" w:cs="Arial"/>
          <w:sz w:val="19"/>
          <w:szCs w:val="19"/>
        </w:rPr>
      </w:pPr>
      <w:r w:rsidRPr="00185EF4">
        <w:rPr>
          <w:rFonts w:ascii="Arial" w:hAnsi="Arial" w:cs="Arial"/>
          <w:sz w:val="19"/>
          <w:szCs w:val="19"/>
        </w:rPr>
        <w:t>参考文献</w:t>
      </w:r>
      <w:r w:rsidRPr="00185EF4">
        <w:rPr>
          <w:rFonts w:ascii="Arial" w:hAnsi="Arial" w:cs="Arial"/>
          <w:sz w:val="19"/>
          <w:szCs w:val="19"/>
        </w:rPr>
        <w:t>:</w:t>
      </w:r>
    </w:p>
    <w:p w14:paraId="71D2FC4D" w14:textId="6BF0F8D5" w:rsidR="009170C0" w:rsidRPr="00185EF4" w:rsidRDefault="009170C0" w:rsidP="009170C0">
      <w:pPr>
        <w:rPr>
          <w:rFonts w:ascii="Arial" w:hAnsi="Arial" w:cs="Arial"/>
          <w:color w:val="222222"/>
          <w:spacing w:val="3"/>
          <w:sz w:val="19"/>
          <w:szCs w:val="19"/>
          <w:shd w:val="clear" w:color="auto" w:fill="FFFFFF"/>
        </w:rPr>
      </w:pPr>
      <w:r w:rsidRPr="00185EF4">
        <w:rPr>
          <w:rFonts w:ascii="Arial" w:hAnsi="Arial" w:cs="Arial"/>
          <w:sz w:val="19"/>
          <w:szCs w:val="19"/>
        </w:rPr>
        <w:t xml:space="preserve">Charalampous etal., </w:t>
      </w:r>
      <w:r w:rsidRPr="00185EF4">
        <w:rPr>
          <w:rFonts w:ascii="Arial" w:hAnsi="Arial" w:cs="Arial"/>
          <w:b/>
          <w:bCs/>
          <w:sz w:val="19"/>
          <w:szCs w:val="19"/>
        </w:rPr>
        <w:t>Nanopore metagenomics enables rapid clinical diagnosis of bacterial lower respiratory infection</w:t>
      </w:r>
      <w:r w:rsidRPr="00185EF4">
        <w:rPr>
          <w:rFonts w:ascii="Arial" w:hAnsi="Arial" w:cs="Arial"/>
          <w:sz w:val="19"/>
          <w:szCs w:val="19"/>
        </w:rPr>
        <w:t xml:space="preserve">. </w:t>
      </w:r>
      <w:r w:rsidRPr="00185EF4">
        <w:rPr>
          <w:rFonts w:ascii="Arial" w:hAnsi="Arial" w:cs="Arial"/>
          <w:i/>
          <w:iCs/>
          <w:color w:val="222222"/>
          <w:spacing w:val="3"/>
          <w:sz w:val="19"/>
          <w:szCs w:val="19"/>
          <w:shd w:val="clear" w:color="auto" w:fill="FFFFFF"/>
        </w:rPr>
        <w:t xml:space="preserve">Nature Biotechnology </w:t>
      </w:r>
      <w:r w:rsidRPr="00185EF4">
        <w:rPr>
          <w:rStyle w:val="u-visually-hidden"/>
          <w:rFonts w:ascii="Arial" w:hAnsi="Arial" w:cs="Arial"/>
          <w:b/>
          <w:bCs/>
          <w:color w:val="222222"/>
          <w:spacing w:val="3"/>
          <w:sz w:val="19"/>
          <w:szCs w:val="19"/>
          <w:bdr w:val="none" w:sz="0" w:space="0" w:color="auto" w:frame="1"/>
          <w:shd w:val="clear" w:color="auto" w:fill="FFFFFF"/>
        </w:rPr>
        <w:t>volume</w:t>
      </w:r>
      <w:r w:rsidRPr="00185EF4">
        <w:rPr>
          <w:rFonts w:ascii="Arial" w:hAnsi="Arial" w:cs="Arial"/>
          <w:b/>
          <w:bCs/>
          <w:color w:val="222222"/>
          <w:spacing w:val="3"/>
          <w:sz w:val="19"/>
          <w:szCs w:val="19"/>
          <w:shd w:val="clear" w:color="auto" w:fill="FFFFFF"/>
        </w:rPr>
        <w:t> 37</w:t>
      </w:r>
      <w:r w:rsidRPr="00185EF4">
        <w:rPr>
          <w:rFonts w:ascii="Arial" w:hAnsi="Arial" w:cs="Arial"/>
          <w:color w:val="222222"/>
          <w:spacing w:val="3"/>
          <w:sz w:val="19"/>
          <w:szCs w:val="19"/>
          <w:shd w:val="clear" w:color="auto" w:fill="FFFFFF"/>
        </w:rPr>
        <w:t>, </w:t>
      </w:r>
      <w:r w:rsidRPr="00185EF4">
        <w:rPr>
          <w:rStyle w:val="u-visually-hidden"/>
          <w:rFonts w:ascii="Arial" w:hAnsi="Arial" w:cs="Arial"/>
          <w:color w:val="222222"/>
          <w:spacing w:val="3"/>
          <w:sz w:val="19"/>
          <w:szCs w:val="19"/>
          <w:bdr w:val="none" w:sz="0" w:space="0" w:color="auto" w:frame="1"/>
          <w:shd w:val="clear" w:color="auto" w:fill="FFFFFF"/>
        </w:rPr>
        <w:t>pages</w:t>
      </w:r>
      <w:r w:rsidRPr="00185EF4">
        <w:rPr>
          <w:rFonts w:ascii="Arial" w:hAnsi="Arial" w:cs="Arial"/>
          <w:color w:val="222222"/>
          <w:spacing w:val="3"/>
          <w:sz w:val="19"/>
          <w:szCs w:val="19"/>
          <w:shd w:val="clear" w:color="auto" w:fill="FFFFFF"/>
        </w:rPr>
        <w:t>783–792 (2019)</w:t>
      </w:r>
    </w:p>
    <w:p w14:paraId="1686F606" w14:textId="5879BE41" w:rsidR="009170C0" w:rsidRPr="00185EF4" w:rsidRDefault="009170C0" w:rsidP="009170C0">
      <w:pPr>
        <w:rPr>
          <w:rFonts w:ascii="Arial" w:hAnsi="Arial" w:cs="Arial"/>
          <w:sz w:val="19"/>
          <w:szCs w:val="19"/>
        </w:rPr>
      </w:pPr>
      <w:r w:rsidRPr="00185EF4">
        <w:rPr>
          <w:rFonts w:ascii="Arial" w:hAnsi="Arial" w:cs="Arial"/>
          <w:color w:val="222222"/>
          <w:spacing w:val="3"/>
          <w:sz w:val="19"/>
          <w:szCs w:val="19"/>
          <w:shd w:val="clear" w:color="auto" w:fill="FFFFFF"/>
        </w:rPr>
        <w:t>新闻链接</w:t>
      </w:r>
      <w:r w:rsidRPr="00185EF4">
        <w:rPr>
          <w:rFonts w:ascii="Arial" w:hAnsi="Arial" w:cs="Arial"/>
          <w:color w:val="222222"/>
          <w:spacing w:val="3"/>
          <w:sz w:val="19"/>
          <w:szCs w:val="19"/>
          <w:shd w:val="clear" w:color="auto" w:fill="FFFFFF"/>
        </w:rPr>
        <w:t xml:space="preserve">: </w:t>
      </w:r>
      <w:hyperlink r:id="rId12" w:history="1">
        <w:r w:rsidRPr="00185EF4">
          <w:rPr>
            <w:rStyle w:val="Hyperlink"/>
            <w:rFonts w:ascii="Arial" w:hAnsi="Arial" w:cs="Arial"/>
            <w:sz w:val="19"/>
            <w:szCs w:val="19"/>
          </w:rPr>
          <w:t>https://quadram.ac.uk/new-rapid-test-lower-respiratory-infections/</w:t>
        </w:r>
      </w:hyperlink>
      <w:r w:rsidRPr="00185EF4">
        <w:rPr>
          <w:rFonts w:ascii="Arial" w:hAnsi="Arial" w:cs="Arial"/>
          <w:sz w:val="19"/>
          <w:szCs w:val="19"/>
        </w:rPr>
        <w:t>（</w:t>
      </w:r>
      <w:r w:rsidRPr="00185EF4">
        <w:rPr>
          <w:rFonts w:ascii="Arial" w:hAnsi="Arial" w:cs="Arial"/>
          <w:sz w:val="19"/>
          <w:szCs w:val="19"/>
        </w:rPr>
        <w:t>2019</w:t>
      </w:r>
      <w:r w:rsidRPr="00185EF4">
        <w:rPr>
          <w:rFonts w:ascii="Arial" w:hAnsi="Arial" w:cs="Arial"/>
          <w:sz w:val="19"/>
          <w:szCs w:val="19"/>
        </w:rPr>
        <w:t>年</w:t>
      </w:r>
      <w:r w:rsidRPr="00185EF4">
        <w:rPr>
          <w:rFonts w:ascii="Arial" w:hAnsi="Arial" w:cs="Arial"/>
          <w:sz w:val="19"/>
          <w:szCs w:val="19"/>
        </w:rPr>
        <w:t>7</w:t>
      </w:r>
      <w:r w:rsidRPr="00185EF4">
        <w:rPr>
          <w:rFonts w:ascii="Arial" w:hAnsi="Arial" w:cs="Arial"/>
          <w:sz w:val="19"/>
          <w:szCs w:val="19"/>
        </w:rPr>
        <w:t>月</w:t>
      </w:r>
      <w:r w:rsidRPr="00185EF4">
        <w:rPr>
          <w:rFonts w:ascii="Arial" w:hAnsi="Arial" w:cs="Arial"/>
          <w:sz w:val="19"/>
          <w:szCs w:val="19"/>
        </w:rPr>
        <w:t>14</w:t>
      </w:r>
      <w:r w:rsidRPr="00185EF4">
        <w:rPr>
          <w:rFonts w:ascii="Arial" w:hAnsi="Arial" w:cs="Arial"/>
          <w:sz w:val="19"/>
          <w:szCs w:val="19"/>
        </w:rPr>
        <w:t>日访问）</w:t>
      </w:r>
    </w:p>
    <w:p w14:paraId="0D785736" w14:textId="54A17863" w:rsidR="00F103FE" w:rsidRDefault="00F103FE"/>
    <w:p w14:paraId="51944508" w14:textId="4029204B" w:rsidR="00212465" w:rsidRDefault="00212465"/>
    <w:p w14:paraId="6FCC21C0" w14:textId="3B3DFC46" w:rsidR="00136AC8" w:rsidRDefault="00136AC8"/>
    <w:sectPr w:rsidR="0013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HeiPRC-Bold">
    <w:altName w:val="Cambria"/>
    <w:panose1 w:val="00000000000000000000"/>
    <w:charset w:val="00"/>
    <w:family w:val="roman"/>
    <w:notTrueType/>
    <w:pitch w:val="default"/>
  </w:font>
  <w:font w:name="MHeiPRC-Light">
    <w:altName w:val="Cambria"/>
    <w:panose1 w:val="00000000000000000000"/>
    <w:charset w:val="00"/>
    <w:family w:val="roman"/>
    <w:notTrueType/>
    <w:pitch w:val="default"/>
  </w:font>
  <w:font w:name="Helvetica45Ligh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3B4D"/>
    <w:multiLevelType w:val="multilevel"/>
    <w:tmpl w:val="6A20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33C6E"/>
    <w:multiLevelType w:val="multilevel"/>
    <w:tmpl w:val="1D2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B4"/>
    <w:rsid w:val="000101E8"/>
    <w:rsid w:val="00012846"/>
    <w:rsid w:val="00047C25"/>
    <w:rsid w:val="00047D34"/>
    <w:rsid w:val="00136AC8"/>
    <w:rsid w:val="00157977"/>
    <w:rsid w:val="00185EF4"/>
    <w:rsid w:val="001C0A08"/>
    <w:rsid w:val="001D67D8"/>
    <w:rsid w:val="00207D87"/>
    <w:rsid w:val="00212465"/>
    <w:rsid w:val="0025717A"/>
    <w:rsid w:val="0026101B"/>
    <w:rsid w:val="00273F14"/>
    <w:rsid w:val="002C76B6"/>
    <w:rsid w:val="002E46F4"/>
    <w:rsid w:val="002F72D5"/>
    <w:rsid w:val="003674D6"/>
    <w:rsid w:val="00372A6F"/>
    <w:rsid w:val="003848F7"/>
    <w:rsid w:val="003A6A24"/>
    <w:rsid w:val="003B5972"/>
    <w:rsid w:val="003C277D"/>
    <w:rsid w:val="004566A5"/>
    <w:rsid w:val="0049239C"/>
    <w:rsid w:val="004A522C"/>
    <w:rsid w:val="004C7DD4"/>
    <w:rsid w:val="004F2FEA"/>
    <w:rsid w:val="00503F46"/>
    <w:rsid w:val="00530BBB"/>
    <w:rsid w:val="00573AE7"/>
    <w:rsid w:val="005A7882"/>
    <w:rsid w:val="00602507"/>
    <w:rsid w:val="00687853"/>
    <w:rsid w:val="00724EF0"/>
    <w:rsid w:val="007803A7"/>
    <w:rsid w:val="007C68B4"/>
    <w:rsid w:val="007D7F31"/>
    <w:rsid w:val="00823579"/>
    <w:rsid w:val="00862887"/>
    <w:rsid w:val="008B37B6"/>
    <w:rsid w:val="00906974"/>
    <w:rsid w:val="009170C0"/>
    <w:rsid w:val="00951EE7"/>
    <w:rsid w:val="00952BFE"/>
    <w:rsid w:val="009A3C60"/>
    <w:rsid w:val="009E1FAA"/>
    <w:rsid w:val="009E690A"/>
    <w:rsid w:val="00A228CA"/>
    <w:rsid w:val="00A55EBB"/>
    <w:rsid w:val="00AF1FE0"/>
    <w:rsid w:val="00B72881"/>
    <w:rsid w:val="00BD76BF"/>
    <w:rsid w:val="00C07E8F"/>
    <w:rsid w:val="00C43F17"/>
    <w:rsid w:val="00C47B1A"/>
    <w:rsid w:val="00C75B6F"/>
    <w:rsid w:val="00C965AC"/>
    <w:rsid w:val="00CA6362"/>
    <w:rsid w:val="00CD6497"/>
    <w:rsid w:val="00CE7980"/>
    <w:rsid w:val="00D06AA6"/>
    <w:rsid w:val="00D7632C"/>
    <w:rsid w:val="00D93624"/>
    <w:rsid w:val="00DA7D6D"/>
    <w:rsid w:val="00E032A0"/>
    <w:rsid w:val="00E53D55"/>
    <w:rsid w:val="00E66E85"/>
    <w:rsid w:val="00E75F56"/>
    <w:rsid w:val="00EA2842"/>
    <w:rsid w:val="00F103FE"/>
    <w:rsid w:val="00F64D16"/>
    <w:rsid w:val="00F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9B10"/>
  <w15:chartTrackingRefBased/>
  <w15:docId w15:val="{04ACCB6D-9F66-4CC7-970B-F882B55B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03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03FE"/>
    <w:rPr>
      <w:b/>
      <w:bCs/>
    </w:rPr>
  </w:style>
  <w:style w:type="character" w:customStyle="1" w:styleId="fontstyle01">
    <w:name w:val="fontstyle01"/>
    <w:basedOn w:val="DefaultParagraphFont"/>
    <w:rsid w:val="00212465"/>
    <w:rPr>
      <w:rFonts w:ascii="MHeiPRC-Bold" w:hAnsi="MHeiPRC-Bold" w:hint="default"/>
      <w:b/>
      <w:bCs/>
      <w:i w:val="0"/>
      <w:iCs w:val="0"/>
      <w:color w:val="007BA6"/>
      <w:sz w:val="46"/>
      <w:szCs w:val="46"/>
    </w:rPr>
  </w:style>
  <w:style w:type="character" w:customStyle="1" w:styleId="fontstyle11">
    <w:name w:val="fontstyle11"/>
    <w:basedOn w:val="DefaultParagraphFont"/>
    <w:rsid w:val="00212465"/>
    <w:rPr>
      <w:rFonts w:ascii="MHeiPRC-Light" w:hAnsi="MHeiPRC-Light" w:hint="default"/>
      <w:b w:val="0"/>
      <w:bCs w:val="0"/>
      <w:i w:val="0"/>
      <w:iCs w:val="0"/>
      <w:color w:val="4C565C"/>
      <w:sz w:val="20"/>
      <w:szCs w:val="20"/>
    </w:rPr>
  </w:style>
  <w:style w:type="character" w:customStyle="1" w:styleId="fontstyle21">
    <w:name w:val="fontstyle21"/>
    <w:basedOn w:val="DefaultParagraphFont"/>
    <w:rsid w:val="00212465"/>
    <w:rPr>
      <w:rFonts w:ascii="Helvetica45Light" w:hAnsi="Helvetica45Light" w:hint="default"/>
      <w:b w:val="0"/>
      <w:bCs w:val="0"/>
      <w:i w:val="0"/>
      <w:iCs w:val="0"/>
      <w:color w:val="4C565C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2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39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6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9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9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0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288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70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-visually-hidden">
    <w:name w:val="u-visually-hidden"/>
    <w:basedOn w:val="DefaultParagraphFont"/>
    <w:rsid w:val="009170C0"/>
  </w:style>
  <w:style w:type="character" w:styleId="UnresolvedMention">
    <w:name w:val="Unresolved Mention"/>
    <w:basedOn w:val="DefaultParagraphFont"/>
    <w:uiPriority w:val="99"/>
    <w:semiHidden/>
    <w:unhideWhenUsed/>
    <w:rsid w:val="00917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0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4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quadram.ac.uk/new-rapid-test-lower-respiratory-infe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Yang</dc:creator>
  <cp:keywords/>
  <dc:description/>
  <cp:lastModifiedBy>Zhenzhen Lei</cp:lastModifiedBy>
  <cp:revision>56</cp:revision>
  <dcterms:created xsi:type="dcterms:W3CDTF">2019-07-10T19:57:00Z</dcterms:created>
  <dcterms:modified xsi:type="dcterms:W3CDTF">2019-08-01T06:38:00Z</dcterms:modified>
</cp:coreProperties>
</file>