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92877" w14:textId="77777777" w:rsidR="00642C0E" w:rsidRPr="00642C0E" w:rsidRDefault="00642C0E" w:rsidP="00642C0E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2C0E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刘永鑫 中科院遗传发育所 工程师</w:t>
      </w:r>
    </w:p>
    <w:p w14:paraId="5D125903" w14:textId="3DB458BC" w:rsidR="00642C0E" w:rsidRPr="00642C0E" w:rsidRDefault="00642C0E" w:rsidP="00642C0E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2C0E">
        <w:rPr>
          <w:rFonts w:ascii="微软雅黑" w:eastAsia="微软雅黑" w:hAnsi="微软雅黑" w:cs="宋体"/>
          <w:noProof/>
          <w:color w:val="24292E"/>
          <w:kern w:val="0"/>
          <w:szCs w:val="21"/>
        </w:rPr>
        <w:drawing>
          <wp:inline distT="0" distB="0" distL="0" distR="0" wp14:anchorId="073A4BC3" wp14:editId="7DAD7975">
            <wp:extent cx="2946400" cy="3466436"/>
            <wp:effectExtent l="0" t="0" r="6350" b="127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98" cy="348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A4A1" w14:textId="7B3197D6" w:rsidR="00642C0E" w:rsidRDefault="00642C0E" w:rsidP="00642C0E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2C0E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刘永鑫</w:t>
      </w:r>
      <w:r w:rsidRPr="00642C0E">
        <w:rPr>
          <w:rFonts w:ascii="微软雅黑" w:eastAsia="微软雅黑" w:hAnsi="微软雅黑" w:cs="宋体" w:hint="eastAsia"/>
          <w:color w:val="24292E"/>
          <w:kern w:val="0"/>
          <w:szCs w:val="21"/>
        </w:rPr>
        <w:t>，博士。2008年毕业于东北农业大学微生物学专业，2014年于中科院遗传发育所获生物信息学博士学位，2016年博士后出站留所任宏基因组学实验室工程师。目前主要研究方向有微生物组数据</w:t>
      </w:r>
      <w:r w:rsidR="00B0578A">
        <w:rPr>
          <w:rFonts w:ascii="微软雅黑" w:eastAsia="微软雅黑" w:hAnsi="微软雅黑" w:cs="宋体" w:hint="eastAsia"/>
          <w:color w:val="24292E"/>
          <w:kern w:val="0"/>
          <w:szCs w:val="21"/>
        </w:rPr>
        <w:t>挖掘</w:t>
      </w:r>
      <w:r w:rsidRPr="00642C0E">
        <w:rPr>
          <w:rFonts w:ascii="微软雅黑" w:eastAsia="微软雅黑" w:hAnsi="微软雅黑" w:cs="宋体" w:hint="eastAsia"/>
          <w:color w:val="24292E"/>
          <w:kern w:val="0"/>
          <w:szCs w:val="21"/>
        </w:rPr>
        <w:t>、分析方法开发和科学传播。目前以第一作者(</w:t>
      </w:r>
      <w:proofErr w:type="gramStart"/>
      <w:r w:rsidRPr="00642C0E">
        <w:rPr>
          <w:rFonts w:ascii="微软雅黑" w:eastAsia="微软雅黑" w:hAnsi="微软雅黑" w:cs="宋体" w:hint="eastAsia"/>
          <w:color w:val="24292E"/>
          <w:kern w:val="0"/>
          <w:szCs w:val="21"/>
        </w:rPr>
        <w:t>含共同)</w:t>
      </w:r>
      <w:proofErr w:type="gramEnd"/>
      <w:r w:rsidRPr="00642C0E">
        <w:rPr>
          <w:rFonts w:ascii="微软雅黑" w:eastAsia="微软雅黑" w:hAnsi="微软雅黑" w:cs="宋体" w:hint="eastAsia"/>
          <w:color w:val="24292E"/>
          <w:kern w:val="0"/>
          <w:szCs w:val="21"/>
        </w:rPr>
        <w:t>或微生物组数据分析负责人在</w:t>
      </w:r>
      <w:r w:rsidR="00A71412" w:rsidRPr="003E1A40">
        <w:rPr>
          <w:i/>
          <w:iCs/>
        </w:rPr>
        <w:fldChar w:fldCharType="begin"/>
      </w:r>
      <w:r w:rsidR="00A71412" w:rsidRPr="003E1A40">
        <w:rPr>
          <w:i/>
          <w:iCs/>
        </w:rPr>
        <w:instrText xml:space="preserve"> HYPERLINK "https://mp.weixin.qq.com/s/KmMDEmptBKz8Fv7VSdz2Jg" \t "_blank" </w:instrText>
      </w:r>
      <w:r w:rsidR="00A71412" w:rsidRPr="003E1A40">
        <w:rPr>
          <w:i/>
          <w:iCs/>
        </w:rPr>
        <w:fldChar w:fldCharType="separate"/>
      </w:r>
      <w:r w:rsidRPr="003E1A40">
        <w:rPr>
          <w:rFonts w:ascii="微软雅黑" w:eastAsia="微软雅黑" w:hAnsi="微软雅黑" w:cs="宋体" w:hint="eastAsia"/>
          <w:b/>
          <w:bCs/>
          <w:i/>
          <w:iCs/>
          <w:color w:val="0366D6"/>
          <w:kern w:val="0"/>
          <w:szCs w:val="21"/>
        </w:rPr>
        <w:t>Science</w:t>
      </w:r>
      <w:r w:rsidR="00A71412" w:rsidRPr="003E1A40">
        <w:rPr>
          <w:rFonts w:ascii="微软雅黑" w:eastAsia="微软雅黑" w:hAnsi="微软雅黑" w:cs="宋体"/>
          <w:b/>
          <w:bCs/>
          <w:i/>
          <w:iCs/>
          <w:color w:val="0366D6"/>
          <w:kern w:val="0"/>
          <w:szCs w:val="21"/>
        </w:rPr>
        <w:fldChar w:fldCharType="end"/>
      </w:r>
      <w:r w:rsidRPr="003E1A40">
        <w:rPr>
          <w:rFonts w:ascii="微软雅黑" w:eastAsia="微软雅黑" w:hAnsi="微软雅黑" w:cs="宋体" w:hint="eastAsia"/>
          <w:i/>
          <w:iCs/>
          <w:color w:val="24292E"/>
          <w:kern w:val="0"/>
          <w:szCs w:val="21"/>
        </w:rPr>
        <w:t>、</w:t>
      </w:r>
      <w:r w:rsidR="00A71412" w:rsidRPr="003E1A40">
        <w:rPr>
          <w:i/>
          <w:iCs/>
        </w:rPr>
        <w:fldChar w:fldCharType="begin"/>
      </w:r>
      <w:r w:rsidR="00A71412" w:rsidRPr="003E1A40">
        <w:rPr>
          <w:i/>
          <w:iCs/>
        </w:rPr>
        <w:instrText xml:space="preserve"> HYPERLINK "https://mp.weixin.qq.com/s/s7Q1_MeodqJ0hjwDumeiXQ" \t "_blank" </w:instrText>
      </w:r>
      <w:r w:rsidR="00A71412" w:rsidRPr="003E1A40">
        <w:rPr>
          <w:i/>
          <w:iCs/>
        </w:rPr>
        <w:fldChar w:fldCharType="separate"/>
      </w:r>
      <w:r w:rsidRPr="003E1A40">
        <w:rPr>
          <w:rFonts w:ascii="微软雅黑" w:eastAsia="微软雅黑" w:hAnsi="微软雅黑" w:cs="宋体" w:hint="eastAsia"/>
          <w:b/>
          <w:bCs/>
          <w:i/>
          <w:iCs/>
          <w:color w:val="0366D6"/>
          <w:kern w:val="0"/>
          <w:szCs w:val="21"/>
        </w:rPr>
        <w:t>Nature Biotechnology</w:t>
      </w:r>
      <w:r w:rsidR="00A71412" w:rsidRPr="003E1A40">
        <w:rPr>
          <w:rFonts w:ascii="微软雅黑" w:eastAsia="微软雅黑" w:hAnsi="微软雅黑" w:cs="宋体"/>
          <w:b/>
          <w:bCs/>
          <w:i/>
          <w:iCs/>
          <w:color w:val="0366D6"/>
          <w:kern w:val="0"/>
          <w:szCs w:val="21"/>
        </w:rPr>
        <w:fldChar w:fldCharType="end"/>
      </w:r>
      <w:r w:rsidRPr="003E1A40">
        <w:rPr>
          <w:rFonts w:ascii="微软雅黑" w:eastAsia="微软雅黑" w:hAnsi="微软雅黑" w:cs="宋体" w:hint="eastAsia"/>
          <w:i/>
          <w:iCs/>
          <w:color w:val="24292E"/>
          <w:kern w:val="0"/>
          <w:szCs w:val="21"/>
        </w:rPr>
        <w:t>、</w:t>
      </w:r>
      <w:r w:rsidR="00A71412" w:rsidRPr="003E1A40">
        <w:rPr>
          <w:i/>
          <w:iCs/>
        </w:rPr>
        <w:fldChar w:fldCharType="begin"/>
      </w:r>
      <w:r w:rsidR="00A71412" w:rsidRPr="003E1A40">
        <w:rPr>
          <w:i/>
          <w:iCs/>
        </w:rPr>
        <w:instrText xml:space="preserve"> HYPERLINK "https://mp.weixin.qq.com/s/DgVe1VAZVqOMqCMuU3kEeQ" \t "_blank" </w:instrText>
      </w:r>
      <w:r w:rsidR="00A71412" w:rsidRPr="003E1A40">
        <w:rPr>
          <w:i/>
          <w:iCs/>
        </w:rPr>
        <w:fldChar w:fldCharType="separate"/>
      </w:r>
      <w:r w:rsidRPr="003E1A40">
        <w:rPr>
          <w:rFonts w:ascii="微软雅黑" w:eastAsia="微软雅黑" w:hAnsi="微软雅黑" w:cs="宋体" w:hint="eastAsia"/>
          <w:b/>
          <w:bCs/>
          <w:i/>
          <w:iCs/>
          <w:color w:val="0366D6"/>
          <w:kern w:val="0"/>
          <w:szCs w:val="21"/>
        </w:rPr>
        <w:t>Cell Host &amp; Microbe</w:t>
      </w:r>
      <w:r w:rsidR="00A71412" w:rsidRPr="003E1A40">
        <w:rPr>
          <w:rFonts w:ascii="微软雅黑" w:eastAsia="微软雅黑" w:hAnsi="微软雅黑" w:cs="宋体"/>
          <w:b/>
          <w:bCs/>
          <w:i/>
          <w:iCs/>
          <w:color w:val="0366D6"/>
          <w:kern w:val="0"/>
          <w:szCs w:val="21"/>
        </w:rPr>
        <w:fldChar w:fldCharType="end"/>
      </w:r>
      <w:r w:rsidRPr="00642C0E">
        <w:rPr>
          <w:rFonts w:ascii="微软雅黑" w:eastAsia="微软雅黑" w:hAnsi="微软雅黑" w:cs="宋体" w:hint="eastAsia"/>
          <w:color w:val="24292E"/>
          <w:kern w:val="0"/>
          <w:szCs w:val="21"/>
        </w:rPr>
        <w:t> 等杂志发表论文20余篇，引用</w:t>
      </w:r>
      <w:r w:rsidR="003E1A40">
        <w:rPr>
          <w:rFonts w:ascii="微软雅黑" w:eastAsia="微软雅黑" w:hAnsi="微软雅黑" w:cs="宋体" w:hint="eastAsia"/>
          <w:color w:val="24292E"/>
          <w:kern w:val="0"/>
          <w:szCs w:val="21"/>
        </w:rPr>
        <w:t>1100余</w:t>
      </w:r>
      <w:r w:rsidRPr="00642C0E">
        <w:rPr>
          <w:rFonts w:ascii="微软雅黑" w:eastAsia="微软雅黑" w:hAnsi="微软雅黑" w:cs="宋体" w:hint="eastAsia"/>
          <w:color w:val="24292E"/>
          <w:kern w:val="0"/>
          <w:szCs w:val="21"/>
        </w:rPr>
        <w:t>次。参与</w:t>
      </w:r>
      <w:hyperlink r:id="rId7" w:tgtFrame="_blank" w:history="1">
        <w:r w:rsidRPr="00642C0E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微生物组分析平台</w:t>
        </w:r>
        <w:r w:rsidRPr="00642C0E">
          <w:rPr>
            <w:rFonts w:ascii="微软雅黑" w:eastAsia="微软雅黑" w:hAnsi="微软雅黑" w:cs="宋体" w:hint="eastAsia"/>
            <w:b/>
            <w:bCs/>
            <w:color w:val="0366D6"/>
            <w:kern w:val="0"/>
            <w:szCs w:val="21"/>
          </w:rPr>
          <w:t>QIIME 2</w:t>
        </w:r>
        <w:r w:rsidRPr="00642C0E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开发</w:t>
        </w:r>
      </w:hyperlink>
      <w:r w:rsidRPr="00642C0E">
        <w:rPr>
          <w:rFonts w:ascii="微软雅黑" w:eastAsia="微软雅黑" w:hAnsi="微软雅黑" w:cs="宋体" w:hint="eastAsia"/>
          <w:color w:val="24292E"/>
          <w:kern w:val="0"/>
          <w:szCs w:val="21"/>
        </w:rPr>
        <w:t>。受邀以第一作者和/或通讯作者(</w:t>
      </w:r>
      <w:proofErr w:type="gramStart"/>
      <w:r w:rsidRPr="00642C0E">
        <w:rPr>
          <w:rFonts w:ascii="微软雅黑" w:eastAsia="微软雅黑" w:hAnsi="微软雅黑" w:cs="宋体" w:hint="eastAsia"/>
          <w:color w:val="24292E"/>
          <w:kern w:val="0"/>
          <w:szCs w:val="21"/>
        </w:rPr>
        <w:t>含共同)</w:t>
      </w:r>
      <w:proofErr w:type="gramEnd"/>
      <w:r w:rsidRPr="00642C0E">
        <w:rPr>
          <w:rFonts w:ascii="微软雅黑" w:eastAsia="微软雅黑" w:hAnsi="微软雅黑" w:cs="宋体" w:hint="eastAsia"/>
          <w:color w:val="24292E"/>
          <w:kern w:val="0"/>
          <w:szCs w:val="21"/>
        </w:rPr>
        <w:t>在</w:t>
      </w:r>
      <w:hyperlink r:id="rId8" w:tgtFrame="_blank" w:history="1">
        <w:r w:rsidRPr="003E1A40">
          <w:rPr>
            <w:rFonts w:ascii="微软雅黑" w:eastAsia="微软雅黑" w:hAnsi="微软雅黑" w:cs="宋体" w:hint="eastAsia"/>
            <w:b/>
            <w:bCs/>
            <w:i/>
            <w:iCs/>
            <w:color w:val="0366D6"/>
            <w:kern w:val="0"/>
            <w:szCs w:val="21"/>
          </w:rPr>
          <w:t>Protein &amp; Cell</w:t>
        </w:r>
      </w:hyperlink>
      <w:r w:rsidRPr="003E1A40">
        <w:rPr>
          <w:rFonts w:ascii="微软雅黑" w:eastAsia="微软雅黑" w:hAnsi="微软雅黑" w:cs="宋体" w:hint="eastAsia"/>
          <w:i/>
          <w:iCs/>
          <w:color w:val="24292E"/>
          <w:kern w:val="0"/>
          <w:szCs w:val="21"/>
        </w:rPr>
        <w:t>、</w:t>
      </w:r>
      <w:hyperlink r:id="rId9" w:tgtFrame="_blank" w:history="1">
        <w:r w:rsidRPr="003E1A40">
          <w:rPr>
            <w:rFonts w:ascii="微软雅黑" w:eastAsia="微软雅黑" w:hAnsi="微软雅黑" w:cs="宋体" w:hint="eastAsia"/>
            <w:b/>
            <w:bCs/>
            <w:i/>
            <w:iCs/>
            <w:color w:val="0366D6"/>
            <w:kern w:val="0"/>
            <w:szCs w:val="21"/>
          </w:rPr>
          <w:t>Current Opinion in Microbiology</w:t>
        </w:r>
      </w:hyperlink>
      <w:r w:rsidRPr="003E1A40">
        <w:rPr>
          <w:rFonts w:ascii="微软雅黑" w:eastAsia="微软雅黑" w:hAnsi="微软雅黑" w:cs="宋体" w:hint="eastAsia"/>
          <w:i/>
          <w:iCs/>
          <w:color w:val="24292E"/>
          <w:kern w:val="0"/>
          <w:szCs w:val="21"/>
        </w:rPr>
        <w:t>、</w:t>
      </w:r>
      <w:hyperlink r:id="rId10" w:tgtFrame="_blank" w:history="1">
        <w:r w:rsidRPr="003E1A40">
          <w:rPr>
            <w:rFonts w:ascii="微软雅黑" w:eastAsia="微软雅黑" w:hAnsi="微软雅黑" w:cs="宋体" w:hint="eastAsia"/>
            <w:b/>
            <w:bCs/>
            <w:i/>
            <w:iCs/>
            <w:color w:val="0366D6"/>
            <w:kern w:val="0"/>
            <w:szCs w:val="21"/>
          </w:rPr>
          <w:t>遗传</w:t>
        </w:r>
      </w:hyperlink>
      <w:r w:rsidRPr="003E1A40">
        <w:rPr>
          <w:rFonts w:ascii="微软雅黑" w:eastAsia="微软雅黑" w:hAnsi="微软雅黑" w:cs="宋体" w:hint="eastAsia"/>
          <w:i/>
          <w:iCs/>
          <w:color w:val="24292E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等</w:t>
      </w:r>
      <w:r w:rsidRPr="00642C0E">
        <w:rPr>
          <w:rFonts w:ascii="微软雅黑" w:eastAsia="微软雅黑" w:hAnsi="微软雅黑" w:cs="宋体" w:hint="eastAsia"/>
          <w:color w:val="24292E"/>
          <w:kern w:val="0"/>
          <w:szCs w:val="21"/>
        </w:rPr>
        <w:t>杂志发表微生物组研究方法综述。2017年7月创办“宏基因组”公众号，目前分享本领域相关原创文章1</w:t>
      </w:r>
      <w:r w:rsidR="00425BC4">
        <w:rPr>
          <w:rFonts w:ascii="微软雅黑" w:eastAsia="微软雅黑" w:hAnsi="微软雅黑" w:cs="宋体" w:hint="eastAsia"/>
          <w:color w:val="24292E"/>
          <w:kern w:val="0"/>
          <w:szCs w:val="21"/>
        </w:rPr>
        <w:t>9</w:t>
      </w:r>
      <w:r w:rsidRPr="00642C0E">
        <w:rPr>
          <w:rFonts w:ascii="微软雅黑" w:eastAsia="微软雅黑" w:hAnsi="微软雅黑" w:cs="宋体" w:hint="eastAsia"/>
          <w:color w:val="24292E"/>
          <w:kern w:val="0"/>
          <w:szCs w:val="21"/>
        </w:rPr>
        <w:t>00余篇，代表作品有</w:t>
      </w:r>
      <w:r w:rsidR="00A71412">
        <w:fldChar w:fldCharType="begin"/>
      </w:r>
      <w:r w:rsidR="00A71412">
        <w:instrText xml:space="preserve"> HYPERLINK "https://mp.weixin.qq.com/s/u7PQn2ilsgmA6Ayu-oP1tw" \t "_blank" </w:instrText>
      </w:r>
      <w:r w:rsidR="00A71412">
        <w:fldChar w:fldCharType="separate"/>
      </w:r>
      <w:r w:rsidRPr="00642C0E">
        <w:rPr>
          <w:rFonts w:ascii="微软雅黑" w:eastAsia="微软雅黑" w:hAnsi="微软雅黑" w:cs="宋体" w:hint="eastAsia"/>
          <w:color w:val="0366D6"/>
          <w:kern w:val="0"/>
          <w:szCs w:val="21"/>
          <w:u w:val="single"/>
        </w:rPr>
        <w:t>《微生物组图表解读、分析流程和统计绘图》</w:t>
      </w:r>
      <w:r w:rsidR="00A71412">
        <w:rPr>
          <w:rFonts w:ascii="微软雅黑" w:eastAsia="微软雅黑" w:hAnsi="微软雅黑" w:cs="宋体"/>
          <w:color w:val="0366D6"/>
          <w:kern w:val="0"/>
          <w:szCs w:val="21"/>
          <w:u w:val="single"/>
        </w:rPr>
        <w:fldChar w:fldCharType="end"/>
      </w:r>
      <w:r w:rsidRPr="00642C0E">
        <w:rPr>
          <w:rFonts w:ascii="微软雅黑" w:eastAsia="微软雅黑" w:hAnsi="微软雅黑" w:cs="宋体" w:hint="eastAsia"/>
          <w:color w:val="24292E"/>
          <w:kern w:val="0"/>
          <w:szCs w:val="21"/>
        </w:rPr>
        <w:t>、</w:t>
      </w:r>
      <w:hyperlink r:id="rId11" w:tgtFrame="_blank" w:history="1">
        <w:r w:rsidRPr="00642C0E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《QIIME2中文教程》</w:t>
        </w:r>
      </w:hyperlink>
      <w:r w:rsidRPr="00642C0E">
        <w:rPr>
          <w:rFonts w:ascii="微软雅黑" w:eastAsia="微软雅黑" w:hAnsi="微软雅黑" w:cs="宋体" w:hint="eastAsia"/>
          <w:color w:val="24292E"/>
          <w:kern w:val="0"/>
          <w:szCs w:val="21"/>
        </w:rPr>
        <w:t>等系列，关注人数9万+，累计阅读1400万+。</w:t>
      </w:r>
    </w:p>
    <w:p w14:paraId="74FA77A5" w14:textId="77777777" w:rsidR="002D7D3C" w:rsidRPr="00C851B9" w:rsidRDefault="002D7D3C" w:rsidP="002D7D3C">
      <w:pPr>
        <w:autoSpaceDE w:val="0"/>
        <w:autoSpaceDN w:val="0"/>
        <w:adjustRightInd w:val="0"/>
        <w:ind w:left="284" w:hanging="284"/>
        <w:jc w:val="left"/>
        <w:rPr>
          <w:rFonts w:ascii="Segoe UI" w:hAnsi="Segoe UI" w:cs="Segoe UI"/>
          <w:kern w:val="0"/>
          <w:sz w:val="18"/>
          <w:szCs w:val="18"/>
        </w:rPr>
      </w:pPr>
      <w:r w:rsidRPr="00C851B9">
        <w:rPr>
          <w:rFonts w:ascii="Segoe UI" w:hAnsi="Segoe UI" w:cs="Segoe UI"/>
          <w:b/>
          <w:bCs/>
          <w:kern w:val="0"/>
          <w:sz w:val="18"/>
          <w:szCs w:val="18"/>
        </w:rPr>
        <w:t>Yong-Xin Liu</w:t>
      </w:r>
      <w:r>
        <w:rPr>
          <w:rFonts w:ascii="Segoe UI" w:hAnsi="Segoe UI" w:cs="Segoe UI"/>
          <w:kern w:val="0"/>
          <w:sz w:val="18"/>
          <w:szCs w:val="18"/>
        </w:rPr>
        <w:t xml:space="preserve">, Yuan Qin, Tong Chen,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Meiping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Lu,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Xubo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Qian,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Xiaoxuan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Guo &amp; Yang Bai. A practical </w:t>
      </w:r>
      <w:r>
        <w:rPr>
          <w:rFonts w:ascii="Segoe UI" w:hAnsi="Segoe UI" w:cs="Segoe UI"/>
          <w:kern w:val="0"/>
          <w:sz w:val="18"/>
          <w:szCs w:val="18"/>
        </w:rPr>
        <w:lastRenderedPageBreak/>
        <w:t xml:space="preserve">guide to amplicon and metagenomic analysis of microbiome data. </w:t>
      </w:r>
      <w:r>
        <w:rPr>
          <w:rFonts w:ascii="Segoe UI" w:hAnsi="Segoe UI" w:cs="Segoe UI"/>
          <w:b/>
          <w:bCs/>
          <w:i/>
          <w:iCs/>
          <w:kern w:val="0"/>
          <w:sz w:val="18"/>
          <w:szCs w:val="18"/>
        </w:rPr>
        <w:t>Protein Cell</w:t>
      </w:r>
      <w:r>
        <w:rPr>
          <w:rFonts w:ascii="Segoe UI" w:hAnsi="Segoe UI" w:cs="Segoe UI"/>
          <w:kern w:val="0"/>
          <w:sz w:val="18"/>
          <w:szCs w:val="18"/>
        </w:rPr>
        <w:t xml:space="preserve"> 41, 1-16, doi:10.1007/s13238-020-00724-8 (</w:t>
      </w:r>
      <w:r>
        <w:rPr>
          <w:rFonts w:ascii="Segoe UI" w:hAnsi="Segoe UI" w:cs="Segoe UI"/>
          <w:b/>
          <w:bCs/>
          <w:kern w:val="0"/>
          <w:sz w:val="18"/>
          <w:szCs w:val="18"/>
        </w:rPr>
        <w:t>2020</w:t>
      </w:r>
      <w:r>
        <w:rPr>
          <w:rFonts w:ascii="Segoe UI" w:hAnsi="Segoe UI" w:cs="Segoe UI"/>
          <w:kern w:val="0"/>
          <w:sz w:val="18"/>
          <w:szCs w:val="18"/>
        </w:rPr>
        <w:t>).</w:t>
      </w:r>
    </w:p>
    <w:p w14:paraId="47CCDF7D" w14:textId="77777777" w:rsidR="002D7D3C" w:rsidRDefault="002D7D3C" w:rsidP="002D7D3C">
      <w:pPr>
        <w:autoSpaceDE w:val="0"/>
        <w:autoSpaceDN w:val="0"/>
        <w:adjustRightInd w:val="0"/>
        <w:ind w:left="284" w:hanging="284"/>
        <w:jc w:val="left"/>
        <w:rPr>
          <w:rFonts w:ascii="Segoe UI" w:hAnsi="Segoe UI" w:cs="Segoe UI"/>
          <w:kern w:val="0"/>
          <w:sz w:val="18"/>
          <w:szCs w:val="18"/>
        </w:rPr>
      </w:pPr>
      <w:r w:rsidRPr="00C851B9">
        <w:rPr>
          <w:rFonts w:ascii="Segoe UI" w:hAnsi="Segoe UI" w:cs="Segoe UI"/>
          <w:b/>
          <w:bCs/>
          <w:kern w:val="0"/>
          <w:sz w:val="18"/>
          <w:szCs w:val="18"/>
        </w:rPr>
        <w:t>Yong-Xin Liu</w:t>
      </w:r>
      <w:r>
        <w:rPr>
          <w:rFonts w:ascii="Segoe UI" w:hAnsi="Segoe UI" w:cs="Segoe UI"/>
          <w:kern w:val="0"/>
          <w:sz w:val="18"/>
          <w:szCs w:val="18"/>
        </w:rPr>
        <w:t xml:space="preserve">, Yuan Qin &amp; Yang Bai. Reductionist synthetic community approaches in root microbiome research. </w:t>
      </w:r>
      <w:r>
        <w:rPr>
          <w:rFonts w:ascii="Segoe UI" w:hAnsi="Segoe UI" w:cs="Segoe UI"/>
          <w:b/>
          <w:bCs/>
          <w:i/>
          <w:iCs/>
          <w:kern w:val="0"/>
          <w:sz w:val="18"/>
          <w:szCs w:val="18"/>
        </w:rPr>
        <w:t xml:space="preserve">Current Opinion </w:t>
      </w:r>
      <w:proofErr w:type="spellStart"/>
      <w:r>
        <w:rPr>
          <w:rFonts w:ascii="Segoe UI" w:hAnsi="Segoe UI" w:cs="Segoe UI"/>
          <w:b/>
          <w:bCs/>
          <w:i/>
          <w:iCs/>
          <w:kern w:val="0"/>
          <w:sz w:val="18"/>
          <w:szCs w:val="18"/>
        </w:rPr>
        <w:t>Microbiolgy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49, 97-102, </w:t>
      </w:r>
      <w:proofErr w:type="gramStart"/>
      <w:r>
        <w:rPr>
          <w:rFonts w:ascii="Segoe UI" w:hAnsi="Segoe UI" w:cs="Segoe UI"/>
          <w:kern w:val="0"/>
          <w:sz w:val="18"/>
          <w:szCs w:val="18"/>
        </w:rPr>
        <w:t>doi:10.1016/j.mib</w:t>
      </w:r>
      <w:proofErr w:type="gramEnd"/>
      <w:r>
        <w:rPr>
          <w:rFonts w:ascii="Segoe UI" w:hAnsi="Segoe UI" w:cs="Segoe UI"/>
          <w:kern w:val="0"/>
          <w:sz w:val="18"/>
          <w:szCs w:val="18"/>
        </w:rPr>
        <w:t>.2019.10.010 (</w:t>
      </w:r>
      <w:r>
        <w:rPr>
          <w:rFonts w:ascii="Segoe UI" w:hAnsi="Segoe UI" w:cs="Segoe UI"/>
          <w:b/>
          <w:bCs/>
          <w:kern w:val="0"/>
          <w:sz w:val="18"/>
          <w:szCs w:val="18"/>
        </w:rPr>
        <w:t>2019</w:t>
      </w:r>
      <w:r>
        <w:rPr>
          <w:rFonts w:ascii="Segoe UI" w:hAnsi="Segoe UI" w:cs="Segoe UI"/>
          <w:kern w:val="0"/>
          <w:sz w:val="18"/>
          <w:szCs w:val="18"/>
        </w:rPr>
        <w:t>).</w:t>
      </w:r>
    </w:p>
    <w:p w14:paraId="5CF4618D" w14:textId="01AF10F1" w:rsidR="00240401" w:rsidRDefault="00240401" w:rsidP="00240401">
      <w:pPr>
        <w:autoSpaceDE w:val="0"/>
        <w:autoSpaceDN w:val="0"/>
        <w:adjustRightInd w:val="0"/>
        <w:ind w:left="284" w:hanging="284"/>
        <w:jc w:val="left"/>
        <w:rPr>
          <w:rFonts w:ascii="Segoe UI" w:hAnsi="Segoe UI" w:cs="Segoe UI"/>
          <w:kern w:val="0"/>
          <w:sz w:val="18"/>
          <w:szCs w:val="18"/>
        </w:rPr>
      </w:pPr>
      <w:proofErr w:type="spellStart"/>
      <w:r>
        <w:rPr>
          <w:rFonts w:ascii="Segoe UI" w:hAnsi="Segoe UI" w:cs="Segoe UI"/>
          <w:kern w:val="0"/>
          <w:sz w:val="18"/>
          <w:szCs w:val="18"/>
        </w:rPr>
        <w:t>Jingying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Zhang, </w:t>
      </w:r>
      <w:r w:rsidRPr="00240401">
        <w:rPr>
          <w:rFonts w:ascii="Segoe UI" w:hAnsi="Segoe UI" w:cs="Segoe UI"/>
          <w:b/>
          <w:bCs/>
          <w:kern w:val="0"/>
          <w:sz w:val="18"/>
          <w:szCs w:val="18"/>
        </w:rPr>
        <w:t>Yong-Xin Liu</w:t>
      </w:r>
      <w:r>
        <w:rPr>
          <w:rFonts w:ascii="Segoe UI" w:hAnsi="Segoe UI" w:cs="Segoe UI"/>
          <w:kern w:val="0"/>
          <w:sz w:val="18"/>
          <w:szCs w:val="18"/>
        </w:rPr>
        <w:t xml:space="preserve">, Na Zhang, Bin Hu, Tao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Jin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Haoran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Xu, Yuan Qin,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Pengxu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Yan,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Xiaoning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Zhang,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Xiaoxuan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Guo, Jing Hui,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Shouyun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Cao, Xin Wang, Chao Wang, Hui Wang,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Baoyuan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Qu,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Guangyi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Fan,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Lixing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Yuan, Ruben Garrido-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Oter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Chengcai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Chu &amp; Yang Bai. </w:t>
      </w:r>
      <w:r>
        <w:rPr>
          <w:rFonts w:ascii="Segoe UI" w:hAnsi="Segoe UI" w:cs="Segoe UI"/>
          <w:i/>
          <w:iCs/>
          <w:kern w:val="0"/>
          <w:sz w:val="18"/>
          <w:szCs w:val="18"/>
        </w:rPr>
        <w:t>NRT1.1B</w:t>
      </w:r>
      <w:r>
        <w:rPr>
          <w:rFonts w:ascii="Segoe UI" w:hAnsi="Segoe UI" w:cs="Segoe UI"/>
          <w:kern w:val="0"/>
          <w:sz w:val="18"/>
          <w:szCs w:val="18"/>
        </w:rPr>
        <w:t xml:space="preserve"> is associated with root microbiota composition and nitrogen use in field-grown rice. </w:t>
      </w:r>
      <w:r>
        <w:rPr>
          <w:rFonts w:ascii="Segoe UI" w:hAnsi="Segoe UI" w:cs="Segoe UI"/>
          <w:b/>
          <w:bCs/>
          <w:i/>
          <w:iCs/>
          <w:kern w:val="0"/>
          <w:sz w:val="18"/>
          <w:szCs w:val="18"/>
        </w:rPr>
        <w:t>Nat</w:t>
      </w:r>
      <w:r>
        <w:rPr>
          <w:rFonts w:ascii="Segoe UI" w:hAnsi="Segoe UI" w:cs="Segoe UI" w:hint="eastAsia"/>
          <w:b/>
          <w:bCs/>
          <w:i/>
          <w:iCs/>
          <w:kern w:val="0"/>
          <w:sz w:val="18"/>
          <w:szCs w:val="18"/>
        </w:rPr>
        <w:t>ure</w:t>
      </w:r>
      <w:r>
        <w:rPr>
          <w:rFonts w:ascii="Segoe UI" w:hAnsi="Segoe UI" w:cs="Segoe UI"/>
          <w:b/>
          <w:bCs/>
          <w:i/>
          <w:iCs/>
          <w:kern w:val="0"/>
          <w:sz w:val="18"/>
          <w:szCs w:val="18"/>
        </w:rPr>
        <w:t xml:space="preserve"> Biotechnology</w:t>
      </w:r>
      <w:r>
        <w:rPr>
          <w:rFonts w:ascii="Segoe UI" w:hAnsi="Segoe UI" w:cs="Segoe UI"/>
          <w:kern w:val="0"/>
          <w:sz w:val="18"/>
          <w:szCs w:val="18"/>
        </w:rPr>
        <w:t xml:space="preserve"> 37, 676-684, doi:10.1038/s41587-019-0104-4 (</w:t>
      </w:r>
      <w:r>
        <w:rPr>
          <w:rFonts w:ascii="Segoe UI" w:hAnsi="Segoe UI" w:cs="Segoe UI"/>
          <w:b/>
          <w:bCs/>
          <w:kern w:val="0"/>
          <w:sz w:val="18"/>
          <w:szCs w:val="18"/>
        </w:rPr>
        <w:t>2019</w:t>
      </w:r>
      <w:r>
        <w:rPr>
          <w:rFonts w:ascii="Segoe UI" w:hAnsi="Segoe UI" w:cs="Segoe UI"/>
          <w:kern w:val="0"/>
          <w:sz w:val="18"/>
          <w:szCs w:val="18"/>
        </w:rPr>
        <w:t>).</w:t>
      </w:r>
    </w:p>
    <w:p w14:paraId="49E9DB2E" w14:textId="77777777" w:rsidR="00240401" w:rsidRDefault="00240401" w:rsidP="00240401">
      <w:pPr>
        <w:autoSpaceDE w:val="0"/>
        <w:autoSpaceDN w:val="0"/>
        <w:adjustRightInd w:val="0"/>
        <w:ind w:left="284" w:hanging="284"/>
        <w:jc w:val="left"/>
        <w:rPr>
          <w:rFonts w:ascii="Segoe UI" w:hAnsi="Segoe UI" w:cs="Segoe UI"/>
          <w:kern w:val="0"/>
          <w:sz w:val="18"/>
          <w:szCs w:val="18"/>
        </w:rPr>
      </w:pPr>
      <w:proofErr w:type="spellStart"/>
      <w:r>
        <w:rPr>
          <w:rFonts w:ascii="Segoe UI" w:hAnsi="Segoe UI" w:cs="Segoe UI"/>
          <w:kern w:val="0"/>
          <w:sz w:val="18"/>
          <w:szCs w:val="18"/>
        </w:rPr>
        <w:t>Ancheng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C. Huang, Ting Jiang, </w:t>
      </w:r>
      <w:r w:rsidRPr="00240401">
        <w:rPr>
          <w:rFonts w:ascii="Segoe UI" w:hAnsi="Segoe UI" w:cs="Segoe UI"/>
          <w:b/>
          <w:bCs/>
          <w:kern w:val="0"/>
          <w:sz w:val="18"/>
          <w:szCs w:val="18"/>
        </w:rPr>
        <w:t>Yong-Xin Liu</w:t>
      </w:r>
      <w:r>
        <w:rPr>
          <w:rFonts w:ascii="Segoe UI" w:hAnsi="Segoe UI" w:cs="Segoe UI"/>
          <w:kern w:val="0"/>
          <w:sz w:val="18"/>
          <w:szCs w:val="18"/>
        </w:rPr>
        <w:t xml:space="preserve">, Yue-Chen Bai, James Reed,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Baoyuan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Qu, Alain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Goossens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, Hans-Wilhelm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Nützmann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, Yang Bai &amp; Anne Osbourn. A specialized metabolic network selectively modulates </w:t>
      </w:r>
      <w:r>
        <w:rPr>
          <w:rFonts w:ascii="Segoe UI" w:hAnsi="Segoe UI" w:cs="Segoe UI"/>
          <w:i/>
          <w:iCs/>
          <w:kern w:val="0"/>
          <w:sz w:val="18"/>
          <w:szCs w:val="18"/>
        </w:rPr>
        <w:t>Arabidopsis</w:t>
      </w:r>
      <w:r>
        <w:rPr>
          <w:rFonts w:ascii="Segoe UI" w:hAnsi="Segoe UI" w:cs="Segoe UI"/>
          <w:kern w:val="0"/>
          <w:sz w:val="18"/>
          <w:szCs w:val="18"/>
        </w:rPr>
        <w:t xml:space="preserve"> root microbiota. </w:t>
      </w:r>
      <w:r>
        <w:rPr>
          <w:rFonts w:ascii="Segoe UI" w:hAnsi="Segoe UI" w:cs="Segoe UI"/>
          <w:b/>
          <w:bCs/>
          <w:i/>
          <w:iCs/>
          <w:kern w:val="0"/>
          <w:sz w:val="18"/>
          <w:szCs w:val="18"/>
        </w:rPr>
        <w:t>Science</w:t>
      </w:r>
      <w:r>
        <w:rPr>
          <w:rFonts w:ascii="Segoe UI" w:hAnsi="Segoe UI" w:cs="Segoe UI"/>
          <w:kern w:val="0"/>
          <w:sz w:val="18"/>
          <w:szCs w:val="18"/>
        </w:rPr>
        <w:t xml:space="preserve"> 364, eaau6389, doi:10.1126/</w:t>
      </w:r>
      <w:proofErr w:type="gramStart"/>
      <w:r>
        <w:rPr>
          <w:rFonts w:ascii="Segoe UI" w:hAnsi="Segoe UI" w:cs="Segoe UI"/>
          <w:kern w:val="0"/>
          <w:sz w:val="18"/>
          <w:szCs w:val="18"/>
        </w:rPr>
        <w:t>science.aau</w:t>
      </w:r>
      <w:proofErr w:type="gramEnd"/>
      <w:r>
        <w:rPr>
          <w:rFonts w:ascii="Segoe UI" w:hAnsi="Segoe UI" w:cs="Segoe UI"/>
          <w:kern w:val="0"/>
          <w:sz w:val="18"/>
          <w:szCs w:val="18"/>
        </w:rPr>
        <w:t>6389 (</w:t>
      </w:r>
      <w:r>
        <w:rPr>
          <w:rFonts w:ascii="Segoe UI" w:hAnsi="Segoe UI" w:cs="Segoe UI"/>
          <w:b/>
          <w:bCs/>
          <w:kern w:val="0"/>
          <w:sz w:val="18"/>
          <w:szCs w:val="18"/>
        </w:rPr>
        <w:t>2019</w:t>
      </w:r>
      <w:r>
        <w:rPr>
          <w:rFonts w:ascii="Segoe UI" w:hAnsi="Segoe UI" w:cs="Segoe UI"/>
          <w:kern w:val="0"/>
          <w:sz w:val="18"/>
          <w:szCs w:val="18"/>
        </w:rPr>
        <w:t>).</w:t>
      </w:r>
    </w:p>
    <w:p w14:paraId="49264315" w14:textId="77777777" w:rsidR="00C851B9" w:rsidRDefault="00C851B9" w:rsidP="00240401">
      <w:pPr>
        <w:autoSpaceDE w:val="0"/>
        <w:autoSpaceDN w:val="0"/>
        <w:adjustRightInd w:val="0"/>
        <w:ind w:left="284" w:hanging="284"/>
        <w:jc w:val="left"/>
        <w:rPr>
          <w:rFonts w:ascii="Segoe UI" w:eastAsia="微软雅黑" w:hAnsi="Segoe UI" w:cs="Segoe UI"/>
          <w:kern w:val="0"/>
          <w:sz w:val="18"/>
          <w:szCs w:val="18"/>
        </w:rPr>
      </w:pPr>
      <w:r w:rsidRPr="00C851B9">
        <w:rPr>
          <w:rFonts w:ascii="微软雅黑" w:eastAsia="微软雅黑" w:cs="微软雅黑" w:hint="eastAsia"/>
          <w:b/>
          <w:bCs/>
          <w:kern w:val="0"/>
          <w:sz w:val="18"/>
          <w:szCs w:val="18"/>
        </w:rPr>
        <w:t>刘永鑫</w:t>
      </w:r>
      <w:r>
        <w:rPr>
          <w:rFonts w:ascii="Segoe UI" w:eastAsia="微软雅黑" w:hAnsi="Segoe UI" w:cs="Segoe UI"/>
          <w:kern w:val="0"/>
          <w:sz w:val="18"/>
          <w:szCs w:val="18"/>
        </w:rPr>
        <w:t xml:space="preserve">, </w:t>
      </w:r>
      <w:r>
        <w:rPr>
          <w:rFonts w:ascii="微软雅黑" w:eastAsia="微软雅黑" w:hAnsi="Segoe UI" w:cs="微软雅黑" w:hint="eastAsia"/>
          <w:kern w:val="0"/>
          <w:sz w:val="18"/>
          <w:szCs w:val="18"/>
        </w:rPr>
        <w:t>秦媛</w:t>
      </w:r>
      <w:r>
        <w:rPr>
          <w:rFonts w:ascii="Segoe UI" w:eastAsia="微软雅黑" w:hAnsi="Segoe UI" w:cs="Segoe UI"/>
          <w:kern w:val="0"/>
          <w:sz w:val="18"/>
          <w:szCs w:val="18"/>
        </w:rPr>
        <w:t xml:space="preserve">, </w:t>
      </w:r>
      <w:r>
        <w:rPr>
          <w:rFonts w:ascii="微软雅黑" w:eastAsia="微软雅黑" w:hAnsi="Segoe UI" w:cs="微软雅黑" w:hint="eastAsia"/>
          <w:kern w:val="0"/>
          <w:sz w:val="18"/>
          <w:szCs w:val="18"/>
        </w:rPr>
        <w:t>郭晓璇</w:t>
      </w:r>
      <w:r>
        <w:rPr>
          <w:rFonts w:ascii="Segoe UI" w:eastAsia="微软雅黑" w:hAnsi="Segoe UI" w:cs="Segoe UI"/>
          <w:kern w:val="0"/>
          <w:sz w:val="18"/>
          <w:szCs w:val="18"/>
        </w:rPr>
        <w:t xml:space="preserve"> &amp; </w:t>
      </w:r>
      <w:r>
        <w:rPr>
          <w:rFonts w:ascii="微软雅黑" w:eastAsia="微软雅黑" w:hAnsi="Segoe UI" w:cs="微软雅黑" w:hint="eastAsia"/>
          <w:kern w:val="0"/>
          <w:sz w:val="18"/>
          <w:szCs w:val="18"/>
        </w:rPr>
        <w:t>白洋</w:t>
      </w:r>
      <w:r>
        <w:rPr>
          <w:rFonts w:ascii="Segoe UI" w:eastAsia="微软雅黑" w:hAnsi="Segoe UI" w:cs="Segoe UI"/>
          <w:kern w:val="0"/>
          <w:sz w:val="18"/>
          <w:szCs w:val="18"/>
        </w:rPr>
        <w:t xml:space="preserve">. </w:t>
      </w:r>
      <w:r>
        <w:rPr>
          <w:rFonts w:ascii="微软雅黑" w:eastAsia="微软雅黑" w:hAnsi="Segoe UI" w:cs="微软雅黑" w:hint="eastAsia"/>
          <w:kern w:val="0"/>
          <w:sz w:val="18"/>
          <w:szCs w:val="18"/>
        </w:rPr>
        <w:t>微生物组数据分析方法与应用</w:t>
      </w:r>
      <w:r>
        <w:rPr>
          <w:rFonts w:ascii="Segoe UI" w:eastAsia="微软雅黑" w:hAnsi="Segoe UI" w:cs="Segoe UI"/>
          <w:kern w:val="0"/>
          <w:sz w:val="18"/>
          <w:szCs w:val="18"/>
        </w:rPr>
        <w:t xml:space="preserve">. </w:t>
      </w:r>
      <w:r>
        <w:rPr>
          <w:rFonts w:ascii="微软雅黑" w:eastAsia="微软雅黑" w:hAnsi="Segoe UI" w:cs="微软雅黑" w:hint="eastAsia"/>
          <w:b/>
          <w:bCs/>
          <w:i/>
          <w:iCs/>
          <w:kern w:val="0"/>
          <w:sz w:val="18"/>
          <w:szCs w:val="18"/>
        </w:rPr>
        <w:t>遗传</w:t>
      </w:r>
      <w:r>
        <w:rPr>
          <w:rFonts w:ascii="Segoe UI" w:eastAsia="微软雅黑" w:hAnsi="Segoe UI" w:cs="Segoe UI"/>
          <w:kern w:val="0"/>
          <w:sz w:val="18"/>
          <w:szCs w:val="18"/>
        </w:rPr>
        <w:t xml:space="preserve"> 41, 845-826, doi:10.16288/j.yczz.19-222 (</w:t>
      </w:r>
      <w:r>
        <w:rPr>
          <w:rFonts w:ascii="Segoe UI" w:eastAsia="微软雅黑" w:hAnsi="Segoe UI" w:cs="Segoe UI"/>
          <w:b/>
          <w:bCs/>
          <w:kern w:val="0"/>
          <w:sz w:val="18"/>
          <w:szCs w:val="18"/>
        </w:rPr>
        <w:t>2019</w:t>
      </w:r>
      <w:r>
        <w:rPr>
          <w:rFonts w:ascii="Segoe UI" w:eastAsia="微软雅黑" w:hAnsi="Segoe UI" w:cs="Segoe UI"/>
          <w:kern w:val="0"/>
          <w:sz w:val="18"/>
          <w:szCs w:val="18"/>
        </w:rPr>
        <w:t>).</w:t>
      </w:r>
    </w:p>
    <w:p w14:paraId="756E0EB2" w14:textId="56912142" w:rsidR="0023231A" w:rsidRDefault="0023231A"/>
    <w:p w14:paraId="122B0ECE" w14:textId="77777777" w:rsidR="00943C6A" w:rsidRDefault="00943C6A" w:rsidP="00943C6A">
      <w:pPr>
        <w:rPr>
          <w:rFonts w:ascii="Times New Roman" w:hAnsi="Times New Roman" w:cs="Times New Roman"/>
          <w:b/>
          <w:highlight w:val="white"/>
        </w:rPr>
      </w:pPr>
      <w:r>
        <w:rPr>
          <w:rFonts w:ascii="Times New Roman" w:hAnsi="Times New Roman" w:cs="Times New Roman" w:hint="eastAsia"/>
          <w:b/>
          <w:highlight w:val="white"/>
        </w:rPr>
        <w:t xml:space="preserve"> </w:t>
      </w:r>
      <w:r>
        <w:rPr>
          <w:rFonts w:ascii="Times New Roman" w:hAnsi="Times New Roman" w:cs="Times New Roman"/>
          <w:b/>
          <w:highlight w:val="white"/>
        </w:rPr>
        <w:t xml:space="preserve">    2016-2020</w:t>
      </w:r>
      <w:r>
        <w:rPr>
          <w:rFonts w:ascii="Times New Roman" w:hAnsi="Times New Roman" w:cs="Times New Roman" w:hint="eastAsia"/>
          <w:b/>
          <w:highlight w:val="white"/>
        </w:rPr>
        <w:t>，</w:t>
      </w:r>
      <w:r>
        <w:rPr>
          <w:rFonts w:ascii="Times New Roman" w:hAnsi="Times New Roman" w:cs="Times New Roman" w:hint="eastAsia"/>
          <w:b/>
          <w:highlight w:val="white"/>
        </w:rPr>
        <w:t xml:space="preserve"> </w:t>
      </w:r>
      <w:r>
        <w:rPr>
          <w:rFonts w:ascii="Times New Roman" w:hAnsi="Times New Roman" w:cs="Times New Roman"/>
          <w:b/>
          <w:highlight w:val="white"/>
        </w:rPr>
        <w:t xml:space="preserve">  </w:t>
      </w:r>
      <w:r>
        <w:rPr>
          <w:rFonts w:ascii="Times New Roman" w:hAnsi="Times New Roman" w:cs="Times New Roman" w:hint="eastAsia"/>
          <w:b/>
          <w:highlight w:val="white"/>
        </w:rPr>
        <w:t>中国科学院，遗传与发育生物学研究所，工程师，微生物组</w:t>
      </w:r>
    </w:p>
    <w:p w14:paraId="18E39F2C" w14:textId="77777777" w:rsidR="00943C6A" w:rsidRDefault="00943C6A" w:rsidP="00943C6A">
      <w:pPr>
        <w:rPr>
          <w:rFonts w:ascii="Times New Roman" w:hAnsi="Times New Roman" w:cs="Times New Roman"/>
          <w:b/>
          <w:highlight w:val="white"/>
        </w:rPr>
      </w:pPr>
      <w:r>
        <w:rPr>
          <w:rFonts w:ascii="Times New Roman" w:hAnsi="Times New Roman" w:cs="Times New Roman" w:hint="eastAsia"/>
          <w:b/>
          <w:highlight w:val="white"/>
        </w:rPr>
        <w:t xml:space="preserve"> </w:t>
      </w:r>
      <w:r>
        <w:rPr>
          <w:rFonts w:ascii="Times New Roman" w:hAnsi="Times New Roman" w:cs="Times New Roman"/>
          <w:b/>
          <w:highlight w:val="white"/>
        </w:rPr>
        <w:t xml:space="preserve">    201</w:t>
      </w:r>
      <w:r>
        <w:rPr>
          <w:rFonts w:ascii="Times New Roman" w:hAnsi="Times New Roman" w:cs="Times New Roman" w:hint="eastAsia"/>
          <w:b/>
          <w:highlight w:val="white"/>
        </w:rPr>
        <w:t>4</w:t>
      </w:r>
      <w:r>
        <w:rPr>
          <w:rFonts w:ascii="Times New Roman" w:hAnsi="Times New Roman" w:cs="Times New Roman"/>
          <w:b/>
          <w:highlight w:val="white"/>
        </w:rPr>
        <w:t>-20</w:t>
      </w:r>
      <w:r>
        <w:rPr>
          <w:rFonts w:ascii="Times New Roman" w:hAnsi="Times New Roman" w:cs="Times New Roman" w:hint="eastAsia"/>
          <w:b/>
          <w:highlight w:val="white"/>
        </w:rPr>
        <w:t>15</w:t>
      </w:r>
      <w:r>
        <w:rPr>
          <w:rFonts w:ascii="Times New Roman" w:hAnsi="Times New Roman" w:cs="Times New Roman" w:hint="eastAsia"/>
          <w:b/>
          <w:highlight w:val="white"/>
        </w:rPr>
        <w:t>，</w:t>
      </w:r>
      <w:r>
        <w:rPr>
          <w:rFonts w:ascii="Times New Roman" w:hAnsi="Times New Roman" w:cs="Times New Roman" w:hint="eastAsia"/>
          <w:b/>
          <w:highlight w:val="white"/>
        </w:rPr>
        <w:t xml:space="preserve"> </w:t>
      </w:r>
      <w:r>
        <w:rPr>
          <w:rFonts w:ascii="Times New Roman" w:hAnsi="Times New Roman" w:cs="Times New Roman"/>
          <w:b/>
          <w:highlight w:val="white"/>
        </w:rPr>
        <w:t xml:space="preserve">  </w:t>
      </w:r>
      <w:r>
        <w:rPr>
          <w:rFonts w:ascii="Times New Roman" w:hAnsi="Times New Roman" w:cs="Times New Roman" w:hint="eastAsia"/>
          <w:b/>
          <w:highlight w:val="white"/>
        </w:rPr>
        <w:t>中国科学院，遗传与发育生物学研究所，博士后，遗传学</w:t>
      </w:r>
    </w:p>
    <w:p w14:paraId="6F5E2682" w14:textId="77777777" w:rsidR="00943C6A" w:rsidRDefault="00943C6A" w:rsidP="00943C6A">
      <w:pPr>
        <w:rPr>
          <w:rFonts w:ascii="Times New Roman" w:hAnsi="Times New Roman" w:cs="Times New Roman"/>
          <w:b/>
          <w:highlight w:val="white"/>
        </w:rPr>
      </w:pPr>
      <w:r>
        <w:rPr>
          <w:rFonts w:ascii="Times New Roman" w:hAnsi="Times New Roman" w:cs="Times New Roman" w:hint="eastAsia"/>
          <w:b/>
          <w:highlight w:val="white"/>
        </w:rPr>
        <w:t xml:space="preserve"> </w:t>
      </w:r>
      <w:r>
        <w:rPr>
          <w:rFonts w:ascii="Times New Roman" w:hAnsi="Times New Roman" w:cs="Times New Roman"/>
          <w:b/>
          <w:highlight w:val="white"/>
        </w:rPr>
        <w:t xml:space="preserve">    2007-2011</w:t>
      </w:r>
      <w:r>
        <w:rPr>
          <w:rFonts w:ascii="Times New Roman" w:hAnsi="Times New Roman" w:cs="Times New Roman" w:hint="eastAsia"/>
          <w:b/>
          <w:highlight w:val="white"/>
        </w:rPr>
        <w:t>，</w:t>
      </w:r>
      <w:r>
        <w:rPr>
          <w:rFonts w:ascii="Times New Roman" w:hAnsi="Times New Roman" w:cs="Times New Roman" w:hint="eastAsia"/>
          <w:b/>
          <w:highlight w:val="white"/>
        </w:rPr>
        <w:t xml:space="preserve"> </w:t>
      </w:r>
      <w:r>
        <w:rPr>
          <w:rFonts w:ascii="Times New Roman" w:hAnsi="Times New Roman" w:cs="Times New Roman"/>
          <w:b/>
          <w:highlight w:val="white"/>
        </w:rPr>
        <w:t xml:space="preserve">  </w:t>
      </w:r>
      <w:r>
        <w:rPr>
          <w:rFonts w:ascii="Times New Roman" w:hAnsi="Times New Roman" w:cs="Times New Roman" w:hint="eastAsia"/>
          <w:b/>
          <w:highlight w:val="white"/>
        </w:rPr>
        <w:t>中国科学院，遗传与发育生物学研究所，博士，生物信息学</w:t>
      </w:r>
    </w:p>
    <w:p w14:paraId="09F84D07" w14:textId="77777777" w:rsidR="00943C6A" w:rsidRDefault="00943C6A" w:rsidP="00943C6A">
      <w:pPr>
        <w:rPr>
          <w:rFonts w:ascii="Times New Roman" w:hAnsi="Times New Roman" w:cs="Times New Roman"/>
          <w:b/>
          <w:highlight w:val="white"/>
        </w:rPr>
      </w:pPr>
      <w:r>
        <w:rPr>
          <w:rFonts w:ascii="Times New Roman" w:hAnsi="Times New Roman" w:cs="Times New Roman" w:hint="eastAsia"/>
          <w:b/>
          <w:highlight w:val="white"/>
        </w:rPr>
        <w:t xml:space="preserve"> </w:t>
      </w:r>
      <w:r>
        <w:rPr>
          <w:rFonts w:ascii="Times New Roman" w:hAnsi="Times New Roman" w:cs="Times New Roman"/>
          <w:b/>
          <w:highlight w:val="white"/>
        </w:rPr>
        <w:t xml:space="preserve">    200</w:t>
      </w:r>
      <w:r>
        <w:rPr>
          <w:rFonts w:ascii="Times New Roman" w:hAnsi="Times New Roman" w:cs="Times New Roman" w:hint="eastAsia"/>
          <w:b/>
          <w:highlight w:val="white"/>
        </w:rPr>
        <w:t>8</w:t>
      </w:r>
      <w:r>
        <w:rPr>
          <w:rFonts w:ascii="Times New Roman" w:hAnsi="Times New Roman" w:cs="Times New Roman"/>
          <w:b/>
          <w:highlight w:val="white"/>
        </w:rPr>
        <w:t>-20</w:t>
      </w:r>
      <w:r>
        <w:rPr>
          <w:rFonts w:ascii="Times New Roman" w:hAnsi="Times New Roman" w:cs="Times New Roman" w:hint="eastAsia"/>
          <w:b/>
          <w:highlight w:val="white"/>
        </w:rPr>
        <w:t>11</w:t>
      </w:r>
      <w:r>
        <w:rPr>
          <w:rFonts w:ascii="Times New Roman" w:hAnsi="Times New Roman" w:cs="Times New Roman" w:hint="eastAsia"/>
          <w:b/>
          <w:highlight w:val="white"/>
        </w:rPr>
        <w:t>，</w:t>
      </w:r>
      <w:r>
        <w:rPr>
          <w:rFonts w:ascii="Times New Roman" w:hAnsi="Times New Roman" w:cs="Times New Roman" w:hint="eastAsia"/>
          <w:b/>
          <w:highlight w:val="white"/>
        </w:rPr>
        <w:t xml:space="preserve"> </w:t>
      </w:r>
      <w:r>
        <w:rPr>
          <w:rFonts w:ascii="Times New Roman" w:hAnsi="Times New Roman" w:cs="Times New Roman"/>
          <w:b/>
          <w:highlight w:val="white"/>
        </w:rPr>
        <w:t xml:space="preserve">  </w:t>
      </w:r>
      <w:r>
        <w:rPr>
          <w:rFonts w:ascii="Times New Roman" w:hAnsi="Times New Roman" w:cs="Times New Roman" w:hint="eastAsia"/>
          <w:b/>
          <w:highlight w:val="white"/>
        </w:rPr>
        <w:t>东北农业</w:t>
      </w:r>
      <w:r>
        <w:rPr>
          <w:rFonts w:ascii="Times New Roman" w:hAnsi="Times New Roman" w:cs="Times New Roman"/>
          <w:b/>
          <w:highlight w:val="white"/>
        </w:rPr>
        <w:t>大学</w:t>
      </w:r>
      <w:r>
        <w:rPr>
          <w:rFonts w:ascii="Times New Roman" w:hAnsi="Times New Roman" w:cs="Times New Roman" w:hint="eastAsia"/>
          <w:b/>
          <w:highlight w:val="white"/>
        </w:rPr>
        <w:t>，农学院，</w:t>
      </w:r>
      <w:r>
        <w:rPr>
          <w:rFonts w:ascii="Times New Roman" w:hAnsi="Times New Roman" w:cs="Times New Roman" w:hint="eastAsia"/>
          <w:b/>
          <w:highlight w:val="white"/>
        </w:rPr>
        <w:t xml:space="preserve"> </w:t>
      </w:r>
      <w:r>
        <w:rPr>
          <w:rFonts w:ascii="Times New Roman" w:hAnsi="Times New Roman" w:cs="Times New Roman" w:hint="eastAsia"/>
          <w:b/>
          <w:highlight w:val="white"/>
        </w:rPr>
        <w:t>硕士，作物遗传育种</w:t>
      </w:r>
    </w:p>
    <w:p w14:paraId="15AFCC81" w14:textId="77777777" w:rsidR="00943C6A" w:rsidRDefault="00943C6A" w:rsidP="00943C6A">
      <w:pPr>
        <w:rPr>
          <w:rFonts w:ascii="Times New Roman" w:hAnsi="Times New Roman" w:cs="Times New Roman"/>
          <w:b/>
          <w:highlight w:val="white"/>
        </w:rPr>
      </w:pPr>
      <w:r>
        <w:rPr>
          <w:rFonts w:ascii="Times New Roman" w:hAnsi="Times New Roman" w:cs="Times New Roman" w:hint="eastAsia"/>
          <w:b/>
          <w:highlight w:val="white"/>
        </w:rPr>
        <w:t xml:space="preserve"> </w:t>
      </w:r>
      <w:r>
        <w:rPr>
          <w:rFonts w:ascii="Times New Roman" w:hAnsi="Times New Roman" w:cs="Times New Roman"/>
          <w:b/>
          <w:highlight w:val="white"/>
        </w:rPr>
        <w:t xml:space="preserve">    200</w:t>
      </w:r>
      <w:r>
        <w:rPr>
          <w:rFonts w:ascii="Times New Roman" w:hAnsi="Times New Roman" w:cs="Times New Roman" w:hint="eastAsia"/>
          <w:b/>
          <w:highlight w:val="white"/>
        </w:rPr>
        <w:t>4</w:t>
      </w:r>
      <w:r>
        <w:rPr>
          <w:rFonts w:ascii="Times New Roman" w:hAnsi="Times New Roman" w:cs="Times New Roman"/>
          <w:b/>
          <w:highlight w:val="white"/>
        </w:rPr>
        <w:t>-200</w:t>
      </w:r>
      <w:r>
        <w:rPr>
          <w:rFonts w:ascii="Times New Roman" w:hAnsi="Times New Roman" w:cs="Times New Roman" w:hint="eastAsia"/>
          <w:b/>
          <w:highlight w:val="white"/>
        </w:rPr>
        <w:t>8</w:t>
      </w:r>
      <w:r>
        <w:rPr>
          <w:rFonts w:ascii="Times New Roman" w:hAnsi="Times New Roman" w:cs="Times New Roman" w:hint="eastAsia"/>
          <w:b/>
          <w:highlight w:val="white"/>
        </w:rPr>
        <w:t>，</w:t>
      </w:r>
      <w:r>
        <w:rPr>
          <w:rFonts w:ascii="Times New Roman" w:hAnsi="Times New Roman" w:cs="Times New Roman" w:hint="eastAsia"/>
          <w:b/>
          <w:highlight w:val="white"/>
        </w:rPr>
        <w:t xml:space="preserve"> </w:t>
      </w:r>
      <w:r>
        <w:rPr>
          <w:rFonts w:ascii="Times New Roman" w:hAnsi="Times New Roman" w:cs="Times New Roman"/>
          <w:b/>
          <w:highlight w:val="white"/>
        </w:rPr>
        <w:t xml:space="preserve">  </w:t>
      </w:r>
      <w:r>
        <w:rPr>
          <w:rFonts w:ascii="Times New Roman" w:hAnsi="Times New Roman" w:cs="Times New Roman" w:hint="eastAsia"/>
          <w:b/>
          <w:highlight w:val="white"/>
        </w:rPr>
        <w:t>东北农业</w:t>
      </w:r>
      <w:r>
        <w:rPr>
          <w:rFonts w:ascii="Times New Roman" w:hAnsi="Times New Roman" w:cs="Times New Roman"/>
          <w:b/>
          <w:highlight w:val="white"/>
        </w:rPr>
        <w:t>大学</w:t>
      </w:r>
      <w:r>
        <w:rPr>
          <w:rFonts w:ascii="Times New Roman" w:hAnsi="Times New Roman" w:cs="Times New Roman" w:hint="eastAsia"/>
          <w:b/>
          <w:highlight w:val="white"/>
        </w:rPr>
        <w:t>，资源环境学院，</w:t>
      </w:r>
      <w:r>
        <w:rPr>
          <w:rFonts w:ascii="Times New Roman" w:hAnsi="Times New Roman" w:cs="Times New Roman" w:hint="eastAsia"/>
          <w:b/>
          <w:highlight w:val="white"/>
        </w:rPr>
        <w:t xml:space="preserve"> </w:t>
      </w:r>
      <w:r>
        <w:rPr>
          <w:rFonts w:ascii="Times New Roman" w:hAnsi="Times New Roman" w:cs="Times New Roman" w:hint="eastAsia"/>
          <w:b/>
          <w:highlight w:val="white"/>
        </w:rPr>
        <w:t>学士，微生物学</w:t>
      </w:r>
    </w:p>
    <w:p w14:paraId="18B5D14C" w14:textId="77777777" w:rsidR="00943C6A" w:rsidRPr="00943C6A" w:rsidRDefault="00943C6A">
      <w:pPr>
        <w:rPr>
          <w:rFonts w:hint="eastAsia"/>
        </w:rPr>
      </w:pPr>
    </w:p>
    <w:sectPr w:rsidR="00943C6A" w:rsidRPr="0094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FDC25" w14:textId="77777777" w:rsidR="00BA0BFE" w:rsidRDefault="00BA0BFE" w:rsidP="00C851B9">
      <w:r>
        <w:separator/>
      </w:r>
    </w:p>
  </w:endnote>
  <w:endnote w:type="continuationSeparator" w:id="0">
    <w:p w14:paraId="7EEC55D1" w14:textId="77777777" w:rsidR="00BA0BFE" w:rsidRDefault="00BA0BFE" w:rsidP="00C85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0821F" w14:textId="77777777" w:rsidR="00BA0BFE" w:rsidRDefault="00BA0BFE" w:rsidP="00C851B9">
      <w:r>
        <w:separator/>
      </w:r>
    </w:p>
  </w:footnote>
  <w:footnote w:type="continuationSeparator" w:id="0">
    <w:p w14:paraId="72810A2D" w14:textId="77777777" w:rsidR="00BA0BFE" w:rsidRDefault="00BA0BFE" w:rsidP="00C85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A1"/>
    <w:rsid w:val="00017A42"/>
    <w:rsid w:val="0023231A"/>
    <w:rsid w:val="00240401"/>
    <w:rsid w:val="002D7D3C"/>
    <w:rsid w:val="003E1A40"/>
    <w:rsid w:val="00425BC4"/>
    <w:rsid w:val="00642C0E"/>
    <w:rsid w:val="008A08A1"/>
    <w:rsid w:val="008E1150"/>
    <w:rsid w:val="00943C6A"/>
    <w:rsid w:val="009462A1"/>
    <w:rsid w:val="00A71412"/>
    <w:rsid w:val="00B0578A"/>
    <w:rsid w:val="00BA0BFE"/>
    <w:rsid w:val="00C8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CA95B"/>
  <w15:chartTrackingRefBased/>
  <w15:docId w15:val="{BE2DBFF6-6B46-477D-A61E-E2658FB1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42C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42C0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42C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42C0E"/>
    <w:rPr>
      <w:b/>
      <w:bCs/>
    </w:rPr>
  </w:style>
  <w:style w:type="character" w:styleId="a5">
    <w:name w:val="Hyperlink"/>
    <w:basedOn w:val="a0"/>
    <w:uiPriority w:val="99"/>
    <w:semiHidden/>
    <w:unhideWhenUsed/>
    <w:rsid w:val="00642C0E"/>
    <w:rPr>
      <w:color w:val="0000FF"/>
      <w:u w:val="single"/>
    </w:rPr>
  </w:style>
  <w:style w:type="character" w:customStyle="1" w:styleId="apple-converted-space">
    <w:name w:val="apple-converted-space"/>
    <w:basedOn w:val="a0"/>
    <w:rsid w:val="00642C0E"/>
  </w:style>
  <w:style w:type="paragraph" w:styleId="a6">
    <w:name w:val="header"/>
    <w:basedOn w:val="a"/>
    <w:link w:val="a7"/>
    <w:uiPriority w:val="99"/>
    <w:unhideWhenUsed/>
    <w:rsid w:val="00C85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5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5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5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6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3238-020-00724-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-_FHxF1XUBNF4qMV1HLPk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mp.weixin.qq.com/s/-_FHxF1XUBNF4qMV1HLPkg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3XFmRe4l2uZrHZexx0Ou-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-gXoRIy6ZuEmHH6txH8tx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Yong-Xin Liu</dc:creator>
  <cp:keywords/>
  <dc:description/>
  <cp:lastModifiedBy>Liu Yong-Xin</cp:lastModifiedBy>
  <cp:revision>6</cp:revision>
  <dcterms:created xsi:type="dcterms:W3CDTF">2020-06-10T11:39:00Z</dcterms:created>
  <dcterms:modified xsi:type="dcterms:W3CDTF">2020-06-10T13:31:00Z</dcterms:modified>
</cp:coreProperties>
</file>