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746DCB" w14:textId="77777777" w:rsidR="00B92BA2" w:rsidRPr="0038770C" w:rsidRDefault="00000000">
      <w:pPr>
        <w:pStyle w:val="Title"/>
        <w:rPr>
          <w:b/>
          <w:bCs/>
          <w:color w:val="000000" w:themeColor="text1"/>
        </w:rPr>
      </w:pPr>
      <w:r w:rsidRPr="0038770C">
        <w:rPr>
          <w:b/>
          <w:bCs/>
          <w:color w:val="000000" w:themeColor="text1"/>
        </w:rPr>
        <w:t>Information Architecture</w:t>
      </w:r>
    </w:p>
    <w:p w14:paraId="5AA4DA63" w14:textId="77777777" w:rsidR="00B92BA2" w:rsidRDefault="00000000">
      <w:r>
        <w:rPr>
          <w:i/>
        </w:rPr>
        <w:t>Structure, role flows, and journey map of the IEQ Occupant Index</w:t>
      </w:r>
    </w:p>
    <w:p w14:paraId="015AF969" w14:textId="77777777" w:rsidR="00B92BA2" w:rsidRDefault="00000000">
      <w:r>
        <w:rPr>
          <w:sz w:val="18"/>
        </w:rPr>
        <w:t>Supplementary material for: The Indoor Environmental Quality Occupant Index: A Role-Tiered Tool for Channeling Anonymous Occupant Feedback into Green Building Certification Decisions.</w:t>
      </w:r>
    </w:p>
    <w:p w14:paraId="1A1EE4C6" w14:textId="77777777" w:rsidR="00B92BA2" w:rsidRDefault="00000000">
      <w:pPr>
        <w:pStyle w:val="Heading1"/>
      </w:pPr>
      <w:r>
        <w:t>1. Positioning against the standard GRIHA workflow</w:t>
      </w:r>
    </w:p>
    <w:p w14:paraId="2E3B392D" w14:textId="77777777" w:rsidR="00B92BA2" w:rsidRDefault="00000000">
      <w:r>
        <w:t>The tool sits alongside, rather than replacing, the existing GRIHA credit assessment and building administration workflows.</w:t>
      </w:r>
    </w:p>
    <w:tbl>
      <w:tblPr>
        <w:tblStyle w:val="PlainTable2"/>
        <w:tblW w:w="0" w:type="auto"/>
        <w:tblLook w:val="04A0" w:firstRow="1" w:lastRow="0" w:firstColumn="1" w:lastColumn="0" w:noHBand="0" w:noVBand="1"/>
      </w:tblPr>
      <w:tblGrid>
        <w:gridCol w:w="1984"/>
        <w:gridCol w:w="3969"/>
        <w:gridCol w:w="3402"/>
      </w:tblGrid>
      <w:tr w:rsidR="00B92BA2" w14:paraId="49FAFD2E" w14:textId="77777777" w:rsidTr="003877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  <w:vAlign w:val="center"/>
          </w:tcPr>
          <w:p w14:paraId="310D4FFF" w14:textId="77777777" w:rsidR="00B92BA2" w:rsidRDefault="00000000" w:rsidP="0038770C">
            <w:r>
              <w:t>Layer</w:t>
            </w:r>
          </w:p>
        </w:tc>
        <w:tc>
          <w:tcPr>
            <w:tcW w:w="3969" w:type="dxa"/>
            <w:vAlign w:val="center"/>
          </w:tcPr>
          <w:p w14:paraId="66C2C742" w14:textId="77777777" w:rsidR="00B92BA2" w:rsidRDefault="00000000" w:rsidP="0038770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Components</w:t>
            </w:r>
          </w:p>
        </w:tc>
        <w:tc>
          <w:tcPr>
            <w:tcW w:w="3402" w:type="dxa"/>
            <w:vAlign w:val="center"/>
          </w:tcPr>
          <w:p w14:paraId="59631A76" w14:textId="77777777" w:rsidR="00B92BA2" w:rsidRDefault="00000000" w:rsidP="0038770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Gap addressed by the tool</w:t>
            </w:r>
          </w:p>
        </w:tc>
      </w:tr>
      <w:tr w:rsidR="00B92BA2" w14:paraId="04F592A6" w14:textId="77777777" w:rsidTr="003877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  <w:vAlign w:val="center"/>
          </w:tcPr>
          <w:p w14:paraId="3CCF9F29" w14:textId="77777777" w:rsidR="00B92BA2" w:rsidRDefault="00000000" w:rsidP="0038770C">
            <w:r>
              <w:t>GRIHA Framework (standard)</w:t>
            </w:r>
          </w:p>
        </w:tc>
        <w:tc>
          <w:tcPr>
            <w:tcW w:w="3969" w:type="dxa"/>
            <w:vAlign w:val="center"/>
          </w:tcPr>
          <w:p w14:paraId="0419AC62" w14:textId="77777777" w:rsidR="00B92BA2" w:rsidRDefault="00000000" w:rsidP="003877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Credit Assessment -&gt; IEQ Domain Scoring (prescriptive thresholds; objective measurement) -&gt; Certification Award</w:t>
            </w:r>
          </w:p>
        </w:tc>
        <w:tc>
          <w:tcPr>
            <w:tcW w:w="3402" w:type="dxa"/>
            <w:vAlign w:val="center"/>
          </w:tcPr>
          <w:p w14:paraId="67F6DFD3" w14:textId="77777777" w:rsidR="00B92BA2" w:rsidRDefault="00000000" w:rsidP="003877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 occupant-derived weighting; no post-occupancy feedback loop</w:t>
            </w:r>
          </w:p>
        </w:tc>
      </w:tr>
      <w:tr w:rsidR="00B92BA2" w14:paraId="7051C795" w14:textId="77777777" w:rsidTr="003877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  <w:vAlign w:val="center"/>
          </w:tcPr>
          <w:p w14:paraId="5C079A7B" w14:textId="77777777" w:rsidR="00B92BA2" w:rsidRDefault="00000000" w:rsidP="0038770C">
            <w:r>
              <w:t>Building Admin (standard)</w:t>
            </w:r>
          </w:p>
        </w:tc>
        <w:tc>
          <w:tcPr>
            <w:tcW w:w="3969" w:type="dxa"/>
            <w:vAlign w:val="center"/>
          </w:tcPr>
          <w:p w14:paraId="2ABE5905" w14:textId="77777777" w:rsidR="00B92BA2" w:rsidRDefault="00000000" w:rsidP="003877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Facilities Management -&gt; Performance Records (point-in-time data)</w:t>
            </w:r>
          </w:p>
        </w:tc>
        <w:tc>
          <w:tcPr>
            <w:tcW w:w="3402" w:type="dxa"/>
            <w:vAlign w:val="center"/>
          </w:tcPr>
          <w:p w14:paraId="6369E3B7" w14:textId="77777777" w:rsidR="00B92BA2" w:rsidRDefault="00000000" w:rsidP="003877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 drift tracking</w:t>
            </w:r>
          </w:p>
        </w:tc>
      </w:tr>
      <w:tr w:rsidR="00B92BA2" w14:paraId="33D58816" w14:textId="77777777" w:rsidTr="003877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  <w:vAlign w:val="center"/>
          </w:tcPr>
          <w:p w14:paraId="0C6292BF" w14:textId="77777777" w:rsidR="00B92BA2" w:rsidRDefault="00000000" w:rsidP="0038770C">
            <w:r>
              <w:t>Tool intervention</w:t>
            </w:r>
          </w:p>
        </w:tc>
        <w:tc>
          <w:tcPr>
            <w:tcW w:w="3969" w:type="dxa"/>
            <w:vAlign w:val="center"/>
          </w:tcPr>
          <w:p w14:paraId="3CA4675A" w14:textId="77777777" w:rsidR="00B92BA2" w:rsidRDefault="00000000" w:rsidP="003877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Role selector (single entry point) routing to role-tiered interfaces on a shared scoring engine</w:t>
            </w:r>
          </w:p>
        </w:tc>
        <w:tc>
          <w:tcPr>
            <w:tcW w:w="3402" w:type="dxa"/>
            <w:vAlign w:val="center"/>
          </w:tcPr>
          <w:p w14:paraId="0A1DC9DB" w14:textId="77777777" w:rsidR="00B92BA2" w:rsidRDefault="00000000" w:rsidP="003877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See Section 2</w:t>
            </w:r>
          </w:p>
        </w:tc>
      </w:tr>
    </w:tbl>
    <w:p w14:paraId="21D2904E" w14:textId="77777777" w:rsidR="00B92BA2" w:rsidRDefault="00B92BA2"/>
    <w:p w14:paraId="25F6D1C9" w14:textId="77777777" w:rsidR="00B92BA2" w:rsidRDefault="00000000">
      <w:pPr>
        <w:pStyle w:val="Heading1"/>
      </w:pPr>
      <w:r>
        <w:t>2. Role-tiered interfaces</w:t>
      </w:r>
    </w:p>
    <w:tbl>
      <w:tblPr>
        <w:tblStyle w:val="PlainTable2"/>
        <w:tblW w:w="0" w:type="auto"/>
        <w:tblLook w:val="04A0" w:firstRow="1" w:lastRow="0" w:firstColumn="1" w:lastColumn="0" w:noHBand="0" w:noVBand="1"/>
      </w:tblPr>
      <w:tblGrid>
        <w:gridCol w:w="1984"/>
        <w:gridCol w:w="7370"/>
      </w:tblGrid>
      <w:tr w:rsidR="00B92BA2" w14:paraId="6C268FC4" w14:textId="77777777" w:rsidTr="003877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  <w:vAlign w:val="center"/>
          </w:tcPr>
          <w:p w14:paraId="08DAD082" w14:textId="77777777" w:rsidR="00B92BA2" w:rsidRDefault="00000000" w:rsidP="0038770C">
            <w:r>
              <w:t>Role</w:t>
            </w:r>
          </w:p>
        </w:tc>
        <w:tc>
          <w:tcPr>
            <w:tcW w:w="7370" w:type="dxa"/>
            <w:vAlign w:val="center"/>
          </w:tcPr>
          <w:p w14:paraId="4D7DBF73" w14:textId="77777777" w:rsidR="00B92BA2" w:rsidRDefault="00000000" w:rsidP="0038770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Screens and components (in flow order)</w:t>
            </w:r>
          </w:p>
        </w:tc>
      </w:tr>
      <w:tr w:rsidR="00B92BA2" w14:paraId="4E82B536" w14:textId="77777777" w:rsidTr="003877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  <w:vAlign w:val="center"/>
          </w:tcPr>
          <w:p w14:paraId="1E664F1C" w14:textId="77777777" w:rsidR="00B92BA2" w:rsidRDefault="00000000" w:rsidP="0038770C">
            <w:r>
              <w:t>Role selector</w:t>
            </w:r>
          </w:p>
        </w:tc>
        <w:tc>
          <w:tcPr>
            <w:tcW w:w="7370" w:type="dxa"/>
            <w:vAlign w:val="center"/>
          </w:tcPr>
          <w:p w14:paraId="55F5B738" w14:textId="77777777" w:rsidR="00B92BA2" w:rsidRDefault="00000000" w:rsidP="003877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Single entry point routing each user to their interface</w:t>
            </w:r>
          </w:p>
        </w:tc>
      </w:tr>
      <w:tr w:rsidR="00B92BA2" w14:paraId="2657F6C6" w14:textId="77777777" w:rsidTr="003877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  <w:vAlign w:val="center"/>
          </w:tcPr>
          <w:p w14:paraId="076EB89B" w14:textId="77777777" w:rsidR="00B92BA2" w:rsidRDefault="00000000" w:rsidP="0038770C">
            <w:r>
              <w:t>Occupant</w:t>
            </w:r>
          </w:p>
        </w:tc>
        <w:tc>
          <w:tcPr>
            <w:tcW w:w="7370" w:type="dxa"/>
            <w:vAlign w:val="center"/>
          </w:tcPr>
          <w:p w14:paraId="3DACB992" w14:textId="77777777" w:rsidR="00B92BA2" w:rsidRDefault="00000000" w:rsidP="003877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Introduction screen (building and location ID; anonymity statement) -&gt; 5-domain survey (thermal, visual, acoustic, IAQ, spatial; 7-point scale) -&gt; Comment field [post-testing addition: per-domain question; qualifies numeric rating] -&gt; Submission (pooled, anonymous)</w:t>
            </w:r>
          </w:p>
        </w:tc>
      </w:tr>
      <w:tr w:rsidR="00B92BA2" w14:paraId="3B2C85A6" w14:textId="77777777" w:rsidTr="003877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  <w:vAlign w:val="center"/>
          </w:tcPr>
          <w:p w14:paraId="17A2D084" w14:textId="77777777" w:rsidR="00B92BA2" w:rsidRDefault="00000000" w:rsidP="0038770C">
            <w:r>
              <w:t>Administrator</w:t>
            </w:r>
          </w:p>
        </w:tc>
        <w:tc>
          <w:tcPr>
            <w:tcW w:w="7370" w:type="dxa"/>
            <w:vAlign w:val="center"/>
          </w:tcPr>
          <w:p w14:paraId="5C260F79" w14:textId="77777777" w:rsidR="00B92BA2" w:rsidRDefault="00000000" w:rsidP="003877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Domain dashboard (5 cards with subtotals; radar chart summary) -&gt; Badge tracker (Health Leadership; Microclimate Champion; Digital Adaptation) -&gt; Drift report (current vs prior cycle; survey-period filter; domain-level change) -&gt; Pre-submission preview [post-testing addition: graphical summaries; GRIHA / performance pack download] -&gt; Submit to Council</w:t>
            </w:r>
          </w:p>
        </w:tc>
      </w:tr>
      <w:tr w:rsidR="00B92BA2" w14:paraId="04AA536F" w14:textId="77777777" w:rsidTr="003877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  <w:vAlign w:val="center"/>
          </w:tcPr>
          <w:p w14:paraId="36101256" w14:textId="77777777" w:rsidR="00B92BA2" w:rsidRDefault="00000000" w:rsidP="0038770C">
            <w:r>
              <w:t>GRIHA Council / certifying reviewer</w:t>
            </w:r>
          </w:p>
        </w:tc>
        <w:tc>
          <w:tcPr>
            <w:tcW w:w="7370" w:type="dxa"/>
            <w:vAlign w:val="center"/>
          </w:tcPr>
          <w:p w14:paraId="219C4FB3" w14:textId="77777777" w:rsidR="00B92BA2" w:rsidRDefault="00000000" w:rsidP="003877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Portfolio view (per-building submission; portfolio-level tab) -&gt; Decision screen (occupant % + objective measure; dual-gate logic per domain) -&gt; Schema validation (weight holding verdict; adopt / guidance / continue) -&gt; Climate-zone leaderboard [post-testing addition: mean credit per zone; role management]</w:t>
            </w:r>
          </w:p>
        </w:tc>
      </w:tr>
      <w:tr w:rsidR="00B92BA2" w14:paraId="50E48947" w14:textId="77777777" w:rsidTr="003877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  <w:vAlign w:val="center"/>
          </w:tcPr>
          <w:p w14:paraId="154F6ECB" w14:textId="77777777" w:rsidR="00B92BA2" w:rsidRDefault="00000000" w:rsidP="0038770C">
            <w:r>
              <w:t>Reviewer / assessor (assigned by the Council)</w:t>
            </w:r>
          </w:p>
        </w:tc>
        <w:tc>
          <w:tcPr>
            <w:tcW w:w="7370" w:type="dxa"/>
            <w:vAlign w:val="center"/>
          </w:tcPr>
          <w:p w14:paraId="235A0E55" w14:textId="77777777" w:rsidR="00B92BA2" w:rsidRDefault="00000000" w:rsidP="003877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 separate interface: reviewers are added to the Council review panel as lead, technical, or observer reviewers and work within the Council interface. Evidence review per submission (documentary vs operational evidence; ownership) -&gt; Verify / flag (staleness; counts). Findings feed the Council accept / return decision</w:t>
            </w:r>
          </w:p>
        </w:tc>
      </w:tr>
      <w:tr w:rsidR="00B92BA2" w14:paraId="753C2B48" w14:textId="77777777" w:rsidTr="003877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  <w:vAlign w:val="center"/>
          </w:tcPr>
          <w:p w14:paraId="6A733DAF" w14:textId="77777777" w:rsidR="00B92BA2" w:rsidRDefault="00000000" w:rsidP="0038770C">
            <w:r>
              <w:t>Remediation loop</w:t>
            </w:r>
          </w:p>
        </w:tc>
        <w:tc>
          <w:tcPr>
            <w:tcW w:w="7370" w:type="dxa"/>
            <w:vAlign w:val="center"/>
          </w:tcPr>
          <w:p w14:paraId="62125B0F" w14:textId="77777777" w:rsidR="00B92BA2" w:rsidRDefault="00000000" w:rsidP="003877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Identify shortfall (per sub-requirement; credit gap quantified) -&gt; Remediate (prioritised recommendation; re-measure recorded) -&gt; Re-submit (numbered attempt; trajectory reviewed). The Council decision returns to administrator drift tracking for the next review cycle</w:t>
            </w:r>
          </w:p>
        </w:tc>
      </w:tr>
    </w:tbl>
    <w:p w14:paraId="20556B62" w14:textId="77777777" w:rsidR="00B92BA2" w:rsidRDefault="00B92BA2"/>
    <w:p w14:paraId="08055CC1" w14:textId="177B204E" w:rsidR="00B92BA2" w:rsidRDefault="00B92BA2">
      <w:pPr>
        <w:jc w:val="center"/>
      </w:pPr>
    </w:p>
    <w:p w14:paraId="0E9573A8" w14:textId="77777777" w:rsidR="00B92BA2" w:rsidRDefault="00000000">
      <w:pPr>
        <w:jc w:val="center"/>
      </w:pPr>
      <w:r>
        <w:rPr>
          <w:noProof/>
        </w:rPr>
        <w:drawing>
          <wp:inline distT="0" distB="0" distL="0" distR="0" wp14:anchorId="0DB1CD32" wp14:editId="5179F527">
            <wp:extent cx="5080524" cy="3571920"/>
            <wp:effectExtent l="0" t="0" r="635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80524" cy="357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2AE2E" w14:textId="4C2AC483" w:rsidR="00B92BA2" w:rsidRDefault="00000000">
      <w:r>
        <w:rPr>
          <w:i/>
          <w:sz w:val="18"/>
        </w:rPr>
        <w:t>Figure S</w:t>
      </w:r>
      <w:r w:rsidR="0038770C">
        <w:rPr>
          <w:i/>
          <w:sz w:val="18"/>
        </w:rPr>
        <w:t>1</w:t>
      </w:r>
      <w:r>
        <w:rPr>
          <w:i/>
          <w:sz w:val="18"/>
        </w:rPr>
        <w:t>. System architecture: three interfaces on a shared scoring engine, with reviewers assigned by the Council (manuscript Figure 1).</w:t>
      </w:r>
    </w:p>
    <w:p w14:paraId="2E60CC64" w14:textId="77777777" w:rsidR="00B92BA2" w:rsidRDefault="00000000">
      <w:pPr>
        <w:pStyle w:val="Heading1"/>
      </w:pPr>
      <w:r>
        <w:t>3. Journey map</w:t>
      </w:r>
    </w:p>
    <w:tbl>
      <w:tblPr>
        <w:tblStyle w:val="PlainTable2"/>
        <w:tblW w:w="0" w:type="auto"/>
        <w:tblLook w:val="04A0" w:firstRow="1" w:lastRow="0" w:firstColumn="1" w:lastColumn="0" w:noHBand="0" w:noVBand="1"/>
      </w:tblPr>
      <w:tblGrid>
        <w:gridCol w:w="1474"/>
        <w:gridCol w:w="1871"/>
        <w:gridCol w:w="2041"/>
        <w:gridCol w:w="1984"/>
        <w:gridCol w:w="1984"/>
      </w:tblGrid>
      <w:tr w:rsidR="00B92BA2" w14:paraId="2FCC273A" w14:textId="77777777" w:rsidTr="00FF4B3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4" w:type="dxa"/>
            <w:vAlign w:val="center"/>
          </w:tcPr>
          <w:p w14:paraId="528DDC36" w14:textId="77777777" w:rsidR="00B92BA2" w:rsidRDefault="00000000" w:rsidP="00FF4B36">
            <w:r>
              <w:t>Stage</w:t>
            </w:r>
          </w:p>
        </w:tc>
        <w:tc>
          <w:tcPr>
            <w:tcW w:w="1871" w:type="dxa"/>
            <w:vAlign w:val="center"/>
          </w:tcPr>
          <w:p w14:paraId="2745F330" w14:textId="77777777" w:rsidR="00B92BA2" w:rsidRDefault="00000000" w:rsidP="00FF4B3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Occupant (anonymous, single page)</w:t>
            </w:r>
          </w:p>
        </w:tc>
        <w:tc>
          <w:tcPr>
            <w:tcW w:w="2041" w:type="dxa"/>
            <w:vAlign w:val="center"/>
          </w:tcPr>
          <w:p w14:paraId="418F3DAC" w14:textId="77777777" w:rsidR="00B92BA2" w:rsidRDefault="00000000" w:rsidP="00FF4B3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Administrator (institution side, 6 tabs)</w:t>
            </w:r>
          </w:p>
        </w:tc>
        <w:tc>
          <w:tcPr>
            <w:tcW w:w="1984" w:type="dxa"/>
            <w:vAlign w:val="center"/>
          </w:tcPr>
          <w:p w14:paraId="2F3DC308" w14:textId="77777777" w:rsidR="00B92BA2" w:rsidRDefault="00000000" w:rsidP="00FF4B3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GRIHA Council (national oversight)</w:t>
            </w:r>
          </w:p>
        </w:tc>
        <w:tc>
          <w:tcPr>
            <w:tcW w:w="1984" w:type="dxa"/>
            <w:vAlign w:val="center"/>
          </w:tcPr>
          <w:p w14:paraId="6F6FD1AF" w14:textId="77777777" w:rsidR="00B92BA2" w:rsidRDefault="00000000" w:rsidP="00FF4B3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Reviewer (assessment, single page)</w:t>
            </w:r>
          </w:p>
        </w:tc>
      </w:tr>
      <w:tr w:rsidR="00B92BA2" w14:paraId="08D0AF68" w14:textId="77777777" w:rsidTr="00FF4B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4" w:type="dxa"/>
            <w:vAlign w:val="center"/>
          </w:tcPr>
          <w:p w14:paraId="4609B144" w14:textId="77777777" w:rsidR="00B92BA2" w:rsidRDefault="00000000" w:rsidP="00FF4B36">
            <w:r>
              <w:t>Flow start</w:t>
            </w:r>
          </w:p>
        </w:tc>
        <w:tc>
          <w:tcPr>
            <w:tcW w:w="1871" w:type="dxa"/>
            <w:vAlign w:val="center"/>
          </w:tcPr>
          <w:p w14:paraId="7CE24555" w14:textId="77777777" w:rsidR="00B92BA2" w:rsidRDefault="00000000" w:rsidP="00FF4B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Open survey (lands on building page)</w:t>
            </w:r>
          </w:p>
        </w:tc>
        <w:tc>
          <w:tcPr>
            <w:tcW w:w="2041" w:type="dxa"/>
            <w:vAlign w:val="center"/>
          </w:tcPr>
          <w:p w14:paraId="0F8AC099" w14:textId="77777777" w:rsidR="00B92BA2" w:rsidRDefault="00000000" w:rsidP="00FF4B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Scope period (project and survey period)</w:t>
            </w:r>
          </w:p>
        </w:tc>
        <w:tc>
          <w:tcPr>
            <w:tcW w:w="1984" w:type="dxa"/>
            <w:vAlign w:val="center"/>
          </w:tcPr>
          <w:p w14:paraId="590B64A7" w14:textId="77777777" w:rsidR="00B92BA2" w:rsidRDefault="00000000" w:rsidP="00FF4B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984" w:type="dxa"/>
            <w:vAlign w:val="center"/>
          </w:tcPr>
          <w:p w14:paraId="252147EA" w14:textId="77777777" w:rsidR="00B92BA2" w:rsidRDefault="00000000" w:rsidP="00FF4B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</w:tr>
      <w:tr w:rsidR="00B92BA2" w14:paraId="28B9A429" w14:textId="77777777" w:rsidTr="00FF4B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4" w:type="dxa"/>
            <w:vAlign w:val="center"/>
          </w:tcPr>
          <w:p w14:paraId="48E5E2A0" w14:textId="77777777" w:rsidR="00B92BA2" w:rsidRDefault="00000000" w:rsidP="00FF4B36">
            <w:r>
              <w:t>Stage 1: response collected</w:t>
            </w:r>
          </w:p>
        </w:tc>
        <w:tc>
          <w:tcPr>
            <w:tcW w:w="1871" w:type="dxa"/>
            <w:vAlign w:val="center"/>
          </w:tcPr>
          <w:p w14:paraId="3633F6A8" w14:textId="77777777" w:rsidR="00B92BA2" w:rsidRDefault="00000000" w:rsidP="00FF4B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Rate 5 domains (7-point scale) -&gt; Gate: all five domains rated -&gt; Submit (counter increments)</w:t>
            </w:r>
          </w:p>
        </w:tc>
        <w:tc>
          <w:tcPr>
            <w:tcW w:w="2041" w:type="dxa"/>
            <w:vAlign w:val="center"/>
          </w:tcPr>
          <w:p w14:paraId="028A5F68" w14:textId="77777777" w:rsidR="00B92BA2" w:rsidRDefault="00000000" w:rsidP="00FF4B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Record evidence (objective measurements and badges) -&gt; Read results (domain cards, sub-criteria)</w:t>
            </w:r>
          </w:p>
        </w:tc>
        <w:tc>
          <w:tcPr>
            <w:tcW w:w="1984" w:type="dxa"/>
            <w:vAlign w:val="center"/>
          </w:tcPr>
          <w:p w14:paraId="117ABA21" w14:textId="77777777" w:rsidR="00B92BA2" w:rsidRDefault="00000000" w:rsidP="00FF4B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984" w:type="dxa"/>
            <w:vAlign w:val="center"/>
          </w:tcPr>
          <w:p w14:paraId="2C4330F3" w14:textId="77777777" w:rsidR="00B92BA2" w:rsidRDefault="00000000" w:rsidP="00FF4B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</w:tr>
      <w:tr w:rsidR="00B92BA2" w14:paraId="1BA01E5A" w14:textId="77777777" w:rsidTr="00FF4B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4" w:type="dxa"/>
            <w:vAlign w:val="center"/>
          </w:tcPr>
          <w:p w14:paraId="74DB701D" w14:textId="77777777" w:rsidR="00B92BA2" w:rsidRDefault="00000000" w:rsidP="00FF4B36">
            <w:r>
              <w:t>Stage 2: assessment prepared</w:t>
            </w:r>
          </w:p>
        </w:tc>
        <w:tc>
          <w:tcPr>
            <w:tcW w:w="1871" w:type="dxa"/>
            <w:vAlign w:val="center"/>
          </w:tcPr>
          <w:p w14:paraId="216903B8" w14:textId="77777777" w:rsidR="00B92BA2" w:rsidRDefault="00000000" w:rsidP="00FF4B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041" w:type="dxa"/>
            <w:vAlign w:val="center"/>
          </w:tcPr>
          <w:p w14:paraId="54C074FF" w14:textId="77777777" w:rsidR="00B92BA2" w:rsidRDefault="00000000" w:rsidP="00FF4B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Remediate (act on recommendations)</w:t>
            </w:r>
          </w:p>
        </w:tc>
        <w:tc>
          <w:tcPr>
            <w:tcW w:w="1984" w:type="dxa"/>
            <w:vAlign w:val="center"/>
          </w:tcPr>
          <w:p w14:paraId="76553B97" w14:textId="77777777" w:rsidR="00B92BA2" w:rsidRDefault="00000000" w:rsidP="00FF4B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Open queue (latest attempt per building); assign evaluator; Return</w:t>
            </w:r>
          </w:p>
        </w:tc>
        <w:tc>
          <w:tcPr>
            <w:tcW w:w="1984" w:type="dxa"/>
            <w:vAlign w:val="center"/>
          </w:tcPr>
          <w:p w14:paraId="3EDC11B5" w14:textId="77777777" w:rsidR="00B92BA2" w:rsidRDefault="00000000" w:rsidP="00FF4B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Portfolio queue -&gt; Evidence review (doc-vs-operation)</w:t>
            </w:r>
          </w:p>
        </w:tc>
      </w:tr>
      <w:tr w:rsidR="00B92BA2" w14:paraId="47DFD31A" w14:textId="77777777" w:rsidTr="00FF4B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4" w:type="dxa"/>
            <w:vAlign w:val="center"/>
          </w:tcPr>
          <w:p w14:paraId="68B9351D" w14:textId="77777777" w:rsidR="00B92BA2" w:rsidRDefault="00000000" w:rsidP="00FF4B36">
            <w:r>
              <w:t>Stage 3: attempt submitted</w:t>
            </w:r>
          </w:p>
        </w:tc>
        <w:tc>
          <w:tcPr>
            <w:tcW w:w="1871" w:type="dxa"/>
            <w:vAlign w:val="center"/>
          </w:tcPr>
          <w:p w14:paraId="2437923F" w14:textId="77777777" w:rsidR="00B92BA2" w:rsidRDefault="00000000" w:rsidP="00FF4B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041" w:type="dxa"/>
            <w:vAlign w:val="center"/>
          </w:tcPr>
          <w:p w14:paraId="02F24645" w14:textId="77777777" w:rsidR="00B92BA2" w:rsidRDefault="00000000" w:rsidP="00FF4B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Review summary (5-domain ring + checklist) -&gt; Confirm gate -&gt; Send attempt (numbered to Council)</w:t>
            </w:r>
          </w:p>
        </w:tc>
        <w:tc>
          <w:tcPr>
            <w:tcW w:w="1984" w:type="dxa"/>
            <w:vAlign w:val="center"/>
          </w:tcPr>
          <w:p w14:paraId="237E6E34" w14:textId="77777777" w:rsidR="00B92BA2" w:rsidRDefault="00000000" w:rsidP="00FF4B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Accept (institution owns scores) -&gt; Pool analysis</w:t>
            </w:r>
          </w:p>
        </w:tc>
        <w:tc>
          <w:tcPr>
            <w:tcW w:w="1984" w:type="dxa"/>
            <w:vAlign w:val="center"/>
          </w:tcPr>
          <w:p w14:paraId="44569004" w14:textId="77777777" w:rsidR="00B92BA2" w:rsidRDefault="00000000" w:rsidP="00FF4B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Verify / flag (domain dashboard, badges, remediation) -&gt; Return or Accept</w:t>
            </w:r>
          </w:p>
        </w:tc>
      </w:tr>
      <w:tr w:rsidR="00B92BA2" w14:paraId="2B6B6B29" w14:textId="77777777" w:rsidTr="00FF4B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4" w:type="dxa"/>
            <w:vAlign w:val="center"/>
          </w:tcPr>
          <w:p w14:paraId="70B26AA1" w14:textId="77777777" w:rsidR="00B92BA2" w:rsidRDefault="00000000" w:rsidP="00FF4B36">
            <w:r>
              <w:lastRenderedPageBreak/>
              <w:t>Flow end</w:t>
            </w:r>
          </w:p>
        </w:tc>
        <w:tc>
          <w:tcPr>
            <w:tcW w:w="1871" w:type="dxa"/>
            <w:vAlign w:val="center"/>
          </w:tcPr>
          <w:p w14:paraId="07B188B2" w14:textId="77777777" w:rsidR="00B92BA2" w:rsidRDefault="00000000" w:rsidP="00FF4B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 the pool (response counted once)</w:t>
            </w:r>
          </w:p>
        </w:tc>
        <w:tc>
          <w:tcPr>
            <w:tcW w:w="2041" w:type="dxa"/>
            <w:vAlign w:val="center"/>
          </w:tcPr>
          <w:p w14:paraId="40D5BED9" w14:textId="77777777" w:rsidR="00B92BA2" w:rsidRDefault="00000000" w:rsidP="00FF4B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Credit logged (attempt appended)</w:t>
            </w:r>
          </w:p>
        </w:tc>
        <w:tc>
          <w:tcPr>
            <w:tcW w:w="1984" w:type="dxa"/>
            <w:vAlign w:val="center"/>
          </w:tcPr>
          <w:p w14:paraId="63076EC9" w14:textId="77777777" w:rsidR="00B92BA2" w:rsidRDefault="00000000" w:rsidP="00FF4B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Check pool (zones and strategies): accept into pool / wait</w:t>
            </w:r>
          </w:p>
        </w:tc>
        <w:tc>
          <w:tcPr>
            <w:tcW w:w="1984" w:type="dxa"/>
            <w:vAlign w:val="center"/>
          </w:tcPr>
          <w:p w14:paraId="2F31FAB3" w14:textId="77777777" w:rsidR="00B92BA2" w:rsidRDefault="00000000" w:rsidP="00FF4B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Accept</w:t>
            </w:r>
          </w:p>
        </w:tc>
      </w:tr>
    </w:tbl>
    <w:p w14:paraId="52FADE55" w14:textId="77777777" w:rsidR="00B92BA2" w:rsidRDefault="00B92BA2"/>
    <w:p w14:paraId="7D3045EE" w14:textId="77777777" w:rsidR="00B92BA2" w:rsidRDefault="00000000">
      <w:pPr>
        <w:jc w:val="center"/>
      </w:pPr>
      <w:r>
        <w:rPr>
          <w:noProof/>
        </w:rPr>
        <w:drawing>
          <wp:inline distT="0" distB="0" distL="0" distR="0" wp14:anchorId="6C0FA094" wp14:editId="2E904906">
            <wp:extent cx="5940000" cy="466915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84746a8-imag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669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7C09C" w14:textId="5A9F5D8E" w:rsidR="00B92BA2" w:rsidRDefault="00000000">
      <w:r>
        <w:rPr>
          <w:i/>
          <w:sz w:val="18"/>
        </w:rPr>
        <w:t>Figure S</w:t>
      </w:r>
      <w:r w:rsidR="00FF4B36">
        <w:rPr>
          <w:i/>
          <w:sz w:val="18"/>
        </w:rPr>
        <w:t>2</w:t>
      </w:r>
      <w:r>
        <w:rPr>
          <w:i/>
          <w:sz w:val="18"/>
        </w:rPr>
        <w:t>. Role-tiered journey map (manuscript Figure 2).</w:t>
      </w:r>
    </w:p>
    <w:sectPr w:rsidR="00B92BA2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58084318">
    <w:abstractNumId w:val="8"/>
  </w:num>
  <w:num w:numId="2" w16cid:durableId="1874807984">
    <w:abstractNumId w:val="6"/>
  </w:num>
  <w:num w:numId="3" w16cid:durableId="1481077670">
    <w:abstractNumId w:val="5"/>
  </w:num>
  <w:num w:numId="4" w16cid:durableId="10617991">
    <w:abstractNumId w:val="4"/>
  </w:num>
  <w:num w:numId="5" w16cid:durableId="1553956538">
    <w:abstractNumId w:val="7"/>
  </w:num>
  <w:num w:numId="6" w16cid:durableId="40791424">
    <w:abstractNumId w:val="3"/>
  </w:num>
  <w:num w:numId="7" w16cid:durableId="1470628272">
    <w:abstractNumId w:val="2"/>
  </w:num>
  <w:num w:numId="8" w16cid:durableId="1187451472">
    <w:abstractNumId w:val="1"/>
  </w:num>
  <w:num w:numId="9" w16cid:durableId="4336763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8770C"/>
    <w:rsid w:val="00637047"/>
    <w:rsid w:val="009022FB"/>
    <w:rsid w:val="00AA1D8D"/>
    <w:rsid w:val="00B47730"/>
    <w:rsid w:val="00B92BA2"/>
    <w:rsid w:val="00CB0664"/>
    <w:rsid w:val="00FC693F"/>
    <w:rsid w:val="00FF4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62E9DFF"/>
  <w14:defaultImageDpi w14:val="300"/>
  <w15:docId w15:val="{B02B51BD-C5F4-4FA6-9934-6A8817FA89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PlainTable2">
    <w:name w:val="Plain Table 2"/>
    <w:basedOn w:val="TableNormal"/>
    <w:uiPriority w:val="99"/>
    <w:rsid w:val="0038770C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596</Words>
  <Characters>3400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Abinaya J School of Architecture</cp:lastModifiedBy>
  <cp:revision>3</cp:revision>
  <dcterms:created xsi:type="dcterms:W3CDTF">2013-12-23T23:15:00Z</dcterms:created>
  <dcterms:modified xsi:type="dcterms:W3CDTF">2026-10-09T10:04:00Z</dcterms:modified>
  <cp:category/>
</cp:coreProperties>
</file>