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0"/>
      </w:pPr>
    </w:p>
    <w:p>
      <w:pPr>
        <w:spacing w:after="160"/>
      </w:pPr>
      <w:r>
        <w:rPr>
          <w:rFonts w:ascii="Calibri" w:cs="Calibri" w:eastAsia="Calibri" w:hAnsi="Calibri"/>
          <w:b/>
          <w:bCs/>
          <w:color w:val="14614A"/>
          <w:spacing w:val="60"/>
          <w:sz w:val="19"/>
          <w:szCs w:val="19"/>
        </w:rPr>
        <w:t xml:space="preserve">CETI JOÃO FERRY · AGRICOLÂNDIA (PI)</w:t>
      </w:r>
    </w:p>
    <w:p>
      <w:pPr>
        <w:spacing w:after="40"/>
      </w:pPr>
      <w:r>
        <w:rPr>
          <w:rFonts w:ascii="Calibri" w:cs="Calibri" w:eastAsia="Calibri" w:hAnsi="Calibri"/>
          <w:b/>
          <w:bCs/>
          <w:color w:val="1A211E"/>
          <w:sz w:val="60"/>
          <w:szCs w:val="60"/>
        </w:rPr>
        <w:t xml:space="preserve">Operação TDS</w:t>
      </w:r>
    </w:p>
    <w:p>
      <w:pPr>
        <w:spacing w:after="300"/>
      </w:pPr>
      <w:r>
        <w:rPr>
          <w:rFonts w:ascii="Calibri" w:cs="Calibri" w:eastAsia="Calibri" w:hAnsi="Calibri"/>
          <w:b/>
          <w:bCs/>
          <w:color w:val="14614A"/>
          <w:sz w:val="60"/>
          <w:szCs w:val="60"/>
        </w:rPr>
        <w:t xml:space="preserve">no Mercado João Ferry</w:t>
      </w:r>
    </w:p>
    <w:p>
      <w:pPr>
        <w:spacing w:after="420"/>
      </w:pPr>
      <w:r>
        <w:rPr>
          <w:rFonts w:ascii="Cambria" w:cs="Cambria" w:eastAsia="Cambria" w:hAnsi="Cambria"/>
          <w:color w:val="46524E"/>
          <w:sz w:val="25"/>
          <w:szCs w:val="25"/>
        </w:rPr>
        <w:t xml:space="preserve">Análise crítica e plano de produção e execução da equipe do curso técnico em Desenvolvimento de Sistemas na III Feira de Trocas e Empreendedorismo — edição 2026.</w:t>
      </w:r>
    </w:p>
    <w:p>
      <w:pPr>
        <w:pBdr>
          <w:top w:val="single" w:color="14614A" w:sz="12"/>
        </w:pBdr>
        <w:spacing w:after="500"/>
      </w:pPr>
    </w:p>
    <w:tbl>
      <w:tblPr>
        <w:tblW w:type="dxa" w:w="9000"/>
        <w:tblBorders>
          <w:top w:val="single" w:color="C3CCC8" w:sz="4"/>
          <w:left w:val="none" w:color="FFFFFF" w:sz="0"/>
          <w:bottom w:val="single" w:color="C3CCC8" w:sz="4"/>
          <w:right w:val="none" w:color="FFFFFF" w:sz="0"/>
          <w:insideH w:val="single" w:color="C3CCC8" w:sz="4"/>
          <w:insideV w:val="none" w:color="FFFFFF" w:sz="0"/>
        </w:tblBorders>
      </w:tblPr>
      <w:tblGrid>
        <w:gridCol w:w="2700"/>
        <w:gridCol w:w="6300"/>
      </w:tblGrid>
      <w:tr>
        <w:trPr>
          <w:tblHeader/>
        </w:trPr>
        <w:tc>
          <w:tcPr>
            <w:tcW w:type="dxa" w:w="2700"/>
            <w:shd w:fill="EDF2EF" w:val="clear"/>
            <w:tcMar>
              <w:top w:type="dxa" w:w="90"/>
              <w:left w:type="dxa" w:w="130"/>
              <w:bottom w:type="dxa" w:w="90"/>
              <w:right w:type="dxa" w:w="130"/>
            </w:tcMar>
            <w:vAlign w:val="top"/>
          </w:tcPr>
          <w:p>
            <w:pPr>
              <w:spacing w:after="0" w:line="264"/>
            </w:pPr>
            <w:r>
              <w:rPr>
                <w:rFonts w:ascii="Cambria" w:cs="Cambria" w:eastAsia="Cambria" w:hAnsi="Cambria"/>
                <w:b/>
                <w:bCs/>
                <w:color w:val="1A211E"/>
                <w:sz w:val="19"/>
                <w:szCs w:val="19"/>
              </w:rPr>
              <w:t xml:space="preserve">Parâmetro</w:t>
            </w:r>
          </w:p>
        </w:tc>
        <w:tc>
          <w:tcPr>
            <w:tcW w:type="dxa" w:w="6300"/>
            <w:shd w:fill="EDF2EF" w:val="clear"/>
            <w:tcMar>
              <w:top w:type="dxa" w:w="90"/>
              <w:left w:type="dxa" w:w="130"/>
              <w:bottom w:type="dxa" w:w="90"/>
              <w:right w:type="dxa" w:w="130"/>
            </w:tcMar>
            <w:vAlign w:val="top"/>
          </w:tcPr>
          <w:p>
            <w:pPr>
              <w:spacing w:after="0" w:line="264"/>
            </w:pPr>
            <w:r>
              <w:rPr>
                <w:rFonts w:ascii="Cambria" w:cs="Cambria" w:eastAsia="Cambria" w:hAnsi="Cambria"/>
                <w:b/>
                <w:bCs/>
                <w:color w:val="1A211E"/>
                <w:sz w:val="19"/>
                <w:szCs w:val="19"/>
              </w:rPr>
              <w:t xml:space="preserve">Definição</w:t>
            </w:r>
          </w:p>
        </w:tc>
      </w:tr>
      <w:tr>
        <w:tc>
          <w:tcPr>
            <w:tcW w:type="dxa" w:w="270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Gestor geral</w:t>
            </w:r>
          </w:p>
        </w:tc>
        <w:tc>
          <w:tcPr>
            <w:tcW w:type="dxa" w:w="6300"/>
            <w:tcMar>
              <w:top w:type="dxa" w:w="90"/>
              <w:left w:type="dxa" w:w="130"/>
              <w:bottom w:type="dxa" w:w="90"/>
              <w:right w:type="dxa" w:w="130"/>
            </w:tcMar>
            <w:vAlign w:val="top"/>
          </w:tcPr>
          <w:p>
            <w:pPr>
              <w:spacing w:after="0" w:line="264"/>
            </w:pPr>
            <w:r>
              <w:rPr>
                <w:rFonts w:ascii="Cambria" w:cs="Cambria" w:eastAsia="Cambria" w:hAnsi="Cambria"/>
                <w:b/>
                <w:bCs/>
                <w:color w:val="1A211E"/>
                <w:sz w:val="19"/>
                <w:szCs w:val="19"/>
              </w:rPr>
              <w:t xml:space="preserve">Weslley Kelven</w:t>
            </w:r>
          </w:p>
        </w:tc>
      </w:tr>
      <w:tr>
        <w:tc>
          <w:tcPr>
            <w:tcW w:type="dxa" w:w="270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Janela de execução</w:t>
            </w:r>
          </w:p>
        </w:tc>
        <w:tc>
          <w:tcPr>
            <w:tcW w:type="dxa" w:w="630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10 semanas · S-10 → S-0</w:t>
            </w:r>
          </w:p>
        </w:tc>
      </w:tr>
      <w:tr>
        <w:tc>
          <w:tcPr>
            <w:tcW w:type="dxa" w:w="270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Equipe</w:t>
            </w:r>
          </w:p>
        </w:tc>
        <w:tc>
          <w:tcPr>
            <w:tcW w:type="dxa" w:w="630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Mais de 20 alunos · 5 frentes · 2 a 3 avançados</w:t>
            </w:r>
          </w:p>
        </w:tc>
      </w:tr>
      <w:tr>
        <w:tc>
          <w:tcPr>
            <w:tcW w:type="dxa" w:w="270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Fora de escopo</w:t>
            </w:r>
          </w:p>
        </w:tc>
        <w:tc>
          <w:tcPr>
            <w:tcW w:type="dxa" w:w="6300"/>
            <w:tcMar>
              <w:top w:type="dxa" w:w="90"/>
              <w:left w:type="dxa" w:w="130"/>
              <w:bottom w:type="dxa" w:w="90"/>
              <w:right w:type="dxa" w:w="130"/>
            </w:tcMar>
            <w:vAlign w:val="top"/>
          </w:tcPr>
          <w:p>
            <w:pPr>
              <w:spacing w:after="0" w:line="264"/>
            </w:pPr>
            <w:r>
              <w:rPr>
                <w:rFonts w:ascii="Cambria" w:cs="Cambria" w:eastAsia="Cambria" w:hAnsi="Cambria"/>
                <w:b/>
                <w:bCs/>
                <w:color w:val="1A211E"/>
                <w:sz w:val="19"/>
                <w:szCs w:val="19"/>
              </w:rPr>
              <w:t xml:space="preserve">Sistema financeiro (moeda digital)</w:t>
            </w:r>
          </w:p>
        </w:tc>
      </w:tr>
      <w:tr>
        <w:tc>
          <w:tcPr>
            <w:tcW w:type="dxa" w:w="270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Documentos de origem</w:t>
            </w:r>
          </w:p>
        </w:tc>
        <w:tc>
          <w:tcPr>
            <w:tcW w:type="dxa" w:w="6300"/>
            <w:tcMar>
              <w:top w:type="dxa" w:w="90"/>
              <w:left w:type="dxa" w:w="130"/>
              <w:bottom w:type="dxa" w:w="90"/>
              <w:right w:type="dxa" w:w="130"/>
            </w:tcMar>
            <w:vAlign w:val="top"/>
          </w:tcPr>
          <w:p>
            <w:pPr>
              <w:spacing w:after="70" w:line="264"/>
            </w:pPr>
            <w:r>
              <w:rPr>
                <w:rFonts w:ascii="Cambria" w:cs="Cambria" w:eastAsia="Cambria" w:hAnsi="Cambria"/>
                <w:color w:val="46524E"/>
                <w:sz w:val="19"/>
                <w:szCs w:val="19"/>
              </w:rPr>
              <w:t xml:space="preserve">Mercado João Ferry 2026 — projeto geral</w:t>
            </w:r>
          </w:p>
          <w:p>
            <w:pPr>
              <w:spacing w:after="0" w:line="264"/>
            </w:pPr>
            <w:r>
              <w:rPr>
                <w:rFonts w:ascii="Cambria" w:cs="Cambria" w:eastAsia="Cambria" w:hAnsi="Cambria"/>
                <w:color w:val="46524E"/>
                <w:sz w:val="19"/>
                <w:szCs w:val="19"/>
              </w:rPr>
              <w:t xml:space="preserve">Projeto TechFerry 2026 — proposta de T.I.</w:t>
            </w:r>
          </w:p>
        </w:tc>
      </w:tr>
    </w:tbl>
    <w:p>
      <w:pPr>
        <w:spacing w:after="600"/>
      </w:pPr>
    </w:p>
    <w:p>
      <w:pPr>
        <w:spacing w:after="140" w:line="288"/>
      </w:pPr>
      <w:r>
        <w:rPr>
          <w:rFonts w:ascii="Cambria" w:cs="Cambria" w:eastAsia="Cambria" w:hAnsi="Cambria"/>
          <w:color w:val="46524E"/>
          <w:sz w:val="19"/>
          <w:szCs w:val="19"/>
        </w:rPr>
        <w:t xml:space="preserve">Documento consolidado · Setembro de 2026</w:t>
      </w:r>
    </w:p>
    <w:p>
      <w:r>
        <w:br w:type="page"/>
      </w:r>
    </w:p>
    <w:p>
      <w:pPr>
        <w:pStyle w:val="Heading1"/>
        <w:spacing w:after="200" w:before="420"/>
      </w:pPr>
      <w:r>
        <w:rPr>
          <w:rFonts w:ascii="Calibri" w:cs="Calibri" w:eastAsia="Calibri" w:hAnsi="Calibri"/>
          <w:b/>
          <w:bCs/>
          <w:color w:val="14614A"/>
          <w:sz w:val="34"/>
          <w:szCs w:val="34"/>
        </w:rPr>
        <w:t xml:space="preserve">Sumário</w:t>
      </w:r>
    </w:p>
    <w:p>
      <w:pPr>
        <w:spacing w:after="160"/>
      </w:pPr>
    </w:p>
    <w:p>
      <w:pPr>
        <w:tabs>
          <w:tab w:val="right" w:pos="9000" w:leader="dot"/>
        </w:tabs>
        <w:spacing w:after="80" w:before="220" w:line="276"/>
        <w:ind w:left="0"/>
      </w:pPr>
      <w:r>
        <w:rPr>
          <w:rFonts w:ascii="Calibri" w:cs="Calibri" w:eastAsia="Calibri" w:hAnsi="Calibri"/>
          <w:b/>
          <w:bCs/>
          <w:color w:val="14614A"/>
          <w:sz w:val="20"/>
          <w:szCs w:val="20"/>
        </w:rPr>
        <w:t xml:space="preserve">PARTE I · Contexto e diagnóstico</w:t>
      </w:r>
      <w:r>
        <w:rPr>
          <w:rFonts w:ascii="Calibri" w:cs="Calibri" w:eastAsia="Calibri" w:hAnsi="Calibri"/>
          <w:b/>
          <w:bCs/>
          <w:color w:val="14614A"/>
          <w:sz w:val="20"/>
          <w:szCs w:val="20"/>
        </w:rPr>
        <w:tab/>
        <w:t xml:space="preserve">3</w:t>
      </w:r>
    </w:p>
    <w:p>
      <w:pPr>
        <w:tabs>
          <w:tab w:val="right" w:pos="9000" w:leader="dot"/>
        </w:tabs>
        <w:spacing w:after="70" w:before="0" w:line="276"/>
        <w:ind w:left="300"/>
      </w:pPr>
      <w:r>
        <w:rPr>
          <w:rFonts w:ascii="Cambria" w:cs="Cambria" w:eastAsia="Cambria" w:hAnsi="Cambria"/>
          <w:b w:val="false"/>
          <w:bCs w:val="false"/>
          <w:color w:val="1A211E"/>
          <w:sz w:val="21"/>
          <w:szCs w:val="21"/>
        </w:rPr>
        <w:t xml:space="preserve">1. Sumário executivo</w:t>
      </w:r>
      <w:r>
        <w:rPr>
          <w:rFonts w:ascii="Cambria" w:cs="Cambria" w:eastAsia="Cambria" w:hAnsi="Cambria"/>
          <w:b w:val="false"/>
          <w:bCs w:val="false"/>
          <w:color w:val="46524E"/>
          <w:sz w:val="21"/>
          <w:szCs w:val="21"/>
        </w:rPr>
        <w:tab/>
        <w:t xml:space="preserve">3</w:t>
      </w:r>
    </w:p>
    <w:p>
      <w:pPr>
        <w:tabs>
          <w:tab w:val="right" w:pos="9000" w:leader="dot"/>
        </w:tabs>
        <w:spacing w:after="70" w:before="0" w:line="276"/>
        <w:ind w:left="300"/>
      </w:pPr>
      <w:r>
        <w:rPr>
          <w:rFonts w:ascii="Cambria" w:cs="Cambria" w:eastAsia="Cambria" w:hAnsi="Cambria"/>
          <w:b w:val="false"/>
          <w:bCs w:val="false"/>
          <w:color w:val="1A211E"/>
          <w:sz w:val="21"/>
          <w:szCs w:val="21"/>
        </w:rPr>
        <w:t xml:space="preserve">2. O projeto geral, consolidado</w:t>
      </w:r>
      <w:r>
        <w:rPr>
          <w:rFonts w:ascii="Cambria" w:cs="Cambria" w:eastAsia="Cambria" w:hAnsi="Cambria"/>
          <w:b w:val="false"/>
          <w:bCs w:val="false"/>
          <w:color w:val="46524E"/>
          <w:sz w:val="21"/>
          <w:szCs w:val="21"/>
        </w:rPr>
        <w:tab/>
        <w:t xml:space="preserve">3</w:t>
      </w:r>
    </w:p>
    <w:p>
      <w:pPr>
        <w:tabs>
          <w:tab w:val="right" w:pos="9000" w:leader="dot"/>
        </w:tabs>
        <w:spacing w:after="70" w:before="0" w:line="276"/>
        <w:ind w:left="300"/>
      </w:pPr>
      <w:r>
        <w:rPr>
          <w:rFonts w:ascii="Cambria" w:cs="Cambria" w:eastAsia="Cambria" w:hAnsi="Cambria"/>
          <w:b w:val="false"/>
          <w:bCs w:val="false"/>
          <w:color w:val="1A211E"/>
          <w:sz w:val="21"/>
          <w:szCs w:val="21"/>
        </w:rPr>
        <w:t xml:space="preserve">3. Diagnóstico da proposta de T.I.</w:t>
      </w:r>
      <w:r>
        <w:rPr>
          <w:rFonts w:ascii="Cambria" w:cs="Cambria" w:eastAsia="Cambria" w:hAnsi="Cambria"/>
          <w:b w:val="false"/>
          <w:bCs w:val="false"/>
          <w:color w:val="46524E"/>
          <w:sz w:val="21"/>
          <w:szCs w:val="21"/>
        </w:rPr>
        <w:tab/>
        <w:t xml:space="preserve">4</w:t>
      </w:r>
    </w:p>
    <w:p>
      <w:pPr>
        <w:tabs>
          <w:tab w:val="right" w:pos="9000" w:leader="dot"/>
        </w:tabs>
        <w:spacing w:after="70" w:before="0" w:line="276"/>
        <w:ind w:left="300"/>
      </w:pPr>
      <w:r>
        <w:rPr>
          <w:rFonts w:ascii="Cambria" w:cs="Cambria" w:eastAsia="Cambria" w:hAnsi="Cambria"/>
          <w:b w:val="false"/>
          <w:bCs w:val="false"/>
          <w:color w:val="1A211E"/>
          <w:sz w:val="21"/>
          <w:szCs w:val="21"/>
        </w:rPr>
        <w:t xml:space="preserve">4. Inconsistência bloqueante entre os documentos</w:t>
      </w:r>
      <w:r>
        <w:rPr>
          <w:rFonts w:ascii="Cambria" w:cs="Cambria" w:eastAsia="Cambria" w:hAnsi="Cambria"/>
          <w:b w:val="false"/>
          <w:bCs w:val="false"/>
          <w:color w:val="46524E"/>
          <w:sz w:val="21"/>
          <w:szCs w:val="21"/>
        </w:rPr>
        <w:tab/>
        <w:t xml:space="preserve">5</w:t>
      </w:r>
    </w:p>
    <w:p>
      <w:pPr>
        <w:tabs>
          <w:tab w:val="right" w:pos="9000" w:leader="dot"/>
        </w:tabs>
        <w:spacing w:after="70" w:before="0" w:line="276"/>
        <w:ind w:left="300"/>
      </w:pPr>
      <w:r>
        <w:rPr>
          <w:rFonts w:ascii="Cambria" w:cs="Cambria" w:eastAsia="Cambria" w:hAnsi="Cambria"/>
          <w:b w:val="false"/>
          <w:bCs w:val="false"/>
          <w:color w:val="1A211E"/>
          <w:sz w:val="21"/>
          <w:szCs w:val="21"/>
        </w:rPr>
        <w:t xml:space="preserve">5. Decisão estruturante: retirada do sistema financeiro</w:t>
      </w:r>
      <w:r>
        <w:rPr>
          <w:rFonts w:ascii="Cambria" w:cs="Cambria" w:eastAsia="Cambria" w:hAnsi="Cambria"/>
          <w:b w:val="false"/>
          <w:bCs w:val="false"/>
          <w:color w:val="46524E"/>
          <w:sz w:val="21"/>
          <w:szCs w:val="21"/>
        </w:rPr>
        <w:tab/>
        <w:t xml:space="preserve">5</w:t>
      </w:r>
    </w:p>
    <w:p>
      <w:pPr>
        <w:tabs>
          <w:tab w:val="right" w:pos="9000" w:leader="dot"/>
        </w:tabs>
        <w:spacing w:after="70" w:before="0" w:line="276"/>
        <w:ind w:left="300"/>
      </w:pPr>
      <w:r>
        <w:rPr>
          <w:rFonts w:ascii="Cambria" w:cs="Cambria" w:eastAsia="Cambria" w:hAnsi="Cambria"/>
          <w:b w:val="false"/>
          <w:bCs w:val="false"/>
          <w:color w:val="1A211E"/>
          <w:sz w:val="21"/>
          <w:szCs w:val="21"/>
        </w:rPr>
        <w:t xml:space="preserve">6. Destino da proposta TechFerry</w:t>
      </w:r>
      <w:r>
        <w:rPr>
          <w:rFonts w:ascii="Cambria" w:cs="Cambria" w:eastAsia="Cambria" w:hAnsi="Cambria"/>
          <w:b w:val="false"/>
          <w:bCs w:val="false"/>
          <w:color w:val="46524E"/>
          <w:sz w:val="21"/>
          <w:szCs w:val="21"/>
        </w:rPr>
        <w:tab/>
        <w:t xml:space="preserve">6</w:t>
      </w:r>
    </w:p>
    <w:p>
      <w:pPr>
        <w:tabs>
          <w:tab w:val="right" w:pos="9000" w:leader="dot"/>
        </w:tabs>
        <w:spacing w:after="80" w:before="220" w:line="276"/>
        <w:ind w:left="0"/>
      </w:pPr>
      <w:r>
        <w:rPr>
          <w:rFonts w:ascii="Calibri" w:cs="Calibri" w:eastAsia="Calibri" w:hAnsi="Calibri"/>
          <w:b/>
          <w:bCs/>
          <w:color w:val="14614A"/>
          <w:sz w:val="20"/>
          <w:szCs w:val="20"/>
        </w:rPr>
        <w:t xml:space="preserve">PARTE II · Plano de operação</w:t>
      </w:r>
      <w:r>
        <w:rPr>
          <w:rFonts w:ascii="Calibri" w:cs="Calibri" w:eastAsia="Calibri" w:hAnsi="Calibri"/>
          <w:b/>
          <w:bCs/>
          <w:color w:val="14614A"/>
          <w:sz w:val="20"/>
          <w:szCs w:val="20"/>
        </w:rPr>
        <w:tab/>
        <w:t xml:space="preserve">7</w:t>
      </w:r>
    </w:p>
    <w:p>
      <w:pPr>
        <w:tabs>
          <w:tab w:val="right" w:pos="9000" w:leader="dot"/>
        </w:tabs>
        <w:spacing w:after="70" w:before="0" w:line="276"/>
        <w:ind w:left="300"/>
      </w:pPr>
      <w:r>
        <w:rPr>
          <w:rFonts w:ascii="Cambria" w:cs="Cambria" w:eastAsia="Cambria" w:hAnsi="Cambria"/>
          <w:b w:val="false"/>
          <w:bCs w:val="false"/>
          <w:color w:val="1A211E"/>
          <w:sz w:val="21"/>
          <w:szCs w:val="21"/>
        </w:rPr>
        <w:t xml:space="preserve">7. Escopo do TDS</w:t>
      </w:r>
      <w:r>
        <w:rPr>
          <w:rFonts w:ascii="Cambria" w:cs="Cambria" w:eastAsia="Cambria" w:hAnsi="Cambria"/>
          <w:b w:val="false"/>
          <w:bCs w:val="false"/>
          <w:color w:val="46524E"/>
          <w:sz w:val="21"/>
          <w:szCs w:val="21"/>
        </w:rPr>
        <w:tab/>
        <w:t xml:space="preserve">7</w:t>
      </w:r>
    </w:p>
    <w:p>
      <w:pPr>
        <w:tabs>
          <w:tab w:val="right" w:pos="9000" w:leader="dot"/>
        </w:tabs>
        <w:spacing w:after="70" w:before="0" w:line="276"/>
        <w:ind w:left="300"/>
      </w:pPr>
      <w:r>
        <w:rPr>
          <w:rFonts w:ascii="Cambria" w:cs="Cambria" w:eastAsia="Cambria" w:hAnsi="Cambria"/>
          <w:b w:val="false"/>
          <w:bCs w:val="false"/>
          <w:color w:val="1A211E"/>
          <w:sz w:val="21"/>
          <w:szCs w:val="21"/>
        </w:rPr>
        <w:t xml:space="preserve">8. Fora de escopo — declarado por escrito</w:t>
      </w:r>
      <w:r>
        <w:rPr>
          <w:rFonts w:ascii="Cambria" w:cs="Cambria" w:eastAsia="Cambria" w:hAnsi="Cambria"/>
          <w:b w:val="false"/>
          <w:bCs w:val="false"/>
          <w:color w:val="46524E"/>
          <w:sz w:val="21"/>
          <w:szCs w:val="21"/>
        </w:rPr>
        <w:tab/>
        <w:t xml:space="preserve">8</w:t>
      </w:r>
    </w:p>
    <w:p>
      <w:pPr>
        <w:tabs>
          <w:tab w:val="right" w:pos="9000" w:leader="dot"/>
        </w:tabs>
        <w:spacing w:after="70" w:before="0" w:line="276"/>
        <w:ind w:left="300"/>
      </w:pPr>
      <w:r>
        <w:rPr>
          <w:rFonts w:ascii="Cambria" w:cs="Cambria" w:eastAsia="Cambria" w:hAnsi="Cambria"/>
          <w:b w:val="false"/>
          <w:bCs w:val="false"/>
          <w:color w:val="1A211E"/>
          <w:sz w:val="21"/>
          <w:szCs w:val="21"/>
        </w:rPr>
        <w:t xml:space="preserve">9. Mandato do gestor geral</w:t>
      </w:r>
      <w:r>
        <w:rPr>
          <w:rFonts w:ascii="Cambria" w:cs="Cambria" w:eastAsia="Cambria" w:hAnsi="Cambria"/>
          <w:b w:val="false"/>
          <w:bCs w:val="false"/>
          <w:color w:val="46524E"/>
          <w:sz w:val="21"/>
          <w:szCs w:val="21"/>
        </w:rPr>
        <w:tab/>
        <w:t xml:space="preserve">8</w:t>
      </w:r>
    </w:p>
    <w:p>
      <w:pPr>
        <w:tabs>
          <w:tab w:val="right" w:pos="9000" w:leader="dot"/>
        </w:tabs>
        <w:spacing w:after="70" w:before="0" w:line="276"/>
        <w:ind w:left="300"/>
      </w:pPr>
      <w:r>
        <w:rPr>
          <w:rFonts w:ascii="Cambria" w:cs="Cambria" w:eastAsia="Cambria" w:hAnsi="Cambria"/>
          <w:b w:val="false"/>
          <w:bCs w:val="false"/>
          <w:color w:val="1A211E"/>
          <w:sz w:val="21"/>
          <w:szCs w:val="21"/>
        </w:rPr>
        <w:t xml:space="preserve">10. Estrutura de equipe: cinco frentes</w:t>
      </w:r>
      <w:r>
        <w:rPr>
          <w:rFonts w:ascii="Cambria" w:cs="Cambria" w:eastAsia="Cambria" w:hAnsi="Cambria"/>
          <w:b w:val="false"/>
          <w:bCs w:val="false"/>
          <w:color w:val="46524E"/>
          <w:sz w:val="21"/>
          <w:szCs w:val="21"/>
        </w:rPr>
        <w:tab/>
        <w:t xml:space="preserve">9</w:t>
      </w:r>
    </w:p>
    <w:p>
      <w:pPr>
        <w:tabs>
          <w:tab w:val="right" w:pos="9000" w:leader="dot"/>
        </w:tabs>
        <w:spacing w:after="70" w:before="0" w:line="276"/>
        <w:ind w:left="300"/>
      </w:pPr>
      <w:r>
        <w:rPr>
          <w:rFonts w:ascii="Cambria" w:cs="Cambria" w:eastAsia="Cambria" w:hAnsi="Cambria"/>
          <w:b w:val="false"/>
          <w:bCs w:val="false"/>
          <w:color w:val="1A211E"/>
          <w:sz w:val="21"/>
          <w:szCs w:val="21"/>
        </w:rPr>
        <w:t xml:space="preserve">11. Análise de capacidade: o gargalo não é mão de obra</w:t>
      </w:r>
      <w:r>
        <w:rPr>
          <w:rFonts w:ascii="Cambria" w:cs="Cambria" w:eastAsia="Cambria" w:hAnsi="Cambria"/>
          <w:b w:val="false"/>
          <w:bCs w:val="false"/>
          <w:color w:val="46524E"/>
          <w:sz w:val="21"/>
          <w:szCs w:val="21"/>
        </w:rPr>
        <w:tab/>
        <w:t xml:space="preserve">10</w:t>
      </w:r>
    </w:p>
    <w:p>
      <w:pPr>
        <w:tabs>
          <w:tab w:val="right" w:pos="9000" w:leader="dot"/>
        </w:tabs>
        <w:spacing w:after="70" w:before="0" w:line="276"/>
        <w:ind w:left="300"/>
      </w:pPr>
      <w:r>
        <w:rPr>
          <w:rFonts w:ascii="Cambria" w:cs="Cambria" w:eastAsia="Cambria" w:hAnsi="Cambria"/>
          <w:b w:val="false"/>
          <w:bCs w:val="false"/>
          <w:color w:val="1A211E"/>
          <w:sz w:val="21"/>
          <w:szCs w:val="21"/>
        </w:rPr>
        <w:t xml:space="preserve">12. Cronograma: dez semanas, três pontos de corte</w:t>
      </w:r>
      <w:r>
        <w:rPr>
          <w:rFonts w:ascii="Cambria" w:cs="Cambria" w:eastAsia="Cambria" w:hAnsi="Cambria"/>
          <w:b w:val="false"/>
          <w:bCs w:val="false"/>
          <w:color w:val="46524E"/>
          <w:sz w:val="21"/>
          <w:szCs w:val="21"/>
        </w:rPr>
        <w:tab/>
        <w:t xml:space="preserve">10</w:t>
      </w:r>
    </w:p>
    <w:p>
      <w:pPr>
        <w:tabs>
          <w:tab w:val="right" w:pos="9000" w:leader="dot"/>
        </w:tabs>
        <w:spacing w:after="70" w:before="0" w:line="276"/>
        <w:ind w:left="300"/>
      </w:pPr>
      <w:r>
        <w:rPr>
          <w:rFonts w:ascii="Cambria" w:cs="Cambria" w:eastAsia="Cambria" w:hAnsi="Cambria"/>
          <w:b w:val="false"/>
          <w:bCs w:val="false"/>
          <w:color w:val="1A211E"/>
          <w:sz w:val="21"/>
          <w:szCs w:val="21"/>
        </w:rPr>
        <w:t xml:space="preserve">13. Runbook do dia do evento</w:t>
      </w:r>
      <w:r>
        <w:rPr>
          <w:rFonts w:ascii="Cambria" w:cs="Cambria" w:eastAsia="Cambria" w:hAnsi="Cambria"/>
          <w:b w:val="false"/>
          <w:bCs w:val="false"/>
          <w:color w:val="46524E"/>
          <w:sz w:val="21"/>
          <w:szCs w:val="21"/>
        </w:rPr>
        <w:tab/>
        <w:t xml:space="preserve">12</w:t>
      </w:r>
    </w:p>
    <w:p>
      <w:pPr>
        <w:tabs>
          <w:tab w:val="right" w:pos="9000" w:leader="dot"/>
        </w:tabs>
        <w:spacing w:after="70" w:before="0" w:line="276"/>
        <w:ind w:left="300"/>
      </w:pPr>
      <w:r>
        <w:rPr>
          <w:rFonts w:ascii="Cambria" w:cs="Cambria" w:eastAsia="Cambria" w:hAnsi="Cambria"/>
          <w:b w:val="false"/>
          <w:bCs w:val="false"/>
          <w:color w:val="1A211E"/>
          <w:sz w:val="21"/>
          <w:szCs w:val="21"/>
        </w:rPr>
        <w:t xml:space="preserve">14. Métricas de sucesso</w:t>
      </w:r>
      <w:r>
        <w:rPr>
          <w:rFonts w:ascii="Cambria" w:cs="Cambria" w:eastAsia="Cambria" w:hAnsi="Cambria"/>
          <w:b w:val="false"/>
          <w:bCs w:val="false"/>
          <w:color w:val="46524E"/>
          <w:sz w:val="21"/>
          <w:szCs w:val="21"/>
        </w:rPr>
        <w:tab/>
        <w:t xml:space="preserve">12</w:t>
      </w:r>
    </w:p>
    <w:p>
      <w:pPr>
        <w:tabs>
          <w:tab w:val="right" w:pos="9000" w:leader="dot"/>
        </w:tabs>
        <w:spacing w:after="70" w:before="0" w:line="276"/>
        <w:ind w:left="300"/>
      </w:pPr>
      <w:r>
        <w:rPr>
          <w:rFonts w:ascii="Cambria" w:cs="Cambria" w:eastAsia="Cambria" w:hAnsi="Cambria"/>
          <w:b w:val="false"/>
          <w:bCs w:val="false"/>
          <w:color w:val="1A211E"/>
          <w:sz w:val="21"/>
          <w:szCs w:val="21"/>
        </w:rPr>
        <w:t xml:space="preserve">15. Matriz de riscos revisada</w:t>
      </w:r>
      <w:r>
        <w:rPr>
          <w:rFonts w:ascii="Cambria" w:cs="Cambria" w:eastAsia="Cambria" w:hAnsi="Cambria"/>
          <w:b w:val="false"/>
          <w:bCs w:val="false"/>
          <w:color w:val="46524E"/>
          <w:sz w:val="21"/>
          <w:szCs w:val="21"/>
        </w:rPr>
        <w:tab/>
        <w:t xml:space="preserve">12</w:t>
      </w:r>
    </w:p>
    <w:p>
      <w:pPr>
        <w:tabs>
          <w:tab w:val="right" w:pos="9000" w:leader="dot"/>
        </w:tabs>
        <w:spacing w:after="70" w:before="0" w:line="276"/>
        <w:ind w:left="300"/>
      </w:pPr>
      <w:r>
        <w:rPr>
          <w:rFonts w:ascii="Cambria" w:cs="Cambria" w:eastAsia="Cambria" w:hAnsi="Cambria"/>
          <w:b w:val="false"/>
          <w:bCs w:val="false"/>
          <w:color w:val="1A211E"/>
          <w:sz w:val="21"/>
          <w:szCs w:val="21"/>
        </w:rPr>
        <w:t xml:space="preserve">16. Próximos sete dias</w:t>
      </w:r>
      <w:r>
        <w:rPr>
          <w:rFonts w:ascii="Cambria" w:cs="Cambria" w:eastAsia="Cambria" w:hAnsi="Cambria"/>
          <w:b w:val="false"/>
          <w:bCs w:val="false"/>
          <w:color w:val="46524E"/>
          <w:sz w:val="21"/>
          <w:szCs w:val="21"/>
        </w:rPr>
        <w:tab/>
        <w:t xml:space="preserve">13</w:t>
      </w:r>
    </w:p>
    <w:p>
      <w:pPr>
        <w:tabs>
          <w:tab w:val="right" w:pos="9000" w:leader="dot"/>
        </w:tabs>
        <w:spacing w:after="80" w:before="220" w:line="276"/>
        <w:ind w:left="0"/>
      </w:pPr>
      <w:r>
        <w:rPr>
          <w:rFonts w:ascii="Calibri" w:cs="Calibri" w:eastAsia="Calibri" w:hAnsi="Calibri"/>
          <w:b/>
          <w:bCs/>
          <w:color w:val="14614A"/>
          <w:sz w:val="20"/>
          <w:szCs w:val="20"/>
        </w:rPr>
        <w:t xml:space="preserve">ANEXO A · Fichas das cinco frentes</w:t>
      </w:r>
      <w:r>
        <w:rPr>
          <w:rFonts w:ascii="Calibri" w:cs="Calibri" w:eastAsia="Calibri" w:hAnsi="Calibri"/>
          <w:b/>
          <w:bCs/>
          <w:color w:val="14614A"/>
          <w:sz w:val="20"/>
          <w:szCs w:val="20"/>
        </w:rPr>
        <w:tab/>
        <w:t xml:space="preserve">15</w:t>
      </w:r>
    </w:p>
    <w:p>
      <w:pPr>
        <w:tabs>
          <w:tab w:val="right" w:pos="9000" w:leader="dot"/>
        </w:tabs>
        <w:spacing w:after="80" w:before="220" w:line="276"/>
        <w:ind w:left="0"/>
      </w:pPr>
      <w:r>
        <w:rPr>
          <w:rFonts w:ascii="Calibri" w:cs="Calibri" w:eastAsia="Calibri" w:hAnsi="Calibri"/>
          <w:b/>
          <w:bCs/>
          <w:color w:val="14614A"/>
          <w:sz w:val="20"/>
          <w:szCs w:val="20"/>
        </w:rPr>
        <w:t xml:space="preserve">ANEXO B · Termo de mandato do gestor geral</w:t>
      </w:r>
      <w:r>
        <w:rPr>
          <w:rFonts w:ascii="Calibri" w:cs="Calibri" w:eastAsia="Calibri" w:hAnsi="Calibri"/>
          <w:b/>
          <w:bCs/>
          <w:color w:val="14614A"/>
          <w:sz w:val="20"/>
          <w:szCs w:val="20"/>
        </w:rPr>
        <w:tab/>
        <w:t xml:space="preserve">21</w:t>
      </w:r>
    </w:p>
    <w:p>
      <w:pPr>
        <w:tabs>
          <w:tab w:val="right" w:pos="9000" w:leader="dot"/>
        </w:tabs>
        <w:spacing w:after="80" w:before="220" w:line="276"/>
        <w:ind w:left="0"/>
      </w:pPr>
      <w:r>
        <w:rPr>
          <w:rFonts w:ascii="Calibri" w:cs="Calibri" w:eastAsia="Calibri" w:hAnsi="Calibri"/>
          <w:b/>
          <w:bCs/>
          <w:color w:val="14614A"/>
          <w:sz w:val="20"/>
          <w:szCs w:val="20"/>
        </w:rPr>
        <w:t xml:space="preserve">ANEXO C · Registro de incidentes</w:t>
      </w:r>
      <w:r>
        <w:rPr>
          <w:rFonts w:ascii="Calibri" w:cs="Calibri" w:eastAsia="Calibri" w:hAnsi="Calibri"/>
          <w:b/>
          <w:bCs/>
          <w:color w:val="14614A"/>
          <w:sz w:val="20"/>
          <w:szCs w:val="20"/>
        </w:rPr>
        <w:tab/>
        <w:t xml:space="preserve">22</w:t>
      </w:r>
    </w:p>
    <w:p>
      <w:pPr>
        <w:tabs>
          <w:tab w:val="right" w:pos="9000" w:leader="dot"/>
        </w:tabs>
        <w:spacing w:after="80" w:before="220" w:line="276"/>
        <w:ind w:left="0"/>
      </w:pPr>
      <w:r>
        <w:rPr>
          <w:rFonts w:ascii="Calibri" w:cs="Calibri" w:eastAsia="Calibri" w:hAnsi="Calibri"/>
          <w:b/>
          <w:bCs/>
          <w:color w:val="14614A"/>
          <w:sz w:val="20"/>
          <w:szCs w:val="20"/>
        </w:rPr>
        <w:t xml:space="preserve">ANEXO D · Calendário e contatos</w:t>
      </w:r>
      <w:r>
        <w:rPr>
          <w:rFonts w:ascii="Calibri" w:cs="Calibri" w:eastAsia="Calibri" w:hAnsi="Calibri"/>
          <w:b/>
          <w:bCs/>
          <w:color w:val="14614A"/>
          <w:sz w:val="20"/>
          <w:szCs w:val="20"/>
        </w:rPr>
        <w:tab/>
        <w:t xml:space="preserve">23</w:t>
      </w:r>
    </w:p>
    <w:p>
      <w:r>
        <w:br w:type="page"/>
      </w:r>
    </w:p>
    <w:p>
      <w:pPr>
        <w:spacing w:after="60" w:before="200"/>
      </w:pPr>
      <w:r>
        <w:rPr>
          <w:rFonts w:ascii="Calibri" w:cs="Calibri" w:eastAsia="Calibri" w:hAnsi="Calibri"/>
          <w:b/>
          <w:bCs/>
          <w:color w:val="14614A"/>
          <w:spacing w:val="60"/>
          <w:sz w:val="20"/>
          <w:szCs w:val="20"/>
        </w:rPr>
        <w:t xml:space="preserve">PARTE I</w:t>
      </w:r>
    </w:p>
    <w:p>
      <w:pPr>
        <w:pStyle w:val="Heading1"/>
        <w:spacing w:after="200" w:before="420"/>
      </w:pPr>
      <w:r>
        <w:rPr>
          <w:rFonts w:ascii="Calibri" w:cs="Calibri" w:eastAsia="Calibri" w:hAnsi="Calibri"/>
          <w:b/>
          <w:bCs/>
          <w:color w:val="14614A"/>
          <w:sz w:val="34"/>
          <w:szCs w:val="34"/>
        </w:rPr>
        <w:t xml:space="preserve">Contexto e diagnóstico</w:t>
      </w:r>
    </w:p>
    <w:p>
      <w:pPr>
        <w:pStyle w:val="Heading2"/>
        <w:spacing w:after="150" w:before="320"/>
      </w:pPr>
      <w:r>
        <w:rPr>
          <w:rFonts w:ascii="Calibri" w:cs="Calibri" w:eastAsia="Calibri" w:hAnsi="Calibri"/>
          <w:b/>
          <w:bCs/>
          <w:color w:val="1A211E"/>
          <w:sz w:val="26"/>
          <w:szCs w:val="26"/>
        </w:rPr>
        <w:t xml:space="preserve">1. Sumário executivo</w:t>
      </w:r>
    </w:p>
    <w:p>
      <w:pPr>
        <w:spacing w:after="140" w:line="288"/>
      </w:pPr>
      <w:r>
        <w:rPr>
          <w:rFonts w:ascii="Cambria" w:cs="Cambria" w:eastAsia="Cambria" w:hAnsi="Cambria"/>
          <w:color w:val="1A211E"/>
          <w:sz w:val="21"/>
          <w:szCs w:val="21"/>
        </w:rPr>
        <w:t xml:space="preserve">A proposta de T.I. apresentada para a feira — o Projeto TechFerry — acerta o diagnóstico e erra a execução. Ela identifica corretamente que o papel atribuído ao curso de Desenvolvimento de Sistemas no projeto geral é decorativo: "emissão de QR Codes" e "aparato tecnológico de divulgação" é suporte, não protagonismo. A ambição de transformar o curso no operador da infraestrutura do evento é correta e defensável.</w:t>
      </w:r>
    </w:p>
    <w:p>
      <w:pPr>
        <w:spacing w:after="140" w:line="288"/>
      </w:pPr>
      <w:r>
        <w:rPr>
          <w:rFonts w:ascii="Cambria" w:cs="Cambria" w:eastAsia="Cambria" w:hAnsi="Cambria"/>
          <w:color w:val="1A211E"/>
          <w:sz w:val="21"/>
          <w:szCs w:val="21"/>
        </w:rPr>
        <w:t xml:space="preserve">O que a proposta não é: um plano de engenharia. Não há dimensionamento de equipe, definição de tecnologia, escopo mínimo viável, critério de aceite, estimativa, ambiente de homologação nem tratamento de dados. Há três cartões — back-end, front-end e infraestrutura — e a promessa de "tolerância zero-delay", que é slogan e não requisito verificável.</w:t>
      </w:r>
    </w:p>
    <w:p>
      <w:pPr>
        <w:spacing w:after="140" w:line="288"/>
      </w:pPr>
      <w:r>
        <w:rPr>
          <w:rFonts w:ascii="Cambria" w:cs="Cambria" w:eastAsia="Cambria" w:hAnsi="Cambria"/>
          <w:b/>
          <w:bCs/>
          <w:color w:val="1A211E"/>
          <w:sz w:val="21"/>
          <w:szCs w:val="21"/>
        </w:rPr>
        <w:t xml:space="preserve">Dois defeitos estruturais bloqueavam a aprovação como estava: </w:t>
      </w:r>
      <w:r>
        <w:rPr>
          <w:rFonts w:ascii="Cambria" w:cs="Cambria" w:eastAsia="Cambria" w:hAnsi="Cambria"/>
          <w:color w:val="1A211E"/>
          <w:sz w:val="21"/>
          <w:szCs w:val="21"/>
        </w:rPr>
        <w:t xml:space="preserve">a proposta colocava software ainda não escrito no caminho crítico da economia do evento, substituindo um sistema físico que já funciona; e estava fora de fase com o cronograma do próprio projeto geral, que se declara em etapa de montagem.</w:t>
      </w:r>
    </w:p>
    <w:p>
      <w:pPr>
        <w:spacing w:after="140" w:line="288"/>
      </w:pPr>
      <w:r>
        <w:rPr>
          <w:rFonts w:ascii="Cambria" w:cs="Cambria" w:eastAsia="Cambria" w:hAnsi="Cambria"/>
          <w:color w:val="1A211E"/>
          <w:sz w:val="21"/>
          <w:szCs w:val="21"/>
        </w:rPr>
        <w:t xml:space="preserve">Este documento resolve os dois. A decisão estruturante é a retirada do sistema financeiro do escopo do TDS, detalhada na seção 5. A partir dela, a Parte II apresenta o plano completo de produção e execução: escopo redesenhado em dois braços, mandato formal do gestor geral, cinco frentes de trabalho dimensionadas para uma turma de mais de vinte alunos, cronograma de dez semanas com três pontos de corte, runbook do dia do evento e matriz de riscos revisada.</w:t>
      </w:r>
    </w:p>
    <w:p>
      <w:pPr>
        <w:pStyle w:val="Heading2"/>
        <w:spacing w:after="150" w:before="320"/>
      </w:pPr>
      <w:r>
        <w:rPr>
          <w:rFonts w:ascii="Calibri" w:cs="Calibri" w:eastAsia="Calibri" w:hAnsi="Calibri"/>
          <w:b/>
          <w:bCs/>
          <w:color w:val="1A211E"/>
          <w:sz w:val="26"/>
          <w:szCs w:val="26"/>
        </w:rPr>
        <w:t xml:space="preserve">2. O projeto geral, consolidado</w:t>
      </w:r>
    </w:p>
    <w:p>
      <w:pPr>
        <w:spacing w:after="140" w:line="288"/>
      </w:pPr>
      <w:r>
        <w:rPr>
          <w:rFonts w:ascii="Cambria" w:cs="Cambria" w:eastAsia="Cambria" w:hAnsi="Cambria"/>
          <w:color w:val="1A211E"/>
          <w:sz w:val="21"/>
          <w:szCs w:val="21"/>
        </w:rPr>
        <w:t xml:space="preserve">Síntese dos dois documentos de origem, para quem precisar operar este plano sem ter lido as apresentações originais.</w:t>
      </w:r>
    </w:p>
    <w:p>
      <w:pPr>
        <w:pStyle w:val="ListParagraph"/>
        <w:numPr>
          <w:ilvl w:val="0"/>
          <w:numId w:val="2"/>
        </w:numPr>
        <w:spacing w:after="90" w:line="288"/>
      </w:pPr>
      <w:r>
        <w:rPr>
          <w:rFonts w:ascii="Cambria" w:cs="Cambria" w:eastAsia="Cambria" w:hAnsi="Cambria"/>
          <w:b/>
          <w:bCs/>
          <w:color w:val="1A211E"/>
          <w:sz w:val="21"/>
          <w:szCs w:val="21"/>
        </w:rPr>
        <w:t xml:space="preserve">Evento: </w:t>
      </w:r>
      <w:r>
        <w:rPr>
          <w:rFonts w:ascii="Cambria" w:cs="Cambria" w:eastAsia="Cambria" w:hAnsi="Cambria"/>
          <w:color w:val="1A211E"/>
          <w:sz w:val="21"/>
          <w:szCs w:val="21"/>
        </w:rPr>
        <w:t xml:space="preserve">Mercado João Ferry — III Feira de Trocas e Empreendedorismo, edição 2026. Via asfaltada interditada, ponto único de entrada e saída monitorado, zoneamento entre praça de alimentação, palco cultural e estandes principais. Estandes modulares de madeira substituindo barracas de lona.</w:t>
      </w:r>
    </w:p>
    <w:p>
      <w:pPr>
        <w:pStyle w:val="ListParagraph"/>
        <w:numPr>
          <w:ilvl w:val="0"/>
          <w:numId w:val="2"/>
        </w:numPr>
        <w:spacing w:after="90" w:line="288"/>
      </w:pPr>
      <w:r>
        <w:rPr>
          <w:rFonts w:ascii="Cambria" w:cs="Cambria" w:eastAsia="Cambria" w:hAnsi="Cambria"/>
          <w:b/>
          <w:bCs/>
          <w:color w:val="1A211E"/>
          <w:sz w:val="21"/>
          <w:szCs w:val="21"/>
        </w:rPr>
        <w:t xml:space="preserve">Pilares: </w:t>
      </w:r>
      <w:r>
        <w:rPr>
          <w:rFonts w:ascii="Cambria" w:cs="Cambria" w:eastAsia="Cambria" w:hAnsi="Cambria"/>
          <w:color w:val="1A211E"/>
          <w:sz w:val="21"/>
          <w:szCs w:val="21"/>
        </w:rPr>
        <w:t xml:space="preserve">protagonismo juvenil, economia circular e educação financeira, alinhados à Agenda 2030.</w:t>
      </w:r>
    </w:p>
    <w:p>
      <w:pPr>
        <w:pStyle w:val="ListParagraph"/>
        <w:numPr>
          <w:ilvl w:val="0"/>
          <w:numId w:val="2"/>
        </w:numPr>
        <w:spacing w:after="90" w:line="288"/>
      </w:pPr>
      <w:r>
        <w:rPr>
          <w:rFonts w:ascii="Cambria" w:cs="Cambria" w:eastAsia="Cambria" w:hAnsi="Cambria"/>
          <w:b/>
          <w:bCs/>
          <w:color w:val="1A211E"/>
          <w:sz w:val="21"/>
          <w:szCs w:val="21"/>
        </w:rPr>
        <w:t xml:space="preserve">Banco da Feira: </w:t>
      </w:r>
      <w:r>
        <w:rPr>
          <w:rFonts w:ascii="Cambria" w:cs="Cambria" w:eastAsia="Cambria" w:hAnsi="Cambria"/>
          <w:color w:val="1A211E"/>
          <w:sz w:val="21"/>
          <w:szCs w:val="21"/>
        </w:rPr>
        <w:t xml:space="preserve">arrecadação na comunidade, triagem técnica, câmbio em moeda social e consumo em economia fechada. Alunos operam como gerente, avaliadores, controladores financeiros e auditores. Curso responsável: Administração.</w:t>
      </w:r>
    </w:p>
    <w:p>
      <w:pPr>
        <w:pStyle w:val="ListParagraph"/>
        <w:numPr>
          <w:ilvl w:val="0"/>
          <w:numId w:val="2"/>
        </w:numPr>
        <w:spacing w:after="90" w:line="288"/>
      </w:pPr>
      <w:r>
        <w:rPr>
          <w:rFonts w:ascii="Cambria" w:cs="Cambria" w:eastAsia="Cambria" w:hAnsi="Cambria"/>
          <w:b/>
          <w:bCs/>
          <w:color w:val="1A211E"/>
          <w:sz w:val="21"/>
          <w:szCs w:val="21"/>
        </w:rPr>
        <w:t xml:space="preserve">Espaços: </w:t>
      </w:r>
      <w:r>
        <w:rPr>
          <w:rFonts w:ascii="Cambria" w:cs="Cambria" w:eastAsia="Cambria" w:hAnsi="Cambria"/>
          <w:color w:val="1A211E"/>
          <w:sz w:val="21"/>
          <w:szCs w:val="21"/>
        </w:rPr>
        <w:t xml:space="preserve">Escambo Literário com cafeteria imersiva (livros misteriosos, árvore dos desejos, lambe-lambe), Galeria de Arte Estudantil com obras identificadas e precificadas e visitas guiadas, Palco Cultural com cronograma ininterrupto, Desfile da Sustentabilidade e Feira Verde com oficinas de horta e compostagem.</w:t>
      </w:r>
    </w:p>
    <w:p>
      <w:pPr>
        <w:pStyle w:val="ListParagraph"/>
        <w:numPr>
          <w:ilvl w:val="0"/>
          <w:numId w:val="2"/>
        </w:numPr>
        <w:spacing w:after="90" w:line="288"/>
      </w:pPr>
      <w:r>
        <w:rPr>
          <w:rFonts w:ascii="Cambria" w:cs="Cambria" w:eastAsia="Cambria" w:hAnsi="Cambria"/>
          <w:b/>
          <w:bCs/>
          <w:color w:val="1A211E"/>
          <w:sz w:val="21"/>
          <w:szCs w:val="21"/>
        </w:rPr>
        <w:t xml:space="preserve">Mecânicas de engajamento: </w:t>
      </w:r>
      <w:r>
        <w:rPr>
          <w:rFonts w:ascii="Cambria" w:cs="Cambria" w:eastAsia="Cambria" w:hAnsi="Cambria"/>
          <w:color w:val="1A211E"/>
          <w:sz w:val="21"/>
          <w:szCs w:val="21"/>
        </w:rPr>
        <w:t xml:space="preserve">Passaporte do Leitor para o público, com coleta de selos nos quatro espaços — Banco, Arte, Escambo e Verde — e Desafio Jovem Empreendedor para os alunos, com capital inicial em moeda social e apresentação final de resultados.</w:t>
      </w:r>
    </w:p>
    <w:p>
      <w:pPr>
        <w:pStyle w:val="ListParagraph"/>
        <w:numPr>
          <w:ilvl w:val="0"/>
          <w:numId w:val="2"/>
        </w:numPr>
        <w:spacing w:after="90" w:line="288"/>
      </w:pPr>
      <w:r>
        <w:rPr>
          <w:rFonts w:ascii="Cambria" w:cs="Cambria" w:eastAsia="Cambria" w:hAnsi="Cambria"/>
          <w:b/>
          <w:bCs/>
          <w:color w:val="1A211E"/>
          <w:sz w:val="21"/>
          <w:szCs w:val="21"/>
        </w:rPr>
        <w:t xml:space="preserve">Papel originalmente previsto para o TDS: </w:t>
      </w:r>
      <w:r>
        <w:rPr>
          <w:rFonts w:ascii="Cambria" w:cs="Cambria" w:eastAsia="Cambria" w:hAnsi="Cambria"/>
          <w:color w:val="1A211E"/>
          <w:sz w:val="21"/>
          <w:szCs w:val="21"/>
        </w:rPr>
        <w:t xml:space="preserve">emissão de QR Codes, sistema de cadastro digital e aparato tecnológico de divulgação. Escopo de apoio, que este plano substitui.</w:t>
      </w:r>
    </w:p>
    <w:p>
      <w:pPr>
        <w:pStyle w:val="Heading2"/>
        <w:spacing w:after="150" w:before="320"/>
      </w:pPr>
      <w:r>
        <w:rPr>
          <w:rFonts w:ascii="Calibri" w:cs="Calibri" w:eastAsia="Calibri" w:hAnsi="Calibri"/>
          <w:b/>
          <w:bCs/>
          <w:color w:val="1A211E"/>
          <w:sz w:val="26"/>
          <w:szCs w:val="26"/>
        </w:rPr>
        <w:t xml:space="preserve">3. Diagnóstico da proposta de T.I.</w:t>
      </w:r>
    </w:p>
    <w:p>
      <w:pPr>
        <w:spacing w:after="140" w:line="288"/>
      </w:pPr>
      <w:r>
        <w:rPr>
          <w:rFonts w:ascii="Cambria" w:cs="Cambria" w:eastAsia="Cambria" w:hAnsi="Cambria"/>
          <w:color w:val="1A211E"/>
          <w:sz w:val="21"/>
          <w:szCs w:val="21"/>
        </w:rPr>
        <w:t xml:space="preserve">A proposta TechFerry descreve dois produtos — a carteira digital FerryPay e o Passaporte Integrado — sustentados por banco de dados relacional, APIs REST, aplicação web progressiva e servidor local. Os riscos abaixo foram identificados na análise dos dois documentos, ordenados por dano potencial ao evento, não por dificuldade técnica.</w:t>
      </w:r>
    </w:p>
    <w:tbl>
      <w:tblPr>
        <w:tblW w:type="dxa" w:w="9000"/>
        <w:tblBorders>
          <w:top w:val="single" w:color="C3CCC8" w:sz="4"/>
          <w:left w:val="none" w:color="FFFFFF" w:sz="0"/>
          <w:bottom w:val="single" w:color="C3CCC8" w:sz="4"/>
          <w:right w:val="none" w:color="FFFFFF" w:sz="0"/>
          <w:insideH w:val="single" w:color="C3CCC8" w:sz="4"/>
          <w:insideV w:val="none" w:color="FFFFFF" w:sz="0"/>
        </w:tblBorders>
      </w:tblPr>
      <w:tblGrid>
        <w:gridCol w:w="810"/>
        <w:gridCol w:w="1170"/>
        <w:gridCol w:w="4140"/>
        <w:gridCol w:w="2880"/>
      </w:tblGrid>
      <w:tr>
        <w:trPr>
          <w:tblHeader/>
        </w:trPr>
        <w:tc>
          <w:tcPr>
            <w:tcW w:type="dxa" w:w="810"/>
            <w:shd w:fill="EDF2EF" w:val="clear"/>
            <w:tcMar>
              <w:top w:type="dxa" w:w="90"/>
              <w:left w:type="dxa" w:w="130"/>
              <w:bottom w:type="dxa" w:w="90"/>
              <w:right w:type="dxa" w:w="130"/>
            </w:tcMar>
            <w:vAlign w:val="top"/>
          </w:tcPr>
          <w:p>
            <w:pPr>
              <w:spacing w:after="0" w:line="264"/>
            </w:pPr>
            <w:r>
              <w:rPr>
                <w:rFonts w:ascii="Cambria" w:cs="Cambria" w:eastAsia="Cambria" w:hAnsi="Cambria"/>
                <w:b/>
                <w:bCs/>
                <w:color w:val="1A211E"/>
                <w:sz w:val="19"/>
                <w:szCs w:val="19"/>
              </w:rPr>
              <w:t xml:space="preserve">ID</w:t>
            </w:r>
          </w:p>
        </w:tc>
        <w:tc>
          <w:tcPr>
            <w:tcW w:type="dxa" w:w="1170"/>
            <w:shd w:fill="EDF2EF" w:val="clear"/>
            <w:tcMar>
              <w:top w:type="dxa" w:w="90"/>
              <w:left w:type="dxa" w:w="130"/>
              <w:bottom w:type="dxa" w:w="90"/>
              <w:right w:type="dxa" w:w="130"/>
            </w:tcMar>
            <w:vAlign w:val="top"/>
          </w:tcPr>
          <w:p>
            <w:pPr>
              <w:spacing w:after="0" w:line="264"/>
            </w:pPr>
            <w:r>
              <w:rPr>
                <w:rFonts w:ascii="Cambria" w:cs="Cambria" w:eastAsia="Cambria" w:hAnsi="Cambria"/>
                <w:b/>
                <w:bCs/>
                <w:color w:val="1A211E"/>
                <w:sz w:val="19"/>
                <w:szCs w:val="19"/>
              </w:rPr>
              <w:t xml:space="preserve">Severidade</w:t>
            </w:r>
          </w:p>
        </w:tc>
        <w:tc>
          <w:tcPr>
            <w:tcW w:type="dxa" w:w="4140"/>
            <w:shd w:fill="EDF2EF" w:val="clear"/>
            <w:tcMar>
              <w:top w:type="dxa" w:w="90"/>
              <w:left w:type="dxa" w:w="130"/>
              <w:bottom w:type="dxa" w:w="90"/>
              <w:right w:type="dxa" w:w="130"/>
            </w:tcMar>
            <w:vAlign w:val="top"/>
          </w:tcPr>
          <w:p>
            <w:pPr>
              <w:spacing w:after="0" w:line="264"/>
            </w:pPr>
            <w:r>
              <w:rPr>
                <w:rFonts w:ascii="Cambria" w:cs="Cambria" w:eastAsia="Cambria" w:hAnsi="Cambria"/>
                <w:b/>
                <w:bCs/>
                <w:color w:val="1A211E"/>
                <w:sz w:val="19"/>
                <w:szCs w:val="19"/>
              </w:rPr>
              <w:t xml:space="preserve">Risco identificado</w:t>
            </w:r>
          </w:p>
        </w:tc>
        <w:tc>
          <w:tcPr>
            <w:tcW w:type="dxa" w:w="2880"/>
            <w:shd w:fill="EDF2EF" w:val="clear"/>
            <w:tcMar>
              <w:top w:type="dxa" w:w="90"/>
              <w:left w:type="dxa" w:w="130"/>
              <w:bottom w:type="dxa" w:w="90"/>
              <w:right w:type="dxa" w:w="130"/>
            </w:tcMar>
            <w:vAlign w:val="top"/>
          </w:tcPr>
          <w:p>
            <w:pPr>
              <w:spacing w:after="0" w:line="264"/>
            </w:pPr>
            <w:r>
              <w:rPr>
                <w:rFonts w:ascii="Cambria" w:cs="Cambria" w:eastAsia="Cambria" w:hAnsi="Cambria"/>
                <w:b/>
                <w:bCs/>
                <w:color w:val="1A211E"/>
                <w:sz w:val="19"/>
                <w:szCs w:val="19"/>
              </w:rPr>
              <w:t xml:space="preserve">Estado após a decisão de escopo</w:t>
            </w:r>
          </w:p>
        </w:tc>
      </w:tr>
      <w:tr>
        <w:tc>
          <w:tcPr>
            <w:tcW w:type="dxa" w:w="81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R-01</w:t>
            </w:r>
          </w:p>
        </w:tc>
        <w:tc>
          <w:tcPr>
            <w:tcW w:type="dxa" w:w="1170"/>
            <w:tcMar>
              <w:top w:type="dxa" w:w="90"/>
              <w:left w:type="dxa" w:w="130"/>
              <w:bottom w:type="dxa" w:w="90"/>
              <w:right w:type="dxa" w:w="130"/>
            </w:tcMar>
            <w:vAlign w:val="top"/>
          </w:tcPr>
          <w:p>
            <w:pPr>
              <w:spacing w:after="0" w:line="264"/>
            </w:pPr>
            <w:r>
              <w:rPr>
                <w:rFonts w:ascii="Cambria" w:cs="Cambria" w:eastAsia="Cambria" w:hAnsi="Cambria"/>
                <w:b/>
                <w:bCs/>
                <w:color w:val="A3301D"/>
                <w:sz w:val="19"/>
                <w:szCs w:val="19"/>
              </w:rPr>
              <w:t xml:space="preserve">Crítico</w:t>
            </w:r>
          </w:p>
        </w:tc>
        <w:tc>
          <w:tcPr>
            <w:tcW w:type="dxa" w:w="414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Software inédito no caminho crítico da moeda</w:t>
            </w:r>
          </w:p>
        </w:tc>
        <w:tc>
          <w:tcPr>
            <w:tcW w:type="dxa" w:w="2880"/>
            <w:tcMar>
              <w:top w:type="dxa" w:w="90"/>
              <w:left w:type="dxa" w:w="130"/>
              <w:bottom w:type="dxa" w:w="90"/>
              <w:right w:type="dxa" w:w="130"/>
            </w:tcMar>
            <w:vAlign w:val="top"/>
          </w:tcPr>
          <w:p>
            <w:pPr>
              <w:spacing w:after="0" w:line="264"/>
            </w:pPr>
            <w:r>
              <w:rPr>
                <w:rFonts w:ascii="Cambria" w:cs="Cambria" w:eastAsia="Cambria" w:hAnsi="Cambria"/>
                <w:b/>
                <w:bCs/>
                <w:color w:val="2F7D54"/>
                <w:sz w:val="19"/>
                <w:szCs w:val="19"/>
              </w:rPr>
              <w:t xml:space="preserve">Eliminado</w:t>
            </w:r>
          </w:p>
        </w:tc>
      </w:tr>
      <w:tr>
        <w:tc>
          <w:tcPr>
            <w:tcW w:type="dxa" w:w="81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R-02</w:t>
            </w:r>
          </w:p>
        </w:tc>
        <w:tc>
          <w:tcPr>
            <w:tcW w:type="dxa" w:w="1170"/>
            <w:tcMar>
              <w:top w:type="dxa" w:w="90"/>
              <w:left w:type="dxa" w:w="130"/>
              <w:bottom w:type="dxa" w:w="90"/>
              <w:right w:type="dxa" w:w="130"/>
            </w:tcMar>
            <w:vAlign w:val="top"/>
          </w:tcPr>
          <w:p>
            <w:pPr>
              <w:spacing w:after="0" w:line="264"/>
            </w:pPr>
            <w:r>
              <w:rPr>
                <w:rFonts w:ascii="Cambria" w:cs="Cambria" w:eastAsia="Cambria" w:hAnsi="Cambria"/>
                <w:b/>
                <w:bCs/>
                <w:color w:val="A3301D"/>
                <w:sz w:val="19"/>
                <w:szCs w:val="19"/>
              </w:rPr>
              <w:t xml:space="preserve">Crítico</w:t>
            </w:r>
          </w:p>
        </w:tc>
        <w:tc>
          <w:tcPr>
            <w:tcW w:type="dxa" w:w="414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Infraestrutura de campo não especificada</w:t>
            </w:r>
          </w:p>
        </w:tc>
        <w:tc>
          <w:tcPr>
            <w:tcW w:type="dxa" w:w="288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Permanece — ver A-02</w:t>
            </w:r>
          </w:p>
        </w:tc>
      </w:tr>
      <w:tr>
        <w:tc>
          <w:tcPr>
            <w:tcW w:type="dxa" w:w="81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R-03</w:t>
            </w:r>
          </w:p>
        </w:tc>
        <w:tc>
          <w:tcPr>
            <w:tcW w:type="dxa" w:w="1170"/>
            <w:tcMar>
              <w:top w:type="dxa" w:w="90"/>
              <w:left w:type="dxa" w:w="130"/>
              <w:bottom w:type="dxa" w:w="90"/>
              <w:right w:type="dxa" w:w="130"/>
            </w:tcMar>
            <w:vAlign w:val="top"/>
          </w:tcPr>
          <w:p>
            <w:pPr>
              <w:spacing w:after="0" w:line="264"/>
            </w:pPr>
            <w:r>
              <w:rPr>
                <w:rFonts w:ascii="Cambria" w:cs="Cambria" w:eastAsia="Cambria" w:hAnsi="Cambria"/>
                <w:b/>
                <w:bCs/>
                <w:color w:val="8D6206"/>
                <w:sz w:val="19"/>
                <w:szCs w:val="19"/>
              </w:rPr>
              <w:t xml:space="preserve">Alto</w:t>
            </w:r>
          </w:p>
        </w:tc>
        <w:tc>
          <w:tcPr>
            <w:tcW w:type="dxa" w:w="414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Adoção pelo público será baixa</w:t>
            </w:r>
          </w:p>
        </w:tc>
        <w:tc>
          <w:tcPr>
            <w:tcW w:type="dxa" w:w="288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Resolvido por desenho</w:t>
            </w:r>
          </w:p>
        </w:tc>
      </w:tr>
      <w:tr>
        <w:tc>
          <w:tcPr>
            <w:tcW w:type="dxa" w:w="81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R-04</w:t>
            </w:r>
          </w:p>
        </w:tc>
        <w:tc>
          <w:tcPr>
            <w:tcW w:type="dxa" w:w="1170"/>
            <w:tcMar>
              <w:top w:type="dxa" w:w="90"/>
              <w:left w:type="dxa" w:w="130"/>
              <w:bottom w:type="dxa" w:w="90"/>
              <w:right w:type="dxa" w:w="130"/>
            </w:tcMar>
            <w:vAlign w:val="top"/>
          </w:tcPr>
          <w:p>
            <w:pPr>
              <w:spacing w:after="0" w:line="264"/>
            </w:pPr>
            <w:r>
              <w:rPr>
                <w:rFonts w:ascii="Cambria" w:cs="Cambria" w:eastAsia="Cambria" w:hAnsi="Cambria"/>
                <w:b/>
                <w:bCs/>
                <w:color w:val="8D6206"/>
                <w:sz w:val="19"/>
                <w:szCs w:val="19"/>
              </w:rPr>
              <w:t xml:space="preserve">Alto</w:t>
            </w:r>
          </w:p>
        </w:tc>
        <w:tc>
          <w:tcPr>
            <w:tcW w:type="dxa" w:w="414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Integridade do valor — isto é uma moeda</w:t>
            </w:r>
          </w:p>
        </w:tc>
        <w:tc>
          <w:tcPr>
            <w:tcW w:type="dxa" w:w="2880"/>
            <w:tcMar>
              <w:top w:type="dxa" w:w="90"/>
              <w:left w:type="dxa" w:w="130"/>
              <w:bottom w:type="dxa" w:w="90"/>
              <w:right w:type="dxa" w:w="130"/>
            </w:tcMar>
            <w:vAlign w:val="top"/>
          </w:tcPr>
          <w:p>
            <w:pPr>
              <w:spacing w:after="0" w:line="264"/>
            </w:pPr>
            <w:r>
              <w:rPr>
                <w:rFonts w:ascii="Cambria" w:cs="Cambria" w:eastAsia="Cambria" w:hAnsi="Cambria"/>
                <w:b/>
                <w:bCs/>
                <w:color w:val="2F7D54"/>
                <w:sz w:val="19"/>
                <w:szCs w:val="19"/>
              </w:rPr>
              <w:t xml:space="preserve">Eliminado</w:t>
            </w:r>
          </w:p>
        </w:tc>
      </w:tr>
      <w:tr>
        <w:tc>
          <w:tcPr>
            <w:tcW w:type="dxa" w:w="81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R-05</w:t>
            </w:r>
          </w:p>
        </w:tc>
        <w:tc>
          <w:tcPr>
            <w:tcW w:type="dxa" w:w="1170"/>
            <w:tcMar>
              <w:top w:type="dxa" w:w="90"/>
              <w:left w:type="dxa" w:w="130"/>
              <w:bottom w:type="dxa" w:w="90"/>
              <w:right w:type="dxa" w:w="130"/>
            </w:tcMar>
            <w:vAlign w:val="top"/>
          </w:tcPr>
          <w:p>
            <w:pPr>
              <w:spacing w:after="0" w:line="264"/>
            </w:pPr>
            <w:r>
              <w:rPr>
                <w:rFonts w:ascii="Cambria" w:cs="Cambria" w:eastAsia="Cambria" w:hAnsi="Cambria"/>
                <w:b/>
                <w:bCs/>
                <w:color w:val="8D6206"/>
                <w:sz w:val="19"/>
                <w:szCs w:val="19"/>
              </w:rPr>
              <w:t xml:space="preserve">Alto</w:t>
            </w:r>
          </w:p>
        </w:tc>
        <w:tc>
          <w:tcPr>
            <w:tcW w:type="dxa" w:w="414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LGPD e dados de menores</w:t>
            </w:r>
          </w:p>
        </w:tc>
        <w:tc>
          <w:tcPr>
            <w:tcW w:type="dxa" w:w="288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Reduzido — ver B-07</w:t>
            </w:r>
          </w:p>
        </w:tc>
      </w:tr>
      <w:tr>
        <w:tc>
          <w:tcPr>
            <w:tcW w:type="dxa" w:w="81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R-06</w:t>
            </w:r>
          </w:p>
        </w:tc>
        <w:tc>
          <w:tcPr>
            <w:tcW w:type="dxa" w:w="1170"/>
            <w:tcMar>
              <w:top w:type="dxa" w:w="90"/>
              <w:left w:type="dxa" w:w="130"/>
              <w:bottom w:type="dxa" w:w="90"/>
              <w:right w:type="dxa" w:w="130"/>
            </w:tcMar>
            <w:vAlign w:val="top"/>
          </w:tcPr>
          <w:p>
            <w:pPr>
              <w:spacing w:after="0" w:line="264"/>
            </w:pPr>
            <w:r>
              <w:rPr>
                <w:rFonts w:ascii="Cambria" w:cs="Cambria" w:eastAsia="Cambria" w:hAnsi="Cambria"/>
                <w:b/>
                <w:bCs/>
                <w:color w:val="8D6206"/>
                <w:sz w:val="19"/>
                <w:szCs w:val="19"/>
              </w:rPr>
              <w:t xml:space="preserve">Alto</w:t>
            </w:r>
          </w:p>
        </w:tc>
        <w:tc>
          <w:tcPr>
            <w:tcW w:type="dxa" w:w="414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Conflito de governança com Administração</w:t>
            </w:r>
          </w:p>
        </w:tc>
        <w:tc>
          <w:tcPr>
            <w:tcW w:type="dxa" w:w="2880"/>
            <w:tcMar>
              <w:top w:type="dxa" w:w="90"/>
              <w:left w:type="dxa" w:w="130"/>
              <w:bottom w:type="dxa" w:w="90"/>
              <w:right w:type="dxa" w:w="130"/>
            </w:tcMar>
            <w:vAlign w:val="top"/>
          </w:tcPr>
          <w:p>
            <w:pPr>
              <w:spacing w:after="0" w:line="264"/>
            </w:pPr>
            <w:r>
              <w:rPr>
                <w:rFonts w:ascii="Cambria" w:cs="Cambria" w:eastAsia="Cambria" w:hAnsi="Cambria"/>
                <w:b/>
                <w:bCs/>
                <w:color w:val="2F7D54"/>
                <w:sz w:val="19"/>
                <w:szCs w:val="19"/>
              </w:rPr>
              <w:t xml:space="preserve">Eliminado</w:t>
            </w:r>
          </w:p>
        </w:tc>
      </w:tr>
      <w:tr>
        <w:tc>
          <w:tcPr>
            <w:tcW w:type="dxa" w:w="81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R-07</w:t>
            </w:r>
          </w:p>
        </w:tc>
        <w:tc>
          <w:tcPr>
            <w:tcW w:type="dxa" w:w="1170"/>
            <w:tcMar>
              <w:top w:type="dxa" w:w="90"/>
              <w:left w:type="dxa" w:w="130"/>
              <w:bottom w:type="dxa" w:w="90"/>
              <w:right w:type="dxa" w:w="130"/>
            </w:tcMar>
            <w:vAlign w:val="top"/>
          </w:tcPr>
          <w:p>
            <w:pPr>
              <w:spacing w:after="0" w:line="264"/>
            </w:pPr>
            <w:r>
              <w:rPr>
                <w:rFonts w:ascii="Cambria" w:cs="Cambria" w:eastAsia="Cambria" w:hAnsi="Cambria"/>
                <w:b/>
                <w:bCs/>
                <w:color w:val="8D6206"/>
                <w:sz w:val="19"/>
                <w:szCs w:val="19"/>
              </w:rPr>
              <w:t xml:space="preserve">Alto</w:t>
            </w:r>
          </w:p>
        </w:tc>
        <w:tc>
          <w:tcPr>
            <w:tcW w:type="dxa" w:w="414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Gestor acumulando execução — fator ônibus 1</w:t>
            </w:r>
          </w:p>
        </w:tc>
        <w:tc>
          <w:tcPr>
            <w:tcW w:type="dxa" w:w="288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Tratado pelo mandato</w:t>
            </w:r>
          </w:p>
        </w:tc>
      </w:tr>
      <w:tr>
        <w:tc>
          <w:tcPr>
            <w:tcW w:type="dxa" w:w="81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R-08</w:t>
            </w:r>
          </w:p>
        </w:tc>
        <w:tc>
          <w:tcPr>
            <w:tcW w:type="dxa" w:w="1170"/>
            <w:tcMar>
              <w:top w:type="dxa" w:w="90"/>
              <w:left w:type="dxa" w:w="130"/>
              <w:bottom w:type="dxa" w:w="90"/>
              <w:right w:type="dxa" w:w="130"/>
            </w:tcMar>
            <w:vAlign w:val="top"/>
          </w:tcPr>
          <w:p>
            <w:pPr>
              <w:spacing w:after="0" w:line="264"/>
            </w:pPr>
            <w:r>
              <w:rPr>
                <w:rFonts w:ascii="Cambria" w:cs="Cambria" w:eastAsia="Cambria" w:hAnsi="Cambria"/>
                <w:b/>
                <w:bCs/>
                <w:color w:val="46524E"/>
                <w:sz w:val="19"/>
                <w:szCs w:val="19"/>
              </w:rPr>
              <w:t xml:space="preserve">Médio</w:t>
            </w:r>
          </w:p>
        </w:tc>
        <w:tc>
          <w:tcPr>
            <w:tcW w:type="dxa" w:w="414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Passaporte duplicado em duas mecânicas</w:t>
            </w:r>
          </w:p>
        </w:tc>
        <w:tc>
          <w:tcPr>
            <w:tcW w:type="dxa" w:w="288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Resolvido — ver M-05</w:t>
            </w:r>
          </w:p>
        </w:tc>
      </w:tr>
      <w:tr>
        <w:tc>
          <w:tcPr>
            <w:tcW w:type="dxa" w:w="81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R-09</w:t>
            </w:r>
          </w:p>
        </w:tc>
        <w:tc>
          <w:tcPr>
            <w:tcW w:type="dxa" w:w="1170"/>
            <w:tcMar>
              <w:top w:type="dxa" w:w="90"/>
              <w:left w:type="dxa" w:w="130"/>
              <w:bottom w:type="dxa" w:w="90"/>
              <w:right w:type="dxa" w:w="130"/>
            </w:tcMar>
            <w:vAlign w:val="top"/>
          </w:tcPr>
          <w:p>
            <w:pPr>
              <w:spacing w:after="0" w:line="264"/>
            </w:pPr>
            <w:r>
              <w:rPr>
                <w:rFonts w:ascii="Cambria" w:cs="Cambria" w:eastAsia="Cambria" w:hAnsi="Cambria"/>
                <w:b/>
                <w:bCs/>
                <w:color w:val="46524E"/>
                <w:sz w:val="19"/>
                <w:szCs w:val="19"/>
              </w:rPr>
              <w:t xml:space="preserve">Médio</w:t>
            </w:r>
          </w:p>
        </w:tc>
        <w:tc>
          <w:tcPr>
            <w:tcW w:type="dxa" w:w="414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Escopo sem dimensionamento</w:t>
            </w:r>
          </w:p>
        </w:tc>
        <w:tc>
          <w:tcPr>
            <w:tcW w:type="dxa" w:w="288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Resolvido por este plano</w:t>
            </w:r>
          </w:p>
        </w:tc>
      </w:tr>
      <w:tr>
        <w:tc>
          <w:tcPr>
            <w:tcW w:type="dxa" w:w="81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R-10</w:t>
            </w:r>
          </w:p>
        </w:tc>
        <w:tc>
          <w:tcPr>
            <w:tcW w:type="dxa" w:w="1170"/>
            <w:tcMar>
              <w:top w:type="dxa" w:w="90"/>
              <w:left w:type="dxa" w:w="130"/>
              <w:bottom w:type="dxa" w:w="90"/>
              <w:right w:type="dxa" w:w="130"/>
            </w:tcMar>
            <w:vAlign w:val="top"/>
          </w:tcPr>
          <w:p>
            <w:pPr>
              <w:spacing w:after="0" w:line="264"/>
            </w:pPr>
            <w:r>
              <w:rPr>
                <w:rFonts w:ascii="Cambria" w:cs="Cambria" w:eastAsia="Cambria" w:hAnsi="Cambria"/>
                <w:b/>
                <w:bCs/>
                <w:color w:val="46524E"/>
                <w:sz w:val="19"/>
                <w:szCs w:val="19"/>
              </w:rPr>
              <w:t xml:space="preserve">Médio</w:t>
            </w:r>
          </w:p>
        </w:tc>
        <w:tc>
          <w:tcPr>
            <w:tcW w:type="dxa" w:w="414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Expectativa criada pelos mockups</w:t>
            </w:r>
          </w:p>
        </w:tc>
        <w:tc>
          <w:tcPr>
            <w:tcW w:type="dxa" w:w="288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Permanece</w:t>
            </w:r>
          </w:p>
        </w:tc>
      </w:tr>
    </w:tbl>
    <w:p>
      <w:pPr>
        <w:spacing w:after="200"/>
      </w:pPr>
    </w:p>
    <w:p>
      <w:pPr>
        <w:pStyle w:val="Heading3"/>
        <w:spacing w:after="110" w:before="240"/>
      </w:pPr>
      <w:r>
        <w:rPr>
          <w:rFonts w:ascii="Calibri" w:cs="Calibri" w:eastAsia="Calibri" w:hAnsi="Calibri"/>
          <w:b/>
          <w:bCs/>
          <w:color w:val="14614A"/>
          <w:sz w:val="23"/>
          <w:szCs w:val="23"/>
        </w:rPr>
        <w:t xml:space="preserve">R-01 · Software inédito no caminho crítico da moeda</w:t>
      </w:r>
    </w:p>
    <w:p>
      <w:pPr>
        <w:spacing w:after="140" w:line="288"/>
      </w:pPr>
      <w:r>
        <w:rPr>
          <w:rFonts w:ascii="Cambria" w:cs="Cambria" w:eastAsia="Cambria" w:hAnsi="Cambria"/>
          <w:color w:val="1A211E"/>
          <w:sz w:val="21"/>
          <w:szCs w:val="21"/>
        </w:rPr>
        <w:t xml:space="preserve">Se a carteira digital for o meio de troca, qualquer falha — queda de rede, bateria, defeito de saldo, servidor fora do ar — congela a economia inteira do evento: sem câmbio no Banco, sem venda nos estandes, sem Desafio Jovem Empreendedor. A moeda impressa já existe, funciona sem rede, não depende de energia e tem custo marginal zero. Substituí-la por software que ainda não foi escrito é regressão de confiabilidade vendida como inovação.</w:t>
      </w:r>
    </w:p>
    <w:p>
      <w:pPr>
        <w:pStyle w:val="Heading3"/>
        <w:spacing w:after="110" w:before="240"/>
      </w:pPr>
      <w:r>
        <w:rPr>
          <w:rFonts w:ascii="Calibri" w:cs="Calibri" w:eastAsia="Calibri" w:hAnsi="Calibri"/>
          <w:b/>
          <w:bCs/>
          <w:color w:val="14614A"/>
          <w:sz w:val="23"/>
          <w:szCs w:val="23"/>
        </w:rPr>
        <w:t xml:space="preserve">R-02 · Infraestrutura de campo não especificada</w:t>
      </w:r>
    </w:p>
    <w:p>
      <w:pPr>
        <w:spacing w:after="140" w:line="288"/>
      </w:pPr>
      <w:r>
        <w:rPr>
          <w:rFonts w:ascii="Cambria" w:cs="Cambria" w:eastAsia="Cambria" w:hAnsi="Cambria"/>
          <w:color w:val="1A211E"/>
          <w:sz w:val="21"/>
          <w:szCs w:val="21"/>
        </w:rPr>
        <w:t xml:space="preserve">O evento acontece em via asfaltada interditada, ambiente externo. A proposta não declara topologia de rede, quantidade e posição de pontos de acesso, fonte de energia e autonomia, número de dispositivos concorrentes nem cobertura no zoneamento. "Servidor local assegurando tolerância zero-delay" não é um requisito: não há como testá-lo nem como reprová-lo. O substituto correto é um alvo mensurável, por exemplo confirmação abaixo de dois segundos no percentil 95 com quarenta dispositivos ativos, e entrada em modo offline em menos de cinco segundos após perda de link.</w:t>
      </w:r>
    </w:p>
    <w:p>
      <w:pPr>
        <w:pStyle w:val="Heading3"/>
        <w:spacing w:after="110" w:before="240"/>
      </w:pPr>
      <w:r>
        <w:rPr>
          <w:rFonts w:ascii="Calibri" w:cs="Calibri" w:eastAsia="Calibri" w:hAnsi="Calibri"/>
          <w:b/>
          <w:bCs/>
          <w:color w:val="14614A"/>
          <w:sz w:val="23"/>
          <w:szCs w:val="23"/>
        </w:rPr>
        <w:t xml:space="preserve">R-04 · Integridade do valor</w:t>
      </w:r>
    </w:p>
    <w:p>
      <w:pPr>
        <w:spacing w:after="140" w:line="288"/>
      </w:pPr>
      <w:r>
        <w:rPr>
          <w:rFonts w:ascii="Cambria" w:cs="Cambria" w:eastAsia="Cambria" w:hAnsi="Cambria"/>
          <w:color w:val="1A211E"/>
          <w:sz w:val="21"/>
          <w:szCs w:val="21"/>
        </w:rPr>
        <w:t xml:space="preserve">Uma moeda social digital é um sistema de valor, e os ataques em contexto escolar são triviais: o operador credita saldo na própria conta; o código de pagamento é reapresentado duas vezes; o saldo é alterado diretamente no banco de dados. Os requisitos mínimos seriam registro imutável de transações com saldo sempre derivado e nunca editável, token de uso único com expiração curta, contas de operador segregadas das de participante, log de auditoria imutável e conferência de fechamento por turno. Nada disso aparece na proposta.</w:t>
      </w:r>
    </w:p>
    <w:p>
      <w:pPr>
        <w:pStyle w:val="Heading3"/>
        <w:spacing w:after="110" w:before="240"/>
      </w:pPr>
      <w:r>
        <w:rPr>
          <w:rFonts w:ascii="Calibri" w:cs="Calibri" w:eastAsia="Calibri" w:hAnsi="Calibri"/>
          <w:b/>
          <w:bCs/>
          <w:color w:val="14614A"/>
          <w:sz w:val="23"/>
          <w:szCs w:val="23"/>
        </w:rPr>
        <w:t xml:space="preserve">R-06 · Conflito de governança com Administração</w:t>
      </w:r>
    </w:p>
    <w:p>
      <w:pPr>
        <w:spacing w:after="140" w:line="288"/>
      </w:pPr>
      <w:r>
        <w:rPr>
          <w:rFonts w:ascii="Cambria" w:cs="Cambria" w:eastAsia="Cambria" w:hAnsi="Cambria"/>
          <w:color w:val="1A211E"/>
          <w:sz w:val="21"/>
          <w:szCs w:val="21"/>
        </w:rPr>
        <w:t xml:space="preserve">O projeto geral atribui ao curso de Administração a gestão do Banco, a auditoria, o controle de caixa e a prestação de contas. A proposta de T.I. entrega ao TDS a custódia da moeda social e um painel de auditoria centralizado do banco. É a mesma responsabilidade atribuída duas vezes — e uma divergência de caixa no dia do evento viraria disputa entre cursos, em público.</w:t>
      </w:r>
    </w:p>
    <w:p>
      <w:pPr>
        <w:pStyle w:val="Heading3"/>
        <w:spacing w:after="110" w:before="240"/>
      </w:pPr>
      <w:r>
        <w:rPr>
          <w:rFonts w:ascii="Calibri" w:cs="Calibri" w:eastAsia="Calibri" w:hAnsi="Calibri"/>
          <w:b/>
          <w:bCs/>
          <w:color w:val="14614A"/>
          <w:sz w:val="23"/>
          <w:szCs w:val="23"/>
        </w:rPr>
        <w:t xml:space="preserve">R-10 · Expectativa criada pelos mockups</w:t>
      </w:r>
    </w:p>
    <w:p>
      <w:pPr>
        <w:spacing w:after="140" w:line="288"/>
      </w:pPr>
      <w:r>
        <w:rPr>
          <w:rFonts w:ascii="Cambria" w:cs="Cambria" w:eastAsia="Cambria" w:hAnsi="Cambria"/>
          <w:color w:val="1A211E"/>
          <w:sz w:val="21"/>
          <w:szCs w:val="21"/>
        </w:rPr>
        <w:t xml:space="preserve">As telas da carteira digital apresentadas na proposta são imagens de banco de imagens: o próprio documento credita dribbble.com e istockphoto.com no slide final. É legítimo em uma peça de convencimento e perigoso em uma apresentação à direção. Se o gestor memorizar aquela tela e receber depois um formulário funcional simples, a equipe entrega corretamente e é lida como tendo falhado. Antes de qualquer apresentação oficial, substitua as imagens por capturas do protótipo real ou rotule-as explicitamente como referência visual.</w:t>
      </w:r>
    </w:p>
    <w:p>
      <w:pPr>
        <w:pStyle w:val="Heading2"/>
        <w:spacing w:after="150" w:before="320"/>
      </w:pPr>
      <w:r>
        <w:rPr>
          <w:rFonts w:ascii="Calibri" w:cs="Calibri" w:eastAsia="Calibri" w:hAnsi="Calibri"/>
          <w:b/>
          <w:bCs/>
          <w:color w:val="1A211E"/>
          <w:sz w:val="26"/>
          <w:szCs w:val="26"/>
        </w:rPr>
        <w:t xml:space="preserve">4. Inconsistência bloqueante entre os documentos</w:t>
      </w:r>
    </w:p>
    <w:p>
      <w:pPr>
        <w:spacing w:after="140" w:line="288"/>
      </w:pPr>
      <w:r>
        <w:rPr>
          <w:rFonts w:ascii="Cambria" w:cs="Cambria" w:eastAsia="Cambria" w:hAnsi="Cambria"/>
          <w:color w:val="1A211E"/>
          <w:sz w:val="21"/>
          <w:szCs w:val="21"/>
        </w:rPr>
        <w:t xml:space="preserve">Apresentados no mesmo pacote, os dois documentos fazem afirmações que não podem ser verdadeiras ao mesmo tempo sobre o mesmo sistema.</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60"/>
        <w:gridCol w:w="8940"/>
      </w:tblGrid>
      <w:tr>
        <w:tc>
          <w:tcPr>
            <w:tcW w:type="dxa" w:w="60"/>
            <w:shd w:fill="14614A" w:val="clear"/>
          </w:tcPr>
          <w:p/>
        </w:tc>
        <w:tc>
          <w:tcPr>
            <w:tcW w:type="dxa" w:w="8940"/>
            <w:shd w:fill="EDF2EF" w:val="clear"/>
            <w:tcMar>
              <w:top w:type="dxa" w:w="180"/>
              <w:left w:type="dxa" w:w="220"/>
              <w:bottom w:type="dxa" w:w="180"/>
              <w:right w:type="dxa" w:w="220"/>
            </w:tcMar>
          </w:tcPr>
          <w:p>
            <w:pPr>
              <w:spacing w:after="90" w:line="288"/>
            </w:pPr>
            <w:r>
              <w:rPr>
                <w:rFonts w:ascii="Cambria" w:cs="Cambria" w:eastAsia="Cambria" w:hAnsi="Cambria"/>
                <w:b/>
                <w:bCs/>
                <w:color w:val="1A211E"/>
                <w:sz w:val="19"/>
                <w:szCs w:val="19"/>
              </w:rPr>
              <w:t xml:space="preserve">Projeto geral — Prontidão Operacional</w:t>
            </w:r>
          </w:p>
          <w:p>
            <w:pPr>
              <w:spacing w:after="0" w:line="288"/>
            </w:pPr>
            <w:r>
              <w:rPr>
                <w:rFonts w:ascii="Cambria" w:cs="Cambria" w:eastAsia="Cambria" w:hAnsi="Cambria"/>
                <w:i/>
                <w:iCs/>
                <w:color w:val="1A211E"/>
                <w:sz w:val="21"/>
                <w:szCs w:val="21"/>
              </w:rPr>
              <w:t xml:space="preserve">"Sistemas de TI e QR Codes testados. Moeda Social impressa. O planejamento metodológico, logístico e de equipes está 100% finalizado."</w:t>
            </w:r>
          </w:p>
        </w:tc>
      </w:tr>
    </w:tbl>
    <w:p>
      <w:pPr>
        <w:spacing w:after="140"/>
      </w:pP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60"/>
        <w:gridCol w:w="8940"/>
      </w:tblGrid>
      <w:tr>
        <w:tc>
          <w:tcPr>
            <w:tcW w:type="dxa" w:w="60"/>
            <w:shd w:fill="14614A" w:val="clear"/>
          </w:tcPr>
          <w:p/>
        </w:tc>
        <w:tc>
          <w:tcPr>
            <w:tcW w:type="dxa" w:w="8940"/>
            <w:shd w:fill="EDF2EF" w:val="clear"/>
            <w:tcMar>
              <w:top w:type="dxa" w:w="180"/>
              <w:left w:type="dxa" w:w="220"/>
              <w:bottom w:type="dxa" w:w="180"/>
              <w:right w:type="dxa" w:w="220"/>
            </w:tcMar>
          </w:tcPr>
          <w:p>
            <w:pPr>
              <w:spacing w:after="90" w:line="288"/>
            </w:pPr>
            <w:r>
              <w:rPr>
                <w:rFonts w:ascii="Cambria" w:cs="Cambria" w:eastAsia="Cambria" w:hAnsi="Cambria"/>
                <w:b/>
                <w:bCs/>
                <w:color w:val="1A211E"/>
                <w:sz w:val="19"/>
                <w:szCs w:val="19"/>
              </w:rPr>
              <w:t xml:space="preserve">Proposta de T.I. — O Gap Tecnológico</w:t>
            </w:r>
          </w:p>
          <w:p>
            <w:pPr>
              <w:spacing w:after="0" w:line="288"/>
            </w:pPr>
            <w:r>
              <w:rPr>
                <w:rFonts w:ascii="Cambria" w:cs="Cambria" w:eastAsia="Cambria" w:hAnsi="Cambria"/>
                <w:i/>
                <w:iCs/>
                <w:color w:val="1A211E"/>
                <w:sz w:val="21"/>
                <w:szCs w:val="21"/>
              </w:rPr>
              <w:t xml:space="preserve">"QR Codes Básicos: emissão estática sem sistema de validação. Formulários: cadastro manual de visitantes. Atuação limitada."</w:t>
            </w:r>
          </w:p>
        </w:tc>
      </w:tr>
    </w:tbl>
    <w:p>
      <w:pPr>
        <w:spacing w:after="180"/>
      </w:pPr>
    </w:p>
    <w:p>
      <w:pPr>
        <w:spacing w:after="140" w:line="288"/>
      </w:pPr>
      <w:r>
        <w:rPr>
          <w:rFonts w:ascii="Cambria" w:cs="Cambria" w:eastAsia="Cambria" w:hAnsi="Cambria"/>
          <w:color w:val="1A211E"/>
          <w:sz w:val="21"/>
          <w:szCs w:val="21"/>
        </w:rPr>
        <w:t xml:space="preserve">Ou o checklist foi marcado sem verificação — e nesse caso os outros três itens também estão sob suspeita —, ou a proposta de T.I. é para a edição seguinte. O projeto geral posiciona o trabalho em Montagem, a penúltima etapa, enquanto a proposta fala em "ciclos iterativos semanais até o evento", ou seja, desenvolvimento ainda não iniciado.</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60"/>
        <w:gridCol w:w="8940"/>
      </w:tblGrid>
      <w:tr>
        <w:tc>
          <w:tcPr>
            <w:tcW w:type="dxa" w:w="60"/>
            <w:shd w:fill="8D6206" w:val="clear"/>
          </w:tcPr>
          <w:p/>
        </w:tc>
        <w:tc>
          <w:tcPr>
            <w:tcW w:type="dxa" w:w="8940"/>
            <w:shd w:fill="FBF3E2" w:val="clear"/>
            <w:tcMar>
              <w:top w:type="dxa" w:w="180"/>
              <w:left w:type="dxa" w:w="220"/>
              <w:bottom w:type="dxa" w:w="180"/>
              <w:right w:type="dxa" w:w="220"/>
            </w:tcMar>
          </w:tcPr>
          <w:p>
            <w:pPr>
              <w:spacing w:after="0" w:line="288"/>
            </w:pPr>
            <w:r>
              <w:rPr>
                <w:rFonts w:ascii="Cambria" w:cs="Cambria" w:eastAsia="Cambria" w:hAnsi="Cambria"/>
                <w:b/>
                <w:bCs/>
                <w:color w:val="1A211E"/>
                <w:sz w:val="21"/>
                <w:szCs w:val="21"/>
              </w:rPr>
              <w:t xml:space="preserve">Ação requerida antes de qualquer alocação de pessoas. </w:t>
            </w:r>
            <w:r>
              <w:rPr>
                <w:rFonts w:ascii="Cambria" w:cs="Cambria" w:eastAsia="Cambria" w:hAnsi="Cambria"/>
                <w:color w:val="1A211E"/>
                <w:sz w:val="21"/>
                <w:szCs w:val="21"/>
              </w:rPr>
              <w:t xml:space="preserve">Confirme qual das duas afirmações é verdadeira. Este plano assume a segunda e produz os QR Codes do zero; se a primeira for verdadeira, a frente de Conteúdo ganha aproximadamente duas semanas. E não leve os dois documentos juntos à direção sem reconciliar: quem ler "100% finalizado" em um e "gap tecnológico" no outro vai desconfiar dos dois.</w:t>
            </w:r>
          </w:p>
        </w:tc>
      </w:tr>
    </w:tbl>
    <w:p>
      <w:pPr>
        <w:pStyle w:val="Heading2"/>
        <w:spacing w:after="150" w:before="320"/>
      </w:pPr>
      <w:r>
        <w:rPr>
          <w:rFonts w:ascii="Calibri" w:cs="Calibri" w:eastAsia="Calibri" w:hAnsi="Calibri"/>
          <w:b/>
          <w:bCs/>
          <w:color w:val="1A211E"/>
          <w:sz w:val="26"/>
          <w:szCs w:val="26"/>
        </w:rPr>
        <w:t xml:space="preserve">5. Decisão estruturante: retirada do sistema financeiro</w:t>
      </w:r>
    </w:p>
    <w:p>
      <w:pPr>
        <w:spacing w:after="140" w:line="288"/>
      </w:pPr>
      <w:r>
        <w:rPr>
          <w:rFonts w:ascii="Cambria" w:cs="Cambria" w:eastAsia="Cambria" w:hAnsi="Cambria"/>
          <w:color w:val="1A211E"/>
          <w:sz w:val="21"/>
          <w:szCs w:val="21"/>
        </w:rPr>
        <w:t xml:space="preserve">Retirar a moeda digital do escopo do TDS resolve sozinha os três riscos críticos do diagnóstico:</w:t>
      </w:r>
    </w:p>
    <w:p>
      <w:pPr>
        <w:pStyle w:val="ListParagraph"/>
        <w:numPr>
          <w:ilvl w:val="0"/>
          <w:numId w:val="2"/>
        </w:numPr>
        <w:spacing w:after="90" w:line="288"/>
      </w:pPr>
      <w:r>
        <w:rPr>
          <w:rFonts w:ascii="Cambria" w:cs="Cambria" w:eastAsia="Cambria" w:hAnsi="Cambria"/>
          <w:color w:val="1A211E"/>
          <w:sz w:val="21"/>
          <w:szCs w:val="21"/>
        </w:rPr>
        <w:t xml:space="preserve">O software sai do caminho crítico da economia do evento.</w:t>
      </w:r>
    </w:p>
    <w:p>
      <w:pPr>
        <w:pStyle w:val="ListParagraph"/>
        <w:numPr>
          <w:ilvl w:val="0"/>
          <w:numId w:val="2"/>
        </w:numPr>
        <w:spacing w:after="90" w:line="288"/>
      </w:pPr>
      <w:r>
        <w:rPr>
          <w:rFonts w:ascii="Cambria" w:cs="Cambria" w:eastAsia="Cambria" w:hAnsi="Cambria"/>
          <w:color w:val="1A211E"/>
          <w:sz w:val="21"/>
          <w:szCs w:val="21"/>
        </w:rPr>
        <w:t xml:space="preserve">Desaparece a superfície de fraude de um sistema de valor operado por alunos.</w:t>
      </w:r>
    </w:p>
    <w:p>
      <w:pPr>
        <w:pStyle w:val="ListParagraph"/>
        <w:numPr>
          <w:ilvl w:val="0"/>
          <w:numId w:val="2"/>
        </w:numPr>
        <w:spacing w:after="90" w:line="288"/>
      </w:pPr>
      <w:r>
        <w:rPr>
          <w:rFonts w:ascii="Cambria" w:cs="Cambria" w:eastAsia="Cambria" w:hAnsi="Cambria"/>
          <w:color w:val="1A211E"/>
          <w:sz w:val="21"/>
          <w:szCs w:val="21"/>
        </w:rPr>
        <w:t xml:space="preserve">Some o conflito de responsabilidade com o curso de Administração, que volta a ser dono exclusivo do Banco da Feira, da moeda impressa e da prestação de contas.</w:t>
      </w:r>
    </w:p>
    <w:p>
      <w:pPr>
        <w:spacing w:after="120"/>
      </w:pPr>
    </w:p>
    <w:p>
      <w:pPr>
        <w:spacing w:after="140" w:line="288"/>
      </w:pPr>
      <w:r>
        <w:rPr>
          <w:rFonts w:ascii="Cambria" w:cs="Cambria" w:eastAsia="Cambria" w:hAnsi="Cambria"/>
          <w:b/>
          <w:bCs/>
          <w:color w:val="1A211E"/>
          <w:sz w:val="21"/>
          <w:szCs w:val="21"/>
        </w:rPr>
        <w:t xml:space="preserve">O custo dessa decisão é retórico, não técnico. </w:t>
      </w:r>
      <w:r>
        <w:rPr>
          <w:rFonts w:ascii="Cambria" w:cs="Cambria" w:eastAsia="Cambria" w:hAnsi="Cambria"/>
          <w:color w:val="1A211E"/>
          <w:sz w:val="21"/>
          <w:szCs w:val="21"/>
        </w:rPr>
        <w:t xml:space="preserve">O argumento de protagonismo da proposta se apoiava em "ser a infraestrutura financeira do evento". Esse argumento é substituído, não abandonado: o TDS passa a ser dono da experiência digital do visitante e da operação técnica da feira inteira — som, energia, rede, registro e painel ao vivo. É mais visível ao público, mais defensável academicamente, e não derruba o evento se falhar.</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60"/>
        <w:gridCol w:w="8940"/>
      </w:tblGrid>
      <w:tr>
        <w:tc>
          <w:tcPr>
            <w:tcW w:type="dxa" w:w="60"/>
            <w:shd w:fill="2F7D54" w:val="clear"/>
          </w:tcPr>
          <w:p/>
        </w:tc>
        <w:tc>
          <w:tcPr>
            <w:tcW w:type="dxa" w:w="8940"/>
            <w:shd w:fill="E7F1EB" w:val="clear"/>
            <w:tcMar>
              <w:top w:type="dxa" w:w="180"/>
              <w:left w:type="dxa" w:w="220"/>
              <w:bottom w:type="dxa" w:w="180"/>
              <w:right w:type="dxa" w:w="220"/>
            </w:tcMar>
          </w:tcPr>
          <w:p>
            <w:pPr>
              <w:spacing w:after="70" w:line="288"/>
            </w:pPr>
            <w:r>
              <w:rPr>
                <w:rFonts w:ascii="Cambria" w:cs="Cambria" w:eastAsia="Cambria" w:hAnsi="Cambria"/>
                <w:b/>
                <w:bCs/>
                <w:color w:val="1A211E"/>
                <w:sz w:val="22"/>
                <w:szCs w:val="22"/>
              </w:rPr>
              <w:t xml:space="preserve">Nenhum entregável do TDS passa a ser bloqueante para a feira acontecer.</w:t>
            </w:r>
          </w:p>
          <w:p>
            <w:pPr>
              <w:spacing w:after="0" w:line="288"/>
            </w:pPr>
            <w:r>
              <w:rPr>
                <w:rFonts w:ascii="Cambria" w:cs="Cambria" w:eastAsia="Cambria" w:hAnsi="Cambria"/>
                <w:color w:val="1A211E"/>
                <w:sz w:val="21"/>
                <w:szCs w:val="21"/>
              </w:rPr>
              <w:t xml:space="preserve">É essa propriedade que torna o plano viável em dez semanas com uma turma majoritariamente iniciante.</w:t>
            </w:r>
          </w:p>
        </w:tc>
      </w:tr>
    </w:tbl>
    <w:p>
      <w:pPr>
        <w:pStyle w:val="Heading2"/>
        <w:spacing w:after="150" w:before="320"/>
      </w:pPr>
      <w:r>
        <w:rPr>
          <w:rFonts w:ascii="Calibri" w:cs="Calibri" w:eastAsia="Calibri" w:hAnsi="Calibri"/>
          <w:b/>
          <w:bCs/>
          <w:color w:val="1A211E"/>
          <w:sz w:val="26"/>
          <w:szCs w:val="26"/>
        </w:rPr>
        <w:t xml:space="preserve">6. Destino da proposta TechFerry</w:t>
      </w:r>
    </w:p>
    <w:p>
      <w:pPr>
        <w:spacing w:after="140" w:line="288"/>
      </w:pPr>
      <w:r>
        <w:rPr>
          <w:rFonts w:ascii="Cambria" w:cs="Cambria" w:eastAsia="Cambria" w:hAnsi="Cambria"/>
          <w:color w:val="1A211E"/>
          <w:sz w:val="21"/>
          <w:szCs w:val="21"/>
        </w:rPr>
        <w:t xml:space="preserve">A proposta não é descartada — é reposicionada. A carteira FerryPay torna-se projeto declarado da edição 2027, com protótipo navegável demonstrado no estande do próprio TDS durante esta feira. A equipe apresenta o que construiu e o que pretende construir, sem colocar a economia do evento em risco para provar o ponto.</w:t>
      </w:r>
    </w:p>
    <w:p>
      <w:pPr>
        <w:spacing w:after="140" w:line="288"/>
      </w:pPr>
      <w:r>
        <w:rPr>
          <w:rFonts w:ascii="Cambria" w:cs="Cambria" w:eastAsia="Cambria" w:hAnsi="Cambria"/>
          <w:color w:val="1A211E"/>
          <w:sz w:val="21"/>
          <w:szCs w:val="21"/>
        </w:rPr>
        <w:t xml:space="preserve">Esse arranjo preserva três coisas ao mesmo tempo: o trabalho intelectual já investido na proposta, a credibilidade da equipe diante da direção, e a integridade operacional da feira. Também dá ao curso um projeto de continuidade entre edições, que é exatamente o tipo de argumento que sustenta a tese de polo de inovação defendida no projeto geral.</w:t>
      </w:r>
    </w:p>
    <w:p>
      <w:r>
        <w:br w:type="page"/>
      </w:r>
    </w:p>
    <w:p>
      <w:pPr>
        <w:spacing w:after="60" w:before="200"/>
      </w:pPr>
      <w:r>
        <w:rPr>
          <w:rFonts w:ascii="Calibri" w:cs="Calibri" w:eastAsia="Calibri" w:hAnsi="Calibri"/>
          <w:b/>
          <w:bCs/>
          <w:color w:val="14614A"/>
          <w:spacing w:val="60"/>
          <w:sz w:val="20"/>
          <w:szCs w:val="20"/>
        </w:rPr>
        <w:t xml:space="preserve">PARTE II</w:t>
      </w:r>
    </w:p>
    <w:p>
      <w:pPr>
        <w:pStyle w:val="Heading1"/>
        <w:spacing w:after="200" w:before="420"/>
      </w:pPr>
      <w:r>
        <w:rPr>
          <w:rFonts w:ascii="Calibri" w:cs="Calibri" w:eastAsia="Calibri" w:hAnsi="Calibri"/>
          <w:b/>
          <w:bCs/>
          <w:color w:val="14614A"/>
          <w:sz w:val="34"/>
          <w:szCs w:val="34"/>
        </w:rPr>
        <w:t xml:space="preserve">Plano de operação</w:t>
      </w:r>
    </w:p>
    <w:p>
      <w:pPr>
        <w:pStyle w:val="Heading2"/>
        <w:spacing w:after="150" w:before="320"/>
      </w:pPr>
      <w:r>
        <w:rPr>
          <w:rFonts w:ascii="Calibri" w:cs="Calibri" w:eastAsia="Calibri" w:hAnsi="Calibri"/>
          <w:b/>
          <w:bCs/>
          <w:color w:val="1A211E"/>
          <w:sz w:val="26"/>
          <w:szCs w:val="26"/>
        </w:rPr>
        <w:t xml:space="preserve">7. Escopo do TDS</w:t>
      </w:r>
    </w:p>
    <w:p>
      <w:pPr>
        <w:spacing w:after="140" w:line="288"/>
      </w:pPr>
      <w:r>
        <w:rPr>
          <w:rFonts w:ascii="Cambria" w:cs="Cambria" w:eastAsia="Cambria" w:hAnsi="Cambria"/>
          <w:color w:val="1A211E"/>
          <w:sz w:val="21"/>
          <w:szCs w:val="21"/>
        </w:rPr>
        <w:t xml:space="preserve">O TDS opera em duas naturezas de trabalho diferentes. É essa separação que permite absorver uma turma grande e desnivelada: o braço de produto consome poucos alunos avançados, enquanto o braço de operação consome muitos alunos iniciantes em trabalho de alto valor e baixo risco técnico.</w:t>
      </w:r>
    </w:p>
    <w:p>
      <w:pPr>
        <w:pStyle w:val="Heading3"/>
        <w:spacing w:after="110" w:before="240"/>
      </w:pPr>
      <w:r>
        <w:rPr>
          <w:rFonts w:ascii="Calibri" w:cs="Calibri" w:eastAsia="Calibri" w:hAnsi="Calibri"/>
          <w:b/>
          <w:bCs/>
          <w:color w:val="14614A"/>
          <w:sz w:val="23"/>
          <w:szCs w:val="23"/>
        </w:rPr>
        <w:t xml:space="preserve">Braço A — Produto digital</w:t>
      </w:r>
    </w:p>
    <w:tbl>
      <w:tblPr>
        <w:tblW w:type="dxa" w:w="9000"/>
        <w:tblBorders>
          <w:top w:val="single" w:color="C3CCC8" w:sz="4"/>
          <w:left w:val="none" w:color="FFFFFF" w:sz="0"/>
          <w:bottom w:val="single" w:color="C3CCC8" w:sz="4"/>
          <w:right w:val="none" w:color="FFFFFF" w:sz="0"/>
          <w:insideH w:val="single" w:color="C3CCC8" w:sz="4"/>
          <w:insideV w:val="none" w:color="FFFFFF" w:sz="0"/>
        </w:tblBorders>
      </w:tblPr>
      <w:tblGrid>
        <w:gridCol w:w="1800"/>
        <w:gridCol w:w="3960"/>
        <w:gridCol w:w="3240"/>
      </w:tblGrid>
      <w:tr>
        <w:trPr>
          <w:tblHeader/>
        </w:trPr>
        <w:tc>
          <w:tcPr>
            <w:tcW w:type="dxa" w:w="1800"/>
            <w:shd w:fill="EDF2EF" w:val="clear"/>
            <w:tcMar>
              <w:top w:type="dxa" w:w="90"/>
              <w:left w:type="dxa" w:w="130"/>
              <w:bottom w:type="dxa" w:w="90"/>
              <w:right w:type="dxa" w:w="130"/>
            </w:tcMar>
            <w:vAlign w:val="top"/>
          </w:tcPr>
          <w:p>
            <w:pPr>
              <w:spacing w:after="0" w:line="264"/>
            </w:pPr>
            <w:r>
              <w:rPr>
                <w:rFonts w:ascii="Cambria" w:cs="Cambria" w:eastAsia="Cambria" w:hAnsi="Cambria"/>
                <w:b/>
                <w:bCs/>
                <w:color w:val="1A211E"/>
                <w:sz w:val="19"/>
                <w:szCs w:val="19"/>
              </w:rPr>
              <w:t xml:space="preserve">Entregável</w:t>
            </w:r>
          </w:p>
        </w:tc>
        <w:tc>
          <w:tcPr>
            <w:tcW w:type="dxa" w:w="3960"/>
            <w:shd w:fill="EDF2EF" w:val="clear"/>
            <w:tcMar>
              <w:top w:type="dxa" w:w="90"/>
              <w:left w:type="dxa" w:w="130"/>
              <w:bottom w:type="dxa" w:w="90"/>
              <w:right w:type="dxa" w:w="130"/>
            </w:tcMar>
            <w:vAlign w:val="top"/>
          </w:tcPr>
          <w:p>
            <w:pPr>
              <w:spacing w:after="0" w:line="264"/>
            </w:pPr>
            <w:r>
              <w:rPr>
                <w:rFonts w:ascii="Cambria" w:cs="Cambria" w:eastAsia="Cambria" w:hAnsi="Cambria"/>
                <w:b/>
                <w:bCs/>
                <w:color w:val="1A211E"/>
                <w:sz w:val="19"/>
                <w:szCs w:val="19"/>
              </w:rPr>
              <w:t xml:space="preserve">O que é</w:t>
            </w:r>
          </w:p>
        </w:tc>
        <w:tc>
          <w:tcPr>
            <w:tcW w:type="dxa" w:w="3240"/>
            <w:shd w:fill="EDF2EF" w:val="clear"/>
            <w:tcMar>
              <w:top w:type="dxa" w:w="90"/>
              <w:left w:type="dxa" w:w="130"/>
              <w:bottom w:type="dxa" w:w="90"/>
              <w:right w:type="dxa" w:w="130"/>
            </w:tcMar>
            <w:vAlign w:val="top"/>
          </w:tcPr>
          <w:p>
            <w:pPr>
              <w:spacing w:after="0" w:line="264"/>
            </w:pPr>
            <w:r>
              <w:rPr>
                <w:rFonts w:ascii="Cambria" w:cs="Cambria" w:eastAsia="Cambria" w:hAnsi="Cambria"/>
                <w:b/>
                <w:bCs/>
                <w:color w:val="1A211E"/>
                <w:sz w:val="19"/>
                <w:szCs w:val="19"/>
              </w:rPr>
              <w:t xml:space="preserve">Critério de aceite</w:t>
            </w:r>
          </w:p>
        </w:tc>
      </w:tr>
      <w:tr>
        <w:tc>
          <w:tcPr>
            <w:tcW w:type="dxa" w:w="180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Hotsite do evento</w:t>
            </w:r>
          </w:p>
        </w:tc>
        <w:tc>
          <w:tcPr>
            <w:tcW w:type="dxa" w:w="396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Página pública com programação, mapa do zoneamento, espaços, expositores e como participar. Funciona antes, durante e depois.</w:t>
            </w:r>
          </w:p>
        </w:tc>
        <w:tc>
          <w:tcPr>
            <w:tcW w:type="dxa" w:w="324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No ar em </w:t>
            </w:r>
            <w:r>
              <w:rPr>
                <w:rFonts w:ascii="Consolas" w:cs="Consolas" w:eastAsia="Consolas" w:hAnsi="Consolas"/>
                <w:color w:val="46524E"/>
                <w:sz w:val="17"/>
                <w:szCs w:val="17"/>
              </w:rPr>
              <w:t xml:space="preserve">S-6</w:t>
            </w:r>
            <w:r>
              <w:rPr>
                <w:rFonts w:ascii="Cambria" w:cs="Cambria" w:eastAsia="Cambria" w:hAnsi="Cambria"/>
                <w:color w:val="46524E"/>
                <w:sz w:val="19"/>
                <w:szCs w:val="19"/>
              </w:rPr>
              <w:t xml:space="preserve">, com conteúdo real, legível no celular e sem dependência da rede local.</w:t>
            </w:r>
          </w:p>
        </w:tc>
      </w:tr>
      <w:tr>
        <w:tc>
          <w:tcPr>
            <w:tcW w:type="dxa" w:w="180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Passaporte do Visitante</w:t>
            </w:r>
          </w:p>
        </w:tc>
        <w:tc>
          <w:tcPr>
            <w:tcW w:type="dxa" w:w="396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Espelho digital do passaporte físico. O aluno operador escaneia o código do cartão do visitante em cada um dos quatro espaços. O visitante não instala nada.</w:t>
            </w:r>
          </w:p>
        </w:tc>
        <w:tc>
          <w:tcPr>
            <w:tcW w:type="dxa" w:w="324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Check-in em menos de 5 segundos; funciona sem rede, com fila local; degrada para carimbo sem perder o registro.</w:t>
            </w:r>
          </w:p>
        </w:tc>
      </w:tr>
      <w:tr>
        <w:tc>
          <w:tcPr>
            <w:tcW w:type="dxa" w:w="180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Painel ao Vivo</w:t>
            </w:r>
          </w:p>
        </w:tc>
        <w:tc>
          <w:tcPr>
            <w:tcW w:type="dxa" w:w="396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Tela no evento e página pública: visitantes por espaço, fluxo por hora, próximo item do Palco Cultural e contador do EcoTracker.</w:t>
            </w:r>
          </w:p>
        </w:tc>
        <w:tc>
          <w:tcPr>
            <w:tcW w:type="dxa" w:w="324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Atualiza a cada 60 segundos; legível a 3 metros; não trava se um posto cair.</w:t>
            </w:r>
          </w:p>
        </w:tc>
      </w:tr>
      <w:tr>
        <w:tc>
          <w:tcPr>
            <w:tcW w:type="dxa" w:w="180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Catálogo da Galeria</w:t>
            </w:r>
          </w:p>
        </w:tc>
        <w:tc>
          <w:tcPr>
            <w:tcW w:type="dxa" w:w="396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Código por obra levando à ficha do artista, título, técnica e preço. Substitui a etiqueta de papel e viabiliza a visita guiada.</w:t>
            </w:r>
          </w:p>
        </w:tc>
        <w:tc>
          <w:tcPr>
            <w:tcW w:type="dxa" w:w="324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100% das obras com ficha publicada e código impresso até </w:t>
            </w:r>
            <w:r>
              <w:rPr>
                <w:rFonts w:ascii="Consolas" w:cs="Consolas" w:eastAsia="Consolas" w:hAnsi="Consolas"/>
                <w:color w:val="46524E"/>
                <w:sz w:val="17"/>
                <w:szCs w:val="17"/>
              </w:rPr>
              <w:t xml:space="preserve">S-2</w:t>
            </w:r>
            <w:r>
              <w:rPr>
                <w:rFonts w:ascii="Cambria" w:cs="Cambria" w:eastAsia="Cambria" w:hAnsi="Cambria"/>
                <w:color w:val="46524E"/>
                <w:sz w:val="19"/>
                <w:szCs w:val="19"/>
              </w:rPr>
              <w:t xml:space="preserve">.</w:t>
            </w:r>
          </w:p>
        </w:tc>
      </w:tr>
      <w:tr>
        <w:tc>
          <w:tcPr>
            <w:tcW w:type="dxa" w:w="180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EcoTracker</w:t>
            </w:r>
          </w:p>
        </w:tc>
        <w:tc>
          <w:tcPr>
            <w:tcW w:type="dxa" w:w="396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Registro de itens e quilos desviados do descarte na triagem e no escambo. Produz o número que comprova o pilar de economia circular.</w:t>
            </w:r>
          </w:p>
        </w:tc>
        <w:tc>
          <w:tcPr>
            <w:tcW w:type="dxa" w:w="324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Operável pelo aluno da triagem em menos de 20 segundos; total exibido no Painel ao Vivo.</w:t>
            </w:r>
          </w:p>
        </w:tc>
      </w:tr>
      <w:tr>
        <w:tc>
          <w:tcPr>
            <w:tcW w:type="dxa" w:w="180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Pesquisa de satisfação</w:t>
            </w:r>
          </w:p>
        </w:tc>
        <w:tc>
          <w:tcPr>
            <w:tcW w:type="dxa" w:w="396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Código na saída, questionário curto. Instrumento fornecido pelo TDS; processo e leitura pela Administração.</w:t>
            </w:r>
          </w:p>
        </w:tc>
        <w:tc>
          <w:tcPr>
            <w:tcW w:type="dxa" w:w="324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No ar em </w:t>
            </w:r>
            <w:r>
              <w:rPr>
                <w:rFonts w:ascii="Consolas" w:cs="Consolas" w:eastAsia="Consolas" w:hAnsi="Consolas"/>
                <w:color w:val="46524E"/>
                <w:sz w:val="17"/>
                <w:szCs w:val="17"/>
              </w:rPr>
              <w:t xml:space="preserve">S-2</w:t>
            </w:r>
            <w:r>
              <w:rPr>
                <w:rFonts w:ascii="Cambria" w:cs="Cambria" w:eastAsia="Cambria" w:hAnsi="Cambria"/>
                <w:color w:val="46524E"/>
                <w:sz w:val="19"/>
                <w:szCs w:val="19"/>
              </w:rPr>
              <w:t xml:space="preserve">; máximo 6 perguntas; resultado exportável.</w:t>
            </w:r>
          </w:p>
        </w:tc>
      </w:tr>
    </w:tbl>
    <w:p>
      <w:pPr>
        <w:spacing w:after="220"/>
      </w:pPr>
    </w:p>
    <w:p>
      <w:pPr>
        <w:pStyle w:val="Heading3"/>
        <w:spacing w:after="110" w:before="240"/>
      </w:pPr>
      <w:r>
        <w:rPr>
          <w:rFonts w:ascii="Calibri" w:cs="Calibri" w:eastAsia="Calibri" w:hAnsi="Calibri"/>
          <w:b/>
          <w:bCs/>
          <w:color w:val="14614A"/>
          <w:sz w:val="23"/>
          <w:szCs w:val="23"/>
        </w:rPr>
        <w:t xml:space="preserve">Braço B — Operação técnica do evento</w:t>
      </w:r>
    </w:p>
    <w:tbl>
      <w:tblPr>
        <w:tblW w:type="dxa" w:w="9000"/>
        <w:tblBorders>
          <w:top w:val="single" w:color="C3CCC8" w:sz="4"/>
          <w:left w:val="none" w:color="FFFFFF" w:sz="0"/>
          <w:bottom w:val="single" w:color="C3CCC8" w:sz="4"/>
          <w:right w:val="none" w:color="FFFFFF" w:sz="0"/>
          <w:insideH w:val="single" w:color="C3CCC8" w:sz="4"/>
          <w:insideV w:val="none" w:color="FFFFFF" w:sz="0"/>
        </w:tblBorders>
      </w:tblPr>
      <w:tblGrid>
        <w:gridCol w:w="1800"/>
        <w:gridCol w:w="3960"/>
        <w:gridCol w:w="3240"/>
      </w:tblGrid>
      <w:tr>
        <w:trPr>
          <w:tblHeader/>
        </w:trPr>
        <w:tc>
          <w:tcPr>
            <w:tcW w:type="dxa" w:w="1800"/>
            <w:shd w:fill="EDF2EF" w:val="clear"/>
            <w:tcMar>
              <w:top w:type="dxa" w:w="90"/>
              <w:left w:type="dxa" w:w="130"/>
              <w:bottom w:type="dxa" w:w="90"/>
              <w:right w:type="dxa" w:w="130"/>
            </w:tcMar>
            <w:vAlign w:val="top"/>
          </w:tcPr>
          <w:p>
            <w:pPr>
              <w:spacing w:after="0" w:line="264"/>
            </w:pPr>
            <w:r>
              <w:rPr>
                <w:rFonts w:ascii="Cambria" w:cs="Cambria" w:eastAsia="Cambria" w:hAnsi="Cambria"/>
                <w:b/>
                <w:bCs/>
                <w:color w:val="1A211E"/>
                <w:sz w:val="19"/>
                <w:szCs w:val="19"/>
              </w:rPr>
              <w:t xml:space="preserve">Entregável</w:t>
            </w:r>
          </w:p>
        </w:tc>
        <w:tc>
          <w:tcPr>
            <w:tcW w:type="dxa" w:w="3960"/>
            <w:shd w:fill="EDF2EF" w:val="clear"/>
            <w:tcMar>
              <w:top w:type="dxa" w:w="90"/>
              <w:left w:type="dxa" w:w="130"/>
              <w:bottom w:type="dxa" w:w="90"/>
              <w:right w:type="dxa" w:w="130"/>
            </w:tcMar>
            <w:vAlign w:val="top"/>
          </w:tcPr>
          <w:p>
            <w:pPr>
              <w:spacing w:after="0" w:line="264"/>
            </w:pPr>
            <w:r>
              <w:rPr>
                <w:rFonts w:ascii="Cambria" w:cs="Cambria" w:eastAsia="Cambria" w:hAnsi="Cambria"/>
                <w:b/>
                <w:bCs/>
                <w:color w:val="1A211E"/>
                <w:sz w:val="19"/>
                <w:szCs w:val="19"/>
              </w:rPr>
              <w:t xml:space="preserve">O que é</w:t>
            </w:r>
          </w:p>
        </w:tc>
        <w:tc>
          <w:tcPr>
            <w:tcW w:type="dxa" w:w="3240"/>
            <w:shd w:fill="EDF2EF" w:val="clear"/>
            <w:tcMar>
              <w:top w:type="dxa" w:w="90"/>
              <w:left w:type="dxa" w:w="130"/>
              <w:bottom w:type="dxa" w:w="90"/>
              <w:right w:type="dxa" w:w="130"/>
            </w:tcMar>
            <w:vAlign w:val="top"/>
          </w:tcPr>
          <w:p>
            <w:pPr>
              <w:spacing w:after="0" w:line="264"/>
            </w:pPr>
            <w:r>
              <w:rPr>
                <w:rFonts w:ascii="Cambria" w:cs="Cambria" w:eastAsia="Cambria" w:hAnsi="Cambria"/>
                <w:b/>
                <w:bCs/>
                <w:color w:val="1A211E"/>
                <w:sz w:val="19"/>
                <w:szCs w:val="19"/>
              </w:rPr>
              <w:t xml:space="preserve">Critério de aceite</w:t>
            </w:r>
          </w:p>
        </w:tc>
      </w:tr>
      <w:tr>
        <w:tc>
          <w:tcPr>
            <w:tcW w:type="dxa" w:w="180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Sonorização e trilha</w:t>
            </w:r>
          </w:p>
        </w:tc>
        <w:tc>
          <w:tcPr>
            <w:tcW w:type="dxa" w:w="396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Som do Palco Cultural, microfone do mestre de cerimônia, trilha sonora da Cafeteria Literária e apoio ao Desfile da Sustentabilidade.</w:t>
            </w:r>
          </w:p>
        </w:tc>
        <w:tc>
          <w:tcPr>
            <w:tcW w:type="dxa" w:w="324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Cronograma do palco cumprido sem interrupção técnica; operador e reserva escalados por turno.</w:t>
            </w:r>
          </w:p>
        </w:tc>
      </w:tr>
      <w:tr>
        <w:tc>
          <w:tcPr>
            <w:tcW w:type="dxa" w:w="180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Energia e cabeamento</w:t>
            </w:r>
          </w:p>
        </w:tc>
        <w:tc>
          <w:tcPr>
            <w:tcW w:type="dxa" w:w="396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Mapa de tomadas, extensões, proteção, carga de dispositivos e posicionamento de pontos de energia por zona.</w:t>
            </w:r>
          </w:p>
        </w:tc>
        <w:tc>
          <w:tcPr>
            <w:tcW w:type="dxa" w:w="324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Mapa validado no local em </w:t>
            </w:r>
            <w:r>
              <w:rPr>
                <w:rFonts w:ascii="Consolas" w:cs="Consolas" w:eastAsia="Consolas" w:hAnsi="Consolas"/>
                <w:color w:val="46524E"/>
                <w:sz w:val="17"/>
                <w:szCs w:val="17"/>
              </w:rPr>
              <w:t xml:space="preserve">S-8</w:t>
            </w:r>
            <w:r>
              <w:rPr>
                <w:rFonts w:ascii="Cambria" w:cs="Cambria" w:eastAsia="Cambria" w:hAnsi="Cambria"/>
                <w:color w:val="46524E"/>
                <w:sz w:val="19"/>
                <w:szCs w:val="19"/>
              </w:rPr>
              <w:t xml:space="preserve">; autonomia de todos os postos coberta por bateria externa.</w:t>
            </w:r>
          </w:p>
        </w:tc>
      </w:tr>
      <w:tr>
        <w:tc>
          <w:tcPr>
            <w:tcW w:type="dxa" w:w="180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Rede local</w:t>
            </w:r>
          </w:p>
        </w:tc>
        <w:tc>
          <w:tcPr>
            <w:tcW w:type="dxa" w:w="396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Cobertura nos postos de check-in e no Painel ao Vivo. Projetada para funcionar mal: todo posto opera sem rede por padrão.</w:t>
            </w:r>
          </w:p>
        </w:tc>
        <w:tc>
          <w:tcPr>
            <w:tcW w:type="dxa" w:w="324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Testada no local em </w:t>
            </w:r>
            <w:r>
              <w:rPr>
                <w:rFonts w:ascii="Consolas" w:cs="Consolas" w:eastAsia="Consolas" w:hAnsi="Consolas"/>
                <w:color w:val="46524E"/>
                <w:sz w:val="17"/>
                <w:szCs w:val="17"/>
              </w:rPr>
              <w:t xml:space="preserve">S-6</w:t>
            </w:r>
            <w:r>
              <w:rPr>
                <w:rFonts w:ascii="Cambria" w:cs="Cambria" w:eastAsia="Cambria" w:hAnsi="Cambria"/>
                <w:color w:val="46524E"/>
                <w:sz w:val="19"/>
                <w:szCs w:val="19"/>
              </w:rPr>
              <w:t xml:space="preserve"> e no ensaio de </w:t>
            </w:r>
            <w:r>
              <w:rPr>
                <w:rFonts w:ascii="Consolas" w:cs="Consolas" w:eastAsia="Consolas" w:hAnsi="Consolas"/>
                <w:color w:val="46524E"/>
                <w:sz w:val="17"/>
                <w:szCs w:val="17"/>
              </w:rPr>
              <w:t xml:space="preserve">S-3</w:t>
            </w:r>
            <w:r>
              <w:rPr>
                <w:rFonts w:ascii="Cambria" w:cs="Cambria" w:eastAsia="Cambria" w:hAnsi="Cambria"/>
                <w:color w:val="46524E"/>
                <w:sz w:val="19"/>
                <w:szCs w:val="19"/>
              </w:rPr>
              <w:t xml:space="preserve">, com teste de queda proposital.</w:t>
            </w:r>
          </w:p>
        </w:tc>
      </w:tr>
      <w:tr>
        <w:tc>
          <w:tcPr>
            <w:tcW w:type="dxa" w:w="180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Produção de códigos e sinalização</w:t>
            </w:r>
          </w:p>
        </w:tc>
        <w:tc>
          <w:tcPr>
            <w:tcW w:type="dxa" w:w="396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Geração, impressão, plastificação e fixação: passaportes, obras, espaços, pesquisa e sinalização de percurso.</w:t>
            </w:r>
          </w:p>
        </w:tc>
        <w:tc>
          <w:tcPr>
            <w:tcW w:type="dxa" w:w="324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Impressos, conferidos e plastificados até </w:t>
            </w:r>
            <w:r>
              <w:rPr>
                <w:rFonts w:ascii="Consolas" w:cs="Consolas" w:eastAsia="Consolas" w:hAnsi="Consolas"/>
                <w:color w:val="46524E"/>
                <w:sz w:val="17"/>
                <w:szCs w:val="17"/>
              </w:rPr>
              <w:t xml:space="preserve">S-2</w:t>
            </w:r>
            <w:r>
              <w:rPr>
                <w:rFonts w:ascii="Cambria" w:cs="Cambria" w:eastAsia="Cambria" w:hAnsi="Cambria"/>
                <w:color w:val="46524E"/>
                <w:sz w:val="19"/>
                <w:szCs w:val="19"/>
              </w:rPr>
              <w:t xml:space="preserve">; amostra testada sob sol direto.</w:t>
            </w:r>
          </w:p>
        </w:tc>
      </w:tr>
      <w:tr>
        <w:tc>
          <w:tcPr>
            <w:tcW w:type="dxa" w:w="180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Registro audiovisual</w:t>
            </w:r>
          </w:p>
        </w:tc>
        <w:tc>
          <w:tcPr>
            <w:tcW w:type="dxa" w:w="396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Fotografia, vídeo e cobertura para redes durante o evento; material de divulgação antes.</w:t>
            </w:r>
          </w:p>
        </w:tc>
        <w:tc>
          <w:tcPr>
            <w:tcW w:type="dxa" w:w="324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Pauta de captura definida em </w:t>
            </w:r>
            <w:r>
              <w:rPr>
                <w:rFonts w:ascii="Consolas" w:cs="Consolas" w:eastAsia="Consolas" w:hAnsi="Consolas"/>
                <w:color w:val="46524E"/>
                <w:sz w:val="17"/>
                <w:szCs w:val="17"/>
              </w:rPr>
              <w:t xml:space="preserve">S-3</w:t>
            </w:r>
            <w:r>
              <w:rPr>
                <w:rFonts w:ascii="Cambria" w:cs="Cambria" w:eastAsia="Cambria" w:hAnsi="Cambria"/>
                <w:color w:val="46524E"/>
                <w:sz w:val="19"/>
                <w:szCs w:val="19"/>
              </w:rPr>
              <w:t xml:space="preserve">; entrega do material editado até 7 dias após o evento.</w:t>
            </w:r>
          </w:p>
        </w:tc>
      </w:tr>
      <w:tr>
        <w:tc>
          <w:tcPr>
            <w:tcW w:type="dxa" w:w="180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Plantão técnico</w:t>
            </w:r>
          </w:p>
        </w:tc>
        <w:tc>
          <w:tcPr>
            <w:tcW w:type="dxa" w:w="396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Suporte em campo durante toda a feira, com titular e reserva por turno, e procedimento de degradação ensaiado.</w:t>
            </w:r>
          </w:p>
        </w:tc>
        <w:tc>
          <w:tcPr>
            <w:tcW w:type="dxa" w:w="324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Escala publicada em </w:t>
            </w:r>
            <w:r>
              <w:rPr>
                <w:rFonts w:ascii="Consolas" w:cs="Consolas" w:eastAsia="Consolas" w:hAnsi="Consolas"/>
                <w:color w:val="46524E"/>
                <w:sz w:val="17"/>
                <w:szCs w:val="17"/>
              </w:rPr>
              <w:t xml:space="preserve">S-2</w:t>
            </w:r>
            <w:r>
              <w:rPr>
                <w:rFonts w:ascii="Cambria" w:cs="Cambria" w:eastAsia="Cambria" w:hAnsi="Cambria"/>
                <w:color w:val="46524E"/>
                <w:sz w:val="19"/>
                <w:szCs w:val="19"/>
              </w:rPr>
              <w:t xml:space="preserve">; nenhum incidente que pare a programação do palco.</w:t>
            </w:r>
          </w:p>
        </w:tc>
      </w:tr>
    </w:tbl>
    <w:p>
      <w:pPr>
        <w:spacing w:after="220"/>
      </w:pPr>
    </w:p>
    <w:p>
      <w:pPr>
        <w:pStyle w:val="Heading2"/>
        <w:spacing w:after="150" w:before="320"/>
      </w:pPr>
      <w:r>
        <w:rPr>
          <w:rFonts w:ascii="Calibri" w:cs="Calibri" w:eastAsia="Calibri" w:hAnsi="Calibri"/>
          <w:b/>
          <w:bCs/>
          <w:color w:val="1A211E"/>
          <w:sz w:val="26"/>
          <w:szCs w:val="26"/>
        </w:rPr>
        <w:t xml:space="preserve">8. Fora de escopo — declarado por escrito</w:t>
      </w:r>
    </w:p>
    <w:p>
      <w:pPr>
        <w:spacing w:after="140" w:line="288"/>
      </w:pPr>
      <w:r>
        <w:rPr>
          <w:rFonts w:ascii="Cambria" w:cs="Cambria" w:eastAsia="Cambria" w:hAnsi="Cambria"/>
          <w:color w:val="1A211E"/>
          <w:sz w:val="21"/>
          <w:szCs w:val="21"/>
        </w:rPr>
        <w:t xml:space="preserve">A delimitação abaixo existe para ser lida por terceiros. Escopo que não é negado explicitamente reaparece como expectativa na véspera do evento.</w:t>
      </w:r>
    </w:p>
    <w:p>
      <w:pPr>
        <w:pStyle w:val="ListParagraph"/>
        <w:numPr>
          <w:ilvl w:val="0"/>
          <w:numId w:val="2"/>
        </w:numPr>
        <w:spacing w:after="90" w:line="288"/>
      </w:pPr>
      <w:r>
        <w:rPr>
          <w:rFonts w:ascii="Cambria" w:cs="Cambria" w:eastAsia="Cambria" w:hAnsi="Cambria"/>
          <w:b/>
          <w:bCs/>
          <w:color w:val="1A211E"/>
          <w:sz w:val="21"/>
          <w:szCs w:val="21"/>
        </w:rPr>
        <w:t xml:space="preserve">Carteira digital, saldo, transferência e câmbio. </w:t>
      </w:r>
      <w:r>
        <w:rPr>
          <w:rFonts w:ascii="Cambria" w:cs="Cambria" w:eastAsia="Cambria" w:hAnsi="Cambria"/>
          <w:color w:val="1A211E"/>
          <w:sz w:val="21"/>
          <w:szCs w:val="21"/>
        </w:rPr>
        <w:t xml:space="preserve">A moeda social permanece integralmente física e sob a Administração.</w:t>
      </w:r>
    </w:p>
    <w:p>
      <w:pPr>
        <w:pStyle w:val="ListParagraph"/>
        <w:numPr>
          <w:ilvl w:val="0"/>
          <w:numId w:val="2"/>
        </w:numPr>
        <w:spacing w:after="90" w:line="288"/>
      </w:pPr>
      <w:r>
        <w:rPr>
          <w:rFonts w:ascii="Cambria" w:cs="Cambria" w:eastAsia="Cambria" w:hAnsi="Cambria"/>
          <w:b/>
          <w:bCs/>
          <w:color w:val="1A211E"/>
          <w:sz w:val="21"/>
          <w:szCs w:val="21"/>
        </w:rPr>
        <w:t xml:space="preserve">Painel de auditoria financeira e custódia de valor. </w:t>
      </w:r>
      <w:r>
        <w:rPr>
          <w:rFonts w:ascii="Cambria" w:cs="Cambria" w:eastAsia="Cambria" w:hAnsi="Cambria"/>
          <w:color w:val="1A211E"/>
          <w:sz w:val="21"/>
          <w:szCs w:val="21"/>
        </w:rPr>
        <w:t xml:space="preserve">Conciliação de caixa é processo de Administração, em papel.</w:t>
      </w:r>
    </w:p>
    <w:p>
      <w:pPr>
        <w:pStyle w:val="ListParagraph"/>
        <w:numPr>
          <w:ilvl w:val="0"/>
          <w:numId w:val="2"/>
        </w:numPr>
        <w:spacing w:after="90" w:line="288"/>
      </w:pPr>
      <w:r>
        <w:rPr>
          <w:rFonts w:ascii="Cambria" w:cs="Cambria" w:eastAsia="Cambria" w:hAnsi="Cambria"/>
          <w:b/>
          <w:bCs/>
          <w:color w:val="1A211E"/>
          <w:sz w:val="21"/>
          <w:szCs w:val="21"/>
        </w:rPr>
        <w:t xml:space="preserve">Cadastro nominal de visitantes. </w:t>
      </w:r>
      <w:r>
        <w:rPr>
          <w:rFonts w:ascii="Cambria" w:cs="Cambria" w:eastAsia="Cambria" w:hAnsi="Cambria"/>
          <w:color w:val="1A211E"/>
          <w:sz w:val="21"/>
          <w:szCs w:val="21"/>
        </w:rPr>
        <w:t xml:space="preserve">Apenas código impresso anônimo, sem nome, telefone, CPF ou foto, com descarte trinta dias após o relatório final.</w:t>
      </w:r>
    </w:p>
    <w:p>
      <w:pPr>
        <w:pStyle w:val="ListParagraph"/>
        <w:numPr>
          <w:ilvl w:val="0"/>
          <w:numId w:val="2"/>
        </w:numPr>
        <w:spacing w:after="90" w:line="288"/>
      </w:pPr>
      <w:r>
        <w:rPr>
          <w:rFonts w:ascii="Cambria" w:cs="Cambria" w:eastAsia="Cambria" w:hAnsi="Cambria"/>
          <w:b/>
          <w:bCs/>
          <w:color w:val="1A211E"/>
          <w:sz w:val="21"/>
          <w:szCs w:val="21"/>
        </w:rPr>
        <w:t xml:space="preserve">Aplicativo instalável pelo público. </w:t>
      </w:r>
      <w:r>
        <w:rPr>
          <w:rFonts w:ascii="Cambria" w:cs="Cambria" w:eastAsia="Cambria" w:hAnsi="Cambria"/>
          <w:color w:val="1A211E"/>
          <w:sz w:val="21"/>
          <w:szCs w:val="21"/>
        </w:rPr>
        <w:t xml:space="preserve">Nada roda no celular do visitante; tudo roda no dispositivo do aluno operador.</w:t>
      </w:r>
    </w:p>
    <w:p>
      <w:pPr>
        <w:pStyle w:val="Heading2"/>
        <w:spacing w:after="150" w:before="320"/>
      </w:pPr>
      <w:r>
        <w:rPr>
          <w:rFonts w:ascii="Calibri" w:cs="Calibri" w:eastAsia="Calibri" w:hAnsi="Calibri"/>
          <w:b/>
          <w:bCs/>
          <w:color w:val="1A211E"/>
          <w:sz w:val="26"/>
          <w:szCs w:val="26"/>
        </w:rPr>
        <w:t xml:space="preserve">9. Mandato do gestor geral</w:t>
      </w:r>
    </w:p>
    <w:p>
      <w:pPr>
        <w:spacing w:after="140" w:line="288"/>
      </w:pPr>
      <w:r>
        <w:rPr>
          <w:rFonts w:ascii="Cambria" w:cs="Cambria" w:eastAsia="Cambria" w:hAnsi="Cambria"/>
          <w:color w:val="1A211E"/>
          <w:sz w:val="21"/>
          <w:szCs w:val="21"/>
        </w:rPr>
        <w:t xml:space="preserve">Com mais de vinte alunos, a armadilha previsível é o gestor coordenar todos diretamente e tornar-se o gargalo de tudo. O alcance de comando é de cinco pessoas: os líderes de frente. A comunicação diária acontece com eles, não com a equipe inteira.</w:t>
      </w:r>
    </w:p>
    <w:tbl>
      <w:tblPr>
        <w:tblW w:type="dxa" w:w="9000"/>
        <w:tblBorders>
          <w:top w:val="single" w:color="C3CCC8" w:sz="4"/>
          <w:left w:val="none" w:color="FFFFFF" w:sz="0"/>
          <w:bottom w:val="single" w:color="C3CCC8" w:sz="4"/>
          <w:right w:val="none" w:color="FFFFFF" w:sz="0"/>
          <w:insideH w:val="single" w:color="C3CCC8" w:sz="4"/>
          <w:insideV w:val="none" w:color="FFFFFF" w:sz="0"/>
        </w:tblBorders>
      </w:tblPr>
      <w:tblGrid>
        <w:gridCol w:w="1440"/>
        <w:gridCol w:w="4140"/>
        <w:gridCol w:w="3420"/>
      </w:tblGrid>
      <w:tr>
        <w:trPr>
          <w:tblHeader/>
        </w:trPr>
        <w:tc>
          <w:tcPr>
            <w:tcW w:type="dxa" w:w="1440"/>
            <w:shd w:fill="EDF2EF" w:val="clear"/>
            <w:tcMar>
              <w:top w:type="dxa" w:w="90"/>
              <w:left w:type="dxa" w:w="130"/>
              <w:bottom w:type="dxa" w:w="90"/>
              <w:right w:type="dxa" w:w="130"/>
            </w:tcMar>
            <w:vAlign w:val="top"/>
          </w:tcPr>
          <w:p>
            <w:pPr>
              <w:spacing w:after="0" w:line="264"/>
            </w:pPr>
            <w:r>
              <w:rPr>
                <w:rFonts w:ascii="Cambria" w:cs="Cambria" w:eastAsia="Cambria" w:hAnsi="Cambria"/>
                <w:b/>
                <w:bCs/>
                <w:color w:val="1A211E"/>
                <w:sz w:val="19"/>
                <w:szCs w:val="19"/>
              </w:rPr>
              <w:t xml:space="preserve">Dimensão</w:t>
            </w:r>
          </w:p>
        </w:tc>
        <w:tc>
          <w:tcPr>
            <w:tcW w:type="dxa" w:w="4140"/>
            <w:shd w:fill="EDF2EF" w:val="clear"/>
            <w:tcMar>
              <w:top w:type="dxa" w:w="90"/>
              <w:left w:type="dxa" w:w="130"/>
              <w:bottom w:type="dxa" w:w="90"/>
              <w:right w:type="dxa" w:w="130"/>
            </w:tcMar>
            <w:vAlign w:val="top"/>
          </w:tcPr>
          <w:p>
            <w:pPr>
              <w:spacing w:after="0" w:line="264"/>
            </w:pPr>
            <w:r>
              <w:rPr>
                <w:rFonts w:ascii="Cambria" w:cs="Cambria" w:eastAsia="Cambria" w:hAnsi="Cambria"/>
                <w:b/>
                <w:bCs/>
                <w:color w:val="1A211E"/>
                <w:sz w:val="19"/>
                <w:szCs w:val="19"/>
              </w:rPr>
              <w:t xml:space="preserve">O gestor decide e responde por</w:t>
            </w:r>
          </w:p>
        </w:tc>
        <w:tc>
          <w:tcPr>
            <w:tcW w:type="dxa" w:w="3420"/>
            <w:shd w:fill="EDF2EF" w:val="clear"/>
            <w:tcMar>
              <w:top w:type="dxa" w:w="90"/>
              <w:left w:type="dxa" w:w="130"/>
              <w:bottom w:type="dxa" w:w="90"/>
              <w:right w:type="dxa" w:w="130"/>
            </w:tcMar>
            <w:vAlign w:val="top"/>
          </w:tcPr>
          <w:p>
            <w:pPr>
              <w:spacing w:after="0" w:line="264"/>
            </w:pPr>
            <w:r>
              <w:rPr>
                <w:rFonts w:ascii="Cambria" w:cs="Cambria" w:eastAsia="Cambria" w:hAnsi="Cambria"/>
                <w:b/>
                <w:bCs/>
                <w:color w:val="1A211E"/>
                <w:sz w:val="19"/>
                <w:szCs w:val="19"/>
              </w:rPr>
              <w:t xml:space="preserve">O gestor não faz</w:t>
            </w:r>
          </w:p>
        </w:tc>
      </w:tr>
      <w:tr>
        <w:tc>
          <w:tcPr>
            <w:tcW w:type="dxa" w:w="144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Escopo</w:t>
            </w:r>
          </w:p>
        </w:tc>
        <w:tc>
          <w:tcPr>
            <w:tcW w:type="dxa" w:w="414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O que entra, o que sai e o que é cortado em cada ponto de corte</w:t>
            </w:r>
          </w:p>
        </w:tc>
        <w:tc>
          <w:tcPr>
            <w:tcW w:type="dxa" w:w="342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Implementar o que foi decidido</w:t>
            </w:r>
          </w:p>
        </w:tc>
      </w:tr>
      <w:tr>
        <w:tc>
          <w:tcPr>
            <w:tcW w:type="dxa" w:w="144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Pessoas</w:t>
            </w:r>
          </w:p>
        </w:tc>
        <w:tc>
          <w:tcPr>
            <w:tcW w:type="dxa" w:w="414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Alocação e realocação entre frentes; nomeação e substituição de líderes</w:t>
            </w:r>
          </w:p>
        </w:tc>
        <w:tc>
          <w:tcPr>
            <w:tcW w:type="dxa" w:w="342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Distribuir tarefa individual — isso é do líder de frente</w:t>
            </w:r>
          </w:p>
        </w:tc>
      </w:tr>
      <w:tr>
        <w:tc>
          <w:tcPr>
            <w:tcW w:type="dxa" w:w="144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Prazo</w:t>
            </w:r>
          </w:p>
        </w:tc>
        <w:tc>
          <w:tcPr>
            <w:tcW w:type="dxa" w:w="414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Declarar atraso, acionar corte e decidir a operação em </w:t>
            </w:r>
            <w:r>
              <w:rPr>
                <w:rFonts w:ascii="Consolas" w:cs="Consolas" w:eastAsia="Consolas" w:hAnsi="Consolas"/>
                <w:color w:val="46524E"/>
                <w:sz w:val="17"/>
                <w:szCs w:val="17"/>
              </w:rPr>
              <w:t xml:space="preserve">S-2</w:t>
            </w:r>
          </w:p>
        </w:tc>
        <w:tc>
          <w:tcPr>
            <w:tcW w:type="dxa" w:w="342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Absorver atraso trabalhando no lugar da equipe</w:t>
            </w:r>
          </w:p>
        </w:tc>
      </w:tr>
      <w:tr>
        <w:tc>
          <w:tcPr>
            <w:tcW w:type="dxa" w:w="144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Interfaces</w:t>
            </w:r>
          </w:p>
        </w:tc>
        <w:tc>
          <w:tcPr>
            <w:tcW w:type="dxa" w:w="414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Direção, Administração, Agropecuária, Grêmio e fornecedores</w:t>
            </w:r>
          </w:p>
        </w:tc>
        <w:tc>
          <w:tcPr>
            <w:tcW w:type="dxa" w:w="342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Negociar detalhe operacional que o líder resolve sozinho</w:t>
            </w:r>
          </w:p>
        </w:tc>
      </w:tr>
      <w:tr>
        <w:tc>
          <w:tcPr>
            <w:tcW w:type="dxa" w:w="144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Dia do evento</w:t>
            </w:r>
          </w:p>
        </w:tc>
        <w:tc>
          <w:tcPr>
            <w:tcW w:type="dxa" w:w="414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Circular, desbloquear, autorizar degradação e falar com a direção</w:t>
            </w:r>
          </w:p>
        </w:tc>
        <w:tc>
          <w:tcPr>
            <w:tcW w:type="dxa" w:w="342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Assumir posto de check-in, mesa de som ou terminal</w:t>
            </w:r>
          </w:p>
        </w:tc>
      </w:tr>
    </w:tbl>
    <w:p>
      <w:pPr>
        <w:spacing w:after="200"/>
      </w:pP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60"/>
        <w:gridCol w:w="8940"/>
      </w:tblGrid>
      <w:tr>
        <w:tc>
          <w:tcPr>
            <w:tcW w:type="dxa" w:w="60"/>
            <w:shd w:fill="8D6206" w:val="clear"/>
          </w:tcPr>
          <w:p/>
        </w:tc>
        <w:tc>
          <w:tcPr>
            <w:tcW w:type="dxa" w:w="8940"/>
            <w:shd w:fill="FBF3E2" w:val="clear"/>
            <w:tcMar>
              <w:top w:type="dxa" w:w="180"/>
              <w:left w:type="dxa" w:w="220"/>
              <w:bottom w:type="dxa" w:w="180"/>
              <w:right w:type="dxa" w:w="220"/>
            </w:tcMar>
          </w:tcPr>
          <w:p>
            <w:pPr>
              <w:spacing w:after="0" w:line="288"/>
            </w:pPr>
            <w:r>
              <w:rPr>
                <w:rFonts w:ascii="Cambria" w:cs="Cambria" w:eastAsia="Cambria" w:hAnsi="Cambria"/>
                <w:b/>
                <w:bCs/>
                <w:color w:val="1A211E"/>
                <w:sz w:val="21"/>
                <w:szCs w:val="21"/>
              </w:rPr>
              <w:t xml:space="preserve">Formalize antes de começar. </w:t>
            </w:r>
            <w:r>
              <w:rPr>
                <w:rFonts w:ascii="Cambria" w:cs="Cambria" w:eastAsia="Cambria" w:hAnsi="Cambria"/>
                <w:color w:val="1A211E"/>
                <w:sz w:val="21"/>
                <w:szCs w:val="21"/>
              </w:rPr>
              <w:t xml:space="preserve">O Anexo B traz um termo de mandato de uma página, pronto para assinatura da coordenação, definindo que o gestor decide escopo e realoca pessoas dentro do TDS. Responsabilidade sem autoridade é a forma mais comum de um gestor de projeto escolar falhar: ser cobrado pelo resultado e precisar de licença para cada decisão que o produziria.</w:t>
            </w:r>
          </w:p>
        </w:tc>
      </w:tr>
    </w:tbl>
    <w:p>
      <w:pPr>
        <w:spacing w:after="180"/>
      </w:pPr>
    </w:p>
    <w:p>
      <w:pPr>
        <w:pStyle w:val="Heading3"/>
        <w:spacing w:after="110" w:before="240"/>
      </w:pPr>
      <w:r>
        <w:rPr>
          <w:rFonts w:ascii="Calibri" w:cs="Calibri" w:eastAsia="Calibri" w:hAnsi="Calibri"/>
          <w:b/>
          <w:bCs/>
          <w:color w:val="14614A"/>
          <w:sz w:val="23"/>
          <w:szCs w:val="23"/>
        </w:rPr>
        <w:t xml:space="preserve">Ritmo de gestão</w:t>
      </w:r>
    </w:p>
    <w:tbl>
      <w:tblPr>
        <w:tblW w:type="dxa" w:w="9000"/>
        <w:tblBorders>
          <w:top w:val="single" w:color="C3CCC8" w:sz="4"/>
          <w:left w:val="none" w:color="FFFFFF" w:sz="0"/>
          <w:bottom w:val="single" w:color="C3CCC8" w:sz="4"/>
          <w:right w:val="none" w:color="FFFFFF" w:sz="0"/>
          <w:insideH w:val="single" w:color="C3CCC8" w:sz="4"/>
          <w:insideV w:val="none" w:color="FFFFFF" w:sz="0"/>
        </w:tblBorders>
      </w:tblPr>
      <w:tblGrid>
        <w:gridCol w:w="1440"/>
        <w:gridCol w:w="4320"/>
        <w:gridCol w:w="1080"/>
        <w:gridCol w:w="2160"/>
      </w:tblGrid>
      <w:tr>
        <w:trPr>
          <w:tblHeader/>
        </w:trPr>
        <w:tc>
          <w:tcPr>
            <w:tcW w:type="dxa" w:w="1440"/>
            <w:shd w:fill="EDF2EF" w:val="clear"/>
            <w:tcMar>
              <w:top w:type="dxa" w:w="90"/>
              <w:left w:type="dxa" w:w="130"/>
              <w:bottom w:type="dxa" w:w="90"/>
              <w:right w:type="dxa" w:w="130"/>
            </w:tcMar>
            <w:vAlign w:val="top"/>
          </w:tcPr>
          <w:p>
            <w:pPr>
              <w:spacing w:after="0" w:line="264"/>
            </w:pPr>
            <w:r>
              <w:rPr>
                <w:rFonts w:ascii="Cambria" w:cs="Cambria" w:eastAsia="Cambria" w:hAnsi="Cambria"/>
                <w:b/>
                <w:bCs/>
                <w:color w:val="1A211E"/>
                <w:sz w:val="19"/>
                <w:szCs w:val="19"/>
              </w:rPr>
              <w:t xml:space="preserve">Quando</w:t>
            </w:r>
          </w:p>
        </w:tc>
        <w:tc>
          <w:tcPr>
            <w:tcW w:type="dxa" w:w="4320"/>
            <w:shd w:fill="EDF2EF" w:val="clear"/>
            <w:tcMar>
              <w:top w:type="dxa" w:w="90"/>
              <w:left w:type="dxa" w:w="130"/>
              <w:bottom w:type="dxa" w:w="90"/>
              <w:right w:type="dxa" w:w="130"/>
            </w:tcMar>
            <w:vAlign w:val="top"/>
          </w:tcPr>
          <w:p>
            <w:pPr>
              <w:spacing w:after="0" w:line="264"/>
            </w:pPr>
            <w:r>
              <w:rPr>
                <w:rFonts w:ascii="Cambria" w:cs="Cambria" w:eastAsia="Cambria" w:hAnsi="Cambria"/>
                <w:b/>
                <w:bCs/>
                <w:color w:val="1A211E"/>
                <w:sz w:val="19"/>
                <w:szCs w:val="19"/>
              </w:rPr>
              <w:t xml:space="preserve">O quê</w:t>
            </w:r>
          </w:p>
        </w:tc>
        <w:tc>
          <w:tcPr>
            <w:tcW w:type="dxa" w:w="1080"/>
            <w:shd w:fill="EDF2EF" w:val="clear"/>
            <w:tcMar>
              <w:top w:type="dxa" w:w="90"/>
              <w:left w:type="dxa" w:w="130"/>
              <w:bottom w:type="dxa" w:w="90"/>
              <w:right w:type="dxa" w:w="130"/>
            </w:tcMar>
            <w:vAlign w:val="top"/>
          </w:tcPr>
          <w:p>
            <w:pPr>
              <w:spacing w:after="0" w:line="264"/>
            </w:pPr>
            <w:r>
              <w:rPr>
                <w:rFonts w:ascii="Cambria" w:cs="Cambria" w:eastAsia="Cambria" w:hAnsi="Cambria"/>
                <w:b/>
                <w:bCs/>
                <w:color w:val="1A211E"/>
                <w:sz w:val="19"/>
                <w:szCs w:val="19"/>
              </w:rPr>
              <w:t xml:space="preserve">Duração</w:t>
            </w:r>
          </w:p>
        </w:tc>
        <w:tc>
          <w:tcPr>
            <w:tcW w:type="dxa" w:w="2160"/>
            <w:shd w:fill="EDF2EF" w:val="clear"/>
            <w:tcMar>
              <w:top w:type="dxa" w:w="90"/>
              <w:left w:type="dxa" w:w="130"/>
              <w:bottom w:type="dxa" w:w="90"/>
              <w:right w:type="dxa" w:w="130"/>
            </w:tcMar>
            <w:vAlign w:val="top"/>
          </w:tcPr>
          <w:p>
            <w:pPr>
              <w:spacing w:after="0" w:line="264"/>
            </w:pPr>
            <w:r>
              <w:rPr>
                <w:rFonts w:ascii="Cambria" w:cs="Cambria" w:eastAsia="Cambria" w:hAnsi="Cambria"/>
                <w:b/>
                <w:bCs/>
                <w:color w:val="1A211E"/>
                <w:sz w:val="19"/>
                <w:szCs w:val="19"/>
              </w:rPr>
              <w:t xml:space="preserve">Quem</w:t>
            </w:r>
          </w:p>
        </w:tc>
      </w:tr>
      <w:tr>
        <w:tc>
          <w:tcPr>
            <w:tcW w:type="dxa" w:w="144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2× por semana</w:t>
            </w:r>
          </w:p>
        </w:tc>
        <w:tc>
          <w:tcPr>
            <w:tcW w:type="dxa" w:w="432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Check-in de líderes. Pauta fixa: o que travou, o que muda de prazo, o que preciso decidir</w:t>
            </w:r>
          </w:p>
        </w:tc>
        <w:tc>
          <w:tcPr>
            <w:tcW w:type="dxa" w:w="108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20 min</w:t>
            </w:r>
          </w:p>
        </w:tc>
        <w:tc>
          <w:tcPr>
            <w:tcW w:type="dxa" w:w="216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Gestor e 5 líderes</w:t>
            </w:r>
          </w:p>
        </w:tc>
      </w:tr>
      <w:tr>
        <w:tc>
          <w:tcPr>
            <w:tcW w:type="dxa" w:w="144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Semanal</w:t>
            </w:r>
          </w:p>
        </w:tc>
        <w:tc>
          <w:tcPr>
            <w:tcW w:type="dxa" w:w="432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Conversa individual — onde aparece o problema que ninguém diz na reunião coletiva</w:t>
            </w:r>
          </w:p>
        </w:tc>
        <w:tc>
          <w:tcPr>
            <w:tcW w:type="dxa" w:w="108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15 min</w:t>
            </w:r>
          </w:p>
        </w:tc>
        <w:tc>
          <w:tcPr>
            <w:tcW w:type="dxa" w:w="216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Gestor e cada líder</w:t>
            </w:r>
          </w:p>
        </w:tc>
      </w:tr>
      <w:tr>
        <w:tc>
          <w:tcPr>
            <w:tcW w:type="dxa" w:w="144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Sexta-feira</w:t>
            </w:r>
          </w:p>
        </w:tc>
        <w:tc>
          <w:tcPr>
            <w:tcW w:type="dxa" w:w="432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Demonstração geral: software rodando e material físico na mesa, nunca apresentação de slides</w:t>
            </w:r>
          </w:p>
        </w:tc>
        <w:tc>
          <w:tcPr>
            <w:tcW w:type="dxa" w:w="108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40 min</w:t>
            </w:r>
          </w:p>
        </w:tc>
        <w:tc>
          <w:tcPr>
            <w:tcW w:type="dxa" w:w="216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Toda a equipe</w:t>
            </w:r>
          </w:p>
        </w:tc>
      </w:tr>
      <w:tr>
        <w:tc>
          <w:tcPr>
            <w:tcW w:type="dxa" w:w="144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Quinzenal</w:t>
            </w:r>
          </w:p>
        </w:tc>
        <w:tc>
          <w:tcPr>
            <w:tcW w:type="dxa" w:w="432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Revisão da matriz de riscos</w:t>
            </w:r>
          </w:p>
        </w:tc>
        <w:tc>
          <w:tcPr>
            <w:tcW w:type="dxa" w:w="108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30 min</w:t>
            </w:r>
          </w:p>
        </w:tc>
        <w:tc>
          <w:tcPr>
            <w:tcW w:type="dxa" w:w="216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Gestor e 5 líderes</w:t>
            </w:r>
          </w:p>
        </w:tc>
      </w:tr>
      <w:tr>
        <w:tc>
          <w:tcPr>
            <w:tcW w:type="dxa" w:w="144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Contínuo</w:t>
            </w:r>
          </w:p>
        </w:tc>
        <w:tc>
          <w:tcPr>
            <w:tcW w:type="dxa" w:w="432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Quadro único visível, com limite de uma tarefa em andamento por aluno</w:t>
            </w:r>
          </w:p>
        </w:tc>
        <w:tc>
          <w:tcPr>
            <w:tcW w:type="dxa" w:w="108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w:t>
            </w:r>
          </w:p>
        </w:tc>
        <w:tc>
          <w:tcPr>
            <w:tcW w:type="dxa" w:w="216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Toda a equipe</w:t>
            </w:r>
          </w:p>
        </w:tc>
      </w:tr>
    </w:tbl>
    <w:p>
      <w:pPr>
        <w:spacing w:after="200"/>
      </w:pPr>
    </w:p>
    <w:p>
      <w:pPr>
        <w:pStyle w:val="Heading2"/>
        <w:spacing w:after="150" w:before="320"/>
      </w:pPr>
      <w:r>
        <w:rPr>
          <w:rFonts w:ascii="Calibri" w:cs="Calibri" w:eastAsia="Calibri" w:hAnsi="Calibri"/>
          <w:b/>
          <w:bCs/>
          <w:color w:val="1A211E"/>
          <w:sz w:val="26"/>
          <w:szCs w:val="26"/>
        </w:rPr>
        <w:t xml:space="preserve">10. Estrutura de equipe: cinco frentes</w:t>
      </w:r>
    </w:p>
    <w:p>
      <w:pPr>
        <w:spacing w:after="140" w:line="288"/>
      </w:pPr>
      <w:r>
        <w:rPr>
          <w:rFonts w:ascii="Cambria" w:cs="Cambria" w:eastAsia="Cambria" w:hAnsi="Cambria"/>
          <w:color w:val="1A211E"/>
          <w:sz w:val="21"/>
          <w:szCs w:val="21"/>
        </w:rPr>
        <w:t xml:space="preserve">Distribuição desenhada para o perfil real da turma. Dois terços do efetivo trabalham em frentes onde a barreira de entrada é organização e disciplina, não domínio técnico — e onde o trabalho é visível, avaliável e indispensável ao evento. As fichas completas de cada frente estão no Anexo A.</w:t>
      </w:r>
    </w:p>
    <w:tbl>
      <w:tblPr>
        <w:tblW w:type="dxa" w:w="9000"/>
        <w:tblBorders>
          <w:top w:val="single" w:color="C3CCC8" w:sz="4"/>
          <w:left w:val="none" w:color="FFFFFF" w:sz="0"/>
          <w:bottom w:val="single" w:color="C3CCC8" w:sz="4"/>
          <w:right w:val="none" w:color="FFFFFF" w:sz="0"/>
          <w:insideH w:val="single" w:color="C3CCC8" w:sz="4"/>
          <w:insideV w:val="none" w:color="FFFFFF" w:sz="0"/>
        </w:tblBorders>
      </w:tblPr>
      <w:tblGrid>
        <w:gridCol w:w="2070"/>
        <w:gridCol w:w="1170"/>
        <w:gridCol w:w="2880"/>
        <w:gridCol w:w="1980"/>
        <w:gridCol w:w="900"/>
      </w:tblGrid>
      <w:tr>
        <w:trPr>
          <w:tblHeader/>
        </w:trPr>
        <w:tc>
          <w:tcPr>
            <w:tcW w:type="dxa" w:w="2070"/>
            <w:shd w:fill="EDF2EF" w:val="clear"/>
            <w:tcMar>
              <w:top w:type="dxa" w:w="90"/>
              <w:left w:type="dxa" w:w="130"/>
              <w:bottom w:type="dxa" w:w="90"/>
              <w:right w:type="dxa" w:w="130"/>
            </w:tcMar>
            <w:vAlign w:val="top"/>
          </w:tcPr>
          <w:p>
            <w:pPr>
              <w:spacing w:after="0" w:line="264"/>
            </w:pPr>
            <w:r>
              <w:rPr>
                <w:rFonts w:ascii="Cambria" w:cs="Cambria" w:eastAsia="Cambria" w:hAnsi="Cambria"/>
                <w:b/>
                <w:bCs/>
                <w:color w:val="1A211E"/>
                <w:sz w:val="19"/>
                <w:szCs w:val="19"/>
              </w:rPr>
              <w:t xml:space="preserve">Frente</w:t>
            </w:r>
          </w:p>
        </w:tc>
        <w:tc>
          <w:tcPr>
            <w:tcW w:type="dxa" w:w="1170"/>
            <w:shd w:fill="EDF2EF" w:val="clear"/>
            <w:tcMar>
              <w:top w:type="dxa" w:w="90"/>
              <w:left w:type="dxa" w:w="130"/>
              <w:bottom w:type="dxa" w:w="90"/>
              <w:right w:type="dxa" w:w="130"/>
            </w:tcMar>
            <w:vAlign w:val="top"/>
          </w:tcPr>
          <w:p>
            <w:pPr>
              <w:spacing w:after="0" w:line="264"/>
            </w:pPr>
            <w:r>
              <w:rPr>
                <w:rFonts w:ascii="Cambria" w:cs="Cambria" w:eastAsia="Cambria" w:hAnsi="Cambria"/>
                <w:b/>
                <w:bCs/>
                <w:color w:val="1A211E"/>
                <w:sz w:val="19"/>
                <w:szCs w:val="19"/>
              </w:rPr>
              <w:t xml:space="preserve">Tamanho</w:t>
            </w:r>
          </w:p>
        </w:tc>
        <w:tc>
          <w:tcPr>
            <w:tcW w:type="dxa" w:w="2880"/>
            <w:shd w:fill="EDF2EF" w:val="clear"/>
            <w:tcMar>
              <w:top w:type="dxa" w:w="90"/>
              <w:left w:type="dxa" w:w="130"/>
              <w:bottom w:type="dxa" w:w="90"/>
              <w:right w:type="dxa" w:w="130"/>
            </w:tcMar>
            <w:vAlign w:val="top"/>
          </w:tcPr>
          <w:p>
            <w:pPr>
              <w:spacing w:after="0" w:line="264"/>
            </w:pPr>
            <w:r>
              <w:rPr>
                <w:rFonts w:ascii="Cambria" w:cs="Cambria" w:eastAsia="Cambria" w:hAnsi="Cambria"/>
                <w:b/>
                <w:bCs/>
                <w:color w:val="1A211E"/>
                <w:sz w:val="19"/>
                <w:szCs w:val="19"/>
              </w:rPr>
              <w:t xml:space="preserve">Escopo</w:t>
            </w:r>
          </w:p>
        </w:tc>
        <w:tc>
          <w:tcPr>
            <w:tcW w:type="dxa" w:w="1980"/>
            <w:shd w:fill="EDF2EF" w:val="clear"/>
            <w:tcMar>
              <w:top w:type="dxa" w:w="90"/>
              <w:left w:type="dxa" w:w="130"/>
              <w:bottom w:type="dxa" w:w="90"/>
              <w:right w:type="dxa" w:w="130"/>
            </w:tcMar>
            <w:vAlign w:val="top"/>
          </w:tcPr>
          <w:p>
            <w:pPr>
              <w:spacing w:after="0" w:line="264"/>
            </w:pPr>
            <w:r>
              <w:rPr>
                <w:rFonts w:ascii="Cambria" w:cs="Cambria" w:eastAsia="Cambria" w:hAnsi="Cambria"/>
                <w:b/>
                <w:bCs/>
                <w:color w:val="1A211E"/>
                <w:sz w:val="19"/>
                <w:szCs w:val="19"/>
              </w:rPr>
              <w:t xml:space="preserve">Perfil do líder</w:t>
            </w:r>
          </w:p>
        </w:tc>
        <w:tc>
          <w:tcPr>
            <w:tcW w:type="dxa" w:w="900"/>
            <w:shd w:fill="EDF2EF" w:val="clear"/>
            <w:tcMar>
              <w:top w:type="dxa" w:w="90"/>
              <w:left w:type="dxa" w:w="130"/>
              <w:bottom w:type="dxa" w:w="90"/>
              <w:right w:type="dxa" w:w="130"/>
            </w:tcMar>
            <w:vAlign w:val="top"/>
          </w:tcPr>
          <w:p>
            <w:pPr>
              <w:spacing w:after="0" w:line="264"/>
            </w:pPr>
            <w:r>
              <w:rPr>
                <w:rFonts w:ascii="Cambria" w:cs="Cambria" w:eastAsia="Cambria" w:hAnsi="Cambria"/>
                <w:b/>
                <w:bCs/>
                <w:color w:val="1A211E"/>
                <w:sz w:val="19"/>
                <w:szCs w:val="19"/>
              </w:rPr>
              <w:t xml:space="preserve">Risco</w:t>
            </w:r>
          </w:p>
        </w:tc>
      </w:tr>
      <w:tr>
        <w:tc>
          <w:tcPr>
            <w:tcW w:type="dxa" w:w="2070"/>
            <w:tcMar>
              <w:top w:type="dxa" w:w="90"/>
              <w:left w:type="dxa" w:w="130"/>
              <w:bottom w:type="dxa" w:w="90"/>
              <w:right w:type="dxa" w:w="130"/>
            </w:tcMar>
            <w:vAlign w:val="top"/>
          </w:tcPr>
          <w:p>
            <w:pPr>
              <w:spacing w:after="0" w:line="264"/>
            </w:pPr>
            <w:r>
              <w:rPr>
                <w:rFonts w:ascii="Cambria" w:cs="Cambria" w:eastAsia="Cambria" w:hAnsi="Cambria"/>
                <w:b/>
                <w:bCs/>
                <w:color w:val="1A211E"/>
                <w:sz w:val="19"/>
                <w:szCs w:val="19"/>
              </w:rPr>
              <w:t xml:space="preserve">F1 · Plataforma</w:t>
            </w:r>
          </w:p>
        </w:tc>
        <w:tc>
          <w:tcPr>
            <w:tcW w:type="dxa" w:w="117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5–6</w:t>
            </w:r>
          </w:p>
        </w:tc>
        <w:tc>
          <w:tcPr>
            <w:tcW w:type="dxa" w:w="288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Único time que escreve código de produto</w:t>
            </w:r>
          </w:p>
        </w:tc>
        <w:tc>
          <w:tcPr>
            <w:tcW w:type="dxa" w:w="198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Aluno mais experiente</w:t>
            </w:r>
          </w:p>
        </w:tc>
        <w:tc>
          <w:tcPr>
            <w:tcW w:type="dxa" w:w="900"/>
            <w:tcMar>
              <w:top w:type="dxa" w:w="90"/>
              <w:left w:type="dxa" w:w="130"/>
              <w:bottom w:type="dxa" w:w="90"/>
              <w:right w:type="dxa" w:w="130"/>
            </w:tcMar>
            <w:vAlign w:val="top"/>
          </w:tcPr>
          <w:p>
            <w:pPr>
              <w:spacing w:after="0" w:line="264"/>
            </w:pPr>
            <w:r>
              <w:rPr>
                <w:rFonts w:ascii="Cambria" w:cs="Cambria" w:eastAsia="Cambria" w:hAnsi="Cambria"/>
                <w:b/>
                <w:bCs/>
                <w:color w:val="8D6206"/>
                <w:sz w:val="19"/>
                <w:szCs w:val="19"/>
              </w:rPr>
              <w:t xml:space="preserve">Alto</w:t>
            </w:r>
          </w:p>
        </w:tc>
      </w:tr>
      <w:tr>
        <w:tc>
          <w:tcPr>
            <w:tcW w:type="dxa" w:w="2070"/>
            <w:tcMar>
              <w:top w:type="dxa" w:w="90"/>
              <w:left w:type="dxa" w:w="130"/>
              <w:bottom w:type="dxa" w:w="90"/>
              <w:right w:type="dxa" w:w="130"/>
            </w:tcMar>
            <w:vAlign w:val="top"/>
          </w:tcPr>
          <w:p>
            <w:pPr>
              <w:spacing w:after="0" w:line="264"/>
            </w:pPr>
            <w:r>
              <w:rPr>
                <w:rFonts w:ascii="Cambria" w:cs="Cambria" w:eastAsia="Cambria" w:hAnsi="Cambria"/>
                <w:b/>
                <w:bCs/>
                <w:color w:val="1A211E"/>
                <w:sz w:val="19"/>
                <w:szCs w:val="19"/>
              </w:rPr>
              <w:t xml:space="preserve">F2 · Conteúdo e Identidade Digital</w:t>
            </w:r>
          </w:p>
        </w:tc>
        <w:tc>
          <w:tcPr>
            <w:tcW w:type="dxa" w:w="117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5–6</w:t>
            </w:r>
          </w:p>
        </w:tc>
        <w:tc>
          <w:tcPr>
            <w:tcW w:type="dxa" w:w="288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Todo o conteúdo que o produto exibe e a produção de códigos e sinalização</w:t>
            </w:r>
          </w:p>
        </w:tc>
        <w:tc>
          <w:tcPr>
            <w:tcW w:type="dxa" w:w="198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Comunicação e organização</w:t>
            </w:r>
          </w:p>
        </w:tc>
        <w:tc>
          <w:tcPr>
            <w:tcW w:type="dxa" w:w="900"/>
            <w:tcMar>
              <w:top w:type="dxa" w:w="90"/>
              <w:left w:type="dxa" w:w="130"/>
              <w:bottom w:type="dxa" w:w="90"/>
              <w:right w:type="dxa" w:w="130"/>
            </w:tcMar>
            <w:vAlign w:val="top"/>
          </w:tcPr>
          <w:p>
            <w:pPr>
              <w:spacing w:after="0" w:line="264"/>
            </w:pPr>
            <w:r>
              <w:rPr>
                <w:rFonts w:ascii="Cambria" w:cs="Cambria" w:eastAsia="Cambria" w:hAnsi="Cambria"/>
                <w:b/>
                <w:bCs/>
                <w:color w:val="8D6206"/>
                <w:sz w:val="19"/>
                <w:szCs w:val="19"/>
              </w:rPr>
              <w:t xml:space="preserve">Alto</w:t>
            </w:r>
          </w:p>
        </w:tc>
      </w:tr>
      <w:tr>
        <w:tc>
          <w:tcPr>
            <w:tcW w:type="dxa" w:w="2070"/>
            <w:tcMar>
              <w:top w:type="dxa" w:w="90"/>
              <w:left w:type="dxa" w:w="130"/>
              <w:bottom w:type="dxa" w:w="90"/>
              <w:right w:type="dxa" w:w="130"/>
            </w:tcMar>
            <w:vAlign w:val="top"/>
          </w:tcPr>
          <w:p>
            <w:pPr>
              <w:spacing w:after="0" w:line="264"/>
            </w:pPr>
            <w:r>
              <w:rPr>
                <w:rFonts w:ascii="Cambria" w:cs="Cambria" w:eastAsia="Cambria" w:hAnsi="Cambria"/>
                <w:b/>
                <w:bCs/>
                <w:color w:val="1A211E"/>
                <w:sz w:val="19"/>
                <w:szCs w:val="19"/>
              </w:rPr>
              <w:t xml:space="preserve">F3 · Infra de Campo</w:t>
            </w:r>
          </w:p>
        </w:tc>
        <w:tc>
          <w:tcPr>
            <w:tcW w:type="dxa" w:w="117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4–5</w:t>
            </w:r>
          </w:p>
        </w:tc>
        <w:tc>
          <w:tcPr>
            <w:tcW w:type="dxa" w:w="288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Rede, energia, dispositivos, montagem e desmontagem</w:t>
            </w:r>
          </w:p>
        </w:tc>
        <w:tc>
          <w:tcPr>
            <w:tcW w:type="dxa" w:w="198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Segundo mais experiente</w:t>
            </w:r>
          </w:p>
        </w:tc>
        <w:tc>
          <w:tcPr>
            <w:tcW w:type="dxa" w:w="900"/>
            <w:tcMar>
              <w:top w:type="dxa" w:w="90"/>
              <w:left w:type="dxa" w:w="130"/>
              <w:bottom w:type="dxa" w:w="90"/>
              <w:right w:type="dxa" w:w="130"/>
            </w:tcMar>
            <w:vAlign w:val="top"/>
          </w:tcPr>
          <w:p>
            <w:pPr>
              <w:spacing w:after="0" w:line="264"/>
            </w:pPr>
            <w:r>
              <w:rPr>
                <w:rFonts w:ascii="Cambria" w:cs="Cambria" w:eastAsia="Cambria" w:hAnsi="Cambria"/>
                <w:b/>
                <w:bCs/>
                <w:color w:val="8D6206"/>
                <w:sz w:val="19"/>
                <w:szCs w:val="19"/>
              </w:rPr>
              <w:t xml:space="preserve">Alto</w:t>
            </w:r>
          </w:p>
        </w:tc>
      </w:tr>
      <w:tr>
        <w:tc>
          <w:tcPr>
            <w:tcW w:type="dxa" w:w="2070"/>
            <w:tcMar>
              <w:top w:type="dxa" w:w="90"/>
              <w:left w:type="dxa" w:w="130"/>
              <w:bottom w:type="dxa" w:w="90"/>
              <w:right w:type="dxa" w:w="130"/>
            </w:tcMar>
            <w:vAlign w:val="top"/>
          </w:tcPr>
          <w:p>
            <w:pPr>
              <w:spacing w:after="0" w:line="264"/>
            </w:pPr>
            <w:r>
              <w:rPr>
                <w:rFonts w:ascii="Cambria" w:cs="Cambria" w:eastAsia="Cambria" w:hAnsi="Cambria"/>
                <w:b/>
                <w:bCs/>
                <w:color w:val="1A211E"/>
                <w:sz w:val="19"/>
                <w:szCs w:val="19"/>
              </w:rPr>
              <w:t xml:space="preserve">F4 · Operação e Palco</w:t>
            </w:r>
          </w:p>
        </w:tc>
        <w:tc>
          <w:tcPr>
            <w:tcW w:type="dxa" w:w="117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4–5</w:t>
            </w:r>
          </w:p>
        </w:tc>
        <w:tc>
          <w:tcPr>
            <w:tcW w:type="dxa" w:w="288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Som, trilha, cronograma do palco e escala de postos</w:t>
            </w:r>
          </w:p>
        </w:tc>
        <w:tc>
          <w:tcPr>
            <w:tcW w:type="dxa" w:w="198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Coordenação, não técnico</w:t>
            </w:r>
          </w:p>
        </w:tc>
        <w:tc>
          <w:tcPr>
            <w:tcW w:type="dxa" w:w="900"/>
            <w:tcMar>
              <w:top w:type="dxa" w:w="90"/>
              <w:left w:type="dxa" w:w="130"/>
              <w:bottom w:type="dxa" w:w="90"/>
              <w:right w:type="dxa" w:w="130"/>
            </w:tcMar>
            <w:vAlign w:val="top"/>
          </w:tcPr>
          <w:p>
            <w:pPr>
              <w:spacing w:after="0" w:line="264"/>
            </w:pPr>
            <w:r>
              <w:rPr>
                <w:rFonts w:ascii="Cambria" w:cs="Cambria" w:eastAsia="Cambria" w:hAnsi="Cambria"/>
                <w:b/>
                <w:bCs/>
                <w:color w:val="46524E"/>
                <w:sz w:val="19"/>
                <w:szCs w:val="19"/>
              </w:rPr>
              <w:t xml:space="preserve">Médio</w:t>
            </w:r>
          </w:p>
        </w:tc>
      </w:tr>
      <w:tr>
        <w:tc>
          <w:tcPr>
            <w:tcW w:type="dxa" w:w="2070"/>
            <w:tcMar>
              <w:top w:type="dxa" w:w="90"/>
              <w:left w:type="dxa" w:w="130"/>
              <w:bottom w:type="dxa" w:w="90"/>
              <w:right w:type="dxa" w:w="130"/>
            </w:tcMar>
            <w:vAlign w:val="top"/>
          </w:tcPr>
          <w:p>
            <w:pPr>
              <w:spacing w:after="0" w:line="264"/>
            </w:pPr>
            <w:r>
              <w:rPr>
                <w:rFonts w:ascii="Cambria" w:cs="Cambria" w:eastAsia="Cambria" w:hAnsi="Cambria"/>
                <w:b/>
                <w:bCs/>
                <w:color w:val="1A211E"/>
                <w:sz w:val="19"/>
                <w:szCs w:val="19"/>
              </w:rPr>
              <w:t xml:space="preserve">F5 · Qualidade, Registro e Plantão</w:t>
            </w:r>
          </w:p>
        </w:tc>
        <w:tc>
          <w:tcPr>
            <w:tcW w:type="dxa" w:w="117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3–4</w:t>
            </w:r>
          </w:p>
        </w:tc>
        <w:tc>
          <w:tcPr>
            <w:tcW w:type="dxa" w:w="288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Testes, ensaios, plantão técnico e registro audiovisual</w:t>
            </w:r>
          </w:p>
        </w:tc>
        <w:tc>
          <w:tcPr>
            <w:tcW w:type="dxa" w:w="198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Terceiro mais experiente</w:t>
            </w:r>
          </w:p>
        </w:tc>
        <w:tc>
          <w:tcPr>
            <w:tcW w:type="dxa" w:w="90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w:t>
            </w:r>
          </w:p>
        </w:tc>
      </w:tr>
    </w:tbl>
    <w:p>
      <w:pPr>
        <w:spacing w:after="200"/>
      </w:pPr>
    </w:p>
    <w:p>
      <w:pPr>
        <w:pStyle w:val="Heading3"/>
        <w:spacing w:after="110" w:before="240"/>
      </w:pPr>
      <w:r>
        <w:rPr>
          <w:rFonts w:ascii="Calibri" w:cs="Calibri" w:eastAsia="Calibri" w:hAnsi="Calibri"/>
          <w:b/>
          <w:bCs/>
          <w:color w:val="14614A"/>
          <w:sz w:val="23"/>
          <w:szCs w:val="23"/>
        </w:rPr>
        <w:t xml:space="preserve">Por que a frente de qualidade não fica dentro da frente de plataforma</w:t>
      </w:r>
    </w:p>
    <w:p>
      <w:pPr>
        <w:spacing w:after="140" w:line="288"/>
      </w:pPr>
      <w:r>
        <w:rPr>
          <w:rFonts w:ascii="Cambria" w:cs="Cambria" w:eastAsia="Cambria" w:hAnsi="Cambria"/>
          <w:color w:val="1A211E"/>
          <w:sz w:val="21"/>
          <w:szCs w:val="21"/>
        </w:rPr>
        <w:t xml:space="preserve">Quem escreve o código não pode ser quem decide se o código está pronto. Com prazo apertado e uma turma inteira envolvida, a pressão para aprovar a própria entrega é grande demais. A frente F5 reportando diretamente ao gestor é o que fornece informação independente sobre o estado real do projeto — e é a única fonte confiável na semana da decisão de operação.</w:t>
      </w:r>
    </w:p>
    <w:p>
      <w:pPr>
        <w:pStyle w:val="Heading2"/>
        <w:spacing w:after="150" w:before="320"/>
      </w:pPr>
      <w:r>
        <w:rPr>
          <w:rFonts w:ascii="Calibri" w:cs="Calibri" w:eastAsia="Calibri" w:hAnsi="Calibri"/>
          <w:b/>
          <w:bCs/>
          <w:color w:val="1A211E"/>
          <w:sz w:val="26"/>
          <w:szCs w:val="26"/>
        </w:rPr>
        <w:t xml:space="preserve">11. Análise de capacidade: o gargalo não é mão de obra</w:t>
      </w:r>
    </w:p>
    <w:p>
      <w:pPr>
        <w:spacing w:after="140" w:line="288"/>
      </w:pPr>
      <w:r>
        <w:rPr>
          <w:rFonts w:ascii="Cambria" w:cs="Cambria" w:eastAsia="Cambria" w:hAnsi="Cambria"/>
          <w:color w:val="1A211E"/>
          <w:sz w:val="21"/>
          <w:szCs w:val="21"/>
        </w:rPr>
        <w:t xml:space="preserve">Com mais de vinte alunos e apenas dois ou três avançados, a intuição é distribuir gente por todas as frentes técnicas. É o erro clássico: acrescentar iniciantes a uma frente de código reduz a velocidade dela, porque cada linha escrita por um iniciante consome tempo de revisão de um avançado — e revisão é exatamente o recurso escasso.</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60"/>
        <w:gridCol w:w="8940"/>
      </w:tblGrid>
      <w:tr>
        <w:tc>
          <w:tcPr>
            <w:tcW w:type="dxa" w:w="60"/>
            <w:shd w:fill="14614A" w:val="clear"/>
          </w:tcPr>
          <w:p/>
        </w:tc>
        <w:tc>
          <w:tcPr>
            <w:tcW w:type="dxa" w:w="8940"/>
            <w:shd w:fill="EDF2EF" w:val="clear"/>
            <w:tcMar>
              <w:top w:type="dxa" w:w="180"/>
              <w:left w:type="dxa" w:w="220"/>
              <w:bottom w:type="dxa" w:w="180"/>
              <w:right w:type="dxa" w:w="220"/>
            </w:tcMar>
          </w:tcPr>
          <w:p>
            <w:pPr>
              <w:spacing w:after="70" w:line="288"/>
            </w:pPr>
            <w:r>
              <w:rPr>
                <w:rFonts w:ascii="Cambria" w:cs="Cambria" w:eastAsia="Cambria" w:hAnsi="Cambria"/>
                <w:b/>
                <w:bCs/>
                <w:color w:val="1A211E"/>
                <w:sz w:val="22"/>
                <w:szCs w:val="22"/>
              </w:rPr>
              <w:t xml:space="preserve">Regra operacional: no máximo seis alunos tocam o código do produto.</w:t>
            </w:r>
          </w:p>
          <w:p>
            <w:pPr>
              <w:spacing w:after="0" w:line="288"/>
            </w:pPr>
            <w:r>
              <w:rPr>
                <w:rFonts w:ascii="Cambria" w:cs="Cambria" w:eastAsia="Cambria" w:hAnsi="Cambria"/>
                <w:color w:val="1A211E"/>
                <w:sz w:val="21"/>
                <w:szCs w:val="21"/>
              </w:rPr>
              <w:t xml:space="preserve">Os outros quinze trabalham em conteúdo, produção física, campo, operação e teste — trabalho indispensável, avaliável, e que escala com gente.</w:t>
            </w:r>
          </w:p>
        </w:tc>
      </w:tr>
    </w:tbl>
    <w:p>
      <w:pPr>
        <w:spacing w:after="180"/>
      </w:pPr>
    </w:p>
    <w:p>
      <w:pPr>
        <w:spacing w:after="140" w:line="288"/>
      </w:pPr>
      <w:r>
        <w:rPr>
          <w:rFonts w:ascii="Cambria" w:cs="Cambria" w:eastAsia="Cambria" w:hAnsi="Cambria"/>
          <w:color w:val="1A211E"/>
          <w:sz w:val="21"/>
          <w:szCs w:val="21"/>
        </w:rPr>
        <w:t xml:space="preserve">Isso também resolve o problema silencioso de projeto escolar com turma grande: aluno sem tarefa nomeada evapora em duas semanas e volta só no dia do evento, sem saber o que fazer, enquanto continua contando como equipe no papel. Cada um dos vinte e poucos alunos precisa ter o próprio nome escrito em uma tarefa no quadro desde a primeira semana.</w:t>
      </w:r>
    </w:p>
    <w:p>
      <w:pPr>
        <w:pStyle w:val="Heading2"/>
        <w:spacing w:after="150" w:before="320"/>
      </w:pPr>
      <w:r>
        <w:rPr>
          <w:rFonts w:ascii="Calibri" w:cs="Calibri" w:eastAsia="Calibri" w:hAnsi="Calibri"/>
          <w:b/>
          <w:bCs/>
          <w:color w:val="1A211E"/>
          <w:sz w:val="26"/>
          <w:szCs w:val="26"/>
        </w:rPr>
        <w:t xml:space="preserve">12. Cronograma: dez semanas, três pontos de corte</w:t>
      </w:r>
    </w:p>
    <w:p>
      <w:pPr>
        <w:spacing w:after="140" w:line="288"/>
      </w:pPr>
      <w:r>
        <w:rPr>
          <w:rFonts w:ascii="Cambria" w:cs="Cambria" w:eastAsia="Cambria" w:hAnsi="Cambria"/>
          <w:color w:val="1A211E"/>
          <w:sz w:val="21"/>
          <w:szCs w:val="21"/>
        </w:rPr>
        <w:t xml:space="preserve">Semanas em contagem regressiva até o dia do evento, porque a data absoluta deve ser preenchida pelo gestor no Anexo D. Nos pontos de corte, critério não atingido não empurra prazo — reduz escopo.</w:t>
      </w:r>
    </w:p>
    <w:tbl>
      <w:tblPr>
        <w:tblW w:type="dxa" w:w="9000"/>
        <w:tblBorders>
          <w:top w:val="single" w:color="C3CCC8" w:sz="4"/>
          <w:left w:val="none" w:color="FFFFFF" w:sz="0"/>
          <w:bottom w:val="single" w:color="C3CCC8" w:sz="4"/>
          <w:right w:val="none" w:color="FFFFFF" w:sz="0"/>
          <w:insideH w:val="single" w:color="C3CCC8" w:sz="4"/>
          <w:insideV w:val="none" w:color="FFFFFF" w:sz="0"/>
        </w:tblBorders>
      </w:tblPr>
      <w:tblGrid>
        <w:gridCol w:w="810"/>
        <w:gridCol w:w="1890"/>
        <w:gridCol w:w="6300"/>
      </w:tblGrid>
      <w:tr>
        <w:trPr>
          <w:tblHeader/>
        </w:trPr>
        <w:tc>
          <w:tcPr>
            <w:tcW w:type="dxa" w:w="810"/>
            <w:shd w:fill="EDF2EF" w:val="clear"/>
            <w:tcMar>
              <w:top w:type="dxa" w:w="90"/>
              <w:left w:type="dxa" w:w="130"/>
              <w:bottom w:type="dxa" w:w="90"/>
              <w:right w:type="dxa" w:w="130"/>
            </w:tcMar>
            <w:vAlign w:val="top"/>
          </w:tcPr>
          <w:p>
            <w:pPr>
              <w:spacing w:after="0" w:line="264"/>
            </w:pPr>
            <w:r>
              <w:rPr>
                <w:rFonts w:ascii="Cambria" w:cs="Cambria" w:eastAsia="Cambria" w:hAnsi="Cambria"/>
                <w:b/>
                <w:bCs/>
                <w:color w:val="1A211E"/>
                <w:sz w:val="19"/>
                <w:szCs w:val="19"/>
              </w:rPr>
              <w:t xml:space="preserve">Semana</w:t>
            </w:r>
          </w:p>
        </w:tc>
        <w:tc>
          <w:tcPr>
            <w:tcW w:type="dxa" w:w="1890"/>
            <w:shd w:fill="EDF2EF" w:val="clear"/>
            <w:tcMar>
              <w:top w:type="dxa" w:w="90"/>
              <w:left w:type="dxa" w:w="130"/>
              <w:bottom w:type="dxa" w:w="90"/>
              <w:right w:type="dxa" w:w="130"/>
            </w:tcMar>
            <w:vAlign w:val="top"/>
          </w:tcPr>
          <w:p>
            <w:pPr>
              <w:spacing w:after="0" w:line="264"/>
            </w:pPr>
            <w:r>
              <w:rPr>
                <w:rFonts w:ascii="Cambria" w:cs="Cambria" w:eastAsia="Cambria" w:hAnsi="Cambria"/>
                <w:b/>
                <w:bCs/>
                <w:color w:val="1A211E"/>
                <w:sz w:val="19"/>
                <w:szCs w:val="19"/>
              </w:rPr>
              <w:t xml:space="preserve">Marco</w:t>
            </w:r>
          </w:p>
        </w:tc>
        <w:tc>
          <w:tcPr>
            <w:tcW w:type="dxa" w:w="6300"/>
            <w:shd w:fill="EDF2EF" w:val="clear"/>
            <w:tcMar>
              <w:top w:type="dxa" w:w="90"/>
              <w:left w:type="dxa" w:w="130"/>
              <w:bottom w:type="dxa" w:w="90"/>
              <w:right w:type="dxa" w:w="130"/>
            </w:tcMar>
            <w:vAlign w:val="top"/>
          </w:tcPr>
          <w:p>
            <w:pPr>
              <w:spacing w:after="0" w:line="264"/>
            </w:pPr>
            <w:r>
              <w:rPr>
                <w:rFonts w:ascii="Cambria" w:cs="Cambria" w:eastAsia="Cambria" w:hAnsi="Cambria"/>
                <w:b/>
                <w:bCs/>
                <w:color w:val="1A211E"/>
                <w:sz w:val="19"/>
                <w:szCs w:val="19"/>
              </w:rPr>
              <w:t xml:space="preserve">O que acontece</w:t>
            </w:r>
          </w:p>
        </w:tc>
      </w:tr>
      <w:tr>
        <w:tc>
          <w:tcPr>
            <w:tcW w:type="dxa" w:w="810"/>
            <w:tcMar>
              <w:top w:type="dxa" w:w="90"/>
              <w:left w:type="dxa" w:w="130"/>
              <w:bottom w:type="dxa" w:w="90"/>
              <w:right w:type="dxa" w:w="130"/>
            </w:tcMar>
            <w:vAlign w:val="top"/>
          </w:tcPr>
          <w:p>
            <w:pPr>
              <w:spacing w:after="0" w:line="264"/>
            </w:pPr>
            <w:r>
              <w:rPr>
                <w:rFonts w:ascii="Consolas" w:cs="Consolas" w:eastAsia="Consolas" w:hAnsi="Consolas"/>
                <w:b/>
                <w:bCs/>
                <w:color w:val="1A211E"/>
                <w:sz w:val="17"/>
                <w:szCs w:val="17"/>
              </w:rPr>
              <w:t xml:space="preserve">S-10</w:t>
            </w:r>
          </w:p>
        </w:tc>
        <w:tc>
          <w:tcPr>
            <w:tcW w:type="dxa" w:w="189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Fundação</w:t>
            </w:r>
          </w:p>
        </w:tc>
        <w:tc>
          <w:tcPr>
            <w:tcW w:type="dxa" w:w="6300"/>
            <w:tcMar>
              <w:top w:type="dxa" w:w="90"/>
              <w:left w:type="dxa" w:w="130"/>
              <w:bottom w:type="dxa" w:w="90"/>
              <w:right w:type="dxa" w:w="130"/>
            </w:tcMar>
            <w:vAlign w:val="top"/>
          </w:tcPr>
          <w:p>
            <w:pPr>
              <w:spacing w:after="70" w:line="264"/>
            </w:pPr>
            <w:r>
              <w:rPr>
                <w:rFonts w:ascii="Cambria" w:cs="Cambria" w:eastAsia="Cambria" w:hAnsi="Cambria"/>
                <w:color w:val="46524E"/>
                <w:sz w:val="19"/>
                <w:szCs w:val="19"/>
              </w:rPr>
              <w:t xml:space="preserve">Semana de gestão pura, sem código.</w:t>
            </w:r>
          </w:p>
          <w:p>
            <w:pPr>
              <w:spacing w:after="70" w:line="264"/>
            </w:pPr>
            <w:r>
              <w:rPr>
                <w:rFonts w:ascii="Cambria" w:cs="Cambria" w:eastAsia="Cambria" w:hAnsi="Cambria"/>
                <w:color w:val="46524E"/>
                <w:sz w:val="19"/>
                <w:szCs w:val="19"/>
              </w:rPr>
              <w:t xml:space="preserve">• Mandato assinado com a coordenação e organograma definido</w:t>
            </w:r>
          </w:p>
          <w:p>
            <w:pPr>
              <w:spacing w:after="70" w:line="264"/>
            </w:pPr>
            <w:r>
              <w:rPr>
                <w:rFonts w:ascii="Cambria" w:cs="Cambria" w:eastAsia="Cambria" w:hAnsi="Cambria"/>
                <w:color w:val="46524E"/>
                <w:sz w:val="19"/>
                <w:szCs w:val="19"/>
              </w:rPr>
              <w:t xml:space="preserve">• Cinco líderes nomeados e orientados individualmente</w:t>
            </w:r>
          </w:p>
          <w:p>
            <w:pPr>
              <w:spacing w:after="70" w:line="264"/>
            </w:pPr>
            <w:r>
              <w:rPr>
                <w:rFonts w:ascii="Cambria" w:cs="Cambria" w:eastAsia="Cambria" w:hAnsi="Cambria"/>
                <w:color w:val="46524E"/>
                <w:sz w:val="19"/>
                <w:szCs w:val="19"/>
              </w:rPr>
              <w:t xml:space="preserve">• Primeira visita de levantamento ao local: energia, rede, zoneamento</w:t>
            </w:r>
          </w:p>
          <w:p>
            <w:pPr>
              <w:spacing w:after="70" w:line="264"/>
            </w:pPr>
            <w:r>
              <w:rPr>
                <w:rFonts w:ascii="Cambria" w:cs="Cambria" w:eastAsia="Cambria" w:hAnsi="Cambria"/>
                <w:color w:val="46524E"/>
                <w:sz w:val="19"/>
                <w:szCs w:val="19"/>
              </w:rPr>
              <w:t xml:space="preserve">• Inventário de dispositivos, computadores e equipamento de som</w:t>
            </w:r>
          </w:p>
          <w:p>
            <w:pPr>
              <w:spacing w:after="0" w:line="264"/>
            </w:pPr>
            <w:r>
              <w:rPr>
                <w:rFonts w:ascii="Cambria" w:cs="Cambria" w:eastAsia="Cambria" w:hAnsi="Cambria"/>
                <w:color w:val="46524E"/>
                <w:sz w:val="19"/>
                <w:szCs w:val="19"/>
              </w:rPr>
              <w:t xml:space="preserve">• Confirmação da pendência de códigos herdada do projeto geral</w:t>
            </w:r>
          </w:p>
        </w:tc>
      </w:tr>
      <w:tr>
        <w:tc>
          <w:tcPr>
            <w:tcW w:type="dxa" w:w="810"/>
            <w:tcMar>
              <w:top w:type="dxa" w:w="90"/>
              <w:left w:type="dxa" w:w="130"/>
              <w:bottom w:type="dxa" w:w="90"/>
              <w:right w:type="dxa" w:w="130"/>
            </w:tcMar>
            <w:vAlign w:val="top"/>
          </w:tcPr>
          <w:p>
            <w:pPr>
              <w:spacing w:after="0" w:line="264"/>
            </w:pPr>
            <w:r>
              <w:rPr>
                <w:rFonts w:ascii="Consolas" w:cs="Consolas" w:eastAsia="Consolas" w:hAnsi="Consolas"/>
                <w:b/>
                <w:bCs/>
                <w:color w:val="1A211E"/>
                <w:sz w:val="17"/>
                <w:szCs w:val="17"/>
              </w:rPr>
              <w:t xml:space="preserve">S-9</w:t>
            </w:r>
          </w:p>
        </w:tc>
        <w:tc>
          <w:tcPr>
            <w:tcW w:type="dxa" w:w="189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Início</w:t>
            </w:r>
          </w:p>
        </w:tc>
        <w:tc>
          <w:tcPr>
            <w:tcW w:type="dxa" w:w="6300"/>
            <w:tcMar>
              <w:top w:type="dxa" w:w="90"/>
              <w:left w:type="dxa" w:w="130"/>
              <w:bottom w:type="dxa" w:w="90"/>
              <w:right w:type="dxa" w:w="130"/>
            </w:tcMar>
            <w:vAlign w:val="top"/>
          </w:tcPr>
          <w:p>
            <w:pPr>
              <w:spacing w:after="70" w:line="264"/>
            </w:pPr>
            <w:r>
              <w:rPr>
                <w:rFonts w:ascii="Cambria" w:cs="Cambria" w:eastAsia="Cambria" w:hAnsi="Cambria"/>
                <w:color w:val="46524E"/>
                <w:sz w:val="19"/>
                <w:szCs w:val="19"/>
              </w:rPr>
              <w:t xml:space="preserve">• Reunião geral com toda a equipe: escopo, frentes, quadro e regras</w:t>
            </w:r>
          </w:p>
          <w:p>
            <w:pPr>
              <w:spacing w:after="70" w:line="264"/>
            </w:pPr>
            <w:r>
              <w:rPr>
                <w:rFonts w:ascii="Cambria" w:cs="Cambria" w:eastAsia="Cambria" w:hAnsi="Cambria"/>
                <w:color w:val="46524E"/>
                <w:sz w:val="19"/>
                <w:szCs w:val="19"/>
              </w:rPr>
              <w:t xml:space="preserve">• Cada líder entrega o plano de uma página da frente, com nomes por tarefa</w:t>
            </w:r>
          </w:p>
          <w:p>
            <w:pPr>
              <w:spacing w:after="70" w:line="264"/>
            </w:pPr>
            <w:r>
              <w:rPr>
                <w:rFonts w:ascii="Cambria" w:cs="Cambria" w:eastAsia="Cambria" w:hAnsi="Cambria"/>
                <w:color w:val="46524E"/>
                <w:sz w:val="19"/>
                <w:szCs w:val="19"/>
              </w:rPr>
              <w:t xml:space="preserve">• F1 fixa a tecnologia e sobe o esqueleto do hotsite</w:t>
            </w:r>
          </w:p>
          <w:p>
            <w:pPr>
              <w:spacing w:after="0" w:line="264"/>
            </w:pPr>
            <w:r>
              <w:rPr>
                <w:rFonts w:ascii="Cambria" w:cs="Cambria" w:eastAsia="Cambria" w:hAnsi="Cambria"/>
                <w:color w:val="46524E"/>
                <w:sz w:val="19"/>
                <w:szCs w:val="19"/>
              </w:rPr>
              <w:t xml:space="preserve">• F2 inicia o inventário de conteúdo: obras, espaços, programação</w:t>
            </w:r>
          </w:p>
        </w:tc>
      </w:tr>
      <w:tr>
        <w:tc>
          <w:tcPr>
            <w:tcW w:type="dxa" w:w="810"/>
            <w:tcMar>
              <w:top w:type="dxa" w:w="90"/>
              <w:left w:type="dxa" w:w="130"/>
              <w:bottom w:type="dxa" w:w="90"/>
              <w:right w:type="dxa" w:w="130"/>
            </w:tcMar>
            <w:vAlign w:val="top"/>
          </w:tcPr>
          <w:p>
            <w:pPr>
              <w:spacing w:after="0" w:line="264"/>
            </w:pPr>
            <w:r>
              <w:rPr>
                <w:rFonts w:ascii="Consolas" w:cs="Consolas" w:eastAsia="Consolas" w:hAnsi="Consolas"/>
                <w:b/>
                <w:bCs/>
                <w:color w:val="1A211E"/>
                <w:sz w:val="17"/>
                <w:szCs w:val="17"/>
              </w:rPr>
              <w:t xml:space="preserve">S-8</w:t>
            </w:r>
          </w:p>
        </w:tc>
        <w:tc>
          <w:tcPr>
            <w:tcW w:type="dxa" w:w="189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Primeiras entregas</w:t>
            </w:r>
          </w:p>
        </w:tc>
        <w:tc>
          <w:tcPr>
            <w:tcW w:type="dxa" w:w="6300"/>
            <w:tcMar>
              <w:top w:type="dxa" w:w="90"/>
              <w:left w:type="dxa" w:w="130"/>
              <w:bottom w:type="dxa" w:w="90"/>
              <w:right w:type="dxa" w:w="130"/>
            </w:tcMar>
            <w:vAlign w:val="top"/>
          </w:tcPr>
          <w:p>
            <w:pPr>
              <w:spacing w:after="70" w:line="264"/>
            </w:pPr>
            <w:r>
              <w:rPr>
                <w:rFonts w:ascii="Cambria" w:cs="Cambria" w:eastAsia="Cambria" w:hAnsi="Cambria"/>
                <w:color w:val="46524E"/>
                <w:sz w:val="19"/>
                <w:szCs w:val="19"/>
              </w:rPr>
              <w:t xml:space="preserve">• F1: hotsite navegável com conteúdo parcial verdadeiro</w:t>
            </w:r>
          </w:p>
          <w:p>
            <w:pPr>
              <w:spacing w:after="70" w:line="264"/>
            </w:pPr>
            <w:r>
              <w:rPr>
                <w:rFonts w:ascii="Cambria" w:cs="Cambria" w:eastAsia="Cambria" w:hAnsi="Cambria"/>
                <w:color w:val="46524E"/>
                <w:sz w:val="19"/>
                <w:szCs w:val="19"/>
              </w:rPr>
              <w:t xml:space="preserve">• F2: estrutura de conteúdo fechada; coleta de fichas de obra iniciada</w:t>
            </w:r>
          </w:p>
          <w:p>
            <w:pPr>
              <w:spacing w:after="70" w:line="264"/>
            </w:pPr>
            <w:r>
              <w:rPr>
                <w:rFonts w:ascii="Cambria" w:cs="Cambria" w:eastAsia="Cambria" w:hAnsi="Cambria"/>
                <w:color w:val="46524E"/>
                <w:sz w:val="19"/>
                <w:szCs w:val="19"/>
              </w:rPr>
              <w:t xml:space="preserve">• F3: mapa de energia e cabeamento validado no local</w:t>
            </w:r>
          </w:p>
          <w:p>
            <w:pPr>
              <w:spacing w:after="0" w:line="264"/>
            </w:pPr>
            <w:r>
              <w:rPr>
                <w:rFonts w:ascii="Cambria" w:cs="Cambria" w:eastAsia="Cambria" w:hAnsi="Cambria"/>
                <w:color w:val="46524E"/>
                <w:sz w:val="19"/>
                <w:szCs w:val="19"/>
              </w:rPr>
              <w:t xml:space="preserve">• F4: cronograma preliminar do Palco Cultural alinhado com o Grêmio</w:t>
            </w:r>
          </w:p>
        </w:tc>
      </w:tr>
      <w:tr>
        <w:tc>
          <w:tcPr>
            <w:tcW w:type="dxa" w:w="810"/>
            <w:tcMar>
              <w:top w:type="dxa" w:w="90"/>
              <w:left w:type="dxa" w:w="130"/>
              <w:bottom w:type="dxa" w:w="90"/>
              <w:right w:type="dxa" w:w="130"/>
            </w:tcMar>
            <w:vAlign w:val="top"/>
          </w:tcPr>
          <w:p>
            <w:pPr>
              <w:spacing w:after="0" w:line="264"/>
            </w:pPr>
            <w:r>
              <w:rPr>
                <w:rFonts w:ascii="Consolas" w:cs="Consolas" w:eastAsia="Consolas" w:hAnsi="Consolas"/>
                <w:b/>
                <w:bCs/>
                <w:color w:val="1A211E"/>
                <w:sz w:val="17"/>
                <w:szCs w:val="17"/>
              </w:rPr>
              <w:t xml:space="preserve">S-7</w:t>
            </w:r>
          </w:p>
        </w:tc>
        <w:tc>
          <w:tcPr>
            <w:tcW w:type="dxa" w:w="189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Núcleo funcional</w:t>
            </w:r>
          </w:p>
        </w:tc>
        <w:tc>
          <w:tcPr>
            <w:tcW w:type="dxa" w:w="6300"/>
            <w:tcMar>
              <w:top w:type="dxa" w:w="90"/>
              <w:left w:type="dxa" w:w="130"/>
              <w:bottom w:type="dxa" w:w="90"/>
              <w:right w:type="dxa" w:w="130"/>
            </w:tcMar>
            <w:vAlign w:val="top"/>
          </w:tcPr>
          <w:p>
            <w:pPr>
              <w:spacing w:after="70" w:line="264"/>
            </w:pPr>
            <w:r>
              <w:rPr>
                <w:rFonts w:ascii="Cambria" w:cs="Cambria" w:eastAsia="Cambria" w:hAnsi="Cambria"/>
                <w:color w:val="46524E"/>
                <w:sz w:val="19"/>
                <w:szCs w:val="19"/>
              </w:rPr>
              <w:t xml:space="preserve">• F1: check-in do passaporte funcionando em laboratório</w:t>
            </w:r>
          </w:p>
          <w:p>
            <w:pPr>
              <w:spacing w:after="70" w:line="264"/>
            </w:pPr>
            <w:r>
              <w:rPr>
                <w:rFonts w:ascii="Cambria" w:cs="Cambria" w:eastAsia="Cambria" w:hAnsi="Cambria"/>
                <w:color w:val="46524E"/>
                <w:sz w:val="19"/>
                <w:szCs w:val="19"/>
              </w:rPr>
              <w:t xml:space="preserve">• F2: metade das fichas de obra escritas e revisadas</w:t>
            </w:r>
          </w:p>
          <w:p>
            <w:pPr>
              <w:spacing w:after="70" w:line="264"/>
            </w:pPr>
            <w:r>
              <w:rPr>
                <w:rFonts w:ascii="Cambria" w:cs="Cambria" w:eastAsia="Cambria" w:hAnsi="Cambria"/>
                <w:color w:val="46524E"/>
                <w:sz w:val="19"/>
                <w:szCs w:val="19"/>
              </w:rPr>
              <w:t xml:space="preserve">• F3: lista de equipamentos a comprar ou pedir emprestado fechada</w:t>
            </w:r>
          </w:p>
          <w:p>
            <w:pPr>
              <w:spacing w:after="0" w:line="264"/>
            </w:pPr>
            <w:r>
              <w:rPr>
                <w:rFonts w:ascii="Cambria" w:cs="Cambria" w:eastAsia="Cambria" w:hAnsi="Cambria"/>
                <w:color w:val="46524E"/>
                <w:sz w:val="19"/>
                <w:szCs w:val="19"/>
              </w:rPr>
              <w:t xml:space="preserve">• F5: roteiros de teste escritos, antes de existir o que testar</w:t>
            </w:r>
          </w:p>
        </w:tc>
      </w:tr>
      <w:tr>
        <w:tc>
          <w:tcPr>
            <w:tcW w:type="dxa" w:w="810"/>
            <w:tcMar>
              <w:top w:type="dxa" w:w="90"/>
              <w:left w:type="dxa" w:w="130"/>
              <w:bottom w:type="dxa" w:w="90"/>
              <w:right w:type="dxa" w:w="130"/>
            </w:tcMar>
            <w:vAlign w:val="top"/>
          </w:tcPr>
          <w:p>
            <w:pPr>
              <w:spacing w:after="0" w:line="264"/>
            </w:pPr>
            <w:r>
              <w:rPr>
                <w:rFonts w:ascii="Consolas" w:cs="Consolas" w:eastAsia="Consolas" w:hAnsi="Consolas"/>
                <w:b/>
                <w:bCs/>
                <w:color w:val="A3301D"/>
                <w:sz w:val="17"/>
                <w:szCs w:val="17"/>
              </w:rPr>
              <w:t xml:space="preserve">S-6</w:t>
            </w:r>
          </w:p>
        </w:tc>
        <w:tc>
          <w:tcPr>
            <w:tcW w:type="dxa" w:w="1890"/>
            <w:tcMar>
              <w:top w:type="dxa" w:w="90"/>
              <w:left w:type="dxa" w:w="130"/>
              <w:bottom w:type="dxa" w:w="90"/>
              <w:right w:type="dxa" w:w="130"/>
            </w:tcMar>
            <w:vAlign w:val="top"/>
          </w:tcPr>
          <w:p>
            <w:pPr>
              <w:spacing w:after="0" w:line="264"/>
            </w:pPr>
            <w:r>
              <w:rPr>
                <w:rFonts w:ascii="Cambria" w:cs="Cambria" w:eastAsia="Cambria" w:hAnsi="Cambria"/>
                <w:b/>
                <w:bCs/>
                <w:color w:val="A3301D"/>
                <w:sz w:val="19"/>
                <w:szCs w:val="19"/>
              </w:rPr>
              <w:t xml:space="preserve">CORTE 1 · Integração</w:t>
            </w:r>
          </w:p>
        </w:tc>
        <w:tc>
          <w:tcPr>
            <w:tcW w:type="dxa" w:w="6300"/>
            <w:tcMar>
              <w:top w:type="dxa" w:w="90"/>
              <w:left w:type="dxa" w:w="130"/>
              <w:bottom w:type="dxa" w:w="90"/>
              <w:right w:type="dxa" w:w="130"/>
            </w:tcMar>
            <w:vAlign w:val="top"/>
          </w:tcPr>
          <w:p>
            <w:pPr>
              <w:spacing w:after="70" w:line="264"/>
            </w:pPr>
            <w:r>
              <w:rPr>
                <w:rFonts w:ascii="Cambria" w:cs="Cambria" w:eastAsia="Cambria" w:hAnsi="Cambria"/>
                <w:b/>
                <w:bCs/>
                <w:color w:val="1A211E"/>
                <w:sz w:val="19"/>
                <w:szCs w:val="19"/>
              </w:rPr>
              <w:t xml:space="preserve">Critério: </w:t>
            </w:r>
            <w:r>
              <w:rPr>
                <w:rFonts w:ascii="Cambria" w:cs="Cambria" w:eastAsia="Cambria" w:hAnsi="Cambria"/>
                <w:color w:val="46524E"/>
                <w:sz w:val="19"/>
                <w:szCs w:val="19"/>
              </w:rPr>
              <w:t xml:space="preserve">hotsite no ar com conteúdo real, e check-in e painel funcionando de ponta a ponta com dados de teste, fora da máquina de quem programou. Primeiro teste de rede no local.</w:t>
            </w:r>
          </w:p>
          <w:p>
            <w:pPr>
              <w:spacing w:after="0" w:line="264"/>
            </w:pPr>
            <w:r>
              <w:rPr>
                <w:rFonts w:ascii="Cambria" w:cs="Cambria" w:eastAsia="Cambria" w:hAnsi="Cambria"/>
                <w:b/>
                <w:bCs/>
                <w:color w:val="1A211E"/>
                <w:sz w:val="19"/>
                <w:szCs w:val="19"/>
              </w:rPr>
              <w:t xml:space="preserve">Se falhar: </w:t>
            </w:r>
            <w:r>
              <w:rPr>
                <w:rFonts w:ascii="Cambria" w:cs="Cambria" w:eastAsia="Cambria" w:hAnsi="Cambria"/>
                <w:color w:val="46524E"/>
                <w:sz w:val="19"/>
                <w:szCs w:val="19"/>
              </w:rPr>
              <w:t xml:space="preserve">catálogo da galeria e pesquisa saem do escopo de F1 e viram material impresso.</w:t>
            </w:r>
          </w:p>
        </w:tc>
      </w:tr>
      <w:tr>
        <w:tc>
          <w:tcPr>
            <w:tcW w:type="dxa" w:w="810"/>
            <w:tcMar>
              <w:top w:type="dxa" w:w="90"/>
              <w:left w:type="dxa" w:w="130"/>
              <w:bottom w:type="dxa" w:w="90"/>
              <w:right w:type="dxa" w:w="130"/>
            </w:tcMar>
            <w:vAlign w:val="top"/>
          </w:tcPr>
          <w:p>
            <w:pPr>
              <w:spacing w:after="0" w:line="264"/>
            </w:pPr>
            <w:r>
              <w:rPr>
                <w:rFonts w:ascii="Consolas" w:cs="Consolas" w:eastAsia="Consolas" w:hAnsi="Consolas"/>
                <w:b/>
                <w:bCs/>
                <w:color w:val="1A211E"/>
                <w:sz w:val="17"/>
                <w:szCs w:val="17"/>
              </w:rPr>
              <w:t xml:space="preserve">S-5</w:t>
            </w:r>
          </w:p>
        </w:tc>
        <w:tc>
          <w:tcPr>
            <w:tcW w:type="dxa" w:w="189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Completar e revisar</w:t>
            </w:r>
          </w:p>
        </w:tc>
        <w:tc>
          <w:tcPr>
            <w:tcW w:type="dxa" w:w="6300"/>
            <w:tcMar>
              <w:top w:type="dxa" w:w="90"/>
              <w:left w:type="dxa" w:w="130"/>
              <w:bottom w:type="dxa" w:w="90"/>
              <w:right w:type="dxa" w:w="130"/>
            </w:tcMar>
            <w:vAlign w:val="top"/>
          </w:tcPr>
          <w:p>
            <w:pPr>
              <w:spacing w:after="70" w:line="264"/>
            </w:pPr>
            <w:r>
              <w:rPr>
                <w:rFonts w:ascii="Cambria" w:cs="Cambria" w:eastAsia="Cambria" w:hAnsi="Cambria"/>
                <w:color w:val="46524E"/>
                <w:sz w:val="19"/>
                <w:szCs w:val="19"/>
              </w:rPr>
              <w:t xml:space="preserve">• F1: catálogo da galeria, EcoTracker e pesquisa</w:t>
            </w:r>
          </w:p>
          <w:p>
            <w:pPr>
              <w:spacing w:after="70" w:line="264"/>
            </w:pPr>
            <w:r>
              <w:rPr>
                <w:rFonts w:ascii="Cambria" w:cs="Cambria" w:eastAsia="Cambria" w:hAnsi="Cambria"/>
                <w:color w:val="46524E"/>
                <w:sz w:val="19"/>
                <w:szCs w:val="19"/>
              </w:rPr>
              <w:t xml:space="preserve">• F2: conteúdo completo em revisão final; divulgação no ar</w:t>
            </w:r>
          </w:p>
          <w:p>
            <w:pPr>
              <w:spacing w:after="70" w:line="264"/>
            </w:pPr>
            <w:r>
              <w:rPr>
                <w:rFonts w:ascii="Cambria" w:cs="Cambria" w:eastAsia="Cambria" w:hAnsi="Cambria"/>
                <w:color w:val="46524E"/>
                <w:sz w:val="19"/>
                <w:szCs w:val="19"/>
              </w:rPr>
              <w:t xml:space="preserve">• F3: equipamentos confirmados e testados em bancada</w:t>
            </w:r>
          </w:p>
          <w:p>
            <w:pPr>
              <w:spacing w:after="0" w:line="264"/>
            </w:pPr>
            <w:r>
              <w:rPr>
                <w:rFonts w:ascii="Cambria" w:cs="Cambria" w:eastAsia="Cambria" w:hAnsi="Cambria"/>
                <w:color w:val="46524E"/>
                <w:sz w:val="19"/>
                <w:szCs w:val="19"/>
              </w:rPr>
              <w:t xml:space="preserve">• F4: escala do dia do evento em rascunho</w:t>
            </w:r>
          </w:p>
        </w:tc>
      </w:tr>
      <w:tr>
        <w:tc>
          <w:tcPr>
            <w:tcW w:type="dxa" w:w="810"/>
            <w:tcMar>
              <w:top w:type="dxa" w:w="90"/>
              <w:left w:type="dxa" w:w="130"/>
              <w:bottom w:type="dxa" w:w="90"/>
              <w:right w:type="dxa" w:w="130"/>
            </w:tcMar>
            <w:vAlign w:val="top"/>
          </w:tcPr>
          <w:p>
            <w:pPr>
              <w:spacing w:after="0" w:line="264"/>
            </w:pPr>
            <w:r>
              <w:rPr>
                <w:rFonts w:ascii="Consolas" w:cs="Consolas" w:eastAsia="Consolas" w:hAnsi="Consolas"/>
                <w:b/>
                <w:bCs/>
                <w:color w:val="A3301D"/>
                <w:sz w:val="17"/>
                <w:szCs w:val="17"/>
              </w:rPr>
              <w:t xml:space="preserve">S-4</w:t>
            </w:r>
          </w:p>
        </w:tc>
        <w:tc>
          <w:tcPr>
            <w:tcW w:type="dxa" w:w="1890"/>
            <w:tcMar>
              <w:top w:type="dxa" w:w="90"/>
              <w:left w:type="dxa" w:w="130"/>
              <w:bottom w:type="dxa" w:w="90"/>
              <w:right w:type="dxa" w:w="130"/>
            </w:tcMar>
            <w:vAlign w:val="top"/>
          </w:tcPr>
          <w:p>
            <w:pPr>
              <w:spacing w:after="0" w:line="264"/>
            </w:pPr>
            <w:r>
              <w:rPr>
                <w:rFonts w:ascii="Cambria" w:cs="Cambria" w:eastAsia="Cambria" w:hAnsi="Cambria"/>
                <w:b/>
                <w:bCs/>
                <w:color w:val="A3301D"/>
                <w:sz w:val="19"/>
                <w:szCs w:val="19"/>
              </w:rPr>
              <w:t xml:space="preserve">CORTE 2 · Congelamento</w:t>
            </w:r>
          </w:p>
        </w:tc>
        <w:tc>
          <w:tcPr>
            <w:tcW w:type="dxa" w:w="6300"/>
            <w:tcMar>
              <w:top w:type="dxa" w:w="90"/>
              <w:left w:type="dxa" w:w="130"/>
              <w:bottom w:type="dxa" w:w="90"/>
              <w:right w:type="dxa" w:w="130"/>
            </w:tcMar>
            <w:vAlign w:val="top"/>
          </w:tcPr>
          <w:p>
            <w:pPr>
              <w:spacing w:after="70" w:line="264"/>
            </w:pPr>
            <w:r>
              <w:rPr>
                <w:rFonts w:ascii="Cambria" w:cs="Cambria" w:eastAsia="Cambria" w:hAnsi="Cambria"/>
                <w:b/>
                <w:bCs/>
                <w:color w:val="1A211E"/>
                <w:sz w:val="19"/>
                <w:szCs w:val="19"/>
              </w:rPr>
              <w:t xml:space="preserve">Critério: </w:t>
            </w:r>
            <w:r>
              <w:rPr>
                <w:rFonts w:ascii="Cambria" w:cs="Cambria" w:eastAsia="Cambria" w:hAnsi="Cambria"/>
                <w:color w:val="46524E"/>
                <w:sz w:val="19"/>
                <w:szCs w:val="19"/>
              </w:rPr>
              <w:t xml:space="preserve">todos os seis entregáveis digitais existem e funcionam. A partir daqui F1 só corrige defeito — nada novo entra, nem "é rapidinho".</w:t>
            </w:r>
          </w:p>
          <w:p>
            <w:pPr>
              <w:spacing w:after="0" w:line="264"/>
            </w:pPr>
            <w:r>
              <w:rPr>
                <w:rFonts w:ascii="Cambria" w:cs="Cambria" w:eastAsia="Cambria" w:hAnsi="Cambria"/>
                <w:color w:val="46524E"/>
                <w:sz w:val="19"/>
                <w:szCs w:val="19"/>
              </w:rPr>
              <w:t xml:space="preserve">Início da produção física: impressão e plastificação de códigos, passaportes e sinalização.</w:t>
            </w:r>
          </w:p>
        </w:tc>
      </w:tr>
      <w:tr>
        <w:tc>
          <w:tcPr>
            <w:tcW w:type="dxa" w:w="810"/>
            <w:tcMar>
              <w:top w:type="dxa" w:w="90"/>
              <w:left w:type="dxa" w:w="130"/>
              <w:bottom w:type="dxa" w:w="90"/>
              <w:right w:type="dxa" w:w="130"/>
            </w:tcMar>
            <w:vAlign w:val="top"/>
          </w:tcPr>
          <w:p>
            <w:pPr>
              <w:spacing w:after="0" w:line="264"/>
            </w:pPr>
            <w:r>
              <w:rPr>
                <w:rFonts w:ascii="Consolas" w:cs="Consolas" w:eastAsia="Consolas" w:hAnsi="Consolas"/>
                <w:b/>
                <w:bCs/>
                <w:color w:val="1A211E"/>
                <w:sz w:val="17"/>
                <w:szCs w:val="17"/>
              </w:rPr>
              <w:t xml:space="preserve">S-3</w:t>
            </w:r>
          </w:p>
        </w:tc>
        <w:tc>
          <w:tcPr>
            <w:tcW w:type="dxa" w:w="189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Ensaio geral 1</w:t>
            </w:r>
          </w:p>
        </w:tc>
        <w:tc>
          <w:tcPr>
            <w:tcW w:type="dxa" w:w="6300"/>
            <w:tcMar>
              <w:top w:type="dxa" w:w="90"/>
              <w:left w:type="dxa" w:w="130"/>
              <w:bottom w:type="dxa" w:w="90"/>
              <w:right w:type="dxa" w:w="130"/>
            </w:tcMar>
            <w:vAlign w:val="top"/>
          </w:tcPr>
          <w:p>
            <w:pPr>
              <w:spacing w:after="70" w:line="264"/>
            </w:pPr>
            <w:r>
              <w:rPr>
                <w:rFonts w:ascii="Cambria" w:cs="Cambria" w:eastAsia="Cambria" w:hAnsi="Cambria"/>
                <w:color w:val="46524E"/>
                <w:sz w:val="19"/>
                <w:szCs w:val="19"/>
              </w:rPr>
              <w:t xml:space="preserve">No local, com infraestrutura real.</w:t>
            </w:r>
          </w:p>
          <w:p>
            <w:pPr>
              <w:spacing w:after="70" w:line="264"/>
            </w:pPr>
            <w:r>
              <w:rPr>
                <w:rFonts w:ascii="Cambria" w:cs="Cambria" w:eastAsia="Cambria" w:hAnsi="Cambria"/>
                <w:color w:val="46524E"/>
                <w:sz w:val="19"/>
                <w:szCs w:val="19"/>
              </w:rPr>
              <w:t xml:space="preserve">• Três postos operando, 50 check-ins cronometrados</w:t>
            </w:r>
          </w:p>
          <w:p>
            <w:pPr>
              <w:spacing w:after="70" w:line="264"/>
            </w:pPr>
            <w:r>
              <w:rPr>
                <w:rFonts w:ascii="Cambria" w:cs="Cambria" w:eastAsia="Cambria" w:hAnsi="Cambria"/>
                <w:color w:val="46524E"/>
                <w:sz w:val="19"/>
                <w:szCs w:val="19"/>
              </w:rPr>
              <w:t xml:space="preserve">• Teste de degradação: derrubar a rede e medir o retorno ao carimbo</w:t>
            </w:r>
          </w:p>
          <w:p>
            <w:pPr>
              <w:spacing w:after="70" w:line="264"/>
            </w:pPr>
            <w:r>
              <w:rPr>
                <w:rFonts w:ascii="Cambria" w:cs="Cambria" w:eastAsia="Cambria" w:hAnsi="Cambria"/>
                <w:color w:val="46524E"/>
                <w:sz w:val="19"/>
                <w:szCs w:val="19"/>
              </w:rPr>
              <w:t xml:space="preserve">• F5 registra defeitos e tempos; F1 corrige na semana seguinte</w:t>
            </w:r>
          </w:p>
          <w:p>
            <w:pPr>
              <w:spacing w:after="0" w:line="264"/>
            </w:pPr>
            <w:r>
              <w:rPr>
                <w:rFonts w:ascii="Cambria" w:cs="Cambria" w:eastAsia="Cambria" w:hAnsi="Cambria"/>
                <w:color w:val="46524E"/>
                <w:sz w:val="19"/>
                <w:szCs w:val="19"/>
              </w:rPr>
              <w:t xml:space="preserve">• Pauta de captura audiovisual definida</w:t>
            </w:r>
          </w:p>
        </w:tc>
      </w:tr>
      <w:tr>
        <w:tc>
          <w:tcPr>
            <w:tcW w:type="dxa" w:w="810"/>
            <w:tcMar>
              <w:top w:type="dxa" w:w="90"/>
              <w:left w:type="dxa" w:w="130"/>
              <w:bottom w:type="dxa" w:w="90"/>
              <w:right w:type="dxa" w:w="130"/>
            </w:tcMar>
            <w:vAlign w:val="top"/>
          </w:tcPr>
          <w:p>
            <w:pPr>
              <w:spacing w:after="0" w:line="264"/>
            </w:pPr>
            <w:r>
              <w:rPr>
                <w:rFonts w:ascii="Consolas" w:cs="Consolas" w:eastAsia="Consolas" w:hAnsi="Consolas"/>
                <w:b/>
                <w:bCs/>
                <w:color w:val="A3301D"/>
                <w:sz w:val="17"/>
                <w:szCs w:val="17"/>
              </w:rPr>
              <w:t xml:space="preserve">S-2</w:t>
            </w:r>
          </w:p>
        </w:tc>
        <w:tc>
          <w:tcPr>
            <w:tcW w:type="dxa" w:w="1890"/>
            <w:tcMar>
              <w:top w:type="dxa" w:w="90"/>
              <w:left w:type="dxa" w:w="130"/>
              <w:bottom w:type="dxa" w:w="90"/>
              <w:right w:type="dxa" w:w="130"/>
            </w:tcMar>
            <w:vAlign w:val="top"/>
          </w:tcPr>
          <w:p>
            <w:pPr>
              <w:spacing w:after="0" w:line="264"/>
            </w:pPr>
            <w:r>
              <w:rPr>
                <w:rFonts w:ascii="Cambria" w:cs="Cambria" w:eastAsia="Cambria" w:hAnsi="Cambria"/>
                <w:b/>
                <w:bCs/>
                <w:color w:val="A3301D"/>
                <w:sz w:val="19"/>
                <w:szCs w:val="19"/>
              </w:rPr>
              <w:t xml:space="preserve">CORTE 3 · Decisão de operação</w:t>
            </w:r>
          </w:p>
        </w:tc>
        <w:tc>
          <w:tcPr>
            <w:tcW w:type="dxa" w:w="6300"/>
            <w:tcMar>
              <w:top w:type="dxa" w:w="90"/>
              <w:left w:type="dxa" w:w="130"/>
              <w:bottom w:type="dxa" w:w="90"/>
              <w:right w:type="dxa" w:w="130"/>
            </w:tcMar>
            <w:vAlign w:val="top"/>
          </w:tcPr>
          <w:p>
            <w:pPr>
              <w:spacing w:after="70" w:line="264"/>
            </w:pPr>
            <w:r>
              <w:rPr>
                <w:rFonts w:ascii="Cambria" w:cs="Cambria" w:eastAsia="Cambria" w:hAnsi="Cambria"/>
                <w:b/>
                <w:bCs/>
                <w:color w:val="1A211E"/>
                <w:sz w:val="19"/>
                <w:szCs w:val="19"/>
              </w:rPr>
              <w:t xml:space="preserve">Critério: </w:t>
            </w:r>
            <w:r>
              <w:rPr>
                <w:rFonts w:ascii="Cambria" w:cs="Cambria" w:eastAsia="Cambria" w:hAnsi="Cambria"/>
                <w:color w:val="46524E"/>
                <w:sz w:val="19"/>
                <w:szCs w:val="19"/>
              </w:rPr>
              <w:t xml:space="preserve">ensaio aprovado com correções aplicadas. Cada entregável recebe aprovação individual — não é tudo ou nada.</w:t>
            </w:r>
          </w:p>
          <w:p>
            <w:pPr>
              <w:spacing w:after="0" w:line="264"/>
            </w:pPr>
            <w:r>
              <w:rPr>
                <w:rFonts w:ascii="Cambria" w:cs="Cambria" w:eastAsia="Cambria" w:hAnsi="Cambria"/>
                <w:b/>
                <w:bCs/>
                <w:color w:val="1A211E"/>
                <w:sz w:val="19"/>
                <w:szCs w:val="19"/>
              </w:rPr>
              <w:t xml:space="preserve">Se um item for reprovado: </w:t>
            </w:r>
            <w:r>
              <w:rPr>
                <w:rFonts w:ascii="Cambria" w:cs="Cambria" w:eastAsia="Cambria" w:hAnsi="Cambria"/>
                <w:color w:val="46524E"/>
                <w:sz w:val="19"/>
                <w:szCs w:val="19"/>
              </w:rPr>
              <w:t xml:space="preserve">sai da operação e vira demonstração no estande do TDS. Códigos impressos e conferidos, escala do dia publicada, pesquisa no ar.</w:t>
            </w:r>
          </w:p>
        </w:tc>
      </w:tr>
      <w:tr>
        <w:tc>
          <w:tcPr>
            <w:tcW w:type="dxa" w:w="810"/>
            <w:tcMar>
              <w:top w:type="dxa" w:w="90"/>
              <w:left w:type="dxa" w:w="130"/>
              <w:bottom w:type="dxa" w:w="90"/>
              <w:right w:type="dxa" w:w="130"/>
            </w:tcMar>
            <w:vAlign w:val="top"/>
          </w:tcPr>
          <w:p>
            <w:pPr>
              <w:spacing w:after="0" w:line="264"/>
            </w:pPr>
            <w:r>
              <w:rPr>
                <w:rFonts w:ascii="Consolas" w:cs="Consolas" w:eastAsia="Consolas" w:hAnsi="Consolas"/>
                <w:b/>
                <w:bCs/>
                <w:color w:val="1A211E"/>
                <w:sz w:val="17"/>
                <w:szCs w:val="17"/>
              </w:rPr>
              <w:t xml:space="preserve">S-1</w:t>
            </w:r>
          </w:p>
        </w:tc>
        <w:tc>
          <w:tcPr>
            <w:tcW w:type="dxa" w:w="189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Ensaio 2 e congelamento total</w:t>
            </w:r>
          </w:p>
        </w:tc>
        <w:tc>
          <w:tcPr>
            <w:tcW w:type="dxa" w:w="6300"/>
            <w:tcMar>
              <w:top w:type="dxa" w:w="90"/>
              <w:left w:type="dxa" w:w="130"/>
              <w:bottom w:type="dxa" w:w="90"/>
              <w:right w:type="dxa" w:w="130"/>
            </w:tcMar>
            <w:vAlign w:val="top"/>
          </w:tcPr>
          <w:p>
            <w:pPr>
              <w:spacing w:after="70" w:line="264"/>
            </w:pPr>
            <w:r>
              <w:rPr>
                <w:rFonts w:ascii="Cambria" w:cs="Cambria" w:eastAsia="Cambria" w:hAnsi="Cambria"/>
                <w:color w:val="46524E"/>
                <w:sz w:val="19"/>
                <w:szCs w:val="19"/>
              </w:rPr>
              <w:t xml:space="preserve">• Jornada completa ensaiada: entrada, Banco, estandes, escambo, galeria, saída</w:t>
            </w:r>
          </w:p>
          <w:p>
            <w:pPr>
              <w:spacing w:after="70" w:line="264"/>
            </w:pPr>
            <w:r>
              <w:rPr>
                <w:rFonts w:ascii="Cambria" w:cs="Cambria" w:eastAsia="Cambria" w:hAnsi="Cambria"/>
                <w:color w:val="46524E"/>
                <w:sz w:val="19"/>
                <w:szCs w:val="19"/>
              </w:rPr>
              <w:t xml:space="preserve">• Kit de contingência montado e conferido item a item</w:t>
            </w:r>
          </w:p>
          <w:p>
            <w:pPr>
              <w:spacing w:after="70" w:line="264"/>
            </w:pPr>
            <w:r>
              <w:rPr>
                <w:rFonts w:ascii="Cambria" w:cs="Cambria" w:eastAsia="Cambria" w:hAnsi="Cambria"/>
                <w:color w:val="46524E"/>
                <w:sz w:val="19"/>
                <w:szCs w:val="19"/>
              </w:rPr>
              <w:t xml:space="preserve">• Dispositivos carregados, etiquetados e separados por posto</w:t>
            </w:r>
          </w:p>
          <w:p>
            <w:pPr>
              <w:spacing w:after="0" w:line="264"/>
            </w:pPr>
            <w:r>
              <w:rPr>
                <w:rFonts w:ascii="Cambria" w:cs="Cambria" w:eastAsia="Cambria" w:hAnsi="Cambria"/>
                <w:color w:val="46524E"/>
                <w:sz w:val="19"/>
                <w:szCs w:val="19"/>
              </w:rPr>
              <w:t xml:space="preserve">• Briefing final: cada aluno sabe seu posto, turno e substituto</w:t>
            </w:r>
          </w:p>
        </w:tc>
      </w:tr>
      <w:tr>
        <w:tc>
          <w:tcPr>
            <w:tcW w:type="dxa" w:w="810"/>
            <w:tcMar>
              <w:top w:type="dxa" w:w="90"/>
              <w:left w:type="dxa" w:w="130"/>
              <w:bottom w:type="dxa" w:w="90"/>
              <w:right w:type="dxa" w:w="130"/>
            </w:tcMar>
            <w:vAlign w:val="top"/>
          </w:tcPr>
          <w:p>
            <w:pPr>
              <w:spacing w:after="0" w:line="264"/>
            </w:pPr>
            <w:r>
              <w:rPr>
                <w:rFonts w:ascii="Consolas" w:cs="Consolas" w:eastAsia="Consolas" w:hAnsi="Consolas"/>
                <w:b/>
                <w:bCs/>
                <w:color w:val="1A211E"/>
                <w:sz w:val="17"/>
                <w:szCs w:val="17"/>
              </w:rPr>
              <w:t xml:space="preserve">S-0</w:t>
            </w:r>
          </w:p>
        </w:tc>
        <w:tc>
          <w:tcPr>
            <w:tcW w:type="dxa" w:w="189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Montagem e evento</w:t>
            </w:r>
          </w:p>
        </w:tc>
        <w:tc>
          <w:tcPr>
            <w:tcW w:type="dxa" w:w="6300"/>
            <w:tcMar>
              <w:top w:type="dxa" w:w="90"/>
              <w:left w:type="dxa" w:w="130"/>
              <w:bottom w:type="dxa" w:w="90"/>
              <w:right w:type="dxa" w:w="130"/>
            </w:tcMar>
            <w:vAlign w:val="top"/>
          </w:tcPr>
          <w:p>
            <w:pPr>
              <w:spacing w:after="70" w:line="264"/>
            </w:pPr>
            <w:r>
              <w:rPr>
                <w:rFonts w:ascii="Cambria" w:cs="Cambria" w:eastAsia="Cambria" w:hAnsi="Cambria"/>
                <w:color w:val="46524E"/>
                <w:sz w:val="19"/>
                <w:szCs w:val="19"/>
              </w:rPr>
              <w:t xml:space="preserve">• Véspera: montagem, teste de ponta a ponta no local, carga total</w:t>
            </w:r>
          </w:p>
          <w:p>
            <w:pPr>
              <w:spacing w:after="70" w:line="264"/>
            </w:pPr>
            <w:r>
              <w:rPr>
                <w:rFonts w:ascii="Cambria" w:cs="Cambria" w:eastAsia="Cambria" w:hAnsi="Cambria"/>
                <w:color w:val="46524E"/>
                <w:sz w:val="19"/>
                <w:szCs w:val="19"/>
              </w:rPr>
              <w:t xml:space="preserve">• Dia: operação conforme o runbook da seção 13</w:t>
            </w:r>
          </w:p>
          <w:p>
            <w:pPr>
              <w:spacing w:after="0" w:line="264"/>
            </w:pPr>
            <w:r>
              <w:rPr>
                <w:rFonts w:ascii="Cambria" w:cs="Cambria" w:eastAsia="Cambria" w:hAnsi="Cambria"/>
                <w:color w:val="46524E"/>
                <w:sz w:val="19"/>
                <w:szCs w:val="19"/>
              </w:rPr>
              <w:t xml:space="preserve">• Depois: desmontagem, recolhimento e conferência de equipamento</w:t>
            </w:r>
          </w:p>
        </w:tc>
      </w:tr>
    </w:tbl>
    <w:p>
      <w:pPr>
        <w:spacing w:after="200"/>
      </w:pPr>
    </w:p>
    <w:p>
      <w:pPr>
        <w:pStyle w:val="Heading2"/>
        <w:spacing w:after="150" w:before="320"/>
      </w:pPr>
      <w:r>
        <w:rPr>
          <w:rFonts w:ascii="Calibri" w:cs="Calibri" w:eastAsia="Calibri" w:hAnsi="Calibri"/>
          <w:b/>
          <w:bCs/>
          <w:color w:val="1A211E"/>
          <w:sz w:val="26"/>
          <w:szCs w:val="26"/>
        </w:rPr>
        <w:t xml:space="preserve">13. Runbook do dia do evento</w:t>
      </w:r>
    </w:p>
    <w:p>
      <w:pPr>
        <w:pStyle w:val="ListParagraph"/>
        <w:numPr>
          <w:ilvl w:val="0"/>
          <w:numId w:val="2"/>
        </w:numPr>
        <w:spacing w:after="90" w:line="288"/>
      </w:pPr>
      <w:r>
        <w:rPr>
          <w:rFonts w:ascii="Cambria" w:cs="Cambria" w:eastAsia="Cambria" w:hAnsi="Cambria"/>
          <w:b/>
          <w:bCs/>
          <w:color w:val="1A211E"/>
          <w:sz w:val="21"/>
          <w:szCs w:val="21"/>
        </w:rPr>
        <w:t xml:space="preserve">O gestor circula, não opera. </w:t>
      </w:r>
      <w:r>
        <w:rPr>
          <w:rFonts w:ascii="Cambria" w:cs="Cambria" w:eastAsia="Cambria" w:hAnsi="Cambria"/>
          <w:color w:val="1A211E"/>
          <w:sz w:val="21"/>
          <w:szCs w:val="21"/>
        </w:rPr>
        <w:t xml:space="preserve">Sem posto fixo, sem mesa de som, sem terminal. O trabalho é decidir, desbloquear e conversar com a direção e com os outros cursos.</w:t>
      </w:r>
    </w:p>
    <w:p>
      <w:pPr>
        <w:pStyle w:val="ListParagraph"/>
        <w:numPr>
          <w:ilvl w:val="0"/>
          <w:numId w:val="2"/>
        </w:numPr>
        <w:spacing w:after="90" w:line="288"/>
      </w:pPr>
      <w:r>
        <w:rPr>
          <w:rFonts w:ascii="Cambria" w:cs="Cambria" w:eastAsia="Cambria" w:hAnsi="Cambria"/>
          <w:b/>
          <w:bCs/>
          <w:color w:val="1A211E"/>
          <w:sz w:val="21"/>
          <w:szCs w:val="21"/>
        </w:rPr>
        <w:t xml:space="preserve">Plantão técnico com titular e reserva por turno, </w:t>
      </w:r>
      <w:r>
        <w:rPr>
          <w:rFonts w:ascii="Cambria" w:cs="Cambria" w:eastAsia="Cambria" w:hAnsi="Cambria"/>
          <w:color w:val="1A211E"/>
          <w:sz w:val="21"/>
          <w:szCs w:val="21"/>
        </w:rPr>
        <w:t xml:space="preserve">nomeados na escala publicada em S-2, com forma de contato que funcione no volume do palco cultural.</w:t>
      </w:r>
    </w:p>
    <w:p>
      <w:pPr>
        <w:pStyle w:val="ListParagraph"/>
        <w:numPr>
          <w:ilvl w:val="0"/>
          <w:numId w:val="2"/>
        </w:numPr>
        <w:spacing w:after="90" w:line="288"/>
      </w:pPr>
      <w:r>
        <w:rPr>
          <w:rFonts w:ascii="Cambria" w:cs="Cambria" w:eastAsia="Cambria" w:hAnsi="Cambria"/>
          <w:b/>
          <w:bCs/>
          <w:color w:val="1A211E"/>
          <w:sz w:val="21"/>
          <w:szCs w:val="21"/>
        </w:rPr>
        <w:t xml:space="preserve">Todo posto tem substituto escalado. </w:t>
      </w:r>
      <w:r>
        <w:rPr>
          <w:rFonts w:ascii="Cambria" w:cs="Cambria" w:eastAsia="Cambria" w:hAnsi="Cambria"/>
          <w:color w:val="1A211E"/>
          <w:sz w:val="21"/>
          <w:szCs w:val="21"/>
        </w:rPr>
        <w:t xml:space="preserve">Aluno que precisa sair não deixa um espaço do passaporte ou a mesa de som sem operador.</w:t>
      </w:r>
    </w:p>
    <w:p>
      <w:pPr>
        <w:pStyle w:val="ListParagraph"/>
        <w:numPr>
          <w:ilvl w:val="0"/>
          <w:numId w:val="2"/>
        </w:numPr>
        <w:spacing w:after="90" w:line="288"/>
      </w:pPr>
      <w:r>
        <w:rPr>
          <w:rFonts w:ascii="Cambria" w:cs="Cambria" w:eastAsia="Cambria" w:hAnsi="Cambria"/>
          <w:b/>
          <w:bCs/>
          <w:color w:val="1A211E"/>
          <w:sz w:val="21"/>
          <w:szCs w:val="21"/>
        </w:rPr>
        <w:t xml:space="preserve">Degradação autorizada por uma única pessoa </w:t>
      </w:r>
      <w:r>
        <w:rPr>
          <w:rFonts w:ascii="Cambria" w:cs="Cambria" w:eastAsia="Cambria" w:hAnsi="Cambria"/>
          <w:color w:val="1A211E"/>
          <w:sz w:val="21"/>
          <w:szCs w:val="21"/>
        </w:rPr>
        <w:t xml:space="preserve">— o gestor ou o líder de F5. O procedimento é: parar o registro digital, passar ao carimbo, anotar o horário. Reconciliação depois, nunca durante.</w:t>
      </w:r>
    </w:p>
    <w:p>
      <w:pPr>
        <w:pStyle w:val="ListParagraph"/>
        <w:numPr>
          <w:ilvl w:val="0"/>
          <w:numId w:val="2"/>
        </w:numPr>
        <w:spacing w:after="90" w:line="288"/>
      </w:pPr>
      <w:r>
        <w:rPr>
          <w:rFonts w:ascii="Cambria" w:cs="Cambria" w:eastAsia="Cambria" w:hAnsi="Cambria"/>
          <w:b/>
          <w:bCs/>
          <w:color w:val="1A211E"/>
          <w:sz w:val="21"/>
          <w:szCs w:val="21"/>
        </w:rPr>
        <w:t xml:space="preserve">Kit de contingência ao alcance: </w:t>
      </w:r>
      <w:r>
        <w:rPr>
          <w:rFonts w:ascii="Cambria" w:cs="Cambria" w:eastAsia="Cambria" w:hAnsi="Cambria"/>
          <w:color w:val="1A211E"/>
          <w:sz w:val="21"/>
          <w:szCs w:val="21"/>
        </w:rPr>
        <w:t xml:space="preserve">passaportes em branco, carimbos, baterias externas carregadas, roteador reserva, extensões, cabos, fita, etiquetas, canetas e lista impressa de contatos.</w:t>
      </w:r>
    </w:p>
    <w:p>
      <w:pPr>
        <w:pStyle w:val="ListParagraph"/>
        <w:numPr>
          <w:ilvl w:val="0"/>
          <w:numId w:val="2"/>
        </w:numPr>
        <w:spacing w:after="90" w:line="288"/>
      </w:pPr>
      <w:r>
        <w:rPr>
          <w:rFonts w:ascii="Cambria" w:cs="Cambria" w:eastAsia="Cambria" w:hAnsi="Cambria"/>
          <w:b/>
          <w:bCs/>
          <w:color w:val="1A211E"/>
          <w:sz w:val="21"/>
          <w:szCs w:val="21"/>
        </w:rPr>
        <w:t xml:space="preserve">Registro de incidentes em papel, </w:t>
      </w:r>
      <w:r>
        <w:rPr>
          <w:rFonts w:ascii="Cambria" w:cs="Cambria" w:eastAsia="Cambria" w:hAnsi="Cambria"/>
          <w:color w:val="1A211E"/>
          <w:sz w:val="21"/>
          <w:szCs w:val="21"/>
        </w:rPr>
        <w:t xml:space="preserve">preenchido durante a feira por F5, no formulário do Anexo C. Vira o relatório de encerramento e o material de avaliação.</w:t>
      </w:r>
    </w:p>
    <w:p>
      <w:pPr>
        <w:pStyle w:val="ListParagraph"/>
        <w:numPr>
          <w:ilvl w:val="0"/>
          <w:numId w:val="2"/>
        </w:numPr>
        <w:spacing w:after="90" w:line="288"/>
      </w:pPr>
      <w:r>
        <w:rPr>
          <w:rFonts w:ascii="Cambria" w:cs="Cambria" w:eastAsia="Cambria" w:hAnsi="Cambria"/>
          <w:b/>
          <w:bCs/>
          <w:color w:val="1A211E"/>
          <w:sz w:val="21"/>
          <w:szCs w:val="21"/>
        </w:rPr>
        <w:t xml:space="preserve">Fechamento por turno, </w:t>
      </w:r>
      <w:r>
        <w:rPr>
          <w:rFonts w:ascii="Cambria" w:cs="Cambria" w:eastAsia="Cambria" w:hAnsi="Cambria"/>
          <w:color w:val="1A211E"/>
          <w:sz w:val="21"/>
          <w:szCs w:val="21"/>
        </w:rPr>
        <w:t xml:space="preserve">não apenas no fim do dia: cada líder confirma o estado do seu posto na virada de turno.</w:t>
      </w:r>
    </w:p>
    <w:p>
      <w:pPr>
        <w:pStyle w:val="Heading2"/>
        <w:spacing w:after="150" w:before="320"/>
      </w:pPr>
      <w:r>
        <w:rPr>
          <w:rFonts w:ascii="Calibri" w:cs="Calibri" w:eastAsia="Calibri" w:hAnsi="Calibri"/>
          <w:b/>
          <w:bCs/>
          <w:color w:val="1A211E"/>
          <w:sz w:val="26"/>
          <w:szCs w:val="26"/>
        </w:rPr>
        <w:t xml:space="preserve">14. Métricas de sucesso</w:t>
      </w:r>
    </w:p>
    <w:p>
      <w:pPr>
        <w:spacing w:after="140" w:line="288"/>
      </w:pPr>
      <w:r>
        <w:rPr>
          <w:rFonts w:ascii="Cambria" w:cs="Cambria" w:eastAsia="Cambria" w:hAnsi="Cambria"/>
          <w:color w:val="1A211E"/>
          <w:sz w:val="21"/>
          <w:szCs w:val="21"/>
        </w:rPr>
        <w:t xml:space="preserve">Definidas agora, e não depois do evento, porque determinam o que o sistema precisa registrar.</w:t>
      </w:r>
    </w:p>
    <w:tbl>
      <w:tblPr>
        <w:tblW w:type="dxa" w:w="9000"/>
        <w:tblBorders>
          <w:top w:val="single" w:color="C3CCC8" w:sz="4"/>
          <w:left w:val="none" w:color="FFFFFF" w:sz="0"/>
          <w:bottom w:val="single" w:color="C3CCC8" w:sz="4"/>
          <w:right w:val="none" w:color="FFFFFF" w:sz="0"/>
          <w:insideH w:val="single" w:color="C3CCC8" w:sz="4"/>
          <w:insideV w:val="none" w:color="FFFFFF" w:sz="0"/>
        </w:tblBorders>
      </w:tblPr>
      <w:tblGrid>
        <w:gridCol w:w="5580"/>
        <w:gridCol w:w="3420"/>
      </w:tblGrid>
      <w:tr>
        <w:trPr>
          <w:tblHeader/>
        </w:trPr>
        <w:tc>
          <w:tcPr>
            <w:tcW w:type="dxa" w:w="5580"/>
            <w:shd w:fill="EDF2EF" w:val="clear"/>
            <w:tcMar>
              <w:top w:type="dxa" w:w="90"/>
              <w:left w:type="dxa" w:w="130"/>
              <w:bottom w:type="dxa" w:w="90"/>
              <w:right w:type="dxa" w:w="130"/>
            </w:tcMar>
            <w:vAlign w:val="top"/>
          </w:tcPr>
          <w:p>
            <w:pPr>
              <w:spacing w:after="0" w:line="264"/>
            </w:pPr>
            <w:r>
              <w:rPr>
                <w:rFonts w:ascii="Cambria" w:cs="Cambria" w:eastAsia="Cambria" w:hAnsi="Cambria"/>
                <w:b/>
                <w:bCs/>
                <w:color w:val="1A211E"/>
                <w:sz w:val="19"/>
                <w:szCs w:val="19"/>
              </w:rPr>
              <w:t xml:space="preserve">Métrica</w:t>
            </w:r>
          </w:p>
        </w:tc>
        <w:tc>
          <w:tcPr>
            <w:tcW w:type="dxa" w:w="3420"/>
            <w:shd w:fill="EDF2EF" w:val="clear"/>
            <w:tcMar>
              <w:top w:type="dxa" w:w="90"/>
              <w:left w:type="dxa" w:w="130"/>
              <w:bottom w:type="dxa" w:w="90"/>
              <w:right w:type="dxa" w:w="130"/>
            </w:tcMar>
            <w:vAlign w:val="top"/>
          </w:tcPr>
          <w:p>
            <w:pPr>
              <w:spacing w:after="0" w:line="264"/>
            </w:pPr>
            <w:r>
              <w:rPr>
                <w:rFonts w:ascii="Cambria" w:cs="Cambria" w:eastAsia="Cambria" w:hAnsi="Cambria"/>
                <w:b/>
                <w:bCs/>
                <w:color w:val="1A211E"/>
                <w:sz w:val="19"/>
                <w:szCs w:val="19"/>
              </w:rPr>
              <w:t xml:space="preserve">Origem</w:t>
            </w:r>
          </w:p>
        </w:tc>
      </w:tr>
      <w:tr>
        <w:tc>
          <w:tcPr>
            <w:tcW w:type="dxa" w:w="558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Passaportes completos com os quatro selos</w:t>
            </w:r>
          </w:p>
        </w:tc>
        <w:tc>
          <w:tcPr>
            <w:tcW w:type="dxa" w:w="342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Passaporte do Visitante</w:t>
            </w:r>
          </w:p>
        </w:tc>
      </w:tr>
      <w:tr>
        <w:tc>
          <w:tcPr>
            <w:tcW w:type="dxa" w:w="558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Fluxo de visitantes por espaço e por hora</w:t>
            </w:r>
          </w:p>
        </w:tc>
        <w:tc>
          <w:tcPr>
            <w:tcW w:type="dxa" w:w="342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Check-in nos quatro espaços</w:t>
            </w:r>
          </w:p>
        </w:tc>
      </w:tr>
      <w:tr>
        <w:tc>
          <w:tcPr>
            <w:tcW w:type="dxa" w:w="558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Itens e quilos desviados do descarte</w:t>
            </w:r>
          </w:p>
        </w:tc>
        <w:tc>
          <w:tcPr>
            <w:tcW w:type="dxa" w:w="342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EcoTracker na triagem e no escambo</w:t>
            </w:r>
          </w:p>
        </w:tc>
      </w:tr>
      <w:tr>
        <w:tc>
          <w:tcPr>
            <w:tcW w:type="dxa" w:w="558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Obras da galeria com ficha acessada</w:t>
            </w:r>
          </w:p>
        </w:tc>
        <w:tc>
          <w:tcPr>
            <w:tcW w:type="dxa" w:w="342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Catálogo da Galeria</w:t>
            </w:r>
          </w:p>
        </w:tc>
      </w:tr>
      <w:tr>
        <w:tc>
          <w:tcPr>
            <w:tcW w:type="dxa" w:w="558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Respostas e nota média de satisfação</w:t>
            </w:r>
          </w:p>
        </w:tc>
        <w:tc>
          <w:tcPr>
            <w:tcW w:type="dxa" w:w="342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Pesquisa na saída</w:t>
            </w:r>
          </w:p>
        </w:tc>
      </w:tr>
      <w:tr>
        <w:tc>
          <w:tcPr>
            <w:tcW w:type="dxa" w:w="558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Tempo médio de check-in e minutos em modo degradado</w:t>
            </w:r>
          </w:p>
        </w:tc>
        <w:tc>
          <w:tcPr>
            <w:tcW w:type="dxa" w:w="342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Registro de F5 durante o evento</w:t>
            </w:r>
          </w:p>
        </w:tc>
      </w:tr>
      <w:tr>
        <w:tc>
          <w:tcPr>
            <w:tcW w:type="dxa" w:w="5580"/>
            <w:tcMar>
              <w:top w:type="dxa" w:w="90"/>
              <w:left w:type="dxa" w:w="130"/>
              <w:bottom w:type="dxa" w:w="90"/>
              <w:right w:type="dxa" w:w="130"/>
            </w:tcMar>
            <w:vAlign w:val="top"/>
          </w:tcPr>
          <w:p>
            <w:pPr>
              <w:spacing w:after="0" w:line="264"/>
            </w:pPr>
            <w:r>
              <w:rPr>
                <w:rFonts w:ascii="Cambria" w:cs="Cambria" w:eastAsia="Cambria" w:hAnsi="Cambria"/>
                <w:b/>
                <w:bCs/>
                <w:color w:val="1A211E"/>
                <w:sz w:val="19"/>
                <w:szCs w:val="19"/>
              </w:rPr>
              <w:t xml:space="preserve">Interrupções técnicas na programação do palco — meta: zero</w:t>
            </w:r>
          </w:p>
        </w:tc>
        <w:tc>
          <w:tcPr>
            <w:tcW w:type="dxa" w:w="342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Registro de incidentes</w:t>
            </w:r>
          </w:p>
        </w:tc>
      </w:tr>
    </w:tbl>
    <w:p>
      <w:pPr>
        <w:spacing w:after="200"/>
      </w:pPr>
    </w:p>
    <w:p>
      <w:pPr>
        <w:pStyle w:val="Heading2"/>
        <w:spacing w:after="150" w:before="320"/>
      </w:pPr>
      <w:r>
        <w:rPr>
          <w:rFonts w:ascii="Calibri" w:cs="Calibri" w:eastAsia="Calibri" w:hAnsi="Calibri"/>
          <w:b/>
          <w:bCs/>
          <w:color w:val="1A211E"/>
          <w:sz w:val="26"/>
          <w:szCs w:val="26"/>
        </w:rPr>
        <w:t xml:space="preserve">15. Matriz de riscos revisada</w:t>
      </w:r>
    </w:p>
    <w:p>
      <w:pPr>
        <w:spacing w:after="140" w:line="288"/>
      </w:pPr>
      <w:r>
        <w:rPr>
          <w:rFonts w:ascii="Cambria" w:cs="Cambria" w:eastAsia="Cambria" w:hAnsi="Cambria"/>
          <w:color w:val="1A211E"/>
          <w:sz w:val="21"/>
          <w:szCs w:val="21"/>
        </w:rPr>
        <w:t xml:space="preserve">Sem o sistema financeiro, nenhum risco remanescente é crítico no sentido de impedir a feira de acontecer. Os riscos altos impedem o TDS de entregar o que prometeu.</w:t>
      </w:r>
    </w:p>
    <w:tbl>
      <w:tblPr>
        <w:tblW w:type="dxa" w:w="9000"/>
        <w:tblBorders>
          <w:top w:val="single" w:color="C3CCC8" w:sz="4"/>
          <w:left w:val="none" w:color="FFFFFF" w:sz="0"/>
          <w:bottom w:val="single" w:color="C3CCC8" w:sz="4"/>
          <w:right w:val="none" w:color="FFFFFF" w:sz="0"/>
          <w:insideH w:val="single" w:color="C3CCC8" w:sz="4"/>
          <w:insideV w:val="none" w:color="FFFFFF" w:sz="0"/>
        </w:tblBorders>
      </w:tblPr>
      <w:tblGrid>
        <w:gridCol w:w="720"/>
        <w:gridCol w:w="810"/>
        <w:gridCol w:w="4050"/>
        <w:gridCol w:w="3420"/>
      </w:tblGrid>
      <w:tr>
        <w:trPr>
          <w:tblHeader/>
        </w:trPr>
        <w:tc>
          <w:tcPr>
            <w:tcW w:type="dxa" w:w="720"/>
            <w:shd w:fill="EDF2EF" w:val="clear"/>
            <w:tcMar>
              <w:top w:type="dxa" w:w="90"/>
              <w:left w:type="dxa" w:w="130"/>
              <w:bottom w:type="dxa" w:w="90"/>
              <w:right w:type="dxa" w:w="130"/>
            </w:tcMar>
            <w:vAlign w:val="top"/>
          </w:tcPr>
          <w:p>
            <w:pPr>
              <w:spacing w:after="0" w:line="264"/>
            </w:pPr>
            <w:r>
              <w:rPr>
                <w:rFonts w:ascii="Cambria" w:cs="Cambria" w:eastAsia="Cambria" w:hAnsi="Cambria"/>
                <w:b/>
                <w:bCs/>
                <w:color w:val="1A211E"/>
                <w:sz w:val="19"/>
                <w:szCs w:val="19"/>
              </w:rPr>
              <w:t xml:space="preserve">ID</w:t>
            </w:r>
          </w:p>
        </w:tc>
        <w:tc>
          <w:tcPr>
            <w:tcW w:type="dxa" w:w="810"/>
            <w:shd w:fill="EDF2EF" w:val="clear"/>
            <w:tcMar>
              <w:top w:type="dxa" w:w="90"/>
              <w:left w:type="dxa" w:w="130"/>
              <w:bottom w:type="dxa" w:w="90"/>
              <w:right w:type="dxa" w:w="130"/>
            </w:tcMar>
            <w:vAlign w:val="top"/>
          </w:tcPr>
          <w:p>
            <w:pPr>
              <w:spacing w:after="0" w:line="264"/>
            </w:pPr>
            <w:r>
              <w:rPr>
                <w:rFonts w:ascii="Cambria" w:cs="Cambria" w:eastAsia="Cambria" w:hAnsi="Cambria"/>
                <w:b/>
                <w:bCs/>
                <w:color w:val="1A211E"/>
                <w:sz w:val="19"/>
                <w:szCs w:val="19"/>
              </w:rPr>
              <w:t xml:space="preserve">Sev.</w:t>
            </w:r>
          </w:p>
        </w:tc>
        <w:tc>
          <w:tcPr>
            <w:tcW w:type="dxa" w:w="4050"/>
            <w:shd w:fill="EDF2EF" w:val="clear"/>
            <w:tcMar>
              <w:top w:type="dxa" w:w="90"/>
              <w:left w:type="dxa" w:w="130"/>
              <w:bottom w:type="dxa" w:w="90"/>
              <w:right w:type="dxa" w:w="130"/>
            </w:tcMar>
            <w:vAlign w:val="top"/>
          </w:tcPr>
          <w:p>
            <w:pPr>
              <w:spacing w:after="0" w:line="264"/>
            </w:pPr>
            <w:r>
              <w:rPr>
                <w:rFonts w:ascii="Cambria" w:cs="Cambria" w:eastAsia="Cambria" w:hAnsi="Cambria"/>
                <w:b/>
                <w:bCs/>
                <w:color w:val="1A211E"/>
                <w:sz w:val="19"/>
                <w:szCs w:val="19"/>
              </w:rPr>
              <w:t xml:space="preserve">Risco</w:t>
            </w:r>
          </w:p>
        </w:tc>
        <w:tc>
          <w:tcPr>
            <w:tcW w:type="dxa" w:w="3420"/>
            <w:shd w:fill="EDF2EF" w:val="clear"/>
            <w:tcMar>
              <w:top w:type="dxa" w:w="90"/>
              <w:left w:type="dxa" w:w="130"/>
              <w:bottom w:type="dxa" w:w="90"/>
              <w:right w:type="dxa" w:w="130"/>
            </w:tcMar>
            <w:vAlign w:val="top"/>
          </w:tcPr>
          <w:p>
            <w:pPr>
              <w:spacing w:after="0" w:line="264"/>
            </w:pPr>
            <w:r>
              <w:rPr>
                <w:rFonts w:ascii="Cambria" w:cs="Cambria" w:eastAsia="Cambria" w:hAnsi="Cambria"/>
                <w:b/>
                <w:bCs/>
                <w:color w:val="1A211E"/>
                <w:sz w:val="19"/>
                <w:szCs w:val="19"/>
              </w:rPr>
              <w:t xml:space="preserve">Mitigação</w:t>
            </w:r>
          </w:p>
        </w:tc>
      </w:tr>
      <w:tr>
        <w:tc>
          <w:tcPr>
            <w:tcW w:type="dxa" w:w="720"/>
            <w:tcMar>
              <w:top w:type="dxa" w:w="90"/>
              <w:left w:type="dxa" w:w="130"/>
              <w:bottom w:type="dxa" w:w="90"/>
              <w:right w:type="dxa" w:w="130"/>
            </w:tcMar>
            <w:vAlign w:val="top"/>
          </w:tcPr>
          <w:p>
            <w:pPr>
              <w:spacing w:after="0" w:line="264"/>
            </w:pPr>
            <w:r>
              <w:rPr>
                <w:rFonts w:ascii="Consolas" w:cs="Consolas" w:eastAsia="Consolas" w:hAnsi="Consolas"/>
                <w:b/>
                <w:bCs/>
                <w:color w:val="1A211E"/>
                <w:sz w:val="17"/>
                <w:szCs w:val="17"/>
              </w:rPr>
              <w:t xml:space="preserve">A-01</w:t>
            </w:r>
          </w:p>
        </w:tc>
        <w:tc>
          <w:tcPr>
            <w:tcW w:type="dxa" w:w="810"/>
            <w:tcMar>
              <w:top w:type="dxa" w:w="90"/>
              <w:left w:type="dxa" w:w="130"/>
              <w:bottom w:type="dxa" w:w="90"/>
              <w:right w:type="dxa" w:w="130"/>
            </w:tcMar>
            <w:vAlign w:val="top"/>
          </w:tcPr>
          <w:p>
            <w:pPr>
              <w:spacing w:after="0" w:line="264"/>
            </w:pPr>
            <w:r>
              <w:rPr>
                <w:rFonts w:ascii="Cambria" w:cs="Cambria" w:eastAsia="Cambria" w:hAnsi="Cambria"/>
                <w:b/>
                <w:bCs/>
                <w:color w:val="8D6206"/>
                <w:sz w:val="19"/>
                <w:szCs w:val="19"/>
              </w:rPr>
              <w:t xml:space="preserve">Alto</w:t>
            </w:r>
          </w:p>
        </w:tc>
        <w:tc>
          <w:tcPr>
            <w:tcW w:type="dxa" w:w="4050"/>
            <w:tcMar>
              <w:top w:type="dxa" w:w="90"/>
              <w:left w:type="dxa" w:w="130"/>
              <w:bottom w:type="dxa" w:w="90"/>
              <w:right w:type="dxa" w:w="130"/>
            </w:tcMar>
            <w:vAlign w:val="top"/>
          </w:tcPr>
          <w:p>
            <w:pPr>
              <w:spacing w:after="0" w:line="264"/>
            </w:pPr>
            <w:r>
              <w:rPr>
                <w:rFonts w:ascii="Cambria" w:cs="Cambria" w:eastAsia="Cambria" w:hAnsi="Cambria"/>
                <w:b/>
                <w:bCs/>
                <w:color w:val="1A211E"/>
                <w:sz w:val="19"/>
                <w:szCs w:val="19"/>
              </w:rPr>
              <w:t xml:space="preserve">Conteúdo atrasa e trava a Plataforma. </w:t>
            </w:r>
            <w:r>
              <w:rPr>
                <w:rFonts w:ascii="Cambria" w:cs="Cambria" w:eastAsia="Cambria" w:hAnsi="Cambria"/>
                <w:color w:val="46524E"/>
                <w:sz w:val="19"/>
                <w:szCs w:val="19"/>
              </w:rPr>
              <w:t xml:space="preserve">F1 não publica hotsite, catálogo ou programação sem o material de F2. É a dependência mais provável de estourar, porque depende de terceiros: artistas, expositores, Grêmio, Agropecuária.</w:t>
            </w:r>
          </w:p>
        </w:tc>
        <w:tc>
          <w:tcPr>
            <w:tcW w:type="dxa" w:w="342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F2 entrega conteúdo em lotes parciais desde S-8, nunca de uma vez. F1 constrói contra dados de exemplo desde o início, para nunca ficar parado esperando.</w:t>
            </w:r>
          </w:p>
        </w:tc>
      </w:tr>
      <w:tr>
        <w:tc>
          <w:tcPr>
            <w:tcW w:type="dxa" w:w="720"/>
            <w:tcMar>
              <w:top w:type="dxa" w:w="90"/>
              <w:left w:type="dxa" w:w="130"/>
              <w:bottom w:type="dxa" w:w="90"/>
              <w:right w:type="dxa" w:w="130"/>
            </w:tcMar>
            <w:vAlign w:val="top"/>
          </w:tcPr>
          <w:p>
            <w:pPr>
              <w:spacing w:after="0" w:line="264"/>
            </w:pPr>
            <w:r>
              <w:rPr>
                <w:rFonts w:ascii="Consolas" w:cs="Consolas" w:eastAsia="Consolas" w:hAnsi="Consolas"/>
                <w:b/>
                <w:bCs/>
                <w:color w:val="1A211E"/>
                <w:sz w:val="17"/>
                <w:szCs w:val="17"/>
              </w:rPr>
              <w:t xml:space="preserve">A-02</w:t>
            </w:r>
          </w:p>
        </w:tc>
        <w:tc>
          <w:tcPr>
            <w:tcW w:type="dxa" w:w="810"/>
            <w:tcMar>
              <w:top w:type="dxa" w:w="90"/>
              <w:left w:type="dxa" w:w="130"/>
              <w:bottom w:type="dxa" w:w="90"/>
              <w:right w:type="dxa" w:w="130"/>
            </w:tcMar>
            <w:vAlign w:val="top"/>
          </w:tcPr>
          <w:p>
            <w:pPr>
              <w:spacing w:after="0" w:line="264"/>
            </w:pPr>
            <w:r>
              <w:rPr>
                <w:rFonts w:ascii="Cambria" w:cs="Cambria" w:eastAsia="Cambria" w:hAnsi="Cambria"/>
                <w:b/>
                <w:bCs/>
                <w:color w:val="8D6206"/>
                <w:sz w:val="19"/>
                <w:szCs w:val="19"/>
              </w:rPr>
              <w:t xml:space="preserve">Alto</w:t>
            </w:r>
          </w:p>
        </w:tc>
        <w:tc>
          <w:tcPr>
            <w:tcW w:type="dxa" w:w="4050"/>
            <w:tcMar>
              <w:top w:type="dxa" w:w="90"/>
              <w:left w:type="dxa" w:w="130"/>
              <w:bottom w:type="dxa" w:w="90"/>
              <w:right w:type="dxa" w:w="130"/>
            </w:tcMar>
            <w:vAlign w:val="top"/>
          </w:tcPr>
          <w:p>
            <w:pPr>
              <w:spacing w:after="0" w:line="264"/>
            </w:pPr>
            <w:r>
              <w:rPr>
                <w:rFonts w:ascii="Cambria" w:cs="Cambria" w:eastAsia="Cambria" w:hAnsi="Cambria"/>
                <w:b/>
                <w:bCs/>
                <w:color w:val="1A211E"/>
                <w:sz w:val="19"/>
                <w:szCs w:val="19"/>
              </w:rPr>
              <w:t xml:space="preserve">Energia e rede no local. </w:t>
            </w:r>
            <w:r>
              <w:rPr>
                <w:rFonts w:ascii="Cambria" w:cs="Cambria" w:eastAsia="Cambria" w:hAnsi="Cambria"/>
                <w:color w:val="46524E"/>
                <w:sz w:val="19"/>
                <w:szCs w:val="19"/>
              </w:rPr>
              <w:t xml:space="preserve">Via asfaltada interditada, ambiente externo, sem infraestrutura fixa. Sobrevive a qualquer corte de escopo.</w:t>
            </w:r>
          </w:p>
        </w:tc>
        <w:tc>
          <w:tcPr>
            <w:tcW w:type="dxa" w:w="342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Todo posto opera sem rede por padrão, com sincronização oportunista. Autonomia por bateria externa em 100% dos dispositivos. Levantamento em S-10 e dois testes no local, em S-6 e S-3.</w:t>
            </w:r>
          </w:p>
        </w:tc>
      </w:tr>
      <w:tr>
        <w:tc>
          <w:tcPr>
            <w:tcW w:type="dxa" w:w="720"/>
            <w:tcMar>
              <w:top w:type="dxa" w:w="90"/>
              <w:left w:type="dxa" w:w="130"/>
              <w:bottom w:type="dxa" w:w="90"/>
              <w:right w:type="dxa" w:w="130"/>
            </w:tcMar>
            <w:vAlign w:val="top"/>
          </w:tcPr>
          <w:p>
            <w:pPr>
              <w:spacing w:after="0" w:line="264"/>
            </w:pPr>
            <w:r>
              <w:rPr>
                <w:rFonts w:ascii="Consolas" w:cs="Consolas" w:eastAsia="Consolas" w:hAnsi="Consolas"/>
                <w:b/>
                <w:bCs/>
                <w:color w:val="1A211E"/>
                <w:sz w:val="17"/>
                <w:szCs w:val="17"/>
              </w:rPr>
              <w:t xml:space="preserve">A-03</w:t>
            </w:r>
          </w:p>
        </w:tc>
        <w:tc>
          <w:tcPr>
            <w:tcW w:type="dxa" w:w="810"/>
            <w:tcMar>
              <w:top w:type="dxa" w:w="90"/>
              <w:left w:type="dxa" w:w="130"/>
              <w:bottom w:type="dxa" w:w="90"/>
              <w:right w:type="dxa" w:w="130"/>
            </w:tcMar>
            <w:vAlign w:val="top"/>
          </w:tcPr>
          <w:p>
            <w:pPr>
              <w:spacing w:after="0" w:line="264"/>
            </w:pPr>
            <w:r>
              <w:rPr>
                <w:rFonts w:ascii="Cambria" w:cs="Cambria" w:eastAsia="Cambria" w:hAnsi="Cambria"/>
                <w:b/>
                <w:bCs/>
                <w:color w:val="8D6206"/>
                <w:sz w:val="19"/>
                <w:szCs w:val="19"/>
              </w:rPr>
              <w:t xml:space="preserve">Alto</w:t>
            </w:r>
          </w:p>
        </w:tc>
        <w:tc>
          <w:tcPr>
            <w:tcW w:type="dxa" w:w="4050"/>
            <w:tcMar>
              <w:top w:type="dxa" w:w="90"/>
              <w:left w:type="dxa" w:w="130"/>
              <w:bottom w:type="dxa" w:w="90"/>
              <w:right w:type="dxa" w:w="130"/>
            </w:tcMar>
            <w:vAlign w:val="top"/>
          </w:tcPr>
          <w:p>
            <w:pPr>
              <w:spacing w:after="0" w:line="264"/>
            </w:pPr>
            <w:r>
              <w:rPr>
                <w:rFonts w:ascii="Cambria" w:cs="Cambria" w:eastAsia="Cambria" w:hAnsi="Cambria"/>
                <w:b/>
                <w:bCs/>
                <w:color w:val="1A211E"/>
                <w:sz w:val="19"/>
                <w:szCs w:val="19"/>
              </w:rPr>
              <w:t xml:space="preserve">Capacidade de revisão, não de trabalho. </w:t>
            </w:r>
            <w:r>
              <w:rPr>
                <w:rFonts w:ascii="Cambria" w:cs="Cambria" w:eastAsia="Cambria" w:hAnsi="Cambria"/>
                <w:color w:val="46524E"/>
                <w:sz w:val="19"/>
                <w:szCs w:val="19"/>
              </w:rPr>
              <w:t xml:space="preserve">Dois ou três avançados para mais de vinte alunos. Se a equipe de código crescer além de seis pessoas, a velocidade cai em vez de subir.</w:t>
            </w:r>
          </w:p>
        </w:tc>
        <w:tc>
          <w:tcPr>
            <w:tcW w:type="dxa" w:w="342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Teto rígido de seis em F1, pareamento fixo e revisão obrigatória. O excedente vai para as frentes que escalam com gente.</w:t>
            </w:r>
          </w:p>
        </w:tc>
      </w:tr>
      <w:tr>
        <w:tc>
          <w:tcPr>
            <w:tcW w:type="dxa" w:w="720"/>
            <w:tcMar>
              <w:top w:type="dxa" w:w="90"/>
              <w:left w:type="dxa" w:w="130"/>
              <w:bottom w:type="dxa" w:w="90"/>
              <w:right w:type="dxa" w:w="130"/>
            </w:tcMar>
            <w:vAlign w:val="top"/>
          </w:tcPr>
          <w:p>
            <w:pPr>
              <w:spacing w:after="0" w:line="264"/>
            </w:pPr>
            <w:r>
              <w:rPr>
                <w:rFonts w:ascii="Consolas" w:cs="Consolas" w:eastAsia="Consolas" w:hAnsi="Consolas"/>
                <w:b/>
                <w:bCs/>
                <w:color w:val="1A211E"/>
                <w:sz w:val="17"/>
                <w:szCs w:val="17"/>
              </w:rPr>
              <w:t xml:space="preserve">A-04</w:t>
            </w:r>
          </w:p>
        </w:tc>
        <w:tc>
          <w:tcPr>
            <w:tcW w:type="dxa" w:w="810"/>
            <w:tcMar>
              <w:top w:type="dxa" w:w="90"/>
              <w:left w:type="dxa" w:w="130"/>
              <w:bottom w:type="dxa" w:w="90"/>
              <w:right w:type="dxa" w:w="130"/>
            </w:tcMar>
            <w:vAlign w:val="top"/>
          </w:tcPr>
          <w:p>
            <w:pPr>
              <w:spacing w:after="0" w:line="264"/>
            </w:pPr>
            <w:r>
              <w:rPr>
                <w:rFonts w:ascii="Cambria" w:cs="Cambria" w:eastAsia="Cambria" w:hAnsi="Cambria"/>
                <w:b/>
                <w:bCs/>
                <w:color w:val="8D6206"/>
                <w:sz w:val="19"/>
                <w:szCs w:val="19"/>
              </w:rPr>
              <w:t xml:space="preserve">Alto</w:t>
            </w:r>
          </w:p>
        </w:tc>
        <w:tc>
          <w:tcPr>
            <w:tcW w:type="dxa" w:w="4050"/>
            <w:tcMar>
              <w:top w:type="dxa" w:w="90"/>
              <w:left w:type="dxa" w:w="130"/>
              <w:bottom w:type="dxa" w:w="90"/>
              <w:right w:type="dxa" w:w="130"/>
            </w:tcMar>
            <w:vAlign w:val="top"/>
          </w:tcPr>
          <w:p>
            <w:pPr>
              <w:spacing w:after="0" w:line="264"/>
            </w:pPr>
            <w:r>
              <w:rPr>
                <w:rFonts w:ascii="Cambria" w:cs="Cambria" w:eastAsia="Cambria" w:hAnsi="Cambria"/>
                <w:b/>
                <w:bCs/>
                <w:color w:val="1A211E"/>
                <w:sz w:val="19"/>
                <w:szCs w:val="19"/>
              </w:rPr>
              <w:t xml:space="preserve">Evasão silenciosa. </w:t>
            </w:r>
            <w:r>
              <w:rPr>
                <w:rFonts w:ascii="Cambria" w:cs="Cambria" w:eastAsia="Cambria" w:hAnsi="Cambria"/>
                <w:color w:val="46524E"/>
                <w:sz w:val="19"/>
                <w:szCs w:val="19"/>
              </w:rPr>
              <w:t xml:space="preserve">Em turma grande, aluno sem tarefa nomeada some em duas semanas e reaparece no dia do evento sem saber o que fazer — e conta como equipe no papel.</w:t>
            </w:r>
          </w:p>
        </w:tc>
        <w:tc>
          <w:tcPr>
            <w:tcW w:type="dxa" w:w="342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Nome de aluno escrito em tarefa no quadro desde S-9, limite de uma tarefa por vez, presença visível na demonstração de sexta. Líder reporta ausência na conversa individual semanal.</w:t>
            </w:r>
          </w:p>
        </w:tc>
      </w:tr>
      <w:tr>
        <w:tc>
          <w:tcPr>
            <w:tcW w:type="dxa" w:w="720"/>
            <w:tcMar>
              <w:top w:type="dxa" w:w="90"/>
              <w:left w:type="dxa" w:w="130"/>
              <w:bottom w:type="dxa" w:w="90"/>
              <w:right w:type="dxa" w:w="130"/>
            </w:tcMar>
            <w:vAlign w:val="top"/>
          </w:tcPr>
          <w:p>
            <w:pPr>
              <w:spacing w:after="0" w:line="264"/>
            </w:pPr>
            <w:r>
              <w:rPr>
                <w:rFonts w:ascii="Consolas" w:cs="Consolas" w:eastAsia="Consolas" w:hAnsi="Consolas"/>
                <w:b/>
                <w:bCs/>
                <w:color w:val="1A211E"/>
                <w:sz w:val="17"/>
                <w:szCs w:val="17"/>
              </w:rPr>
              <w:t xml:space="preserve">M-05</w:t>
            </w:r>
          </w:p>
        </w:tc>
        <w:tc>
          <w:tcPr>
            <w:tcW w:type="dxa" w:w="810"/>
            <w:tcMar>
              <w:top w:type="dxa" w:w="90"/>
              <w:left w:type="dxa" w:w="130"/>
              <w:bottom w:type="dxa" w:w="90"/>
              <w:right w:type="dxa" w:w="130"/>
            </w:tcMar>
            <w:vAlign w:val="top"/>
          </w:tcPr>
          <w:p>
            <w:pPr>
              <w:spacing w:after="0" w:line="264"/>
            </w:pPr>
            <w:r>
              <w:rPr>
                <w:rFonts w:ascii="Cambria" w:cs="Cambria" w:eastAsia="Cambria" w:hAnsi="Cambria"/>
                <w:b/>
                <w:bCs/>
                <w:color w:val="46524E"/>
                <w:sz w:val="19"/>
                <w:szCs w:val="19"/>
              </w:rPr>
              <w:t xml:space="preserve">Médio</w:t>
            </w:r>
          </w:p>
        </w:tc>
        <w:tc>
          <w:tcPr>
            <w:tcW w:type="dxa" w:w="4050"/>
            <w:tcMar>
              <w:top w:type="dxa" w:w="90"/>
              <w:left w:type="dxa" w:w="130"/>
              <w:bottom w:type="dxa" w:w="90"/>
              <w:right w:type="dxa" w:w="130"/>
            </w:tcMar>
            <w:vAlign w:val="top"/>
          </w:tcPr>
          <w:p>
            <w:pPr>
              <w:spacing w:after="0" w:line="264"/>
            </w:pPr>
            <w:r>
              <w:rPr>
                <w:rFonts w:ascii="Cambria" w:cs="Cambria" w:eastAsia="Cambria" w:hAnsi="Cambria"/>
                <w:b/>
                <w:bCs/>
                <w:color w:val="1A211E"/>
                <w:sz w:val="19"/>
                <w:szCs w:val="19"/>
              </w:rPr>
              <w:t xml:space="preserve">Passaporte duplicado. </w:t>
            </w:r>
            <w:r>
              <w:rPr>
                <w:rFonts w:ascii="Cambria" w:cs="Cambria" w:eastAsia="Cambria" w:hAnsi="Cambria"/>
                <w:color w:val="46524E"/>
                <w:sz w:val="19"/>
                <w:szCs w:val="19"/>
              </w:rPr>
              <w:t xml:space="preserve">O projeto geral já tem o Passaporte do Leitor físico com selos. Duas mecânicas paralelas confundem o público na entrada.</w:t>
            </w:r>
          </w:p>
        </w:tc>
        <w:tc>
          <w:tcPr>
            <w:tcW w:type="dxa" w:w="342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Resolvido por desenho: um só cartão. O carimbo é o primário e nunca falha; o código impresso no mesmo cartão espelha o registro digital.</w:t>
            </w:r>
          </w:p>
        </w:tc>
      </w:tr>
      <w:tr>
        <w:tc>
          <w:tcPr>
            <w:tcW w:type="dxa" w:w="720"/>
            <w:tcMar>
              <w:top w:type="dxa" w:w="90"/>
              <w:left w:type="dxa" w:w="130"/>
              <w:bottom w:type="dxa" w:w="90"/>
              <w:right w:type="dxa" w:w="130"/>
            </w:tcMar>
            <w:vAlign w:val="top"/>
          </w:tcPr>
          <w:p>
            <w:pPr>
              <w:spacing w:after="0" w:line="264"/>
            </w:pPr>
            <w:r>
              <w:rPr>
                <w:rFonts w:ascii="Consolas" w:cs="Consolas" w:eastAsia="Consolas" w:hAnsi="Consolas"/>
                <w:b/>
                <w:bCs/>
                <w:color w:val="1A211E"/>
                <w:sz w:val="17"/>
                <w:szCs w:val="17"/>
              </w:rPr>
              <w:t xml:space="preserve">M-06</w:t>
            </w:r>
          </w:p>
        </w:tc>
        <w:tc>
          <w:tcPr>
            <w:tcW w:type="dxa" w:w="810"/>
            <w:tcMar>
              <w:top w:type="dxa" w:w="90"/>
              <w:left w:type="dxa" w:w="130"/>
              <w:bottom w:type="dxa" w:w="90"/>
              <w:right w:type="dxa" w:w="130"/>
            </w:tcMar>
            <w:vAlign w:val="top"/>
          </w:tcPr>
          <w:p>
            <w:pPr>
              <w:spacing w:after="0" w:line="264"/>
            </w:pPr>
            <w:r>
              <w:rPr>
                <w:rFonts w:ascii="Cambria" w:cs="Cambria" w:eastAsia="Cambria" w:hAnsi="Cambria"/>
                <w:b/>
                <w:bCs/>
                <w:color w:val="46524E"/>
                <w:sz w:val="19"/>
                <w:szCs w:val="19"/>
              </w:rPr>
              <w:t xml:space="preserve">Médio</w:t>
            </w:r>
          </w:p>
        </w:tc>
        <w:tc>
          <w:tcPr>
            <w:tcW w:type="dxa" w:w="4050"/>
            <w:tcMar>
              <w:top w:type="dxa" w:w="90"/>
              <w:left w:type="dxa" w:w="130"/>
              <w:bottom w:type="dxa" w:w="90"/>
              <w:right w:type="dxa" w:w="130"/>
            </w:tcMar>
            <w:vAlign w:val="top"/>
          </w:tcPr>
          <w:p>
            <w:pPr>
              <w:spacing w:after="0" w:line="264"/>
            </w:pPr>
            <w:r>
              <w:rPr>
                <w:rFonts w:ascii="Cambria" w:cs="Cambria" w:eastAsia="Cambria" w:hAnsi="Cambria"/>
                <w:b/>
                <w:bCs/>
                <w:color w:val="1A211E"/>
                <w:sz w:val="19"/>
                <w:szCs w:val="19"/>
              </w:rPr>
              <w:t xml:space="preserve">Autoridade não formalizada. </w:t>
            </w:r>
            <w:r>
              <w:rPr>
                <w:rFonts w:ascii="Cambria" w:cs="Cambria" w:eastAsia="Cambria" w:hAnsi="Cambria"/>
                <w:color w:val="46524E"/>
                <w:sz w:val="19"/>
                <w:szCs w:val="19"/>
              </w:rPr>
              <w:t xml:space="preserve">Sem mandato escrito, o gestor responde pelo resultado mas precisa de autorização para cada decisão que o produz.</w:t>
            </w:r>
          </w:p>
        </w:tc>
        <w:tc>
          <w:tcPr>
            <w:tcW w:type="dxa" w:w="342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Termo do Anexo B assinado em S-10, antes de qualquer trabalho começar.</w:t>
            </w:r>
          </w:p>
        </w:tc>
      </w:tr>
      <w:tr>
        <w:tc>
          <w:tcPr>
            <w:tcW w:type="dxa" w:w="720"/>
            <w:tcMar>
              <w:top w:type="dxa" w:w="90"/>
              <w:left w:type="dxa" w:w="130"/>
              <w:bottom w:type="dxa" w:w="90"/>
              <w:right w:type="dxa" w:w="130"/>
            </w:tcMar>
            <w:vAlign w:val="top"/>
          </w:tcPr>
          <w:p>
            <w:pPr>
              <w:spacing w:after="0" w:line="264"/>
            </w:pPr>
            <w:r>
              <w:rPr>
                <w:rFonts w:ascii="Consolas" w:cs="Consolas" w:eastAsia="Consolas" w:hAnsi="Consolas"/>
                <w:b/>
                <w:bCs/>
                <w:color w:val="1A211E"/>
                <w:sz w:val="17"/>
                <w:szCs w:val="17"/>
              </w:rPr>
              <w:t xml:space="preserve">B-07</w:t>
            </w:r>
          </w:p>
        </w:tc>
        <w:tc>
          <w:tcPr>
            <w:tcW w:type="dxa" w:w="810"/>
            <w:tcMar>
              <w:top w:type="dxa" w:w="90"/>
              <w:left w:type="dxa" w:w="130"/>
              <w:bottom w:type="dxa" w:w="90"/>
              <w:right w:type="dxa" w:w="130"/>
            </w:tcMar>
            <w:vAlign w:val="top"/>
          </w:tcPr>
          <w:p>
            <w:pPr>
              <w:spacing w:after="0" w:line="264"/>
            </w:pPr>
            <w:r>
              <w:rPr>
                <w:rFonts w:ascii="Cambria" w:cs="Cambria" w:eastAsia="Cambria" w:hAnsi="Cambria"/>
                <w:b/>
                <w:bCs/>
                <w:color w:val="46524E"/>
                <w:sz w:val="19"/>
                <w:szCs w:val="19"/>
              </w:rPr>
              <w:t xml:space="preserve">Baixo</w:t>
            </w:r>
          </w:p>
        </w:tc>
        <w:tc>
          <w:tcPr>
            <w:tcW w:type="dxa" w:w="4050"/>
            <w:tcMar>
              <w:top w:type="dxa" w:w="90"/>
              <w:left w:type="dxa" w:w="130"/>
              <w:bottom w:type="dxa" w:w="90"/>
              <w:right w:type="dxa" w:w="130"/>
            </w:tcMar>
            <w:vAlign w:val="top"/>
          </w:tcPr>
          <w:p>
            <w:pPr>
              <w:spacing w:after="0" w:line="264"/>
            </w:pPr>
            <w:r>
              <w:rPr>
                <w:rFonts w:ascii="Cambria" w:cs="Cambria" w:eastAsia="Cambria" w:hAnsi="Cambria"/>
                <w:b/>
                <w:bCs/>
                <w:color w:val="1A211E"/>
                <w:sz w:val="19"/>
                <w:szCs w:val="19"/>
              </w:rPr>
              <w:t xml:space="preserve">Dados pessoais. </w:t>
            </w:r>
            <w:r>
              <w:rPr>
                <w:rFonts w:ascii="Cambria" w:cs="Cambria" w:eastAsia="Cambria" w:hAnsi="Cambria"/>
                <w:color w:val="46524E"/>
                <w:sz w:val="19"/>
                <w:szCs w:val="19"/>
              </w:rPr>
              <w:t xml:space="preserve">Reduzido pela retirada do cadastro de visitantes, mas não zerado: fotos do evento e fichas de artistas envolvem imagem e nome de menores.</w:t>
            </w:r>
          </w:p>
        </w:tc>
        <w:tc>
          <w:tcPr>
            <w:tcW w:type="dxa" w:w="342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Autorização de uso de imagem coletada pela escola antes do evento; passaporte apenas com código anônimo; descarte dos dados trinta dias após o relatório final.</w:t>
            </w:r>
          </w:p>
        </w:tc>
      </w:tr>
    </w:tbl>
    <w:p>
      <w:pPr>
        <w:spacing w:after="200"/>
      </w:pPr>
    </w:p>
    <w:p>
      <w:pPr>
        <w:pStyle w:val="Heading2"/>
        <w:spacing w:after="150" w:before="320"/>
      </w:pPr>
      <w:r>
        <w:rPr>
          <w:rFonts w:ascii="Calibri" w:cs="Calibri" w:eastAsia="Calibri" w:hAnsi="Calibri"/>
          <w:b/>
          <w:bCs/>
          <w:color w:val="1A211E"/>
          <w:sz w:val="26"/>
          <w:szCs w:val="26"/>
        </w:rPr>
        <w:t xml:space="preserve">16. Próximos sete dias</w:t>
      </w:r>
    </w:p>
    <w:p>
      <w:pPr>
        <w:spacing w:after="140" w:line="288"/>
      </w:pPr>
      <w:r>
        <w:rPr>
          <w:rFonts w:ascii="Cambria" w:cs="Cambria" w:eastAsia="Cambria" w:hAnsi="Cambria"/>
          <w:color w:val="1A211E"/>
          <w:sz w:val="21"/>
          <w:szCs w:val="21"/>
        </w:rPr>
        <w:t xml:space="preserve">Nada neste plano começa antes destes sete itens. Todos são do gestor — nenhum é delegável nesta primeira semana.</w:t>
      </w:r>
    </w:p>
    <w:p>
      <w:pPr>
        <w:pStyle w:val="ListParagraph"/>
        <w:numPr>
          <w:ilvl w:val="0"/>
          <w:numId w:val="3"/>
        </w:numPr>
        <w:spacing w:after="110" w:line="288"/>
      </w:pPr>
      <w:r>
        <w:rPr>
          <w:rFonts w:ascii="Cambria" w:cs="Cambria" w:eastAsia="Cambria" w:hAnsi="Cambria"/>
          <w:b/>
          <w:bCs/>
          <w:color w:val="1A211E"/>
          <w:sz w:val="21"/>
          <w:szCs w:val="21"/>
        </w:rPr>
        <w:t xml:space="preserve">Escrever e assinar o mandato. </w:t>
      </w:r>
      <w:r>
        <w:rPr>
          <w:rFonts w:ascii="Cambria" w:cs="Cambria" w:eastAsia="Cambria" w:hAnsi="Cambria"/>
          <w:color w:val="1A211E"/>
          <w:sz w:val="21"/>
          <w:szCs w:val="21"/>
        </w:rPr>
        <w:t xml:space="preserve">Uma página com a coordenação, usando o modelo do Anexo B: o gestor decide escopo e realoca pessoas dentro do TDS. Levar o organograma das cinco frentes junto.</w:t>
      </w:r>
    </w:p>
    <w:p>
      <w:pPr>
        <w:pStyle w:val="ListParagraph"/>
        <w:numPr>
          <w:ilvl w:val="0"/>
          <w:numId w:val="3"/>
        </w:numPr>
        <w:spacing w:after="110" w:line="288"/>
      </w:pPr>
      <w:r>
        <w:rPr>
          <w:rFonts w:ascii="Cambria" w:cs="Cambria" w:eastAsia="Cambria" w:hAnsi="Cambria"/>
          <w:b/>
          <w:bCs/>
          <w:color w:val="1A211E"/>
          <w:sz w:val="21"/>
          <w:szCs w:val="21"/>
        </w:rPr>
        <w:t xml:space="preserve">Resolver a contradição dos códigos. </w:t>
      </w:r>
      <w:r>
        <w:rPr>
          <w:rFonts w:ascii="Cambria" w:cs="Cambria" w:eastAsia="Cambria" w:hAnsi="Cambria"/>
          <w:color w:val="1A211E"/>
          <w:sz w:val="21"/>
          <w:szCs w:val="21"/>
        </w:rPr>
        <w:t xml:space="preserve">Confirmar com quem marcou o checklist se existe sistema de QR Codes testado ou não. Todo o cronograma da frente de Conteúdo depende dessa resposta.</w:t>
      </w:r>
    </w:p>
    <w:p>
      <w:pPr>
        <w:pStyle w:val="ListParagraph"/>
        <w:numPr>
          <w:ilvl w:val="0"/>
          <w:numId w:val="3"/>
        </w:numPr>
        <w:spacing w:after="110" w:line="288"/>
      </w:pPr>
      <w:r>
        <w:rPr>
          <w:rFonts w:ascii="Cambria" w:cs="Cambria" w:eastAsia="Cambria" w:hAnsi="Cambria"/>
          <w:b/>
          <w:bCs/>
          <w:color w:val="1A211E"/>
          <w:sz w:val="21"/>
          <w:szCs w:val="21"/>
        </w:rPr>
        <w:t xml:space="preserve">Nomear os cinco líderes e conversar com cada um em separado. </w:t>
      </w:r>
      <w:r>
        <w:rPr>
          <w:rFonts w:ascii="Cambria" w:cs="Cambria" w:eastAsia="Cambria" w:hAnsi="Cambria"/>
          <w:color w:val="1A211E"/>
          <w:sz w:val="21"/>
          <w:szCs w:val="21"/>
        </w:rPr>
        <w:t xml:space="preserve">Dizer o que espera, o que ele decide sozinho e o que traz para o gestor. Os alunos avançados vão para F1, F3 e F5.</w:t>
      </w:r>
    </w:p>
    <w:p>
      <w:pPr>
        <w:pStyle w:val="ListParagraph"/>
        <w:numPr>
          <w:ilvl w:val="0"/>
          <w:numId w:val="3"/>
        </w:numPr>
        <w:spacing w:after="110" w:line="288"/>
      </w:pPr>
      <w:r>
        <w:rPr>
          <w:rFonts w:ascii="Cambria" w:cs="Cambria" w:eastAsia="Cambria" w:hAnsi="Cambria"/>
          <w:b/>
          <w:bCs/>
          <w:color w:val="1A211E"/>
          <w:sz w:val="21"/>
          <w:szCs w:val="21"/>
        </w:rPr>
        <w:t xml:space="preserve">Ir ao local com o líder de Infra de Campo. </w:t>
      </w:r>
      <w:r>
        <w:rPr>
          <w:rFonts w:ascii="Cambria" w:cs="Cambria" w:eastAsia="Cambria" w:hAnsi="Cambria"/>
          <w:color w:val="1A211E"/>
          <w:sz w:val="21"/>
          <w:szCs w:val="21"/>
        </w:rPr>
        <w:t xml:space="preserve">Fotografar tomadas, medir distâncias, testar sinal de celular em cada zona. Uma hora presencial elimina semanas de suposição.</w:t>
      </w:r>
    </w:p>
    <w:p>
      <w:pPr>
        <w:pStyle w:val="ListParagraph"/>
        <w:numPr>
          <w:ilvl w:val="0"/>
          <w:numId w:val="3"/>
        </w:numPr>
        <w:spacing w:after="110" w:line="288"/>
      </w:pPr>
      <w:r>
        <w:rPr>
          <w:rFonts w:ascii="Cambria" w:cs="Cambria" w:eastAsia="Cambria" w:hAnsi="Cambria"/>
          <w:b/>
          <w:bCs/>
          <w:color w:val="1A211E"/>
          <w:sz w:val="21"/>
          <w:szCs w:val="21"/>
        </w:rPr>
        <w:t xml:space="preserve">Levantar o inventário real. </w:t>
      </w:r>
      <w:r>
        <w:rPr>
          <w:rFonts w:ascii="Cambria" w:cs="Cambria" w:eastAsia="Cambria" w:hAnsi="Cambria"/>
          <w:color w:val="1A211E"/>
          <w:sz w:val="21"/>
          <w:szCs w:val="21"/>
        </w:rPr>
        <w:t xml:space="preserve">Quantos computadores, celulares, tablets, caixas de som, microfones e cabos a equipe tem acesso de fato — não em teoria.</w:t>
      </w:r>
    </w:p>
    <w:p>
      <w:pPr>
        <w:pStyle w:val="ListParagraph"/>
        <w:numPr>
          <w:ilvl w:val="0"/>
          <w:numId w:val="3"/>
        </w:numPr>
        <w:spacing w:after="110" w:line="288"/>
      </w:pPr>
      <w:r>
        <w:rPr>
          <w:rFonts w:ascii="Cambria" w:cs="Cambria" w:eastAsia="Cambria" w:hAnsi="Cambria"/>
          <w:b/>
          <w:bCs/>
          <w:color w:val="1A211E"/>
          <w:sz w:val="21"/>
          <w:szCs w:val="21"/>
        </w:rPr>
        <w:t xml:space="preserve">Apresentar o corte de escopo à direção. </w:t>
      </w:r>
      <w:r>
        <w:rPr>
          <w:rFonts w:ascii="Cambria" w:cs="Cambria" w:eastAsia="Cambria" w:hAnsi="Cambria"/>
          <w:color w:val="1A211E"/>
          <w:sz w:val="21"/>
          <w:szCs w:val="21"/>
        </w:rPr>
        <w:t xml:space="preserve">Explicar que o sistema financeiro sai e o que entra no lugar, com o argumento de risco. Ir com o plano pronto, não com a dúvida.</w:t>
      </w:r>
    </w:p>
    <w:p>
      <w:pPr>
        <w:pStyle w:val="ListParagraph"/>
        <w:numPr>
          <w:ilvl w:val="0"/>
          <w:numId w:val="3"/>
        </w:numPr>
        <w:spacing w:after="110" w:line="288"/>
      </w:pPr>
      <w:r>
        <w:rPr>
          <w:rFonts w:ascii="Cambria" w:cs="Cambria" w:eastAsia="Cambria" w:hAnsi="Cambria"/>
          <w:b/>
          <w:bCs/>
          <w:color w:val="1A211E"/>
          <w:sz w:val="21"/>
          <w:szCs w:val="21"/>
        </w:rPr>
        <w:t xml:space="preserve">Montar o quadro e colocar o nome dos vinte e poucos alunos nele. </w:t>
      </w:r>
      <w:r>
        <w:rPr>
          <w:rFonts w:ascii="Cambria" w:cs="Cambria" w:eastAsia="Cambria" w:hAnsi="Cambria"/>
          <w:color w:val="1A211E"/>
          <w:sz w:val="21"/>
          <w:szCs w:val="21"/>
        </w:rPr>
        <w:t xml:space="preserve">Antes da reunião geral de S-9, cada aluno já deve conseguir ver a própria tarefa.</w:t>
      </w:r>
    </w:p>
    <w:p>
      <w:r>
        <w:br w:type="page"/>
      </w:r>
    </w:p>
    <w:p>
      <w:pPr>
        <w:pStyle w:val="Heading1"/>
        <w:spacing w:after="200" w:before="420"/>
      </w:pPr>
      <w:r>
        <w:rPr>
          <w:rFonts w:ascii="Calibri" w:cs="Calibri" w:eastAsia="Calibri" w:hAnsi="Calibri"/>
          <w:b/>
          <w:bCs/>
          <w:color w:val="14614A"/>
          <w:sz w:val="34"/>
          <w:szCs w:val="34"/>
        </w:rPr>
        <w:t xml:space="preserve">Anexo A · Fichas das cinco frentes</w:t>
      </w:r>
    </w:p>
    <w:p>
      <w:pPr>
        <w:spacing w:after="140" w:line="288"/>
      </w:pPr>
      <w:r>
        <w:rPr>
          <w:rFonts w:ascii="Cambria" w:cs="Cambria" w:eastAsia="Cambria" w:hAnsi="Cambria"/>
          <w:color w:val="1A211E"/>
          <w:sz w:val="21"/>
          <w:szCs w:val="21"/>
        </w:rPr>
        <w:t xml:space="preserve">Uma ficha por frente. Cada líder mantém a sua atualizada e a apresenta no check-in semanal.</w:t>
      </w:r>
    </w:p>
    <w:p>
      <w:pPr>
        <w:pStyle w:val="Heading2"/>
        <w:spacing w:after="150" w:before="320"/>
      </w:pPr>
      <w:r>
        <w:rPr>
          <w:rFonts w:ascii="Calibri" w:cs="Calibri" w:eastAsia="Calibri" w:hAnsi="Calibri"/>
          <w:b/>
          <w:bCs/>
          <w:color w:val="1A211E"/>
          <w:sz w:val="26"/>
          <w:szCs w:val="26"/>
        </w:rPr>
        <w:t xml:space="preserve">F1 · Plataforma</w:t>
      </w:r>
    </w:p>
    <w:p>
      <w:pPr>
        <w:spacing w:after="140" w:line="288"/>
      </w:pPr>
      <w:r>
        <w:rPr>
          <w:rFonts w:ascii="Cambria" w:cs="Cambria" w:eastAsia="Cambria" w:hAnsi="Cambria"/>
          <w:b/>
          <w:bCs/>
          <w:color w:val="1A211E"/>
          <w:sz w:val="21"/>
          <w:szCs w:val="21"/>
        </w:rPr>
        <w:t xml:space="preserve">Tamanho: </w:t>
      </w:r>
      <w:r>
        <w:rPr>
          <w:rFonts w:ascii="Cambria" w:cs="Cambria" w:eastAsia="Cambria" w:hAnsi="Cambria"/>
          <w:color w:val="1A211E"/>
          <w:sz w:val="21"/>
          <w:szCs w:val="21"/>
        </w:rPr>
        <w:t xml:space="preserve">5 a 6 alunos (teto rígido de 6)   </w:t>
      </w:r>
      <w:r>
        <w:rPr>
          <w:rFonts w:ascii="Cambria" w:cs="Cambria" w:eastAsia="Cambria" w:hAnsi="Cambria"/>
          <w:b/>
          <w:bCs/>
          <w:color w:val="1A211E"/>
          <w:sz w:val="21"/>
          <w:szCs w:val="21"/>
        </w:rPr>
        <w:t xml:space="preserve">Líder: </w:t>
      </w:r>
      <w:r>
        <w:rPr>
          <w:rFonts w:ascii="Cambria" w:cs="Cambria" w:eastAsia="Cambria" w:hAnsi="Cambria"/>
          <w:color w:val="1A211E"/>
          <w:sz w:val="21"/>
          <w:szCs w:val="21"/>
        </w:rPr>
        <w:t xml:space="preserve">aluno mais experiente da turma   </w:t>
      </w:r>
      <w:r>
        <w:rPr>
          <w:rFonts w:ascii="Cambria" w:cs="Cambria" w:eastAsia="Cambria" w:hAnsi="Cambria"/>
          <w:b/>
          <w:bCs/>
          <w:color w:val="1A211E"/>
          <w:sz w:val="21"/>
          <w:szCs w:val="21"/>
        </w:rPr>
        <w:t xml:space="preserve">Risco: </w:t>
      </w:r>
      <w:r>
        <w:rPr>
          <w:rFonts w:ascii="Cambria" w:cs="Cambria" w:eastAsia="Cambria" w:hAnsi="Cambria"/>
          <w:color w:val="1A211E"/>
          <w:sz w:val="21"/>
          <w:szCs w:val="21"/>
        </w:rPr>
        <w:t xml:space="preserve">Alto</w:t>
      </w:r>
    </w:p>
    <w:p>
      <w:pPr>
        <w:spacing w:after="140" w:line="288"/>
      </w:pPr>
      <w:r>
        <w:rPr>
          <w:rFonts w:ascii="Cambria" w:cs="Cambria" w:eastAsia="Cambria" w:hAnsi="Cambria"/>
          <w:color w:val="1A211E"/>
          <w:sz w:val="21"/>
          <w:szCs w:val="21"/>
        </w:rPr>
        <w:t xml:space="preserve">Única frente que escreve código de produto. Trabalha em pares fixos — um avançado com um ou dois iniciantes — com revisão obrigatória antes de qualquer entrega entrar no ar.</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60"/>
        <w:gridCol w:w="8940"/>
      </w:tblGrid>
      <w:tr>
        <w:tc>
          <w:tcPr>
            <w:tcW w:type="dxa" w:w="60"/>
            <w:shd w:fill="8D6206" w:val="clear"/>
          </w:tcPr>
          <w:p/>
        </w:tc>
        <w:tc>
          <w:tcPr>
            <w:tcW w:type="dxa" w:w="8940"/>
            <w:shd w:fill="FBF3E2" w:val="clear"/>
            <w:tcMar>
              <w:top w:type="dxa" w:w="180"/>
              <w:left w:type="dxa" w:w="220"/>
              <w:bottom w:type="dxa" w:w="180"/>
              <w:right w:type="dxa" w:w="220"/>
            </w:tcMar>
          </w:tcPr>
          <w:p>
            <w:pPr>
              <w:spacing w:after="0" w:line="288"/>
            </w:pPr>
            <w:r>
              <w:rPr>
                <w:rFonts w:ascii="Cambria" w:cs="Cambria" w:eastAsia="Cambria" w:hAnsi="Cambria"/>
                <w:b/>
                <w:bCs/>
                <w:color w:val="1A211E"/>
                <w:sz w:val="21"/>
                <w:szCs w:val="21"/>
              </w:rPr>
              <w:t xml:space="preserve">Teto de seis pessoas é regra, não sugestão. </w:t>
            </w:r>
            <w:r>
              <w:rPr>
                <w:rFonts w:ascii="Cambria" w:cs="Cambria" w:eastAsia="Cambria" w:hAnsi="Cambria"/>
                <w:color w:val="1A211E"/>
                <w:sz w:val="21"/>
                <w:szCs w:val="21"/>
              </w:rPr>
              <w:t xml:space="preserve">Acrescentar iniciantes a esta frente reduz a velocidade dela: cada linha escrita por um iniciante consome tempo de revisão de um avançado, e revisão é o recurso escasso. O excedente vai para F2, F3 ou F4.</w:t>
            </w:r>
          </w:p>
        </w:tc>
      </w:tr>
    </w:tbl>
    <w:p>
      <w:pPr>
        <w:spacing w:after="160"/>
      </w:pPr>
    </w:p>
    <w:p>
      <w:pPr>
        <w:pStyle w:val="Heading3"/>
        <w:spacing w:after="110" w:before="240"/>
      </w:pPr>
      <w:r>
        <w:rPr>
          <w:rFonts w:ascii="Calibri" w:cs="Calibri" w:eastAsia="Calibri" w:hAnsi="Calibri"/>
          <w:b/>
          <w:bCs/>
          <w:color w:val="14614A"/>
          <w:sz w:val="23"/>
          <w:szCs w:val="23"/>
        </w:rPr>
        <w:t xml:space="preserve">Entregáveis</w:t>
      </w:r>
    </w:p>
    <w:tbl>
      <w:tblPr>
        <w:tblW w:type="dxa" w:w="9000"/>
        <w:tblBorders>
          <w:top w:val="single" w:color="C3CCC8" w:sz="4"/>
          <w:left w:val="none" w:color="FFFFFF" w:sz="0"/>
          <w:bottom w:val="single" w:color="C3CCC8" w:sz="4"/>
          <w:right w:val="none" w:color="FFFFFF" w:sz="0"/>
          <w:insideH w:val="single" w:color="C3CCC8" w:sz="4"/>
          <w:insideV w:val="none" w:color="FFFFFF" w:sz="0"/>
        </w:tblBorders>
      </w:tblPr>
      <w:tblGrid>
        <w:gridCol w:w="2700"/>
        <w:gridCol w:w="4950"/>
        <w:gridCol w:w="1350"/>
      </w:tblGrid>
      <w:tr>
        <w:trPr>
          <w:tblHeader/>
        </w:trPr>
        <w:tc>
          <w:tcPr>
            <w:tcW w:type="dxa" w:w="2700"/>
            <w:shd w:fill="EDF2EF" w:val="clear"/>
            <w:tcMar>
              <w:top w:type="dxa" w:w="90"/>
              <w:left w:type="dxa" w:w="130"/>
              <w:bottom w:type="dxa" w:w="90"/>
              <w:right w:type="dxa" w:w="130"/>
            </w:tcMar>
            <w:vAlign w:val="top"/>
          </w:tcPr>
          <w:p>
            <w:pPr>
              <w:spacing w:after="0" w:line="264"/>
            </w:pPr>
            <w:r>
              <w:rPr>
                <w:rFonts w:ascii="Cambria" w:cs="Cambria" w:eastAsia="Cambria" w:hAnsi="Cambria"/>
                <w:b/>
                <w:bCs/>
                <w:color w:val="1A211E"/>
                <w:sz w:val="19"/>
                <w:szCs w:val="19"/>
              </w:rPr>
              <w:t xml:space="preserve">Entregável</w:t>
            </w:r>
          </w:p>
        </w:tc>
        <w:tc>
          <w:tcPr>
            <w:tcW w:type="dxa" w:w="4950"/>
            <w:shd w:fill="EDF2EF" w:val="clear"/>
            <w:tcMar>
              <w:top w:type="dxa" w:w="90"/>
              <w:left w:type="dxa" w:w="130"/>
              <w:bottom w:type="dxa" w:w="90"/>
              <w:right w:type="dxa" w:w="130"/>
            </w:tcMar>
            <w:vAlign w:val="top"/>
          </w:tcPr>
          <w:p>
            <w:pPr>
              <w:spacing w:after="0" w:line="264"/>
            </w:pPr>
            <w:r>
              <w:rPr>
                <w:rFonts w:ascii="Cambria" w:cs="Cambria" w:eastAsia="Cambria" w:hAnsi="Cambria"/>
                <w:b/>
                <w:bCs/>
                <w:color w:val="1A211E"/>
                <w:sz w:val="19"/>
                <w:szCs w:val="19"/>
              </w:rPr>
              <w:t xml:space="preserve">Critério de aceite</w:t>
            </w:r>
          </w:p>
        </w:tc>
        <w:tc>
          <w:tcPr>
            <w:tcW w:type="dxa" w:w="1350"/>
            <w:shd w:fill="EDF2EF" w:val="clear"/>
            <w:tcMar>
              <w:top w:type="dxa" w:w="90"/>
              <w:left w:type="dxa" w:w="130"/>
              <w:bottom w:type="dxa" w:w="90"/>
              <w:right w:type="dxa" w:w="130"/>
            </w:tcMar>
            <w:vAlign w:val="top"/>
          </w:tcPr>
          <w:p>
            <w:pPr>
              <w:spacing w:after="0" w:line="264"/>
            </w:pPr>
            <w:r>
              <w:rPr>
                <w:rFonts w:ascii="Cambria" w:cs="Cambria" w:eastAsia="Cambria" w:hAnsi="Cambria"/>
                <w:b/>
                <w:bCs/>
                <w:color w:val="1A211E"/>
                <w:sz w:val="19"/>
                <w:szCs w:val="19"/>
              </w:rPr>
              <w:t xml:space="preserve">Prazo</w:t>
            </w:r>
          </w:p>
        </w:tc>
      </w:tr>
      <w:tr>
        <w:tc>
          <w:tcPr>
            <w:tcW w:type="dxa" w:w="270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Hotsite do evento</w:t>
            </w:r>
          </w:p>
        </w:tc>
        <w:tc>
          <w:tcPr>
            <w:tcW w:type="dxa" w:w="495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No ar com conteúdo real, legível no celular, sem dependência da rede local</w:t>
            </w:r>
          </w:p>
        </w:tc>
        <w:tc>
          <w:tcPr>
            <w:tcW w:type="dxa" w:w="1350"/>
            <w:tcMar>
              <w:top w:type="dxa" w:w="90"/>
              <w:left w:type="dxa" w:w="130"/>
              <w:bottom w:type="dxa" w:w="90"/>
              <w:right w:type="dxa" w:w="130"/>
            </w:tcMar>
            <w:vAlign w:val="top"/>
          </w:tcPr>
          <w:p>
            <w:pPr>
              <w:spacing w:after="0" w:line="264"/>
            </w:pPr>
            <w:r>
              <w:rPr>
                <w:rFonts w:ascii="Consolas" w:cs="Consolas" w:eastAsia="Consolas" w:hAnsi="Consolas"/>
                <w:color w:val="46524E"/>
                <w:sz w:val="17"/>
                <w:szCs w:val="17"/>
              </w:rPr>
              <w:t xml:space="preserve">S-6</w:t>
            </w:r>
          </w:p>
        </w:tc>
      </w:tr>
      <w:tr>
        <w:tc>
          <w:tcPr>
            <w:tcW w:type="dxa" w:w="270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Passaporte do Visitante</w:t>
            </w:r>
          </w:p>
        </w:tc>
        <w:tc>
          <w:tcPr>
            <w:tcW w:type="dxa" w:w="495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Check-in em menos de 5s; sem rede, com fila local; degrada para carimbo sem perder registro</w:t>
            </w:r>
          </w:p>
        </w:tc>
        <w:tc>
          <w:tcPr>
            <w:tcW w:type="dxa" w:w="1350"/>
            <w:tcMar>
              <w:top w:type="dxa" w:w="90"/>
              <w:left w:type="dxa" w:w="130"/>
              <w:bottom w:type="dxa" w:w="90"/>
              <w:right w:type="dxa" w:w="130"/>
            </w:tcMar>
            <w:vAlign w:val="top"/>
          </w:tcPr>
          <w:p>
            <w:pPr>
              <w:spacing w:after="0" w:line="264"/>
            </w:pPr>
            <w:r>
              <w:rPr>
                <w:rFonts w:ascii="Consolas" w:cs="Consolas" w:eastAsia="Consolas" w:hAnsi="Consolas"/>
                <w:color w:val="46524E"/>
                <w:sz w:val="17"/>
                <w:szCs w:val="17"/>
              </w:rPr>
              <w:t xml:space="preserve">S-6</w:t>
            </w:r>
          </w:p>
        </w:tc>
      </w:tr>
      <w:tr>
        <w:tc>
          <w:tcPr>
            <w:tcW w:type="dxa" w:w="270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Painel ao Vivo</w:t>
            </w:r>
          </w:p>
        </w:tc>
        <w:tc>
          <w:tcPr>
            <w:tcW w:type="dxa" w:w="495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Atualiza a cada 60s; legível a 3 metros; não trava se um posto cair</w:t>
            </w:r>
          </w:p>
        </w:tc>
        <w:tc>
          <w:tcPr>
            <w:tcW w:type="dxa" w:w="1350"/>
            <w:tcMar>
              <w:top w:type="dxa" w:w="90"/>
              <w:left w:type="dxa" w:w="130"/>
              <w:bottom w:type="dxa" w:w="90"/>
              <w:right w:type="dxa" w:w="130"/>
            </w:tcMar>
            <w:vAlign w:val="top"/>
          </w:tcPr>
          <w:p>
            <w:pPr>
              <w:spacing w:after="0" w:line="264"/>
            </w:pPr>
            <w:r>
              <w:rPr>
                <w:rFonts w:ascii="Consolas" w:cs="Consolas" w:eastAsia="Consolas" w:hAnsi="Consolas"/>
                <w:color w:val="46524E"/>
                <w:sz w:val="17"/>
                <w:szCs w:val="17"/>
              </w:rPr>
              <w:t xml:space="preserve">S-6</w:t>
            </w:r>
          </w:p>
        </w:tc>
      </w:tr>
      <w:tr>
        <w:tc>
          <w:tcPr>
            <w:tcW w:type="dxa" w:w="270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Catálogo da Galeria</w:t>
            </w:r>
          </w:p>
        </w:tc>
        <w:tc>
          <w:tcPr>
            <w:tcW w:type="dxa" w:w="495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100% das obras com ficha publicada e código impresso</w:t>
            </w:r>
          </w:p>
        </w:tc>
        <w:tc>
          <w:tcPr>
            <w:tcW w:type="dxa" w:w="1350"/>
            <w:tcMar>
              <w:top w:type="dxa" w:w="90"/>
              <w:left w:type="dxa" w:w="130"/>
              <w:bottom w:type="dxa" w:w="90"/>
              <w:right w:type="dxa" w:w="130"/>
            </w:tcMar>
            <w:vAlign w:val="top"/>
          </w:tcPr>
          <w:p>
            <w:pPr>
              <w:spacing w:after="0" w:line="264"/>
            </w:pPr>
            <w:r>
              <w:rPr>
                <w:rFonts w:ascii="Consolas" w:cs="Consolas" w:eastAsia="Consolas" w:hAnsi="Consolas"/>
                <w:color w:val="46524E"/>
                <w:sz w:val="17"/>
                <w:szCs w:val="17"/>
              </w:rPr>
              <w:t xml:space="preserve">S-5</w:t>
            </w:r>
          </w:p>
        </w:tc>
      </w:tr>
      <w:tr>
        <w:tc>
          <w:tcPr>
            <w:tcW w:type="dxa" w:w="270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EcoTracker</w:t>
            </w:r>
          </w:p>
        </w:tc>
        <w:tc>
          <w:tcPr>
            <w:tcW w:type="dxa" w:w="495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Operável pelo aluno da triagem em menos de 20s; total no Painel ao Vivo</w:t>
            </w:r>
          </w:p>
        </w:tc>
        <w:tc>
          <w:tcPr>
            <w:tcW w:type="dxa" w:w="1350"/>
            <w:tcMar>
              <w:top w:type="dxa" w:w="90"/>
              <w:left w:type="dxa" w:w="130"/>
              <w:bottom w:type="dxa" w:w="90"/>
              <w:right w:type="dxa" w:w="130"/>
            </w:tcMar>
            <w:vAlign w:val="top"/>
          </w:tcPr>
          <w:p>
            <w:pPr>
              <w:spacing w:after="0" w:line="264"/>
            </w:pPr>
            <w:r>
              <w:rPr>
                <w:rFonts w:ascii="Consolas" w:cs="Consolas" w:eastAsia="Consolas" w:hAnsi="Consolas"/>
                <w:color w:val="46524E"/>
                <w:sz w:val="17"/>
                <w:szCs w:val="17"/>
              </w:rPr>
              <w:t xml:space="preserve">S-5</w:t>
            </w:r>
          </w:p>
        </w:tc>
      </w:tr>
      <w:tr>
        <w:tc>
          <w:tcPr>
            <w:tcW w:type="dxa" w:w="270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Pesquisa de satisfação</w:t>
            </w:r>
          </w:p>
        </w:tc>
        <w:tc>
          <w:tcPr>
            <w:tcW w:type="dxa" w:w="495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Máximo 6 perguntas; resultado exportável</w:t>
            </w:r>
          </w:p>
        </w:tc>
        <w:tc>
          <w:tcPr>
            <w:tcW w:type="dxa" w:w="1350"/>
            <w:tcMar>
              <w:top w:type="dxa" w:w="90"/>
              <w:left w:type="dxa" w:w="130"/>
              <w:bottom w:type="dxa" w:w="90"/>
              <w:right w:type="dxa" w:w="130"/>
            </w:tcMar>
            <w:vAlign w:val="top"/>
          </w:tcPr>
          <w:p>
            <w:pPr>
              <w:spacing w:after="0" w:line="264"/>
            </w:pPr>
            <w:r>
              <w:rPr>
                <w:rFonts w:ascii="Consolas" w:cs="Consolas" w:eastAsia="Consolas" w:hAnsi="Consolas"/>
                <w:color w:val="46524E"/>
                <w:sz w:val="17"/>
                <w:szCs w:val="17"/>
              </w:rPr>
              <w:t xml:space="preserve">S-5</w:t>
            </w:r>
          </w:p>
        </w:tc>
      </w:tr>
    </w:tbl>
    <w:p>
      <w:pPr>
        <w:spacing w:after="180"/>
      </w:pPr>
    </w:p>
    <w:p>
      <w:pPr>
        <w:pStyle w:val="Heading3"/>
        <w:spacing w:after="110" w:before="240"/>
      </w:pPr>
      <w:r>
        <w:rPr>
          <w:rFonts w:ascii="Calibri" w:cs="Calibri" w:eastAsia="Calibri" w:hAnsi="Calibri"/>
          <w:b/>
          <w:bCs/>
          <w:color w:val="14614A"/>
          <w:sz w:val="23"/>
          <w:szCs w:val="23"/>
        </w:rPr>
        <w:t xml:space="preserve">Princípios de construção</w:t>
      </w:r>
    </w:p>
    <w:p>
      <w:pPr>
        <w:pStyle w:val="ListParagraph"/>
        <w:numPr>
          <w:ilvl w:val="0"/>
          <w:numId w:val="2"/>
        </w:numPr>
        <w:spacing w:after="90" w:line="288"/>
      </w:pPr>
      <w:r>
        <w:rPr>
          <w:rFonts w:ascii="Cambria" w:cs="Cambria" w:eastAsia="Cambria" w:hAnsi="Cambria"/>
          <w:b/>
          <w:bCs/>
          <w:color w:val="1A211E"/>
          <w:sz w:val="21"/>
          <w:szCs w:val="21"/>
        </w:rPr>
        <w:t xml:space="preserve">Sem rede por padrão. </w:t>
      </w:r>
      <w:r>
        <w:rPr>
          <w:rFonts w:ascii="Cambria" w:cs="Cambria" w:eastAsia="Cambria" w:hAnsi="Cambria"/>
          <w:color w:val="1A211E"/>
          <w:sz w:val="21"/>
          <w:szCs w:val="21"/>
        </w:rPr>
        <w:t xml:space="preserve">Todo posto opera offline e sincroniza quando puder. A rede é otimização, nunca requisito.</w:t>
      </w:r>
    </w:p>
    <w:p>
      <w:pPr>
        <w:pStyle w:val="ListParagraph"/>
        <w:numPr>
          <w:ilvl w:val="0"/>
          <w:numId w:val="2"/>
        </w:numPr>
        <w:spacing w:after="90" w:line="288"/>
      </w:pPr>
      <w:r>
        <w:rPr>
          <w:rFonts w:ascii="Cambria" w:cs="Cambria" w:eastAsia="Cambria" w:hAnsi="Cambria"/>
          <w:b/>
          <w:bCs/>
          <w:color w:val="1A211E"/>
          <w:sz w:val="21"/>
          <w:szCs w:val="21"/>
        </w:rPr>
        <w:t xml:space="preserve">Dados de exemplo desde o primeiro dia. </w:t>
      </w:r>
      <w:r>
        <w:rPr>
          <w:rFonts w:ascii="Cambria" w:cs="Cambria" w:eastAsia="Cambria" w:hAnsi="Cambria"/>
          <w:color w:val="1A211E"/>
          <w:sz w:val="21"/>
          <w:szCs w:val="21"/>
        </w:rPr>
        <w:t xml:space="preserve">Nunca ficar parado esperando conteúdo da frente F2.</w:t>
      </w:r>
    </w:p>
    <w:p>
      <w:pPr>
        <w:pStyle w:val="ListParagraph"/>
        <w:numPr>
          <w:ilvl w:val="0"/>
          <w:numId w:val="2"/>
        </w:numPr>
        <w:spacing w:after="90" w:line="288"/>
      </w:pPr>
      <w:r>
        <w:rPr>
          <w:rFonts w:ascii="Cambria" w:cs="Cambria" w:eastAsia="Cambria" w:hAnsi="Cambria"/>
          <w:b/>
          <w:bCs/>
          <w:color w:val="1A211E"/>
          <w:sz w:val="21"/>
          <w:szCs w:val="21"/>
        </w:rPr>
        <w:t xml:space="preserve">Degradação sem perda. </w:t>
      </w:r>
      <w:r>
        <w:rPr>
          <w:rFonts w:ascii="Cambria" w:cs="Cambria" w:eastAsia="Cambria" w:hAnsi="Cambria"/>
          <w:color w:val="1A211E"/>
          <w:sz w:val="21"/>
          <w:szCs w:val="21"/>
        </w:rPr>
        <w:t xml:space="preserve">Se o digital cair, o carimbo assume e o registro é reconciliado depois.</w:t>
      </w:r>
    </w:p>
    <w:p>
      <w:pPr>
        <w:pStyle w:val="ListParagraph"/>
        <w:numPr>
          <w:ilvl w:val="0"/>
          <w:numId w:val="2"/>
        </w:numPr>
        <w:spacing w:after="90" w:line="288"/>
      </w:pPr>
      <w:r>
        <w:rPr>
          <w:rFonts w:ascii="Cambria" w:cs="Cambria" w:eastAsia="Cambria" w:hAnsi="Cambria"/>
          <w:b/>
          <w:bCs/>
          <w:color w:val="1A211E"/>
          <w:sz w:val="21"/>
          <w:szCs w:val="21"/>
        </w:rPr>
        <w:t xml:space="preserve">Nenhum dado pessoal. </w:t>
      </w:r>
      <w:r>
        <w:rPr>
          <w:rFonts w:ascii="Cambria" w:cs="Cambria" w:eastAsia="Cambria" w:hAnsi="Cambria"/>
          <w:color w:val="1A211E"/>
          <w:sz w:val="21"/>
          <w:szCs w:val="21"/>
        </w:rPr>
        <w:t xml:space="preserve">Apenas código impresso anônimo. Sem nome, telefone, CPF ou foto.</w:t>
      </w:r>
    </w:p>
    <w:p>
      <w:pPr>
        <w:pStyle w:val="ListParagraph"/>
        <w:numPr>
          <w:ilvl w:val="0"/>
          <w:numId w:val="2"/>
        </w:numPr>
        <w:spacing w:after="90" w:line="288"/>
      </w:pPr>
      <w:r>
        <w:rPr>
          <w:rFonts w:ascii="Cambria" w:cs="Cambria" w:eastAsia="Cambria" w:hAnsi="Cambria"/>
          <w:b/>
          <w:bCs/>
          <w:color w:val="1A211E"/>
          <w:sz w:val="21"/>
          <w:szCs w:val="21"/>
        </w:rPr>
        <w:t xml:space="preserve">Revisão obrigatória. </w:t>
      </w:r>
      <w:r>
        <w:rPr>
          <w:rFonts w:ascii="Cambria" w:cs="Cambria" w:eastAsia="Cambria" w:hAnsi="Cambria"/>
          <w:color w:val="1A211E"/>
          <w:sz w:val="21"/>
          <w:szCs w:val="21"/>
        </w:rPr>
        <w:t xml:space="preserve">Nada entra no ar sem revisão de outro par.</w:t>
      </w:r>
    </w:p>
    <w:p>
      <w:pPr>
        <w:pStyle w:val="Heading3"/>
        <w:spacing w:after="110" w:before="240"/>
      </w:pPr>
      <w:r>
        <w:rPr>
          <w:rFonts w:ascii="Calibri" w:cs="Calibri" w:eastAsia="Calibri" w:hAnsi="Calibri"/>
          <w:b/>
          <w:bCs/>
          <w:color w:val="14614A"/>
          <w:sz w:val="23"/>
          <w:szCs w:val="23"/>
        </w:rPr>
        <w:t xml:space="preserve">Dependências</w:t>
      </w:r>
    </w:p>
    <w:p>
      <w:pPr>
        <w:pStyle w:val="ListParagraph"/>
        <w:numPr>
          <w:ilvl w:val="0"/>
          <w:numId w:val="2"/>
        </w:numPr>
        <w:spacing w:after="90" w:line="288"/>
      </w:pPr>
      <w:r>
        <w:rPr>
          <w:rFonts w:ascii="Cambria" w:cs="Cambria" w:eastAsia="Cambria" w:hAnsi="Cambria"/>
          <w:color w:val="1A211E"/>
          <w:sz w:val="21"/>
          <w:szCs w:val="21"/>
        </w:rPr>
        <w:t xml:space="preserve">F2 entrega o conteúdo que o produto exibe. É o bloqueio mais provável do projeto — risco A-01.</w:t>
      </w:r>
    </w:p>
    <w:p>
      <w:pPr>
        <w:pStyle w:val="ListParagraph"/>
        <w:numPr>
          <w:ilvl w:val="0"/>
          <w:numId w:val="2"/>
        </w:numPr>
        <w:spacing w:after="90" w:line="288"/>
      </w:pPr>
      <w:r>
        <w:rPr>
          <w:rFonts w:ascii="Cambria" w:cs="Cambria" w:eastAsia="Cambria" w:hAnsi="Cambria"/>
          <w:color w:val="1A211E"/>
          <w:sz w:val="21"/>
          <w:szCs w:val="21"/>
        </w:rPr>
        <w:t xml:space="preserve">F3 entrega rede e dispositivos para os testes de S-6 e S-3.</w:t>
      </w:r>
    </w:p>
    <w:p>
      <w:pPr>
        <w:pStyle w:val="ListParagraph"/>
        <w:numPr>
          <w:ilvl w:val="0"/>
          <w:numId w:val="2"/>
        </w:numPr>
        <w:spacing w:after="90" w:line="288"/>
      </w:pPr>
      <w:r>
        <w:rPr>
          <w:rFonts w:ascii="Cambria" w:cs="Cambria" w:eastAsia="Cambria" w:hAnsi="Cambria"/>
          <w:color w:val="1A211E"/>
          <w:sz w:val="21"/>
          <w:szCs w:val="21"/>
        </w:rPr>
        <w:t xml:space="preserve">F5 aprova ou reprova cada entregável nos pontos de corte. F1 não valida a própria entrega.</w:t>
      </w:r>
    </w:p>
    <w:p>
      <w:r>
        <w:br w:type="page"/>
      </w:r>
    </w:p>
    <w:p>
      <w:pPr>
        <w:pStyle w:val="Heading2"/>
        <w:spacing w:after="150" w:before="320"/>
      </w:pPr>
      <w:r>
        <w:rPr>
          <w:rFonts w:ascii="Calibri" w:cs="Calibri" w:eastAsia="Calibri" w:hAnsi="Calibri"/>
          <w:b/>
          <w:bCs/>
          <w:color w:val="1A211E"/>
          <w:sz w:val="26"/>
          <w:szCs w:val="26"/>
        </w:rPr>
        <w:t xml:space="preserve">F2 · Conteúdo e Identidade Digital</w:t>
      </w:r>
    </w:p>
    <w:p>
      <w:pPr>
        <w:spacing w:after="140" w:line="288"/>
      </w:pPr>
      <w:r>
        <w:rPr>
          <w:rFonts w:ascii="Cambria" w:cs="Cambria" w:eastAsia="Cambria" w:hAnsi="Cambria"/>
          <w:b/>
          <w:bCs/>
          <w:color w:val="1A211E"/>
          <w:sz w:val="21"/>
          <w:szCs w:val="21"/>
        </w:rPr>
        <w:t xml:space="preserve">Tamanho: </w:t>
      </w:r>
      <w:r>
        <w:rPr>
          <w:rFonts w:ascii="Cambria" w:cs="Cambria" w:eastAsia="Cambria" w:hAnsi="Cambria"/>
          <w:color w:val="1A211E"/>
          <w:sz w:val="21"/>
          <w:szCs w:val="21"/>
        </w:rPr>
        <w:t xml:space="preserve">5 a 6 alunos   </w:t>
      </w:r>
      <w:r>
        <w:rPr>
          <w:rFonts w:ascii="Cambria" w:cs="Cambria" w:eastAsia="Cambria" w:hAnsi="Cambria"/>
          <w:b/>
          <w:bCs/>
          <w:color w:val="1A211E"/>
          <w:sz w:val="21"/>
          <w:szCs w:val="21"/>
        </w:rPr>
        <w:t xml:space="preserve">Líder: </w:t>
      </w:r>
      <w:r>
        <w:rPr>
          <w:rFonts w:ascii="Cambria" w:cs="Cambria" w:eastAsia="Cambria" w:hAnsi="Cambria"/>
          <w:color w:val="1A211E"/>
          <w:sz w:val="21"/>
          <w:szCs w:val="21"/>
        </w:rPr>
        <w:t xml:space="preserve">perfil de comunicação e organização, não precisa ser técnico   </w:t>
      </w:r>
      <w:r>
        <w:rPr>
          <w:rFonts w:ascii="Cambria" w:cs="Cambria" w:eastAsia="Cambria" w:hAnsi="Cambria"/>
          <w:b/>
          <w:bCs/>
          <w:color w:val="1A211E"/>
          <w:sz w:val="21"/>
          <w:szCs w:val="21"/>
        </w:rPr>
        <w:t xml:space="preserve">Risco: </w:t>
      </w:r>
      <w:r>
        <w:rPr>
          <w:rFonts w:ascii="Cambria" w:cs="Cambria" w:eastAsia="Cambria" w:hAnsi="Cambria"/>
          <w:color w:val="1A211E"/>
          <w:sz w:val="21"/>
          <w:szCs w:val="21"/>
        </w:rPr>
        <w:t xml:space="preserve">Alto</w:t>
      </w:r>
    </w:p>
    <w:p>
      <w:pPr>
        <w:spacing w:after="140" w:line="288"/>
      </w:pPr>
      <w:r>
        <w:rPr>
          <w:rFonts w:ascii="Cambria" w:cs="Cambria" w:eastAsia="Cambria" w:hAnsi="Cambria"/>
          <w:color w:val="1A211E"/>
          <w:sz w:val="21"/>
          <w:szCs w:val="21"/>
        </w:rPr>
        <w:t xml:space="preserve">Levanta e escreve tudo que o produto exibe, e produz todo o material físico impresso. É a frente que faz a ponte com Grêmio, Agropecuária, Administração e os alunos expositores.</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60"/>
        <w:gridCol w:w="8940"/>
      </w:tblGrid>
      <w:tr>
        <w:tc>
          <w:tcPr>
            <w:tcW w:type="dxa" w:w="60"/>
            <w:shd w:fill="8D6206" w:val="clear"/>
          </w:tcPr>
          <w:p/>
        </w:tc>
        <w:tc>
          <w:tcPr>
            <w:tcW w:type="dxa" w:w="8940"/>
            <w:shd w:fill="FBF3E2" w:val="clear"/>
            <w:tcMar>
              <w:top w:type="dxa" w:w="180"/>
              <w:left w:type="dxa" w:w="220"/>
              <w:bottom w:type="dxa" w:w="180"/>
              <w:right w:type="dxa" w:w="220"/>
            </w:tcMar>
          </w:tcPr>
          <w:p>
            <w:pPr>
              <w:spacing w:after="0" w:line="288"/>
            </w:pPr>
            <w:r>
              <w:rPr>
                <w:rFonts w:ascii="Cambria" w:cs="Cambria" w:eastAsia="Cambria" w:hAnsi="Cambria"/>
                <w:b/>
                <w:bCs/>
                <w:color w:val="1A211E"/>
                <w:sz w:val="21"/>
                <w:szCs w:val="21"/>
              </w:rPr>
              <w:t xml:space="preserve">Esta frente é o caminho crítico real do projeto. </w:t>
            </w:r>
            <w:r>
              <w:rPr>
                <w:rFonts w:ascii="Cambria" w:cs="Cambria" w:eastAsia="Cambria" w:hAnsi="Cambria"/>
                <w:color w:val="1A211E"/>
                <w:sz w:val="21"/>
                <w:szCs w:val="21"/>
              </w:rPr>
              <w:t xml:space="preserve">F1 não publica nada sem o material de F2, e o material de F2 depende de terceiros — artistas, expositores, coordenações. É a dependência mais provável de estourar.</w:t>
            </w:r>
          </w:p>
        </w:tc>
      </w:tr>
    </w:tbl>
    <w:p>
      <w:pPr>
        <w:spacing w:after="160"/>
      </w:pPr>
    </w:p>
    <w:p>
      <w:pPr>
        <w:pStyle w:val="Heading3"/>
        <w:spacing w:after="110" w:before="240"/>
      </w:pPr>
      <w:r>
        <w:rPr>
          <w:rFonts w:ascii="Calibri" w:cs="Calibri" w:eastAsia="Calibri" w:hAnsi="Calibri"/>
          <w:b/>
          <w:bCs/>
          <w:color w:val="14614A"/>
          <w:sz w:val="23"/>
          <w:szCs w:val="23"/>
        </w:rPr>
        <w:t xml:space="preserve">Entregáveis</w:t>
      </w:r>
    </w:p>
    <w:tbl>
      <w:tblPr>
        <w:tblW w:type="dxa" w:w="9000"/>
        <w:tblBorders>
          <w:top w:val="single" w:color="C3CCC8" w:sz="4"/>
          <w:left w:val="none" w:color="FFFFFF" w:sz="0"/>
          <w:bottom w:val="single" w:color="C3CCC8" w:sz="4"/>
          <w:right w:val="none" w:color="FFFFFF" w:sz="0"/>
          <w:insideH w:val="single" w:color="C3CCC8" w:sz="4"/>
          <w:insideV w:val="none" w:color="FFFFFF" w:sz="0"/>
        </w:tblBorders>
      </w:tblPr>
      <w:tblGrid>
        <w:gridCol w:w="2700"/>
        <w:gridCol w:w="4950"/>
        <w:gridCol w:w="1350"/>
      </w:tblGrid>
      <w:tr>
        <w:trPr>
          <w:tblHeader/>
        </w:trPr>
        <w:tc>
          <w:tcPr>
            <w:tcW w:type="dxa" w:w="2700"/>
            <w:shd w:fill="EDF2EF" w:val="clear"/>
            <w:tcMar>
              <w:top w:type="dxa" w:w="90"/>
              <w:left w:type="dxa" w:w="130"/>
              <w:bottom w:type="dxa" w:w="90"/>
              <w:right w:type="dxa" w:w="130"/>
            </w:tcMar>
            <w:vAlign w:val="top"/>
          </w:tcPr>
          <w:p>
            <w:pPr>
              <w:spacing w:after="0" w:line="264"/>
            </w:pPr>
            <w:r>
              <w:rPr>
                <w:rFonts w:ascii="Cambria" w:cs="Cambria" w:eastAsia="Cambria" w:hAnsi="Cambria"/>
                <w:b/>
                <w:bCs/>
                <w:color w:val="1A211E"/>
                <w:sz w:val="19"/>
                <w:szCs w:val="19"/>
              </w:rPr>
              <w:t xml:space="preserve">Entregável</w:t>
            </w:r>
          </w:p>
        </w:tc>
        <w:tc>
          <w:tcPr>
            <w:tcW w:type="dxa" w:w="4950"/>
            <w:shd w:fill="EDF2EF" w:val="clear"/>
            <w:tcMar>
              <w:top w:type="dxa" w:w="90"/>
              <w:left w:type="dxa" w:w="130"/>
              <w:bottom w:type="dxa" w:w="90"/>
              <w:right w:type="dxa" w:w="130"/>
            </w:tcMar>
            <w:vAlign w:val="top"/>
          </w:tcPr>
          <w:p>
            <w:pPr>
              <w:spacing w:after="0" w:line="264"/>
            </w:pPr>
            <w:r>
              <w:rPr>
                <w:rFonts w:ascii="Cambria" w:cs="Cambria" w:eastAsia="Cambria" w:hAnsi="Cambria"/>
                <w:b/>
                <w:bCs/>
                <w:color w:val="1A211E"/>
                <w:sz w:val="19"/>
                <w:szCs w:val="19"/>
              </w:rPr>
              <w:t xml:space="preserve">Critério de aceite</w:t>
            </w:r>
          </w:p>
        </w:tc>
        <w:tc>
          <w:tcPr>
            <w:tcW w:type="dxa" w:w="1350"/>
            <w:shd w:fill="EDF2EF" w:val="clear"/>
            <w:tcMar>
              <w:top w:type="dxa" w:w="90"/>
              <w:left w:type="dxa" w:w="130"/>
              <w:bottom w:type="dxa" w:w="90"/>
              <w:right w:type="dxa" w:w="130"/>
            </w:tcMar>
            <w:vAlign w:val="top"/>
          </w:tcPr>
          <w:p>
            <w:pPr>
              <w:spacing w:after="0" w:line="264"/>
            </w:pPr>
            <w:r>
              <w:rPr>
                <w:rFonts w:ascii="Cambria" w:cs="Cambria" w:eastAsia="Cambria" w:hAnsi="Cambria"/>
                <w:b/>
                <w:bCs/>
                <w:color w:val="1A211E"/>
                <w:sz w:val="19"/>
                <w:szCs w:val="19"/>
              </w:rPr>
              <w:t xml:space="preserve">Prazo</w:t>
            </w:r>
          </w:p>
        </w:tc>
      </w:tr>
      <w:tr>
        <w:tc>
          <w:tcPr>
            <w:tcW w:type="dxa" w:w="270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Inventário de conteúdo</w:t>
            </w:r>
          </w:p>
        </w:tc>
        <w:tc>
          <w:tcPr>
            <w:tcW w:type="dxa" w:w="495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Lista completa de obras, espaços, expositores e itens da programação</w:t>
            </w:r>
          </w:p>
        </w:tc>
        <w:tc>
          <w:tcPr>
            <w:tcW w:type="dxa" w:w="1350"/>
            <w:tcMar>
              <w:top w:type="dxa" w:w="90"/>
              <w:left w:type="dxa" w:w="130"/>
              <w:bottom w:type="dxa" w:w="90"/>
              <w:right w:type="dxa" w:w="130"/>
            </w:tcMar>
            <w:vAlign w:val="top"/>
          </w:tcPr>
          <w:p>
            <w:pPr>
              <w:spacing w:after="0" w:line="264"/>
            </w:pPr>
            <w:r>
              <w:rPr>
                <w:rFonts w:ascii="Consolas" w:cs="Consolas" w:eastAsia="Consolas" w:hAnsi="Consolas"/>
                <w:color w:val="46524E"/>
                <w:sz w:val="17"/>
                <w:szCs w:val="17"/>
              </w:rPr>
              <w:t xml:space="preserve">S-8</w:t>
            </w:r>
          </w:p>
        </w:tc>
      </w:tr>
      <w:tr>
        <w:tc>
          <w:tcPr>
            <w:tcW w:type="dxa" w:w="270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Fichas das obras da galeria</w:t>
            </w:r>
          </w:p>
        </w:tc>
        <w:tc>
          <w:tcPr>
            <w:tcW w:type="dxa" w:w="495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Artista, título, técnica e preço, revisados</w:t>
            </w:r>
          </w:p>
        </w:tc>
        <w:tc>
          <w:tcPr>
            <w:tcW w:type="dxa" w:w="1350"/>
            <w:tcMar>
              <w:top w:type="dxa" w:w="90"/>
              <w:left w:type="dxa" w:w="130"/>
              <w:bottom w:type="dxa" w:w="90"/>
              <w:right w:type="dxa" w:w="130"/>
            </w:tcMar>
            <w:vAlign w:val="top"/>
          </w:tcPr>
          <w:p>
            <w:pPr>
              <w:spacing w:after="0" w:line="264"/>
            </w:pPr>
            <w:r>
              <w:rPr>
                <w:rFonts w:ascii="Consolas" w:cs="Consolas" w:eastAsia="Consolas" w:hAnsi="Consolas"/>
                <w:color w:val="46524E"/>
                <w:sz w:val="17"/>
                <w:szCs w:val="17"/>
              </w:rPr>
              <w:t xml:space="preserve">S-5</w:t>
            </w:r>
          </w:p>
        </w:tc>
      </w:tr>
      <w:tr>
        <w:tc>
          <w:tcPr>
            <w:tcW w:type="dxa" w:w="270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Programação do Palco Cultural</w:t>
            </w:r>
          </w:p>
        </w:tc>
        <w:tc>
          <w:tcPr>
            <w:tcW w:type="dxa" w:w="495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Alinhada com o Grêmio, horário a horário</w:t>
            </w:r>
          </w:p>
        </w:tc>
        <w:tc>
          <w:tcPr>
            <w:tcW w:type="dxa" w:w="1350"/>
            <w:tcMar>
              <w:top w:type="dxa" w:w="90"/>
              <w:left w:type="dxa" w:w="130"/>
              <w:bottom w:type="dxa" w:w="90"/>
              <w:right w:type="dxa" w:w="130"/>
            </w:tcMar>
            <w:vAlign w:val="top"/>
          </w:tcPr>
          <w:p>
            <w:pPr>
              <w:spacing w:after="0" w:line="264"/>
            </w:pPr>
            <w:r>
              <w:rPr>
                <w:rFonts w:ascii="Consolas" w:cs="Consolas" w:eastAsia="Consolas" w:hAnsi="Consolas"/>
                <w:color w:val="46524E"/>
                <w:sz w:val="17"/>
                <w:szCs w:val="17"/>
              </w:rPr>
              <w:t xml:space="preserve">S-5</w:t>
            </w:r>
          </w:p>
        </w:tc>
      </w:tr>
      <w:tr>
        <w:tc>
          <w:tcPr>
            <w:tcW w:type="dxa" w:w="270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Textos do hotsite e mapa dos espaços</w:t>
            </w:r>
          </w:p>
        </w:tc>
        <w:tc>
          <w:tcPr>
            <w:tcW w:type="dxa" w:w="495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Revisados e aprovados</w:t>
            </w:r>
          </w:p>
        </w:tc>
        <w:tc>
          <w:tcPr>
            <w:tcW w:type="dxa" w:w="1350"/>
            <w:tcMar>
              <w:top w:type="dxa" w:w="90"/>
              <w:left w:type="dxa" w:w="130"/>
              <w:bottom w:type="dxa" w:w="90"/>
              <w:right w:type="dxa" w:w="130"/>
            </w:tcMar>
            <w:vAlign w:val="top"/>
          </w:tcPr>
          <w:p>
            <w:pPr>
              <w:spacing w:after="0" w:line="264"/>
            </w:pPr>
            <w:r>
              <w:rPr>
                <w:rFonts w:ascii="Consolas" w:cs="Consolas" w:eastAsia="Consolas" w:hAnsi="Consolas"/>
                <w:color w:val="46524E"/>
                <w:sz w:val="17"/>
                <w:szCs w:val="17"/>
              </w:rPr>
              <w:t xml:space="preserve">S-6</w:t>
            </w:r>
          </w:p>
        </w:tc>
      </w:tr>
      <w:tr>
        <w:tc>
          <w:tcPr>
            <w:tcW w:type="dxa" w:w="270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Material de divulgação e redes</w:t>
            </w:r>
          </w:p>
        </w:tc>
        <w:tc>
          <w:tcPr>
            <w:tcW w:type="dxa" w:w="495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No ar</w:t>
            </w:r>
          </w:p>
        </w:tc>
        <w:tc>
          <w:tcPr>
            <w:tcW w:type="dxa" w:w="1350"/>
            <w:tcMar>
              <w:top w:type="dxa" w:w="90"/>
              <w:left w:type="dxa" w:w="130"/>
              <w:bottom w:type="dxa" w:w="90"/>
              <w:right w:type="dxa" w:w="130"/>
            </w:tcMar>
            <w:vAlign w:val="top"/>
          </w:tcPr>
          <w:p>
            <w:pPr>
              <w:spacing w:after="0" w:line="264"/>
            </w:pPr>
            <w:r>
              <w:rPr>
                <w:rFonts w:ascii="Consolas" w:cs="Consolas" w:eastAsia="Consolas" w:hAnsi="Consolas"/>
                <w:color w:val="46524E"/>
                <w:sz w:val="17"/>
                <w:szCs w:val="17"/>
              </w:rPr>
              <w:t xml:space="preserve">S-5</w:t>
            </w:r>
          </w:p>
        </w:tc>
      </w:tr>
      <w:tr>
        <w:tc>
          <w:tcPr>
            <w:tcW w:type="dxa" w:w="270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Produção de códigos e sinalização</w:t>
            </w:r>
          </w:p>
        </w:tc>
        <w:tc>
          <w:tcPr>
            <w:tcW w:type="dxa" w:w="495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Impressos, conferidos, plastificados e testados sob sol direto</w:t>
            </w:r>
          </w:p>
        </w:tc>
        <w:tc>
          <w:tcPr>
            <w:tcW w:type="dxa" w:w="1350"/>
            <w:tcMar>
              <w:top w:type="dxa" w:w="90"/>
              <w:left w:type="dxa" w:w="130"/>
              <w:bottom w:type="dxa" w:w="90"/>
              <w:right w:type="dxa" w:w="130"/>
            </w:tcMar>
            <w:vAlign w:val="top"/>
          </w:tcPr>
          <w:p>
            <w:pPr>
              <w:spacing w:after="0" w:line="264"/>
            </w:pPr>
            <w:r>
              <w:rPr>
                <w:rFonts w:ascii="Consolas" w:cs="Consolas" w:eastAsia="Consolas" w:hAnsi="Consolas"/>
                <w:color w:val="46524E"/>
                <w:sz w:val="17"/>
                <w:szCs w:val="17"/>
              </w:rPr>
              <w:t xml:space="preserve">S-2</w:t>
            </w:r>
          </w:p>
        </w:tc>
      </w:tr>
    </w:tbl>
    <w:p>
      <w:pPr>
        <w:spacing w:after="180"/>
      </w:pPr>
    </w:p>
    <w:p>
      <w:pPr>
        <w:pStyle w:val="Heading3"/>
        <w:spacing w:after="110" w:before="240"/>
      </w:pPr>
      <w:r>
        <w:rPr>
          <w:rFonts w:ascii="Calibri" w:cs="Calibri" w:eastAsia="Calibri" w:hAnsi="Calibri"/>
          <w:b/>
          <w:bCs/>
          <w:color w:val="14614A"/>
          <w:sz w:val="23"/>
          <w:szCs w:val="23"/>
        </w:rPr>
        <w:t xml:space="preserve">Regra de entrega</w:t>
      </w:r>
    </w:p>
    <w:p>
      <w:pPr>
        <w:spacing w:after="140" w:line="288"/>
      </w:pPr>
      <w:r>
        <w:rPr>
          <w:rFonts w:ascii="Cambria" w:cs="Cambria" w:eastAsia="Cambria" w:hAnsi="Cambria"/>
          <w:color w:val="1A211E"/>
          <w:sz w:val="21"/>
          <w:szCs w:val="21"/>
        </w:rPr>
        <w:t xml:space="preserve">Conteúdo entregue em lotes parciais desde S-8, nunca de uma vez. Um lote incompleto que chega cedo vale mais para a frente F1 do que um lote completo que chega em S-4.</w:t>
      </w:r>
    </w:p>
    <w:p>
      <w:pPr>
        <w:pStyle w:val="Heading3"/>
        <w:spacing w:after="110" w:before="240"/>
      </w:pPr>
      <w:r>
        <w:rPr>
          <w:rFonts w:ascii="Calibri" w:cs="Calibri" w:eastAsia="Calibri" w:hAnsi="Calibri"/>
          <w:b/>
          <w:bCs/>
          <w:color w:val="14614A"/>
          <w:sz w:val="23"/>
          <w:szCs w:val="23"/>
        </w:rPr>
        <w:t xml:space="preserve">Produção física</w:t>
      </w:r>
    </w:p>
    <w:p>
      <w:pPr>
        <w:spacing w:after="140" w:line="288"/>
      </w:pPr>
      <w:r>
        <w:rPr>
          <w:rFonts w:ascii="Cambria" w:cs="Cambria" w:eastAsia="Cambria" w:hAnsi="Cambria"/>
          <w:color w:val="1A211E"/>
          <w:sz w:val="21"/>
          <w:szCs w:val="21"/>
        </w:rPr>
        <w:t xml:space="preserve">Passaportes, códigos das obras, códigos dos quatro espaços (Banco, Arte, Escambo e Verde), código da pesquisa de saída e sinalização de percurso. Plastificação obrigatória — o evento é ao ar livre. Teste obrigatório antes da produção em volume: imprimir uma amostra e escanear sob sol direto.</w:t>
      </w:r>
    </w:p>
    <w:p>
      <w:pPr>
        <w:pStyle w:val="Heading3"/>
        <w:spacing w:after="110" w:before="240"/>
      </w:pPr>
      <w:r>
        <w:rPr>
          <w:rFonts w:ascii="Calibri" w:cs="Calibri" w:eastAsia="Calibri" w:hAnsi="Calibri"/>
          <w:b/>
          <w:bCs/>
          <w:color w:val="14614A"/>
          <w:sz w:val="23"/>
          <w:szCs w:val="23"/>
        </w:rPr>
        <w:t xml:space="preserve">Dependências externas</w:t>
      </w:r>
    </w:p>
    <w:p>
      <w:pPr>
        <w:pStyle w:val="ListParagraph"/>
        <w:numPr>
          <w:ilvl w:val="0"/>
          <w:numId w:val="2"/>
        </w:numPr>
        <w:spacing w:after="90" w:line="288"/>
      </w:pPr>
      <w:r>
        <w:rPr>
          <w:rFonts w:ascii="Cambria" w:cs="Cambria" w:eastAsia="Cambria" w:hAnsi="Cambria"/>
          <w:color w:val="1A211E"/>
          <w:sz w:val="21"/>
          <w:szCs w:val="21"/>
        </w:rPr>
        <w:t xml:space="preserve">Grêmio Estudantil — programação cultural e acolhimento.</w:t>
      </w:r>
    </w:p>
    <w:p>
      <w:pPr>
        <w:pStyle w:val="ListParagraph"/>
        <w:numPr>
          <w:ilvl w:val="0"/>
          <w:numId w:val="2"/>
        </w:numPr>
        <w:spacing w:after="90" w:line="288"/>
      </w:pPr>
      <w:r>
        <w:rPr>
          <w:rFonts w:ascii="Cambria" w:cs="Cambria" w:eastAsia="Cambria" w:hAnsi="Cambria"/>
          <w:color w:val="1A211E"/>
          <w:sz w:val="21"/>
          <w:szCs w:val="21"/>
        </w:rPr>
        <w:t xml:space="preserve">Agropecuária — curadoria da Feira Verde e oficinas.</w:t>
      </w:r>
    </w:p>
    <w:p>
      <w:pPr>
        <w:pStyle w:val="ListParagraph"/>
        <w:numPr>
          <w:ilvl w:val="0"/>
          <w:numId w:val="2"/>
        </w:numPr>
        <w:spacing w:after="90" w:line="288"/>
      </w:pPr>
      <w:r>
        <w:rPr>
          <w:rFonts w:ascii="Cambria" w:cs="Cambria" w:eastAsia="Cambria" w:hAnsi="Cambria"/>
          <w:color w:val="1A211E"/>
          <w:sz w:val="21"/>
          <w:szCs w:val="21"/>
        </w:rPr>
        <w:t xml:space="preserve">Administração — dados do Banco da Feira e da pesquisa de satisfação.</w:t>
      </w:r>
    </w:p>
    <w:p>
      <w:pPr>
        <w:pStyle w:val="ListParagraph"/>
        <w:numPr>
          <w:ilvl w:val="0"/>
          <w:numId w:val="2"/>
        </w:numPr>
        <w:spacing w:after="90" w:line="288"/>
      </w:pPr>
      <w:r>
        <w:rPr>
          <w:rFonts w:ascii="Cambria" w:cs="Cambria" w:eastAsia="Cambria" w:hAnsi="Cambria"/>
          <w:color w:val="1A211E"/>
          <w:sz w:val="21"/>
          <w:szCs w:val="21"/>
        </w:rPr>
        <w:t xml:space="preserve">Alunos expositores e artistas — fichas das obras.</w:t>
      </w:r>
    </w:p>
    <w:p>
      <w:r>
        <w:br w:type="page"/>
      </w:r>
    </w:p>
    <w:p>
      <w:pPr>
        <w:pStyle w:val="Heading2"/>
        <w:spacing w:after="150" w:before="320"/>
      </w:pPr>
      <w:r>
        <w:rPr>
          <w:rFonts w:ascii="Calibri" w:cs="Calibri" w:eastAsia="Calibri" w:hAnsi="Calibri"/>
          <w:b/>
          <w:bCs/>
          <w:color w:val="1A211E"/>
          <w:sz w:val="26"/>
          <w:szCs w:val="26"/>
        </w:rPr>
        <w:t xml:space="preserve">F3 · Infra de Campo</w:t>
      </w:r>
    </w:p>
    <w:p>
      <w:pPr>
        <w:spacing w:after="140" w:line="288"/>
      </w:pPr>
      <w:r>
        <w:rPr>
          <w:rFonts w:ascii="Cambria" w:cs="Cambria" w:eastAsia="Cambria" w:hAnsi="Cambria"/>
          <w:b/>
          <w:bCs/>
          <w:color w:val="1A211E"/>
          <w:sz w:val="21"/>
          <w:szCs w:val="21"/>
        </w:rPr>
        <w:t xml:space="preserve">Tamanho: </w:t>
      </w:r>
      <w:r>
        <w:rPr>
          <w:rFonts w:ascii="Cambria" w:cs="Cambria" w:eastAsia="Cambria" w:hAnsi="Cambria"/>
          <w:color w:val="1A211E"/>
          <w:sz w:val="21"/>
          <w:szCs w:val="21"/>
        </w:rPr>
        <w:t xml:space="preserve">4 a 5 alunos   </w:t>
      </w:r>
      <w:r>
        <w:rPr>
          <w:rFonts w:ascii="Cambria" w:cs="Cambria" w:eastAsia="Cambria" w:hAnsi="Cambria"/>
          <w:b/>
          <w:bCs/>
          <w:color w:val="1A211E"/>
          <w:sz w:val="21"/>
          <w:szCs w:val="21"/>
        </w:rPr>
        <w:t xml:space="preserve">Líder: </w:t>
      </w:r>
      <w:r>
        <w:rPr>
          <w:rFonts w:ascii="Cambria" w:cs="Cambria" w:eastAsia="Cambria" w:hAnsi="Cambria"/>
          <w:color w:val="1A211E"/>
          <w:sz w:val="21"/>
          <w:szCs w:val="21"/>
        </w:rPr>
        <w:t xml:space="preserve">segundo aluno mais experiente   </w:t>
      </w:r>
      <w:r>
        <w:rPr>
          <w:rFonts w:ascii="Cambria" w:cs="Cambria" w:eastAsia="Cambria" w:hAnsi="Cambria"/>
          <w:b/>
          <w:bCs/>
          <w:color w:val="1A211E"/>
          <w:sz w:val="21"/>
          <w:szCs w:val="21"/>
        </w:rPr>
        <w:t xml:space="preserve">Risco: </w:t>
      </w:r>
      <w:r>
        <w:rPr>
          <w:rFonts w:ascii="Cambria" w:cs="Cambria" w:eastAsia="Cambria" w:hAnsi="Cambria"/>
          <w:color w:val="1A211E"/>
          <w:sz w:val="21"/>
          <w:szCs w:val="21"/>
        </w:rPr>
        <w:t xml:space="preserve">Alto</w:t>
      </w:r>
    </w:p>
    <w:p>
      <w:pPr>
        <w:spacing w:after="140" w:line="288"/>
      </w:pPr>
      <w:r>
        <w:rPr>
          <w:rFonts w:ascii="Cambria" w:cs="Cambria" w:eastAsia="Cambria" w:hAnsi="Cambria"/>
          <w:color w:val="1A211E"/>
          <w:sz w:val="21"/>
          <w:szCs w:val="21"/>
        </w:rPr>
        <w:t xml:space="preserve">Rede, energia, cabeamento, dispositivos, baterias externas, etiquetagem, montagem e desmontagem. Conduz as visitas de levantamento ao local e os testes de rede.</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60"/>
        <w:gridCol w:w="8940"/>
      </w:tblGrid>
      <w:tr>
        <w:tc>
          <w:tcPr>
            <w:tcW w:type="dxa" w:w="60"/>
            <w:shd w:fill="8D6206" w:val="clear"/>
          </w:tcPr>
          <w:p/>
        </w:tc>
        <w:tc>
          <w:tcPr>
            <w:tcW w:type="dxa" w:w="8940"/>
            <w:shd w:fill="FBF3E2" w:val="clear"/>
            <w:tcMar>
              <w:top w:type="dxa" w:w="180"/>
              <w:left w:type="dxa" w:w="220"/>
              <w:bottom w:type="dxa" w:w="180"/>
              <w:right w:type="dxa" w:w="220"/>
            </w:tcMar>
          </w:tcPr>
          <w:p>
            <w:pPr>
              <w:spacing w:after="0" w:line="288"/>
            </w:pPr>
            <w:r>
              <w:rPr>
                <w:rFonts w:ascii="Cambria" w:cs="Cambria" w:eastAsia="Cambria" w:hAnsi="Cambria"/>
                <w:b/>
                <w:bCs/>
                <w:color w:val="1A211E"/>
                <w:sz w:val="21"/>
                <w:szCs w:val="21"/>
              </w:rPr>
              <w:t xml:space="preserve">A frente que todo evento escolar esquece e a que mais derruba operação. </w:t>
            </w:r>
            <w:r>
              <w:rPr>
                <w:rFonts w:ascii="Cambria" w:cs="Cambria" w:eastAsia="Cambria" w:hAnsi="Cambria"/>
                <w:color w:val="1A211E"/>
                <w:sz w:val="21"/>
                <w:szCs w:val="21"/>
              </w:rPr>
              <w:t xml:space="preserve">Eventos com tecnologia não falham por código ruim — falham por bateria, tomada e rede sem fio.</w:t>
            </w:r>
          </w:p>
        </w:tc>
      </w:tr>
    </w:tbl>
    <w:p>
      <w:pPr>
        <w:spacing w:after="160"/>
      </w:pPr>
    </w:p>
    <w:p>
      <w:pPr>
        <w:pStyle w:val="Heading3"/>
        <w:spacing w:after="110" w:before="240"/>
      </w:pPr>
      <w:r>
        <w:rPr>
          <w:rFonts w:ascii="Calibri" w:cs="Calibri" w:eastAsia="Calibri" w:hAnsi="Calibri"/>
          <w:b/>
          <w:bCs/>
          <w:color w:val="14614A"/>
          <w:sz w:val="23"/>
          <w:szCs w:val="23"/>
        </w:rPr>
        <w:t xml:space="preserve">Entregáveis</w:t>
      </w:r>
    </w:p>
    <w:tbl>
      <w:tblPr>
        <w:tblW w:type="dxa" w:w="9000"/>
        <w:tblBorders>
          <w:top w:val="single" w:color="C3CCC8" w:sz="4"/>
          <w:left w:val="none" w:color="FFFFFF" w:sz="0"/>
          <w:bottom w:val="single" w:color="C3CCC8" w:sz="4"/>
          <w:right w:val="none" w:color="FFFFFF" w:sz="0"/>
          <w:insideH w:val="single" w:color="C3CCC8" w:sz="4"/>
          <w:insideV w:val="none" w:color="FFFFFF" w:sz="0"/>
        </w:tblBorders>
      </w:tblPr>
      <w:tblGrid>
        <w:gridCol w:w="2700"/>
        <w:gridCol w:w="4950"/>
        <w:gridCol w:w="1350"/>
      </w:tblGrid>
      <w:tr>
        <w:trPr>
          <w:tblHeader/>
        </w:trPr>
        <w:tc>
          <w:tcPr>
            <w:tcW w:type="dxa" w:w="2700"/>
            <w:shd w:fill="EDF2EF" w:val="clear"/>
            <w:tcMar>
              <w:top w:type="dxa" w:w="90"/>
              <w:left w:type="dxa" w:w="130"/>
              <w:bottom w:type="dxa" w:w="90"/>
              <w:right w:type="dxa" w:w="130"/>
            </w:tcMar>
            <w:vAlign w:val="top"/>
          </w:tcPr>
          <w:p>
            <w:pPr>
              <w:spacing w:after="0" w:line="264"/>
            </w:pPr>
            <w:r>
              <w:rPr>
                <w:rFonts w:ascii="Cambria" w:cs="Cambria" w:eastAsia="Cambria" w:hAnsi="Cambria"/>
                <w:b/>
                <w:bCs/>
                <w:color w:val="1A211E"/>
                <w:sz w:val="19"/>
                <w:szCs w:val="19"/>
              </w:rPr>
              <w:t xml:space="preserve">Entregável</w:t>
            </w:r>
          </w:p>
        </w:tc>
        <w:tc>
          <w:tcPr>
            <w:tcW w:type="dxa" w:w="4950"/>
            <w:shd w:fill="EDF2EF" w:val="clear"/>
            <w:tcMar>
              <w:top w:type="dxa" w:w="90"/>
              <w:left w:type="dxa" w:w="130"/>
              <w:bottom w:type="dxa" w:w="90"/>
              <w:right w:type="dxa" w:w="130"/>
            </w:tcMar>
            <w:vAlign w:val="top"/>
          </w:tcPr>
          <w:p>
            <w:pPr>
              <w:spacing w:after="0" w:line="264"/>
            </w:pPr>
            <w:r>
              <w:rPr>
                <w:rFonts w:ascii="Cambria" w:cs="Cambria" w:eastAsia="Cambria" w:hAnsi="Cambria"/>
                <w:b/>
                <w:bCs/>
                <w:color w:val="1A211E"/>
                <w:sz w:val="19"/>
                <w:szCs w:val="19"/>
              </w:rPr>
              <w:t xml:space="preserve">Critério de aceite</w:t>
            </w:r>
          </w:p>
        </w:tc>
        <w:tc>
          <w:tcPr>
            <w:tcW w:type="dxa" w:w="1350"/>
            <w:shd w:fill="EDF2EF" w:val="clear"/>
            <w:tcMar>
              <w:top w:type="dxa" w:w="90"/>
              <w:left w:type="dxa" w:w="130"/>
              <w:bottom w:type="dxa" w:w="90"/>
              <w:right w:type="dxa" w:w="130"/>
            </w:tcMar>
            <w:vAlign w:val="top"/>
          </w:tcPr>
          <w:p>
            <w:pPr>
              <w:spacing w:after="0" w:line="264"/>
            </w:pPr>
            <w:r>
              <w:rPr>
                <w:rFonts w:ascii="Cambria" w:cs="Cambria" w:eastAsia="Cambria" w:hAnsi="Cambria"/>
                <w:b/>
                <w:bCs/>
                <w:color w:val="1A211E"/>
                <w:sz w:val="19"/>
                <w:szCs w:val="19"/>
              </w:rPr>
              <w:t xml:space="preserve">Prazo</w:t>
            </w:r>
          </w:p>
        </w:tc>
      </w:tr>
      <w:tr>
        <w:tc>
          <w:tcPr>
            <w:tcW w:type="dxa" w:w="270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Levantamento do local</w:t>
            </w:r>
          </w:p>
        </w:tc>
        <w:tc>
          <w:tcPr>
            <w:tcW w:type="dxa" w:w="495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Fotos de tomadas, distâncias medidas, sinal de celular testado por zona</w:t>
            </w:r>
          </w:p>
        </w:tc>
        <w:tc>
          <w:tcPr>
            <w:tcW w:type="dxa" w:w="1350"/>
            <w:tcMar>
              <w:top w:type="dxa" w:w="90"/>
              <w:left w:type="dxa" w:w="130"/>
              <w:bottom w:type="dxa" w:w="90"/>
              <w:right w:type="dxa" w:w="130"/>
            </w:tcMar>
            <w:vAlign w:val="top"/>
          </w:tcPr>
          <w:p>
            <w:pPr>
              <w:spacing w:after="0" w:line="264"/>
            </w:pPr>
            <w:r>
              <w:rPr>
                <w:rFonts w:ascii="Consolas" w:cs="Consolas" w:eastAsia="Consolas" w:hAnsi="Consolas"/>
                <w:color w:val="46524E"/>
                <w:sz w:val="17"/>
                <w:szCs w:val="17"/>
              </w:rPr>
              <w:t xml:space="preserve">S-10</w:t>
            </w:r>
          </w:p>
        </w:tc>
      </w:tr>
      <w:tr>
        <w:tc>
          <w:tcPr>
            <w:tcW w:type="dxa" w:w="270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Inventário de dispositivos</w:t>
            </w:r>
          </w:p>
        </w:tc>
        <w:tc>
          <w:tcPr>
            <w:tcW w:type="dxa" w:w="495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Quantos computadores, celulares, tablets, caixas de som, microfones e cabos existem de fato</w:t>
            </w:r>
          </w:p>
        </w:tc>
        <w:tc>
          <w:tcPr>
            <w:tcW w:type="dxa" w:w="1350"/>
            <w:tcMar>
              <w:top w:type="dxa" w:w="90"/>
              <w:left w:type="dxa" w:w="130"/>
              <w:bottom w:type="dxa" w:w="90"/>
              <w:right w:type="dxa" w:w="130"/>
            </w:tcMar>
            <w:vAlign w:val="top"/>
          </w:tcPr>
          <w:p>
            <w:pPr>
              <w:spacing w:after="0" w:line="264"/>
            </w:pPr>
            <w:r>
              <w:rPr>
                <w:rFonts w:ascii="Consolas" w:cs="Consolas" w:eastAsia="Consolas" w:hAnsi="Consolas"/>
                <w:color w:val="46524E"/>
                <w:sz w:val="17"/>
                <w:szCs w:val="17"/>
              </w:rPr>
              <w:t xml:space="preserve">S-10</w:t>
            </w:r>
          </w:p>
        </w:tc>
      </w:tr>
      <w:tr>
        <w:tc>
          <w:tcPr>
            <w:tcW w:type="dxa" w:w="270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Mapa de energia e cabeamento</w:t>
            </w:r>
          </w:p>
        </w:tc>
        <w:tc>
          <w:tcPr>
            <w:tcW w:type="dxa" w:w="495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Validado presencialmente no local</w:t>
            </w:r>
          </w:p>
        </w:tc>
        <w:tc>
          <w:tcPr>
            <w:tcW w:type="dxa" w:w="1350"/>
            <w:tcMar>
              <w:top w:type="dxa" w:w="90"/>
              <w:left w:type="dxa" w:w="130"/>
              <w:bottom w:type="dxa" w:w="90"/>
              <w:right w:type="dxa" w:w="130"/>
            </w:tcMar>
            <w:vAlign w:val="top"/>
          </w:tcPr>
          <w:p>
            <w:pPr>
              <w:spacing w:after="0" w:line="264"/>
            </w:pPr>
            <w:r>
              <w:rPr>
                <w:rFonts w:ascii="Consolas" w:cs="Consolas" w:eastAsia="Consolas" w:hAnsi="Consolas"/>
                <w:color w:val="46524E"/>
                <w:sz w:val="17"/>
                <w:szCs w:val="17"/>
              </w:rPr>
              <w:t xml:space="preserve">S-8</w:t>
            </w:r>
          </w:p>
        </w:tc>
      </w:tr>
      <w:tr>
        <w:tc>
          <w:tcPr>
            <w:tcW w:type="dxa" w:w="270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Lista de aquisição e empréstimo</w:t>
            </w:r>
          </w:p>
        </w:tc>
        <w:tc>
          <w:tcPr>
            <w:tcW w:type="dxa" w:w="495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Fechada e aprovada</w:t>
            </w:r>
          </w:p>
        </w:tc>
        <w:tc>
          <w:tcPr>
            <w:tcW w:type="dxa" w:w="1350"/>
            <w:tcMar>
              <w:top w:type="dxa" w:w="90"/>
              <w:left w:type="dxa" w:w="130"/>
              <w:bottom w:type="dxa" w:w="90"/>
              <w:right w:type="dxa" w:w="130"/>
            </w:tcMar>
            <w:vAlign w:val="top"/>
          </w:tcPr>
          <w:p>
            <w:pPr>
              <w:spacing w:after="0" w:line="264"/>
            </w:pPr>
            <w:r>
              <w:rPr>
                <w:rFonts w:ascii="Consolas" w:cs="Consolas" w:eastAsia="Consolas" w:hAnsi="Consolas"/>
                <w:color w:val="46524E"/>
                <w:sz w:val="17"/>
                <w:szCs w:val="17"/>
              </w:rPr>
              <w:t xml:space="preserve">S-7</w:t>
            </w:r>
          </w:p>
        </w:tc>
      </w:tr>
      <w:tr>
        <w:tc>
          <w:tcPr>
            <w:tcW w:type="dxa" w:w="270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Rede local testada</w:t>
            </w:r>
          </w:p>
        </w:tc>
        <w:tc>
          <w:tcPr>
            <w:tcW w:type="dxa" w:w="495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Testada no local em S-6 e no ensaio de S-3, com queda proposital</w:t>
            </w:r>
          </w:p>
        </w:tc>
        <w:tc>
          <w:tcPr>
            <w:tcW w:type="dxa" w:w="1350"/>
            <w:tcMar>
              <w:top w:type="dxa" w:w="90"/>
              <w:left w:type="dxa" w:w="130"/>
              <w:bottom w:type="dxa" w:w="90"/>
              <w:right w:type="dxa" w:w="130"/>
            </w:tcMar>
            <w:vAlign w:val="top"/>
          </w:tcPr>
          <w:p>
            <w:pPr>
              <w:spacing w:after="0" w:line="264"/>
            </w:pPr>
            <w:r>
              <w:rPr>
                <w:rFonts w:ascii="Consolas" w:cs="Consolas" w:eastAsia="Consolas" w:hAnsi="Consolas"/>
                <w:color w:val="46524E"/>
                <w:sz w:val="17"/>
                <w:szCs w:val="17"/>
              </w:rPr>
              <w:t xml:space="preserve">S-3</w:t>
            </w:r>
          </w:p>
        </w:tc>
      </w:tr>
      <w:tr>
        <w:tc>
          <w:tcPr>
            <w:tcW w:type="dxa" w:w="270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Dispositivos preparados</w:t>
            </w:r>
          </w:p>
        </w:tc>
        <w:tc>
          <w:tcPr>
            <w:tcW w:type="dxa" w:w="495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Carregados, etiquetados e separados por posto</w:t>
            </w:r>
          </w:p>
        </w:tc>
        <w:tc>
          <w:tcPr>
            <w:tcW w:type="dxa" w:w="1350"/>
            <w:tcMar>
              <w:top w:type="dxa" w:w="90"/>
              <w:left w:type="dxa" w:w="130"/>
              <w:bottom w:type="dxa" w:w="90"/>
              <w:right w:type="dxa" w:w="130"/>
            </w:tcMar>
            <w:vAlign w:val="top"/>
          </w:tcPr>
          <w:p>
            <w:pPr>
              <w:spacing w:after="0" w:line="264"/>
            </w:pPr>
            <w:r>
              <w:rPr>
                <w:rFonts w:ascii="Consolas" w:cs="Consolas" w:eastAsia="Consolas" w:hAnsi="Consolas"/>
                <w:color w:val="46524E"/>
                <w:sz w:val="17"/>
                <w:szCs w:val="17"/>
              </w:rPr>
              <w:t xml:space="preserve">S-1</w:t>
            </w:r>
          </w:p>
        </w:tc>
      </w:tr>
    </w:tbl>
    <w:p>
      <w:pPr>
        <w:spacing w:after="180"/>
      </w:pPr>
    </w:p>
    <w:p>
      <w:pPr>
        <w:pStyle w:val="Heading3"/>
        <w:spacing w:after="110" w:before="240"/>
      </w:pPr>
      <w:r>
        <w:rPr>
          <w:rFonts w:ascii="Calibri" w:cs="Calibri" w:eastAsia="Calibri" w:hAnsi="Calibri"/>
          <w:b/>
          <w:bCs/>
          <w:color w:val="14614A"/>
          <w:sz w:val="23"/>
          <w:szCs w:val="23"/>
        </w:rPr>
        <w:t xml:space="preserve">Premissa de projeto</w:t>
      </w:r>
    </w:p>
    <w:p>
      <w:pPr>
        <w:spacing w:after="140" w:line="288"/>
      </w:pPr>
      <w:r>
        <w:rPr>
          <w:rFonts w:ascii="Cambria" w:cs="Cambria" w:eastAsia="Cambria" w:hAnsi="Cambria"/>
          <w:color w:val="1A211E"/>
          <w:sz w:val="21"/>
          <w:szCs w:val="21"/>
        </w:rPr>
        <w:t xml:space="preserve">A rede vai funcionar mal. Todo posto opera sem rede por padrão e sincroniza quando puder. Autonomia por bateria externa em todos os dispositivos, dimensionada para a duração total do evento mais duas horas.</w:t>
      </w:r>
    </w:p>
    <w:p>
      <w:pPr>
        <w:pStyle w:val="Heading3"/>
        <w:spacing w:after="110" w:before="240"/>
      </w:pPr>
      <w:r>
        <w:rPr>
          <w:rFonts w:ascii="Calibri" w:cs="Calibri" w:eastAsia="Calibri" w:hAnsi="Calibri"/>
          <w:b/>
          <w:bCs/>
          <w:color w:val="14614A"/>
          <w:sz w:val="23"/>
          <w:szCs w:val="23"/>
        </w:rPr>
        <w:t xml:space="preserve">Kit de contingência — conferir item a item em S-1</w:t>
      </w:r>
    </w:p>
    <w:p>
      <w:pPr>
        <w:pStyle w:val="ListParagraph"/>
        <w:numPr>
          <w:ilvl w:val="0"/>
          <w:numId w:val="2"/>
        </w:numPr>
        <w:spacing w:after="90" w:line="288"/>
      </w:pPr>
      <w:r>
        <w:rPr>
          <w:rFonts w:ascii="Cambria" w:cs="Cambria" w:eastAsia="Cambria" w:hAnsi="Cambria"/>
          <w:color w:val="1A211E"/>
          <w:sz w:val="21"/>
          <w:szCs w:val="21"/>
        </w:rPr>
        <w:t xml:space="preserve">Baterias externas carregadas: uma por posto, mais duas reservas</w:t>
      </w:r>
    </w:p>
    <w:p>
      <w:pPr>
        <w:pStyle w:val="ListParagraph"/>
        <w:numPr>
          <w:ilvl w:val="0"/>
          <w:numId w:val="2"/>
        </w:numPr>
        <w:spacing w:after="90" w:line="288"/>
      </w:pPr>
      <w:r>
        <w:rPr>
          <w:rFonts w:ascii="Cambria" w:cs="Cambria" w:eastAsia="Cambria" w:hAnsi="Cambria"/>
          <w:color w:val="1A211E"/>
          <w:sz w:val="21"/>
          <w:szCs w:val="21"/>
        </w:rPr>
        <w:t xml:space="preserve">Roteador reserva</w:t>
      </w:r>
    </w:p>
    <w:p>
      <w:pPr>
        <w:pStyle w:val="ListParagraph"/>
        <w:numPr>
          <w:ilvl w:val="0"/>
          <w:numId w:val="2"/>
        </w:numPr>
        <w:spacing w:after="90" w:line="288"/>
      </w:pPr>
      <w:r>
        <w:rPr>
          <w:rFonts w:ascii="Cambria" w:cs="Cambria" w:eastAsia="Cambria" w:hAnsi="Cambria"/>
          <w:color w:val="1A211E"/>
          <w:sz w:val="21"/>
          <w:szCs w:val="21"/>
        </w:rPr>
        <w:t xml:space="preserve">Extensões e filtros de linha</w:t>
      </w:r>
    </w:p>
    <w:p>
      <w:pPr>
        <w:pStyle w:val="ListParagraph"/>
        <w:numPr>
          <w:ilvl w:val="0"/>
          <w:numId w:val="2"/>
        </w:numPr>
        <w:spacing w:after="90" w:line="288"/>
      </w:pPr>
      <w:r>
        <w:rPr>
          <w:rFonts w:ascii="Cambria" w:cs="Cambria" w:eastAsia="Cambria" w:hAnsi="Cambria"/>
          <w:color w:val="1A211E"/>
          <w:sz w:val="21"/>
          <w:szCs w:val="21"/>
        </w:rPr>
        <w:t xml:space="preserve">Cabos de carga de cada tipo em uso</w:t>
      </w:r>
    </w:p>
    <w:p>
      <w:pPr>
        <w:pStyle w:val="ListParagraph"/>
        <w:numPr>
          <w:ilvl w:val="0"/>
          <w:numId w:val="2"/>
        </w:numPr>
        <w:spacing w:after="90" w:line="288"/>
      </w:pPr>
      <w:r>
        <w:rPr>
          <w:rFonts w:ascii="Cambria" w:cs="Cambria" w:eastAsia="Cambria" w:hAnsi="Cambria"/>
          <w:color w:val="1A211E"/>
          <w:sz w:val="21"/>
          <w:szCs w:val="21"/>
        </w:rPr>
        <w:t xml:space="preserve">Fita crepe e fita isolante</w:t>
      </w:r>
    </w:p>
    <w:p>
      <w:pPr>
        <w:pStyle w:val="ListParagraph"/>
        <w:numPr>
          <w:ilvl w:val="0"/>
          <w:numId w:val="2"/>
        </w:numPr>
        <w:spacing w:after="90" w:line="288"/>
      </w:pPr>
      <w:r>
        <w:rPr>
          <w:rFonts w:ascii="Cambria" w:cs="Cambria" w:eastAsia="Cambria" w:hAnsi="Cambria"/>
          <w:color w:val="1A211E"/>
          <w:sz w:val="21"/>
          <w:szCs w:val="21"/>
        </w:rPr>
        <w:t xml:space="preserve">Etiquetas e canetas</w:t>
      </w:r>
    </w:p>
    <w:p>
      <w:pPr>
        <w:pStyle w:val="ListParagraph"/>
        <w:numPr>
          <w:ilvl w:val="0"/>
          <w:numId w:val="2"/>
        </w:numPr>
        <w:spacing w:after="90" w:line="288"/>
      </w:pPr>
      <w:r>
        <w:rPr>
          <w:rFonts w:ascii="Cambria" w:cs="Cambria" w:eastAsia="Cambria" w:hAnsi="Cambria"/>
          <w:color w:val="1A211E"/>
          <w:sz w:val="21"/>
          <w:szCs w:val="21"/>
        </w:rPr>
        <w:t xml:space="preserve">Lista impressa de contatos da equipe</w:t>
      </w:r>
    </w:p>
    <w:p>
      <w:r>
        <w:br w:type="page"/>
      </w:r>
    </w:p>
    <w:p>
      <w:pPr>
        <w:pStyle w:val="Heading2"/>
        <w:spacing w:after="150" w:before="320"/>
      </w:pPr>
      <w:r>
        <w:rPr>
          <w:rFonts w:ascii="Calibri" w:cs="Calibri" w:eastAsia="Calibri" w:hAnsi="Calibri"/>
          <w:b/>
          <w:bCs/>
          <w:color w:val="1A211E"/>
          <w:sz w:val="26"/>
          <w:szCs w:val="26"/>
        </w:rPr>
        <w:t xml:space="preserve">F4 · Operação e Palco</w:t>
      </w:r>
    </w:p>
    <w:p>
      <w:pPr>
        <w:spacing w:after="140" w:line="288"/>
      </w:pPr>
      <w:r>
        <w:rPr>
          <w:rFonts w:ascii="Cambria" w:cs="Cambria" w:eastAsia="Cambria" w:hAnsi="Cambria"/>
          <w:b/>
          <w:bCs/>
          <w:color w:val="1A211E"/>
          <w:sz w:val="21"/>
          <w:szCs w:val="21"/>
        </w:rPr>
        <w:t xml:space="preserve">Tamanho: </w:t>
      </w:r>
      <w:r>
        <w:rPr>
          <w:rFonts w:ascii="Cambria" w:cs="Cambria" w:eastAsia="Cambria" w:hAnsi="Cambria"/>
          <w:color w:val="1A211E"/>
          <w:sz w:val="21"/>
          <w:szCs w:val="21"/>
        </w:rPr>
        <w:t xml:space="preserve">4 a 5 alunos   </w:t>
      </w:r>
      <w:r>
        <w:rPr>
          <w:rFonts w:ascii="Cambria" w:cs="Cambria" w:eastAsia="Cambria" w:hAnsi="Cambria"/>
          <w:b/>
          <w:bCs/>
          <w:color w:val="1A211E"/>
          <w:sz w:val="21"/>
          <w:szCs w:val="21"/>
        </w:rPr>
        <w:t xml:space="preserve">Líder: </w:t>
      </w:r>
      <w:r>
        <w:rPr>
          <w:rFonts w:ascii="Cambria" w:cs="Cambria" w:eastAsia="Cambria" w:hAnsi="Cambria"/>
          <w:color w:val="1A211E"/>
          <w:sz w:val="21"/>
          <w:szCs w:val="21"/>
        </w:rPr>
        <w:t xml:space="preserve">perfil de coordenação, não técnico   </w:t>
      </w:r>
      <w:r>
        <w:rPr>
          <w:rFonts w:ascii="Cambria" w:cs="Cambria" w:eastAsia="Cambria" w:hAnsi="Cambria"/>
          <w:b/>
          <w:bCs/>
          <w:color w:val="1A211E"/>
          <w:sz w:val="21"/>
          <w:szCs w:val="21"/>
        </w:rPr>
        <w:t xml:space="preserve">Risco: </w:t>
      </w:r>
      <w:r>
        <w:rPr>
          <w:rFonts w:ascii="Cambria" w:cs="Cambria" w:eastAsia="Cambria" w:hAnsi="Cambria"/>
          <w:color w:val="1A211E"/>
          <w:sz w:val="21"/>
          <w:szCs w:val="21"/>
        </w:rPr>
        <w:t xml:space="preserve">Médio</w:t>
      </w:r>
    </w:p>
    <w:p>
      <w:pPr>
        <w:spacing w:after="140" w:line="288"/>
      </w:pPr>
      <w:r>
        <w:rPr>
          <w:rFonts w:ascii="Cambria" w:cs="Cambria" w:eastAsia="Cambria" w:hAnsi="Cambria"/>
          <w:color w:val="1A211E"/>
          <w:sz w:val="21"/>
          <w:szCs w:val="21"/>
        </w:rPr>
        <w:t xml:space="preserve">Som, microfone e trilha sonora; apoio ao mestre de cerimônia e ao cronograma ininterrupto do Palco Cultural e do Desfile da Sustentabilidade. Monta e executa a escala dos postos de check-in por turno.</w:t>
      </w:r>
    </w:p>
    <w:p>
      <w:pPr>
        <w:pStyle w:val="Heading3"/>
        <w:spacing w:after="110" w:before="240"/>
      </w:pPr>
      <w:r>
        <w:rPr>
          <w:rFonts w:ascii="Calibri" w:cs="Calibri" w:eastAsia="Calibri" w:hAnsi="Calibri"/>
          <w:b/>
          <w:bCs/>
          <w:color w:val="14614A"/>
          <w:sz w:val="23"/>
          <w:szCs w:val="23"/>
        </w:rPr>
        <w:t xml:space="preserve">Entregáveis</w:t>
      </w:r>
    </w:p>
    <w:tbl>
      <w:tblPr>
        <w:tblW w:type="dxa" w:w="9000"/>
        <w:tblBorders>
          <w:top w:val="single" w:color="C3CCC8" w:sz="4"/>
          <w:left w:val="none" w:color="FFFFFF" w:sz="0"/>
          <w:bottom w:val="single" w:color="C3CCC8" w:sz="4"/>
          <w:right w:val="none" w:color="FFFFFF" w:sz="0"/>
          <w:insideH w:val="single" w:color="C3CCC8" w:sz="4"/>
          <w:insideV w:val="none" w:color="FFFFFF" w:sz="0"/>
        </w:tblBorders>
      </w:tblPr>
      <w:tblGrid>
        <w:gridCol w:w="2700"/>
        <w:gridCol w:w="4950"/>
        <w:gridCol w:w="1350"/>
      </w:tblGrid>
      <w:tr>
        <w:trPr>
          <w:tblHeader/>
        </w:trPr>
        <w:tc>
          <w:tcPr>
            <w:tcW w:type="dxa" w:w="2700"/>
            <w:shd w:fill="EDF2EF" w:val="clear"/>
            <w:tcMar>
              <w:top w:type="dxa" w:w="90"/>
              <w:left w:type="dxa" w:w="130"/>
              <w:bottom w:type="dxa" w:w="90"/>
              <w:right w:type="dxa" w:w="130"/>
            </w:tcMar>
            <w:vAlign w:val="top"/>
          </w:tcPr>
          <w:p>
            <w:pPr>
              <w:spacing w:after="0" w:line="264"/>
            </w:pPr>
            <w:r>
              <w:rPr>
                <w:rFonts w:ascii="Cambria" w:cs="Cambria" w:eastAsia="Cambria" w:hAnsi="Cambria"/>
                <w:b/>
                <w:bCs/>
                <w:color w:val="1A211E"/>
                <w:sz w:val="19"/>
                <w:szCs w:val="19"/>
              </w:rPr>
              <w:t xml:space="preserve">Entregável</w:t>
            </w:r>
          </w:p>
        </w:tc>
        <w:tc>
          <w:tcPr>
            <w:tcW w:type="dxa" w:w="4950"/>
            <w:shd w:fill="EDF2EF" w:val="clear"/>
            <w:tcMar>
              <w:top w:type="dxa" w:w="90"/>
              <w:left w:type="dxa" w:w="130"/>
              <w:bottom w:type="dxa" w:w="90"/>
              <w:right w:type="dxa" w:w="130"/>
            </w:tcMar>
            <w:vAlign w:val="top"/>
          </w:tcPr>
          <w:p>
            <w:pPr>
              <w:spacing w:after="0" w:line="264"/>
            </w:pPr>
            <w:r>
              <w:rPr>
                <w:rFonts w:ascii="Cambria" w:cs="Cambria" w:eastAsia="Cambria" w:hAnsi="Cambria"/>
                <w:b/>
                <w:bCs/>
                <w:color w:val="1A211E"/>
                <w:sz w:val="19"/>
                <w:szCs w:val="19"/>
              </w:rPr>
              <w:t xml:space="preserve">Critério de aceite</w:t>
            </w:r>
          </w:p>
        </w:tc>
        <w:tc>
          <w:tcPr>
            <w:tcW w:type="dxa" w:w="1350"/>
            <w:shd w:fill="EDF2EF" w:val="clear"/>
            <w:tcMar>
              <w:top w:type="dxa" w:w="90"/>
              <w:left w:type="dxa" w:w="130"/>
              <w:bottom w:type="dxa" w:w="90"/>
              <w:right w:type="dxa" w:w="130"/>
            </w:tcMar>
            <w:vAlign w:val="top"/>
          </w:tcPr>
          <w:p>
            <w:pPr>
              <w:spacing w:after="0" w:line="264"/>
            </w:pPr>
            <w:r>
              <w:rPr>
                <w:rFonts w:ascii="Cambria" w:cs="Cambria" w:eastAsia="Cambria" w:hAnsi="Cambria"/>
                <w:b/>
                <w:bCs/>
                <w:color w:val="1A211E"/>
                <w:sz w:val="19"/>
                <w:szCs w:val="19"/>
              </w:rPr>
              <w:t xml:space="preserve">Prazo</w:t>
            </w:r>
          </w:p>
        </w:tc>
      </w:tr>
      <w:tr>
        <w:tc>
          <w:tcPr>
            <w:tcW w:type="dxa" w:w="270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Cronograma do Palco Cultural</w:t>
            </w:r>
          </w:p>
        </w:tc>
        <w:tc>
          <w:tcPr>
            <w:tcW w:type="dxa" w:w="495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Alinhado com o Grêmio, horário a horário, sem lacuna sem responsável</w:t>
            </w:r>
          </w:p>
        </w:tc>
        <w:tc>
          <w:tcPr>
            <w:tcW w:type="dxa" w:w="1350"/>
            <w:tcMar>
              <w:top w:type="dxa" w:w="90"/>
              <w:left w:type="dxa" w:w="130"/>
              <w:bottom w:type="dxa" w:w="90"/>
              <w:right w:type="dxa" w:w="130"/>
            </w:tcMar>
            <w:vAlign w:val="top"/>
          </w:tcPr>
          <w:p>
            <w:pPr>
              <w:spacing w:after="0" w:line="264"/>
            </w:pPr>
            <w:r>
              <w:rPr>
                <w:rFonts w:ascii="Consolas" w:cs="Consolas" w:eastAsia="Consolas" w:hAnsi="Consolas"/>
                <w:color w:val="46524E"/>
                <w:sz w:val="17"/>
                <w:szCs w:val="17"/>
              </w:rPr>
              <w:t xml:space="preserve">S-8</w:t>
            </w:r>
          </w:p>
        </w:tc>
      </w:tr>
      <w:tr>
        <w:tc>
          <w:tcPr>
            <w:tcW w:type="dxa" w:w="270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Plano de sonorização</w:t>
            </w:r>
          </w:p>
        </w:tc>
        <w:tc>
          <w:tcPr>
            <w:tcW w:type="dxa" w:w="495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Equipamento, posicionamento e operador definidos por momento</w:t>
            </w:r>
          </w:p>
        </w:tc>
        <w:tc>
          <w:tcPr>
            <w:tcW w:type="dxa" w:w="1350"/>
            <w:tcMar>
              <w:top w:type="dxa" w:w="90"/>
              <w:left w:type="dxa" w:w="130"/>
              <w:bottom w:type="dxa" w:w="90"/>
              <w:right w:type="dxa" w:w="130"/>
            </w:tcMar>
            <w:vAlign w:val="top"/>
          </w:tcPr>
          <w:p>
            <w:pPr>
              <w:spacing w:after="0" w:line="264"/>
            </w:pPr>
            <w:r>
              <w:rPr>
                <w:rFonts w:ascii="Consolas" w:cs="Consolas" w:eastAsia="Consolas" w:hAnsi="Consolas"/>
                <w:color w:val="46524E"/>
                <w:sz w:val="17"/>
                <w:szCs w:val="17"/>
              </w:rPr>
              <w:t xml:space="preserve">S-5</w:t>
            </w:r>
          </w:p>
        </w:tc>
      </w:tr>
      <w:tr>
        <w:tc>
          <w:tcPr>
            <w:tcW w:type="dxa" w:w="270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Trilha da Cafeteria Literária</w:t>
            </w:r>
          </w:p>
        </w:tc>
        <w:tc>
          <w:tcPr>
            <w:tcW w:type="dxa" w:w="495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Selecionada e testada no equipamento real</w:t>
            </w:r>
          </w:p>
        </w:tc>
        <w:tc>
          <w:tcPr>
            <w:tcW w:type="dxa" w:w="1350"/>
            <w:tcMar>
              <w:top w:type="dxa" w:w="90"/>
              <w:left w:type="dxa" w:w="130"/>
              <w:bottom w:type="dxa" w:w="90"/>
              <w:right w:type="dxa" w:w="130"/>
            </w:tcMar>
            <w:vAlign w:val="top"/>
          </w:tcPr>
          <w:p>
            <w:pPr>
              <w:spacing w:after="0" w:line="264"/>
            </w:pPr>
            <w:r>
              <w:rPr>
                <w:rFonts w:ascii="Consolas" w:cs="Consolas" w:eastAsia="Consolas" w:hAnsi="Consolas"/>
                <w:color w:val="46524E"/>
                <w:sz w:val="17"/>
                <w:szCs w:val="17"/>
              </w:rPr>
              <w:t xml:space="preserve">S-3</w:t>
            </w:r>
          </w:p>
        </w:tc>
      </w:tr>
      <w:tr>
        <w:tc>
          <w:tcPr>
            <w:tcW w:type="dxa" w:w="270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Escala do dia do evento</w:t>
            </w:r>
          </w:p>
        </w:tc>
        <w:tc>
          <w:tcPr>
            <w:tcW w:type="dxa" w:w="495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Todo posto com titular e substituto nomeados</w:t>
            </w:r>
          </w:p>
        </w:tc>
        <w:tc>
          <w:tcPr>
            <w:tcW w:type="dxa" w:w="1350"/>
            <w:tcMar>
              <w:top w:type="dxa" w:w="90"/>
              <w:left w:type="dxa" w:w="130"/>
              <w:bottom w:type="dxa" w:w="90"/>
              <w:right w:type="dxa" w:w="130"/>
            </w:tcMar>
            <w:vAlign w:val="top"/>
          </w:tcPr>
          <w:p>
            <w:pPr>
              <w:spacing w:after="0" w:line="264"/>
            </w:pPr>
            <w:r>
              <w:rPr>
                <w:rFonts w:ascii="Consolas" w:cs="Consolas" w:eastAsia="Consolas" w:hAnsi="Consolas"/>
                <w:color w:val="46524E"/>
                <w:sz w:val="17"/>
                <w:szCs w:val="17"/>
              </w:rPr>
              <w:t xml:space="preserve">S-2</w:t>
            </w:r>
          </w:p>
        </w:tc>
      </w:tr>
      <w:tr>
        <w:tc>
          <w:tcPr>
            <w:tcW w:type="dxa" w:w="270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Operação no dia</w:t>
            </w:r>
          </w:p>
        </w:tc>
        <w:tc>
          <w:tcPr>
            <w:tcW w:type="dxa" w:w="495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Cronograma cumprido sem interrupção técnica</w:t>
            </w:r>
          </w:p>
        </w:tc>
        <w:tc>
          <w:tcPr>
            <w:tcW w:type="dxa" w:w="1350"/>
            <w:tcMar>
              <w:top w:type="dxa" w:w="90"/>
              <w:left w:type="dxa" w:w="130"/>
              <w:bottom w:type="dxa" w:w="90"/>
              <w:right w:type="dxa" w:w="130"/>
            </w:tcMar>
            <w:vAlign w:val="top"/>
          </w:tcPr>
          <w:p>
            <w:pPr>
              <w:spacing w:after="0" w:line="264"/>
            </w:pPr>
            <w:r>
              <w:rPr>
                <w:rFonts w:ascii="Consolas" w:cs="Consolas" w:eastAsia="Consolas" w:hAnsi="Consolas"/>
                <w:color w:val="46524E"/>
                <w:sz w:val="17"/>
                <w:szCs w:val="17"/>
              </w:rPr>
              <w:t xml:space="preserve">S-0</w:t>
            </w:r>
          </w:p>
        </w:tc>
      </w:tr>
    </w:tbl>
    <w:p>
      <w:pPr>
        <w:spacing w:after="180"/>
      </w:pPr>
    </w:p>
    <w:p>
      <w:pPr>
        <w:pStyle w:val="Heading3"/>
        <w:spacing w:after="110" w:before="240"/>
      </w:pPr>
      <w:r>
        <w:rPr>
          <w:rFonts w:ascii="Calibri" w:cs="Calibri" w:eastAsia="Calibri" w:hAnsi="Calibri"/>
          <w:b/>
          <w:bCs/>
          <w:color w:val="14614A"/>
          <w:sz w:val="23"/>
          <w:szCs w:val="23"/>
        </w:rPr>
        <w:t xml:space="preserve">Cobertura de som</w:t>
      </w:r>
    </w:p>
    <w:p>
      <w:pPr>
        <w:pStyle w:val="ListParagraph"/>
        <w:numPr>
          <w:ilvl w:val="0"/>
          <w:numId w:val="2"/>
        </w:numPr>
        <w:spacing w:after="90" w:line="288"/>
      </w:pPr>
      <w:r>
        <w:rPr>
          <w:rFonts w:ascii="Cambria" w:cs="Cambria" w:eastAsia="Cambria" w:hAnsi="Cambria"/>
          <w:color w:val="1A211E"/>
          <w:sz w:val="21"/>
          <w:szCs w:val="21"/>
        </w:rPr>
        <w:t xml:space="preserve">Palco Cultural: mestre de cerimônia, batalhas de leitura, contação de histórias e entrevistas ao vivo</w:t>
      </w:r>
    </w:p>
    <w:p>
      <w:pPr>
        <w:pStyle w:val="ListParagraph"/>
        <w:numPr>
          <w:ilvl w:val="0"/>
          <w:numId w:val="2"/>
        </w:numPr>
        <w:spacing w:after="90" w:line="288"/>
      </w:pPr>
      <w:r>
        <w:rPr>
          <w:rFonts w:ascii="Cambria" w:cs="Cambria" w:eastAsia="Cambria" w:hAnsi="Cambria"/>
          <w:color w:val="1A211E"/>
          <w:sz w:val="21"/>
          <w:szCs w:val="21"/>
        </w:rPr>
        <w:t xml:space="preserve">Desfile da Sustentabilidade</w:t>
      </w:r>
    </w:p>
    <w:p>
      <w:pPr>
        <w:pStyle w:val="ListParagraph"/>
        <w:numPr>
          <w:ilvl w:val="0"/>
          <w:numId w:val="2"/>
        </w:numPr>
        <w:spacing w:after="90" w:line="288"/>
      </w:pPr>
      <w:r>
        <w:rPr>
          <w:rFonts w:ascii="Cambria" w:cs="Cambria" w:eastAsia="Cambria" w:hAnsi="Cambria"/>
          <w:color w:val="1A211E"/>
          <w:sz w:val="21"/>
          <w:szCs w:val="21"/>
        </w:rPr>
        <w:t xml:space="preserve">Cafeteria Literária: trilha sonora ambiente contínua</w:t>
      </w:r>
    </w:p>
    <w:p>
      <w:pPr>
        <w:pStyle w:val="ListParagraph"/>
        <w:numPr>
          <w:ilvl w:val="0"/>
          <w:numId w:val="2"/>
        </w:numPr>
        <w:spacing w:after="90" w:line="288"/>
      </w:pPr>
      <w:r>
        <w:rPr>
          <w:rFonts w:ascii="Cambria" w:cs="Cambria" w:eastAsia="Cambria" w:hAnsi="Cambria"/>
          <w:color w:val="1A211E"/>
          <w:sz w:val="21"/>
          <w:szCs w:val="21"/>
        </w:rPr>
        <w:t xml:space="preserve">Anúncios gerais da organização</w:t>
      </w:r>
    </w:p>
    <w:p>
      <w:pPr>
        <w:pStyle w:val="Heading3"/>
        <w:spacing w:after="110" w:before="240"/>
      </w:pPr>
      <w:r>
        <w:rPr>
          <w:rFonts w:ascii="Calibri" w:cs="Calibri" w:eastAsia="Calibri" w:hAnsi="Calibri"/>
          <w:b/>
          <w:bCs/>
          <w:color w:val="14614A"/>
          <w:sz w:val="23"/>
          <w:szCs w:val="23"/>
        </w:rPr>
        <w:t xml:space="preserve">Regra de escala</w:t>
      </w:r>
    </w:p>
    <w:p>
      <w:pPr>
        <w:spacing w:after="140" w:line="288"/>
      </w:pPr>
      <w:r>
        <w:rPr>
          <w:rFonts w:ascii="Cambria" w:cs="Cambria" w:eastAsia="Cambria" w:hAnsi="Cambria"/>
          <w:color w:val="1A211E"/>
          <w:sz w:val="21"/>
          <w:szCs w:val="21"/>
        </w:rPr>
        <w:t xml:space="preserve">Todo posto tem substituto escalado. Aluno que precisa sair — comer, banheiro, apresentação própria — não deixa um espaço do passaporte ou a mesa de som sem operador. A escala é publicada em S-2 e conferida no briefing de S-1: cada aluno sabe seu posto, seu turno e seu substituto.</w:t>
      </w:r>
    </w:p>
    <w:p>
      <w:r>
        <w:br w:type="page"/>
      </w:r>
    </w:p>
    <w:p>
      <w:pPr>
        <w:pStyle w:val="Heading2"/>
        <w:spacing w:after="150" w:before="320"/>
      </w:pPr>
      <w:r>
        <w:rPr>
          <w:rFonts w:ascii="Calibri" w:cs="Calibri" w:eastAsia="Calibri" w:hAnsi="Calibri"/>
          <w:b/>
          <w:bCs/>
          <w:color w:val="1A211E"/>
          <w:sz w:val="26"/>
          <w:szCs w:val="26"/>
        </w:rPr>
        <w:t xml:space="preserve">F5 · Qualidade, Registro e Plantão</w:t>
      </w:r>
    </w:p>
    <w:p>
      <w:pPr>
        <w:spacing w:after="140" w:line="288"/>
      </w:pPr>
      <w:r>
        <w:rPr>
          <w:rFonts w:ascii="Cambria" w:cs="Cambria" w:eastAsia="Cambria" w:hAnsi="Cambria"/>
          <w:b/>
          <w:bCs/>
          <w:color w:val="1A211E"/>
          <w:sz w:val="21"/>
          <w:szCs w:val="21"/>
        </w:rPr>
        <w:t xml:space="preserve">Tamanho: </w:t>
      </w:r>
      <w:r>
        <w:rPr>
          <w:rFonts w:ascii="Cambria" w:cs="Cambria" w:eastAsia="Cambria" w:hAnsi="Cambria"/>
          <w:color w:val="1A211E"/>
          <w:sz w:val="21"/>
          <w:szCs w:val="21"/>
        </w:rPr>
        <w:t xml:space="preserve">3 a 4 alunos   </w:t>
      </w:r>
      <w:r>
        <w:rPr>
          <w:rFonts w:ascii="Cambria" w:cs="Cambria" w:eastAsia="Cambria" w:hAnsi="Cambria"/>
          <w:b/>
          <w:bCs/>
          <w:color w:val="1A211E"/>
          <w:sz w:val="21"/>
          <w:szCs w:val="21"/>
        </w:rPr>
        <w:t xml:space="preserve">Líder: </w:t>
      </w:r>
      <w:r>
        <w:rPr>
          <w:rFonts w:ascii="Cambria" w:cs="Cambria" w:eastAsia="Cambria" w:hAnsi="Cambria"/>
          <w:color w:val="1A211E"/>
          <w:sz w:val="21"/>
          <w:szCs w:val="21"/>
        </w:rPr>
        <w:t xml:space="preserve">terceiro aluno experiente — reporta direto ao gestor geral   </w:t>
      </w:r>
      <w:r>
        <w:rPr>
          <w:rFonts w:ascii="Cambria" w:cs="Cambria" w:eastAsia="Cambria" w:hAnsi="Cambria"/>
          <w:b/>
          <w:bCs/>
          <w:color w:val="1A211E"/>
          <w:sz w:val="21"/>
          <w:szCs w:val="21"/>
        </w:rPr>
        <w:t xml:space="preserve">Risco: </w:t>
      </w:r>
      <w:r>
        <w:rPr>
          <w:rFonts w:ascii="Cambria" w:cs="Cambria" w:eastAsia="Cambria" w:hAnsi="Cambria"/>
          <w:color w:val="1A211E"/>
          <w:sz w:val="21"/>
          <w:szCs w:val="21"/>
        </w:rPr>
        <w:t xml:space="preserve">Independente</w:t>
      </w:r>
    </w:p>
    <w:p>
      <w:pPr>
        <w:spacing w:after="140" w:line="288"/>
      </w:pPr>
      <w:r>
        <w:rPr>
          <w:rFonts w:ascii="Cambria" w:cs="Cambria" w:eastAsia="Cambria" w:hAnsi="Cambria"/>
          <w:color w:val="1A211E"/>
          <w:sz w:val="21"/>
          <w:szCs w:val="21"/>
        </w:rPr>
        <w:t xml:space="preserve">Escreve e executa os roteiros de teste, conduz os dois ensaios gerais, registra defeitos e cronometra os tempos de aceite. Durante o evento, faz o plantão técnico e o registro audiovisual. Depois, conduz o relatório de encerramento.</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60"/>
        <w:gridCol w:w="8940"/>
      </w:tblGrid>
      <w:tr>
        <w:tc>
          <w:tcPr>
            <w:tcW w:type="dxa" w:w="60"/>
            <w:shd w:fill="8D6206" w:val="clear"/>
          </w:tcPr>
          <w:p/>
        </w:tc>
        <w:tc>
          <w:tcPr>
            <w:tcW w:type="dxa" w:w="8940"/>
            <w:shd w:fill="FBF3E2" w:val="clear"/>
            <w:tcMar>
              <w:top w:type="dxa" w:w="180"/>
              <w:left w:type="dxa" w:w="220"/>
              <w:bottom w:type="dxa" w:w="180"/>
              <w:right w:type="dxa" w:w="220"/>
            </w:tcMar>
          </w:tcPr>
          <w:p>
            <w:pPr>
              <w:spacing w:after="0" w:line="288"/>
            </w:pPr>
            <w:r>
              <w:rPr>
                <w:rFonts w:ascii="Cambria" w:cs="Cambria" w:eastAsia="Cambria" w:hAnsi="Cambria"/>
                <w:b/>
                <w:bCs/>
                <w:color w:val="1A211E"/>
                <w:sz w:val="21"/>
                <w:szCs w:val="21"/>
              </w:rPr>
              <w:t xml:space="preserve">Por que F5 não fica dentro de F1: </w:t>
            </w:r>
            <w:r>
              <w:rPr>
                <w:rFonts w:ascii="Cambria" w:cs="Cambria" w:eastAsia="Cambria" w:hAnsi="Cambria"/>
                <w:color w:val="1A211E"/>
                <w:sz w:val="21"/>
                <w:szCs w:val="21"/>
              </w:rPr>
              <w:t xml:space="preserve">quem escreve o código não pode decidir se o código está pronto. Com prazo apertado, a pressão para aprovar a própria entrega é grande demais. F5 reportando direto ao gestor é a única fonte independente sobre o estado real do projeto — e a única confiável na semana da decisão de operação.</w:t>
            </w:r>
          </w:p>
        </w:tc>
      </w:tr>
    </w:tbl>
    <w:p>
      <w:pPr>
        <w:spacing w:after="160"/>
      </w:pPr>
    </w:p>
    <w:p>
      <w:pPr>
        <w:pStyle w:val="Heading3"/>
        <w:spacing w:after="110" w:before="240"/>
      </w:pPr>
      <w:r>
        <w:rPr>
          <w:rFonts w:ascii="Calibri" w:cs="Calibri" w:eastAsia="Calibri" w:hAnsi="Calibri"/>
          <w:b/>
          <w:bCs/>
          <w:color w:val="14614A"/>
          <w:sz w:val="23"/>
          <w:szCs w:val="23"/>
        </w:rPr>
        <w:t xml:space="preserve">Entregáveis</w:t>
      </w:r>
    </w:p>
    <w:tbl>
      <w:tblPr>
        <w:tblW w:type="dxa" w:w="9000"/>
        <w:tblBorders>
          <w:top w:val="single" w:color="C3CCC8" w:sz="4"/>
          <w:left w:val="none" w:color="FFFFFF" w:sz="0"/>
          <w:bottom w:val="single" w:color="C3CCC8" w:sz="4"/>
          <w:right w:val="none" w:color="FFFFFF" w:sz="0"/>
          <w:insideH w:val="single" w:color="C3CCC8" w:sz="4"/>
          <w:insideV w:val="none" w:color="FFFFFF" w:sz="0"/>
        </w:tblBorders>
      </w:tblPr>
      <w:tblGrid>
        <w:gridCol w:w="2700"/>
        <w:gridCol w:w="4950"/>
        <w:gridCol w:w="1350"/>
      </w:tblGrid>
      <w:tr>
        <w:trPr>
          <w:tblHeader/>
        </w:trPr>
        <w:tc>
          <w:tcPr>
            <w:tcW w:type="dxa" w:w="2700"/>
            <w:shd w:fill="EDF2EF" w:val="clear"/>
            <w:tcMar>
              <w:top w:type="dxa" w:w="90"/>
              <w:left w:type="dxa" w:w="130"/>
              <w:bottom w:type="dxa" w:w="90"/>
              <w:right w:type="dxa" w:w="130"/>
            </w:tcMar>
            <w:vAlign w:val="top"/>
          </w:tcPr>
          <w:p>
            <w:pPr>
              <w:spacing w:after="0" w:line="264"/>
            </w:pPr>
            <w:r>
              <w:rPr>
                <w:rFonts w:ascii="Cambria" w:cs="Cambria" w:eastAsia="Cambria" w:hAnsi="Cambria"/>
                <w:b/>
                <w:bCs/>
                <w:color w:val="1A211E"/>
                <w:sz w:val="19"/>
                <w:szCs w:val="19"/>
              </w:rPr>
              <w:t xml:space="preserve">Entregável</w:t>
            </w:r>
          </w:p>
        </w:tc>
        <w:tc>
          <w:tcPr>
            <w:tcW w:type="dxa" w:w="4950"/>
            <w:shd w:fill="EDF2EF" w:val="clear"/>
            <w:tcMar>
              <w:top w:type="dxa" w:w="90"/>
              <w:left w:type="dxa" w:w="130"/>
              <w:bottom w:type="dxa" w:w="90"/>
              <w:right w:type="dxa" w:w="130"/>
            </w:tcMar>
            <w:vAlign w:val="top"/>
          </w:tcPr>
          <w:p>
            <w:pPr>
              <w:spacing w:after="0" w:line="264"/>
            </w:pPr>
            <w:r>
              <w:rPr>
                <w:rFonts w:ascii="Cambria" w:cs="Cambria" w:eastAsia="Cambria" w:hAnsi="Cambria"/>
                <w:b/>
                <w:bCs/>
                <w:color w:val="1A211E"/>
                <w:sz w:val="19"/>
                <w:szCs w:val="19"/>
              </w:rPr>
              <w:t xml:space="preserve">Critério de aceite</w:t>
            </w:r>
          </w:p>
        </w:tc>
        <w:tc>
          <w:tcPr>
            <w:tcW w:type="dxa" w:w="1350"/>
            <w:shd w:fill="EDF2EF" w:val="clear"/>
            <w:tcMar>
              <w:top w:type="dxa" w:w="90"/>
              <w:left w:type="dxa" w:w="130"/>
              <w:bottom w:type="dxa" w:w="90"/>
              <w:right w:type="dxa" w:w="130"/>
            </w:tcMar>
            <w:vAlign w:val="top"/>
          </w:tcPr>
          <w:p>
            <w:pPr>
              <w:spacing w:after="0" w:line="264"/>
            </w:pPr>
            <w:r>
              <w:rPr>
                <w:rFonts w:ascii="Cambria" w:cs="Cambria" w:eastAsia="Cambria" w:hAnsi="Cambria"/>
                <w:b/>
                <w:bCs/>
                <w:color w:val="1A211E"/>
                <w:sz w:val="19"/>
                <w:szCs w:val="19"/>
              </w:rPr>
              <w:t xml:space="preserve">Prazo</w:t>
            </w:r>
          </w:p>
        </w:tc>
      </w:tr>
      <w:tr>
        <w:tc>
          <w:tcPr>
            <w:tcW w:type="dxa" w:w="270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Roteiros de teste</w:t>
            </w:r>
          </w:p>
        </w:tc>
        <w:tc>
          <w:tcPr>
            <w:tcW w:type="dxa" w:w="495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Escritos antes de existir o que testar</w:t>
            </w:r>
          </w:p>
        </w:tc>
        <w:tc>
          <w:tcPr>
            <w:tcW w:type="dxa" w:w="1350"/>
            <w:tcMar>
              <w:top w:type="dxa" w:w="90"/>
              <w:left w:type="dxa" w:w="130"/>
              <w:bottom w:type="dxa" w:w="90"/>
              <w:right w:type="dxa" w:w="130"/>
            </w:tcMar>
            <w:vAlign w:val="top"/>
          </w:tcPr>
          <w:p>
            <w:pPr>
              <w:spacing w:after="0" w:line="264"/>
            </w:pPr>
            <w:r>
              <w:rPr>
                <w:rFonts w:ascii="Consolas" w:cs="Consolas" w:eastAsia="Consolas" w:hAnsi="Consolas"/>
                <w:color w:val="46524E"/>
                <w:sz w:val="17"/>
                <w:szCs w:val="17"/>
              </w:rPr>
              <w:t xml:space="preserve">S-7</w:t>
            </w:r>
          </w:p>
        </w:tc>
      </w:tr>
      <w:tr>
        <w:tc>
          <w:tcPr>
            <w:tcW w:type="dxa" w:w="270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Ensaio geral 1</w:t>
            </w:r>
          </w:p>
        </w:tc>
        <w:tc>
          <w:tcPr>
            <w:tcW w:type="dxa" w:w="495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Conduzido no local, com defeitos e tempos registrados</w:t>
            </w:r>
          </w:p>
        </w:tc>
        <w:tc>
          <w:tcPr>
            <w:tcW w:type="dxa" w:w="1350"/>
            <w:tcMar>
              <w:top w:type="dxa" w:w="90"/>
              <w:left w:type="dxa" w:w="130"/>
              <w:bottom w:type="dxa" w:w="90"/>
              <w:right w:type="dxa" w:w="130"/>
            </w:tcMar>
            <w:vAlign w:val="top"/>
          </w:tcPr>
          <w:p>
            <w:pPr>
              <w:spacing w:after="0" w:line="264"/>
            </w:pPr>
            <w:r>
              <w:rPr>
                <w:rFonts w:ascii="Consolas" w:cs="Consolas" w:eastAsia="Consolas" w:hAnsi="Consolas"/>
                <w:color w:val="46524E"/>
                <w:sz w:val="17"/>
                <w:szCs w:val="17"/>
              </w:rPr>
              <w:t xml:space="preserve">S-3</w:t>
            </w:r>
          </w:p>
        </w:tc>
      </w:tr>
      <w:tr>
        <w:tc>
          <w:tcPr>
            <w:tcW w:type="dxa" w:w="270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Parecer de aprovação</w:t>
            </w:r>
          </w:p>
        </w:tc>
        <w:tc>
          <w:tcPr>
            <w:tcW w:type="dxa" w:w="495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Um parecer por entregável, entregue ao gestor</w:t>
            </w:r>
          </w:p>
        </w:tc>
        <w:tc>
          <w:tcPr>
            <w:tcW w:type="dxa" w:w="1350"/>
            <w:tcMar>
              <w:top w:type="dxa" w:w="90"/>
              <w:left w:type="dxa" w:w="130"/>
              <w:bottom w:type="dxa" w:w="90"/>
              <w:right w:type="dxa" w:w="130"/>
            </w:tcMar>
            <w:vAlign w:val="top"/>
          </w:tcPr>
          <w:p>
            <w:pPr>
              <w:spacing w:after="0" w:line="264"/>
            </w:pPr>
            <w:r>
              <w:rPr>
                <w:rFonts w:ascii="Consolas" w:cs="Consolas" w:eastAsia="Consolas" w:hAnsi="Consolas"/>
                <w:color w:val="46524E"/>
                <w:sz w:val="17"/>
                <w:szCs w:val="17"/>
              </w:rPr>
              <w:t xml:space="preserve">S-2</w:t>
            </w:r>
          </w:p>
        </w:tc>
      </w:tr>
      <w:tr>
        <w:tc>
          <w:tcPr>
            <w:tcW w:type="dxa" w:w="270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Ensaio geral 2</w:t>
            </w:r>
          </w:p>
        </w:tc>
        <w:tc>
          <w:tcPr>
            <w:tcW w:type="dxa" w:w="495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Jornada completa: entrada, Banco, estandes, escambo, galeria, saída</w:t>
            </w:r>
          </w:p>
        </w:tc>
        <w:tc>
          <w:tcPr>
            <w:tcW w:type="dxa" w:w="1350"/>
            <w:tcMar>
              <w:top w:type="dxa" w:w="90"/>
              <w:left w:type="dxa" w:w="130"/>
              <w:bottom w:type="dxa" w:w="90"/>
              <w:right w:type="dxa" w:w="130"/>
            </w:tcMar>
            <w:vAlign w:val="top"/>
          </w:tcPr>
          <w:p>
            <w:pPr>
              <w:spacing w:after="0" w:line="264"/>
            </w:pPr>
            <w:r>
              <w:rPr>
                <w:rFonts w:ascii="Consolas" w:cs="Consolas" w:eastAsia="Consolas" w:hAnsi="Consolas"/>
                <w:color w:val="46524E"/>
                <w:sz w:val="17"/>
                <w:szCs w:val="17"/>
              </w:rPr>
              <w:t xml:space="preserve">S-1</w:t>
            </w:r>
          </w:p>
        </w:tc>
      </w:tr>
      <w:tr>
        <w:tc>
          <w:tcPr>
            <w:tcW w:type="dxa" w:w="270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Plantão técnico</w:t>
            </w:r>
          </w:p>
        </w:tc>
        <w:tc>
          <w:tcPr>
            <w:tcW w:type="dxa" w:w="495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Titular e reserva por turno, conforme escala</w:t>
            </w:r>
          </w:p>
        </w:tc>
        <w:tc>
          <w:tcPr>
            <w:tcW w:type="dxa" w:w="1350"/>
            <w:tcMar>
              <w:top w:type="dxa" w:w="90"/>
              <w:left w:type="dxa" w:w="130"/>
              <w:bottom w:type="dxa" w:w="90"/>
              <w:right w:type="dxa" w:w="130"/>
            </w:tcMar>
            <w:vAlign w:val="top"/>
          </w:tcPr>
          <w:p>
            <w:pPr>
              <w:spacing w:after="0" w:line="264"/>
            </w:pPr>
            <w:r>
              <w:rPr>
                <w:rFonts w:ascii="Consolas" w:cs="Consolas" w:eastAsia="Consolas" w:hAnsi="Consolas"/>
                <w:color w:val="46524E"/>
                <w:sz w:val="17"/>
                <w:szCs w:val="17"/>
              </w:rPr>
              <w:t xml:space="preserve">S-0</w:t>
            </w:r>
          </w:p>
        </w:tc>
      </w:tr>
      <w:tr>
        <w:tc>
          <w:tcPr>
            <w:tcW w:type="dxa" w:w="270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Registro audiovisual</w:t>
            </w:r>
          </w:p>
        </w:tc>
        <w:tc>
          <w:tcPr>
            <w:tcW w:type="dxa" w:w="495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Material editado entregue</w:t>
            </w:r>
          </w:p>
        </w:tc>
        <w:tc>
          <w:tcPr>
            <w:tcW w:type="dxa" w:w="135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S-0 + 7d</w:t>
            </w:r>
          </w:p>
        </w:tc>
      </w:tr>
      <w:tr>
        <w:tc>
          <w:tcPr>
            <w:tcW w:type="dxa" w:w="270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Relatório de encerramento</w:t>
            </w:r>
          </w:p>
        </w:tc>
        <w:tc>
          <w:tcPr>
            <w:tcW w:type="dxa" w:w="495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Consolidado a partir do registro de incidentes</w:t>
            </w:r>
          </w:p>
        </w:tc>
        <w:tc>
          <w:tcPr>
            <w:tcW w:type="dxa" w:w="135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S-0 + 7d</w:t>
            </w:r>
          </w:p>
        </w:tc>
      </w:tr>
    </w:tbl>
    <w:p>
      <w:pPr>
        <w:spacing w:after="180"/>
      </w:pPr>
    </w:p>
    <w:p>
      <w:pPr>
        <w:pStyle w:val="Heading3"/>
        <w:spacing w:after="110" w:before="240"/>
      </w:pPr>
      <w:r>
        <w:rPr>
          <w:rFonts w:ascii="Calibri" w:cs="Calibri" w:eastAsia="Calibri" w:hAnsi="Calibri"/>
          <w:b/>
          <w:bCs/>
          <w:color w:val="14614A"/>
          <w:sz w:val="23"/>
          <w:szCs w:val="23"/>
        </w:rPr>
        <w:t xml:space="preserve">Ensaio geral 1 — roteiro mínimo</w:t>
      </w:r>
    </w:p>
    <w:p>
      <w:pPr>
        <w:pStyle w:val="ListParagraph"/>
        <w:numPr>
          <w:ilvl w:val="0"/>
          <w:numId w:val="2"/>
        </w:numPr>
        <w:spacing w:after="90" w:line="288"/>
      </w:pPr>
      <w:r>
        <w:rPr>
          <w:rFonts w:ascii="Cambria" w:cs="Cambria" w:eastAsia="Cambria" w:hAnsi="Cambria"/>
          <w:color w:val="1A211E"/>
          <w:sz w:val="21"/>
          <w:szCs w:val="21"/>
        </w:rPr>
        <w:t xml:space="preserve">Rede, energia e dispositivos montados no espaço real do evento</w:t>
      </w:r>
    </w:p>
    <w:p>
      <w:pPr>
        <w:pStyle w:val="ListParagraph"/>
        <w:numPr>
          <w:ilvl w:val="0"/>
          <w:numId w:val="2"/>
        </w:numPr>
        <w:spacing w:after="90" w:line="288"/>
      </w:pPr>
      <w:r>
        <w:rPr>
          <w:rFonts w:ascii="Cambria" w:cs="Cambria" w:eastAsia="Cambria" w:hAnsi="Cambria"/>
          <w:color w:val="1A211E"/>
          <w:sz w:val="21"/>
          <w:szCs w:val="21"/>
        </w:rPr>
        <w:t xml:space="preserve">Três postos operando simultaneamente</w:t>
      </w:r>
    </w:p>
    <w:p>
      <w:pPr>
        <w:pStyle w:val="ListParagraph"/>
        <w:numPr>
          <w:ilvl w:val="0"/>
          <w:numId w:val="2"/>
        </w:numPr>
        <w:spacing w:after="90" w:line="288"/>
      </w:pPr>
      <w:r>
        <w:rPr>
          <w:rFonts w:ascii="Cambria" w:cs="Cambria" w:eastAsia="Cambria" w:hAnsi="Cambria"/>
          <w:color w:val="1A211E"/>
          <w:sz w:val="21"/>
          <w:szCs w:val="21"/>
        </w:rPr>
        <w:t xml:space="preserve">Cinquenta check-ins cronometrados: registrar tempo médio e pior caso</w:t>
      </w:r>
    </w:p>
    <w:p>
      <w:pPr>
        <w:pStyle w:val="ListParagraph"/>
        <w:numPr>
          <w:ilvl w:val="0"/>
          <w:numId w:val="2"/>
        </w:numPr>
        <w:spacing w:after="90" w:line="288"/>
      </w:pPr>
      <w:r>
        <w:rPr>
          <w:rFonts w:ascii="Cambria" w:cs="Cambria" w:eastAsia="Cambria" w:hAnsi="Cambria"/>
          <w:color w:val="1A211E"/>
          <w:sz w:val="21"/>
          <w:szCs w:val="21"/>
        </w:rPr>
        <w:t xml:space="preserve">Teste de degradação: derrubar a rede e medir o tempo de retorno ao carimbo</w:t>
      </w:r>
    </w:p>
    <w:p>
      <w:pPr>
        <w:pStyle w:val="ListParagraph"/>
        <w:numPr>
          <w:ilvl w:val="0"/>
          <w:numId w:val="2"/>
        </w:numPr>
        <w:spacing w:after="90" w:line="288"/>
      </w:pPr>
      <w:r>
        <w:rPr>
          <w:rFonts w:ascii="Cambria" w:cs="Cambria" w:eastAsia="Cambria" w:hAnsi="Cambria"/>
          <w:color w:val="1A211E"/>
          <w:sz w:val="21"/>
          <w:szCs w:val="21"/>
        </w:rPr>
        <w:t xml:space="preserve">Defeitos registrados com reprodução, gravidade e responsável</w:t>
      </w:r>
    </w:p>
    <w:p>
      <w:pPr>
        <w:pStyle w:val="Heading3"/>
        <w:spacing w:after="110" w:before="240"/>
      </w:pPr>
      <w:r>
        <w:rPr>
          <w:rFonts w:ascii="Calibri" w:cs="Calibri" w:eastAsia="Calibri" w:hAnsi="Calibri"/>
          <w:b/>
          <w:bCs/>
          <w:color w:val="14614A"/>
          <w:sz w:val="23"/>
          <w:szCs w:val="23"/>
        </w:rPr>
        <w:t xml:space="preserve">Autoridade</w:t>
      </w:r>
    </w:p>
    <w:p>
      <w:pPr>
        <w:spacing w:after="140" w:line="288"/>
      </w:pPr>
      <w:r>
        <w:rPr>
          <w:rFonts w:ascii="Cambria" w:cs="Cambria" w:eastAsia="Cambria" w:hAnsi="Cambria"/>
          <w:color w:val="1A211E"/>
          <w:sz w:val="21"/>
          <w:szCs w:val="21"/>
        </w:rPr>
        <w:t xml:space="preserve">O líder desta frente, junto com o gestor geral, é uma das duas únicas pessoas autorizadas a declarar degradação durante o evento.</w:t>
      </w:r>
    </w:p>
    <w:p>
      <w:r>
        <w:br w:type="page"/>
      </w:r>
    </w:p>
    <w:p>
      <w:pPr>
        <w:pStyle w:val="Heading1"/>
        <w:spacing w:after="200" w:before="420"/>
      </w:pPr>
      <w:r>
        <w:rPr>
          <w:rFonts w:ascii="Calibri" w:cs="Calibri" w:eastAsia="Calibri" w:hAnsi="Calibri"/>
          <w:b/>
          <w:bCs/>
          <w:color w:val="14614A"/>
          <w:sz w:val="34"/>
          <w:szCs w:val="34"/>
        </w:rPr>
        <w:t xml:space="preserve">Anexo B · Termo de mandato do gestor geral</w:t>
      </w:r>
    </w:p>
    <w:p>
      <w:pPr>
        <w:spacing w:after="140" w:line="288"/>
      </w:pPr>
      <w:r>
        <w:rPr>
          <w:rFonts w:ascii="Cambria" w:cs="Cambria" w:eastAsia="Cambria" w:hAnsi="Cambria"/>
          <w:color w:val="1A211E"/>
          <w:sz w:val="21"/>
          <w:szCs w:val="21"/>
        </w:rPr>
        <w:t xml:space="preserve">Modelo para preenchimento e assinatura na semana S-10, antes do início dos trabalhos. Substitua os campos entre colchetes.</w:t>
      </w:r>
    </w:p>
    <w:p>
      <w:pPr>
        <w:spacing w:after="200"/>
      </w:pP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60"/>
        <w:gridCol w:w="8940"/>
      </w:tblGrid>
      <w:tr>
        <w:tc>
          <w:tcPr>
            <w:tcW w:type="dxa" w:w="60"/>
            <w:shd w:fill="14614A" w:val="clear"/>
          </w:tcPr>
          <w:p/>
        </w:tc>
        <w:tc>
          <w:tcPr>
            <w:tcW w:type="dxa" w:w="8940"/>
            <w:shd w:fill="EDF2EF" w:val="clear"/>
            <w:tcMar>
              <w:top w:type="dxa" w:w="180"/>
              <w:left w:type="dxa" w:w="220"/>
              <w:bottom w:type="dxa" w:w="180"/>
              <w:right w:type="dxa" w:w="220"/>
            </w:tcMar>
          </w:tcPr>
          <w:p>
            <w:pPr>
              <w:spacing w:after="180" w:line="288"/>
            </w:pPr>
            <w:r>
              <w:rPr>
                <w:rFonts w:ascii="Cambria" w:cs="Cambria" w:eastAsia="Cambria" w:hAnsi="Cambria"/>
                <w:b/>
                <w:bCs/>
                <w:color w:val="1A211E"/>
                <w:sz w:val="22"/>
                <w:szCs w:val="22"/>
              </w:rPr>
              <w:t xml:space="preserve">TERMO DE DESIGNAÇÃO — GESTÃO GERAL DA EQUIPE DE TDS</w:t>
            </w:r>
          </w:p>
          <w:p>
            <w:pPr>
              <w:spacing w:after="90" w:line="288"/>
            </w:pPr>
            <w:r>
              <w:rPr>
                <w:rFonts w:ascii="Cambria" w:cs="Cambria" w:eastAsia="Cambria" w:hAnsi="Cambria"/>
                <w:b/>
                <w:bCs/>
                <w:color w:val="1A211E"/>
                <w:sz w:val="21"/>
                <w:szCs w:val="21"/>
              </w:rPr>
              <w:t xml:space="preserve">Projeto: </w:t>
            </w:r>
            <w:r>
              <w:rPr>
                <w:rFonts w:ascii="Cambria" w:cs="Cambria" w:eastAsia="Cambria" w:hAnsi="Cambria"/>
                <w:color w:val="1A211E"/>
                <w:sz w:val="21"/>
                <w:szCs w:val="21"/>
              </w:rPr>
              <w:t xml:space="preserve">Mercado João Ferry — III Feira de Trocas e Empreendedorismo, edição 2026.</w:t>
            </w:r>
          </w:p>
          <w:p>
            <w:pPr>
              <w:spacing w:after="90" w:line="288"/>
            </w:pPr>
            <w:r>
              <w:rPr>
                <w:rFonts w:ascii="Cambria" w:cs="Cambria" w:eastAsia="Cambria" w:hAnsi="Cambria"/>
                <w:b/>
                <w:bCs/>
                <w:color w:val="1A211E"/>
                <w:sz w:val="21"/>
                <w:szCs w:val="21"/>
              </w:rPr>
              <w:t xml:space="preserve">Gestor geral designado: </w:t>
            </w:r>
            <w:r>
              <w:rPr>
                <w:rFonts w:ascii="Cambria" w:cs="Cambria" w:eastAsia="Cambria" w:hAnsi="Cambria"/>
                <w:color w:val="1A211E"/>
                <w:sz w:val="21"/>
                <w:szCs w:val="21"/>
              </w:rPr>
              <w:t xml:space="preserve">Weslley Kelven.</w:t>
            </w:r>
          </w:p>
          <w:p>
            <w:pPr>
              <w:spacing w:after="180" w:line="288"/>
            </w:pPr>
            <w:r>
              <w:rPr>
                <w:rFonts w:ascii="Cambria" w:cs="Cambria" w:eastAsia="Cambria" w:hAnsi="Cambria"/>
                <w:b/>
                <w:bCs/>
                <w:color w:val="1A211E"/>
                <w:sz w:val="21"/>
                <w:szCs w:val="21"/>
              </w:rPr>
              <w:t xml:space="preserve">Vigência: </w:t>
            </w:r>
            <w:r>
              <w:rPr>
                <w:rFonts w:ascii="Cambria" w:cs="Cambria" w:eastAsia="Cambria" w:hAnsi="Cambria"/>
                <w:color w:val="1A211E"/>
                <w:sz w:val="21"/>
                <w:szCs w:val="21"/>
              </w:rPr>
              <w:t xml:space="preserve">de [data] até sete dias após a realização do evento.</w:t>
            </w:r>
          </w:p>
          <w:p>
            <w:pPr>
              <w:spacing w:after="120" w:line="288"/>
            </w:pPr>
            <w:r>
              <w:rPr>
                <w:rFonts w:ascii="Cambria" w:cs="Cambria" w:eastAsia="Cambria" w:hAnsi="Cambria"/>
                <w:b/>
                <w:bCs/>
                <w:color w:val="1A211E"/>
                <w:sz w:val="21"/>
                <w:szCs w:val="21"/>
              </w:rPr>
              <w:t xml:space="preserve">Fica o gestor geral designado responsável pela equipe do curso técnico em Desenvolvimento de Sistemas no referido projeto, com autoridade para:</w:t>
            </w:r>
          </w:p>
          <w:p>
            <w:pPr>
              <w:pStyle w:val="ListParagraph"/>
              <w:numPr>
                <w:ilvl w:val="0"/>
                <w:numId w:val="2"/>
              </w:numPr>
              <w:spacing w:after="90" w:line="288"/>
            </w:pPr>
            <w:r>
              <w:rPr>
                <w:rFonts w:ascii="Cambria" w:cs="Cambria" w:eastAsia="Cambria" w:hAnsi="Cambria"/>
                <w:color w:val="1A211E"/>
                <w:sz w:val="21"/>
                <w:szCs w:val="21"/>
              </w:rPr>
              <w:t xml:space="preserve">definir, reduzir e cortar o escopo dos entregáveis do TDS nos pontos de corte previstos no plano de operação;</w:t>
            </w:r>
          </w:p>
          <w:p>
            <w:pPr>
              <w:pStyle w:val="ListParagraph"/>
              <w:numPr>
                <w:ilvl w:val="0"/>
                <w:numId w:val="2"/>
              </w:numPr>
              <w:spacing w:after="90" w:line="288"/>
            </w:pPr>
            <w:r>
              <w:rPr>
                <w:rFonts w:ascii="Cambria" w:cs="Cambria" w:eastAsia="Cambria" w:hAnsi="Cambria"/>
                <w:color w:val="1A211E"/>
                <w:sz w:val="21"/>
                <w:szCs w:val="21"/>
              </w:rPr>
              <w:t xml:space="preserve">nomear, substituir e realocar alunos entre as frentes de trabalho, conforme necessidade do cronograma;</w:t>
            </w:r>
          </w:p>
          <w:p>
            <w:pPr>
              <w:pStyle w:val="ListParagraph"/>
              <w:numPr>
                <w:ilvl w:val="0"/>
                <w:numId w:val="2"/>
              </w:numPr>
              <w:spacing w:after="90" w:line="288"/>
            </w:pPr>
            <w:r>
              <w:rPr>
                <w:rFonts w:ascii="Cambria" w:cs="Cambria" w:eastAsia="Cambria" w:hAnsi="Cambria"/>
                <w:color w:val="1A211E"/>
                <w:sz w:val="21"/>
                <w:szCs w:val="21"/>
              </w:rPr>
              <w:t xml:space="preserve">declarar atraso e acionar redução de escopo sem autorização prévia adicional;</w:t>
            </w:r>
          </w:p>
          <w:p>
            <w:pPr>
              <w:pStyle w:val="ListParagraph"/>
              <w:numPr>
                <w:ilvl w:val="0"/>
                <w:numId w:val="2"/>
              </w:numPr>
              <w:spacing w:after="90" w:line="288"/>
            </w:pPr>
            <w:r>
              <w:rPr>
                <w:rFonts w:ascii="Cambria" w:cs="Cambria" w:eastAsia="Cambria" w:hAnsi="Cambria"/>
                <w:color w:val="1A211E"/>
                <w:sz w:val="21"/>
                <w:szCs w:val="21"/>
              </w:rPr>
              <w:t xml:space="preserve">representar o TDS perante a direção e os demais cursos nas decisões operacionais do projeto;</w:t>
            </w:r>
          </w:p>
          <w:p>
            <w:pPr>
              <w:pStyle w:val="ListParagraph"/>
              <w:numPr>
                <w:ilvl w:val="0"/>
                <w:numId w:val="2"/>
              </w:numPr>
              <w:spacing w:after="90" w:line="288"/>
            </w:pPr>
            <w:r>
              <w:rPr>
                <w:rFonts w:ascii="Cambria" w:cs="Cambria" w:eastAsia="Cambria" w:hAnsi="Cambria"/>
                <w:color w:val="1A211E"/>
                <w:sz w:val="21"/>
                <w:szCs w:val="21"/>
              </w:rPr>
              <w:t xml:space="preserve">autorizar, no dia do evento, a suspensão de qualquer sistema digital em favor do procedimento manual.</w:t>
            </w:r>
          </w:p>
          <w:p>
            <w:pPr>
              <w:spacing w:after="120"/>
            </w:pPr>
          </w:p>
          <w:p>
            <w:pPr>
              <w:spacing w:after="260" w:line="288"/>
            </w:pPr>
            <w:r>
              <w:rPr>
                <w:rFonts w:ascii="Cambria" w:cs="Cambria" w:eastAsia="Cambria" w:hAnsi="Cambria"/>
                <w:color w:val="1A211E"/>
                <w:sz w:val="21"/>
                <w:szCs w:val="21"/>
              </w:rPr>
              <w:t xml:space="preserve">O gestor geral não acumula funções de execução técnica no dia do evento, permanecendo disponível para coordenação, desbloqueio e interface institucional.</w:t>
            </w:r>
          </w:p>
          <w:p>
            <w:pPr>
              <w:spacing w:after="60" w:line="288"/>
            </w:pPr>
            <w:r>
              <w:rPr>
                <w:rFonts w:ascii="Cambria" w:cs="Cambria" w:eastAsia="Cambria" w:hAnsi="Cambria"/>
                <w:color w:val="1A211E"/>
                <w:sz w:val="21"/>
                <w:szCs w:val="21"/>
              </w:rPr>
              <w:t xml:space="preserve">_______________________________________</w:t>
            </w:r>
          </w:p>
          <w:p>
            <w:pPr>
              <w:spacing w:after="240" w:line="288"/>
            </w:pPr>
            <w:r>
              <w:rPr>
                <w:rFonts w:ascii="Cambria" w:cs="Cambria" w:eastAsia="Cambria" w:hAnsi="Cambria"/>
                <w:color w:val="46524E"/>
                <w:sz w:val="19"/>
                <w:szCs w:val="19"/>
              </w:rPr>
              <w:t xml:space="preserve">Weslley Kelven — Gestor geral, equipe TDS</w:t>
            </w:r>
          </w:p>
          <w:p>
            <w:pPr>
              <w:spacing w:after="60" w:line="288"/>
            </w:pPr>
            <w:r>
              <w:rPr>
                <w:rFonts w:ascii="Cambria" w:cs="Cambria" w:eastAsia="Cambria" w:hAnsi="Cambria"/>
                <w:color w:val="1A211E"/>
                <w:sz w:val="21"/>
                <w:szCs w:val="21"/>
              </w:rPr>
              <w:t xml:space="preserve">_______________________________________</w:t>
            </w:r>
          </w:p>
          <w:p>
            <w:pPr>
              <w:spacing w:after="240" w:line="288"/>
            </w:pPr>
            <w:r>
              <w:rPr>
                <w:rFonts w:ascii="Cambria" w:cs="Cambria" w:eastAsia="Cambria" w:hAnsi="Cambria"/>
                <w:color w:val="46524E"/>
                <w:sz w:val="19"/>
                <w:szCs w:val="19"/>
              </w:rPr>
              <w:t xml:space="preserve">[Nome] — Coordenação do curso</w:t>
            </w:r>
          </w:p>
          <w:p>
            <w:pPr>
              <w:spacing w:after="60" w:line="288"/>
            </w:pPr>
            <w:r>
              <w:rPr>
                <w:rFonts w:ascii="Cambria" w:cs="Cambria" w:eastAsia="Cambria" w:hAnsi="Cambria"/>
                <w:color w:val="1A211E"/>
                <w:sz w:val="21"/>
                <w:szCs w:val="21"/>
              </w:rPr>
              <w:t xml:space="preserve">_______________________________________</w:t>
            </w:r>
          </w:p>
          <w:p>
            <w:pPr>
              <w:spacing w:after="320" w:line="288"/>
            </w:pPr>
            <w:r>
              <w:rPr>
                <w:rFonts w:ascii="Cambria" w:cs="Cambria" w:eastAsia="Cambria" w:hAnsi="Cambria"/>
                <w:color w:val="46524E"/>
                <w:sz w:val="19"/>
                <w:szCs w:val="19"/>
              </w:rPr>
              <w:t xml:space="preserve">[Nome] — Direção, CETI João Ferry</w:t>
            </w:r>
          </w:p>
          <w:p>
            <w:pPr>
              <w:spacing w:after="0" w:line="288"/>
            </w:pPr>
            <w:r>
              <w:rPr>
                <w:rFonts w:ascii="Cambria" w:cs="Cambria" w:eastAsia="Cambria" w:hAnsi="Cambria"/>
                <w:color w:val="46524E"/>
                <w:sz w:val="19"/>
                <w:szCs w:val="19"/>
              </w:rPr>
              <w:t xml:space="preserve">Agricolândia (PI), ______ de ______________________ de 2026.</w:t>
            </w:r>
          </w:p>
        </w:tc>
      </w:tr>
    </w:tbl>
    <w:p>
      <w:r>
        <w:br w:type="page"/>
      </w:r>
    </w:p>
    <w:p>
      <w:pPr>
        <w:pStyle w:val="Heading1"/>
        <w:spacing w:after="200" w:before="420"/>
      </w:pPr>
      <w:r>
        <w:rPr>
          <w:rFonts w:ascii="Calibri" w:cs="Calibri" w:eastAsia="Calibri" w:hAnsi="Calibri"/>
          <w:b/>
          <w:bCs/>
          <w:color w:val="14614A"/>
          <w:sz w:val="34"/>
          <w:szCs w:val="34"/>
        </w:rPr>
        <w:t xml:space="preserve">Anexo C · Registro de incidentes</w:t>
      </w:r>
    </w:p>
    <w:p>
      <w:pPr>
        <w:spacing w:after="140" w:line="288"/>
      </w:pPr>
      <w:r>
        <w:rPr>
          <w:rFonts w:ascii="Cambria" w:cs="Cambria" w:eastAsia="Cambria" w:hAnsi="Cambria"/>
          <w:color w:val="1A211E"/>
          <w:sz w:val="21"/>
          <w:szCs w:val="21"/>
        </w:rPr>
        <w:t xml:space="preserve">Formulário para impressão e preenchimento em papel durante ensaios e no dia do evento, sob responsabilidade da frente F5. A coluna de causa raiz é preenchida no relatório de encerramento, nunca durante o incidente.</w:t>
      </w:r>
    </w:p>
    <w:p>
      <w:pPr>
        <w:spacing w:after="180"/>
      </w:pPr>
    </w:p>
    <w:tbl>
      <w:tblPr>
        <w:tblW w:type="dxa" w:w="9000"/>
        <w:tblBorders>
          <w:top w:val="single" w:color="C3CCC8" w:sz="4"/>
          <w:left w:val="none" w:color="FFFFFF" w:sz="0"/>
          <w:bottom w:val="single" w:color="C3CCC8" w:sz="4"/>
          <w:right w:val="none" w:color="FFFFFF" w:sz="0"/>
          <w:insideH w:val="single" w:color="C3CCC8" w:sz="4"/>
          <w:insideV w:val="none" w:color="FFFFFF" w:sz="0"/>
        </w:tblBorders>
      </w:tblPr>
      <w:tblGrid>
        <w:gridCol w:w="810"/>
        <w:gridCol w:w="1440"/>
        <w:gridCol w:w="2250"/>
        <w:gridCol w:w="2250"/>
        <w:gridCol w:w="900"/>
        <w:gridCol w:w="1350"/>
      </w:tblGrid>
      <w:tr>
        <w:trPr>
          <w:tblHeader/>
        </w:trPr>
        <w:tc>
          <w:tcPr>
            <w:tcW w:type="dxa" w:w="810"/>
            <w:shd w:fill="EDF2EF" w:val="clear"/>
            <w:tcMar>
              <w:top w:type="dxa" w:w="90"/>
              <w:left w:type="dxa" w:w="130"/>
              <w:bottom w:type="dxa" w:w="90"/>
              <w:right w:type="dxa" w:w="130"/>
            </w:tcMar>
            <w:vAlign w:val="top"/>
          </w:tcPr>
          <w:p>
            <w:pPr>
              <w:spacing w:after="0" w:line="264"/>
            </w:pPr>
            <w:r>
              <w:rPr>
                <w:rFonts w:ascii="Cambria" w:cs="Cambria" w:eastAsia="Cambria" w:hAnsi="Cambria"/>
                <w:b/>
                <w:bCs/>
                <w:color w:val="1A211E"/>
                <w:sz w:val="19"/>
                <w:szCs w:val="19"/>
              </w:rPr>
              <w:t xml:space="preserve">Hora</w:t>
            </w:r>
          </w:p>
        </w:tc>
        <w:tc>
          <w:tcPr>
            <w:tcW w:type="dxa" w:w="1440"/>
            <w:shd w:fill="EDF2EF" w:val="clear"/>
            <w:tcMar>
              <w:top w:type="dxa" w:w="90"/>
              <w:left w:type="dxa" w:w="130"/>
              <w:bottom w:type="dxa" w:w="90"/>
              <w:right w:type="dxa" w:w="130"/>
            </w:tcMar>
            <w:vAlign w:val="top"/>
          </w:tcPr>
          <w:p>
            <w:pPr>
              <w:spacing w:after="0" w:line="264"/>
            </w:pPr>
            <w:r>
              <w:rPr>
                <w:rFonts w:ascii="Cambria" w:cs="Cambria" w:eastAsia="Cambria" w:hAnsi="Cambria"/>
                <w:b/>
                <w:bCs/>
                <w:color w:val="1A211E"/>
                <w:sz w:val="19"/>
                <w:szCs w:val="19"/>
              </w:rPr>
              <w:t xml:space="preserve">Posto / espaço</w:t>
            </w:r>
          </w:p>
        </w:tc>
        <w:tc>
          <w:tcPr>
            <w:tcW w:type="dxa" w:w="2250"/>
            <w:shd w:fill="EDF2EF" w:val="clear"/>
            <w:tcMar>
              <w:top w:type="dxa" w:w="90"/>
              <w:left w:type="dxa" w:w="130"/>
              <w:bottom w:type="dxa" w:w="90"/>
              <w:right w:type="dxa" w:w="130"/>
            </w:tcMar>
            <w:vAlign w:val="top"/>
          </w:tcPr>
          <w:p>
            <w:pPr>
              <w:spacing w:after="0" w:line="264"/>
            </w:pPr>
            <w:r>
              <w:rPr>
                <w:rFonts w:ascii="Cambria" w:cs="Cambria" w:eastAsia="Cambria" w:hAnsi="Cambria"/>
                <w:b/>
                <w:bCs/>
                <w:color w:val="1A211E"/>
                <w:sz w:val="19"/>
                <w:szCs w:val="19"/>
              </w:rPr>
              <w:t xml:space="preserve">O que aconteceu</w:t>
            </w:r>
          </w:p>
        </w:tc>
        <w:tc>
          <w:tcPr>
            <w:tcW w:type="dxa" w:w="2250"/>
            <w:shd w:fill="EDF2EF" w:val="clear"/>
            <w:tcMar>
              <w:top w:type="dxa" w:w="90"/>
              <w:left w:type="dxa" w:w="130"/>
              <w:bottom w:type="dxa" w:w="90"/>
              <w:right w:type="dxa" w:w="130"/>
            </w:tcMar>
            <w:vAlign w:val="top"/>
          </w:tcPr>
          <w:p>
            <w:pPr>
              <w:spacing w:after="0" w:line="264"/>
            </w:pPr>
            <w:r>
              <w:rPr>
                <w:rFonts w:ascii="Cambria" w:cs="Cambria" w:eastAsia="Cambria" w:hAnsi="Cambria"/>
                <w:b/>
                <w:bCs/>
                <w:color w:val="1A211E"/>
                <w:sz w:val="19"/>
                <w:szCs w:val="19"/>
              </w:rPr>
              <w:t xml:space="preserve">O que foi feito</w:t>
            </w:r>
          </w:p>
        </w:tc>
        <w:tc>
          <w:tcPr>
            <w:tcW w:type="dxa" w:w="900"/>
            <w:shd w:fill="EDF2EF" w:val="clear"/>
            <w:tcMar>
              <w:top w:type="dxa" w:w="90"/>
              <w:left w:type="dxa" w:w="130"/>
              <w:bottom w:type="dxa" w:w="90"/>
              <w:right w:type="dxa" w:w="130"/>
            </w:tcMar>
            <w:vAlign w:val="top"/>
          </w:tcPr>
          <w:p>
            <w:pPr>
              <w:spacing w:after="0" w:line="264"/>
            </w:pPr>
            <w:r>
              <w:rPr>
                <w:rFonts w:ascii="Cambria" w:cs="Cambria" w:eastAsia="Cambria" w:hAnsi="Cambria"/>
                <w:b/>
                <w:bCs/>
                <w:color w:val="1A211E"/>
                <w:sz w:val="19"/>
                <w:szCs w:val="19"/>
              </w:rPr>
              <w:t xml:space="preserve">Duração</w:t>
            </w:r>
          </w:p>
        </w:tc>
        <w:tc>
          <w:tcPr>
            <w:tcW w:type="dxa" w:w="1350"/>
            <w:shd w:fill="EDF2EF" w:val="clear"/>
            <w:tcMar>
              <w:top w:type="dxa" w:w="90"/>
              <w:left w:type="dxa" w:w="130"/>
              <w:bottom w:type="dxa" w:w="90"/>
              <w:right w:type="dxa" w:w="130"/>
            </w:tcMar>
            <w:vAlign w:val="top"/>
          </w:tcPr>
          <w:p>
            <w:pPr>
              <w:spacing w:after="0" w:line="264"/>
            </w:pPr>
            <w:r>
              <w:rPr>
                <w:rFonts w:ascii="Cambria" w:cs="Cambria" w:eastAsia="Cambria" w:hAnsi="Cambria"/>
                <w:b/>
                <w:bCs/>
                <w:color w:val="1A211E"/>
                <w:sz w:val="19"/>
                <w:szCs w:val="19"/>
              </w:rPr>
              <w:t xml:space="preserve">Causa raiz</w:t>
            </w:r>
          </w:p>
        </w:tc>
      </w:tr>
      <w:tr>
        <w:tc>
          <w:tcPr>
            <w:tcW w:type="dxa" w:w="81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
            </w:r>
          </w:p>
        </w:tc>
        <w:tc>
          <w:tcPr>
            <w:tcW w:type="dxa" w:w="144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
            </w:r>
          </w:p>
        </w:tc>
        <w:tc>
          <w:tcPr>
            <w:tcW w:type="dxa" w:w="225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
            </w:r>
          </w:p>
        </w:tc>
        <w:tc>
          <w:tcPr>
            <w:tcW w:type="dxa" w:w="225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
            </w:r>
          </w:p>
        </w:tc>
        <w:tc>
          <w:tcPr>
            <w:tcW w:type="dxa" w:w="90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
            </w:r>
          </w:p>
        </w:tc>
        <w:tc>
          <w:tcPr>
            <w:tcW w:type="dxa" w:w="135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
            </w:r>
          </w:p>
        </w:tc>
      </w:tr>
      <w:tr>
        <w:tc>
          <w:tcPr>
            <w:tcW w:type="dxa" w:w="81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
            </w:r>
          </w:p>
        </w:tc>
        <w:tc>
          <w:tcPr>
            <w:tcW w:type="dxa" w:w="144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
            </w:r>
          </w:p>
        </w:tc>
        <w:tc>
          <w:tcPr>
            <w:tcW w:type="dxa" w:w="225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
            </w:r>
          </w:p>
        </w:tc>
        <w:tc>
          <w:tcPr>
            <w:tcW w:type="dxa" w:w="225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
            </w:r>
          </w:p>
        </w:tc>
        <w:tc>
          <w:tcPr>
            <w:tcW w:type="dxa" w:w="90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
            </w:r>
          </w:p>
        </w:tc>
        <w:tc>
          <w:tcPr>
            <w:tcW w:type="dxa" w:w="135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
            </w:r>
          </w:p>
        </w:tc>
      </w:tr>
      <w:tr>
        <w:tc>
          <w:tcPr>
            <w:tcW w:type="dxa" w:w="81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
            </w:r>
          </w:p>
        </w:tc>
        <w:tc>
          <w:tcPr>
            <w:tcW w:type="dxa" w:w="144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
            </w:r>
          </w:p>
        </w:tc>
        <w:tc>
          <w:tcPr>
            <w:tcW w:type="dxa" w:w="225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
            </w:r>
          </w:p>
        </w:tc>
        <w:tc>
          <w:tcPr>
            <w:tcW w:type="dxa" w:w="225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
            </w:r>
          </w:p>
        </w:tc>
        <w:tc>
          <w:tcPr>
            <w:tcW w:type="dxa" w:w="90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
            </w:r>
          </w:p>
        </w:tc>
        <w:tc>
          <w:tcPr>
            <w:tcW w:type="dxa" w:w="135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
            </w:r>
          </w:p>
        </w:tc>
      </w:tr>
      <w:tr>
        <w:tc>
          <w:tcPr>
            <w:tcW w:type="dxa" w:w="81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
            </w:r>
          </w:p>
        </w:tc>
        <w:tc>
          <w:tcPr>
            <w:tcW w:type="dxa" w:w="144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
            </w:r>
          </w:p>
        </w:tc>
        <w:tc>
          <w:tcPr>
            <w:tcW w:type="dxa" w:w="225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
            </w:r>
          </w:p>
        </w:tc>
        <w:tc>
          <w:tcPr>
            <w:tcW w:type="dxa" w:w="225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
            </w:r>
          </w:p>
        </w:tc>
        <w:tc>
          <w:tcPr>
            <w:tcW w:type="dxa" w:w="90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
            </w:r>
          </w:p>
        </w:tc>
        <w:tc>
          <w:tcPr>
            <w:tcW w:type="dxa" w:w="135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
            </w:r>
          </w:p>
        </w:tc>
      </w:tr>
      <w:tr>
        <w:tc>
          <w:tcPr>
            <w:tcW w:type="dxa" w:w="81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
            </w:r>
          </w:p>
        </w:tc>
        <w:tc>
          <w:tcPr>
            <w:tcW w:type="dxa" w:w="144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
            </w:r>
          </w:p>
        </w:tc>
        <w:tc>
          <w:tcPr>
            <w:tcW w:type="dxa" w:w="225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
            </w:r>
          </w:p>
        </w:tc>
        <w:tc>
          <w:tcPr>
            <w:tcW w:type="dxa" w:w="225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
            </w:r>
          </w:p>
        </w:tc>
        <w:tc>
          <w:tcPr>
            <w:tcW w:type="dxa" w:w="90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
            </w:r>
          </w:p>
        </w:tc>
        <w:tc>
          <w:tcPr>
            <w:tcW w:type="dxa" w:w="135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
            </w:r>
          </w:p>
        </w:tc>
      </w:tr>
      <w:tr>
        <w:tc>
          <w:tcPr>
            <w:tcW w:type="dxa" w:w="81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
            </w:r>
          </w:p>
        </w:tc>
        <w:tc>
          <w:tcPr>
            <w:tcW w:type="dxa" w:w="144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
            </w:r>
          </w:p>
        </w:tc>
        <w:tc>
          <w:tcPr>
            <w:tcW w:type="dxa" w:w="225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
            </w:r>
          </w:p>
        </w:tc>
        <w:tc>
          <w:tcPr>
            <w:tcW w:type="dxa" w:w="225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
            </w:r>
          </w:p>
        </w:tc>
        <w:tc>
          <w:tcPr>
            <w:tcW w:type="dxa" w:w="90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
            </w:r>
          </w:p>
        </w:tc>
        <w:tc>
          <w:tcPr>
            <w:tcW w:type="dxa" w:w="135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
            </w:r>
          </w:p>
        </w:tc>
      </w:tr>
      <w:tr>
        <w:tc>
          <w:tcPr>
            <w:tcW w:type="dxa" w:w="81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
            </w:r>
          </w:p>
        </w:tc>
        <w:tc>
          <w:tcPr>
            <w:tcW w:type="dxa" w:w="144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
            </w:r>
          </w:p>
        </w:tc>
        <w:tc>
          <w:tcPr>
            <w:tcW w:type="dxa" w:w="225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
            </w:r>
          </w:p>
        </w:tc>
        <w:tc>
          <w:tcPr>
            <w:tcW w:type="dxa" w:w="225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
            </w:r>
          </w:p>
        </w:tc>
        <w:tc>
          <w:tcPr>
            <w:tcW w:type="dxa" w:w="90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
            </w:r>
          </w:p>
        </w:tc>
        <w:tc>
          <w:tcPr>
            <w:tcW w:type="dxa" w:w="135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
            </w:r>
          </w:p>
        </w:tc>
      </w:tr>
      <w:tr>
        <w:tc>
          <w:tcPr>
            <w:tcW w:type="dxa" w:w="81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
            </w:r>
          </w:p>
        </w:tc>
        <w:tc>
          <w:tcPr>
            <w:tcW w:type="dxa" w:w="144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
            </w:r>
          </w:p>
        </w:tc>
        <w:tc>
          <w:tcPr>
            <w:tcW w:type="dxa" w:w="225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
            </w:r>
          </w:p>
        </w:tc>
        <w:tc>
          <w:tcPr>
            <w:tcW w:type="dxa" w:w="225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
            </w:r>
          </w:p>
        </w:tc>
        <w:tc>
          <w:tcPr>
            <w:tcW w:type="dxa" w:w="90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
            </w:r>
          </w:p>
        </w:tc>
        <w:tc>
          <w:tcPr>
            <w:tcW w:type="dxa" w:w="135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
            </w:r>
          </w:p>
        </w:tc>
      </w:tr>
      <w:tr>
        <w:tc>
          <w:tcPr>
            <w:tcW w:type="dxa" w:w="81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
            </w:r>
          </w:p>
        </w:tc>
        <w:tc>
          <w:tcPr>
            <w:tcW w:type="dxa" w:w="144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
            </w:r>
          </w:p>
        </w:tc>
        <w:tc>
          <w:tcPr>
            <w:tcW w:type="dxa" w:w="225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
            </w:r>
          </w:p>
        </w:tc>
        <w:tc>
          <w:tcPr>
            <w:tcW w:type="dxa" w:w="225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
            </w:r>
          </w:p>
        </w:tc>
        <w:tc>
          <w:tcPr>
            <w:tcW w:type="dxa" w:w="90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
            </w:r>
          </w:p>
        </w:tc>
        <w:tc>
          <w:tcPr>
            <w:tcW w:type="dxa" w:w="135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
            </w:r>
          </w:p>
        </w:tc>
      </w:tr>
      <w:tr>
        <w:tc>
          <w:tcPr>
            <w:tcW w:type="dxa" w:w="81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
            </w:r>
          </w:p>
        </w:tc>
        <w:tc>
          <w:tcPr>
            <w:tcW w:type="dxa" w:w="144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
            </w:r>
          </w:p>
        </w:tc>
        <w:tc>
          <w:tcPr>
            <w:tcW w:type="dxa" w:w="225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
            </w:r>
          </w:p>
        </w:tc>
        <w:tc>
          <w:tcPr>
            <w:tcW w:type="dxa" w:w="225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
            </w:r>
          </w:p>
        </w:tc>
        <w:tc>
          <w:tcPr>
            <w:tcW w:type="dxa" w:w="90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
            </w:r>
          </w:p>
        </w:tc>
        <w:tc>
          <w:tcPr>
            <w:tcW w:type="dxa" w:w="135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
            </w:r>
          </w:p>
        </w:tc>
      </w:tr>
      <w:tr>
        <w:tc>
          <w:tcPr>
            <w:tcW w:type="dxa" w:w="81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
            </w:r>
          </w:p>
        </w:tc>
        <w:tc>
          <w:tcPr>
            <w:tcW w:type="dxa" w:w="144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
            </w:r>
          </w:p>
        </w:tc>
        <w:tc>
          <w:tcPr>
            <w:tcW w:type="dxa" w:w="225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
            </w:r>
          </w:p>
        </w:tc>
        <w:tc>
          <w:tcPr>
            <w:tcW w:type="dxa" w:w="225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
            </w:r>
          </w:p>
        </w:tc>
        <w:tc>
          <w:tcPr>
            <w:tcW w:type="dxa" w:w="90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
            </w:r>
          </w:p>
        </w:tc>
        <w:tc>
          <w:tcPr>
            <w:tcW w:type="dxa" w:w="135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
            </w:r>
          </w:p>
        </w:tc>
      </w:tr>
      <w:tr>
        <w:tc>
          <w:tcPr>
            <w:tcW w:type="dxa" w:w="81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
            </w:r>
          </w:p>
        </w:tc>
        <w:tc>
          <w:tcPr>
            <w:tcW w:type="dxa" w:w="144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
            </w:r>
          </w:p>
        </w:tc>
        <w:tc>
          <w:tcPr>
            <w:tcW w:type="dxa" w:w="225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
            </w:r>
          </w:p>
        </w:tc>
        <w:tc>
          <w:tcPr>
            <w:tcW w:type="dxa" w:w="225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
            </w:r>
          </w:p>
        </w:tc>
        <w:tc>
          <w:tcPr>
            <w:tcW w:type="dxa" w:w="90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
            </w:r>
          </w:p>
        </w:tc>
        <w:tc>
          <w:tcPr>
            <w:tcW w:type="dxa" w:w="135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
            </w:r>
          </w:p>
        </w:tc>
      </w:tr>
    </w:tbl>
    <w:p>
      <w:pPr>
        <w:spacing w:after="220"/>
      </w:pPr>
    </w:p>
    <w:p>
      <w:pPr>
        <w:spacing w:after="140" w:line="288"/>
      </w:pPr>
      <w:r>
        <w:rPr>
          <w:rFonts w:ascii="Cambria" w:cs="Cambria" w:eastAsia="Cambria" w:hAnsi="Cambria"/>
          <w:b/>
          <w:bCs/>
          <w:color w:val="1A211E"/>
          <w:sz w:val="21"/>
          <w:szCs w:val="21"/>
        </w:rPr>
        <w:t xml:space="preserve">Responsável pelo preenchimento: </w:t>
      </w:r>
      <w:r>
        <w:rPr>
          <w:rFonts w:ascii="Cambria" w:cs="Cambria" w:eastAsia="Cambria" w:hAnsi="Cambria"/>
          <w:color w:val="1A211E"/>
          <w:sz w:val="21"/>
          <w:szCs w:val="21"/>
        </w:rPr>
        <w:t xml:space="preserve">______________________________     </w:t>
      </w:r>
      <w:r>
        <w:rPr>
          <w:rFonts w:ascii="Cambria" w:cs="Cambria" w:eastAsia="Cambria" w:hAnsi="Cambria"/>
          <w:b/>
          <w:bCs/>
          <w:color w:val="1A211E"/>
          <w:sz w:val="21"/>
          <w:szCs w:val="21"/>
        </w:rPr>
        <w:t xml:space="preserve">Turno: </w:t>
      </w:r>
      <w:r>
        <w:rPr>
          <w:rFonts w:ascii="Cambria" w:cs="Cambria" w:eastAsia="Cambria" w:hAnsi="Cambria"/>
          <w:color w:val="1A211E"/>
          <w:sz w:val="21"/>
          <w:szCs w:val="21"/>
        </w:rPr>
        <w:t xml:space="preserve">_______________</w:t>
      </w:r>
    </w:p>
    <w:p>
      <w:r>
        <w:br w:type="page"/>
      </w:r>
    </w:p>
    <w:p>
      <w:pPr>
        <w:pStyle w:val="Heading1"/>
        <w:spacing w:after="200" w:before="420"/>
      </w:pPr>
      <w:r>
        <w:rPr>
          <w:rFonts w:ascii="Calibri" w:cs="Calibri" w:eastAsia="Calibri" w:hAnsi="Calibri"/>
          <w:b/>
          <w:bCs/>
          <w:color w:val="14614A"/>
          <w:sz w:val="34"/>
          <w:szCs w:val="34"/>
        </w:rPr>
        <w:t xml:space="preserve">Anexo D · Calendário e contatos</w:t>
      </w:r>
    </w:p>
    <w:p>
      <w:pPr>
        <w:spacing w:after="140" w:line="288"/>
      </w:pPr>
      <w:r>
        <w:rPr>
          <w:rFonts w:ascii="Cambria" w:cs="Cambria" w:eastAsia="Cambria" w:hAnsi="Cambria"/>
          <w:color w:val="1A211E"/>
          <w:sz w:val="21"/>
          <w:szCs w:val="21"/>
        </w:rPr>
        <w:t xml:space="preserve">Converta a contagem regressiva em datas reais assim que a data do evento estiver confirmada, e afixe esta página no espaço de trabalho da equipe.</w:t>
      </w:r>
    </w:p>
    <w:p>
      <w:pPr>
        <w:spacing w:after="160"/>
      </w:pPr>
    </w:p>
    <w:p>
      <w:pPr>
        <w:pStyle w:val="Heading3"/>
        <w:spacing w:after="110" w:before="240"/>
      </w:pPr>
      <w:r>
        <w:rPr>
          <w:rFonts w:ascii="Calibri" w:cs="Calibri" w:eastAsia="Calibri" w:hAnsi="Calibri"/>
          <w:b/>
          <w:bCs/>
          <w:color w:val="14614A"/>
          <w:sz w:val="23"/>
          <w:szCs w:val="23"/>
        </w:rPr>
        <w:t xml:space="preserve">Calendário</w:t>
      </w:r>
    </w:p>
    <w:tbl>
      <w:tblPr>
        <w:tblW w:type="dxa" w:w="9000"/>
        <w:tblBorders>
          <w:top w:val="single" w:color="C3CCC8" w:sz="4"/>
          <w:left w:val="none" w:color="FFFFFF" w:sz="0"/>
          <w:bottom w:val="single" w:color="C3CCC8" w:sz="4"/>
          <w:right w:val="none" w:color="FFFFFF" w:sz="0"/>
          <w:insideH w:val="single" w:color="C3CCC8" w:sz="4"/>
          <w:insideV w:val="none" w:color="FFFFFF" w:sz="0"/>
        </w:tblBorders>
      </w:tblPr>
      <w:tblGrid>
        <w:gridCol w:w="1080"/>
        <w:gridCol w:w="1800"/>
        <w:gridCol w:w="3780"/>
        <w:gridCol w:w="2340"/>
      </w:tblGrid>
      <w:tr>
        <w:trPr>
          <w:tblHeader/>
        </w:trPr>
        <w:tc>
          <w:tcPr>
            <w:tcW w:type="dxa" w:w="1080"/>
            <w:shd w:fill="EDF2EF" w:val="clear"/>
            <w:tcMar>
              <w:top w:type="dxa" w:w="90"/>
              <w:left w:type="dxa" w:w="130"/>
              <w:bottom w:type="dxa" w:w="90"/>
              <w:right w:type="dxa" w:w="130"/>
            </w:tcMar>
            <w:vAlign w:val="top"/>
          </w:tcPr>
          <w:p>
            <w:pPr>
              <w:spacing w:after="0" w:line="264"/>
            </w:pPr>
            <w:r>
              <w:rPr>
                <w:rFonts w:ascii="Cambria" w:cs="Cambria" w:eastAsia="Cambria" w:hAnsi="Cambria"/>
                <w:b/>
                <w:bCs/>
                <w:color w:val="1A211E"/>
                <w:sz w:val="19"/>
                <w:szCs w:val="19"/>
              </w:rPr>
              <w:t xml:space="preserve">Semana</w:t>
            </w:r>
          </w:p>
        </w:tc>
        <w:tc>
          <w:tcPr>
            <w:tcW w:type="dxa" w:w="1800"/>
            <w:shd w:fill="EDF2EF" w:val="clear"/>
            <w:tcMar>
              <w:top w:type="dxa" w:w="90"/>
              <w:left w:type="dxa" w:w="130"/>
              <w:bottom w:type="dxa" w:w="90"/>
              <w:right w:type="dxa" w:w="130"/>
            </w:tcMar>
            <w:vAlign w:val="top"/>
          </w:tcPr>
          <w:p>
            <w:pPr>
              <w:spacing w:after="0" w:line="264"/>
            </w:pPr>
            <w:r>
              <w:rPr>
                <w:rFonts w:ascii="Cambria" w:cs="Cambria" w:eastAsia="Cambria" w:hAnsi="Cambria"/>
                <w:b/>
                <w:bCs/>
                <w:color w:val="1A211E"/>
                <w:sz w:val="19"/>
                <w:szCs w:val="19"/>
              </w:rPr>
              <w:t xml:space="preserve">Data de início</w:t>
            </w:r>
          </w:p>
        </w:tc>
        <w:tc>
          <w:tcPr>
            <w:tcW w:type="dxa" w:w="3780"/>
            <w:shd w:fill="EDF2EF" w:val="clear"/>
            <w:tcMar>
              <w:top w:type="dxa" w:w="90"/>
              <w:left w:type="dxa" w:w="130"/>
              <w:bottom w:type="dxa" w:w="90"/>
              <w:right w:type="dxa" w:w="130"/>
            </w:tcMar>
            <w:vAlign w:val="top"/>
          </w:tcPr>
          <w:p>
            <w:pPr>
              <w:spacing w:after="0" w:line="264"/>
            </w:pPr>
            <w:r>
              <w:rPr>
                <w:rFonts w:ascii="Cambria" w:cs="Cambria" w:eastAsia="Cambria" w:hAnsi="Cambria"/>
                <w:b/>
                <w:bCs/>
                <w:color w:val="1A211E"/>
                <w:sz w:val="19"/>
                <w:szCs w:val="19"/>
              </w:rPr>
              <w:t xml:space="preserve">Marco</w:t>
            </w:r>
          </w:p>
        </w:tc>
        <w:tc>
          <w:tcPr>
            <w:tcW w:type="dxa" w:w="2340"/>
            <w:shd w:fill="EDF2EF" w:val="clear"/>
            <w:tcMar>
              <w:top w:type="dxa" w:w="90"/>
              <w:left w:type="dxa" w:w="130"/>
              <w:bottom w:type="dxa" w:w="90"/>
              <w:right w:type="dxa" w:w="130"/>
            </w:tcMar>
            <w:vAlign w:val="top"/>
          </w:tcPr>
          <w:p>
            <w:pPr>
              <w:spacing w:after="0" w:line="264"/>
            </w:pPr>
            <w:r>
              <w:rPr>
                <w:rFonts w:ascii="Cambria" w:cs="Cambria" w:eastAsia="Cambria" w:hAnsi="Cambria"/>
                <w:b/>
                <w:bCs/>
                <w:color w:val="1A211E"/>
                <w:sz w:val="19"/>
                <w:szCs w:val="19"/>
              </w:rPr>
              <w:t xml:space="preserve">Responsável pelo marco</w:t>
            </w:r>
          </w:p>
        </w:tc>
      </w:tr>
      <w:tr>
        <w:tc>
          <w:tcPr>
            <w:tcW w:type="dxa" w:w="1080"/>
            <w:tcMar>
              <w:top w:type="dxa" w:w="90"/>
              <w:left w:type="dxa" w:w="130"/>
              <w:bottom w:type="dxa" w:w="90"/>
              <w:right w:type="dxa" w:w="130"/>
            </w:tcMar>
            <w:vAlign w:val="top"/>
          </w:tcPr>
          <w:p>
            <w:pPr>
              <w:spacing w:after="0" w:line="264"/>
            </w:pPr>
            <w:r>
              <w:rPr>
                <w:rFonts w:ascii="Consolas" w:cs="Consolas" w:eastAsia="Consolas" w:hAnsi="Consolas"/>
                <w:b/>
                <w:bCs/>
                <w:color w:val="1A211E"/>
                <w:sz w:val="17"/>
                <w:szCs w:val="17"/>
              </w:rPr>
              <w:t xml:space="preserve">S-10</w:t>
            </w:r>
          </w:p>
        </w:tc>
        <w:tc>
          <w:tcPr>
            <w:tcW w:type="dxa" w:w="180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____ / ____</w:t>
            </w:r>
          </w:p>
        </w:tc>
        <w:tc>
          <w:tcPr>
            <w:tcW w:type="dxa" w:w="378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Fundação</w:t>
            </w:r>
          </w:p>
        </w:tc>
        <w:tc>
          <w:tcPr>
            <w:tcW w:type="dxa" w:w="234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
            </w:r>
          </w:p>
        </w:tc>
      </w:tr>
      <w:tr>
        <w:tc>
          <w:tcPr>
            <w:tcW w:type="dxa" w:w="1080"/>
            <w:tcMar>
              <w:top w:type="dxa" w:w="90"/>
              <w:left w:type="dxa" w:w="130"/>
              <w:bottom w:type="dxa" w:w="90"/>
              <w:right w:type="dxa" w:w="130"/>
            </w:tcMar>
            <w:vAlign w:val="top"/>
          </w:tcPr>
          <w:p>
            <w:pPr>
              <w:spacing w:after="0" w:line="264"/>
            </w:pPr>
            <w:r>
              <w:rPr>
                <w:rFonts w:ascii="Consolas" w:cs="Consolas" w:eastAsia="Consolas" w:hAnsi="Consolas"/>
                <w:b/>
                <w:bCs/>
                <w:color w:val="1A211E"/>
                <w:sz w:val="17"/>
                <w:szCs w:val="17"/>
              </w:rPr>
              <w:t xml:space="preserve">S-9</w:t>
            </w:r>
          </w:p>
        </w:tc>
        <w:tc>
          <w:tcPr>
            <w:tcW w:type="dxa" w:w="180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____ / ____</w:t>
            </w:r>
          </w:p>
        </w:tc>
        <w:tc>
          <w:tcPr>
            <w:tcW w:type="dxa" w:w="378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Reunião geral de início</w:t>
            </w:r>
          </w:p>
        </w:tc>
        <w:tc>
          <w:tcPr>
            <w:tcW w:type="dxa" w:w="234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
            </w:r>
          </w:p>
        </w:tc>
      </w:tr>
      <w:tr>
        <w:tc>
          <w:tcPr>
            <w:tcW w:type="dxa" w:w="1080"/>
            <w:tcMar>
              <w:top w:type="dxa" w:w="90"/>
              <w:left w:type="dxa" w:w="130"/>
              <w:bottom w:type="dxa" w:w="90"/>
              <w:right w:type="dxa" w:w="130"/>
            </w:tcMar>
            <w:vAlign w:val="top"/>
          </w:tcPr>
          <w:p>
            <w:pPr>
              <w:spacing w:after="0" w:line="264"/>
            </w:pPr>
            <w:r>
              <w:rPr>
                <w:rFonts w:ascii="Consolas" w:cs="Consolas" w:eastAsia="Consolas" w:hAnsi="Consolas"/>
                <w:b/>
                <w:bCs/>
                <w:color w:val="1A211E"/>
                <w:sz w:val="17"/>
                <w:szCs w:val="17"/>
              </w:rPr>
              <w:t xml:space="preserve">S-8</w:t>
            </w:r>
          </w:p>
        </w:tc>
        <w:tc>
          <w:tcPr>
            <w:tcW w:type="dxa" w:w="180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____ / ____</w:t>
            </w:r>
          </w:p>
        </w:tc>
        <w:tc>
          <w:tcPr>
            <w:tcW w:type="dxa" w:w="378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Primeiras entregas reais</w:t>
            </w:r>
          </w:p>
        </w:tc>
        <w:tc>
          <w:tcPr>
            <w:tcW w:type="dxa" w:w="234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
            </w:r>
          </w:p>
        </w:tc>
      </w:tr>
      <w:tr>
        <w:tc>
          <w:tcPr>
            <w:tcW w:type="dxa" w:w="1080"/>
            <w:tcMar>
              <w:top w:type="dxa" w:w="90"/>
              <w:left w:type="dxa" w:w="130"/>
              <w:bottom w:type="dxa" w:w="90"/>
              <w:right w:type="dxa" w:w="130"/>
            </w:tcMar>
            <w:vAlign w:val="top"/>
          </w:tcPr>
          <w:p>
            <w:pPr>
              <w:spacing w:after="0" w:line="264"/>
            </w:pPr>
            <w:r>
              <w:rPr>
                <w:rFonts w:ascii="Consolas" w:cs="Consolas" w:eastAsia="Consolas" w:hAnsi="Consolas"/>
                <w:b/>
                <w:bCs/>
                <w:color w:val="1A211E"/>
                <w:sz w:val="17"/>
                <w:szCs w:val="17"/>
              </w:rPr>
              <w:t xml:space="preserve">S-7</w:t>
            </w:r>
          </w:p>
        </w:tc>
        <w:tc>
          <w:tcPr>
            <w:tcW w:type="dxa" w:w="180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____ / ____</w:t>
            </w:r>
          </w:p>
        </w:tc>
        <w:tc>
          <w:tcPr>
            <w:tcW w:type="dxa" w:w="378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Núcleo funcional</w:t>
            </w:r>
          </w:p>
        </w:tc>
        <w:tc>
          <w:tcPr>
            <w:tcW w:type="dxa" w:w="234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
            </w:r>
          </w:p>
        </w:tc>
      </w:tr>
      <w:tr>
        <w:tc>
          <w:tcPr>
            <w:tcW w:type="dxa" w:w="1080"/>
            <w:tcMar>
              <w:top w:type="dxa" w:w="90"/>
              <w:left w:type="dxa" w:w="130"/>
              <w:bottom w:type="dxa" w:w="90"/>
              <w:right w:type="dxa" w:w="130"/>
            </w:tcMar>
            <w:vAlign w:val="top"/>
          </w:tcPr>
          <w:p>
            <w:pPr>
              <w:spacing w:after="0" w:line="264"/>
            </w:pPr>
            <w:r>
              <w:rPr>
                <w:rFonts w:ascii="Consolas" w:cs="Consolas" w:eastAsia="Consolas" w:hAnsi="Consolas"/>
                <w:b/>
                <w:bCs/>
                <w:color w:val="A3301D"/>
                <w:sz w:val="17"/>
                <w:szCs w:val="17"/>
              </w:rPr>
              <w:t xml:space="preserve">S-6</w:t>
            </w:r>
          </w:p>
        </w:tc>
        <w:tc>
          <w:tcPr>
            <w:tcW w:type="dxa" w:w="180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____ / ____</w:t>
            </w:r>
          </w:p>
        </w:tc>
        <w:tc>
          <w:tcPr>
            <w:tcW w:type="dxa" w:w="3780"/>
            <w:tcMar>
              <w:top w:type="dxa" w:w="90"/>
              <w:left w:type="dxa" w:w="130"/>
              <w:bottom w:type="dxa" w:w="90"/>
              <w:right w:type="dxa" w:w="130"/>
            </w:tcMar>
            <w:vAlign w:val="top"/>
          </w:tcPr>
          <w:p>
            <w:pPr>
              <w:spacing w:after="0" w:line="264"/>
            </w:pPr>
            <w:r>
              <w:rPr>
                <w:rFonts w:ascii="Cambria" w:cs="Cambria" w:eastAsia="Cambria" w:hAnsi="Cambria"/>
                <w:b/>
                <w:bCs/>
                <w:color w:val="A3301D"/>
                <w:sz w:val="19"/>
                <w:szCs w:val="19"/>
              </w:rPr>
              <w:t xml:space="preserve">CORTE 1 · Integração</w:t>
            </w:r>
          </w:p>
        </w:tc>
        <w:tc>
          <w:tcPr>
            <w:tcW w:type="dxa" w:w="234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
            </w:r>
          </w:p>
        </w:tc>
      </w:tr>
      <w:tr>
        <w:tc>
          <w:tcPr>
            <w:tcW w:type="dxa" w:w="1080"/>
            <w:tcMar>
              <w:top w:type="dxa" w:w="90"/>
              <w:left w:type="dxa" w:w="130"/>
              <w:bottom w:type="dxa" w:w="90"/>
              <w:right w:type="dxa" w:w="130"/>
            </w:tcMar>
            <w:vAlign w:val="top"/>
          </w:tcPr>
          <w:p>
            <w:pPr>
              <w:spacing w:after="0" w:line="264"/>
            </w:pPr>
            <w:r>
              <w:rPr>
                <w:rFonts w:ascii="Consolas" w:cs="Consolas" w:eastAsia="Consolas" w:hAnsi="Consolas"/>
                <w:b/>
                <w:bCs/>
                <w:color w:val="1A211E"/>
                <w:sz w:val="17"/>
                <w:szCs w:val="17"/>
              </w:rPr>
              <w:t xml:space="preserve">S-5</w:t>
            </w:r>
          </w:p>
        </w:tc>
        <w:tc>
          <w:tcPr>
            <w:tcW w:type="dxa" w:w="180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____ / ____</w:t>
            </w:r>
          </w:p>
        </w:tc>
        <w:tc>
          <w:tcPr>
            <w:tcW w:type="dxa" w:w="378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Completar e revisar</w:t>
            </w:r>
          </w:p>
        </w:tc>
        <w:tc>
          <w:tcPr>
            <w:tcW w:type="dxa" w:w="234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
            </w:r>
          </w:p>
        </w:tc>
      </w:tr>
      <w:tr>
        <w:tc>
          <w:tcPr>
            <w:tcW w:type="dxa" w:w="1080"/>
            <w:tcMar>
              <w:top w:type="dxa" w:w="90"/>
              <w:left w:type="dxa" w:w="130"/>
              <w:bottom w:type="dxa" w:w="90"/>
              <w:right w:type="dxa" w:w="130"/>
            </w:tcMar>
            <w:vAlign w:val="top"/>
          </w:tcPr>
          <w:p>
            <w:pPr>
              <w:spacing w:after="0" w:line="264"/>
            </w:pPr>
            <w:r>
              <w:rPr>
                <w:rFonts w:ascii="Consolas" w:cs="Consolas" w:eastAsia="Consolas" w:hAnsi="Consolas"/>
                <w:b/>
                <w:bCs/>
                <w:color w:val="A3301D"/>
                <w:sz w:val="17"/>
                <w:szCs w:val="17"/>
              </w:rPr>
              <w:t xml:space="preserve">S-4</w:t>
            </w:r>
          </w:p>
        </w:tc>
        <w:tc>
          <w:tcPr>
            <w:tcW w:type="dxa" w:w="180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____ / ____</w:t>
            </w:r>
          </w:p>
        </w:tc>
        <w:tc>
          <w:tcPr>
            <w:tcW w:type="dxa" w:w="3780"/>
            <w:tcMar>
              <w:top w:type="dxa" w:w="90"/>
              <w:left w:type="dxa" w:w="130"/>
              <w:bottom w:type="dxa" w:w="90"/>
              <w:right w:type="dxa" w:w="130"/>
            </w:tcMar>
            <w:vAlign w:val="top"/>
          </w:tcPr>
          <w:p>
            <w:pPr>
              <w:spacing w:after="0" w:line="264"/>
            </w:pPr>
            <w:r>
              <w:rPr>
                <w:rFonts w:ascii="Cambria" w:cs="Cambria" w:eastAsia="Cambria" w:hAnsi="Cambria"/>
                <w:b/>
                <w:bCs/>
                <w:color w:val="A3301D"/>
                <w:sz w:val="19"/>
                <w:szCs w:val="19"/>
              </w:rPr>
              <w:t xml:space="preserve">CORTE 2 · Congelamento</w:t>
            </w:r>
          </w:p>
        </w:tc>
        <w:tc>
          <w:tcPr>
            <w:tcW w:type="dxa" w:w="234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
            </w:r>
          </w:p>
        </w:tc>
      </w:tr>
      <w:tr>
        <w:tc>
          <w:tcPr>
            <w:tcW w:type="dxa" w:w="1080"/>
            <w:tcMar>
              <w:top w:type="dxa" w:w="90"/>
              <w:left w:type="dxa" w:w="130"/>
              <w:bottom w:type="dxa" w:w="90"/>
              <w:right w:type="dxa" w:w="130"/>
            </w:tcMar>
            <w:vAlign w:val="top"/>
          </w:tcPr>
          <w:p>
            <w:pPr>
              <w:spacing w:after="0" w:line="264"/>
            </w:pPr>
            <w:r>
              <w:rPr>
                <w:rFonts w:ascii="Consolas" w:cs="Consolas" w:eastAsia="Consolas" w:hAnsi="Consolas"/>
                <w:b/>
                <w:bCs/>
                <w:color w:val="1A211E"/>
                <w:sz w:val="17"/>
                <w:szCs w:val="17"/>
              </w:rPr>
              <w:t xml:space="preserve">S-3</w:t>
            </w:r>
          </w:p>
        </w:tc>
        <w:tc>
          <w:tcPr>
            <w:tcW w:type="dxa" w:w="180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____ / ____</w:t>
            </w:r>
          </w:p>
        </w:tc>
        <w:tc>
          <w:tcPr>
            <w:tcW w:type="dxa" w:w="378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Ensaio geral 1, no local</w:t>
            </w:r>
          </w:p>
        </w:tc>
        <w:tc>
          <w:tcPr>
            <w:tcW w:type="dxa" w:w="234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
            </w:r>
          </w:p>
        </w:tc>
      </w:tr>
      <w:tr>
        <w:tc>
          <w:tcPr>
            <w:tcW w:type="dxa" w:w="1080"/>
            <w:tcMar>
              <w:top w:type="dxa" w:w="90"/>
              <w:left w:type="dxa" w:w="130"/>
              <w:bottom w:type="dxa" w:w="90"/>
              <w:right w:type="dxa" w:w="130"/>
            </w:tcMar>
            <w:vAlign w:val="top"/>
          </w:tcPr>
          <w:p>
            <w:pPr>
              <w:spacing w:after="0" w:line="264"/>
            </w:pPr>
            <w:r>
              <w:rPr>
                <w:rFonts w:ascii="Consolas" w:cs="Consolas" w:eastAsia="Consolas" w:hAnsi="Consolas"/>
                <w:b/>
                <w:bCs/>
                <w:color w:val="A3301D"/>
                <w:sz w:val="17"/>
                <w:szCs w:val="17"/>
              </w:rPr>
              <w:t xml:space="preserve">S-2</w:t>
            </w:r>
          </w:p>
        </w:tc>
        <w:tc>
          <w:tcPr>
            <w:tcW w:type="dxa" w:w="180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____ / ____</w:t>
            </w:r>
          </w:p>
        </w:tc>
        <w:tc>
          <w:tcPr>
            <w:tcW w:type="dxa" w:w="3780"/>
            <w:tcMar>
              <w:top w:type="dxa" w:w="90"/>
              <w:left w:type="dxa" w:w="130"/>
              <w:bottom w:type="dxa" w:w="90"/>
              <w:right w:type="dxa" w:w="130"/>
            </w:tcMar>
            <w:vAlign w:val="top"/>
          </w:tcPr>
          <w:p>
            <w:pPr>
              <w:spacing w:after="0" w:line="264"/>
            </w:pPr>
            <w:r>
              <w:rPr>
                <w:rFonts w:ascii="Cambria" w:cs="Cambria" w:eastAsia="Cambria" w:hAnsi="Cambria"/>
                <w:b/>
                <w:bCs/>
                <w:color w:val="A3301D"/>
                <w:sz w:val="19"/>
                <w:szCs w:val="19"/>
              </w:rPr>
              <w:t xml:space="preserve">CORTE 3 · Decisão de operação</w:t>
            </w:r>
          </w:p>
        </w:tc>
        <w:tc>
          <w:tcPr>
            <w:tcW w:type="dxa" w:w="234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
            </w:r>
          </w:p>
        </w:tc>
      </w:tr>
      <w:tr>
        <w:tc>
          <w:tcPr>
            <w:tcW w:type="dxa" w:w="1080"/>
            <w:tcMar>
              <w:top w:type="dxa" w:w="90"/>
              <w:left w:type="dxa" w:w="130"/>
              <w:bottom w:type="dxa" w:w="90"/>
              <w:right w:type="dxa" w:w="130"/>
            </w:tcMar>
            <w:vAlign w:val="top"/>
          </w:tcPr>
          <w:p>
            <w:pPr>
              <w:spacing w:after="0" w:line="264"/>
            </w:pPr>
            <w:r>
              <w:rPr>
                <w:rFonts w:ascii="Consolas" w:cs="Consolas" w:eastAsia="Consolas" w:hAnsi="Consolas"/>
                <w:b/>
                <w:bCs/>
                <w:color w:val="1A211E"/>
                <w:sz w:val="17"/>
                <w:szCs w:val="17"/>
              </w:rPr>
              <w:t xml:space="preserve">S-1</w:t>
            </w:r>
          </w:p>
        </w:tc>
        <w:tc>
          <w:tcPr>
            <w:tcW w:type="dxa" w:w="180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____ / ____</w:t>
            </w:r>
          </w:p>
        </w:tc>
        <w:tc>
          <w:tcPr>
            <w:tcW w:type="dxa" w:w="378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Ensaio geral 2 e congelamento total</w:t>
            </w:r>
          </w:p>
        </w:tc>
        <w:tc>
          <w:tcPr>
            <w:tcW w:type="dxa" w:w="234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
            </w:r>
          </w:p>
        </w:tc>
      </w:tr>
      <w:tr>
        <w:tc>
          <w:tcPr>
            <w:tcW w:type="dxa" w:w="1080"/>
            <w:tcMar>
              <w:top w:type="dxa" w:w="90"/>
              <w:left w:type="dxa" w:w="130"/>
              <w:bottom w:type="dxa" w:w="90"/>
              <w:right w:type="dxa" w:w="130"/>
            </w:tcMar>
            <w:vAlign w:val="top"/>
          </w:tcPr>
          <w:p>
            <w:pPr>
              <w:spacing w:after="0" w:line="264"/>
            </w:pPr>
            <w:r>
              <w:rPr>
                <w:rFonts w:ascii="Consolas" w:cs="Consolas" w:eastAsia="Consolas" w:hAnsi="Consolas"/>
                <w:b/>
                <w:bCs/>
                <w:color w:val="1A211E"/>
                <w:sz w:val="17"/>
                <w:szCs w:val="17"/>
              </w:rPr>
              <w:t xml:space="preserve">S-0</w:t>
            </w:r>
          </w:p>
        </w:tc>
        <w:tc>
          <w:tcPr>
            <w:tcW w:type="dxa" w:w="180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____ / ____</w:t>
            </w:r>
          </w:p>
        </w:tc>
        <w:tc>
          <w:tcPr>
            <w:tcW w:type="dxa" w:w="378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Montagem e evento</w:t>
            </w:r>
          </w:p>
        </w:tc>
        <w:tc>
          <w:tcPr>
            <w:tcW w:type="dxa" w:w="234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
            </w:r>
          </w:p>
        </w:tc>
      </w:tr>
    </w:tbl>
    <w:p>
      <w:pPr>
        <w:spacing w:after="260"/>
      </w:pPr>
    </w:p>
    <w:p>
      <w:pPr>
        <w:pStyle w:val="Heading3"/>
        <w:spacing w:after="110" w:before="240"/>
      </w:pPr>
      <w:r>
        <w:rPr>
          <w:rFonts w:ascii="Calibri" w:cs="Calibri" w:eastAsia="Calibri" w:hAnsi="Calibri"/>
          <w:b/>
          <w:bCs/>
          <w:color w:val="14614A"/>
          <w:sz w:val="23"/>
          <w:szCs w:val="23"/>
        </w:rPr>
        <w:t xml:space="preserve">Líderes de frente</w:t>
      </w:r>
    </w:p>
    <w:tbl>
      <w:tblPr>
        <w:tblW w:type="dxa" w:w="9000"/>
        <w:tblBorders>
          <w:top w:val="single" w:color="C3CCC8" w:sz="4"/>
          <w:left w:val="none" w:color="FFFFFF" w:sz="0"/>
          <w:bottom w:val="single" w:color="C3CCC8" w:sz="4"/>
          <w:right w:val="none" w:color="FFFFFF" w:sz="0"/>
          <w:insideH w:val="single" w:color="C3CCC8" w:sz="4"/>
          <w:insideV w:val="none" w:color="FFFFFF" w:sz="0"/>
        </w:tblBorders>
      </w:tblPr>
      <w:tblGrid>
        <w:gridCol w:w="3060"/>
        <w:gridCol w:w="2160"/>
        <w:gridCol w:w="1980"/>
        <w:gridCol w:w="1800"/>
      </w:tblGrid>
      <w:tr>
        <w:trPr>
          <w:tblHeader/>
        </w:trPr>
        <w:tc>
          <w:tcPr>
            <w:tcW w:type="dxa" w:w="3060"/>
            <w:shd w:fill="EDF2EF" w:val="clear"/>
            <w:tcMar>
              <w:top w:type="dxa" w:w="90"/>
              <w:left w:type="dxa" w:w="130"/>
              <w:bottom w:type="dxa" w:w="90"/>
              <w:right w:type="dxa" w:w="130"/>
            </w:tcMar>
            <w:vAlign w:val="top"/>
          </w:tcPr>
          <w:p>
            <w:pPr>
              <w:spacing w:after="0" w:line="264"/>
            </w:pPr>
            <w:r>
              <w:rPr>
                <w:rFonts w:ascii="Cambria" w:cs="Cambria" w:eastAsia="Cambria" w:hAnsi="Cambria"/>
                <w:b/>
                <w:bCs/>
                <w:color w:val="1A211E"/>
                <w:sz w:val="19"/>
                <w:szCs w:val="19"/>
              </w:rPr>
              <w:t xml:space="preserve">Frente</w:t>
            </w:r>
          </w:p>
        </w:tc>
        <w:tc>
          <w:tcPr>
            <w:tcW w:type="dxa" w:w="2160"/>
            <w:shd w:fill="EDF2EF" w:val="clear"/>
            <w:tcMar>
              <w:top w:type="dxa" w:w="90"/>
              <w:left w:type="dxa" w:w="130"/>
              <w:bottom w:type="dxa" w:w="90"/>
              <w:right w:type="dxa" w:w="130"/>
            </w:tcMar>
            <w:vAlign w:val="top"/>
          </w:tcPr>
          <w:p>
            <w:pPr>
              <w:spacing w:after="0" w:line="264"/>
            </w:pPr>
            <w:r>
              <w:rPr>
                <w:rFonts w:ascii="Cambria" w:cs="Cambria" w:eastAsia="Cambria" w:hAnsi="Cambria"/>
                <w:b/>
                <w:bCs/>
                <w:color w:val="1A211E"/>
                <w:sz w:val="19"/>
                <w:szCs w:val="19"/>
              </w:rPr>
              <w:t xml:space="preserve">Líder</w:t>
            </w:r>
          </w:p>
        </w:tc>
        <w:tc>
          <w:tcPr>
            <w:tcW w:type="dxa" w:w="1980"/>
            <w:shd w:fill="EDF2EF" w:val="clear"/>
            <w:tcMar>
              <w:top w:type="dxa" w:w="90"/>
              <w:left w:type="dxa" w:w="130"/>
              <w:bottom w:type="dxa" w:w="90"/>
              <w:right w:type="dxa" w:w="130"/>
            </w:tcMar>
            <w:vAlign w:val="top"/>
          </w:tcPr>
          <w:p>
            <w:pPr>
              <w:spacing w:after="0" w:line="264"/>
            </w:pPr>
            <w:r>
              <w:rPr>
                <w:rFonts w:ascii="Cambria" w:cs="Cambria" w:eastAsia="Cambria" w:hAnsi="Cambria"/>
                <w:b/>
                <w:bCs/>
                <w:color w:val="1A211E"/>
                <w:sz w:val="19"/>
                <w:szCs w:val="19"/>
              </w:rPr>
              <w:t xml:space="preserve">Contato</w:t>
            </w:r>
          </w:p>
        </w:tc>
        <w:tc>
          <w:tcPr>
            <w:tcW w:type="dxa" w:w="1800"/>
            <w:shd w:fill="EDF2EF" w:val="clear"/>
            <w:tcMar>
              <w:top w:type="dxa" w:w="90"/>
              <w:left w:type="dxa" w:w="130"/>
              <w:bottom w:type="dxa" w:w="90"/>
              <w:right w:type="dxa" w:w="130"/>
            </w:tcMar>
            <w:vAlign w:val="top"/>
          </w:tcPr>
          <w:p>
            <w:pPr>
              <w:spacing w:after="0" w:line="264"/>
            </w:pPr>
            <w:r>
              <w:rPr>
                <w:rFonts w:ascii="Cambria" w:cs="Cambria" w:eastAsia="Cambria" w:hAnsi="Cambria"/>
                <w:b/>
                <w:bCs/>
                <w:color w:val="1A211E"/>
                <w:sz w:val="19"/>
                <w:szCs w:val="19"/>
              </w:rPr>
              <w:t xml:space="preserve">Substituto</w:t>
            </w:r>
          </w:p>
        </w:tc>
      </w:tr>
      <w:tr>
        <w:tc>
          <w:tcPr>
            <w:tcW w:type="dxa" w:w="3060"/>
            <w:tcMar>
              <w:top w:type="dxa" w:w="90"/>
              <w:left w:type="dxa" w:w="130"/>
              <w:bottom w:type="dxa" w:w="90"/>
              <w:right w:type="dxa" w:w="130"/>
            </w:tcMar>
            <w:vAlign w:val="top"/>
          </w:tcPr>
          <w:p>
            <w:pPr>
              <w:spacing w:after="0" w:line="264"/>
            </w:pPr>
            <w:r>
              <w:rPr>
                <w:rFonts w:ascii="Cambria" w:cs="Cambria" w:eastAsia="Cambria" w:hAnsi="Cambria"/>
                <w:b/>
                <w:bCs/>
                <w:color w:val="1A211E"/>
                <w:sz w:val="19"/>
                <w:szCs w:val="19"/>
              </w:rPr>
              <w:t xml:space="preserve">F1 · Plataforma</w:t>
            </w:r>
          </w:p>
        </w:tc>
        <w:tc>
          <w:tcPr>
            <w:tcW w:type="dxa" w:w="216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
            </w:r>
          </w:p>
        </w:tc>
        <w:tc>
          <w:tcPr>
            <w:tcW w:type="dxa" w:w="198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
            </w:r>
          </w:p>
        </w:tc>
        <w:tc>
          <w:tcPr>
            <w:tcW w:type="dxa" w:w="180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
            </w:r>
          </w:p>
        </w:tc>
      </w:tr>
      <w:tr>
        <w:tc>
          <w:tcPr>
            <w:tcW w:type="dxa" w:w="3060"/>
            <w:tcMar>
              <w:top w:type="dxa" w:w="90"/>
              <w:left w:type="dxa" w:w="130"/>
              <w:bottom w:type="dxa" w:w="90"/>
              <w:right w:type="dxa" w:w="130"/>
            </w:tcMar>
            <w:vAlign w:val="top"/>
          </w:tcPr>
          <w:p>
            <w:pPr>
              <w:spacing w:after="0" w:line="264"/>
            </w:pPr>
            <w:r>
              <w:rPr>
                <w:rFonts w:ascii="Cambria" w:cs="Cambria" w:eastAsia="Cambria" w:hAnsi="Cambria"/>
                <w:b/>
                <w:bCs/>
                <w:color w:val="1A211E"/>
                <w:sz w:val="19"/>
                <w:szCs w:val="19"/>
              </w:rPr>
              <w:t xml:space="preserve">F2 · Conteúdo e Identidade Digital</w:t>
            </w:r>
          </w:p>
        </w:tc>
        <w:tc>
          <w:tcPr>
            <w:tcW w:type="dxa" w:w="216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
            </w:r>
          </w:p>
        </w:tc>
        <w:tc>
          <w:tcPr>
            <w:tcW w:type="dxa" w:w="198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
            </w:r>
          </w:p>
        </w:tc>
        <w:tc>
          <w:tcPr>
            <w:tcW w:type="dxa" w:w="180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
            </w:r>
          </w:p>
        </w:tc>
      </w:tr>
      <w:tr>
        <w:tc>
          <w:tcPr>
            <w:tcW w:type="dxa" w:w="3060"/>
            <w:tcMar>
              <w:top w:type="dxa" w:w="90"/>
              <w:left w:type="dxa" w:w="130"/>
              <w:bottom w:type="dxa" w:w="90"/>
              <w:right w:type="dxa" w:w="130"/>
            </w:tcMar>
            <w:vAlign w:val="top"/>
          </w:tcPr>
          <w:p>
            <w:pPr>
              <w:spacing w:after="0" w:line="264"/>
            </w:pPr>
            <w:r>
              <w:rPr>
                <w:rFonts w:ascii="Cambria" w:cs="Cambria" w:eastAsia="Cambria" w:hAnsi="Cambria"/>
                <w:b/>
                <w:bCs/>
                <w:color w:val="1A211E"/>
                <w:sz w:val="19"/>
                <w:szCs w:val="19"/>
              </w:rPr>
              <w:t xml:space="preserve">F3 · Infra de Campo</w:t>
            </w:r>
          </w:p>
        </w:tc>
        <w:tc>
          <w:tcPr>
            <w:tcW w:type="dxa" w:w="216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
            </w:r>
          </w:p>
        </w:tc>
        <w:tc>
          <w:tcPr>
            <w:tcW w:type="dxa" w:w="198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
            </w:r>
          </w:p>
        </w:tc>
        <w:tc>
          <w:tcPr>
            <w:tcW w:type="dxa" w:w="180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
            </w:r>
          </w:p>
        </w:tc>
      </w:tr>
      <w:tr>
        <w:tc>
          <w:tcPr>
            <w:tcW w:type="dxa" w:w="3060"/>
            <w:tcMar>
              <w:top w:type="dxa" w:w="90"/>
              <w:left w:type="dxa" w:w="130"/>
              <w:bottom w:type="dxa" w:w="90"/>
              <w:right w:type="dxa" w:w="130"/>
            </w:tcMar>
            <w:vAlign w:val="top"/>
          </w:tcPr>
          <w:p>
            <w:pPr>
              <w:spacing w:after="0" w:line="264"/>
            </w:pPr>
            <w:r>
              <w:rPr>
                <w:rFonts w:ascii="Cambria" w:cs="Cambria" w:eastAsia="Cambria" w:hAnsi="Cambria"/>
                <w:b/>
                <w:bCs/>
                <w:color w:val="1A211E"/>
                <w:sz w:val="19"/>
                <w:szCs w:val="19"/>
              </w:rPr>
              <w:t xml:space="preserve">F4 · Operação e Palco</w:t>
            </w:r>
          </w:p>
        </w:tc>
        <w:tc>
          <w:tcPr>
            <w:tcW w:type="dxa" w:w="216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
            </w:r>
          </w:p>
        </w:tc>
        <w:tc>
          <w:tcPr>
            <w:tcW w:type="dxa" w:w="198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
            </w:r>
          </w:p>
        </w:tc>
        <w:tc>
          <w:tcPr>
            <w:tcW w:type="dxa" w:w="180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
            </w:r>
          </w:p>
        </w:tc>
      </w:tr>
      <w:tr>
        <w:tc>
          <w:tcPr>
            <w:tcW w:type="dxa" w:w="3060"/>
            <w:tcMar>
              <w:top w:type="dxa" w:w="90"/>
              <w:left w:type="dxa" w:w="130"/>
              <w:bottom w:type="dxa" w:w="90"/>
              <w:right w:type="dxa" w:w="130"/>
            </w:tcMar>
            <w:vAlign w:val="top"/>
          </w:tcPr>
          <w:p>
            <w:pPr>
              <w:spacing w:after="0" w:line="264"/>
            </w:pPr>
            <w:r>
              <w:rPr>
                <w:rFonts w:ascii="Cambria" w:cs="Cambria" w:eastAsia="Cambria" w:hAnsi="Cambria"/>
                <w:b/>
                <w:bCs/>
                <w:color w:val="1A211E"/>
                <w:sz w:val="19"/>
                <w:szCs w:val="19"/>
              </w:rPr>
              <w:t xml:space="preserve">F5 · Qualidade, Registro e Plantão</w:t>
            </w:r>
          </w:p>
        </w:tc>
        <w:tc>
          <w:tcPr>
            <w:tcW w:type="dxa" w:w="216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
            </w:r>
          </w:p>
        </w:tc>
        <w:tc>
          <w:tcPr>
            <w:tcW w:type="dxa" w:w="198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
            </w:r>
          </w:p>
        </w:tc>
        <w:tc>
          <w:tcPr>
            <w:tcW w:type="dxa" w:w="180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
            </w:r>
          </w:p>
        </w:tc>
      </w:tr>
      <w:tr>
        <w:tc>
          <w:tcPr>
            <w:tcW w:type="dxa" w:w="3060"/>
            <w:tcMar>
              <w:top w:type="dxa" w:w="90"/>
              <w:left w:type="dxa" w:w="130"/>
              <w:bottom w:type="dxa" w:w="90"/>
              <w:right w:type="dxa" w:w="130"/>
            </w:tcMar>
            <w:vAlign w:val="top"/>
          </w:tcPr>
          <w:p>
            <w:pPr>
              <w:spacing w:after="0" w:line="264"/>
            </w:pPr>
            <w:r>
              <w:rPr>
                <w:rFonts w:ascii="Cambria" w:cs="Cambria" w:eastAsia="Cambria" w:hAnsi="Cambria"/>
                <w:b/>
                <w:bCs/>
                <w:color w:val="1A211E"/>
                <w:sz w:val="19"/>
                <w:szCs w:val="19"/>
              </w:rPr>
              <w:t xml:space="preserve">Plantão técnico do dia</w:t>
            </w:r>
          </w:p>
        </w:tc>
        <w:tc>
          <w:tcPr>
            <w:tcW w:type="dxa" w:w="216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
            </w:r>
          </w:p>
        </w:tc>
        <w:tc>
          <w:tcPr>
            <w:tcW w:type="dxa" w:w="198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
            </w:r>
          </w:p>
        </w:tc>
        <w:tc>
          <w:tcPr>
            <w:tcW w:type="dxa" w:w="1800"/>
            <w:tcMar>
              <w:top w:type="dxa" w:w="90"/>
              <w:left w:type="dxa" w:w="130"/>
              <w:bottom w:type="dxa" w:w="90"/>
              <w:right w:type="dxa" w:w="130"/>
            </w:tcMar>
            <w:vAlign w:val="top"/>
          </w:tcPr>
          <w:p>
            <w:pPr>
              <w:spacing w:after="0" w:line="264"/>
            </w:pPr>
            <w:r>
              <w:rPr>
                <w:rFonts w:ascii="Cambria" w:cs="Cambria" w:eastAsia="Cambria" w:hAnsi="Cambria"/>
                <w:color w:val="46524E"/>
                <w:sz w:val="19"/>
                <w:szCs w:val="19"/>
              </w:rPr>
              <w:t xml:space="preserve"/>
            </w:r>
          </w:p>
        </w:tc>
      </w:tr>
    </w:tbl>
    <w:p>
      <w:pPr>
        <w:spacing w:after="300"/>
      </w:pPr>
    </w:p>
    <w:p>
      <w:pPr>
        <w:spacing w:after="140" w:line="288"/>
      </w:pPr>
      <w:r>
        <w:rPr>
          <w:rFonts w:ascii="Cambria" w:cs="Cambria" w:eastAsia="Cambria" w:hAnsi="Cambria"/>
          <w:i/>
          <w:iCs/>
          <w:color w:val="46524E"/>
          <w:sz w:val="18"/>
          <w:szCs w:val="18"/>
        </w:rPr>
        <w:t xml:space="preserve">Documento consolidado sobre o projeto geral do Mercado João Ferry 2026 e a proposta TechFerry, com o sistema financeiro retirado do escopo do TDS por decisão do gestor. As semanas estão em contagem regressiva sobre uma janela de dez semanas; os dimensionamentos de frente são estimativas a ajustar conforme o efetivo confirmado da turma. Critérios de aceite e métricas devem ser revisados com os cinco líderes na reunião geral de S-9.</w:t>
      </w:r>
    </w:p>
    <w:sectPr>
      <w:headerReference w:type="default" r:id="rId7"/>
      <w:headerReference w:type="first" r:id="rId8"/>
      <w:footerReference w:type="default" r:id="rId9"/>
      <w:footerReference w:type="first" r:id="rId10"/>
      <w:pgSz w:w="11906" w:h="16838" w:orient="portrait"/>
      <w:pgMar w:top="1440" w:right="1440" w:bottom="130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60"/>
      <w:jc w:val="right"/>
    </w:pPr>
    <w:r>
      <w:rPr>
        <w:rFonts w:ascii="Calibri" w:cs="Calibri" w:eastAsia="Calibri" w:hAnsi="Calibri"/>
        <w:color w:val="46524E"/>
        <w:sz w:val="17"/>
        <w:szCs w:val="17"/>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3CCC8" w:sz="4"/>
      </w:pBdr>
      <w:spacing w:after="220"/>
      <w:jc w:val="right"/>
    </w:pPr>
    <w:r>
      <w:rPr>
        <w:rFonts w:ascii="Calibri" w:cs="Calibri" w:eastAsia="Calibri" w:hAnsi="Calibri"/>
        <w:color w:val="46524E"/>
        <w:sz w:val="16"/>
        <w:szCs w:val="16"/>
      </w:rPr>
      <w:t xml:space="preserve">Operação TDS no Mercado João Ferry · 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lvl w:ilvl="1" w15:tentative="1">
      <w:start w:val="1"/>
      <w:numFmt w:val="bullet"/>
      <w:lvlText w:val="◦"/>
      <w:lvlJc w:val="left"/>
      <w:pPr>
        <w:ind w:left="780" w:hanging="240"/>
      </w:pPr>
    </w:lvl>
  </w:abstractNum>
  <w:abstractNum w:abstractNumId="3" w15:restartNumberingAfterBreak="0">
    <w:multiLevelType w:val="hybridMultilevel"/>
    <w:lvl w:ilvl="0" w15:tentative="1">
      <w:start w:val="1"/>
      <w:numFmt w:val="decimal"/>
      <w:lvlText w:val="%1."/>
      <w:lvlJc w:val="left"/>
      <w:pPr>
        <w:ind w:left="46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color w:val="1A211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20"/>
    </w:pPr>
    <w:rPr>
      <w:rFonts w:ascii="Calibri" w:cs="Calibri" w:eastAsia="Calibri" w:hAnsi="Calibri"/>
      <w:b/>
      <w:bCs/>
      <w:color w:val="14614A"/>
      <w:sz w:val="34"/>
      <w:szCs w:val="34"/>
    </w:rPr>
  </w:style>
  <w:style w:type="paragraph" w:styleId="Heading2">
    <w:name w:val="Heading 2"/>
    <w:basedOn w:val="Normal"/>
    <w:next w:val="Normal"/>
    <w:qFormat/>
    <w:pPr>
      <w:spacing w:after="150" w:before="320"/>
    </w:pPr>
    <w:rPr>
      <w:rFonts w:ascii="Calibri" w:cs="Calibri" w:eastAsia="Calibri" w:hAnsi="Calibri"/>
      <w:b/>
      <w:bCs/>
      <w:color w:val="1A211E"/>
      <w:sz w:val="26"/>
      <w:szCs w:val="26"/>
    </w:rPr>
  </w:style>
  <w:style w:type="paragraph" w:styleId="Heading3">
    <w:name w:val="Heading 3"/>
    <w:basedOn w:val="Normal"/>
    <w:next w:val="Normal"/>
    <w:qFormat/>
    <w:pPr>
      <w:spacing w:after="110" w:before="240"/>
    </w:pPr>
    <w:rPr>
      <w:rFonts w:ascii="Calibri" w:cs="Calibri" w:eastAsia="Calibri" w:hAnsi="Calibri"/>
      <w:b/>
      <w:bCs/>
      <w:color w:val="14614A"/>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Operação TDS no Mercado João Ferry</dc:title>
  <dc:creator>Weslley Kelven</dc:creator>
  <dc:description>Análise crítica e plano de produção e execução da equipe TDS na III Feira de Trocas e Empreendedorismo 2026.</dc:description>
  <cp:lastModifiedBy>Un-named</cp:lastModifiedBy>
  <cp:revision>1</cp:revision>
  <dcterms:created xsi:type="dcterms:W3CDTF">2026-09-21T17:12:44.691Z</dcterms:created>
  <dcterms:modified xsi:type="dcterms:W3CDTF">2026-09-21T17:12:44.691Z</dcterms:modified>
</cp:coreProperties>
</file>

<file path=docProps/custom.xml><?xml version="1.0" encoding="utf-8"?>
<Properties xmlns="http://schemas.openxmlformats.org/officeDocument/2006/custom-properties" xmlns:vt="http://schemas.openxmlformats.org/officeDocument/2006/docPropsVTypes"/>
</file>