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28"/>
          <w:szCs w:val="28"/>
          <w:lang w:val="en-US" w:eastAsia="zh-CN"/>
        </w:rPr>
      </w:pPr>
    </w:p>
    <w:p>
      <w:pPr>
        <w:jc w:val="center"/>
        <w:rPr>
          <w:rFonts w:hint="eastAsia" w:ascii="仿宋" w:hAnsi="仿宋" w:eastAsia="仿宋" w:cs="仿宋"/>
          <w:b/>
          <w:bCs/>
          <w:sz w:val="28"/>
          <w:szCs w:val="28"/>
          <w:lang w:val="en-US" w:eastAsia="zh-CN"/>
        </w:rPr>
      </w:pPr>
    </w:p>
    <w:p>
      <w:pPr>
        <w:jc w:val="center"/>
        <w:rPr>
          <w:rFonts w:hint="eastAsia" w:ascii="仿宋" w:hAnsi="仿宋" w:eastAsia="仿宋" w:cs="仿宋"/>
          <w:b/>
          <w:bCs/>
          <w:sz w:val="28"/>
          <w:szCs w:val="28"/>
          <w:lang w:val="en-US" w:eastAsia="zh-CN"/>
        </w:rPr>
      </w:pPr>
    </w:p>
    <w:p>
      <w:pPr>
        <w:jc w:val="cente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接口自动化框架使用说明书</w:t>
      </w: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p>
    <w:p>
      <w:pPr>
        <w:ind w:left="2100" w:leftChars="0" w:firstLine="420" w:firstLineChars="0"/>
        <w:jc w:val="both"/>
        <w:rPr>
          <w:rFonts w:hint="default" w:ascii="仿宋" w:hAnsi="仿宋" w:eastAsia="仿宋" w:cs="仿宋"/>
          <w:b/>
          <w:bCs/>
          <w:sz w:val="28"/>
          <w:szCs w:val="28"/>
          <w:u w:val="single"/>
          <w:lang w:val="en-US" w:eastAsia="zh-CN"/>
        </w:rPr>
      </w:pPr>
      <w:r>
        <w:rPr>
          <w:rFonts w:hint="eastAsia" w:ascii="仿宋" w:hAnsi="仿宋" w:eastAsia="仿宋" w:cs="仿宋"/>
          <w:b/>
          <w:bCs/>
          <w:sz w:val="28"/>
          <w:szCs w:val="28"/>
          <w:lang w:val="en-US" w:eastAsia="zh-CN"/>
        </w:rPr>
        <w:t>Version：</w:t>
      </w:r>
      <w:r>
        <w:rPr>
          <w:rFonts w:hint="eastAsia" w:ascii="仿宋" w:hAnsi="仿宋" w:eastAsia="仿宋" w:cs="仿宋"/>
          <w:b/>
          <w:bCs/>
          <w:sz w:val="28"/>
          <w:szCs w:val="28"/>
          <w:u w:val="single"/>
          <w:lang w:val="en-US" w:eastAsia="zh-CN"/>
        </w:rPr>
        <w:t xml:space="preserve">     v0.0.1    </w:t>
      </w:r>
    </w:p>
    <w:p>
      <w:pPr>
        <w:ind w:left="2100" w:leftChars="0" w:firstLine="420" w:firstLineChars="0"/>
        <w:jc w:val="both"/>
        <w:rPr>
          <w:rFonts w:hint="default" w:ascii="仿宋" w:hAnsi="仿宋" w:eastAsia="仿宋" w:cs="仿宋"/>
          <w:b/>
          <w:bCs/>
          <w:sz w:val="28"/>
          <w:szCs w:val="28"/>
          <w:u w:val="single"/>
          <w:lang w:val="en-US" w:eastAsia="zh-CN"/>
        </w:rPr>
      </w:pPr>
      <w:r>
        <w:rPr>
          <w:rFonts w:hint="eastAsia" w:ascii="仿宋" w:hAnsi="仿宋" w:eastAsia="仿宋" w:cs="仿宋"/>
          <w:b/>
          <w:bCs/>
          <w:sz w:val="28"/>
          <w:szCs w:val="28"/>
          <w:lang w:val="en-US" w:eastAsia="zh-CN"/>
        </w:rPr>
        <w:t xml:space="preserve">Author: </w:t>
      </w:r>
      <w:r>
        <w:rPr>
          <w:rFonts w:hint="eastAsia" w:ascii="仿宋" w:hAnsi="仿宋" w:eastAsia="仿宋" w:cs="仿宋"/>
          <w:b/>
          <w:bCs/>
          <w:sz w:val="28"/>
          <w:szCs w:val="28"/>
          <w:u w:val="single"/>
          <w:lang w:val="en-US" w:eastAsia="zh-CN"/>
        </w:rPr>
        <w:t xml:space="preserve">      张涛      </w:t>
      </w:r>
    </w:p>
    <w:p>
      <w:pPr>
        <w:ind w:left="2520" w:leftChars="0" w:firstLine="0" w:firstLineChars="0"/>
        <w:jc w:val="both"/>
        <w:rPr>
          <w:rFonts w:hint="default" w:ascii="仿宋" w:hAnsi="仿宋" w:eastAsia="仿宋" w:cs="仿宋"/>
          <w:b/>
          <w:bCs/>
          <w:sz w:val="28"/>
          <w:szCs w:val="28"/>
          <w:u w:val="single"/>
          <w:lang w:val="en-US" w:eastAsia="zh-CN"/>
        </w:rPr>
      </w:pPr>
      <w:r>
        <w:rPr>
          <w:rFonts w:hint="eastAsia" w:ascii="仿宋" w:hAnsi="仿宋" w:eastAsia="仿宋" w:cs="仿宋"/>
          <w:b/>
          <w:bCs/>
          <w:sz w:val="28"/>
          <w:szCs w:val="28"/>
          <w:lang w:val="en-US" w:eastAsia="zh-CN"/>
        </w:rPr>
        <w:t xml:space="preserve">Date:   </w:t>
      </w:r>
      <w:r>
        <w:rPr>
          <w:rFonts w:hint="eastAsia" w:ascii="仿宋" w:hAnsi="仿宋" w:eastAsia="仿宋" w:cs="仿宋"/>
          <w:b/>
          <w:bCs/>
          <w:sz w:val="28"/>
          <w:szCs w:val="28"/>
          <w:u w:val="single"/>
          <w:lang w:val="en-US" w:eastAsia="zh-CN"/>
        </w:rPr>
        <w:t xml:space="preserve"> 2022年2月8日 </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br w:type="page"/>
      </w:r>
    </w:p>
    <w:sdt>
      <w:sdtPr>
        <w:rPr>
          <w:rFonts w:ascii="宋体" w:hAnsi="宋体" w:eastAsia="宋体" w:cstheme="minorBidi"/>
          <w:kern w:val="2"/>
          <w:sz w:val="21"/>
          <w:szCs w:val="24"/>
          <w:lang w:val="en-US" w:eastAsia="zh-CN" w:bidi="ar-SA"/>
        </w:rPr>
        <w:id w:val="147470543"/>
        <w15:color w:val="DBDBDB"/>
        <w:docPartObj>
          <w:docPartGallery w:val="Table of Contents"/>
          <w:docPartUnique/>
        </w:docPartObj>
      </w:sdtPr>
      <w:sdtEndPr>
        <w:rPr>
          <w:rFonts w:hint="eastAsia" w:ascii="仿宋" w:hAnsi="仿宋" w:eastAsia="仿宋" w:cs="仿宋"/>
          <w:b/>
          <w:bCs/>
          <w:kern w:val="2"/>
          <w:sz w:val="21"/>
          <w:szCs w:val="28"/>
          <w:lang w:val="en-US" w:eastAsia="zh-CN" w:bidi="ar-SA"/>
        </w:rPr>
      </w:sdtEndPr>
      <w:sdtContent>
        <w:p>
          <w:pPr>
            <w:spacing w:before="0" w:beforeLines="0" w:after="0" w:afterLines="0" w:line="360" w:lineRule="auto"/>
            <w:ind w:left="0" w:leftChars="0" w:right="0" w:rightChars="0" w:firstLine="0" w:firstLineChars="0"/>
            <w:jc w:val="center"/>
          </w:pPr>
          <w:r>
            <w:rPr>
              <w:rFonts w:ascii="宋体" w:hAnsi="宋体" w:eastAsia="宋体"/>
              <w:b/>
              <w:bCs/>
              <w:sz w:val="21"/>
            </w:rPr>
            <w:t>目录</w:t>
          </w:r>
        </w:p>
        <w:p>
          <w:pPr>
            <w:pStyle w:val="8"/>
            <w:tabs>
              <w:tab w:val="right" w:leader="dot" w:pos="8306"/>
            </w:tabs>
            <w:spacing w:line="360" w:lineRule="auto"/>
          </w:pPr>
          <w:r>
            <w:rPr>
              <w:rFonts w:hint="eastAsia" w:ascii="仿宋" w:hAnsi="仿宋" w:eastAsia="仿宋" w:cs="仿宋"/>
              <w:b/>
              <w:bCs/>
              <w:sz w:val="28"/>
              <w:szCs w:val="28"/>
              <w:lang w:val="en-US" w:eastAsia="zh-CN"/>
            </w:rPr>
            <w:fldChar w:fldCharType="begin"/>
          </w:r>
          <w:r>
            <w:rPr>
              <w:rFonts w:hint="eastAsia" w:ascii="仿宋" w:hAnsi="仿宋" w:eastAsia="仿宋" w:cs="仿宋"/>
              <w:b/>
              <w:bCs/>
              <w:sz w:val="28"/>
              <w:szCs w:val="28"/>
              <w:lang w:val="en-US" w:eastAsia="zh-CN"/>
            </w:rPr>
            <w:instrText xml:space="preserve">TOC \o "1-2" \h \u </w:instrText>
          </w:r>
          <w:r>
            <w:rPr>
              <w:rFonts w:hint="eastAsia" w:ascii="仿宋" w:hAnsi="仿宋" w:eastAsia="仿宋" w:cs="仿宋"/>
              <w:b/>
              <w:bCs/>
              <w:sz w:val="28"/>
              <w:szCs w:val="28"/>
              <w:lang w:val="en-US" w:eastAsia="zh-CN"/>
            </w:rPr>
            <w:fldChar w:fldCharType="separate"/>
          </w: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_Toc18264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一、 编程语言</w:t>
          </w:r>
          <w:r>
            <w:tab/>
          </w:r>
          <w:r>
            <w:fldChar w:fldCharType="begin"/>
          </w:r>
          <w:r>
            <w:instrText xml:space="preserve"> PAGEREF _Toc18264 \h </w:instrText>
          </w:r>
          <w:r>
            <w:fldChar w:fldCharType="separate"/>
          </w:r>
          <w:r>
            <w:t>3</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_Toc13395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二、 测试框架</w:t>
          </w:r>
          <w:r>
            <w:tab/>
          </w:r>
          <w:r>
            <w:fldChar w:fldCharType="begin"/>
          </w:r>
          <w:r>
            <w:instrText xml:space="preserve"> PAGEREF _Toc13395 \h </w:instrText>
          </w:r>
          <w:r>
            <w:fldChar w:fldCharType="separate"/>
          </w:r>
          <w:r>
            <w:t>3</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_Toc15089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三、 请求管理</w:t>
          </w:r>
          <w:r>
            <w:tab/>
          </w:r>
          <w:r>
            <w:fldChar w:fldCharType="begin"/>
          </w:r>
          <w:r>
            <w:instrText xml:space="preserve"> PAGEREF _Toc15089 \h </w:instrText>
          </w:r>
          <w:r>
            <w:fldChar w:fldCharType="separate"/>
          </w:r>
          <w:r>
            <w:t>4</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_Toc2262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四、 数据驱动</w:t>
          </w:r>
          <w:r>
            <w:tab/>
          </w:r>
          <w:r>
            <w:fldChar w:fldCharType="begin"/>
          </w:r>
          <w:r>
            <w:instrText xml:space="preserve"> PAGEREF _Toc2262 \h </w:instrText>
          </w:r>
          <w:r>
            <w:fldChar w:fldCharType="separate"/>
          </w:r>
          <w:r>
            <w:t>4</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_Toc23192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五、 日志管理</w:t>
          </w:r>
          <w:r>
            <w:tab/>
          </w:r>
          <w:r>
            <w:fldChar w:fldCharType="begin"/>
          </w:r>
          <w:r>
            <w:instrText xml:space="preserve"> PAGEREF _Toc23192 \h </w:instrText>
          </w:r>
          <w:r>
            <w:fldChar w:fldCharType="separate"/>
          </w:r>
          <w:r>
            <w:t>5</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_Toc20725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六、 测试报告</w:t>
          </w:r>
          <w:r>
            <w:tab/>
          </w:r>
          <w:r>
            <w:fldChar w:fldCharType="begin"/>
          </w:r>
          <w:r>
            <w:instrText xml:space="preserve"> PAGEREF _Toc20725 \h </w:instrText>
          </w:r>
          <w:r>
            <w:fldChar w:fldCharType="separate"/>
          </w:r>
          <w:r>
            <w:t>6</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_Toc4386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七、 配置管理</w:t>
          </w:r>
          <w:r>
            <w:tab/>
          </w:r>
          <w:r>
            <w:fldChar w:fldCharType="begin"/>
          </w:r>
          <w:r>
            <w:instrText xml:space="preserve"> PAGEREF _Toc4386 \h </w:instrText>
          </w:r>
          <w:r>
            <w:fldChar w:fldCharType="separate"/>
          </w:r>
          <w:r>
            <w:t>7</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_Toc29759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八、 工具管理</w:t>
          </w:r>
          <w:r>
            <w:tab/>
          </w:r>
          <w:r>
            <w:fldChar w:fldCharType="begin"/>
          </w:r>
          <w:r>
            <w:instrText xml:space="preserve"> PAGEREF _Toc29759 \h </w:instrText>
          </w:r>
          <w:r>
            <w:fldChar w:fldCharType="separate"/>
          </w:r>
          <w:r>
            <w:t>8</w:t>
          </w:r>
          <w:r>
            <w:fldChar w:fldCharType="end"/>
          </w:r>
          <w:r>
            <w:rPr>
              <w:rFonts w:hint="eastAsia" w:ascii="仿宋" w:hAnsi="仿宋" w:eastAsia="仿宋" w:cs="仿宋"/>
              <w:bCs/>
              <w:szCs w:val="28"/>
              <w:lang w:val="en-US" w:eastAsia="zh-CN"/>
            </w:rPr>
            <w:fldChar w:fldCharType="end"/>
          </w:r>
        </w:p>
        <w:p>
          <w:pPr>
            <w:pStyle w:val="9"/>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_Toc30640 </w:instrText>
          </w:r>
          <w:r>
            <w:rPr>
              <w:rFonts w:hint="eastAsia" w:ascii="仿宋" w:hAnsi="仿宋" w:eastAsia="仿宋" w:cs="仿宋"/>
              <w:bCs/>
              <w:szCs w:val="28"/>
              <w:lang w:val="en-US" w:eastAsia="zh-CN"/>
            </w:rPr>
            <w:fldChar w:fldCharType="separate"/>
          </w:r>
          <w:r>
            <w:rPr>
              <w:rFonts w:hint="eastAsia" w:ascii="仿宋" w:hAnsi="仿宋" w:eastAsia="仿宋" w:cs="仿宋"/>
              <w:szCs w:val="21"/>
              <w:lang w:val="en-US" w:eastAsia="zh-CN"/>
            </w:rPr>
            <w:t>1.邮件管理</w:t>
          </w:r>
          <w:r>
            <w:tab/>
          </w:r>
          <w:r>
            <w:fldChar w:fldCharType="begin"/>
          </w:r>
          <w:r>
            <w:instrText xml:space="preserve"> PAGEREF _Toc30640 \h </w:instrText>
          </w:r>
          <w:r>
            <w:fldChar w:fldCharType="separate"/>
          </w:r>
          <w:r>
            <w:t>8</w:t>
          </w:r>
          <w:r>
            <w:fldChar w:fldCharType="end"/>
          </w:r>
          <w:r>
            <w:rPr>
              <w:rFonts w:hint="eastAsia" w:ascii="仿宋" w:hAnsi="仿宋" w:eastAsia="仿宋" w:cs="仿宋"/>
              <w:bCs/>
              <w:szCs w:val="28"/>
              <w:lang w:val="en-US" w:eastAsia="zh-CN"/>
            </w:rPr>
            <w:fldChar w:fldCharType="end"/>
          </w:r>
        </w:p>
        <w:p>
          <w:pPr>
            <w:pStyle w:val="9"/>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_Toc24559 </w:instrText>
          </w:r>
          <w:r>
            <w:rPr>
              <w:rFonts w:hint="eastAsia" w:ascii="仿宋" w:hAnsi="仿宋" w:eastAsia="仿宋" w:cs="仿宋"/>
              <w:bCs/>
              <w:szCs w:val="28"/>
              <w:lang w:val="en-US" w:eastAsia="zh-CN"/>
            </w:rPr>
            <w:fldChar w:fldCharType="separate"/>
          </w:r>
          <w:r>
            <w:rPr>
              <w:rFonts w:hint="eastAsia" w:ascii="仿宋" w:hAnsi="仿宋" w:eastAsia="仿宋" w:cs="仿宋"/>
              <w:szCs w:val="21"/>
              <w:lang w:val="en-US" w:eastAsia="zh-CN"/>
            </w:rPr>
            <w:t>2.钉钉消息</w:t>
          </w:r>
          <w:r>
            <w:tab/>
          </w:r>
          <w:r>
            <w:fldChar w:fldCharType="begin"/>
          </w:r>
          <w:r>
            <w:instrText xml:space="preserve"> PAGEREF _Toc24559 \h </w:instrText>
          </w:r>
          <w:r>
            <w:fldChar w:fldCharType="separate"/>
          </w:r>
          <w:r>
            <w:t>8</w:t>
          </w:r>
          <w:r>
            <w:fldChar w:fldCharType="end"/>
          </w:r>
          <w:r>
            <w:rPr>
              <w:rFonts w:hint="eastAsia" w:ascii="仿宋" w:hAnsi="仿宋" w:eastAsia="仿宋" w:cs="仿宋"/>
              <w:bCs/>
              <w:szCs w:val="28"/>
              <w:lang w:val="en-US" w:eastAsia="zh-CN"/>
            </w:rPr>
            <w:fldChar w:fldCharType="end"/>
          </w:r>
        </w:p>
        <w:p>
          <w:pPr>
            <w:pStyle w:val="9"/>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_Toc9384 </w:instrText>
          </w:r>
          <w:r>
            <w:rPr>
              <w:rFonts w:hint="eastAsia" w:ascii="仿宋" w:hAnsi="仿宋" w:eastAsia="仿宋" w:cs="仿宋"/>
              <w:bCs/>
              <w:szCs w:val="28"/>
              <w:lang w:val="en-US" w:eastAsia="zh-CN"/>
            </w:rPr>
            <w:fldChar w:fldCharType="separate"/>
          </w:r>
          <w:r>
            <w:rPr>
              <w:rFonts w:hint="eastAsia" w:ascii="仿宋" w:hAnsi="仿宋" w:eastAsia="仿宋" w:cs="仿宋"/>
              <w:szCs w:val="21"/>
              <w:lang w:val="en-US" w:eastAsia="zh-CN"/>
            </w:rPr>
            <w:t>3.压缩文件</w:t>
          </w:r>
          <w:r>
            <w:tab/>
          </w:r>
          <w:r>
            <w:fldChar w:fldCharType="begin"/>
          </w:r>
          <w:r>
            <w:instrText xml:space="preserve"> PAGEREF _Toc9384 \h </w:instrText>
          </w:r>
          <w:r>
            <w:fldChar w:fldCharType="separate"/>
          </w:r>
          <w:r>
            <w:t>8</w:t>
          </w:r>
          <w:r>
            <w:fldChar w:fldCharType="end"/>
          </w:r>
          <w:r>
            <w:rPr>
              <w:rFonts w:hint="eastAsia" w:ascii="仿宋" w:hAnsi="仿宋" w:eastAsia="仿宋" w:cs="仿宋"/>
              <w:bCs/>
              <w:szCs w:val="28"/>
              <w:lang w:val="en-US" w:eastAsia="zh-CN"/>
            </w:rPr>
            <w:fldChar w:fldCharType="end"/>
          </w:r>
        </w:p>
        <w:p>
          <w:pPr>
            <w:pStyle w:val="8"/>
            <w:tabs>
              <w:tab w:val="right" w:leader="dot" w:pos="8306"/>
            </w:tabs>
            <w:spacing w:line="360" w:lineRule="auto"/>
          </w:pPr>
          <w:r>
            <w:rPr>
              <w:rFonts w:hint="eastAsia" w:ascii="仿宋" w:hAnsi="仿宋" w:eastAsia="仿宋" w:cs="仿宋"/>
              <w:bCs/>
              <w:szCs w:val="28"/>
              <w:lang w:val="en-US" w:eastAsia="zh-CN"/>
            </w:rPr>
            <w:fldChar w:fldCharType="begin"/>
          </w:r>
          <w:r>
            <w:rPr>
              <w:rFonts w:hint="eastAsia" w:ascii="仿宋" w:hAnsi="仿宋" w:eastAsia="仿宋" w:cs="仿宋"/>
              <w:bCs/>
              <w:szCs w:val="28"/>
              <w:lang w:val="en-US" w:eastAsia="zh-CN"/>
            </w:rPr>
            <w:instrText xml:space="preserve"> HYPERLINK \l _Toc7821 </w:instrText>
          </w:r>
          <w:r>
            <w:rPr>
              <w:rFonts w:hint="eastAsia" w:ascii="仿宋" w:hAnsi="仿宋" w:eastAsia="仿宋" w:cs="仿宋"/>
              <w:bCs/>
              <w:szCs w:val="28"/>
              <w:lang w:val="en-US" w:eastAsia="zh-CN"/>
            </w:rPr>
            <w:fldChar w:fldCharType="separate"/>
          </w:r>
          <w:r>
            <w:rPr>
              <w:rFonts w:hint="eastAsia" w:ascii="仿宋" w:hAnsi="仿宋" w:eastAsia="仿宋" w:cs="仿宋"/>
              <w:szCs w:val="24"/>
              <w:lang w:val="en-US" w:eastAsia="zh-CN"/>
            </w:rPr>
            <w:t>九、 持久化集成</w:t>
          </w:r>
          <w:r>
            <w:tab/>
          </w:r>
          <w:r>
            <w:fldChar w:fldCharType="begin"/>
          </w:r>
          <w:r>
            <w:instrText xml:space="preserve"> PAGEREF _Toc7821 \h </w:instrText>
          </w:r>
          <w:r>
            <w:fldChar w:fldCharType="separate"/>
          </w:r>
          <w:r>
            <w:t>9</w:t>
          </w:r>
          <w:r>
            <w:fldChar w:fldCharType="end"/>
          </w:r>
          <w:r>
            <w:rPr>
              <w:rFonts w:hint="eastAsia" w:ascii="仿宋" w:hAnsi="仿宋" w:eastAsia="仿宋" w:cs="仿宋"/>
              <w:bCs/>
              <w:szCs w:val="28"/>
              <w:lang w:val="en-US" w:eastAsia="zh-CN"/>
            </w:rPr>
            <w:fldChar w:fldCharType="end"/>
          </w:r>
        </w:p>
        <w:p>
          <w:pPr>
            <w:spacing w:line="360" w:lineRule="auto"/>
            <w:ind w:left="420" w:leftChars="0" w:firstLine="420" w:firstLineChars="0"/>
            <w:rPr>
              <w:rFonts w:hint="eastAsia" w:ascii="仿宋" w:hAnsi="仿宋" w:eastAsia="仿宋" w:cs="仿宋"/>
              <w:b/>
              <w:bCs/>
              <w:sz w:val="28"/>
              <w:szCs w:val="28"/>
              <w:lang w:val="en-US" w:eastAsia="zh-CN"/>
            </w:rPr>
          </w:pPr>
          <w:r>
            <w:rPr>
              <w:rFonts w:hint="eastAsia" w:ascii="仿宋" w:hAnsi="仿宋" w:eastAsia="仿宋" w:cs="仿宋"/>
              <w:bCs/>
              <w:szCs w:val="28"/>
              <w:lang w:val="en-US" w:eastAsia="zh-CN"/>
            </w:rPr>
            <w:fldChar w:fldCharType="end"/>
          </w:r>
        </w:p>
      </w:sdtContent>
    </w:sdt>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br w:type="page"/>
      </w:r>
      <w:bookmarkStart w:id="12" w:name="_GoBack"/>
      <w:bookmarkEnd w:id="12"/>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ascii="仿宋" w:hAnsi="仿宋" w:eastAsia="仿宋" w:cs="仿宋"/>
          <w:sz w:val="24"/>
          <w:szCs w:val="24"/>
          <w:lang w:val="en-US" w:eastAsia="zh-CN"/>
        </w:rPr>
      </w:pPr>
      <w:bookmarkStart w:id="0" w:name="_Toc18264"/>
      <w:r>
        <w:rPr>
          <w:rFonts w:hint="eastAsia" w:ascii="仿宋" w:hAnsi="仿宋" w:eastAsia="仿宋" w:cs="仿宋"/>
          <w:sz w:val="24"/>
          <w:szCs w:val="24"/>
          <w:lang w:val="en-US" w:eastAsia="zh-CN"/>
        </w:rPr>
        <w:t>编程语言</w:t>
      </w:r>
      <w:bookmarkEnd w:id="0"/>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本框架采用python语言。</w:t>
      </w:r>
    </w:p>
    <w:p>
      <w:pPr>
        <w:numPr>
          <w:ilvl w:val="0"/>
          <w:numId w:val="0"/>
        </w:numPr>
        <w:ind w:firstLine="420" w:firstLineChars="0"/>
        <w:rPr>
          <w:rFonts w:hint="eastAsia" w:ascii="仿宋" w:hAnsi="仿宋" w:eastAsia="仿宋" w:cs="仿宋"/>
          <w:sz w:val="21"/>
          <w:szCs w:val="21"/>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1" w:name="_Toc13395"/>
      <w:r>
        <w:rPr>
          <w:rFonts w:hint="eastAsia" w:ascii="仿宋" w:hAnsi="仿宋" w:eastAsia="仿宋" w:cs="仿宋"/>
          <w:sz w:val="24"/>
          <w:szCs w:val="24"/>
          <w:lang w:val="en-US" w:eastAsia="zh-CN"/>
        </w:rPr>
        <w:t>测试框架</w:t>
      </w:r>
      <w:bookmarkEnd w:id="1"/>
    </w:p>
    <w:p>
      <w:pPr>
        <w:numPr>
          <w:ilvl w:val="0"/>
          <w:numId w:val="0"/>
        </w:numPr>
        <w:spacing w:line="360" w:lineRule="auto"/>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基于使用pytest测试框架进行用例执行。</w:t>
      </w:r>
    </w:p>
    <w:p>
      <w:pPr>
        <w:numPr>
          <w:ilvl w:val="0"/>
          <w:numId w:val="0"/>
        </w:numPr>
        <w:spacing w:line="360" w:lineRule="auto"/>
        <w:ind w:leftChars="0" w:firstLine="420" w:firstLineChars="0"/>
        <w:jc w:val="both"/>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Unittest与</w:t>
      </w:r>
      <w:r>
        <w:rPr>
          <w:rFonts w:hint="eastAsia" w:ascii="仿宋" w:hAnsi="仿宋" w:eastAsia="仿宋" w:cs="仿宋"/>
          <w:b w:val="0"/>
          <w:bCs w:val="0"/>
          <w:kern w:val="2"/>
          <w:sz w:val="21"/>
          <w:szCs w:val="21"/>
          <w:lang w:val="en-US" w:eastAsia="zh-CN" w:bidi="ar-SA"/>
        </w:rPr>
        <w:fldChar w:fldCharType="begin"/>
      </w:r>
      <w:r>
        <w:rPr>
          <w:rFonts w:hint="eastAsia" w:ascii="仿宋" w:hAnsi="仿宋" w:eastAsia="仿宋" w:cs="仿宋"/>
          <w:b w:val="0"/>
          <w:bCs w:val="0"/>
          <w:kern w:val="2"/>
          <w:sz w:val="21"/>
          <w:szCs w:val="21"/>
          <w:lang w:val="en-US" w:eastAsia="zh-CN" w:bidi="ar-SA"/>
        </w:rPr>
        <w:instrText xml:space="preserve"> HYPERLINK "https://so.csdn.net/so/search?q=Pytest&amp;spm=1001.2101.3001.7020" \t "https://blog.csdn.net/liudinglong1989/article/details/105986621/_blank" </w:instrText>
      </w:r>
      <w:r>
        <w:rPr>
          <w:rFonts w:hint="eastAsia" w:ascii="仿宋" w:hAnsi="仿宋" w:eastAsia="仿宋" w:cs="仿宋"/>
          <w:b w:val="0"/>
          <w:bCs w:val="0"/>
          <w:kern w:val="2"/>
          <w:sz w:val="21"/>
          <w:szCs w:val="21"/>
          <w:lang w:val="en-US" w:eastAsia="zh-CN" w:bidi="ar-SA"/>
        </w:rPr>
        <w:fldChar w:fldCharType="separate"/>
      </w:r>
      <w:r>
        <w:rPr>
          <w:rFonts w:hint="eastAsia" w:ascii="仿宋" w:hAnsi="仿宋" w:eastAsia="仿宋" w:cs="仿宋"/>
          <w:b w:val="0"/>
          <w:bCs w:val="0"/>
          <w:kern w:val="2"/>
          <w:sz w:val="21"/>
          <w:szCs w:val="21"/>
          <w:lang w:val="en-US" w:eastAsia="zh-CN" w:bidi="ar-SA"/>
        </w:rPr>
        <w:t>Pytest</w:t>
      </w:r>
      <w:r>
        <w:rPr>
          <w:rFonts w:hint="eastAsia" w:ascii="仿宋" w:hAnsi="仿宋" w:eastAsia="仿宋" w:cs="仿宋"/>
          <w:b w:val="0"/>
          <w:bCs w:val="0"/>
          <w:kern w:val="2"/>
          <w:sz w:val="21"/>
          <w:szCs w:val="21"/>
          <w:lang w:val="en-US" w:eastAsia="zh-CN" w:bidi="ar-SA"/>
        </w:rPr>
        <w:fldChar w:fldCharType="end"/>
      </w:r>
      <w:r>
        <w:rPr>
          <w:rFonts w:hint="eastAsia" w:ascii="仿宋" w:hAnsi="仿宋" w:eastAsia="仿宋" w:cs="仿宋"/>
          <w:b w:val="0"/>
          <w:bCs w:val="0"/>
          <w:kern w:val="2"/>
          <w:sz w:val="21"/>
          <w:szCs w:val="21"/>
          <w:lang w:val="en-US" w:eastAsia="zh-CN" w:bidi="ar-SA"/>
        </w:rPr>
        <w:t>主要从用例编写规则、用例的前置和后置、参数化、断言、用例执行、失败重运行和报告这几个方面比较unittest和pytest的区别:</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75"/>
        <w:gridCol w:w="3064"/>
        <w:gridCol w:w="3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130" w:type="dxa"/>
            <w:shd w:val="clear" w:color="auto" w:fill="auto"/>
            <w:vAlign w:val="center"/>
          </w:tcPr>
          <w:p>
            <w:pPr>
              <w:numPr>
                <w:ilvl w:val="0"/>
                <w:numId w:val="0"/>
              </w:numPr>
              <w:ind w:leftChars="0" w:firstLine="420" w:firstLineChars="0"/>
              <w:rPr>
                <w:rFonts w:hint="eastAsia" w:ascii="仿宋" w:hAnsi="仿宋" w:eastAsia="仿宋" w:cs="仿宋"/>
                <w:sz w:val="21"/>
                <w:szCs w:val="21"/>
                <w:lang w:val="en-US" w:eastAsia="zh-CN"/>
              </w:rPr>
            </w:pPr>
          </w:p>
        </w:tc>
        <w:tc>
          <w:tcPr>
            <w:tcW w:w="3034" w:type="dxa"/>
            <w:shd w:val="clear" w:color="auto" w:fill="auto"/>
            <w:vAlign w:val="center"/>
          </w:tcPr>
          <w:p>
            <w:pPr>
              <w:keepNext w:val="0"/>
              <w:keepLines w:val="0"/>
              <w:widowControl/>
              <w:suppressLineNumbers w:val="0"/>
              <w:spacing w:before="0" w:beforeAutospacing="0" w:after="0" w:afterAutospacing="0" w:line="330" w:lineRule="atLeast"/>
              <w:ind w:left="0" w:leftChars="0" w:right="0" w:rightChars="0"/>
              <w:jc w:val="center"/>
              <w:rPr>
                <w:rFonts w:hint="eastAsia" w:ascii="仿宋" w:hAnsi="仿宋" w:eastAsia="仿宋" w:cs="仿宋"/>
                <w:b/>
                <w:bCs/>
                <w:kern w:val="2"/>
                <w:sz w:val="21"/>
                <w:szCs w:val="21"/>
                <w:lang w:val="en-US" w:eastAsia="zh-CN" w:bidi="ar-SA"/>
              </w:rPr>
            </w:pPr>
            <w:r>
              <w:rPr>
                <w:rFonts w:hint="eastAsia" w:ascii="仿宋" w:hAnsi="仿宋" w:eastAsia="仿宋" w:cs="仿宋"/>
                <w:b/>
                <w:bCs/>
                <w:kern w:val="2"/>
                <w:sz w:val="21"/>
                <w:szCs w:val="21"/>
                <w:lang w:val="en-US" w:eastAsia="zh-CN" w:bidi="ar-SA"/>
              </w:rPr>
              <w:t>unittest</w:t>
            </w:r>
          </w:p>
        </w:tc>
        <w:tc>
          <w:tcPr>
            <w:tcW w:w="3112" w:type="dxa"/>
            <w:shd w:val="clear" w:color="auto" w:fill="auto"/>
            <w:vAlign w:val="center"/>
          </w:tcPr>
          <w:p>
            <w:pPr>
              <w:keepNext w:val="0"/>
              <w:keepLines w:val="0"/>
              <w:widowControl/>
              <w:suppressLineNumbers w:val="0"/>
              <w:spacing w:before="0" w:beforeAutospacing="0" w:after="0" w:afterAutospacing="0" w:line="330" w:lineRule="atLeast"/>
              <w:ind w:left="0" w:leftChars="0" w:right="0" w:rightChars="0"/>
              <w:jc w:val="center"/>
              <w:rPr>
                <w:rFonts w:hint="eastAsia" w:ascii="仿宋" w:hAnsi="仿宋" w:eastAsia="仿宋" w:cs="仿宋"/>
                <w:b/>
                <w:bCs/>
                <w:kern w:val="2"/>
                <w:sz w:val="21"/>
                <w:szCs w:val="21"/>
                <w:lang w:val="en-US" w:eastAsia="zh-CN" w:bidi="ar-SA"/>
              </w:rPr>
            </w:pPr>
            <w:r>
              <w:rPr>
                <w:rFonts w:hint="eastAsia" w:ascii="仿宋" w:hAnsi="仿宋" w:eastAsia="仿宋" w:cs="仿宋"/>
                <w:b/>
                <w:bCs/>
                <w:kern w:val="2"/>
                <w:sz w:val="21"/>
                <w:szCs w:val="21"/>
                <w:lang w:val="en-US" w:eastAsia="zh-CN" w:bidi="ar-SA"/>
              </w:rPr>
              <w:t>pytest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用例编写规则</w:t>
            </w:r>
          </w:p>
        </w:tc>
        <w:tc>
          <w:tcPr>
            <w:tcW w:w="3034" w:type="dxa"/>
            <w:shd w:val="clear" w:color="auto" w:fill="auto"/>
            <w:vAlign w:val="center"/>
          </w:tcPr>
          <w:p>
            <w:pPr>
              <w:numPr>
                <w:ilvl w:val="0"/>
                <w:numId w:val="0"/>
              </w:numPr>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1)测试文件必须先import unittest</w:t>
            </w:r>
          </w:p>
          <w:p>
            <w:pPr>
              <w:numPr>
                <w:ilvl w:val="0"/>
                <w:numId w:val="0"/>
              </w:numPr>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2)测试类必须继承unittest.TestCase</w:t>
            </w:r>
          </w:p>
          <w:p>
            <w:pPr>
              <w:numPr>
                <w:ilvl w:val="0"/>
                <w:numId w:val="0"/>
              </w:numPr>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3)测试方法必须以“test_”开头</w:t>
            </w:r>
          </w:p>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4)测试类必须要有unittest.main()方法</w:t>
            </w:r>
          </w:p>
        </w:tc>
        <w:tc>
          <w:tcPr>
            <w:tcW w:w="3112" w:type="dxa"/>
            <w:shd w:val="clear" w:color="auto" w:fill="auto"/>
            <w:vAlign w:val="center"/>
          </w:tcPr>
          <w:p>
            <w:pPr>
              <w:numPr>
                <w:ilvl w:val="0"/>
                <w:numId w:val="0"/>
              </w:numPr>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1)测试文件名必须以“test_”开头或者"_test"结尾（如：test_ab.py）</w:t>
            </w:r>
          </w:p>
          <w:p>
            <w:pPr>
              <w:numPr>
                <w:ilvl w:val="0"/>
                <w:numId w:val="0"/>
              </w:numPr>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2)测试方法必须以“test_”开头</w:t>
            </w:r>
          </w:p>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3)测试类命名以"Test"开头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用例分类执行</w:t>
            </w:r>
          </w:p>
        </w:tc>
        <w:tc>
          <w:tcPr>
            <w:tcW w:w="3034" w:type="dxa"/>
            <w:shd w:val="clear" w:color="auto" w:fill="auto"/>
            <w:vAlign w:val="center"/>
          </w:tcPr>
          <w:p>
            <w:pPr>
              <w:numPr>
                <w:ilvl w:val="0"/>
                <w:numId w:val="0"/>
              </w:numPr>
              <w:ind w:left="0" w:leftChars="0" w:firstLine="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默认执行全部用例，也可以通过加载testsuit，执行部分用例</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可以通过@pytest.mark来标记类和方法，pytest.main加入参数("-m")可以只运行标记的类和方法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用例前置和后置</w:t>
            </w:r>
          </w:p>
        </w:tc>
        <w:tc>
          <w:tcPr>
            <w:tcW w:w="3034" w:type="dxa"/>
            <w:shd w:val="clear" w:color="auto" w:fill="auto"/>
            <w:vAlign w:val="center"/>
          </w:tcPr>
          <w:p>
            <w:pPr>
              <w:numPr>
                <w:ilvl w:val="0"/>
                <w:numId w:val="0"/>
              </w:numPr>
              <w:ind w:left="0" w:leftChars="0" w:firstLine="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提供了setUp/tearDown，只能针对所有用例</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pytest中的fixture显然更加灵活。可以任意自定义方法函数，只要加上@pytest.fixture()这个装饰器，那么被装饰的方法就可以被使用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参数化</w:t>
            </w:r>
          </w:p>
        </w:tc>
        <w:tc>
          <w:tcPr>
            <w:tcW w:w="3034" w:type="dxa"/>
            <w:shd w:val="clear" w:color="auto" w:fill="auto"/>
            <w:vAlign w:val="center"/>
          </w:tcPr>
          <w:p>
            <w:pPr>
              <w:numPr>
                <w:ilvl w:val="0"/>
                <w:numId w:val="0"/>
              </w:numPr>
              <w:ind w:left="0" w:leftChars="0" w:firstLine="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需依赖ddt库</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使用@pytest.mark.parametrize装饰器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断言</w:t>
            </w:r>
          </w:p>
        </w:tc>
        <w:tc>
          <w:tcPr>
            <w:tcW w:w="3034" w:type="dxa"/>
            <w:shd w:val="clear" w:color="auto" w:fill="auto"/>
            <w:vAlign w:val="center"/>
          </w:tcPr>
          <w:p>
            <w:pPr>
              <w:numPr>
                <w:ilvl w:val="0"/>
                <w:numId w:val="0"/>
              </w:numPr>
              <w:ind w:left="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br w:type="textWrapping"/>
            </w:r>
            <w:r>
              <w:rPr>
                <w:rFonts w:hint="eastAsia" w:ascii="仿宋" w:hAnsi="仿宋" w:eastAsia="仿宋" w:cs="仿宋"/>
                <w:kern w:val="2"/>
                <w:sz w:val="21"/>
                <w:szCs w:val="21"/>
                <w:lang w:val="en-US" w:eastAsia="zh-CN" w:bidi="ar-SA"/>
              </w:rPr>
              <w:t>很多断言格式(assertEqual、assertIn、assertTrue、assertFalse)</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只有assert一个表达式，用起来比较方便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报告</w:t>
            </w:r>
          </w:p>
        </w:tc>
        <w:tc>
          <w:tcPr>
            <w:tcW w:w="3034" w:type="dxa"/>
            <w:shd w:val="clear" w:color="auto" w:fill="auto"/>
            <w:vAlign w:val="center"/>
          </w:tcPr>
          <w:p>
            <w:pPr>
              <w:numPr>
                <w:ilvl w:val="0"/>
                <w:numId w:val="0"/>
              </w:numPr>
              <w:ind w:left="0" w:leftChars="0" w:firstLine="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使用HTMLTestRunnerNew库</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有pytest-HTML、allure插件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0"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失败重跑</w:t>
            </w:r>
          </w:p>
        </w:tc>
        <w:tc>
          <w:tcPr>
            <w:tcW w:w="3034" w:type="dxa"/>
            <w:shd w:val="clear" w:color="auto" w:fill="auto"/>
            <w:vAlign w:val="center"/>
          </w:tcPr>
          <w:p>
            <w:pPr>
              <w:numPr>
                <w:ilvl w:val="0"/>
                <w:numId w:val="0"/>
              </w:numPr>
              <w:ind w:left="0" w:leftChars="0" w:firstLine="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无此功能</w:t>
            </w:r>
          </w:p>
        </w:tc>
        <w:tc>
          <w:tcPr>
            <w:tcW w:w="3112" w:type="dxa"/>
            <w:shd w:val="clear" w:color="auto" w:fill="auto"/>
            <w:vAlign w:val="center"/>
          </w:tcPr>
          <w:p>
            <w:pPr>
              <w:numPr>
                <w:ilvl w:val="0"/>
                <w:numId w:val="0"/>
              </w:numPr>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pytest支持用例执行失败重跑，pytest-rerunfailures插件</w:t>
            </w:r>
          </w:p>
        </w:tc>
      </w:tr>
    </w:tbl>
    <w:p>
      <w:pPr>
        <w:numPr>
          <w:ilvl w:val="0"/>
          <w:numId w:val="0"/>
        </w:numPr>
        <w:rPr>
          <w:rFonts w:hint="eastAsia" w:ascii="仿宋" w:hAnsi="仿宋" w:eastAsia="仿宋" w:cs="仿宋"/>
          <w:b w:val="0"/>
          <w:bCs w:val="0"/>
          <w:kern w:val="2"/>
          <w:sz w:val="21"/>
          <w:szCs w:val="21"/>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总结：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仿宋" w:hAnsi="仿宋" w:eastAsia="仿宋" w:cs="仿宋"/>
          <w:i w:val="0"/>
          <w:iCs w:val="0"/>
          <w:caps w:val="0"/>
          <w:color w:val="222222"/>
          <w:spacing w:val="0"/>
          <w:sz w:val="21"/>
          <w:szCs w:val="21"/>
        </w:rPr>
      </w:pPr>
      <w:r>
        <w:rPr>
          <w:rFonts w:hint="eastAsia" w:ascii="仿宋" w:hAnsi="仿宋" w:eastAsia="仿宋" w:cs="仿宋"/>
          <w:b w:val="0"/>
          <w:bCs w:val="0"/>
          <w:kern w:val="2"/>
          <w:sz w:val="21"/>
          <w:szCs w:val="21"/>
          <w:lang w:val="en-US" w:eastAsia="zh-CN" w:bidi="ar-SA"/>
        </w:rPr>
        <w:t>总体来说，unittest用例格式复杂，兼容性无，插件少，二次开发方便。pytest更加方便快捷，用例格式简单，可以执行unittest风格的测试用例，无须修改unittest用例的任何代码，有较好的兼容性。pytest插件丰富，比如flask插件，可用于用例出错重跑，还有xdist插件，可用于设备并行执行，效率更高。</w:t>
      </w:r>
    </w:p>
    <w:p>
      <w:pPr>
        <w:numPr>
          <w:ilvl w:val="0"/>
          <w:numId w:val="0"/>
        </w:numPr>
        <w:rPr>
          <w:rFonts w:hint="eastAsia" w:ascii="仿宋" w:hAnsi="仿宋" w:eastAsia="仿宋" w:cs="仿宋"/>
          <w:sz w:val="21"/>
          <w:szCs w:val="21"/>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2" w:name="_Toc15089"/>
      <w:r>
        <w:rPr>
          <w:rFonts w:hint="eastAsia" w:ascii="仿宋" w:hAnsi="仿宋" w:eastAsia="仿宋" w:cs="仿宋"/>
          <w:sz w:val="24"/>
          <w:szCs w:val="24"/>
          <w:lang w:val="en-US" w:eastAsia="zh-CN"/>
        </w:rPr>
        <w:t>请求管理</w:t>
      </w:r>
      <w:bookmarkEnd w:id="2"/>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二次封装requests模块对http协议发送GET、POST、PUT、DELETE等请求类型。</w:t>
      </w:r>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requests库7个主要方法</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5"/>
        <w:gridCol w:w="6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numPr>
                <w:ilvl w:val="0"/>
                <w:numId w:val="0"/>
              </w:num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方法</w:t>
            </w:r>
          </w:p>
        </w:tc>
        <w:tc>
          <w:tcPr>
            <w:tcW w:w="0" w:type="auto"/>
            <w:shd w:val="clear" w:color="auto" w:fill="auto"/>
            <w:vAlign w:val="center"/>
          </w:tcPr>
          <w:p>
            <w:pPr>
              <w:numPr>
                <w:ilvl w:val="0"/>
                <w:numId w:val="0"/>
              </w:num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requsts.requst()</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构造一个请求，最基本的方法，是下面方法的支撑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requsts.get()</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获取网页，对应HTTP中的GET方法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requsts.post()</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向网页提交信息，对应HTTP中的POST方法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requsts.head()</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获取html网页的头信息，对应HTTP中的HEAD方法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requsts.put()</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向html提交put方法，对应HTTP中的PUT方法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requsts.patch()</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向html网页提交局部请求修改的的请求，对应HTTP中的PATCH方法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requsts.delete()</w:t>
            </w:r>
          </w:p>
        </w:tc>
        <w:tc>
          <w:tcPr>
            <w:tcW w:w="0" w:type="auto"/>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向html提交删除请求，对应HTTP中的DELETE方法</w:t>
            </w:r>
          </w:p>
        </w:tc>
      </w:tr>
    </w:tbl>
    <w:p>
      <w:pPr>
        <w:numPr>
          <w:ilvl w:val="0"/>
          <w:numId w:val="0"/>
        </w:numPr>
        <w:rPr>
          <w:rFonts w:hint="eastAsia" w:ascii="仿宋" w:hAnsi="仿宋" w:eastAsia="仿宋" w:cs="仿宋"/>
          <w:sz w:val="21"/>
          <w:szCs w:val="21"/>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3" w:name="_Toc2262"/>
      <w:r>
        <w:rPr>
          <w:rFonts w:hint="eastAsia" w:ascii="仿宋" w:hAnsi="仿宋" w:eastAsia="仿宋" w:cs="仿宋"/>
          <w:sz w:val="24"/>
          <w:szCs w:val="24"/>
          <w:lang w:val="en-US" w:eastAsia="zh-CN"/>
        </w:rPr>
        <w:t>数据驱动</w:t>
      </w:r>
      <w:bookmarkEnd w:id="3"/>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本框架采用excel数据驱动来管理测试用例。二次封装xlrd、xlwt对excel更简单的进行遍历读取、写入、字体及背景格式化。</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python读取excel几种方式的对比</w:t>
      </w:r>
    </w:p>
    <w:tbl>
      <w:tblPr>
        <w:tblStyle w:val="12"/>
        <w:tblpPr w:leftFromText="180" w:rightFromText="180" w:vertAnchor="text" w:horzAnchor="page" w:tblpX="1806" w:tblpY="290"/>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9"/>
        <w:gridCol w:w="6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74" w:type="dxa"/>
            <w:shd w:val="clear" w:color="auto" w:fill="auto"/>
            <w:vAlign w:val="center"/>
          </w:tcPr>
          <w:p>
            <w:pPr>
              <w:numPr>
                <w:ilvl w:val="0"/>
                <w:numId w:val="0"/>
              </w:num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模块</w:t>
            </w:r>
          </w:p>
        </w:tc>
        <w:tc>
          <w:tcPr>
            <w:tcW w:w="6332" w:type="dxa"/>
            <w:shd w:val="clear" w:color="auto" w:fill="auto"/>
            <w:vAlign w:val="center"/>
          </w:tcPr>
          <w:p>
            <w:pPr>
              <w:numPr>
                <w:ilvl w:val="0"/>
                <w:numId w:val="0"/>
              </w:num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4"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pandas</w:t>
            </w:r>
          </w:p>
        </w:tc>
        <w:tc>
          <w:tcPr>
            <w:tcW w:w="6332"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如果你的excel表格需要做缺失值，合并单元格，筛选以及对某个值进行替换，但是对表格格式没有要求，首选pandas，文件的打开速度和openpyxl差不多。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4"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openpyxl</w:t>
            </w:r>
          </w:p>
        </w:tc>
        <w:tc>
          <w:tcPr>
            <w:tcW w:w="6332"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它的功能是最全面的，可以直接再原文件上修改保存，保留原文件的格式，但是它读取文件的速度较慢，这个可以看看openpyxl打开excel源码，嵌套多层循环。总体来说，如果你需要直接在原文件上修改数据，可以选择openpyxl，如果要做筛选，可以结合pandas一块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4"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xlrd/xlutils/xlwt</w:t>
            </w:r>
          </w:p>
        </w:tc>
        <w:tc>
          <w:tcPr>
            <w:tcW w:w="6332"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xlrd读取数据是最快的，如果你只是读取数据的话，首选xlrd。修改文件的时候需要用到xlwt，但是它不能直接使用，需要通过xlutils复制一份，然后再用xlwt保存。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4"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xlwings</w:t>
            </w:r>
          </w:p>
        </w:tc>
        <w:tc>
          <w:tcPr>
            <w:tcW w:w="6332" w:type="dxa"/>
            <w:shd w:val="clear" w:color="auto" w:fill="auto"/>
            <w:vAlign w:val="center"/>
          </w:tcPr>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暂时没有实践</w:t>
            </w:r>
          </w:p>
        </w:tc>
      </w:tr>
    </w:tbl>
    <w:p>
      <w:pPr>
        <w:numPr>
          <w:ilvl w:val="0"/>
          <w:numId w:val="0"/>
        </w:numPr>
        <w:ind w:leftChars="0"/>
        <w:rPr>
          <w:rFonts w:hint="eastAsia" w:ascii="仿宋" w:hAnsi="仿宋" w:eastAsia="仿宋" w:cs="仿宋"/>
          <w:sz w:val="21"/>
          <w:szCs w:val="21"/>
          <w:lang w:val="en-US"/>
        </w:rPr>
      </w:pPr>
      <w:r>
        <w:rPr>
          <w:rFonts w:hint="eastAsia" w:ascii="仿宋" w:hAnsi="仿宋" w:eastAsia="仿宋" w:cs="仿宋"/>
          <w:sz w:val="21"/>
          <w:szCs w:val="21"/>
          <w:lang w:val="en-US" w:eastAsia="zh-CN"/>
        </w:rPr>
        <w:t>penpyxl打开excel源码，嵌套多层循环，如图所示：</w:t>
      </w:r>
    </w:p>
    <w:p>
      <w:pPr>
        <w:numPr>
          <w:ilvl w:val="0"/>
          <w:numId w:val="0"/>
        </w:numPr>
        <w:ind w:leftChars="0"/>
        <w:rPr>
          <w:rFonts w:hint="eastAsia" w:ascii="仿宋" w:hAnsi="仿宋" w:eastAsia="仿宋" w:cs="仿宋"/>
          <w:sz w:val="21"/>
          <w:szCs w:val="21"/>
        </w:rPr>
      </w:pPr>
    </w:p>
    <w:p>
      <w:pPr>
        <w:numPr>
          <w:ilvl w:val="0"/>
          <w:numId w:val="0"/>
        </w:numPr>
        <w:ind w:leftChars="0"/>
        <w:rPr>
          <w:rFonts w:hint="eastAsia" w:ascii="仿宋" w:hAnsi="仿宋" w:eastAsia="仿宋" w:cs="仿宋"/>
          <w:sz w:val="21"/>
          <w:szCs w:val="21"/>
        </w:rPr>
      </w:pPr>
    </w:p>
    <w:p>
      <w:pPr>
        <w:numPr>
          <w:ilvl w:val="0"/>
          <w:numId w:val="0"/>
        </w:numPr>
        <w:ind w:leftChars="0"/>
        <w:rPr>
          <w:rFonts w:hint="eastAsia" w:ascii="仿宋" w:hAnsi="仿宋" w:eastAsia="仿宋" w:cs="仿宋"/>
          <w:sz w:val="21"/>
          <w:szCs w:val="21"/>
        </w:rPr>
      </w:pPr>
      <w:r>
        <w:drawing>
          <wp:inline distT="0" distB="0" distL="114300" distR="114300">
            <wp:extent cx="3321050" cy="3025775"/>
            <wp:effectExtent l="9525" t="9525" r="2222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321050" cy="3025775"/>
                    </a:xfrm>
                    <a:prstGeom prst="rect">
                      <a:avLst/>
                    </a:prstGeom>
                    <a:noFill/>
                    <a:ln>
                      <a:solidFill>
                        <a:schemeClr val="bg1">
                          <a:lumMod val="65000"/>
                        </a:schemeClr>
                      </a:solidFill>
                    </a:ln>
                  </pic:spPr>
                </pic:pic>
              </a:graphicData>
            </a:graphic>
          </wp:inline>
        </w:drawing>
      </w:r>
    </w:p>
    <w:p>
      <w:pPr>
        <w:numPr>
          <w:ilvl w:val="0"/>
          <w:numId w:val="0"/>
        </w:numPr>
        <w:spacing w:line="360" w:lineRule="auto"/>
        <w:ind w:left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xlrd打开xecel源码，如图所示:</w:t>
      </w:r>
    </w:p>
    <w:p>
      <w:pPr>
        <w:numPr>
          <w:ilvl w:val="0"/>
          <w:numId w:val="0"/>
        </w:numPr>
        <w:ind w:leftChars="0"/>
        <w:rPr>
          <w:rFonts w:hint="eastAsia" w:ascii="仿宋" w:hAnsi="仿宋" w:eastAsia="仿宋" w:cs="仿宋"/>
          <w:sz w:val="21"/>
          <w:szCs w:val="21"/>
          <w:lang w:val="en-US" w:eastAsia="zh-CN"/>
        </w:rPr>
      </w:pPr>
      <w:r>
        <w:rPr>
          <w:rFonts w:hint="eastAsia" w:ascii="仿宋" w:hAnsi="仿宋" w:eastAsia="仿宋" w:cs="仿宋"/>
          <w:sz w:val="21"/>
          <w:szCs w:val="21"/>
        </w:rPr>
        <w:drawing>
          <wp:inline distT="0" distB="0" distL="114300" distR="114300">
            <wp:extent cx="3329940" cy="3592830"/>
            <wp:effectExtent l="9525" t="9525" r="1333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329940" cy="3592830"/>
                    </a:xfrm>
                    <a:prstGeom prst="rect">
                      <a:avLst/>
                    </a:prstGeom>
                    <a:noFill/>
                    <a:ln>
                      <a:solidFill>
                        <a:schemeClr val="bg1">
                          <a:lumMod val="65000"/>
                        </a:schemeClr>
                      </a:solidFill>
                    </a:ln>
                  </pic:spPr>
                </pic:pic>
              </a:graphicData>
            </a:graphic>
          </wp:inline>
        </w:drawing>
      </w:r>
    </w:p>
    <w:p>
      <w:pPr>
        <w:rPr>
          <w:rFonts w:hint="eastAsia"/>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4" w:name="_Toc23192"/>
      <w:r>
        <w:rPr>
          <w:rFonts w:hint="eastAsia" w:ascii="仿宋" w:hAnsi="仿宋" w:eastAsia="仿宋" w:cs="仿宋"/>
          <w:sz w:val="24"/>
          <w:szCs w:val="24"/>
          <w:lang w:val="en-US" w:eastAsia="zh-CN"/>
        </w:rPr>
        <w:t>日志管理</w:t>
      </w:r>
      <w:bookmarkEnd w:id="4"/>
    </w:p>
    <w:p>
      <w:pPr>
        <w:numPr>
          <w:ilvl w:val="0"/>
          <w:numId w:val="0"/>
        </w:numPr>
        <w:spacing w:line="360" w:lineRule="auto"/>
        <w:ind w:leftChars="0" w:firstLine="420" w:firstLineChars="0"/>
        <w:rPr>
          <w:rFonts w:hint="eastAsia" w:ascii="仿宋" w:hAnsi="仿宋" w:eastAsia="仿宋" w:cs="仿宋"/>
          <w:i w:val="0"/>
          <w:iCs w:val="0"/>
          <w:caps w:val="0"/>
          <w:color w:val="000000"/>
          <w:spacing w:val="0"/>
          <w:sz w:val="21"/>
          <w:szCs w:val="21"/>
          <w:shd w:val="clear" w:fill="FFFFFF"/>
        </w:rPr>
      </w:pPr>
      <w:r>
        <w:rPr>
          <w:rFonts w:hint="eastAsia" w:ascii="仿宋" w:hAnsi="仿宋" w:eastAsia="仿宋" w:cs="仿宋"/>
          <w:sz w:val="21"/>
          <w:szCs w:val="21"/>
          <w:lang w:val="en-US" w:eastAsia="zh-CN"/>
        </w:rPr>
        <w:t>本框架进行二次封装logging模块进行日志管理，</w:t>
      </w:r>
      <w:r>
        <w:rPr>
          <w:rFonts w:hint="eastAsia" w:ascii="仿宋" w:hAnsi="仿宋" w:eastAsia="仿宋" w:cs="仿宋"/>
          <w:i w:val="0"/>
          <w:iCs w:val="0"/>
          <w:caps w:val="0"/>
          <w:color w:val="000000"/>
          <w:spacing w:val="0"/>
          <w:sz w:val="21"/>
          <w:szCs w:val="21"/>
          <w:shd w:val="clear" w:fill="FFFFFF"/>
        </w:rPr>
        <w:t>logging模块定义的函数和类为应用程序和库的开发实现了一个灵活的事件日志系统。logging模块是Python的一个标准库模块，由标准库模块提供日志记录API的关键好处是所有Python模块都可以使用这个日志记录功能。所以，应用日志可以将你自己的日志信息与来自第三方模块的信息整合起来。</w:t>
      </w:r>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logging模块默认定义了以下几个日志等级，它允许开发人员自定义其他日志级别，但是这是不被推荐的，尤其是在开发供别人使用的库时，因为这会导致日志级别的混乱。</w:t>
      </w:r>
    </w:p>
    <w:tbl>
      <w:tblPr>
        <w:tblStyle w:val="12"/>
        <w:tblpPr w:leftFromText="180" w:rightFromText="180" w:vertAnchor="text" w:horzAnchor="page" w:tblpX="1806" w:tblpY="290"/>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9"/>
        <w:gridCol w:w="6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84" w:type="dxa"/>
            <w:shd w:val="clear" w:color="auto" w:fill="auto"/>
            <w:vAlign w:val="center"/>
          </w:tcPr>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日志（level）</w:t>
            </w:r>
          </w:p>
        </w:tc>
        <w:tc>
          <w:tcPr>
            <w:tcW w:w="6585" w:type="dxa"/>
            <w:shd w:val="clear" w:color="auto" w:fill="auto"/>
            <w:vAlign w:val="center"/>
          </w:tcPr>
          <w:p>
            <w:pPr>
              <w:numPr>
                <w:ilvl w:val="0"/>
                <w:numId w:val="0"/>
              </w:numPr>
              <w:jc w:val="center"/>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84"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DEBUG</w:t>
            </w:r>
          </w:p>
        </w:tc>
        <w:tc>
          <w:tcPr>
            <w:tcW w:w="658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最详细的日志信息，典型应用场景是 问题诊断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84"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INFO</w:t>
            </w:r>
          </w:p>
        </w:tc>
        <w:tc>
          <w:tcPr>
            <w:tcW w:w="658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信息详细程度仅次于DEBUG，通常只记录关键节点信息，用于确认一切都是按照我们预期的那样进行工作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84"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WARNING</w:t>
            </w:r>
          </w:p>
        </w:tc>
        <w:tc>
          <w:tcPr>
            <w:tcW w:w="658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当某些不期望的事情发生时记录的信息（如，磁盘可用空间较低），但是此时应用程序还是正常运行的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84"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ERROR</w:t>
            </w:r>
          </w:p>
        </w:tc>
        <w:tc>
          <w:tcPr>
            <w:tcW w:w="658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由于一个更严重的问题导致某些功能不能正常运行时记录的信息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84"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CRITICAL</w:t>
            </w:r>
          </w:p>
        </w:tc>
        <w:tc>
          <w:tcPr>
            <w:tcW w:w="658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当发生严重错误，导致应用程序不能继续运行时记录的信息</w:t>
            </w:r>
          </w:p>
        </w:tc>
      </w:tr>
    </w:tbl>
    <w:p>
      <w:pPr>
        <w:numPr>
          <w:ilvl w:val="0"/>
          <w:numId w:val="0"/>
        </w:numPr>
        <w:spacing w:line="360" w:lineRule="auto"/>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说明：</w:t>
      </w:r>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上面列表中的日志等级是从上到下依次升高的，即：DEBUG &lt; INFO &lt; WARNING &lt; ERROR &lt; CRITICAL，而日志的信息量是依次减少的；</w:t>
      </w:r>
    </w:p>
    <w:p>
      <w:pPr>
        <w:numPr>
          <w:ilvl w:val="0"/>
          <w:numId w:val="0"/>
        </w:numPr>
        <w:spacing w:line="360" w:lineRule="auto"/>
        <w:ind w:leftChars="0" w:firstLine="420" w:firstLineChars="0"/>
        <w:rPr>
          <w:rFonts w:hint="eastAsia"/>
        </w:rPr>
      </w:pPr>
      <w:r>
        <w:rPr>
          <w:rFonts w:hint="eastAsia" w:ascii="仿宋" w:hAnsi="仿宋" w:eastAsia="仿宋" w:cs="仿宋"/>
          <w:sz w:val="21"/>
          <w:szCs w:val="21"/>
          <w:lang w:val="en-US" w:eastAsia="zh-CN"/>
        </w:rPr>
        <w:t>当为某个应用程序指定一个日志级别后，应用程序会记录所有日志级别大于或等于指定日志级别的日志信息，而不是仅仅记录指定级别的日志信息，nginx、php等应用程序以及这里要提高的python的logging模块都是这样的。同样，logging模块也可以指定日志记录器的日志级别，只有级别大于或等于该指定日志级别的日志记录才会被输出，小于该等级的日志记录将会被丢弃。</w:t>
      </w:r>
    </w:p>
    <w:p>
      <w:pPr>
        <w:numPr>
          <w:ilvl w:val="0"/>
          <w:numId w:val="0"/>
        </w:numPr>
        <w:ind w:leftChars="0" w:firstLine="420" w:firstLineChars="0"/>
        <w:rPr>
          <w:rFonts w:hint="eastAsia" w:ascii="仿宋" w:hAnsi="仿宋" w:eastAsia="仿宋" w:cs="仿宋"/>
          <w:sz w:val="21"/>
          <w:szCs w:val="21"/>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5" w:name="_Toc20725"/>
      <w:r>
        <w:rPr>
          <w:rFonts w:hint="eastAsia" w:ascii="仿宋" w:hAnsi="仿宋" w:eastAsia="仿宋" w:cs="仿宋"/>
          <w:sz w:val="24"/>
          <w:szCs w:val="24"/>
          <w:lang w:val="en-US" w:eastAsia="zh-CN"/>
        </w:rPr>
        <w:t>测试报告</w:t>
      </w:r>
      <w:bookmarkEnd w:id="5"/>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本框架测试报告采用allure生成测试报告，allure源码采java编写，所以运行需要本次安装jdk(1.8版本之后含1.8).pytest中插件中有allure-pytest该插件可以生成测试可视化测试报告。</w:t>
      </w:r>
    </w:p>
    <w:p>
      <w:pPr>
        <w:numPr>
          <w:ilvl w:val="0"/>
          <w:numId w:val="0"/>
        </w:numPr>
        <w:spacing w:line="360" w:lineRule="auto"/>
        <w:rPr>
          <w:rFonts w:hint="eastAsia" w:ascii="仿宋" w:hAnsi="仿宋" w:eastAsia="仿宋" w:cs="仿宋"/>
          <w:b/>
          <w:bCs/>
          <w:sz w:val="21"/>
          <w:szCs w:val="21"/>
          <w:lang w:val="en-US" w:eastAsia="zh-CN"/>
        </w:rPr>
      </w:pPr>
      <w:r>
        <w:rPr>
          <w:rFonts w:hint="default" w:ascii="仿宋" w:hAnsi="仿宋" w:eastAsia="仿宋" w:cs="仿宋"/>
          <w:b/>
          <w:bCs/>
          <w:sz w:val="21"/>
          <w:szCs w:val="21"/>
          <w:lang w:val="en-US" w:eastAsia="zh-CN"/>
        </w:rPr>
        <w:t>allure用例描述</w:t>
      </w:r>
      <w:r>
        <w:rPr>
          <w:rFonts w:hint="eastAsia" w:ascii="仿宋" w:hAnsi="仿宋" w:eastAsia="仿宋" w:cs="仿宋"/>
          <w:b/>
          <w:bCs/>
          <w:sz w:val="21"/>
          <w:szCs w:val="21"/>
          <w:lang w:val="en-US" w:eastAsia="zh-CN"/>
        </w:rPr>
        <w:t>:</w:t>
      </w:r>
    </w:p>
    <w:tbl>
      <w:tblPr>
        <w:tblStyle w:val="12"/>
        <w:tblpPr w:leftFromText="180" w:rightFromText="180" w:vertAnchor="text" w:horzAnchor="page" w:tblpX="1887" w:tblpY="506"/>
        <w:tblOverlap w:val="never"/>
        <w:tblW w:w="82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10"/>
        <w:gridCol w:w="1947"/>
        <w:gridCol w:w="3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7" w:hRule="atLeast"/>
          <w:tblHeader/>
          <w:tblCellSpacing w:w="15" w:type="dxa"/>
        </w:trPr>
        <w:tc>
          <w:tcPr>
            <w:tcW w:w="2765" w:type="dxa"/>
            <w:shd w:val="clear" w:color="auto" w:fill="auto"/>
            <w:vAlign w:val="center"/>
          </w:tcPr>
          <w:p>
            <w:pPr>
              <w:numPr>
                <w:ilvl w:val="0"/>
                <w:numId w:val="0"/>
              </w:numPr>
              <w:rPr>
                <w:rFonts w:hint="eastAsia" w:asciiTheme="minorHAnsi" w:hAnsiTheme="minorHAnsi" w:eastAsiaTheme="minorEastAsia" w:cstheme="minorBidi"/>
                <w:b/>
                <w:bCs/>
                <w:kern w:val="2"/>
                <w:sz w:val="21"/>
                <w:szCs w:val="24"/>
                <w:lang w:val="en-US" w:eastAsia="zh-CN" w:bidi="ar-SA"/>
              </w:rPr>
            </w:pPr>
            <w:r>
              <w:rPr>
                <w:rFonts w:ascii="宋体" w:hAnsi="宋体" w:eastAsia="宋体" w:cs="宋体"/>
                <w:b/>
                <w:bCs/>
                <w:kern w:val="0"/>
                <w:sz w:val="24"/>
                <w:szCs w:val="24"/>
                <w:lang w:val="en-US" w:eastAsia="zh-CN" w:bidi="ar"/>
              </w:rPr>
              <w:t>使用方法</w:t>
            </w:r>
          </w:p>
        </w:tc>
        <w:tc>
          <w:tcPr>
            <w:tcW w:w="1917" w:type="dxa"/>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Theme="minorHAnsi" w:hAnsiTheme="minorHAnsi" w:eastAsiaTheme="minorEastAsia" w:cstheme="minorBidi"/>
                <w:b/>
                <w:bCs/>
                <w:kern w:val="2"/>
                <w:sz w:val="21"/>
                <w:szCs w:val="24"/>
                <w:lang w:val="en-US" w:eastAsia="zh-CN" w:bidi="ar-SA"/>
              </w:rPr>
            </w:pPr>
            <w:r>
              <w:rPr>
                <w:rFonts w:ascii="宋体" w:hAnsi="宋体" w:eastAsia="宋体" w:cs="宋体"/>
                <w:b/>
                <w:bCs/>
                <w:kern w:val="0"/>
                <w:sz w:val="24"/>
                <w:szCs w:val="24"/>
                <w:lang w:val="en-US" w:eastAsia="zh-CN" w:bidi="ar"/>
              </w:rPr>
              <w:t>参数值</w:t>
            </w:r>
          </w:p>
        </w:tc>
        <w:tc>
          <w:tcPr>
            <w:tcW w:w="3436" w:type="dxa"/>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Theme="minorHAnsi" w:hAnsiTheme="minorHAnsi" w:eastAsiaTheme="minorEastAsia" w:cstheme="minorBidi"/>
                <w:b/>
                <w:bCs/>
                <w:kern w:val="2"/>
                <w:sz w:val="21"/>
                <w:szCs w:val="24"/>
                <w:lang w:val="en-US" w:eastAsia="zh-CN" w:bidi="ar-SA"/>
              </w:rPr>
            </w:pPr>
            <w:r>
              <w:rPr>
                <w:rFonts w:ascii="宋体" w:hAnsi="宋体" w:eastAsia="宋体" w:cs="宋体"/>
                <w:b/>
                <w:bCs/>
                <w:kern w:val="0"/>
                <w:sz w:val="24"/>
                <w:szCs w:val="24"/>
                <w:lang w:val="en-US" w:eastAsia="zh-CN" w:bidi="ar"/>
              </w:rPr>
              <w:t>参数说明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@allure.epic()</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epic描述</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敏捷里面的概念，定义史诗，往下是feature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@allure.feature()</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模块名称</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功能点的描述，往下是story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@allure.story()</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用户故事</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用户故事，往下是title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@allure.title(用例的标题)</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用例的标题</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重命名html报告名称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3"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@allure.testcase()</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测试用例的链接地址</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对应功能测试用例系统里面的case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@allure.issue()</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缺陷</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对应缺陷管理系统里面的链接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@allure.description()</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用例描述</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测试用例的描述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@allure.step()</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操作步骤</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测试用例的步骤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@allure.severity()</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用例等级</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blocker，critical，normal，minor，trivial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1"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@allure.link()</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链接</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定义一个链接，在测试报告展现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7" w:hRule="atLeast"/>
          <w:tblCellSpacing w:w="15" w:type="dxa"/>
        </w:trPr>
        <w:tc>
          <w:tcPr>
            <w:tcW w:w="2765"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@allure.attachment()</w:t>
            </w:r>
          </w:p>
        </w:tc>
        <w:tc>
          <w:tcPr>
            <w:tcW w:w="1917"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附件</w:t>
            </w:r>
          </w:p>
        </w:tc>
        <w:tc>
          <w:tcPr>
            <w:tcW w:w="3436" w:type="dxa"/>
            <w:shd w:val="clear" w:color="auto" w:fill="auto"/>
            <w:vAlign w:val="center"/>
          </w:tcPr>
          <w:p>
            <w:pPr>
              <w:numPr>
                <w:ilvl w:val="0"/>
                <w:numId w:val="0"/>
              </w:numPr>
              <w:spacing w:line="240" w:lineRule="auto"/>
              <w:ind w:left="0" w:leftChars="0" w:firstLine="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报告添加附件</w:t>
            </w:r>
          </w:p>
        </w:tc>
      </w:tr>
    </w:tbl>
    <w:p>
      <w:pPr>
        <w:numPr>
          <w:ilvl w:val="0"/>
          <w:numId w:val="0"/>
        </w:numPr>
        <w:rPr>
          <w:rFonts w:hint="eastAsia" w:ascii="仿宋" w:hAnsi="仿宋" w:eastAsia="仿宋" w:cs="仿宋"/>
          <w:sz w:val="21"/>
          <w:szCs w:val="21"/>
          <w:lang w:val="en-US" w:eastAsia="zh-CN"/>
        </w:rPr>
      </w:pP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报告如图所示;</w:t>
      </w:r>
    </w:p>
    <w:p>
      <w:pPr>
        <w:numPr>
          <w:ilvl w:val="0"/>
          <w:numId w:val="0"/>
        </w:numPr>
        <w:rPr>
          <w:rFonts w:hint="default" w:ascii="仿宋" w:hAnsi="仿宋" w:eastAsia="仿宋" w:cs="仿宋"/>
          <w:sz w:val="21"/>
          <w:szCs w:val="21"/>
          <w:lang w:val="en-US" w:eastAsia="zh-CN"/>
        </w:rPr>
      </w:pPr>
      <w:r>
        <w:rPr>
          <w:rFonts w:ascii="宋体" w:hAnsi="宋体" w:eastAsia="宋体" w:cs="宋体"/>
          <w:sz w:val="24"/>
          <w:szCs w:val="24"/>
        </w:rPr>
        <w:drawing>
          <wp:inline distT="0" distB="0" distL="114300" distR="114300">
            <wp:extent cx="5173980" cy="2602865"/>
            <wp:effectExtent l="9525" t="9525" r="17145" b="1651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5173980" cy="2602865"/>
                    </a:xfrm>
                    <a:prstGeom prst="rect">
                      <a:avLst/>
                    </a:prstGeom>
                    <a:noFill/>
                    <a:ln w="9525">
                      <a:solidFill>
                        <a:schemeClr val="bg1">
                          <a:lumMod val="65000"/>
                        </a:schemeClr>
                      </a:solidFill>
                    </a:ln>
                  </pic:spPr>
                </pic:pic>
              </a:graphicData>
            </a:graphic>
          </wp:inline>
        </w:drawing>
      </w:r>
    </w:p>
    <w:p>
      <w:pPr>
        <w:numPr>
          <w:ilvl w:val="0"/>
          <w:numId w:val="0"/>
        </w:numPr>
        <w:ind w:leftChars="0" w:firstLine="420" w:firstLineChars="0"/>
        <w:rPr>
          <w:rFonts w:hint="eastAsia" w:ascii="仿宋" w:hAnsi="仿宋" w:eastAsia="仿宋" w:cs="仿宋"/>
          <w:sz w:val="21"/>
          <w:szCs w:val="21"/>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6" w:name="_Toc4386"/>
      <w:r>
        <w:rPr>
          <w:rFonts w:hint="eastAsia" w:ascii="仿宋" w:hAnsi="仿宋" w:eastAsia="仿宋" w:cs="仿宋"/>
          <w:sz w:val="24"/>
          <w:szCs w:val="24"/>
          <w:lang w:val="en-US" w:eastAsia="zh-CN"/>
        </w:rPr>
        <w:t>配置管理</w:t>
      </w:r>
      <w:bookmarkEnd w:id="6"/>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本框架资源配置采用yaml文件作为配置文件，二次封装PyYAML，读取配置文件，将环境环境以对象的形式存于列表，如果需要某个环境，只需要编列列表，取到environment对应的字段即可拿到参数。</w:t>
      </w:r>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测试人员只需要关注执行哪个环境即可。</w:t>
      </w:r>
    </w:p>
    <w:p>
      <w:pPr>
        <w:numPr>
          <w:ilvl w:val="0"/>
          <w:numId w:val="0"/>
        </w:numPr>
        <w:spacing w:line="360" w:lineRule="auto"/>
        <w:ind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如图所示：</w:t>
      </w:r>
    </w:p>
    <w:p>
      <w:pPr>
        <w:numPr>
          <w:ilvl w:val="0"/>
          <w:numId w:val="0"/>
        </w:numPr>
        <w:rPr>
          <w:rFonts w:hint="default" w:ascii="仿宋" w:hAnsi="仿宋" w:eastAsia="仿宋" w:cs="仿宋"/>
          <w:sz w:val="21"/>
          <w:szCs w:val="21"/>
          <w:lang w:val="en-US" w:eastAsia="zh-CN"/>
        </w:rPr>
      </w:pPr>
      <w:r>
        <w:drawing>
          <wp:inline distT="0" distB="0" distL="114300" distR="114300">
            <wp:extent cx="5268595" cy="474345"/>
            <wp:effectExtent l="9525" t="9525" r="17780" b="1143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68595" cy="474345"/>
                    </a:xfrm>
                    <a:prstGeom prst="rect">
                      <a:avLst/>
                    </a:prstGeom>
                    <a:noFill/>
                    <a:ln>
                      <a:solidFill>
                        <a:schemeClr val="bg1">
                          <a:lumMod val="65000"/>
                        </a:schemeClr>
                      </a:solidFill>
                    </a:ln>
                  </pic:spPr>
                </pic:pic>
              </a:graphicData>
            </a:graphic>
          </wp:inline>
        </w:drawing>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7" w:name="_Toc29759"/>
      <w:r>
        <w:rPr>
          <w:rFonts w:hint="eastAsia" w:ascii="仿宋" w:hAnsi="仿宋" w:eastAsia="仿宋" w:cs="仿宋"/>
          <w:sz w:val="24"/>
          <w:szCs w:val="24"/>
          <w:lang w:val="en-US" w:eastAsia="zh-CN"/>
        </w:rPr>
        <w:t>工具管理</w:t>
      </w:r>
      <w:bookmarkEnd w:id="7"/>
    </w:p>
    <w:p>
      <w:pPr>
        <w:pStyle w:val="3"/>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仿宋" w:hAnsi="仿宋" w:eastAsia="仿宋" w:cs="仿宋"/>
          <w:sz w:val="21"/>
          <w:szCs w:val="21"/>
          <w:lang w:val="en-US" w:eastAsia="zh-CN"/>
        </w:rPr>
      </w:pPr>
      <w:bookmarkStart w:id="8" w:name="_Toc30640"/>
      <w:r>
        <w:rPr>
          <w:rFonts w:hint="eastAsia" w:ascii="仿宋" w:hAnsi="仿宋" w:eastAsia="仿宋" w:cs="仿宋"/>
          <w:sz w:val="21"/>
          <w:szCs w:val="21"/>
          <w:lang w:val="en-US" w:eastAsia="zh-CN"/>
        </w:rPr>
        <w:t>1.邮件管理</w:t>
      </w:r>
      <w:bookmarkEnd w:id="8"/>
    </w:p>
    <w:p>
      <w:pPr>
        <w:numPr>
          <w:ilvl w:val="0"/>
          <w:numId w:val="0"/>
        </w:numPr>
        <w:spacing w:line="360" w:lineRule="auto"/>
        <w:ind w:left="420" w:leftChars="0" w:firstLine="420" w:firstLineChars="0"/>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二次封装email模块，自定义主题内容，并发送测试报告的压缩文件给多个人。</w:t>
      </w:r>
    </w:p>
    <w:p>
      <w:pPr>
        <w:pStyle w:val="3"/>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default" w:ascii="仿宋" w:hAnsi="仿宋" w:eastAsia="仿宋" w:cs="仿宋"/>
          <w:sz w:val="21"/>
          <w:szCs w:val="21"/>
          <w:lang w:val="en-US" w:eastAsia="zh-CN"/>
        </w:rPr>
      </w:pPr>
      <w:bookmarkStart w:id="9" w:name="_Toc24559"/>
      <w:r>
        <w:rPr>
          <w:rFonts w:hint="eastAsia" w:ascii="仿宋" w:hAnsi="仿宋" w:eastAsia="仿宋" w:cs="仿宋"/>
          <w:sz w:val="21"/>
          <w:szCs w:val="21"/>
          <w:lang w:val="en-US" w:eastAsia="zh-CN"/>
        </w:rPr>
        <w:t>2.钉钉消息</w:t>
      </w:r>
      <w:bookmarkEnd w:id="9"/>
    </w:p>
    <w:p>
      <w:pPr>
        <w:numPr>
          <w:ilvl w:val="0"/>
          <w:numId w:val="0"/>
        </w:numPr>
        <w:spacing w:line="360" w:lineRule="auto"/>
        <w:ind w:left="420" w:leftChars="0" w:firstLine="420" w:firstLineChars="0"/>
        <w:rPr>
          <w:rFonts w:hint="eastAsia" w:ascii="仿宋" w:hAnsi="仿宋" w:eastAsia="仿宋" w:cs="仿宋"/>
          <w:sz w:val="21"/>
          <w:szCs w:val="21"/>
          <w:lang w:val="en-US" w:eastAsia="zh-CN"/>
        </w:rPr>
      </w:pPr>
      <w:r>
        <w:rPr>
          <w:rFonts w:hint="default" w:ascii="仿宋" w:hAnsi="仿宋" w:eastAsia="仿宋" w:cs="仿宋"/>
          <w:sz w:val="21"/>
          <w:szCs w:val="21"/>
          <w:lang w:val="en-US" w:eastAsia="zh-CN"/>
        </w:rPr>
        <w:t>基于dingtalkchatbot</w:t>
      </w:r>
      <w:r>
        <w:rPr>
          <w:rFonts w:hint="eastAsia" w:ascii="仿宋" w:hAnsi="仿宋" w:eastAsia="仿宋" w:cs="仿宋"/>
          <w:sz w:val="21"/>
          <w:szCs w:val="21"/>
          <w:lang w:val="en-US" w:eastAsia="zh-CN"/>
        </w:rPr>
        <w:t>封装钉钉发送消息，并读取测试结果，发送测试结果给测试人员。如图所示;</w:t>
      </w:r>
    </w:p>
    <w:p>
      <w:pPr>
        <w:numPr>
          <w:ilvl w:val="0"/>
          <w:numId w:val="0"/>
        </w:numPr>
        <w:ind w:left="420" w:leftChars="0" w:firstLine="420" w:firstLineChars="0"/>
        <w:rPr>
          <w:rFonts w:hint="default" w:ascii="仿宋" w:hAnsi="仿宋" w:eastAsia="仿宋" w:cs="仿宋"/>
          <w:sz w:val="21"/>
          <w:szCs w:val="21"/>
          <w:lang w:val="en-US" w:eastAsia="zh-CN"/>
        </w:rPr>
      </w:pPr>
      <w:r>
        <w:drawing>
          <wp:inline distT="0" distB="0" distL="114300" distR="114300">
            <wp:extent cx="3971925" cy="3543300"/>
            <wp:effectExtent l="9525" t="9525" r="19050"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3971925" cy="3543300"/>
                    </a:xfrm>
                    <a:prstGeom prst="rect">
                      <a:avLst/>
                    </a:prstGeom>
                    <a:noFill/>
                    <a:ln>
                      <a:solidFill>
                        <a:schemeClr val="bg1">
                          <a:lumMod val="65000"/>
                        </a:schemeClr>
                      </a:solid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left"/>
        <w:textAlignment w:val="auto"/>
        <w:outlineLvl w:val="1"/>
        <w:rPr>
          <w:rFonts w:hint="eastAsia" w:ascii="仿宋" w:hAnsi="仿宋" w:eastAsia="仿宋" w:cs="仿宋"/>
          <w:sz w:val="21"/>
          <w:szCs w:val="21"/>
          <w:lang w:val="en-US" w:eastAsia="zh-CN"/>
        </w:rPr>
      </w:pPr>
      <w:bookmarkStart w:id="10" w:name="_Toc9384"/>
      <w:r>
        <w:rPr>
          <w:rFonts w:hint="eastAsia" w:ascii="仿宋" w:hAnsi="仿宋" w:eastAsia="仿宋" w:cs="仿宋"/>
          <w:sz w:val="21"/>
          <w:szCs w:val="21"/>
          <w:lang w:val="en-US" w:eastAsia="zh-CN"/>
        </w:rPr>
        <w:t>3.压缩文件</w:t>
      </w:r>
      <w:bookmarkEnd w:id="10"/>
    </w:p>
    <w:p>
      <w:pPr>
        <w:numPr>
          <w:ilvl w:val="0"/>
          <w:numId w:val="0"/>
        </w:numPr>
        <w:spacing w:line="360" w:lineRule="auto"/>
        <w:ind w:left="420" w:leftChars="0"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二次封装zipfile进行测试报告压缩。</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全部功能采用插拔式，可以自行配置选择是否开启功能。如图所示：</w:t>
      </w:r>
    </w:p>
    <w:p>
      <w:pPr>
        <w:numPr>
          <w:ilvl w:val="0"/>
          <w:numId w:val="0"/>
        </w:numPr>
        <w:ind w:firstLine="420" w:firstLineChars="0"/>
        <w:rPr>
          <w:rFonts w:hint="default" w:ascii="仿宋" w:hAnsi="仿宋" w:eastAsia="仿宋" w:cs="仿宋"/>
          <w:sz w:val="21"/>
          <w:szCs w:val="21"/>
          <w:lang w:val="en-US" w:eastAsia="zh-CN"/>
        </w:rPr>
      </w:pPr>
      <w:r>
        <w:drawing>
          <wp:inline distT="0" distB="0" distL="114300" distR="114300">
            <wp:extent cx="4819650" cy="4105275"/>
            <wp:effectExtent l="9525" t="9525" r="9525" b="190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819650" cy="4105275"/>
                    </a:xfrm>
                    <a:prstGeom prst="rect">
                      <a:avLst/>
                    </a:prstGeom>
                    <a:noFill/>
                    <a:ln>
                      <a:solidFill>
                        <a:schemeClr val="bg1">
                          <a:lumMod val="65000"/>
                        </a:schemeClr>
                      </a:solidFill>
                    </a:ln>
                  </pic:spPr>
                </pic:pic>
              </a:graphicData>
            </a:graphic>
          </wp:inline>
        </w:drawing>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eastAsia" w:ascii="仿宋" w:hAnsi="仿宋" w:eastAsia="仿宋" w:cs="仿宋"/>
          <w:sz w:val="24"/>
          <w:szCs w:val="24"/>
          <w:lang w:val="en-US" w:eastAsia="zh-CN"/>
        </w:rPr>
      </w:pPr>
      <w:bookmarkStart w:id="11" w:name="_Toc7821"/>
      <w:r>
        <w:rPr>
          <w:rFonts w:hint="eastAsia" w:ascii="仿宋" w:hAnsi="仿宋" w:eastAsia="仿宋" w:cs="仿宋"/>
          <w:sz w:val="24"/>
          <w:szCs w:val="24"/>
          <w:lang w:val="en-US" w:eastAsia="zh-CN"/>
        </w:rPr>
        <w:t>持久化集成</w:t>
      </w:r>
      <w:bookmarkEnd w:id="11"/>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Jenkins配置方案;在jenkins上创建新的项目</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第一步：填写项目名称</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第二步：配置源码管理，选择git,添加项目Gitlib上仓库地址</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第三步: 构建输入执行命令：python main.py</w:t>
      </w:r>
    </w:p>
    <w:p>
      <w:pPr>
        <w:numPr>
          <w:ilvl w:val="0"/>
          <w:numId w:val="0"/>
        </w:numPr>
        <w:spacing w:line="360" w:lineRule="auto"/>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第四步：点击应用，然后保存</w:t>
      </w:r>
    </w:p>
    <w:p>
      <w:pPr>
        <w:numPr>
          <w:ilvl w:val="0"/>
          <w:numId w:val="0"/>
        </w:numPr>
        <w:spacing w:line="360" w:lineRule="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以后每次构建都将拉取最新代码并执行。然后生成allure报告</w:t>
      </w:r>
    </w:p>
    <w:p>
      <w:pPr>
        <w:numPr>
          <w:ilvl w:val="0"/>
          <w:numId w:val="0"/>
        </w:numPr>
        <w:ind w:firstLine="420" w:firstLineChars="0"/>
        <w:rPr>
          <w:rFonts w:hint="default" w:ascii="Tahoma" w:hAnsi="Tahoma" w:eastAsia="宋体" w:cs="Tahoma"/>
          <w:i w:val="0"/>
          <w:iCs w:val="0"/>
          <w:caps w:val="0"/>
          <w:color w:val="000000"/>
          <w:spacing w:val="0"/>
          <w:sz w:val="19"/>
          <w:szCs w:val="19"/>
          <w:shd w:val="clear" w:fill="FEFEF2"/>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rFonts w:hint="eastAsia"/>
        <w:lang w:val="en-US" w:eastAsia="zh-CN"/>
      </w:rPr>
      <w:t>自动化测试框架api_auto_test使用说明书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182BF8"/>
    <w:multiLevelType w:val="singleLevel"/>
    <w:tmpl w:val="F2182BF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1049E"/>
    <w:rsid w:val="2C181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2022-02-08T07:42:00Z</dcterms:created>
  <dc:creator>tudou</dc:creator>
  <cp:lastModifiedBy>tudouZhangTao</cp:lastModifiedBy>
  <dcterms:modified xsi:type="dcterms:W3CDTF">2022-02-09T01:11:31Z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3EA0BFEE96D24267B2702FB0E87D7D83</vt:lpwstr>
  </property>
</Properties>
</file>