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0" w:line="240" w:lineRule="auto"/>
      </w:pPr>
    </w:p>
    <w:p>
      <w:pPr>
        <w:spacing w:before="0" w:after="160" w:line="240" w:lineRule="auto"/>
        <w:jc w:val="center"/>
      </w:pPr>
      <w:r>
        <w:rPr>
          <w:rFonts w:ascii="Arial Unicode MS" w:hAnsi="Arial Unicode MS" w:eastAsia="Arial Unicode MS"/>
          <w:b/>
          <w:color w:val="B28A4A"/>
          <w:sz w:val="19"/>
        </w:rPr>
        <w:t>OPERATIONS PLAYBOOK  /  测试环境</w:t>
      </w:r>
    </w:p>
    <w:p>
      <w:pPr>
        <w:spacing w:before="0" w:after="200" w:line="252" w:lineRule="auto"/>
        <w:jc w:val="center"/>
      </w:pPr>
      <w:r>
        <w:rPr>
          <w:rFonts w:ascii="Arial Unicode MS" w:hAnsi="Arial Unicode MS" w:eastAsia="Arial Unicode MS"/>
          <w:b/>
          <w:color w:val="214C3D"/>
          <w:sz w:val="58"/>
        </w:rPr>
        <w:t>宇涧运营后台</w:t>
        <w:br/>
        <w:t>材料添加图文指南</w:t>
      </w:r>
    </w:p>
    <w:p>
      <w:pPr>
        <w:spacing w:before="0" w:after="680" w:line="288" w:lineRule="auto"/>
        <w:jc w:val="center"/>
      </w:pPr>
      <w:r>
        <w:rPr>
          <w:rFonts w:ascii="Arial Unicode MS" w:hAnsi="Arial Unicode MS" w:eastAsia="Arial Unicode MS"/>
          <w:color w:val="5F6762"/>
          <w:sz w:val="27"/>
        </w:rPr>
        <w:t>材料类型  ·  材料分类  ·  品种 / 款式  ·  SKU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B28A4A"/>
                <w:sz w:val="18"/>
              </w:rPr>
              <w:t>01</w:t>
              <w:br/>
            </w: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>材料类型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B28A4A"/>
                <w:sz w:val="18"/>
              </w:rPr>
              <w:t>02</w:t>
              <w:br/>
            </w: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>材料分类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B28A4A"/>
                <w:sz w:val="18"/>
              </w:rPr>
              <w:t>03</w:t>
              <w:br/>
            </w: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>品种 / 款式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0E4"/>
            <w:tcBorders>
              <w:top w:val="single" w:sz="8" w:color="FFFFFF"/>
              <w:bottom w:val="single" w:sz="8" w:color="FFFFFF"/>
              <w:left w:val="single" w:sz="8" w:color="FFFFFF"/>
              <w:right w:val="single" w:sz="8" w:color="FFFFFF"/>
            </w:tcBorders>
          </w:tcPr>
          <w:p>
            <w:pPr>
              <w:spacing w:before="80" w:after="8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B28A4A"/>
                <w:sz w:val="18"/>
              </w:rPr>
              <w:t>04</w:t>
              <w:br/>
            </w: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>SKU</w:t>
            </w:r>
          </w:p>
        </w:tc>
      </w:tr>
    </w:tbl>
    <w:p>
      <w:pPr>
        <w:spacing w:before="800" w:after="80" w:line="288" w:lineRule="auto"/>
        <w:jc w:val="center"/>
      </w:pPr>
      <w:r>
        <w:rPr>
          <w:rFonts w:ascii="Arial Unicode MS" w:hAnsi="Arial Unicode MS" w:eastAsia="Arial Unicode MS"/>
          <w:b/>
          <w:color w:val="1A211D"/>
          <w:sz w:val="32"/>
        </w:rPr>
        <w:t>先建目录，再建 SKU</w:t>
      </w:r>
    </w:p>
    <w:p>
      <w:pPr>
        <w:spacing w:before="0" w:after="920" w:line="324" w:lineRule="auto"/>
        <w:jc w:val="center"/>
      </w:pPr>
      <w:r>
        <w:rPr>
          <w:rFonts w:ascii="Arial Unicode MS" w:hAnsi="Arial Unicode MS" w:eastAsia="Arial Unicode MS"/>
          <w:color w:val="5F6762"/>
          <w:sz w:val="22"/>
        </w:rPr>
        <w:t>目录描述材料“是什么”；尺寸、价格、库存与启停状态只在 SKU 中维护。</w:t>
      </w:r>
    </w:p>
    <w:p>
      <w:pPr>
        <w:spacing w:before="0" w:after="60" w:line="264" w:lineRule="auto"/>
        <w:jc w:val="center"/>
      </w:pPr>
      <w:r>
        <w:rPr>
          <w:rFonts w:ascii="Arial Unicode MS" w:hAnsi="Arial Unicode MS" w:eastAsia="Arial Unicode MS"/>
          <w:color w:val="5F6762"/>
          <w:sz w:val="20"/>
        </w:rPr>
        <w:t>适用对象：运营、商品与素材维护人员</w:t>
      </w:r>
    </w:p>
    <w:p>
      <w:pPr>
        <w:spacing w:before="0" w:after="0" w:line="264" w:lineRule="auto"/>
        <w:jc w:val="center"/>
      </w:pPr>
      <w:r>
        <w:rPr>
          <w:rFonts w:ascii="Arial Unicode MS" w:hAnsi="Arial Unicode MS" w:eastAsia="Arial Unicode MS"/>
          <w:b/>
          <w:color w:val="B28A4A"/>
          <w:sz w:val="19"/>
        </w:rPr>
        <w:t>版本 V1.0  ·  2026-07-15</w:t>
      </w: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01  </w:t>
      </w:r>
      <w:r>
        <w:rPr>
          <w:rFonts w:ascii="Arial Unicode MS" w:hAnsi="Arial Unicode MS" w:eastAsia="Arial Unicode MS"/>
          <w:b/>
          <w:color w:val="214C3D"/>
          <w:sz w:val="36"/>
        </w:rPr>
        <w:t>先理解四级目录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所有材料都按同一条路径建立，先判断层级，再开始录入。</w:t>
      </w:r>
    </w:p>
    <w:p>
      <w:pPr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274009"/>
            <wp:docPr id="1" name="Picture 1" descr="材料类型、材料分类、品种款式、SKU 四级录入流程示意图" title="图 1  材料从目录到 SKU 的标准录入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rectory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rial Unicode MS" w:hAnsi="Arial Unicode MS" w:eastAsia="Arial Unicode MS"/>
          <w:i/>
          <w:color w:val="5F6762"/>
          <w:sz w:val="18"/>
        </w:rPr>
        <w:t>图 1  材料从目录到 SKU 的标准录入顺序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left w:val="single" w:sz="18" w:color="214C3D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 xml:space="preserve">核心规则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目录描述材料是什么；尺寸、价格、库存和启停状态只填写在 SKU。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1944"/>
        <w:gridCol w:w="2376"/>
        <w:gridCol w:w="3600"/>
      </w:tblGrid>
      <w:tr>
        <w:trPr>
          <w:cantSplit/>
          <w:tblHeader/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材料类型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材料分类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品种 / 款式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SKU 示例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珠子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幽灵水晶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绿幽灵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绿幽灵 8mm AAA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珠子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幽灵水晶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红幽灵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红幽灵 10mm AA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幽灵随形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绿幽灵随形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绿幽灵随形 #001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隔珠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圆饼隔珠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圆饼隔珠 4×2mm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</w:t>
            </w:r>
          </w:p>
        </w:tc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吊坠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月亮吊坠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月亮吊坠 12×18mm</w:t>
            </w:r>
          </w:p>
        </w:tc>
      </w:tr>
    </w:tbl>
    <w:p>
      <w:pPr>
        <w:spacing w:before="0" w:after="2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02  </w:t>
      </w:r>
      <w:r>
        <w:rPr>
          <w:rFonts w:ascii="Arial Unicode MS" w:hAnsi="Arial Unicode MS" w:eastAsia="Arial Unicode MS"/>
          <w:b/>
          <w:color w:val="214C3D"/>
          <w:sz w:val="36"/>
        </w:rPr>
        <w:t>创建材料类型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只建立最上层的业务边界，目前主要复用“珠子”和“配饰”。</w:t>
      </w:r>
    </w:p>
    <w:p>
      <w:pPr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344875"/>
            <wp:docPr id="2" name="Picture 2" descr="运营后台材料类型页面，标注新增类型按钮和类型编码填写区域" title="图 2  材料类型页面与新增类型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rial Unicode MS" w:hAnsi="Arial Unicode MS" w:eastAsia="Arial Unicode MS"/>
          <w:i/>
          <w:color w:val="5F6762"/>
          <w:sz w:val="18"/>
        </w:rPr>
        <w:t>图 2  材料类型页面与新增类型入口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填写规则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已有“珠子”和“配饰”时直接复用，不要重复创建。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类型名称可以调整；类型编码创建后不可修改。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类型编码使用小写英文，例如 bead、accessory。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“幽灵随形”“隔珠”“花托”都不是材料类型，应放在配饰下的分类。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0E4"/>
            <w:tcBorders>
              <w:left w:val="single" w:sz="18" w:color="7A5A00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判断方法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如果某个名称不能同时容纳多个分类，就不应把它建成材料类型。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03  </w:t>
      </w:r>
      <w:r>
        <w:rPr>
          <w:rFonts w:ascii="Arial Unicode MS" w:hAnsi="Arial Unicode MS" w:eastAsia="Arial Unicode MS"/>
          <w:b/>
          <w:color w:val="214C3D"/>
          <w:sz w:val="36"/>
        </w:rPr>
        <w:t>创建材料分类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分类描述同一材料类型下的业务大类，不包含颜色、尺寸、等级、价格或库存。</w:t>
      </w:r>
    </w:p>
    <w:p>
      <w:pPr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278810"/>
            <wp:docPr id="3" name="Picture 3" descr="材料分类新增弹窗，标注所属类型、分类名称、排序和启用状态" title="图 3  在指定材料类型下创建材料分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eate-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rial Unicode MS" w:hAnsi="Arial Unicode MS" w:eastAsia="Arial Unicode MS"/>
          <w:i/>
          <w:color w:val="5F6762"/>
          <w:sz w:val="18"/>
        </w:rPr>
        <w:t>图 3  在指定材料类型下创建材料分类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操作顺序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选择材料类型，例如“配饰”。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填写分类名称，例如“幽灵随形”。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设置排序与启用状态。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点击“保存分类”。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left w:val="single" w:sz="18" w:color="214C3D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 xml:space="preserve">命名边界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“幽灵水晶”适合作为珠子分类；“绿幽灵”属于其下的品种，不要建成同级分类。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04  </w:t>
      </w:r>
      <w:r>
        <w:rPr>
          <w:rFonts w:ascii="Arial Unicode MS" w:hAnsi="Arial Unicode MS" w:eastAsia="Arial Unicode MS"/>
          <w:b/>
          <w:color w:val="214C3D"/>
          <w:sz w:val="36"/>
        </w:rPr>
        <w:t>创建品种 / 款式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品种页面采用级联选择，必须先选类型，再选该类型下的分类。</w:t>
      </w:r>
    </w:p>
    <w:p>
      <w:pPr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278810"/>
            <wp:docPr id="4" name="Picture 4" descr="品种款式新增弹窗，标注材料类型、材料分类和品种名称的级联关系" title="图 4  通过级联选项创建品种或款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varie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rial Unicode MS" w:hAnsi="Arial Unicode MS" w:eastAsia="Arial Unicode MS"/>
          <w:i/>
          <w:color w:val="5F6762"/>
          <w:sz w:val="18"/>
        </w:rPr>
        <w:t>图 4  通过级联选项创建品种或款式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操作顺序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先选择材料类型，例如“配饰”。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所属材料分类只会显示该类型下的分类。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选择“幽灵随形”，再填写“绿幽灵随形”。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点击“保存品种 / 款式”。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0E4"/>
            <w:tcBorders>
              <w:left w:val="single" w:sz="18" w:color="7A5A00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级联保护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切换材料类型后，原分类若不属于新类型会自动清空；保存前必须重新选择。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05  </w:t>
      </w:r>
      <w:r>
        <w:rPr>
          <w:rFonts w:ascii="Arial Unicode MS" w:hAnsi="Arial Unicode MS" w:eastAsia="Arial Unicode MS"/>
          <w:b/>
          <w:color w:val="214C3D"/>
          <w:sz w:val="36"/>
        </w:rPr>
        <w:t>完善品种资料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品种资料由同一品种下的 SKU 共用，负责工作台表现与推荐解释。</w:t>
      </w:r>
    </w:p>
    <w:p>
      <w:pPr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278810"/>
            <wp:docPr id="5" name="Picture 5" descr="品种列表与完善资料入口，展示视觉素材、工作台形制和安装方式等共享字段" title="图 5  品种保存后进入“完善资料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lete-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rial Unicode MS" w:hAnsi="Arial Unicode MS" w:eastAsia="Arial Unicode MS"/>
          <w:i/>
          <w:color w:val="5F6762"/>
          <w:sz w:val="18"/>
        </w:rPr>
        <w:t>图 5  品种保存后进入“完善资料”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需要维护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视觉素材：透明背景主图和详情图，按素材管线处理后上传 COS。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工作台形制：圆珠、随形、双尖、单尖、方糖、花托或吊坠。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安装方式：按实物选择穿线、悬挂或其他安装方式。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穿线轴角度：原图横向穿线填 0，竖向穿线填 90。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推荐资料：元素倾向、适用愿景、材料角色和搭配规则。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养护信息：易磕碰、避免暴晒、建议分开收纳等。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left w:val="single" w:sz="18" w:color="214C3D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 xml:space="preserve">不要混填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品种资料不保存价格和库存；这些销售字段只属于具体 SKU。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06  </w:t>
      </w:r>
      <w:r>
        <w:rPr>
          <w:rFonts w:ascii="Arial Unicode MS" w:hAnsi="Arial Unicode MS" w:eastAsia="Arial Unicode MS"/>
          <w:b/>
          <w:color w:val="214C3D"/>
          <w:sz w:val="36"/>
        </w:rPr>
        <w:t>创建具体 SKU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每一个可售规格或独立库存单位都必须建立自己的 SKU。</w:t>
      </w:r>
    </w:p>
    <w:p>
      <w:pPr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4342943"/>
            <wp:docPr id="6" name="Picture 6" descr="新增 SKU 页面，标注类型分类品种级联、展示名称、价格库存和非圆珠实物规格" title="图 6  SKU 页面中的目录选择、销售字段与实物规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reate-sk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4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Arial Unicode MS" w:hAnsi="Arial Unicode MS" w:eastAsia="Arial Unicode MS"/>
          <w:i/>
          <w:color w:val="5F6762"/>
          <w:sz w:val="18"/>
        </w:rPr>
        <w:t>图 6  SKU 页面中的目录选择、销售字段与实物规格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录入顺序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依次选择材料类型、材料分类和品种 / 款式。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填写展示名称、单颗价格、重量和库存。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填写珠径或外观最大尺寸；非圆珠继续填写工作台实物规格。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Arial Unicode MS" w:hAnsi="Arial Unicode MS" w:eastAsia="Arial Unicode MS"/>
          <w:color w:val="1A211D"/>
          <w:sz w:val="21"/>
        </w:rPr>
        <w:t>资料未验收前保持停用；工作台显示正常后再启用。</w:t>
      </w: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07  </w:t>
      </w:r>
      <w:r>
        <w:rPr>
          <w:rFonts w:ascii="Arial Unicode MS" w:hAnsi="Arial Unicode MS" w:eastAsia="Arial Unicode MS"/>
          <w:b/>
          <w:color w:val="214C3D"/>
          <w:sz w:val="36"/>
        </w:rPr>
        <w:t>规格怎么填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圆珠与非圆珠使用不同的测量逻辑，不要只用一个“珠径”字段代替所有尺寸。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圆珠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填写方式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珠径 / 外观最大尺寸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填写实际珠径，例如 8.0mm。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穿线方向占位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可留空，系统沿用珠径。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外观宽度 / 高度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可留空，系统按圆珠处理。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库存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填写该规格实际可售颗数。</w:t>
            </w:r>
          </w:p>
        </w:tc>
      </w:tr>
    </w:tbl>
    <w:p>
      <w:pPr>
        <w:spacing w:before="0" w:after="2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left w:val="single" w:sz="18" w:color="214C3D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 xml:space="preserve">拆分规则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同一品种的 8mm、10mm、12mm 必须分别建立 SKU。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随形、双尖、单尖与其他非圆珠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字段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填写方式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珠径 / 外观最大尺寸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填写该颗材料的最大外观尺寸。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穿线方向占位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填写穿在线上实际占用的宽度，决定成串间距。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外观宽度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填写图片横向对应的真实宽度。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外观高度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填写图片纵向对应的真实高度。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库存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每颗单独测量、单独管理时填写 1。</w:t>
            </w:r>
          </w:p>
        </w:tc>
      </w:tr>
    </w:tbl>
    <w:p>
      <w:pPr>
        <w:spacing w:before="0" w:after="2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0E4"/>
            <w:tcBorders>
              <w:left w:val="single" w:sz="18" w:color="7A5A00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批次与单颗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同一批次的平均尺寸和公差写入批次或采购备注；每颗独立 SKU 仍填写该颗实测值。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08  </w:t>
      </w:r>
      <w:r>
        <w:rPr>
          <w:rFonts w:ascii="Arial Unicode MS" w:hAnsi="Arial Unicode MS" w:eastAsia="Arial Unicode MS"/>
          <w:b/>
          <w:color w:val="214C3D"/>
          <w:sz w:val="36"/>
        </w:rPr>
        <w:t>配饰专项规则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配饰的工作台真实性取决于实物规格、安装方式与透明素材三者一致。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500"/>
        <w:gridCol w:w="4160"/>
      </w:tblGrid>
      <w:tr>
        <w:trPr>
          <w:cantSplit/>
          <w:tblHeader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配饰类型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重点填写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验收重点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隔珠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穿线方向占位、外观宽度、外观高度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成串间距与实物厚度一致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花托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包裹方向、外观尺寸、适配珠径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不能悬空或压入珠体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吊坠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悬挂安装方式、连接点、外观尺寸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不能按普通圆珠贴在线圈上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合金配饰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透明主图、穿线轴角度、实物尺寸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无白底、无比例失真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幽灵随形 / 双尖 / 单尖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单颗实测尺寸、库存 1、正确形制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孔位与穿线方向准确</w:t>
            </w:r>
          </w:p>
        </w:tc>
      </w:tr>
    </w:tbl>
    <w:p>
      <w:pPr>
        <w:spacing w:before="0" w:after="20" w:line="240" w:lineRule="auto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推荐目录示例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400"/>
        <w:gridCol w:w="3960"/>
      </w:tblGrid>
      <w:tr>
        <w:trPr>
          <w:cantSplit/>
          <w:tblHeader/>
          <w:cantSplit/>
        </w:trPr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目录路径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SKU 示例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 &gt; 幽灵随形 &gt; 红幽灵随形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红幽灵随形 #001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 &gt; 幽灵随形 &gt; 绿幽灵随形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绿幽灵随形 #001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 &gt; 幽灵双尖 &gt; 红幽灵双尖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红幽灵双尖 #001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 &gt; 隔珠 &gt; 圆饼隔珠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圆饼隔珠 4×2mm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 &gt; 花托 &gt; 莲花花托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莲花花托 8mm</w:t>
            </w:r>
          </w:p>
        </w:tc>
      </w:tr>
      <w:tr>
        <w:trPr>
          <w:cantSplit/>
        </w:trPr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配饰 &gt; 吊坠 &gt; 月亮吊坠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月亮吊坠 12×18mm</w:t>
            </w:r>
          </w:p>
        </w:tc>
      </w:tr>
    </w:tbl>
    <w:p>
      <w:pPr>
        <w:spacing w:before="0" w:after="2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0E4"/>
            <w:tcBorders>
              <w:left w:val="single" w:sz="18" w:color="7A5A00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素材要求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新增珠子与配饰图片必须经过统一素材管线并上传 COS，不能直接使用临时抠图。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09  </w:t>
      </w:r>
      <w:r>
        <w:rPr>
          <w:rFonts w:ascii="Arial Unicode MS" w:hAnsi="Arial Unicode MS" w:eastAsia="Arial Unicode MS"/>
          <w:b/>
          <w:color w:val="214C3D"/>
          <w:sz w:val="36"/>
        </w:rPr>
        <w:t>启用前检查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完成录入不等于可以上架；必须先在测试环境把数据、素材和工作台效果一起验收。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目录路径正确，没有把珠子放进配饰分类。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图片已上传 COS，透明背景、居中与比例正常。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品种形制与实物一致，安装方式正确。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非圆珠的穿线占位、外观宽度和高度已填写。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价格为真实销售价格，不是测试价格。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库存不大于实际可售数量。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工作台、订单预览和材料列表显示正常。</w:t>
      </w:r>
    </w:p>
    <w:p>
      <w:pPr>
        <w:spacing w:before="0" w:after="100" w:line="293" w:lineRule="auto"/>
      </w:pPr>
      <w:r>
        <w:rPr>
          <w:rFonts w:ascii="Arial Unicode MS" w:hAnsi="Arial Unicode MS" w:eastAsia="Arial Unicode MS"/>
          <w:b/>
          <w:color w:val="B28A4A"/>
          <w:sz w:val="24"/>
        </w:rPr>
        <w:t xml:space="preserve">□  </w:t>
      </w:r>
      <w:r>
        <w:rPr>
          <w:rFonts w:ascii="Arial Unicode MS" w:hAnsi="Arial Unicode MS" w:eastAsia="Arial Unicode MS"/>
          <w:color w:val="1A211D"/>
          <w:sz w:val="21"/>
        </w:rPr>
        <w:t>测试环境验证完成后，才按发布流程同步正式环境。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14C3D"/>
          <w:sz w:val="26"/>
        </w:rPr>
        <w:t>运营后台入口</w:t>
      </w:r>
    </w:p>
    <w:p>
      <w:pPr>
        <w:spacing w:before="0" w:after="140" w:line="288" w:lineRule="auto"/>
      </w:pPr>
      <w:r>
        <w:rPr>
          <w:rFonts w:ascii="Arial Unicode MS" w:hAnsi="Arial Unicode MS" w:eastAsia="Arial Unicode MS"/>
          <w:b/>
          <w:color w:val="1A211D"/>
          <w:sz w:val="21"/>
        </w:rPr>
        <w:t>测试环境：</w:t>
      </w:r>
      <w:hyperlink r:id="rId15">
        <w:r>
          <w:rPr>
            <w:rFonts w:ascii="Arial Unicode MS" w:hAnsi="Arial Unicode MS" w:eastAsia="Arial Unicode MS"/>
            <w:color w:val="214C3D"/>
            <w:u w:val="single"/>
          </w:rPr>
          <w:t>打开测试环境运营后台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7F0E4"/>
            <w:tcBorders>
              <w:left w:val="single" w:sz="18" w:color="7A5A00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 xml:space="preserve">环境纪律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新材料先在测试环境创建和验收；未经发布流程，不直接修改正式环境。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color w:val="B28A4A"/>
          <w:sz w:val="22"/>
        </w:rPr>
        <w:t xml:space="preserve">10  </w:t>
      </w:r>
      <w:r>
        <w:rPr>
          <w:rFonts w:ascii="Arial Unicode MS" w:hAnsi="Arial Unicode MS" w:eastAsia="Arial Unicode MS"/>
          <w:b/>
          <w:color w:val="214C3D"/>
          <w:sz w:val="36"/>
        </w:rPr>
        <w:t>常见错误速查</w:t>
      </w:r>
    </w:p>
    <w:p>
      <w:pPr>
        <w:keepNext/>
        <w:spacing w:before="0" w:after="200" w:line="300" w:lineRule="auto"/>
      </w:pPr>
      <w:r>
        <w:rPr>
          <w:rFonts w:ascii="Arial Unicode MS" w:hAnsi="Arial Unicode MS" w:eastAsia="Arial Unicode MS"/>
          <w:color w:val="5F6762"/>
          <w:sz w:val="21"/>
        </w:rPr>
        <w:t>遇到层级或规格拿不准时，先对照本页再保存。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5460"/>
      </w:tblGrid>
      <w:tr>
        <w:trPr>
          <w:cantSplit/>
          <w:tblHeader/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错误操作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  <w:tcBorders>
              <w:top w:val="single" w:sz="6" w:color="D9DFDB"/>
              <w:bottom w:val="single" w:sz="6" w:color="D9DFDB"/>
              <w:left w:val="single" w:sz="6" w:color="D9DFDB"/>
              <w:right w:val="single" w:sz="6" w:color="D9DFDB"/>
            </w:tcBorders>
          </w:tcPr>
          <w:p>
            <w:pPr>
              <w:spacing w:before="40" w:after="40" w:line="264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19"/>
              </w:rPr>
              <w:t>正确处理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重复创建“珠子”或“配饰”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直接复用已有材料类型。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把“绿幽灵”建成材料分类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建为“幽灵水晶”下的品种。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把“随形”当作珠径规格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建为配饰分类或形制，并填写实测尺寸。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在品种名称里写价格或库存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价格和库存只维护在 SKU。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随形材料只填最大尺寸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同时填写穿线占位、外观宽度和高度。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图片直接使用临时抠图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A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按素材管线处理后上传 COS。</w:t>
            </w:r>
          </w:p>
        </w:tc>
      </w:tr>
      <w:tr>
        <w:trPr>
          <w:cantSplit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资料未完成就启用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  <w:tcBorders>
              <w:top w:val="single" w:sz="4" w:color="D9DFDB"/>
              <w:bottom w:val="single" w:sz="4" w:color="D9DFDB"/>
              <w:left w:val="single" w:sz="4" w:color="D9DFDB"/>
              <w:right w:val="single" w:sz="4" w:color="D9DFDB"/>
            </w:tcBorders>
          </w:tcPr>
          <w:p>
            <w:pPr>
              <w:spacing w:before="30" w:after="30" w:line="269" w:lineRule="auto"/>
            </w:pPr>
            <w:r>
              <w:rPr>
                <w:rFonts w:ascii="Arial Unicode MS" w:hAnsi="Arial Unicode MS" w:eastAsia="Arial Unicode MS"/>
                <w:color w:val="1A211D"/>
                <w:sz w:val="18"/>
              </w:rPr>
              <w:t>先保持停用，验收工作台效果后再启用。</w:t>
            </w:r>
          </w:p>
        </w:tc>
      </w:tr>
    </w:tbl>
    <w:p>
      <w:pPr>
        <w:spacing w:before="0" w:after="2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1ED"/>
            <w:tcBorders>
              <w:left w:val="single" w:sz="18" w:color="214C3D"/>
              <w:top w:val="nil"/>
              <w:right w:val="nil"/>
              <w:bottom w:val="nil"/>
            </w:tcBorders>
          </w:tcPr>
          <w:p>
            <w:pPr>
              <w:spacing w:before="60" w:after="40" w:line="288" w:lineRule="auto"/>
            </w:pPr>
            <w:r>
              <w:rPr>
                <w:rFonts w:ascii="Arial Unicode MS" w:hAnsi="Arial Unicode MS" w:eastAsia="Arial Unicode MS"/>
                <w:b/>
                <w:color w:val="214C3D"/>
                <w:sz w:val="21"/>
              </w:rPr>
              <w:t xml:space="preserve">一句话复核  </w:t>
            </w:r>
            <w:r>
              <w:rPr>
                <w:rFonts w:ascii="Arial Unicode MS" w:hAnsi="Arial Unicode MS" w:eastAsia="Arial Unicode MS"/>
                <w:color w:val="1A211D"/>
                <w:sz w:val="21"/>
              </w:rPr>
              <w:t>先确认它属于珠子还是配饰，再判断分类与品种，最后为每个可售单位建立 SKU。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first" r:id="rId16"/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 Unicode MS" w:hAnsi="Arial Unicode MS" w:eastAsia="Arial Unicode MS"/>
        <w:color w:val="5F6762"/>
        <w:sz w:val="18"/>
      </w:rPr>
      <w:t xml:space="preserve">Yustream Operations  ·  </w:t>
    </w:r>
    <w:r>
      <w:rPr>
        <w:rFonts w:ascii="Arial Unicode MS" w:hAnsi="Arial Unicode MS" w:eastAsia="Arial Unicode MS"/>
        <w:color w:val="5F676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Arial Unicode MS" w:hAnsi="Arial Unicode MS" w:eastAsia="Arial Unicode MS"/>
        <w:b/>
        <w:color w:val="B28A4A"/>
        <w:sz w:val="18"/>
      </w:rPr>
      <w:t>宇涧 YUSTREAM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5400"/>
      <w:gridCol w:w="3960"/>
    </w:tblGrid>
    <w:tr>
      <w:trPr>
        <w:cantSplit/>
      </w:trPr>
      <w:tc>
        <w:tcPr>
          <w:tcW w:type="dxa" w:w="5400"/>
          <w:tcMar>
            <w:top w:w="0" w:type="dxa"/>
            <w:bottom w:w="0" w:type="dxa"/>
            <w:start w:w="0" w:type="dxa"/>
            <w:end w:w="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40" w:lineRule="auto"/>
          </w:pPr>
          <w:r>
            <w:rPr>
              <w:rFonts w:ascii="Arial Unicode MS" w:hAnsi="Arial Unicode MS" w:eastAsia="Arial Unicode MS"/>
              <w:b/>
              <w:color w:val="5F6762"/>
              <w:sz w:val="18"/>
            </w:rPr>
            <w:t>宇涧 Yustream · 运营后台材料指南</w:t>
          </w:r>
        </w:p>
      </w:tc>
      <w:tc>
        <w:tcPr>
          <w:tcW w:type="dxa" w:w="3960"/>
          <w:tcMar>
            <w:top w:w="0" w:type="dxa"/>
            <w:bottom w:w="0" w:type="dxa"/>
            <w:start w:w="0" w:type="dxa"/>
            <w:end w:w="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 Unicode MS" w:hAnsi="Arial Unicode MS" w:eastAsia="Arial Unicode MS"/>
              <w:color w:val="5F6762"/>
              <w:sz w:val="18"/>
            </w:rPr>
            <w:t>测试环境操作手册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1A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14C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14C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api.yustream.cn/test-api/admin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宇涧运营后台材料添加图文指南</dc:title>
  <dc:subject>材料类型、材料分类、品种/款式与 SKU 的运营操作指南</dc:subject>
  <dc:creator>宇涧 Yustream</dc:creator>
  <cp:keywords>宇涧, 运营后台, 材料, SKU, 图文指南</cp:keywords>
  <dc:description>适用于测试环境运营后台。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