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空间智能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35"/>
          <w:u w:color="auto"/>
        </w:rPr>
        <w:t>三维重建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传统三维重建流程: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slam在线实时建模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神经网络场: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nerf更真实的建模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3D高斯泼溅，提高建模渲染速度，内存占用大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神经网络前馈重建: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cost volume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dust3r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dino系列回去再好好看看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MoGe系列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35"/>
          <w:u w:color="auto"/>
        </w:rPr>
        <w:t>三维生成以及worldmodel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交互式生成，自回归模型，随时自由注入信息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实时生成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causal forcing++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hy-worldplay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lingbotworld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视频生成模型，空间能力是描述性的，而不是几何性的，严肃场合不够精确。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matrix3D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gen3R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4D三维生成。就是动态三维生成(元宇宙的感觉)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空间推理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tiger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仿真器-世界模型在环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monster++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anyGPT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music生成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w1通用机器人大模型，人类语音控制来操作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可泛化的打分器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通过nlp大模型来摆脱人类监督，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多模态，跨模态推理: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突破语言上限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各模态取长补短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降低语言推理幻觉与误判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世界是多模态的，统一的。那统一的多模态模型应该就是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2026-05-12T05:52:38Z</dcterms:created>
  <dc:creator>Apache POI</dc:creator>
</cp:coreProperties>
</file>