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ind w:left="0" w:right="0" w:hanging="0"/>
        <w:rPr>
          <w:sz w:val="36"/>
          <w:lang w:val="de-DE"/>
        </w:rPr>
      </w:pPr>
      <w:r>
        <w:rPr>
          <w:color w:val="22577D"/>
          <w:lang w:val="de-DE"/>
        </w:rPr>
        <w:t xml:space="preserve">Willkommen bei </w:t>
      </w:r>
      <w:r>
        <w:rPr>
          <w:color w:val="22577D"/>
        </w:rPr>
        <w:t xml:space="preserve">ONLYOFFICE</w:t>
      </w:r>
      <w:r>
        <w:rPr>
          <w:color w:val="22577D"/>
          <w:lang w:val="de-DE"/>
        </w:rPr>
        <w:t xml:space="preserve"> O</w:t>
      </w:r>
      <w:r>
        <w:rPr>
          <w:color w:val="22577D"/>
          <w:lang w:val="de-DE"/>
        </w:rPr>
        <w:t xml:space="preserve">nline Editors</w:t>
      </w:r>
    </w:p>
    <w:p>
      <w:pPr>
        <w:spacing w:lineRule="auto" w:line="307"/>
        <w:rPr>
          <w:lang w:val="de-DE"/>
        </w:rPr>
      </w:pPr>
    </w:p>
    <w:p>
      <w:pPr>
        <w:spacing w:lineRule="auto" w:line="307" w:after="240"/>
        <w:rPr>
          <w:rFonts w:ascii="Arial" w:hAnsi="Arial" w:cs="Arial" w:eastAsia="Arial" w:hint="default"/>
          <w:sz w:val="22"/>
          <w:lang w:val="de-DE"/>
        </w:rPr>
      </w:pPr>
      <w:r>
        <w:rPr>
          <w:rFonts w:ascii="Arial" w:hAnsi="Arial" w:cs="Arial" w:eastAsia="Arial" w:hint="cs"/>
          <w:color w:val="000000"/>
          <w:sz w:val="22"/>
          <w:lang w:val="de-DE"/>
        </w:rPr>
        <w:t xml:space="preserve">Voller Stolz präsentieren wir</w:t>
      </w:r>
      <w:r>
        <w:rPr>
          <w:rFonts w:ascii="Arial" w:hAnsi="Arial" w:cs="Arial" w:eastAsia="Arial" w:hint="cs"/>
          <w:color w:val="000000"/>
          <w:sz w:val="22"/>
          <w:lang w:val="de-DE"/>
        </w:rPr>
        <w:t xml:space="preserve"> die ersten Online-Editoren, die auf </w:t>
      </w:r>
      <w:r>
        <w:rPr>
          <w:rFonts w:ascii="Arial" w:hAnsi="Arial" w:cs="Arial" w:eastAsia="Arial" w:hint="cs"/>
          <w:b/>
          <w:color w:val="22577D"/>
          <w:sz w:val="22"/>
          <w:lang w:val="de-DE"/>
        </w:rPr>
        <w:t xml:space="preserve">HTML5</w:t>
      </w:r>
      <w:r>
        <w:rPr>
          <w:rFonts w:ascii="Arial" w:hAnsi="Arial" w:cs="Arial" w:eastAsia="Arial" w:hint="cs"/>
          <w:color w:val="000000"/>
          <w:sz w:val="22"/>
          <w:lang w:val="de-DE"/>
        </w:rPr>
        <w:t xml:space="preserve"> mit der Verwendung vom Canvas-Element basieren.</w:t>
      </w:r>
    </w:p>
    <w:p>
      <w:pPr>
        <w:spacing w:lineRule="auto" w:line="307" w:after="240"/>
        <w:rPr>
          <w:lang w:val="de-DE"/>
        </w:rPr>
      </w:pPr>
      <w:r>
        <w:rPr>
          <w:b/>
          <w:color w:val="22577D"/>
        </w:rPr>
        <w:t xml:space="preserve">ONLYOFFICE</w:t>
      </w:r>
      <w:r>
        <w:rPr>
          <w:b/>
          <w:color w:val="22577D"/>
          <w:lang w:val="de-DE"/>
        </w:rPr>
        <w:t xml:space="preserve"> </w:t>
      </w:r>
      <w:r>
        <w:rPr>
          <w:b/>
          <w:color w:val="0B6C96"/>
          <w:lang w:val="de-DE"/>
        </w:rPr>
        <w:t xml:space="preserve">Online Editors  </w:t>
      </w:r>
      <w:r>
        <w:rPr>
          <w:sz w:val="22"/>
          <w:lang w:val="de-DE"/>
        </w:rPr>
        <w:t xml:space="preserve">können leicht in Ihre Webseite oder </w:t>
      </w:r>
      <w:r>
        <w:rPr>
          <w:sz w:val="22"/>
          <w:lang w:val="de-DE"/>
        </w:rPr>
        <w:t xml:space="preserve">Anwendung </w:t>
      </w:r>
      <w:r>
        <w:rPr>
          <w:sz w:val="22"/>
          <w:lang w:val="de-DE"/>
        </w:rPr>
        <w:t xml:space="preserve">per API </w:t>
      </w:r>
      <w:r>
        <w:rPr>
          <w:sz w:val="22"/>
          <w:lang w:val="de-DE"/>
        </w:rPr>
        <w:t xml:space="preserve">integriert werden. Außerdem </w:t>
      </w:r>
      <w:r>
        <w:rPr>
          <w:sz w:val="22"/>
          <w:lang w:val="de-DE"/>
        </w:rPr>
        <w:t xml:space="preserve">haben Sie eine Möglichkeit, den Benutzern die</w:t>
      </w:r>
      <w:r>
        <w:rPr>
          <w:rFonts w:ascii="Arial" w:hAnsi="Arial" w:cs="Arial" w:eastAsia="Arial" w:hint="defaul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Cs w:val="22"/>
          <w:highlight w:val="white"/>
          <w:u w:val="none"/>
          <w:vertAlign w:val="baseline"/>
          <w:rtl w:val="false"/>
          <w:cs w:val="false"/>
          <w:lang w:val="de-DE"/>
        </w:rPr>
        <w:t xml:space="preserve"> weltweit fortschrittlichsten </w:t>
      </w:r>
      <w:r>
        <w:rPr>
          <w:rFonts w:ascii="Arial" w:hAnsi="Arial" w:cs="Arial" w:eastAsia="Arial" w:hint="default"/>
          <w:color w:val="000000"/>
          <w:sz w:val="22"/>
          <w:lang w:val="de-DE"/>
        </w:rPr>
        <w:t xml:space="preserve">Online-Editoren </w:t>
      </w:r>
      <w:r>
        <w:rPr>
          <w:rFonts w:ascii="Arial" w:hAnsi="Arial" w:cs="Arial" w:eastAsia="Arial" w:hint="default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Cs w:val="22"/>
          <w:u w:val="none"/>
          <w:vertAlign w:val="baseline"/>
          <w:rtl w:val="false"/>
          <w:cs w:val="false"/>
          <w:lang w:val="de-DE"/>
        </w:rPr>
        <w:t xml:space="preserve">der Textdokumente, Kalkulationstabellen und Präsentationen a</w:t>
      </w:r>
      <w:r>
        <w:rPr>
          <w:sz w:val="22"/>
          <w:lang w:val="de-DE"/>
        </w:rPr>
        <w:t xml:space="preserve">nzubieten</w:t>
      </w:r>
      <w:r>
        <w:rPr>
          <w:lang w:val="de-DE"/>
        </w:rPr>
        <w:t xml:space="preserve">. </w:t>
      </w:r>
    </w:p>
    <w:p>
      <w:pPr>
        <w:pStyle w:val="Heading5"/>
        <w:spacing w:lineRule="auto" w:line="307"/>
        <w:rPr>
          <w:rFonts w:hint="default"/>
          <w:b w:val="false"/>
          <w:i/>
          <w:color w:val="367349"/>
          <w:sz w:val="22"/>
          <w:lang w:val="de-DE"/>
        </w:rPr>
      </w:pPr>
      <w:r>
        <w:rPr>
          <w:i/>
          <w:color w:val="367349"/>
          <w:lang w:val="de-DE"/>
        </w:rPr>
        <w:t xml:space="preserve">Warum ist </w:t>
      </w:r>
      <w:r>
        <w:rPr>
          <w:i/>
          <w:color w:val="367349"/>
        </w:rPr>
        <w:t xml:space="preserve">ONLYOFFICE</w:t>
      </w:r>
      <w:r>
        <w:rPr>
          <w:i/>
          <w:color w:val="367349"/>
          <w:lang w:val="de-DE"/>
        </w:rPr>
        <w:t xml:space="preserve"> Personal </w:t>
      </w:r>
      <w:r>
        <w:rPr>
          <w:i/>
          <w:color w:val="367349"/>
          <w:lang w:val="de-DE"/>
        </w:rPr>
        <w:t xml:space="preserve">besser, als die </w:t>
      </w:r>
      <w:r>
        <w:rPr>
          <w:i/>
          <w:color w:val="367349"/>
          <w:lang w:val="de-DE"/>
        </w:rPr>
        <w:t xml:space="preserve">vorhandenen Online</w:t>
      </w:r>
      <w:r>
        <w:rPr>
          <w:i/>
          <w:color w:val="367349"/>
          <w:lang w:val="de-DE"/>
        </w:rPr>
        <w:t xml:space="preserve">-Editoren?</w:t>
      </w:r>
    </w:p>
    <w:p>
      <w:pPr>
        <w:pStyle w:val="Heading5"/>
        <w:numPr>
          <w:ilvl w:val="0"/>
          <w:numId w:val="11"/>
        </w:numPr>
        <w:spacing w:lineRule="auto" w:line="307"/>
        <w:rPr>
          <w:rFonts w:hint="default"/>
          <w:sz w:val="22"/>
          <w:lang w:val="de-DE"/>
        </w:rPr>
      </w:pP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Meinung der Benutzer: </w:t>
      </w: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Er kombiniert die Qualität des MS Office-Formats mit den Möglichkeiten zur Zusammenarbeit von Google Docs</w:t>
      </w: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 (kollaboratives Editieren und Kommentier</w:t>
      </w: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ung in</w:t>
      </w: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 Echtzeit</w:t>
      </w:r>
      <w:r>
        <w:rPr>
          <w:rFonts w:ascii="Arial" w:hAnsi="Arial" w:cs="Arial" w:eastAsia="Arial" w:hint="default"/>
          <w:b w:val="false"/>
          <w:color w:val="000000"/>
          <w:sz w:val="22"/>
          <w:lang w:val="de-DE"/>
        </w:rPr>
        <w:t xml:space="preserve">). </w:t>
      </w:r>
    </w:p>
    <w:p>
      <w:pPr>
        <w:pStyle w:val="ListParagraph"/>
        <w:numPr>
          <w:ilvl w:val="0"/>
          <w:numId w:val="11"/>
        </w:numPr>
        <w:spacing w:lineRule="auto" w:line="307" w:after="0"/>
        <w:rPr>
          <w:lang w:val="de-DE"/>
        </w:rPr>
      </w:pPr>
      <w:r>
        <w:rPr>
          <w:lang w:val="de-DE"/>
        </w:rPr>
        <w:t xml:space="preserve">Meinung der High-Tech-Liebhaber: Es basiert auf HTML5 mit dem Canvas-Element.</w:t>
      </w:r>
    </w:p>
    <w:p>
      <w:pPr>
        <w:pStyle w:val="Heading5"/>
        <w:ind w:left="425" w:right="0" w:hanging="0"/>
        <w:spacing w:lineRule="auto" w:line="307"/>
        <w:rPr>
          <w:rFonts w:hint="default"/>
          <w:b w:val="false"/>
          <w:sz w:val="22"/>
          <w:lang w:val="de-DE"/>
        </w:rPr>
      </w:pPr>
      <w:hyperlink r:id="rId9" w:history="1">
        <w:r>
          <w:rPr>
            <w:rStyle w:val="Hyperlink"/>
            <w:color w:val="0070C0"/>
            <w:sz w:val="24"/>
            <w:lang w:val="de-DE"/>
          </w:rPr>
          <w:t xml:space="preserve">Klicken Sie hier</w:t>
        </w:r>
      </w:hyperlink>
      <w:r>
        <w:rPr>
          <w:rFonts w:hint="default"/>
          <w:b w:val="false"/>
          <w:bCs w:val="false"/>
          <w:color w:val="000000"/>
          <w:sz w:val="22"/>
          <w:szCs w:val="22"/>
          <w:lang w:val="de-DE"/>
        </w:rPr>
        <w:t xml:space="preserve"> </w:t>
      </w:r>
      <w:r>
        <w:rPr>
          <w:rFonts w:hint="default"/>
          <w:b w:val="false"/>
          <w:color w:val="000000"/>
          <w:sz w:val="22"/>
          <w:lang w:val="de-DE"/>
        </w:rPr>
        <w:t xml:space="preserve">, um den Video-</w:t>
      </w:r>
      <w:r>
        <w:rPr>
          <w:rFonts w:hint="default"/>
          <w:b w:val="false"/>
          <w:color w:val="000000"/>
          <w:sz w:val="22"/>
          <w:lang w:val="de-DE"/>
        </w:rPr>
        <w:t xml:space="preserve">Verg</w:t>
      </w:r>
      <w:r>
        <w:rPr>
          <w:rFonts w:hint="default"/>
          <w:b w:val="false"/>
          <w:color w:val="000000"/>
          <w:sz w:val="22"/>
          <w:lang w:val="de-DE"/>
        </w:rPr>
        <w:t xml:space="preserve">leic</w:t>
      </w:r>
      <w:r>
        <w:rPr>
          <w:rFonts w:hint="default"/>
          <w:b w:val="false"/>
          <w:color w:val="000000"/>
          <w:sz w:val="22"/>
          <w:lang w:val="de-DE"/>
        </w:rPr>
        <w:t xml:space="preserve">h </w:t>
      </w:r>
      <w:r>
        <w:rPr>
          <w:rFonts w:hint="default"/>
          <w:b w:val="false"/>
          <w:color w:val="000000"/>
          <w:sz w:val="22"/>
          <w:lang w:val="de-DE"/>
        </w:rPr>
        <w:t xml:space="preserve">mit</w:t>
      </w:r>
      <w:r>
        <w:rPr>
          <w:rFonts w:hint="default"/>
          <w:b w:val="false"/>
          <w:color w:val="22577D"/>
          <w:sz w:val="22"/>
          <w:lang w:val="de-DE"/>
        </w:rPr>
        <w:t xml:space="preserve"> </w:t>
      </w:r>
      <w:r>
        <w:rPr>
          <w:rFonts w:hint="default"/>
          <w:b/>
          <w:color w:val="22577D"/>
          <w:sz w:val="22"/>
          <w:lang w:val="de-DE"/>
        </w:rPr>
        <w:t xml:space="preserve">Google-</w:t>
      </w:r>
      <w:r>
        <w:rPr>
          <w:rFonts w:hint="default"/>
          <w:b w:val="false"/>
          <w:color w:val="000000"/>
          <w:sz w:val="22"/>
          <w:lang w:val="de-DE"/>
        </w:rPr>
        <w:t xml:space="preserve"> und </w:t>
      </w:r>
      <w:r>
        <w:rPr>
          <w:rFonts w:hint="default"/>
          <w:b/>
          <w:color w:val="22577D"/>
          <w:sz w:val="22"/>
          <w:lang w:val="de-DE"/>
        </w:rPr>
        <w:t xml:space="preserve">Office365-</w:t>
      </w:r>
      <w:r>
        <w:rPr>
          <w:rFonts w:hint="default"/>
          <w:b w:val="false"/>
          <w:color w:val="000000"/>
          <w:sz w:val="22"/>
          <w:lang w:val="de-DE"/>
        </w:rPr>
        <w:t xml:space="preserve">Dokumenteneditoren zu sehen.</w:t>
      </w:r>
    </w:p>
    <w:p>
      <w:pPr>
        <w:spacing w:lineRule="auto" w:line="307" w:after="240"/>
      </w:pPr>
      <w:r>
        <w:rPr>
          <w:lang w:val="de-DE" w:bidi="ar-SA" w:eastAsia="ru-RU"/>
        </w:rPr>
        <w:drawing>
          <wp:anchor xmlns:wp="http://schemas.openxmlformats.org/drawingml/2006/wordprocessingDrawing" distT="0" distB="0" distL="115200" distR="115200" simplePos="0" relativeHeight="1051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1610686</wp:posOffset>
            </wp:positionV>
            <wp:extent cx="6115642" cy="2266949"/>
            <wp:wrapTight wrapText="bothSides">
              <wp:wrapPolygon edited="1">
                <wp:start x="0" y="0"/>
                <wp:lineTo x="21600" y="0"/>
                <wp:lineTo x="21600" y="21600"/>
                <wp:lineTo x="0" y="2160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>
        <w:rPr>
          <w:lang w:val="de-DE"/>
        </w:rPr>
        <w:drawing>
          <wp:anchor xmlns:wp="http://schemas.openxmlformats.org/drawingml/2006/wordprocessingDrawing" distT="0" distB="0" distL="115200" distR="115200" simplePos="0" relativeHeight="1037" behindDoc="0" locked="0" layoutInCell="1" allowOverlap="1">
            <wp:simplePos x="0" y="0"/>
            <wp:positionH relativeFrom="column">
              <wp:posOffset>180972</wp:posOffset>
            </wp:positionH>
            <wp:positionV relativeFrom="paragraph">
              <wp:posOffset>493606</wp:posOffset>
            </wp:positionV>
            <wp:extent cx="552073" cy="552073"/>
            <wp:wrapNone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52074" cy="552074"/>
                    </a:xfrm>
                    <a:prstGeom prst="rect">
                      <a:avLst/>
                    </a:prstGeom>
                    <a:blipFill>
                      <a:blip r:embed="rId11"/>
                      <a:stretch/>
                    </a:blipFill>
                  </pic:spPr>
                </pic:pic>
              </a:graphicData>
            </a:graphic>
          </wp:anchor>
        </w:drawing>
      </w:r>
      <w:r>
        <w:rPr>
          <w:lang w:val="de-DE"/>
        </w:rPr>
        <mc:AlternateContent>
          <mc:Choice Requires="wps">
            <w:drawing>
              <wp:inline xmlns:wp="http://schemas.openxmlformats.org/drawingml/2006/wordprocessingDrawing" distT="0" distB="0" distL="0" distR="0">
                <wp:extent cx="6115649" cy="1539302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6115650" cy="1539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Heading5"/>
                              <w:ind w:left="990" w:firstLine="283"/>
                              <w:tabs>
                                <w:tab w:val="left" w:pos="1273"/>
                              </w:tabs>
                              <w:rPr>
                                <w:rFonts w:hint="default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 w:eastAsia="Arial" w:hint="default"/>
                                <w:b/>
                                <w:i/>
                                <w:color w:val="0B6C96"/>
                                <w:sz w:val="24"/>
                              </w:rPr>
                              <w:t xml:space="preserve">ONLYOFFICE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eastAsia="Arial" w:hint="default"/>
                                <w:b/>
                                <w:color w:val="0B6C96"/>
                                <w:sz w:val="22"/>
                              </w:rPr>
                              <w:t xml:space="preserve">Online Editors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i/>
                                <w:color w:val="0B6C96"/>
                                <w:sz w:val="24"/>
                                <w:lang w:val="de-DE"/>
                              </w:rPr>
                              <w:t xml:space="preserve">ermöglichen es Ihnen: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Dokumente direkt im Browser anzuzeigen und zu bearbeiten.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Dateien für Freunde und Kollegen freizugeben.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sie in Echtzeit gemeinsam zu bearbeiten und zu kommentieren.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Dokumente in Webseiten und Anwendungen einzubetten.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990" w:firstLine="283"/>
                              <w:spacing w:after="240"/>
                              <w:tabs>
                                <w:tab w:val="left" w:pos="1273"/>
                              </w:tabs>
                            </w:pPr>
                            <w:r>
                              <w:rPr>
                                <w:lang w:val="de-DE"/>
                              </w:rPr>
                              <w:t xml:space="preserve">mit allen gängigen Dateitypen ohne Formatverlust zu arbeiten.  </w:t>
                            </w:r>
                          </w:p>
                          <w:p>
                            <w:pPr>
                              <w:ind w:left="780"/>
                            </w:pP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ctr" anchorCtr="0" forceAA="0" compatLnSpc="0"/>
                    </wps:wsp>
                  </a:graphicData>
                </a:graphic>
              </wp:inline>
            </w:drawing>
          </mc:Choice>
          <mc:Fallback>
            <w:pict>
              <v:shape id="shape 0" o:spid="_x0000_s0000" style="position:absolute;mso-wrap-distance-left:0.0pt;mso-wrap-distance-top:0.0pt;mso-wrap-distance-right:0.0pt;mso-wrap-distance-bottom:0.0pt;width:481.5pt;height:121.2pt;v-text-anchor:middle;" coordsize="100000,100000" path="m0,0l100000,0l100000,99996l0,99996xe" fillcolor="#E4E4E4" strokeweight="0.50pt">
                <v:path textboxrect="0,0,100000,99996"/>
                <v:textbox>
                  <w:txbxContent>
                    <w:p>
                      <w:pPr>
                        <w:pStyle w:val="Heading5"/>
                        <w:ind w:left="990" w:firstLine="283"/>
                        <w:tabs>
                          <w:tab w:val="left" w:pos="1273"/>
                        </w:tabs>
                        <w:rPr>
                          <w:rFonts w:hint="default"/>
                          <w:lang w:val="de-DE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i/>
                          <w:color w:val="0B6C96"/>
                          <w:sz w:val="24"/>
                        </w:rPr>
                        <w:t xml:space="preserve">ONLYOFFICE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de-DE"/>
                        </w:rPr>
                        <w:t xml:space="preserve"> </w:t>
                      </w:r>
                      <w:r>
                        <w:rPr>
                          <w:rFonts w:ascii="Arial" w:hAnsi="Arial" w:cs="Arial" w:eastAsia="Arial" w:hint="default"/>
                          <w:b/>
                          <w:color w:val="0B6C96"/>
                          <w:sz w:val="22"/>
                        </w:rPr>
                        <w:t xml:space="preserve">Online Editors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de-DE"/>
                        </w:rPr>
                        <w:t xml:space="preserve"> </w:t>
                      </w:r>
                      <w:r>
                        <w:rPr>
                          <w:rFonts w:hint="default"/>
                          <w:i/>
                          <w:color w:val="0B6C96"/>
                          <w:sz w:val="24"/>
                          <w:lang w:val="de-DE"/>
                        </w:rPr>
                        <w:t xml:space="preserve">ermöglichen es Ihnen: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Dokumente direkt im Browser anzuzeigen und zu bearbeiten.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Dateien für Freunde und Kollegen freizugeben.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sie in Echtzeit gemeinsam zu bearbeiten und zu kommentieren.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Dokumente in Webseiten und Anwendungen einzubetten.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990" w:firstLine="283"/>
                        <w:spacing w:after="240"/>
                        <w:tabs>
                          <w:tab w:val="left" w:pos="1273"/>
                        </w:tabs>
                      </w:pPr>
                      <w:r>
                        <w:rPr>
                          <w:lang w:val="de-DE"/>
                        </w:rPr>
                        <w:t xml:space="preserve">mit allen gängigen Dateitypen ohne Formatverlust zu arbeiten.  </w:t>
                      </w:r>
                    </w:p>
                    <w:p>
                      <w:pPr>
                        <w:ind w:left="780"/>
                      </w:pPr>
                    </w:p>
                  </w:txbxContent>
                </v:textbox>
              </v:shape>
            </w:pict>
          </mc:Fallback>
        </mc:AlternateContent>
      </w:r>
    </w:p>
    <w:sectPr>
      <w:headerReference w:type="default" r:id="rId7"/>
      <w:footerReference w:type="default" r:id="rId8"/>
      <w:pgSz w:w="11906" w:h="16838"/>
      <w:pgMar w:top="709" w:right="850" w:bottom="681" w:left="1276" w:gutter="0" w:header="0" w:footer="4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  <w:tabs>
        <w:tab w:val="clear" w:pos="4677"/>
        <w:tab w:val="clear" w:pos="9355"/>
        <w:tab w:val="right" w:pos="10064"/>
      </w:tabs>
    </w:pPr>
    <w:r>
      <w:tab/>
    </w:r>
  </w:p>
  <w:p>
    <w:pPr>
      <w:pStyle w:val="Footer"/>
      <w:tabs>
        <w:tab w:val="clear" w:pos="4677"/>
        <w:tab w:val="clear" w:pos="9355"/>
      </w:tabs>
      <w:rPr>
        <w:color w:val="7F7F7F"/>
      </w:rPr>
    </w:pPr>
    <w:r>
      <mc:AlternateContent>
        <mc:Choice Requires="wps">
          <w:drawing>
            <wp:anchor xmlns:wp="http://schemas.openxmlformats.org/drawingml/2006/wordprocessingDrawing" distT="0" distB="0" distL="115200" distR="115200" simplePos="0" relativeHeight="1048" behindDoc="0" locked="0" layoutInCell="1" allowOverlap="1">
              <wp:simplePos x="0" y="0"/>
              <wp:positionH relativeFrom="column">
                <wp:posOffset>-47619</wp:posOffset>
              </wp:positionH>
              <wp:positionV relativeFrom="paragraph">
                <wp:posOffset>73890</wp:posOffset>
              </wp:positionV>
              <wp:extent cx="6163273" cy="4572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0" flipV="0">
                        <a:off x="0" y="0"/>
                        <a:ext cx="6163274" cy="457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000" style="position:absolute;mso-wrap-distance-left:9.1pt;mso-wrap-distance-top:0.0pt;mso-wrap-distance-right:9.1pt;mso-wrap-distance-bottom:0.0pt;z-index:1048;mso-position-horizontal-relative:text;margin-left:-3.7pt;mso-position-horizontal:absolute;mso-position-vertical-relative:text;margin-top:5.8pt;mso-position-vertical:absolute;width:485.3pt;height:3.6pt;" coordsize="100000,100000" path="m0,0l100000,0l100000,99855l0,99855xe" fillcolor="#2DA2BF" strokeweight="2.00pt">
              <v:path textboxrect="0,0,100000,99855"/>
            </v:shape>
          </w:pict>
        </mc:Fallback>
      </mc:AlternateContent>
    </w:r>
  </w:p>
  <w:tbl>
    <w:tblPr>
      <w:tblStyle w:val="GenStyleDefTableGrid"/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9638"/>
    </w:tblGrid>
    <w:tr>
      <w:trPr>
        <w:trHeight w:val="770"/>
      </w:trPr>
      <w:tc>
        <w:tcPr>
          <w:tcBorders>
            <w:left w:val="nil"/>
            <w:top w:val="nil"/>
            <w:right w:val="nil"/>
            <w:bottom w:val="nil"/>
          </w:tcBorders>
          <w:tcW w:w="9638" w:type="dxa"/>
          <w:vAlign w:val="center"/>
        </w:tcPr>
        <w:p>
          <w:pPr>
            <w:spacing w:lineRule="auto" w:line="307" w:after="240"/>
            <w:rPr>
              <w:color w:val="7F7F7F"/>
            </w:rPr>
          </w:pPr>
          <w:r>
            <w:rPr>
              <w:color w:val="7F7F7F"/>
              <w:sz w:val="20"/>
            </w:rPr>
            <w:t xml:space="preserve">Lesen Sie die API</w:t>
          </w:r>
          <w:r>
            <w:rPr>
              <w:color w:val="7F7F7F"/>
              <w:sz w:val="20"/>
            </w:rPr>
            <w:t xml:space="preserve">-Dokumentation </w:t>
          </w:r>
          <w:r>
            <w:rPr>
              <w:color w:val="7F7F7F"/>
              <w:sz w:val="20"/>
            </w:rPr>
            <w:t xml:space="preserve">auf der Webseite und </w:t>
          </w:r>
          <w:r>
            <w:rPr>
              <w:color w:val="7F7F7F"/>
              <w:sz w:val="20"/>
            </w:rPr>
            <w:t xml:space="preserve">kontaktieren Sie uns unter </w:t>
          </w:r>
          <w:r>
            <w:rPr>
              <w:color w:val="7F7F7F"/>
              <w:sz w:val="20"/>
            </w:rPr>
            <w:t xml:space="preserve">s</w:t>
          </w:r>
          <w:hyperlink r:id="rId1" w:history="1">
            <w:r>
              <w:rPr>
                <w:rStyle w:val="Hyperlink"/>
                <w:color w:val="7F7F7F"/>
                <w:sz w:val="20"/>
                <w:u w:val="none"/>
              </w:rPr>
              <w:t xml:space="preserve">erver@</w:t>
            </w:r>
          </w:hyperlink>
          <w:r>
            <w:rPr>
              <w:rStyle w:val="Hyperlink"/>
              <w:color w:val="7F7F7F"/>
              <w:sz w:val="20"/>
              <w:u w:val="none"/>
            </w:rPr>
            <w:t xml:space="preserve">onlyoffice.com</w:t>
          </w:r>
          <w:hyperlink r:id="rId2" w:history="1"/>
        </w:p>
      </w:tc>
    </w:tr>
  </w:tbl>
  <w:p>
    <w:pPr>
      <w:tabs>
        <w:tab w:val="left" w:pos="6735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ind w:left="-1268" w:right="0" w:hanging="0"/>
      <w:tabs>
        <w:tab w:val="clear" w:pos="4677"/>
        <w:tab w:val="clear" w:pos="9355"/>
      </w:tabs>
    </w:pPr>
    <w:r>
      <w:rPr>
        <w:lang w:val="ru-RU" w:bidi="ar-SA" w:eastAsia="ru-RU"/>
      </w:rPr>
      <w:drawing>
        <wp:inline xmlns:wp="http://schemas.openxmlformats.org/drawingml/2006/wordprocessingDrawing" distT="0" distB="0" distL="0" distR="0">
          <wp:extent cx="7582874" cy="962543"/>
          <wp:docPr id="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 bwMode="auto">
                  <a:xfrm flipH="0" flipV="0">
                    <a:off x="0" y="0"/>
                    <a:ext cx="7582875" cy="962544"/>
                  </a:xfrm>
                  <a:prstGeom prst="rect">
                    <a:avLst/>
                  </a:prstGeom>
                  <a:blipFill>
                    <a:blip r:embed="rId1"/>
                    <a:stretch/>
                  </a:blipFill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·"/>
      <w:lvlJc w:val="left"/>
      <w:pPr>
        <w:ind w:left="720" w:hanging="343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3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3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3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3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3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3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3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3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lvlText w:val="·"/>
      <w:lvlJc w:val="left"/>
      <w:pPr>
        <w:ind w:left="720" w:hanging="349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5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5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·"/>
      <w:lvlJc w:val="left"/>
      <w:pPr>
        <w:ind w:left="720" w:hanging="349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360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)"/>
      <w:lvlJc w:val="left"/>
      <w:pPr>
        <w:ind w:left="720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)"/>
      <w:lvlJc w:val="left"/>
      <w:pPr>
        <w:ind w:left="1080" w:hanging="34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)"/>
      <w:lvlJc w:val="left"/>
      <w:pPr>
        <w:ind w:left="1440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)"/>
      <w:lvlJc w:val="left"/>
      <w:pPr>
        <w:ind w:left="1800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)"/>
      <w:lvlJc w:val="left"/>
      <w:pPr>
        <w:ind w:left="2160" w:hanging="34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)"/>
      <w:lvlJc w:val="left"/>
      <w:pPr>
        <w:ind w:left="2520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)"/>
      <w:lvlJc w:val="left"/>
      <w:pPr>
        <w:ind w:left="2880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)"/>
      <w:lvlJc w:val="left"/>
      <w:pPr>
        <w:ind w:left="3240" w:hanging="344"/>
      </w:pPr>
      <w:rPr>
        <w:rFonts w:ascii="Times New Roman" w:hAnsi="Times New Roman" w:cs="Times New Roman" w:eastAsia="Times New Roman" w:hint="default"/>
      </w:rPr>
    </w:lvl>
  </w:abstractNum>
  <w:abstractNum w:abstractNumId="5">
    <w:multiLevelType w:val="hybridMultilevel"/>
    <w:lvl w:ilvl="0">
      <w:start w:val="1"/>
      <w:numFmt w:val="bullet"/>
      <w:lvlText w:val="·"/>
      <w:lvlJc w:val="left"/>
      <w:pPr>
        <w:ind w:left="720" w:hanging="344"/>
      </w:pPr>
      <w:rPr>
        <w:rFonts w:ascii="Symbol" w:hAnsi="Symbol" w:cs="Symbol" w:eastAsia="Symbol" w:hint="default"/>
      </w:rPr>
    </w:lvl>
    <w:lvl w:ilvl="1">
      <w:start w:val="1"/>
      <w:numFmt w:val="bullet"/>
      <w:lvlText w:val="o"/>
      <w:lvlJc w:val="left"/>
      <w:pPr>
        <w:ind w:left="1440" w:hanging="344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4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4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4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4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4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4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4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Ø"/>
      <w:lvlJc w:val="left"/>
      <w:pPr>
        <w:ind w:left="720" w:hanging="349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1146" w:hanging="343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3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3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3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3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3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3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3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3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20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4"/>
      </w:pPr>
      <w:rPr>
        <w:rFonts w:ascii="Times New Roman" w:hAnsi="Times New Roman" w:cs="Times New Roman" w:eastAsia="Times New Roman" w:hint="default"/>
      </w:rPr>
    </w:lvl>
  </w:abstractNum>
  <w:abstractNum w:abstractNumId="9">
    <w:multiLevelType w:val="hybridMultilevel"/>
    <w:lvl w:ilvl="0">
      <w:start w:val="1"/>
      <w:numFmt w:val="bullet"/>
      <w:lvlText w:val="Ø"/>
      <w:lvlJc w:val="left"/>
      <w:pPr>
        <w:ind w:left="720" w:hanging="350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ü"/>
      <w:lvlJc w:val="left"/>
      <w:pPr>
        <w:ind w:left="720" w:hanging="350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50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50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50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50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50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50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50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5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431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2151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871" w:hanging="16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3591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4311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5031" w:hanging="16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751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6471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7191" w:hanging="163"/>
      </w:pPr>
      <w:rPr>
        <w:rFonts w:ascii="Times New Roman" w:hAnsi="Times New Roman" w:cs="Times New Roman" w:eastAsia="Times New Roman"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720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3"/>
      </w:pPr>
      <w:rPr>
        <w:rFonts w:ascii="Times New Roman" w:hAnsi="Times New Roman" w:cs="Times New Roman" w:eastAsia="Times New Roman" w:hint="default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146" w:hanging="343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3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3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3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3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3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3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3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3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720" w:hanging="344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4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4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4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4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4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4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4"/>
      </w:pPr>
      <w:rPr>
        <w:rFonts w:ascii="Times New Roman" w:hAnsi="Times New Roman" w:cs="Times New Roman" w:eastAsia="Times New Roman" w:hint="default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360" w:hanging="348"/>
      </w:pPr>
      <w:rPr>
        <w:rFonts w:ascii="Times New Roman" w:hAnsi="Times New Roman" w:cs="Times New Roman" w:eastAsia="Times New Roman" w:hint="default"/>
      </w:rPr>
    </w:lvl>
    <w:lvl w:ilvl="1">
      <w:start w:val="1"/>
      <w:numFmt w:val="decimal"/>
      <w:lvlText w:val="%1.%2."/>
      <w:lvlJc w:val="left"/>
      <w:pPr>
        <w:ind w:left="792" w:hanging="420"/>
      </w:pPr>
      <w:rPr>
        <w:rFonts w:ascii="Times New Roman" w:hAnsi="Times New Roman" w:cs="Times New Roman" w:eastAsia="Times New Roman" w:hint="default"/>
      </w:rPr>
    </w:lvl>
    <w:lvl w:ilvl="2">
      <w:start w:val="1"/>
      <w:numFmt w:val="decimal"/>
      <w:lvlText w:val="%1.%2.%3."/>
      <w:lvlJc w:val="left"/>
      <w:pPr>
        <w:ind w:left="1224" w:hanging="492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1.%2.%3.%4."/>
      <w:lvlJc w:val="left"/>
      <w:pPr>
        <w:ind w:left="1728" w:hanging="636"/>
      </w:pPr>
      <w:rPr>
        <w:rFonts w:ascii="Times New Roman" w:hAnsi="Times New Roman" w:cs="Times New Roman" w:eastAsia="Times New Roman" w:hint="default"/>
      </w:rPr>
    </w:lvl>
    <w:lvl w:ilvl="4">
      <w:start w:val="1"/>
      <w:numFmt w:val="decimal"/>
      <w:lvlText w:val="%1.%2.%3.%4.%5."/>
      <w:lvlJc w:val="left"/>
      <w:pPr>
        <w:ind w:left="2232" w:hanging="780"/>
      </w:pPr>
      <w:rPr>
        <w:rFonts w:ascii="Times New Roman" w:hAnsi="Times New Roman" w:cs="Times New Roman" w:eastAsia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24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68"/>
      </w:pPr>
      <w:rPr>
        <w:rFonts w:ascii="Times New Roman" w:hAnsi="Times New Roman" w:cs="Times New Roman"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12"/>
      </w:pPr>
      <w:rPr>
        <w:rFonts w:ascii="Times New Roman" w:hAnsi="Times New Roman" w:cs="Times New Roman"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28"/>
      </w:pPr>
      <w:rPr>
        <w:rFonts w:ascii="Times New Roman" w:hAnsi="Times New Roman" w:cs="Times New Roman" w:eastAsia="Times New Roman" w:hint="default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720" w:hanging="343"/>
      </w:pPr>
      <w:rPr>
        <w:rFonts w:ascii="Times New Roman" w:hAnsi="Times New Roman" w:cs="Times New Roman" w:eastAsia="Times New Roman" w:hint="default"/>
      </w:rPr>
    </w:lvl>
    <w:lvl w:ilvl="1">
      <w:start w:val="1"/>
      <w:numFmt w:val="lowerLetter"/>
      <w:lvlText w:val="%2."/>
      <w:lvlJc w:val="left"/>
      <w:pPr>
        <w:ind w:left="1440" w:hanging="343"/>
      </w:pPr>
      <w:rPr>
        <w:rFonts w:ascii="Times New Roman" w:hAnsi="Times New Roman" w:cs="Times New Roman" w:eastAsia="Times New Roman" w:hint="default"/>
      </w:rPr>
    </w:lvl>
    <w:lvl w:ilvl="2">
      <w:start w:val="1"/>
      <w:numFmt w:val="lowerRoman"/>
      <w:lvlText w:val="%3."/>
      <w:lvlJc w:val="right"/>
      <w:pPr>
        <w:ind w:left="2160" w:hanging="163"/>
      </w:pPr>
      <w:rPr>
        <w:rFonts w:ascii="Times New Roman" w:hAnsi="Times New Roman" w:cs="Times New Roman" w:eastAsia="Times New Roman" w:hint="default"/>
      </w:rPr>
    </w:lvl>
    <w:lvl w:ilvl="3">
      <w:start w:val="1"/>
      <w:numFmt w:val="decimal"/>
      <w:lvlText w:val="%4."/>
      <w:lvlJc w:val="left"/>
      <w:pPr>
        <w:ind w:left="2880" w:hanging="343"/>
      </w:pPr>
      <w:rPr>
        <w:rFonts w:ascii="Times New Roman" w:hAnsi="Times New Roman" w:cs="Times New Roman" w:eastAsia="Times New Roman" w:hint="default"/>
      </w:rPr>
    </w:lvl>
    <w:lvl w:ilvl="4">
      <w:start w:val="1"/>
      <w:numFmt w:val="lowerLetter"/>
      <w:lvlText w:val="%5."/>
      <w:lvlJc w:val="left"/>
      <w:pPr>
        <w:ind w:left="3600" w:hanging="343"/>
      </w:pPr>
      <w:rPr>
        <w:rFonts w:ascii="Times New Roman" w:hAnsi="Times New Roman" w:cs="Times New Roman" w:eastAsia="Times New Roman" w:hint="default"/>
      </w:rPr>
    </w:lvl>
    <w:lvl w:ilvl="5">
      <w:start w:val="1"/>
      <w:numFmt w:val="lowerRoman"/>
      <w:lvlText w:val="%6."/>
      <w:lvlJc w:val="right"/>
      <w:pPr>
        <w:ind w:left="4320" w:hanging="163"/>
      </w:pPr>
      <w:rPr>
        <w:rFonts w:ascii="Times New Roman" w:hAnsi="Times New Roman" w:cs="Times New Roman" w:eastAsia="Times New Roman" w:hint="default"/>
      </w:rPr>
    </w:lvl>
    <w:lvl w:ilvl="6">
      <w:start w:val="1"/>
      <w:numFmt w:val="decimal"/>
      <w:lvlText w:val="%7."/>
      <w:lvlJc w:val="left"/>
      <w:pPr>
        <w:ind w:left="5040" w:hanging="343"/>
      </w:pPr>
      <w:rPr>
        <w:rFonts w:ascii="Times New Roman" w:hAnsi="Times New Roman" w:cs="Times New Roman" w:eastAsia="Times New Roman" w:hint="default"/>
      </w:rPr>
    </w:lvl>
    <w:lvl w:ilvl="7">
      <w:start w:val="1"/>
      <w:numFmt w:val="lowerLetter"/>
      <w:lvlText w:val="%8."/>
      <w:lvlJc w:val="left"/>
      <w:pPr>
        <w:ind w:left="5760" w:hanging="343"/>
      </w:pPr>
      <w:rPr>
        <w:rFonts w:ascii="Times New Roman" w:hAnsi="Times New Roman" w:cs="Times New Roman" w:eastAsia="Times New Roman" w:hint="default"/>
      </w:rPr>
    </w:lvl>
    <w:lvl w:ilvl="8">
      <w:start w:val="1"/>
      <w:numFmt w:val="lowerRoman"/>
      <w:lvlText w:val="%9."/>
      <w:lvlJc w:val="right"/>
      <w:pPr>
        <w:ind w:left="6480" w:hanging="163"/>
      </w:pPr>
      <w:rPr>
        <w:rFonts w:ascii="Times New Roman" w:hAnsi="Times New Roman" w:cs="Times New Roman" w:eastAsia="Times New Roman" w:hint="default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1146" w:hanging="343"/>
      </w:pPr>
      <w:rPr>
        <w:rFonts w:ascii="Arial" w:hAnsi="Arial" w:cs="Arial" w:eastAsia="Arial" w:hint="default"/>
        <w:color w:val="000000"/>
        <w:sz w:val="20"/>
      </w:rPr>
    </w:lvl>
    <w:lvl w:ilvl="1">
      <w:start w:val="1"/>
      <w:numFmt w:val="bullet"/>
      <w:lvlText w:val="o"/>
      <w:lvlJc w:val="left"/>
      <w:pPr>
        <w:ind w:left="1866" w:hanging="343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586" w:hanging="343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3306" w:hanging="343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4026" w:hanging="343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746" w:hanging="343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466" w:hanging="343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6186" w:hanging="343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906" w:hanging="343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/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000000"/>
        <w:spacing w:val="0"/>
        <w:position w:val="0"/>
        <w:sz w:val="22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between w:val="none" w:sz="0" w:space="0" w:color="auto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5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7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8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Normal">
    <w:name w:val="Normal"/>
    <w:qFormat/>
    <w:tblPr>
      <w:tblStyleRowBandSize w:val="1"/>
      <w:tblStyleColBandSize w:val="1"/>
    </w:tblPr>
  </w:style>
  <w:style w:type="paragraph" w:styleId="Heading1">
    <w:name w:val="Heading 1"/>
    <w:basedOn w:val="Normal"/>
    <w:next w:val="Normal"/>
    <w:qFormat/>
    <w:uiPriority w:val="9"/>
    <w:rPr>
      <w:b/>
      <w:bCs/>
      <w:sz w:val="48"/>
      <w:szCs w:val="48"/>
    </w:rPr>
    <w:pPr>
      <w:keepLines/>
      <w:keepNext/>
      <w:spacing w:after="0" w:before="480"/>
    </w:pPr>
    <w:tblPr>
      <w:tblStyleRowBandSize w:val="1"/>
      <w:tblStyleColBandSize w:val="1"/>
    </w:tblPr>
  </w:style>
  <w:style w:type="paragraph" w:styleId="Heading2">
    <w:name w:val="Heading 2"/>
    <w:basedOn w:val="Normal"/>
    <w:next w:val="Normal"/>
    <w:qFormat/>
    <w:uiPriority w:val="9"/>
    <w:unhideWhenUsed/>
    <w:rPr>
      <w:rFonts w:hint="cs"/>
      <w:b/>
      <w:bCs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3">
    <w:name w:val="Heading 3"/>
    <w:basedOn w:val="Normal"/>
    <w:next w:val="Normal"/>
    <w:qFormat/>
    <w:uiPriority w:val="9"/>
    <w:unhideWhenUsed/>
    <w:rPr>
      <w:rFonts w:hint="cs"/>
      <w:b/>
      <w:bCs/>
      <w:i/>
      <w:iCs/>
      <w:sz w:val="36"/>
      <w:szCs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4">
    <w:name w:val="Heading 4"/>
    <w:basedOn w:val="Normal"/>
    <w:next w:val="Normal"/>
    <w:qFormat/>
    <w:uiPriority w:val="9"/>
    <w:unhideWhenUsed/>
    <w:rPr>
      <w:rFonts w:hint="cs"/>
      <w:color w:val="232323"/>
      <w:sz w:val="32"/>
      <w:szCs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5">
    <w:name w:val="Heading 5"/>
    <w:basedOn w:val="Normal"/>
    <w:next w:val="Normal"/>
    <w:qFormat/>
    <w:uiPriority w:val="9"/>
    <w:unhideWhenUsed/>
    <w:rPr>
      <w:rFonts w:hint="cs"/>
      <w:b/>
      <w:bCs/>
      <w:color w:val="444444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6">
    <w:name w:val="Heading 6"/>
    <w:basedOn w:val="Normal"/>
    <w:next w:val="Normal"/>
    <w:qFormat/>
    <w:uiPriority w:val="9"/>
    <w:unhideWhenUsed/>
    <w:rPr>
      <w:rFonts w:hint="cs"/>
      <w:i/>
      <w:iCs/>
      <w:color w:val="232323"/>
      <w:sz w:val="28"/>
      <w:szCs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7">
    <w:name w:val="Heading 7"/>
    <w:basedOn w:val="Normal"/>
    <w:next w:val="Normal"/>
    <w:qFormat/>
    <w:uiPriority w:val="9"/>
    <w:unhideWhenUsed/>
    <w:rPr>
      <w:rFonts w:hint="cs"/>
      <w:b/>
      <w:bCs/>
      <w:color w:val="606060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8">
    <w:name w:val="Heading 8"/>
    <w:basedOn w:val="Normal"/>
    <w:next w:val="Normal"/>
    <w:qFormat/>
    <w:uiPriority w:val="9"/>
    <w:unhideWhenUsed/>
    <w:rPr>
      <w:rFonts w:hint="cs"/>
      <w:color w:val="444444"/>
      <w:sz w:val="24"/>
      <w:szCs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Heading9">
    <w:name w:val="Heading 9"/>
    <w:basedOn w:val="Normal"/>
    <w:next w:val="Normal"/>
    <w:qFormat/>
    <w:uiPriority w:val="9"/>
    <w:unhideWhenUsed/>
    <w:rPr>
      <w:rFonts w:hint="cs"/>
      <w:i/>
      <w:iCs/>
      <w:color w:val="444444"/>
      <w:sz w:val="23"/>
      <w:szCs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character" w:styleId="DefaultParagraphFont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NoList">
    <w:name w:val="No List"/>
    <w:uiPriority w:val="99"/>
    <w:semiHidden/>
    <w:unhideWhenUsed/>
    <w:tblPr>
      <w:tblStyleRowBandSize w:val="1"/>
      <w:tblStyleColBandSize w:val="1"/>
    </w:tblPr>
  </w:style>
  <w:style w:type="paragraph" w:styleId="Quote">
    <w:name w:val="Quote"/>
    <w:basedOn w:val="Normal"/>
    <w:next w:val="Normal"/>
    <w:qFormat/>
    <w:uiPriority w:val="29"/>
    <w:rPr>
      <w:i/>
      <w:iCs/>
      <w:color w:val="373737"/>
      <w:sz w:val="18"/>
      <w:szCs w:val="18"/>
    </w:rPr>
    <w:pPr>
      <w:ind w:left="4536"/>
      <w:jc w:val="both"/>
    </w:pPr>
    <w:tblPr>
      <w:tblStyleRowBandSize w:val="1"/>
      <w:tblStyleColBandSize w:val="1"/>
    </w:tblPr>
  </w:style>
  <w:style w:type="table" w:styleId="Lined">
    <w:name w:val="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Lined-Accent1">
    <w:name w:val="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95B3D7" w:val="clear" w:color="auto"/>
      </w:tcPr>
    </w:tblStylePr>
    <w:tblStylePr w:type="firstRow">
      <w:tcPr>
        <w:shd w:fill="95B3D7" w:val="clear" w:color="auto"/>
      </w:tcPr>
    </w:tblStylePr>
    <w:tblStylePr w:type="lastCol">
      <w:tcPr>
        <w:shd w:fill="95B3D7" w:val="clear" w:color="auto"/>
      </w:tcPr>
    </w:tblStylePr>
    <w:tblStylePr w:type="lastRow">
      <w:tcPr>
        <w:shd w:fill="95B3D7" w:val="clear" w:color="auto"/>
      </w:tcPr>
    </w:tblStylePr>
  </w:style>
  <w:style w:type="table" w:styleId="Lined-Accent2">
    <w:name w:val="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Lined-Accent3">
    <w:name w:val="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Lined-Accent4">
    <w:name w:val="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Lined-Accent5">
    <w:name w:val="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Lined-Accent6">
    <w:name w:val="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E9" w:val="clear" w:color="auto"/>
      </w:tcPr>
    </w:tblStylePr>
    <w:tblStylePr w:type="band2Vert">
      <w:tcPr>
        <w:shd w:fill="FDE9E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table" w:styleId="Bordered">
    <w:name w:val="Border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9D9D9" w:val="clear" w:color="auto"/>
      </w:tcPr>
    </w:tblStylePr>
    <w:tblStylePr w:type="band2Vert">
      <w:tcPr>
        <w:shd w:fill="D9D9D9" w:val="clear" w:color="auto"/>
      </w:tcPr>
    </w:tblStylePr>
    <w:tblStylePr w:type="firstCol">
      <w:tcPr>
        <w:shd w:fill="A6A6A6" w:val="clear" w:color="auto"/>
      </w:tcPr>
    </w:tblStylePr>
    <w:tblStylePr w:type="firstRow">
      <w:tcPr>
        <w:shd w:fill="A6A6A6" w:val="clear" w:color="auto"/>
      </w:tcPr>
    </w:tblStylePr>
    <w:tblStylePr w:type="lastCol">
      <w:tcPr>
        <w:shd w:fill="A6A6A6" w:val="clear" w:color="auto"/>
      </w:tcPr>
    </w:tblStylePr>
    <w:tblStylePr w:type="lastRow">
      <w:tcPr>
        <w:shd w:fill="A6A6A6" w:val="clear" w:color="auto"/>
      </w:tcPr>
    </w:tblStylePr>
  </w:style>
  <w:style w:type="table" w:styleId="BorderedLined-Accent1">
    <w:name w:val="Bordered &amp; Lined - Accent 1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BE5F1" w:val="clear" w:color="auto"/>
      </w:tcPr>
    </w:tblStylePr>
    <w:tblStylePr w:type="band2Vert">
      <w:tcPr>
        <w:shd w:fill="DBE5F1" w:val="clear" w:color="auto"/>
      </w:tcPr>
    </w:tblStylePr>
    <w:tblStylePr w:type="firstCol">
      <w:tcPr>
        <w:shd w:fill="8DB3E2" w:val="clear" w:color="auto"/>
      </w:tcPr>
    </w:tblStylePr>
    <w:tblStylePr w:type="firstRow">
      <w:tcPr>
        <w:shd w:fill="8DB3E2" w:val="clear" w:color="auto"/>
      </w:tcPr>
    </w:tblStylePr>
    <w:tblStylePr w:type="lastCol">
      <w:tcPr>
        <w:shd w:fill="8DB3E2" w:val="clear" w:color="auto"/>
      </w:tcPr>
    </w:tblStylePr>
    <w:tblStylePr w:type="lastRow">
      <w:tcPr>
        <w:shd w:fill="8DB3E2" w:val="clear" w:color="auto"/>
      </w:tcPr>
    </w:tblStylePr>
  </w:style>
  <w:style w:type="table" w:styleId="BorderedLined-Accent2">
    <w:name w:val="Bordered &amp; Lined - Accent 2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2DBDB" w:val="clear" w:color="auto"/>
      </w:tcPr>
    </w:tblStylePr>
    <w:tblStylePr w:type="band2Vert">
      <w:tcPr>
        <w:shd w:fill="F2DBDB" w:val="clear" w:color="auto"/>
      </w:tcPr>
    </w:tblStylePr>
    <w:tblStylePr w:type="firstCol">
      <w:tcPr>
        <w:shd w:fill="D99594" w:val="clear" w:color="auto"/>
      </w:tcPr>
    </w:tblStylePr>
    <w:tblStylePr w:type="firstRow">
      <w:tcPr>
        <w:shd w:fill="D99594" w:val="clear" w:color="auto"/>
      </w:tcPr>
    </w:tblStylePr>
    <w:tblStylePr w:type="lastCol">
      <w:tcPr>
        <w:shd w:fill="D99594" w:val="clear" w:color="auto"/>
      </w:tcPr>
    </w:tblStylePr>
    <w:tblStylePr w:type="lastRow">
      <w:tcPr>
        <w:shd w:fill="D99594" w:val="clear" w:color="auto"/>
      </w:tcPr>
    </w:tblStylePr>
  </w:style>
  <w:style w:type="table" w:styleId="BorderedLined-Accent3">
    <w:name w:val="Bordered &amp; Lined - Accent 3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AF1DD" w:val="clear" w:color="auto"/>
      </w:tcPr>
    </w:tblStylePr>
    <w:tblStylePr w:type="band2Vert">
      <w:tcPr>
        <w:shd w:fill="EAF1DD" w:val="clear" w:color="auto"/>
      </w:tcPr>
    </w:tblStylePr>
    <w:tblStylePr w:type="firstCol">
      <w:tcPr>
        <w:shd w:fill="C2D69B" w:val="clear" w:color="auto"/>
      </w:tcPr>
    </w:tblStylePr>
    <w:tblStylePr w:type="firstRow">
      <w:tcPr>
        <w:shd w:fill="C2D69B" w:val="clear" w:color="auto"/>
      </w:tcPr>
    </w:tblStylePr>
    <w:tblStylePr w:type="lastCol">
      <w:tcPr>
        <w:shd w:fill="C2D69B" w:val="clear" w:color="auto"/>
      </w:tcPr>
    </w:tblStylePr>
    <w:tblStylePr w:type="lastRow">
      <w:tcPr>
        <w:shd w:fill="C2D69B" w:val="clear" w:color="auto"/>
      </w:tcPr>
    </w:tblStylePr>
  </w:style>
  <w:style w:type="table" w:styleId="BorderedLined-Accent4">
    <w:name w:val="Bordered &amp; Lined - Accent 4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E5DFEC" w:val="clear" w:color="auto"/>
      </w:tcPr>
    </w:tblStylePr>
    <w:tblStylePr w:type="band2Vert">
      <w:tcPr>
        <w:shd w:fill="E5DFEC" w:val="clear" w:color="auto"/>
      </w:tcPr>
    </w:tblStylePr>
    <w:tblStylePr w:type="firstCol">
      <w:tcPr>
        <w:shd w:fill="B2A1C7" w:val="clear" w:color="auto"/>
      </w:tcPr>
    </w:tblStylePr>
    <w:tblStylePr w:type="firstRow">
      <w:tcPr>
        <w:shd w:fill="B2A1C7" w:val="clear" w:color="auto"/>
      </w:tcPr>
    </w:tblStylePr>
    <w:tblStylePr w:type="lastCol">
      <w:tcPr>
        <w:shd w:fill="B2A1C7" w:val="clear" w:color="auto"/>
      </w:tcPr>
    </w:tblStylePr>
    <w:tblStylePr w:type="lastRow">
      <w:tcPr>
        <w:shd w:fill="B2A1C7" w:val="clear" w:color="auto"/>
      </w:tcPr>
    </w:tblStylePr>
  </w:style>
  <w:style w:type="table" w:styleId="BorderedLined-Accent5">
    <w:name w:val="Bordered &amp; Lined - Accent 5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DAEEF3" w:val="clear" w:color="auto"/>
      </w:tcPr>
    </w:tblStylePr>
    <w:tblStylePr w:type="band2Vert">
      <w:tcPr>
        <w:shd w:fill="DAEEF3" w:val="clear" w:color="auto"/>
      </w:tcPr>
    </w:tblStylePr>
    <w:tblStylePr w:type="firstCol">
      <w:tcPr>
        <w:shd w:fill="92CDDC" w:val="clear" w:color="auto"/>
      </w:tcPr>
    </w:tblStylePr>
    <w:tblStylePr w:type="firstRow">
      <w:tcPr>
        <w:shd w:fill="92CDDC" w:val="clear" w:color="auto"/>
      </w:tcPr>
    </w:tblStylePr>
    <w:tblStylePr w:type="lastCol">
      <w:tcPr>
        <w:shd w:fill="92CDDC" w:val="clear" w:color="auto"/>
      </w:tcPr>
    </w:tblStylePr>
    <w:tblStylePr w:type="lastRow">
      <w:tcPr>
        <w:shd w:fill="92CDDC" w:val="clear" w:color="auto"/>
      </w:tcPr>
    </w:tblStylePr>
  </w:style>
  <w:style w:type="table" w:styleId="BorderedLined-Accent6">
    <w:name w:val="Bordered &amp; Lined - Accent 6"/>
    <w:basedOn w:val="TableNorma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top w:w="0" w:type="dxa"/>
        <w:right w:w="0" w:type="dxa"/>
        <w:bottom w:w="0" w:type="dxa"/>
      </w:tblCellMar>
    </w:tblPr>
    <w:tblStylePr w:type="band2Horz">
      <w:tcPr>
        <w:shd w:fill="FDE9D9" w:val="clear" w:color="auto"/>
      </w:tcPr>
    </w:tblStylePr>
    <w:tblStylePr w:type="band2Vert">
      <w:tcPr>
        <w:shd w:fill="FDE9D9" w:val="clear" w:color="auto"/>
      </w:tcPr>
    </w:tblStylePr>
    <w:tblStylePr w:type="firstCol">
      <w:tcPr>
        <w:shd w:fill="FABF8F" w:val="clear" w:color="auto"/>
      </w:tcPr>
    </w:tblStylePr>
    <w:tblStylePr w:type="firstRow">
      <w:tcPr>
        <w:shd w:fill="FABF8F" w:val="clear" w:color="auto"/>
      </w:tcPr>
    </w:tblStylePr>
    <w:tblStylePr w:type="lastCol">
      <w:tcPr>
        <w:shd w:fill="FABF8F" w:val="clear" w:color="auto"/>
      </w:tcPr>
    </w:tblStylePr>
    <w:tblStylePr w:type="lastRow">
      <w:tcPr>
        <w:shd w:fill="FABF8F" w:val="clear" w:color="auto"/>
      </w:tcPr>
    </w:tblStylePr>
  </w:style>
  <w:style w:type="character" w:styleId="Hyperlink">
    <w:name w:val="Hyperlink"/>
    <w:uiPriority w:val="99"/>
    <w:unhideWhenUsed/>
    <w:rPr>
      <w:color w:val="0000FF"/>
      <w:u w:val="single"/>
    </w:rPr>
    <w:tblPr>
      <w:tblStyleRowBandSize w:val="1"/>
      <w:tblStyleColBandSize w:val="1"/>
    </w:tblPr>
  </w:style>
  <w:style w:type="table" w:styleId="GenStyleDefTableGrid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0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1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2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3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4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5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GenStyleDefTableGrid6">
    <w:name w:val="GenStyleDefTableGrid"/>
    <w:basedOn w:val="TableNormal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Footer">
    <w:name w:val="Foot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Header">
    <w:name w:val="Header"/>
    <w:basedOn w:val="Normal"/>
    <w:uiPriority w:val="99"/>
    <w:unhideWhenUsed/>
    <w:pPr>
      <w:spacing w:lineRule="auto" w:line="240" w:after="0"/>
      <w:tabs>
        <w:tab w:val="center" w:pos="4677"/>
        <w:tab w:val="right" w:pos="9355"/>
      </w:tabs>
    </w:pPr>
    <w:tblPr>
      <w:tblStyleRowBandSize w:val="1"/>
      <w:tblStyleColBandSize w:val="1"/>
    </w:tblPr>
  </w:style>
  <w:style w:type="paragraph" w:styleId="NoSpacing">
    <w:name w:val="No Spacing"/>
    <w:qFormat/>
    <w:uiPriority w:val="1"/>
    <w:pPr>
      <w:spacing w:lineRule="auto" w:line="240" w:after="0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qFormat/>
    <w:uiPriority w:val="11"/>
    <w:rPr>
      <w:rFonts w:hint="cs"/>
      <w:i/>
      <w:iCs/>
      <w:color w:val="444444"/>
      <w:sz w:val="52"/>
      <w:szCs w:val="52"/>
    </w:rPr>
    <w:pPr>
      <w:numPr>
        <w:ilvl w:val="1"/>
      </w:numPr>
      <w:spacing w:lineRule="auto" w:line="240"/>
    </w:pPr>
    <w:tblPr>
      <w:tblStyleRowBandSize w:val="1"/>
      <w:tblStyleColBandSize w:val="1"/>
    </w:tblPr>
  </w:style>
  <w:style w:type="paragraph" w:styleId="IntenseQuote">
    <w:name w:val="Intense Quote"/>
    <w:basedOn w:val="Normal"/>
    <w:next w:val="Normal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  <w:tblPr>
      <w:tblStyleRowBandSize w:val="1"/>
      <w:tblStyleColBandSize w:val="1"/>
    </w:tblPr>
  </w:style>
  <w:style w:type="paragraph" w:styleId="Title">
    <w:name w:val="Title"/>
    <w:basedOn w:val="Normal"/>
    <w:next w:val="Normal"/>
    <w:qFormat/>
    <w:uiPriority w:val="10"/>
    <w:rPr>
      <w:rFonts w:hint="cs"/>
      <w:b/>
      <w:bCs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ListParagraph">
    <w:name w:val="List Paragraph"/>
    <w:basedOn w:val="Normal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paragraph" w:styleId="StGen0">
    <w:name w:val="StGen0"/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Relationship Id="rId11" Type="http://schemas.openxmlformats.org/officeDocument/2006/relationships/image" Target="media/image1.png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Relationship Id="rId2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0.jpg"/></Relationships>
</file>

<file path=word/charts/chart3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vertOverflow="overflow" horzOverflow="clip" vert="horz" wrap="square" lIns="91440" tIns="45720" rIns="91440" bIns="45720" numCol="1" spcCol="0" rtlCol="0" fromWordArt="0" anchor="ctr" anchorCtr="0" forceAA="0" upright="0" compatLnSpc="0"/>
          <a:p>
            <a:pPr lvl="0" algn="ctr">
              <a:defRPr/>
            </a:pPr>
            <a:r>
              <a:rPr b="1" i="1"/>
              <a:t/>
            </a:r>
            <a:r>
              <a:rPr b="1" i="1"/>
              <a:t>Musterdiagramm</a:t>
            </a:r>
            <a:endParaRPr b="1" i="1"/>
          </a:p>
        </c:rich>
      </c:tx>
      <c:layout/>
      <c:overlay val="0"/>
    </c:title>
    <c:plotArea>
      <c:layout/>
      <c:barChart>
        <c:varyColors val="0"/>
        <c:barDir val="col"/>
        <c:grouping val="standard"/>
        <c:ser>
          <c:idx val="0"/>
          <c:order val="0"/>
          <c:tx>
            <c:v>Serie 1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Sheet1!B2:B5</c:f>
              <c:numCach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>Serie 2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Sheet1!C2:C5</c:f>
              <c:numCach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>Serie 3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Sheet1!D2:D5</c:f>
              <c:numCach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>Serie 4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Sheet1!E2:E5</c:f>
              <c:numCach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>Serie 5</c:v>
          </c:tx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dLbls>
            <c:showLegendKey val="0"/>
            <c:showVal val="0"/>
            <c:showCatName val="0"/>
            <c:showSerName val="0"/>
            <c:showPercent val="0"/>
            <c:showBubbleSize val="0"/>
          </c:dLbls>
          <c:val>
            <c:numRef>
              <c:f>Sheet1!F2:F5</c:f>
              <c:numCach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19816"/>
        <c:axId val="31185"/>
      </c:barChart>
      <c:catAx>
        <c:axId val="19816"/>
        <c:scaling>
          <c:orientation val="minMax"/>
        </c:scaling>
        <c:delete val="0"/>
        <c:title>
          <c:tx>
            <c:rich>
              <a:bodyPr vertOverflow="overflow" horzOverflow="clip" vert="horz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>Produ</a:t>
                </a:r>
                <a:r>
                  <a:rPr sz="1100" b="1"/>
                  <a:t>kte</a:t>
                </a:r>
                <a:endParaRPr sz="1100" b="1"/>
              </a:p>
            </c:rich>
          </c:tx>
          <c:layout/>
          <c:overlay val="0"/>
        </c:title>
        <c:axPos val="b"/>
        <c:majorTickMark val="out"/>
        <c:minorTickMark val="none"/>
        <c:tickLblPos val="nextTo"/>
        <c:crossAx val="31185"/>
        <c:crosses val="autoZero"/>
        <c:lblAlgn val="ctr"/>
        <c:auto val="1"/>
        <c:lblOffset val="100"/>
      </c:catAx>
      <c:valAx>
        <c:axId val="31185"/>
        <c:scaling>
          <c:orientation val="minMax"/>
        </c:scaling>
        <c:delete val="0"/>
        <c:majorGridlines/>
        <c:title>
          <c:tx>
            <c:rich>
              <a:bodyPr vertOverflow="overflow" horzOverflow="clip" vert="vert270" wrap="square" lIns="91440" tIns="45720" rIns="91440" bIns="45720" numCol="1" spcCol="0" rtlCol="0" fromWordArt="0" anchor="ctr" anchorCtr="0" forceAA="0" upright="0" compatLnSpc="0"/>
              <a:p>
                <a:pPr lvl="0" algn="ctr">
                  <a:defRPr/>
                </a:pPr>
                <a:r>
                  <a:rPr sz="1100" b="1"/>
                  <a:t/>
                </a:r>
                <a:r>
                  <a:rPr sz="1100" b="1"/>
                  <a:t>Verkäufe</a:t>
                </a:r>
                <a:r>
                  <a:rPr sz="1100" b="1"/>
                  <a:t> in $Mn</a:t>
                </a:r>
                <a:endParaRPr sz="1100" b="1"/>
              </a:p>
            </c:rich>
          </c:tx>
          <c:layout/>
          <c:overlay val="0"/>
        </c:title>
        <c:axPos val="l"/>
        <c:majorTickMark val="out"/>
        <c:minorTickMark val="none"/>
        <c:tickLblPos val="nextTo"/>
        <c:crossAx val="19816"/>
        <c:crosses val="autoZero"/>
      </c:valAx>
    </c:plotArea>
    <c:plotVisOnly val="1"/>
  </c:chart>
</c:chartSpace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Concourse">
      <a:dk1>
        <a:srgbClr val="000000"/>
      </a:dk1>
      <a:lt1>
        <a:srgbClr val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Teamlab Office Word</Application>
  <DocSecurity>0</DocSecurity>
  <Lines>1</Lines>
  <Paragraphs>1</Paragraphs>
  <ScaleCrop>false</ScaleCrop>
  <Company>Ascensio System</Company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