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1B" w:rsidRDefault="00DE52A3">
      <w:pPr>
        <w:pStyle w:val="Text"/>
        <w:ind w:firstLine="0"/>
      </w:pPr>
      <w:r>
        <w:rPr>
          <w:rStyle w:val="Footnoteanchor"/>
        </w:rPr>
        <w:footnoteReference w:customMarkFollows="1" w:id="1"/>
        <w:t></w:t>
      </w:r>
    </w:p>
    <w:p w:rsidR="00C2791B" w:rsidRDefault="00DE52A3">
      <w:pPr>
        <w:pStyle w:val="Abstract"/>
      </w:pPr>
      <w:r>
        <w:rPr>
          <w:i/>
          <w:iCs/>
        </w:rPr>
        <w:t>Abstract</w:t>
      </w:r>
      <w:r>
        <w:t>—This paper describes an application that converts raster images to vector images (vectorization).  The application is capable of extracting polygons as well as curved shapes from color images. It can then save this data in the Scalable Vector Graphics (SV</w:t>
      </w:r>
      <w:r>
        <w:t xml:space="preserve">G) format. Region tracing and cubic Bezier fitting are the main techniques employed to achieve the conversion. </w:t>
      </w:r>
    </w:p>
    <w:p w:rsidR="00C2791B" w:rsidRDefault="00C2791B">
      <w:pPr>
        <w:pStyle w:val="IndexTerms"/>
        <w:spacing w:after="0"/>
      </w:pPr>
    </w:p>
    <w:p w:rsidR="00C2791B" w:rsidRDefault="00DE52A3">
      <w:pPr>
        <w:pStyle w:val="IndexTerms"/>
        <w:jc w:val="left"/>
      </w:pPr>
      <w:r>
        <w:rPr>
          <w:i/>
          <w:iCs/>
        </w:rPr>
        <w:t>Terms</w:t>
      </w:r>
      <w:r>
        <w:t xml:space="preserve">—Image processing, image decomposition, vectorization, curve fitting </w:t>
      </w:r>
      <w:hyperlink r:id="rId8">
        <w:r>
          <w:rPr>
            <w:rStyle w:val="InternetLink"/>
            <w:szCs w:val="20"/>
          </w:rPr>
          <w:t>http://www.ieee.org/organizations/pubs/ani_prod/keywrd98.txt</w:t>
        </w:r>
      </w:hyperlink>
    </w:p>
    <w:p w:rsidR="00C2791B" w:rsidRDefault="00DE52A3">
      <w:pPr>
        <w:pStyle w:val="Heading1"/>
        <w:numPr>
          <w:ilvl w:val="0"/>
          <w:numId w:val="2"/>
        </w:numPr>
      </w:pPr>
      <w:bookmarkStart w:id="0" w:name="PointTmp1"/>
      <w:bookmarkEnd w:id="0"/>
      <w:r>
        <w:t>I</w:t>
      </w:r>
      <w:r>
        <w:rPr>
          <w:sz w:val="16"/>
          <w:szCs w:val="16"/>
        </w:rPr>
        <w:t>NTRODUCTION</w:t>
      </w:r>
    </w:p>
    <w:p w:rsidR="00C2791B" w:rsidRDefault="00DE52A3">
      <w:pPr>
        <w:pStyle w:val="Abstract"/>
        <w:ind w:firstLine="0"/>
      </w:pPr>
      <w:r>
        <w:rPr>
          <w:b w:val="0"/>
          <w:sz w:val="20"/>
          <w:szCs w:val="20"/>
        </w:rPr>
        <w:t>Vector graphics use geometrical primitives based on mathematical equations to represent images. Since vector graphics construct displayed images from a mathematical model,</w:t>
      </w:r>
      <w:r>
        <w:rPr>
          <w:b w:val="0"/>
          <w:sz w:val="20"/>
          <w:szCs w:val="20"/>
        </w:rPr>
        <w:t xml:space="preserve"> it is possible to render the model at any zoom level without causing pixilation. Vector formats are frequently used for images that are meant to appear on a variety of mediums and at different sizes. Vector formats are also useful because they provide a c</w:t>
      </w:r>
      <w:r>
        <w:rPr>
          <w:b w:val="0"/>
          <w:sz w:val="20"/>
          <w:szCs w:val="20"/>
        </w:rPr>
        <w:t xml:space="preserve">ompressed representation of their raster counterparts. </w:t>
      </w:r>
    </w:p>
    <w:p w:rsidR="00C2791B" w:rsidRDefault="00C2791B">
      <w:pPr>
        <w:pStyle w:val="Abstract"/>
        <w:ind w:firstLine="0"/>
      </w:pPr>
    </w:p>
    <w:p w:rsidR="00C2791B" w:rsidRDefault="00DE52A3">
      <w:pPr>
        <w:pStyle w:val="Text"/>
        <w:ind w:firstLine="0"/>
      </w:pPr>
      <w:r>
        <w:t xml:space="preserve">This </w:t>
      </w:r>
      <w:r w:rsidR="0032417E">
        <w:t>paper</w:t>
      </w:r>
      <w:r>
        <w:t xml:space="preserve"> presents the process used by a vectorization application that has been developed in MATLAB, utilizing the Image Processing Toolbox. The implementation consists of a GUI to load images a</w:t>
      </w:r>
      <w:r>
        <w:t xml:space="preserve">nd user controlled vectorization parameters. </w:t>
      </w:r>
    </w:p>
    <w:p w:rsidR="00C2791B" w:rsidRDefault="00DE52A3">
      <w:pPr>
        <w:pStyle w:val="Heading1"/>
        <w:numPr>
          <w:ilvl w:val="0"/>
          <w:numId w:val="2"/>
        </w:numPr>
      </w:pPr>
      <w:r>
        <w:t>Polygon Detection</w:t>
      </w:r>
    </w:p>
    <w:p w:rsidR="00C2791B" w:rsidRDefault="00DE52A3">
      <w:r>
        <w:t xml:space="preserve">Polygons are identified in the image using the process of color </w:t>
      </w:r>
      <w:r w:rsidR="0032417E">
        <w:t>quantization</w:t>
      </w:r>
      <w:r>
        <w:t>, median filtering and</w:t>
      </w:r>
      <w:r w:rsidR="0032417E">
        <w:t xml:space="preserve"> then</w:t>
      </w:r>
      <w:r>
        <w:t xml:space="preserve"> region tracing. </w:t>
      </w:r>
    </w:p>
    <w:p w:rsidR="00C2791B" w:rsidRDefault="00DE52A3">
      <w:r>
        <w:t xml:space="preserve">The number of colors in the input image is first </w:t>
      </w:r>
      <w:r w:rsidR="0032417E">
        <w:t>quantized</w:t>
      </w:r>
      <w:r>
        <w:t xml:space="preserve"> to a low number. This </w:t>
      </w:r>
      <w:r>
        <w:t>number is usually between 2 and 20. Vector images normally contain a low number of colors. Vector formats are generally not useful for representing images with a high number of colors, unless the colors can be simply described by a mathematical model. This</w:t>
      </w:r>
      <w:r>
        <w:t xml:space="preserve"> vectorization implementation is only concerned with the extraction of uniformly colored shapes. After color reduction, a median filter is applied to the resultant image, in order to remove small colored regions. The image is then separated into several bi</w:t>
      </w:r>
      <w:r>
        <w:t>nary images- one for each color.</w:t>
      </w:r>
    </w:p>
    <w:p w:rsidR="00C2791B" w:rsidRDefault="00DE52A3">
      <w:r>
        <w:t xml:space="preserve">Region tracing is then performed on the binary images, giving </w:t>
      </w:r>
      <w:r>
        <w:t>arrays of co-ordinates that outline each shape. This data can then be sampled at different frequencies, to obtain the vertices that can be used t</w:t>
      </w:r>
      <w:r>
        <w:t xml:space="preserve">o represent the image as a set of colored polygons. The optimal </w:t>
      </w:r>
      <w:r w:rsidR="0032417E">
        <w:t>amount</w:t>
      </w:r>
      <w:r>
        <w:t xml:space="preserve"> of positions sampled highly depends on the resolution and complexity of the original image. If the sampling frequency is too low, the polygon will become distorted, and if the sampl</w:t>
      </w:r>
      <w:r>
        <w:t>ing frequency is too high, the non-idealities of the image will be captured by the polygon (such as the shape of the pixels themselves). The percentage of trace points used as polygon vertices can be specified by the user of the application, and the optima</w:t>
      </w:r>
      <w:r>
        <w:t>l percentage can be easily found through trial and error.</w:t>
      </w:r>
    </w:p>
    <w:p w:rsidR="00C2791B" w:rsidRDefault="00A335B8">
      <w:r>
        <w:t xml:space="preserve">The extracted colored polygon data is now enough to generate a vector image. This works well on images composed of straight lines, but works poorly on images that contain curves.  </w:t>
      </w:r>
    </w:p>
    <w:p w:rsidR="00C2791B" w:rsidRDefault="00F75EF9">
      <w:pPr>
        <w:pStyle w:val="Heading1"/>
        <w:numPr>
          <w:ilvl w:val="0"/>
          <w:numId w:val="2"/>
        </w:numPr>
      </w:pPr>
      <w:r>
        <w:lastRenderedPageBreak/>
        <w:t>Bezier Spline</w:t>
      </w:r>
      <w:r w:rsidR="00DE52A3">
        <w:t xml:space="preserve"> Fitting</w:t>
      </w:r>
    </w:p>
    <w:p w:rsidR="00C2791B" w:rsidRDefault="00DE52A3">
      <w:pPr>
        <w:pStyle w:val="Textbody"/>
      </w:pPr>
      <w:r>
        <w:t xml:space="preserve">Cubic Bezier </w:t>
      </w:r>
      <w:r w:rsidR="00A335B8">
        <w:t>spline</w:t>
      </w:r>
      <w:r>
        <w:t xml:space="preserve"> fitting works well to approximate </w:t>
      </w:r>
      <w:r>
        <w:t>curved traces.</w:t>
      </w:r>
      <w:r w:rsidR="00A335B8">
        <w:t xml:space="preserve"> Most vector formats allow the rendering of these splines.</w:t>
      </w:r>
    </w:p>
    <w:p w:rsidR="00C2791B" w:rsidRDefault="00DE52A3">
      <w:pPr>
        <w:pStyle w:val="Textbody"/>
      </w:pPr>
      <w:r>
        <w:t xml:space="preserve">Cubic Bezier curves are represented by the </w:t>
      </w:r>
      <w:r w:rsidR="00153BAD" w:rsidRPr="00153BAD">
        <w:rPr>
          <w:highlight w:val="yellow"/>
        </w:rPr>
        <w:t>eqn</w:t>
      </w:r>
      <w:r>
        <w:t>:</w:t>
      </w:r>
    </w:p>
    <w:p w:rsidR="00C2791B" w:rsidRDefault="0032417E" w:rsidP="00197647">
      <w:pPr>
        <w:pStyle w:val="Textbody"/>
        <w:jc w:val="right"/>
      </w:pPr>
      <w:r>
        <w:rPr>
          <w:noProof/>
          <w:lang w:val="en-CA" w:eastAsia="en-CA" w:bidi="ar-SA"/>
        </w:rPr>
        <w:drawing>
          <wp:inline distT="0" distB="0" distL="0" distR="0">
            <wp:extent cx="2667000" cy="208936"/>
            <wp:effectExtent l="0" t="0" r="0" b="0"/>
            <wp:docPr id="2" name="Picture 2" descr="C:\dev\MATLAB\RasterToVector\doc\cubicbezierformu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MATLAB\RasterToVector\doc\cubicbezierformul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532" cy="209213"/>
                    </a:xfrm>
                    <a:prstGeom prst="rect">
                      <a:avLst/>
                    </a:prstGeom>
                    <a:noFill/>
                    <a:ln>
                      <a:noFill/>
                    </a:ln>
                  </pic:spPr>
                </pic:pic>
              </a:graphicData>
            </a:graphic>
          </wp:inline>
        </w:drawing>
      </w:r>
      <w:r w:rsidR="00197647">
        <w:t xml:space="preserve"> (1)</w:t>
      </w:r>
    </w:p>
    <w:p w:rsidR="00C2791B" w:rsidRDefault="00DE52A3">
      <w:r>
        <w:t>Where P</w:t>
      </w:r>
      <w:r>
        <w:rPr>
          <w:vertAlign w:val="subscript"/>
        </w:rPr>
        <w:t>0</w:t>
      </w:r>
      <w:r>
        <w:t xml:space="preserve"> through P</w:t>
      </w:r>
      <w:r>
        <w:rPr>
          <w:vertAlign w:val="subscript"/>
        </w:rPr>
        <w:t>3</w:t>
      </w:r>
      <w:r>
        <w:t xml:space="preserve"> are the curve control points. When fitting, P0 and P3 are the known end points of a curve, and P</w:t>
      </w:r>
      <w:r>
        <w:rPr>
          <w:vertAlign w:val="subscript"/>
        </w:rPr>
        <w:t>1</w:t>
      </w:r>
      <w:r>
        <w:t xml:space="preserve"> and P</w:t>
      </w:r>
      <w:r>
        <w:rPr>
          <w:vertAlign w:val="subscript"/>
        </w:rPr>
        <w:t>2</w:t>
      </w:r>
      <w:r>
        <w:t xml:space="preserve"> are the points that need to be determined, based on the inter</w:t>
      </w:r>
      <w:r>
        <w:t>mediate data points.</w:t>
      </w:r>
    </w:p>
    <w:p w:rsidR="00153BAD" w:rsidRDefault="00153BAD">
      <w:r>
        <w:t xml:space="preserve">P1 and P2 were determined using least-square fitting, which minimizes S, in </w:t>
      </w:r>
      <w:r w:rsidRPr="00153BAD">
        <w:rPr>
          <w:highlight w:val="yellow"/>
        </w:rPr>
        <w:t>eqn X</w:t>
      </w:r>
      <w:r>
        <w:t>.</w:t>
      </w:r>
    </w:p>
    <w:p w:rsidR="00197647" w:rsidRDefault="00197647" w:rsidP="00197647">
      <w:pPr>
        <w:jc w:val="right"/>
      </w:pPr>
      <w:r>
        <w:rPr>
          <w:noProof/>
          <w:lang w:val="en-CA" w:eastAsia="en-CA" w:bidi="ar-SA"/>
        </w:rPr>
        <w:drawing>
          <wp:anchor distT="0" distB="0" distL="114300" distR="114300" simplePos="0" relativeHeight="251658240" behindDoc="0" locked="0" layoutInCell="1" allowOverlap="1" wp14:anchorId="40D9F9A1" wp14:editId="054A79E5">
            <wp:simplePos x="0" y="0"/>
            <wp:positionH relativeFrom="column">
              <wp:posOffset>600075</wp:posOffset>
            </wp:positionH>
            <wp:positionV relativeFrom="paragraph">
              <wp:posOffset>6985</wp:posOffset>
            </wp:positionV>
            <wp:extent cx="1390650" cy="514350"/>
            <wp:effectExtent l="0" t="0" r="0" b="0"/>
            <wp:wrapSquare wrapText="bothSides"/>
            <wp:docPr id="3" name="Picture 3" descr="C:\dev\MATLAB\RasterToVector\doc\eqn_least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MATLAB\RasterToVector\doc\eqn_leastsqu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53BAD" w:rsidRDefault="00197647" w:rsidP="00197647">
      <w:pPr>
        <w:jc w:val="right"/>
      </w:pPr>
      <w:r>
        <w:tab/>
      </w:r>
      <w:r>
        <w:tab/>
        <w:t>(2)</w:t>
      </w:r>
    </w:p>
    <w:p w:rsidR="00153BAD" w:rsidRDefault="00153BAD" w:rsidP="00153BAD">
      <w:r>
        <w:t>This is done by solving eqns X and X for P1 and P2:</w:t>
      </w:r>
    </w:p>
    <w:p w:rsidR="00153BAD" w:rsidRPr="00197647" w:rsidRDefault="00197647" w:rsidP="00153BAD">
      <w:pPr>
        <w:jc w:val="center"/>
        <w:rPr>
          <w:b/>
        </w:rPr>
      </w:pPr>
      <w:r>
        <w:rPr>
          <w:b/>
          <w:noProof/>
          <w:lang w:val="en-CA" w:eastAsia="en-CA" w:bidi="ar-SA"/>
        </w:rPr>
        <w:drawing>
          <wp:inline distT="0" distB="0" distL="0" distR="0">
            <wp:extent cx="676275" cy="962025"/>
            <wp:effectExtent l="0" t="0" r="0" b="0"/>
            <wp:docPr id="5" name="Picture 5" descr="C:\dev\MATLAB\RasterToVector\doc\eqn_findcpoints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MATLAB\RasterToVector\doc\eqn_findcpoints_v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962025"/>
                    </a:xfrm>
                    <a:prstGeom prst="rect">
                      <a:avLst/>
                    </a:prstGeom>
                    <a:noFill/>
                    <a:ln>
                      <a:noFill/>
                    </a:ln>
                  </pic:spPr>
                </pic:pic>
              </a:graphicData>
            </a:graphic>
          </wp:inline>
        </w:drawing>
      </w:r>
    </w:p>
    <w:p w:rsidR="00F75EF9" w:rsidRDefault="00F75EF9" w:rsidP="00F75EF9">
      <w:r>
        <w:t>The fitting strategy used by the application is as follows:</w:t>
      </w:r>
    </w:p>
    <w:p w:rsidR="00F75EF9" w:rsidRDefault="00F75EF9" w:rsidP="00F75EF9">
      <w:pPr>
        <w:pStyle w:val="ListParagraph"/>
        <w:numPr>
          <w:ilvl w:val="0"/>
          <w:numId w:val="5"/>
        </w:numPr>
      </w:pPr>
      <w:r>
        <w:t>Try to fit a curve to increasingly larger segments of the polygon, until the minimized S becomes greater than the inputted square error threshold.</w:t>
      </w:r>
    </w:p>
    <w:p w:rsidR="00F75EF9" w:rsidRDefault="00F75EF9" w:rsidP="00F75EF9">
      <w:pPr>
        <w:pStyle w:val="ListParagraph"/>
        <w:numPr>
          <w:ilvl w:val="0"/>
          <w:numId w:val="5"/>
        </w:numPr>
      </w:pPr>
      <w:r>
        <w:t>Save this curve and start a new curve from its end point. Fit a new segment as in step 1.</w:t>
      </w:r>
    </w:p>
    <w:p w:rsidR="00F75EF9" w:rsidRDefault="00F75EF9" w:rsidP="00F75EF9">
      <w:pPr>
        <w:pStyle w:val="ListParagraph"/>
        <w:numPr>
          <w:ilvl w:val="0"/>
          <w:numId w:val="5"/>
        </w:numPr>
      </w:pPr>
      <w:r>
        <w:t>Stop when the full polygon is covered.</w:t>
      </w:r>
    </w:p>
    <w:p w:rsidR="00C2791B" w:rsidRDefault="00DE52A3">
      <w:pPr>
        <w:pStyle w:val="Heading1"/>
        <w:numPr>
          <w:ilvl w:val="0"/>
          <w:numId w:val="2"/>
        </w:numPr>
      </w:pPr>
      <w:r>
        <w:t>Export</w:t>
      </w:r>
    </w:p>
    <w:p w:rsidR="00E7743C" w:rsidRDefault="00DE52A3">
      <w:pPr>
        <w:pStyle w:val="Textbody"/>
      </w:pPr>
      <w:r>
        <w:t xml:space="preserve">The export function allows export </w:t>
      </w:r>
      <w:r>
        <w:t>of our data structure to the Scalable Vector Format (SVG). SVG was chosen as this format is widely used. This allows exporting of the vectorized images. Using SVG 1.1 standard which is based on t</w:t>
      </w:r>
      <w:r w:rsidR="0083237F">
        <w:t xml:space="preserve">he XML ?.  To narrow the scope </w:t>
      </w:r>
      <w:bookmarkStart w:id="1" w:name="_GoBack"/>
      <w:bookmarkEnd w:id="1"/>
      <w:r>
        <w:t xml:space="preserve">only polygons and cubic </w:t>
      </w:r>
      <w:r w:rsidR="00153BAD">
        <w:t>B</w:t>
      </w:r>
      <w:r>
        <w:t>ezie</w:t>
      </w:r>
      <w:r>
        <w:t>r curves are output. Parameters such as color is also set. The user is prompted upon execution for the filename and path. [#</w:t>
      </w:r>
      <w:hyperlink r:id="rId12">
        <w:r>
          <w:rPr>
            <w:rStyle w:val="InternetLink"/>
          </w:rPr>
          <w:t>http://www.w3.org/Graphics/SVG/</w:t>
        </w:r>
      </w:hyperlink>
      <w:r>
        <w:t>]</w:t>
      </w:r>
    </w:p>
    <w:p w:rsidR="00E7743C" w:rsidRDefault="00E7743C" w:rsidP="00E7743C">
      <w:pPr>
        <w:pStyle w:val="Heading1"/>
        <w:numPr>
          <w:ilvl w:val="0"/>
          <w:numId w:val="2"/>
        </w:numPr>
      </w:pPr>
      <w:r>
        <w:lastRenderedPageBreak/>
        <w:t>Results</w:t>
      </w:r>
    </w:p>
    <w:p w:rsidR="00E7743C" w:rsidRDefault="00B12BBA">
      <w:pPr>
        <w:pStyle w:val="Textbody"/>
      </w:pPr>
      <w:r>
        <w:t>The method worked well for the vectorization of simple colored shapes</w:t>
      </w:r>
      <w:r w:rsidR="00721B62">
        <w:t xml:space="preserve"> and sketches. It also worked well to vectorize some photographs, but </w:t>
      </w:r>
      <w:r w:rsidR="00FB5773">
        <w:t>more so</w:t>
      </w:r>
      <w:r w:rsidR="00721B62">
        <w:t xml:space="preserve"> as an artistic technique than for accuracy.</w:t>
      </w:r>
    </w:p>
    <w:p w:rsidR="003D2A68" w:rsidRDefault="00003B63">
      <w:pPr>
        <w:pStyle w:val="Textbody"/>
      </w:pPr>
      <w:r>
        <w:t xml:space="preserve">Polygon conversion works well for images with straight lines, but is not very useful for images composed of curved shapes. Bezier spline fitting worked well curved shapes. However, it was usually necessary to use adjust the maximum square error threshold to achieve optimal results. </w:t>
      </w:r>
    </w:p>
    <w:p w:rsidR="00B12BBA" w:rsidRDefault="003D2A68">
      <w:pPr>
        <w:pStyle w:val="Textbody"/>
      </w:pPr>
      <w:r>
        <w:t>When the threshold is too low, it often causes the non-idealities of the image to be fitted (such as the shape of pixels themselves). It causes curves to become choppy because of the high number of breakpoints. When the threshold is too high (approximately greater than 50), it causes the shapes to be approximated extremely poorly.</w:t>
      </w:r>
    </w:p>
    <w:p w:rsidR="00A335B8" w:rsidRDefault="00A335B8" w:rsidP="00A335B8">
      <w:pPr>
        <w:pStyle w:val="Heading1"/>
        <w:numPr>
          <w:ilvl w:val="0"/>
          <w:numId w:val="2"/>
        </w:numPr>
      </w:pPr>
      <w:r>
        <w:t>Improvements</w:t>
      </w:r>
    </w:p>
    <w:p w:rsidR="00C2791B" w:rsidRDefault="003D2A68" w:rsidP="003D2A68">
      <w:pPr>
        <w:pStyle w:val="Textbody"/>
      </w:pPr>
      <w:r>
        <w:t xml:space="preserve">One improvement that could be made to the method is the ensuring that corner points are sampled when polygons are extracted. This would require the use of corner detection. It would improve the output of polygon vectorization, allowing the fewest number of trace points </w:t>
      </w:r>
      <w:r w:rsidR="003E7A0D">
        <w:t>to be used to describe the shape.</w:t>
      </w:r>
    </w:p>
    <w:p w:rsidR="00B12BBA" w:rsidRDefault="00B12BBA" w:rsidP="00B12BBA">
      <w:pPr>
        <w:pStyle w:val="Heading1"/>
        <w:numPr>
          <w:ilvl w:val="0"/>
          <w:numId w:val="2"/>
        </w:numPr>
      </w:pPr>
      <w:r>
        <w:t>Line Detection</w:t>
      </w:r>
    </w:p>
    <w:p w:rsidR="00C2791B" w:rsidRDefault="003E7A0D" w:rsidP="003E7A0D">
      <w:pPr>
        <w:pStyle w:val="Text"/>
        <w:ind w:firstLine="0"/>
      </w:pPr>
      <w:r>
        <w:t xml:space="preserve">The Hough transform method line detection was initially tested as a way of extracting polygons. However, it did not perform as well as simple contour tracing. </w:t>
      </w:r>
      <w:r w:rsidR="00B12BBA">
        <w:t>This method is utilized after the original image has been converted to grayscale and canny edged detection has been applied (converts image to binary). There are three parts to the Hough Transform Method: Standard Hough Transform (SHT), Hough Peaks and Hough Lines.</w:t>
      </w:r>
    </w:p>
    <w:p w:rsidR="003E7A0D" w:rsidRDefault="003E7A0D" w:rsidP="003E7A0D">
      <w:pPr>
        <w:pStyle w:val="Text"/>
      </w:pPr>
      <w:r>
        <w:t>SHT      computes?. Hough Peaks locates peaks in the Hough Transform Matrix [#</w:t>
      </w:r>
      <w:hyperlink r:id="rId13">
        <w:r>
          <w:rPr>
            <w:rStyle w:val="InternetLink"/>
          </w:rPr>
          <w:t>http://www.mathworks.com/help/toolbox/images/ref/houghpeaks.html</w:t>
        </w:r>
      </w:hyperlink>
      <w:r>
        <w:t>] [#</w:t>
      </w:r>
      <w:hyperlink r:id="rId14">
        <w:r>
          <w:rPr>
            <w:rStyle w:val="InternetLink"/>
          </w:rPr>
          <w:t>http://mathworld.wolfram.com/HoughTransform.html</w:t>
        </w:r>
      </w:hyperlink>
      <w:r>
        <w:t>].</w:t>
      </w:r>
    </w:p>
    <w:p w:rsidR="003E7A0D" w:rsidRDefault="003E7A0D" w:rsidP="003E7A0D">
      <w:pPr>
        <w:pStyle w:val="Text"/>
        <w:ind w:firstLine="0"/>
      </w:pPr>
    </w:p>
    <w:p w:rsidR="00C2791B" w:rsidRDefault="00DE52A3">
      <w:pPr>
        <w:pStyle w:val="Heading1"/>
        <w:numPr>
          <w:ilvl w:val="0"/>
          <w:numId w:val="2"/>
        </w:numPr>
      </w:pPr>
      <w:r>
        <w:t>Conclusion</w:t>
      </w:r>
    </w:p>
    <w:p w:rsidR="00C2791B" w:rsidRDefault="00DE52A3">
      <w:pPr>
        <w:pStyle w:val="Text"/>
      </w:pPr>
      <w:r>
        <w:t>A conclusion section is not require</w:t>
      </w:r>
      <w:r>
        <w:t xml:space="preserve">d. Although a </w:t>
      </w:r>
      <w:r>
        <w:lastRenderedPageBreak/>
        <w:t xml:space="preserve">conclusion may review the main points of the paper, do not replicate the abstract as the conclusion. A conclusion might elaborate on the importance of the work or suggest applications and extensions. </w:t>
      </w:r>
    </w:p>
    <w:p w:rsidR="00C2791B" w:rsidRDefault="00DE52A3">
      <w:pPr>
        <w:pStyle w:val="ReferenceHead"/>
      </w:pPr>
      <w:r>
        <w:t>Appendix</w:t>
      </w:r>
    </w:p>
    <w:p w:rsidR="00C2791B" w:rsidRDefault="00DE52A3">
      <w:pPr>
        <w:pStyle w:val="Text"/>
      </w:pPr>
      <w:r>
        <w:t xml:space="preserve">Appendixes, if needed, appear </w:t>
      </w:r>
      <w:r>
        <w:t>before the acknowledgment.</w:t>
      </w:r>
    </w:p>
    <w:p w:rsidR="00C2791B" w:rsidRDefault="00DE52A3">
      <w:pPr>
        <w:pStyle w:val="ReferenceHead"/>
      </w:pPr>
      <w:r>
        <w:t>Acknowledgment</w:t>
      </w:r>
    </w:p>
    <w:p w:rsidR="00C2791B" w:rsidRDefault="00DE52A3">
      <w:pPr>
        <w:pStyle w:val="Text"/>
      </w:pPr>
      <w:r>
        <w:t>The preferred spelling of the word “acknowledgment” in American English is without an “e” after the “g.” Use the singular heading even if you have many acknowledgments. Avoid expressions such as “One of us (S.B.A.)</w:t>
      </w:r>
      <w:r>
        <w:t xml:space="preserve"> would like to thank ... .” Instead, write “F. A. Author thanks ... .” </w:t>
      </w:r>
      <w:r>
        <w:rPr>
          <w:b/>
          <w:bCs/>
        </w:rPr>
        <w:t>Sponsor and financial support acknowledgments are placed in the unnumbered footnote on the first page, not here.</w:t>
      </w:r>
    </w:p>
    <w:p w:rsidR="00C2791B" w:rsidRDefault="00DE52A3">
      <w:pPr>
        <w:pStyle w:val="ReferenceHead"/>
      </w:pPr>
      <w:r>
        <w:t>References</w:t>
      </w:r>
    </w:p>
    <w:p w:rsidR="00C2791B" w:rsidRDefault="00DE52A3">
      <w:pPr>
        <w:numPr>
          <w:ilvl w:val="0"/>
          <w:numId w:val="3"/>
        </w:numPr>
      </w:pPr>
      <w:r>
        <w:rPr>
          <w:sz w:val="16"/>
          <w:szCs w:val="16"/>
        </w:rPr>
        <w:t>G. O. Young, “Synthetic structure of industrial plastics (Boo</w:t>
      </w:r>
      <w:r>
        <w:rPr>
          <w:sz w:val="16"/>
          <w:szCs w:val="16"/>
        </w:rPr>
        <w:t xml:space="preserve">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791B" w:rsidRDefault="00DE52A3">
      <w:pPr>
        <w:numPr>
          <w:ilvl w:val="0"/>
          <w:numId w:val="3"/>
        </w:num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791B" w:rsidRDefault="00DE52A3">
      <w:pPr>
        <w:numPr>
          <w:ilvl w:val="0"/>
          <w:numId w:val="3"/>
        </w:numPr>
      </w:pPr>
      <w:r>
        <w:rPr>
          <w:sz w:val="16"/>
          <w:szCs w:val="16"/>
        </w:rPr>
        <w:t xml:space="preserve">H. Poor, </w:t>
      </w:r>
      <w:r>
        <w:rPr>
          <w:i/>
          <w:iCs/>
          <w:sz w:val="16"/>
          <w:szCs w:val="16"/>
        </w:rPr>
        <w:t>An Introduction to Signal</w:t>
      </w:r>
      <w:r>
        <w:rPr>
          <w:i/>
          <w:iCs/>
          <w:sz w:val="16"/>
          <w:szCs w:val="16"/>
        </w:rPr>
        <w:t xml:space="preserve"> Detection and Estimation</w:t>
      </w:r>
      <w:r>
        <w:rPr>
          <w:sz w:val="16"/>
          <w:szCs w:val="16"/>
        </w:rPr>
        <w:t>.   New York: Springer-Verlag, 1985, ch. 4.</w:t>
      </w:r>
    </w:p>
    <w:p w:rsidR="00C2791B" w:rsidRDefault="00DE52A3">
      <w:pPr>
        <w:pStyle w:val="References"/>
        <w:numPr>
          <w:ilvl w:val="0"/>
          <w:numId w:val="3"/>
        </w:numPr>
      </w:pPr>
      <w:r>
        <w:t>B. Smith, “An approach to graphs of linear forms (Unpublished work style),” unpublished.</w:t>
      </w:r>
    </w:p>
    <w:p w:rsidR="00C2791B" w:rsidRDefault="00DE52A3">
      <w:pPr>
        <w:numPr>
          <w:ilvl w:val="0"/>
          <w:numId w:val="3"/>
        </w:numPr>
      </w:pPr>
      <w:r>
        <w:rPr>
          <w:sz w:val="16"/>
          <w:szCs w:val="16"/>
        </w:rPr>
        <w:t xml:space="preserve">E. H. Miller, “A note on reflector arrays (Periodical style—Accepted for publication),” </w:t>
      </w:r>
      <w:r>
        <w:rPr>
          <w:i/>
          <w:iCs/>
          <w:sz w:val="16"/>
          <w:szCs w:val="16"/>
        </w:rPr>
        <w:t>IEEE Trans</w:t>
      </w:r>
      <w:r>
        <w:rPr>
          <w:i/>
          <w:iCs/>
          <w:sz w:val="16"/>
          <w:szCs w:val="16"/>
        </w:rPr>
        <w:t>. Antennas Propagat.</w:t>
      </w:r>
      <w:r>
        <w:rPr>
          <w:sz w:val="16"/>
          <w:szCs w:val="16"/>
        </w:rPr>
        <w:t>, to be published.</w:t>
      </w:r>
    </w:p>
    <w:p w:rsidR="00C2791B" w:rsidRDefault="00DE52A3">
      <w:pPr>
        <w:numPr>
          <w:ilvl w:val="0"/>
          <w:numId w:val="3"/>
        </w:num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791B" w:rsidRDefault="00DE52A3">
      <w:pPr>
        <w:pStyle w:val="References"/>
        <w:numPr>
          <w:ilvl w:val="0"/>
          <w:numId w:val="3"/>
        </w:numPr>
      </w:pPr>
      <w:r>
        <w:t>C. J. Kaufman, Rocky Mountain Research Lab., Boulder,</w:t>
      </w:r>
      <w:r>
        <w:t xml:space="preserve"> CO, private communication, May 1995.</w:t>
      </w:r>
    </w:p>
    <w:p w:rsidR="00C2791B" w:rsidRDefault="00DE52A3">
      <w:pPr>
        <w:pStyle w:val="References"/>
        <w:numPr>
          <w:ilvl w:val="0"/>
          <w:numId w:val="3"/>
        </w:numPr>
      </w:pPr>
      <w:r>
        <w:t xml:space="preserve">Y. Yorozu, M. Hirano, K. Oka, and Y. Tagawa, “Electron spectroscopy studies on magneto-optical media and plastic substrate interfaces (Translation Journals style),” </w:t>
      </w:r>
      <w:r>
        <w:rPr>
          <w:i/>
          <w:iCs/>
        </w:rPr>
        <w:t>IEEE Transl. J. Magn.Jpn.</w:t>
      </w:r>
      <w:r>
        <w:t>, vol. 2, Aug. 1987, pp. 740</w:t>
      </w:r>
      <w:r>
        <w:t>–741 [</w:t>
      </w:r>
      <w:r>
        <w:rPr>
          <w:i/>
          <w:iCs/>
        </w:rPr>
        <w:t>Dig. 9</w:t>
      </w:r>
      <w:r>
        <w:rPr>
          <w:i/>
          <w:iCs/>
          <w:vertAlign w:val="superscript"/>
        </w:rPr>
        <w:t>th</w:t>
      </w:r>
      <w:r>
        <w:rPr>
          <w:i/>
          <w:iCs/>
        </w:rPr>
        <w:t xml:space="preserve"> Annu. Conf. Magnetics</w:t>
      </w:r>
      <w:r>
        <w:t xml:space="preserve"> Japan, 1982, p. 301].</w:t>
      </w:r>
    </w:p>
    <w:p w:rsidR="00C2791B" w:rsidRDefault="00DE52A3">
      <w:pPr>
        <w:pStyle w:val="References"/>
        <w:numPr>
          <w:ilvl w:val="0"/>
          <w:numId w:val="3"/>
        </w:numPr>
      </w:pPr>
      <w:r>
        <w:t xml:space="preserve">M. Young, </w:t>
      </w:r>
      <w:r>
        <w:rPr>
          <w:i/>
          <w:iCs/>
        </w:rPr>
        <w:t>The Techincal Writers Handbook.</w:t>
      </w:r>
      <w:r>
        <w:t xml:space="preserve">  Mill Valley, CA: University Science, 1989.</w:t>
      </w:r>
    </w:p>
    <w:p w:rsidR="00C2791B" w:rsidRDefault="00DE52A3">
      <w:pPr>
        <w:numPr>
          <w:ilvl w:val="0"/>
          <w:numId w:val="3"/>
        </w:numPr>
      </w:pPr>
      <w:r>
        <w:rPr>
          <w:sz w:val="16"/>
          <w:szCs w:val="16"/>
        </w:rPr>
        <w:lastRenderedPageBreak/>
        <w:t xml:space="preserve">J. U. Duncombe, “Infrared navigation—Part I: An assessment of feasibility (Periodical style),” </w:t>
      </w:r>
      <w:r>
        <w:rPr>
          <w:i/>
          <w:iCs/>
          <w:sz w:val="16"/>
          <w:szCs w:val="16"/>
        </w:rPr>
        <w:t>IEEE Trans. Elec</w:t>
      </w:r>
      <w:r>
        <w:rPr>
          <w:i/>
          <w:iCs/>
          <w:sz w:val="16"/>
          <w:szCs w:val="16"/>
        </w:rPr>
        <w:t>tron Devices</w:t>
      </w:r>
      <w:r>
        <w:rPr>
          <w:sz w:val="16"/>
          <w:szCs w:val="16"/>
        </w:rPr>
        <w:t>, vol. ED-11, pp. 34–39, Jan. 1959.</w:t>
      </w:r>
    </w:p>
    <w:p w:rsidR="00C2791B" w:rsidRDefault="00DE52A3">
      <w:pPr>
        <w:numPr>
          <w:ilvl w:val="0"/>
          <w:numId w:val="3"/>
        </w:num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w:t>
      </w:r>
      <w:r>
        <w:rPr>
          <w:sz w:val="16"/>
          <w:szCs w:val="16"/>
        </w:rPr>
        <w:t>3.</w:t>
      </w:r>
    </w:p>
    <w:p w:rsidR="00C2791B" w:rsidRDefault="00DE52A3">
      <w:pPr>
        <w:numPr>
          <w:ilvl w:val="0"/>
          <w:numId w:val="3"/>
        </w:num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791B" w:rsidRDefault="00DE52A3">
      <w:pPr>
        <w:numPr>
          <w:ilvl w:val="0"/>
          <w:numId w:val="3"/>
        </w:numPr>
      </w:pPr>
      <w:r>
        <w:rPr>
          <w:sz w:val="16"/>
          <w:szCs w:val="16"/>
        </w:rPr>
        <w:t xml:space="preserve">S. P. Bingulac, “On the compatibility of adaptive controllers (Published Conference Proceedings style),” in </w:t>
      </w:r>
      <w:r>
        <w:rPr>
          <w:i/>
          <w:iCs/>
          <w:sz w:val="16"/>
          <w:szCs w:val="16"/>
        </w:rPr>
        <w:t>Proc. 4th Annu. All</w:t>
      </w:r>
      <w:r>
        <w:rPr>
          <w:i/>
          <w:iCs/>
          <w:sz w:val="16"/>
          <w:szCs w:val="16"/>
        </w:rPr>
        <w:t>erton Conf. Circuits and Systems Theory</w:t>
      </w:r>
      <w:r>
        <w:rPr>
          <w:sz w:val="16"/>
          <w:szCs w:val="16"/>
        </w:rPr>
        <w:t>, New York, 1994, pp. 8–16.</w:t>
      </w:r>
    </w:p>
    <w:p w:rsidR="00C2791B" w:rsidRDefault="00DE52A3">
      <w:pPr>
        <w:numPr>
          <w:ilvl w:val="0"/>
          <w:numId w:val="3"/>
        </w:num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C2791B" w:rsidRDefault="00DE52A3">
      <w:pPr>
        <w:numPr>
          <w:ilvl w:val="0"/>
          <w:numId w:val="3"/>
        </w:numPr>
      </w:pPr>
      <w:r>
        <w:rPr>
          <w:sz w:val="16"/>
          <w:szCs w:val="16"/>
        </w:rPr>
        <w:t>W. D. Doyle, “Magnetization reversal in films with biaxia</w:t>
      </w:r>
      <w:r>
        <w:rPr>
          <w:sz w:val="16"/>
          <w:szCs w:val="16"/>
        </w:rPr>
        <w:t xml:space="preserve">l anisotropy,” in </w:t>
      </w:r>
      <w:r>
        <w:rPr>
          <w:i/>
          <w:iCs/>
          <w:sz w:val="16"/>
          <w:szCs w:val="16"/>
        </w:rPr>
        <w:t>1987 Proc. INTERMAG Conf.</w:t>
      </w:r>
      <w:r>
        <w:rPr>
          <w:sz w:val="16"/>
          <w:szCs w:val="16"/>
        </w:rPr>
        <w:t>, pp. 2.2-1–2.2-6.</w:t>
      </w:r>
    </w:p>
    <w:p w:rsidR="00C2791B" w:rsidRDefault="00DE52A3">
      <w:pPr>
        <w:numPr>
          <w:ilvl w:val="0"/>
          <w:numId w:val="3"/>
        </w:numPr>
      </w:pPr>
      <w:r>
        <w:rPr>
          <w:sz w:val="16"/>
          <w:szCs w:val="16"/>
        </w:rPr>
        <w:t>G. W. Juette and L. E. Zeffanella, “Radio noise currents n short sections on bundle conductors (Presented Conference Paper style),” presented at the IEEE Summer power Meeting, Dallas, TX, Jun. 2</w:t>
      </w:r>
      <w:r>
        <w:rPr>
          <w:sz w:val="16"/>
          <w:szCs w:val="16"/>
        </w:rPr>
        <w:t>2–27, 1990, Paper 90 SM 690-0 PWRS.</w:t>
      </w:r>
    </w:p>
    <w:p w:rsidR="00C2791B" w:rsidRDefault="00DE52A3">
      <w:pPr>
        <w:pStyle w:val="References"/>
        <w:numPr>
          <w:ilvl w:val="0"/>
          <w:numId w:val="3"/>
        </w:numPr>
      </w:pPr>
      <w:r>
        <w:t>J. G. Kreifeldt, “An analysis of surface-detected EMG as an amplitude-modulated noise,” presented at the 1989 Int. Conf. Medicine and Biological Engineering, Chicago, IL.</w:t>
      </w:r>
    </w:p>
    <w:p w:rsidR="00C2791B" w:rsidRDefault="00DE52A3">
      <w:pPr>
        <w:pStyle w:val="References"/>
        <w:numPr>
          <w:ilvl w:val="0"/>
          <w:numId w:val="3"/>
        </w:numPr>
      </w:pPr>
      <w:r>
        <w:t xml:space="preserve">J. Williams, “Narrow-band analyzer (Thesis or Dissertation style),” Ph.D. dissertation, Dept. Elect. Eng., Harvard Univ., Cambridge, MA, 1993. </w:t>
      </w:r>
    </w:p>
    <w:p w:rsidR="00C2791B" w:rsidRDefault="00DE52A3">
      <w:pPr>
        <w:pStyle w:val="References"/>
        <w:numPr>
          <w:ilvl w:val="0"/>
          <w:numId w:val="3"/>
        </w:numPr>
      </w:pPr>
      <w:r>
        <w:t>N. Kawasaki, “Parametric study of thermal and chemical nonequilibrium nozzle flow,” M.S. thesis, Dept. Electron.</w:t>
      </w:r>
      <w:r>
        <w:t xml:space="preserve"> Eng., Osaka Univ., Osaka, Japan, 1993.</w:t>
      </w:r>
    </w:p>
    <w:p w:rsidR="00C2791B" w:rsidRDefault="00DE52A3">
      <w:pPr>
        <w:pStyle w:val="References"/>
        <w:numPr>
          <w:ilvl w:val="0"/>
          <w:numId w:val="3"/>
        </w:numPr>
      </w:pPr>
      <w:r>
        <w:t xml:space="preserve">J. P. Wilkinson, “Nonlinear resonant circuit devices (Patent style),” U.S. Patent 3 624 12, July 16, 1990. </w:t>
      </w:r>
    </w:p>
    <w:p w:rsidR="00C2791B" w:rsidRDefault="00DE52A3">
      <w:pPr>
        <w:pStyle w:val="References"/>
        <w:numPr>
          <w:ilvl w:val="0"/>
          <w:numId w:val="3"/>
        </w:numPr>
      </w:pPr>
      <w:r>
        <w:rPr>
          <w:i/>
          <w:iCs/>
        </w:rPr>
        <w:t xml:space="preserve">IEEE Criteria for Class IE Electric Systems </w:t>
      </w:r>
      <w:r>
        <w:t>(Standards style)</w:t>
      </w:r>
      <w:r>
        <w:rPr>
          <w:i/>
          <w:iCs/>
        </w:rPr>
        <w:t>,</w:t>
      </w:r>
      <w:r>
        <w:t xml:space="preserve"> IEEE Standard 308, 1969.</w:t>
      </w:r>
    </w:p>
    <w:p w:rsidR="00C2791B" w:rsidRDefault="00DE52A3">
      <w:pPr>
        <w:pStyle w:val="References"/>
        <w:numPr>
          <w:ilvl w:val="0"/>
          <w:numId w:val="3"/>
        </w:numPr>
      </w:pPr>
      <w:r>
        <w:rPr>
          <w:i/>
          <w:iCs/>
        </w:rPr>
        <w:t>Letter Symbols for Q</w:t>
      </w:r>
      <w:r>
        <w:rPr>
          <w:i/>
          <w:iCs/>
        </w:rPr>
        <w:t>uantities</w:t>
      </w:r>
      <w:r>
        <w:t>, ANSI Standard Y10.5-1968.</w:t>
      </w:r>
    </w:p>
    <w:p w:rsidR="00C2791B" w:rsidRDefault="00DE52A3">
      <w:pPr>
        <w:pStyle w:val="References"/>
        <w:numPr>
          <w:ilvl w:val="0"/>
          <w:numId w:val="3"/>
        </w:numPr>
      </w:pPr>
      <w:r>
        <w:t>R. E. Haskell and C. T. Case, “Transient signal propagation in lossless isotropic plasmas (Report style),” USAF Cambridge Res. Lab., Cambridge, MA Rep. ARCRL-66-234 (II), 1994, vol. 2.</w:t>
      </w:r>
    </w:p>
    <w:p w:rsidR="00C2791B" w:rsidRDefault="00DE52A3">
      <w:pPr>
        <w:pStyle w:val="References"/>
        <w:numPr>
          <w:ilvl w:val="0"/>
          <w:numId w:val="3"/>
        </w:numPr>
      </w:pPr>
      <w:r>
        <w:t>E. E. Reber, R. L. Michell, and C.</w:t>
      </w:r>
      <w:r>
        <w:t xml:space="preserve"> J. Carter, “Oxygen absorption in the Earth’s atmosphere,” Aerospace Corp., Los Angeles, CA, Tech. Rep. TR-0200 (420-46)-3, Nov. 1988.</w:t>
      </w:r>
    </w:p>
    <w:p w:rsidR="00C2791B" w:rsidRDefault="00DE52A3">
      <w:pPr>
        <w:pStyle w:val="References"/>
        <w:numPr>
          <w:ilvl w:val="0"/>
          <w:numId w:val="3"/>
        </w:numPr>
      </w:pPr>
      <w:r>
        <w:lastRenderedPageBreak/>
        <w:t xml:space="preserve">(Handbook style) </w:t>
      </w:r>
      <w:r>
        <w:rPr>
          <w:i/>
          <w:iCs/>
        </w:rPr>
        <w:t>Transmission Systems for Communications,</w:t>
      </w:r>
      <w:r>
        <w:t xml:space="preserve"> 3rd ed., Western Electric Co., Winston-Salem, NC, 1985, pp. 44–</w:t>
      </w:r>
      <w:r>
        <w:t>60.</w:t>
      </w:r>
    </w:p>
    <w:p w:rsidR="00C2791B" w:rsidRDefault="00DE52A3">
      <w:pPr>
        <w:pStyle w:val="References"/>
        <w:numPr>
          <w:ilvl w:val="0"/>
          <w:numId w:val="3"/>
        </w:numPr>
      </w:pPr>
      <w:r>
        <w:tab/>
      </w:r>
      <w:r>
        <w:rPr>
          <w:i/>
          <w:iCs/>
        </w:rPr>
        <w:t>Motorola Semiconductor Data Manual,</w:t>
      </w:r>
      <w:r>
        <w:t xml:space="preserve"> Motorola Semiconductor Products Inc., Phoenix, AZ, 1989.</w:t>
      </w:r>
    </w:p>
    <w:p w:rsidR="00C2791B" w:rsidRDefault="00DE52A3">
      <w:pPr>
        <w:pStyle w:val="References"/>
        <w:numPr>
          <w:ilvl w:val="0"/>
          <w:numId w:val="3"/>
        </w:numPr>
      </w:pPr>
      <w:r>
        <w:t xml:space="preserve">(Basic Book/Monograph Online Sources) J. K. Author. (year, month, day). </w:t>
      </w:r>
      <w:r>
        <w:rPr>
          <w:i/>
          <w:iCs/>
        </w:rPr>
        <w:t>Title</w:t>
      </w:r>
      <w:r>
        <w:t xml:space="preserve"> (edition) [Type of medium]. Volume (issue).</w:t>
      </w:r>
      <w:r>
        <w:tab/>
        <w:t xml:space="preserve"> Available: </w:t>
      </w:r>
      <w:r>
        <w:rPr>
          <w:rStyle w:val="InternetLink"/>
        </w:rPr>
        <w:t>http://www.(URL</w:t>
      </w:r>
      <w:r>
        <w:t>)</w:t>
      </w:r>
    </w:p>
    <w:p w:rsidR="00C2791B" w:rsidRDefault="00DE52A3">
      <w:pPr>
        <w:pStyle w:val="References"/>
        <w:numPr>
          <w:ilvl w:val="0"/>
          <w:numId w:val="3"/>
        </w:numPr>
      </w:pPr>
      <w:r>
        <w:t>J. Jone</w:t>
      </w:r>
      <w:r>
        <w:t xml:space="preserve">s. (1991, May 10). Networks (2nd ed.) [Online]. Available: </w:t>
      </w:r>
      <w:hyperlink r:id="rId15">
        <w:r>
          <w:rPr>
            <w:rStyle w:val="InternetLink"/>
          </w:rPr>
          <w:t>http://www.atm.com</w:t>
        </w:r>
      </w:hyperlink>
    </w:p>
    <w:p w:rsidR="00C2791B" w:rsidRDefault="00DE52A3">
      <w:pPr>
        <w:pStyle w:val="References"/>
        <w:numPr>
          <w:ilvl w:val="0"/>
          <w:numId w:val="3"/>
        </w:numPr>
      </w:pPr>
      <w:r>
        <w:t xml:space="preserve">(Journal Online Sources style) K. Author. (year, month). Title. </w:t>
      </w:r>
      <w:r>
        <w:rPr>
          <w:i/>
          <w:iCs/>
        </w:rPr>
        <w:t>Journal</w:t>
      </w:r>
      <w:r>
        <w:t xml:space="preserve"> [Type of medium]. Volume(issue), paging if given.</w:t>
      </w:r>
      <w:r>
        <w:tab/>
        <w:t xml:space="preserve">  Available: </w:t>
      </w:r>
      <w:r>
        <w:rPr>
          <w:rStyle w:val="InternetLink"/>
        </w:rPr>
        <w:t>http</w:t>
      </w:r>
      <w:r>
        <w:rPr>
          <w:rStyle w:val="InternetLink"/>
        </w:rPr>
        <w:t>://www.(URL</w:t>
      </w:r>
      <w:r>
        <w:t>)</w:t>
      </w:r>
    </w:p>
    <w:p w:rsidR="00C2791B" w:rsidRDefault="00DE52A3">
      <w:pPr>
        <w:pStyle w:val="References"/>
        <w:numPr>
          <w:ilvl w:val="0"/>
          <w:numId w:val="3"/>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C2791B" w:rsidRDefault="00C2791B">
      <w:pPr>
        <w:pStyle w:val="FigureCaption"/>
      </w:pPr>
    </w:p>
    <w:p w:rsidR="00C2791B" w:rsidRDefault="00C2791B">
      <w:pPr>
        <w:pStyle w:val="FigureCaption"/>
      </w:pPr>
    </w:p>
    <w:p w:rsidR="00C2791B" w:rsidRDefault="00C2791B">
      <w:pPr>
        <w:pStyle w:val="FigureCaption"/>
      </w:pPr>
    </w:p>
    <w:p w:rsidR="00C2791B" w:rsidRDefault="00C2791B">
      <w:pPr>
        <w:pStyle w:val="FigureCaption"/>
      </w:pPr>
    </w:p>
    <w:p w:rsidR="00C2791B" w:rsidRDefault="00C2791B">
      <w:pPr>
        <w:pStyle w:val="FigureCaption"/>
      </w:pPr>
    </w:p>
    <w:p w:rsidR="00C2791B" w:rsidRDefault="00DE52A3">
      <w:pPr>
        <w:pStyle w:val="FigureCaption"/>
      </w:pPr>
      <w:r>
        <w:rPr>
          <w:b/>
          <w:bCs/>
        </w:rPr>
        <w:t>First A. Author</w:t>
      </w:r>
      <w:r>
        <w:t xml:space="preserve"> (M’76–SM’8</w:t>
      </w:r>
      <w:r>
        <w:t>1–F’87) and the other authors may include biographies at the end of regular papers. Biographies are often not included in conference-related papers. This author became a Member (M) of IEEE in 1976, a Senior Member (SM) in 1981, and a Fellow (F) in 1987.  T</w:t>
      </w:r>
      <w:r>
        <w:t xml:space="preserve">he first paragraph may contain a place and/or date of birth (list place, then date). Next, the author’s educational background is listed. The degrees should be listed with type of degree in what field, which institution, city, state, and country, and year </w:t>
      </w:r>
      <w:r>
        <w:t>degree was earned. The author’s major field of study should be lower-cased.</w:t>
      </w:r>
    </w:p>
    <w:p w:rsidR="00C2791B" w:rsidRDefault="00DE52A3">
      <w:pPr>
        <w:pStyle w:val="FigureCaption"/>
      </w:pPr>
      <w:r>
        <w:tab/>
        <w:t>The second paragraph uses the pronoun of the person (he or she) and not the author’s last name. It lists military and work experience, including summer and fellowship jobs. Job ti</w:t>
      </w:r>
      <w:r>
        <w:t>tles are capitalized. The current job must have a location; previous positions may be listed without one. Information concerning previous publications may be included. Try not to list more than three books or published articles. The format for listing publ</w:t>
      </w:r>
      <w:r>
        <w:t>ishers of a book within the biography is: title of book (city, state: publisher name, year) similar to a reference. Current and previous research interests end the paragraph.</w:t>
      </w:r>
    </w:p>
    <w:p w:rsidR="00C2791B" w:rsidRDefault="00DE52A3">
      <w:pPr>
        <w:pStyle w:val="FigureCaption"/>
      </w:pPr>
      <w:r>
        <w:tab/>
        <w:t>The third paragraph begins with the author’s title and last name (e.g., Dr. Smit</w:t>
      </w:r>
      <w:r>
        <w:t xml:space="preserve">h, Prof. Jones, Mr. Kajor, Ms. Hunter). List any memberships in professional societies other than the IEEE. Finally, list any awards and work for IEEE committees and publications.  If a photograph is provided, the biography will be indented around it. The </w:t>
      </w:r>
      <w:r>
        <w:t>photograph is placed at the top left of the biography. Personal hobbies will be deleted from the biography.</w:t>
      </w:r>
    </w:p>
    <w:sectPr w:rsidR="00C2791B">
      <w:headerReference w:type="default" r:id="rId16"/>
      <w:pgSz w:w="12240" w:h="15840"/>
      <w:pgMar w:top="1440" w:right="1440" w:bottom="1440" w:left="1440" w:header="720" w:footer="720" w:gutter="0"/>
      <w:cols w:num="2" w:sep="1" w:space="288"/>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2A3" w:rsidRDefault="00DE52A3">
      <w:pPr>
        <w:spacing w:after="0" w:line="240" w:lineRule="auto"/>
      </w:pPr>
      <w:r>
        <w:separator/>
      </w:r>
    </w:p>
  </w:endnote>
  <w:endnote w:type="continuationSeparator" w:id="0">
    <w:p w:rsidR="00DE52A3" w:rsidRDefault="00DE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Baskerville;Courier">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2A3" w:rsidRDefault="00DE52A3">
      <w:pPr>
        <w:spacing w:after="0" w:line="240" w:lineRule="auto"/>
      </w:pPr>
      <w:r>
        <w:separator/>
      </w:r>
    </w:p>
  </w:footnote>
  <w:footnote w:type="continuationSeparator" w:id="0">
    <w:p w:rsidR="00DE52A3" w:rsidRDefault="00DE52A3">
      <w:pPr>
        <w:spacing w:after="0" w:line="240" w:lineRule="auto"/>
      </w:pPr>
      <w:r>
        <w:continuationSeparator/>
      </w:r>
    </w:p>
  </w:footnote>
  <w:footnote w:id="1">
    <w:p w:rsidR="00C2791B" w:rsidRDefault="00DE52A3">
      <w:pPr>
        <w:pStyle w:val="Footnote"/>
      </w:pPr>
      <w:r>
        <w:tab/>
        <w:t xml:space="preserve">Manuscript received October 9, 2001. (Write the date on which you submitted your paper for review.) This work was supported in part by the U.S. Department of Commerce under Grant BS123456 (sponsor and financial support acknowledgment </w:t>
      </w:r>
      <w:r>
        <w:t>goes here). Paper titles should be written in uppercase and lowercase letters, not all uppercase. Avoid writing long formulas with subscripts in the title; short formulas that identify the elements are fine (e.g., "Nd–Fe–B"). Do not write “(Invited)” in th</w:t>
      </w:r>
      <w:r>
        <w:t xml:space="preserve">e title. Full names of authors are preferred in the author field, but are not required. Put a space between authors’ initials. </w:t>
      </w:r>
    </w:p>
    <w:p w:rsidR="00C2791B" w:rsidRDefault="00DE52A3">
      <w:pPr>
        <w:pStyle w:val="Footnote"/>
      </w:pPr>
      <w:r>
        <w:tab/>
        <w:t>F. A. Author is with the National Institute of Standards and Technology, Boulder, CO 80305 USA (corresponding author to provide</w:t>
      </w:r>
      <w:r>
        <w:t xml:space="preserve"> phone: 303-555-5555; fax: 303-555-5555; e-mail: author@ boulder.nist.gov). </w:t>
      </w:r>
    </w:p>
    <w:p w:rsidR="00C2791B" w:rsidRDefault="00DE52A3">
      <w:pPr>
        <w:pStyle w:val="Footnote"/>
      </w:pPr>
      <w:r>
        <w:tab/>
        <w:t>S. B. Author, Jr., was with Rice University, Houston, TX 77005 USA. He is now with the Department of Physics, Colorado State University, Fort Collins, CO 80523 USA (e-mail: autho</w:t>
      </w:r>
      <w:r>
        <w:t>r@lamar.colostate.edu).</w:t>
      </w:r>
    </w:p>
    <w:p w:rsidR="00C2791B" w:rsidRDefault="00DE52A3">
      <w:pPr>
        <w:pStyle w:val="Footnote"/>
      </w:pPr>
      <w:r>
        <w:tab/>
        <w:t>T. C. Author is with the Electrical Engineering Department, University of Colorado, Boulder, CO 80309 USA, on leave from the National Research Institute for Metals, Tsukuba, Japan (e-mail: author@nrim.go.jp).</w:t>
      </w:r>
    </w:p>
    <w:p w:rsidR="00C2791B" w:rsidRDefault="00C2791B">
      <w:pPr>
        <w:pStyle w:val="Footnote"/>
      </w:pPr>
    </w:p>
    <w:p w:rsidR="00C2791B" w:rsidRDefault="00C2791B">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91B" w:rsidRPr="00FB5773" w:rsidRDefault="00C2791B">
    <w:pPr>
      <w:ind w:right="360"/>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2EB1"/>
    <w:multiLevelType w:val="hybridMultilevel"/>
    <w:tmpl w:val="CB6CAC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4FB58FA"/>
    <w:multiLevelType w:val="hybridMultilevel"/>
    <w:tmpl w:val="59A6C8E2"/>
    <w:lvl w:ilvl="0" w:tplc="1009000F">
      <w:start w:val="1"/>
      <w:numFmt w:val="decimal"/>
      <w:lvlText w:val="%1."/>
      <w:lvlJc w:val="left"/>
      <w:pPr>
        <w:ind w:left="562" w:hanging="360"/>
      </w:pPr>
    </w:lvl>
    <w:lvl w:ilvl="1" w:tplc="10090019" w:tentative="1">
      <w:start w:val="1"/>
      <w:numFmt w:val="lowerLetter"/>
      <w:lvlText w:val="%2."/>
      <w:lvlJc w:val="left"/>
      <w:pPr>
        <w:ind w:left="1282" w:hanging="360"/>
      </w:pPr>
    </w:lvl>
    <w:lvl w:ilvl="2" w:tplc="1009001B" w:tentative="1">
      <w:start w:val="1"/>
      <w:numFmt w:val="lowerRoman"/>
      <w:lvlText w:val="%3."/>
      <w:lvlJc w:val="right"/>
      <w:pPr>
        <w:ind w:left="2002" w:hanging="180"/>
      </w:pPr>
    </w:lvl>
    <w:lvl w:ilvl="3" w:tplc="1009000F" w:tentative="1">
      <w:start w:val="1"/>
      <w:numFmt w:val="decimal"/>
      <w:lvlText w:val="%4."/>
      <w:lvlJc w:val="left"/>
      <w:pPr>
        <w:ind w:left="2722" w:hanging="360"/>
      </w:pPr>
    </w:lvl>
    <w:lvl w:ilvl="4" w:tplc="10090019" w:tentative="1">
      <w:start w:val="1"/>
      <w:numFmt w:val="lowerLetter"/>
      <w:lvlText w:val="%5."/>
      <w:lvlJc w:val="left"/>
      <w:pPr>
        <w:ind w:left="3442" w:hanging="360"/>
      </w:pPr>
    </w:lvl>
    <w:lvl w:ilvl="5" w:tplc="1009001B" w:tentative="1">
      <w:start w:val="1"/>
      <w:numFmt w:val="lowerRoman"/>
      <w:lvlText w:val="%6."/>
      <w:lvlJc w:val="right"/>
      <w:pPr>
        <w:ind w:left="4162" w:hanging="180"/>
      </w:pPr>
    </w:lvl>
    <w:lvl w:ilvl="6" w:tplc="1009000F" w:tentative="1">
      <w:start w:val="1"/>
      <w:numFmt w:val="decimal"/>
      <w:lvlText w:val="%7."/>
      <w:lvlJc w:val="left"/>
      <w:pPr>
        <w:ind w:left="4882" w:hanging="360"/>
      </w:pPr>
    </w:lvl>
    <w:lvl w:ilvl="7" w:tplc="10090019" w:tentative="1">
      <w:start w:val="1"/>
      <w:numFmt w:val="lowerLetter"/>
      <w:lvlText w:val="%8."/>
      <w:lvlJc w:val="left"/>
      <w:pPr>
        <w:ind w:left="5602" w:hanging="360"/>
      </w:pPr>
    </w:lvl>
    <w:lvl w:ilvl="8" w:tplc="1009001B" w:tentative="1">
      <w:start w:val="1"/>
      <w:numFmt w:val="lowerRoman"/>
      <w:lvlText w:val="%9."/>
      <w:lvlJc w:val="right"/>
      <w:pPr>
        <w:ind w:left="6322" w:hanging="180"/>
      </w:pPr>
    </w:lvl>
  </w:abstractNum>
  <w:abstractNum w:abstractNumId="2">
    <w:nsid w:val="3B754A96"/>
    <w:multiLevelType w:val="multilevel"/>
    <w:tmpl w:val="2B522EB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nsid w:val="696928B2"/>
    <w:multiLevelType w:val="multilevel"/>
    <w:tmpl w:val="DA0C7802"/>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2.%3)"/>
      <w:lvlJc w:val="left"/>
      <w:pPr>
        <w:ind w:left="0" w:firstLine="0"/>
      </w:pPr>
    </w:lvl>
    <w:lvl w:ilvl="3">
      <w:start w:val="1"/>
      <w:numFmt w:val="lowerLetter"/>
      <w:lvlText w:val="%2.%3.%4)"/>
      <w:lvlJc w:val="left"/>
      <w:pPr>
        <w:ind w:left="1152" w:hanging="720"/>
      </w:pPr>
    </w:lvl>
    <w:lvl w:ilvl="4">
      <w:start w:val="1"/>
      <w:numFmt w:val="decimal"/>
      <w:lvlText w:val="(%2.%3.%4.%5)"/>
      <w:lvlJc w:val="left"/>
      <w:pPr>
        <w:ind w:left="1872" w:hanging="720"/>
      </w:pPr>
    </w:lvl>
    <w:lvl w:ilvl="5">
      <w:start w:val="1"/>
      <w:numFmt w:val="lowerLetter"/>
      <w:lvlText w:val="(%2.%3.%4.%5.%6)"/>
      <w:lvlJc w:val="left"/>
      <w:pPr>
        <w:ind w:left="2592" w:hanging="720"/>
      </w:pPr>
    </w:lvl>
    <w:lvl w:ilvl="6">
      <w:start w:val="1"/>
      <w:numFmt w:val="lowerRoman"/>
      <w:lvlText w:val="(%2.%3.%4.%5.%6.%7)"/>
      <w:lvlJc w:val="left"/>
      <w:pPr>
        <w:ind w:left="3312" w:hanging="720"/>
      </w:pPr>
    </w:lvl>
    <w:lvl w:ilvl="7">
      <w:start w:val="1"/>
      <w:numFmt w:val="lowerLetter"/>
      <w:lvlText w:val="(%2.%3.%4.%5.%6.%7.%8)"/>
      <w:lvlJc w:val="left"/>
      <w:pPr>
        <w:ind w:left="4032" w:hanging="720"/>
      </w:pPr>
    </w:lvl>
    <w:lvl w:ilvl="8">
      <w:start w:val="1"/>
      <w:numFmt w:val="lowerRoman"/>
      <w:lvlText w:val="(%2.%3.%4.%5.%6.%7.%8.%9)"/>
      <w:lvlJc w:val="left"/>
      <w:pPr>
        <w:ind w:left="4752" w:hanging="720"/>
      </w:pPr>
    </w:lvl>
  </w:abstractNum>
  <w:abstractNum w:abstractNumId="4">
    <w:nsid w:val="6DDC629D"/>
    <w:multiLevelType w:val="multilevel"/>
    <w:tmpl w:val="EDDCA66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791B"/>
    <w:rsid w:val="00003B63"/>
    <w:rsid w:val="00153BAD"/>
    <w:rsid w:val="00197647"/>
    <w:rsid w:val="0032417E"/>
    <w:rsid w:val="003D2A68"/>
    <w:rsid w:val="003E7A0D"/>
    <w:rsid w:val="00721B62"/>
    <w:rsid w:val="0083237F"/>
    <w:rsid w:val="00A335B8"/>
    <w:rsid w:val="00B12BBA"/>
    <w:rsid w:val="00C2791B"/>
    <w:rsid w:val="00DE52A3"/>
    <w:rsid w:val="00E7743C"/>
    <w:rsid w:val="00F75EF9"/>
    <w:rsid w:val="00FB57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202"/>
      </w:tabs>
      <w:suppressAutoHyphens/>
    </w:pPr>
    <w:rPr>
      <w:rFonts w:ascii="Times New Roman" w:eastAsia="Times New Roman" w:hAnsi="Times New Roman" w:cs="Times New Roman"/>
      <w:color w:val="00000A"/>
      <w:sz w:val="20"/>
      <w:szCs w:val="20"/>
      <w:lang w:val="en-US" w:eastAsia="zh-CN" w:bidi="hi-IN"/>
    </w:rPr>
  </w:style>
  <w:style w:type="paragraph" w:styleId="Heading1">
    <w:name w:val="heading 1"/>
    <w:basedOn w:val="Normal"/>
    <w:next w:val="Textbody"/>
    <w:pPr>
      <w:keepNext/>
      <w:spacing w:before="240" w:after="80"/>
      <w:jc w:val="center"/>
      <w:outlineLvl w:val="0"/>
    </w:pPr>
    <w:rPr>
      <w:smallCaps/>
    </w:rPr>
  </w:style>
  <w:style w:type="paragraph" w:styleId="Heading2">
    <w:name w:val="heading 2"/>
    <w:basedOn w:val="Normal"/>
    <w:next w:val="Textbody"/>
    <w:pPr>
      <w:keepNext/>
      <w:numPr>
        <w:ilvl w:val="1"/>
        <w:numId w:val="1"/>
      </w:numPr>
      <w:spacing w:before="120" w:after="60"/>
      <w:ind w:left="144" w:firstLine="0"/>
      <w:outlineLvl w:val="1"/>
    </w:pPr>
    <w:rPr>
      <w:i/>
      <w:iCs/>
    </w:rPr>
  </w:style>
  <w:style w:type="paragraph" w:styleId="Heading3">
    <w:name w:val="heading 3"/>
    <w:basedOn w:val="Normal"/>
    <w:next w:val="Textbody"/>
    <w:pPr>
      <w:keepNext/>
      <w:numPr>
        <w:ilvl w:val="2"/>
        <w:numId w:val="1"/>
      </w:numPr>
      <w:ind w:left="288" w:firstLine="0"/>
      <w:outlineLvl w:val="2"/>
    </w:pPr>
    <w:rPr>
      <w:i/>
      <w:iCs/>
    </w:rPr>
  </w:style>
  <w:style w:type="paragraph" w:styleId="Heading4">
    <w:name w:val="heading 4"/>
    <w:basedOn w:val="Normal"/>
    <w:next w:val="Textbody"/>
    <w:pPr>
      <w:keepNext/>
      <w:numPr>
        <w:ilvl w:val="3"/>
        <w:numId w:val="1"/>
      </w:numPr>
      <w:spacing w:before="240" w:after="60"/>
      <w:ind w:left="1152" w:hanging="720"/>
      <w:outlineLvl w:val="3"/>
    </w:pPr>
    <w:rPr>
      <w:i/>
      <w:iCs/>
      <w:sz w:val="18"/>
      <w:szCs w:val="18"/>
    </w:rPr>
  </w:style>
  <w:style w:type="paragraph" w:styleId="Heading5">
    <w:name w:val="heading 5"/>
    <w:basedOn w:val="Normal"/>
    <w:next w:val="Textbody"/>
    <w:pPr>
      <w:numPr>
        <w:ilvl w:val="4"/>
        <w:numId w:val="1"/>
      </w:numPr>
      <w:spacing w:before="240" w:after="60"/>
      <w:ind w:left="1872" w:hanging="720"/>
      <w:outlineLvl w:val="4"/>
    </w:pPr>
    <w:rPr>
      <w:sz w:val="18"/>
      <w:szCs w:val="18"/>
    </w:rPr>
  </w:style>
  <w:style w:type="paragraph" w:styleId="Heading6">
    <w:name w:val="heading 6"/>
    <w:basedOn w:val="Normal"/>
    <w:next w:val="Textbody"/>
    <w:pPr>
      <w:numPr>
        <w:ilvl w:val="5"/>
        <w:numId w:val="1"/>
      </w:numPr>
      <w:spacing w:before="240" w:after="60"/>
      <w:ind w:left="2592" w:hanging="720"/>
      <w:outlineLvl w:val="5"/>
    </w:pPr>
    <w:rPr>
      <w:i/>
      <w:iCs/>
      <w:sz w:val="16"/>
      <w:szCs w:val="16"/>
    </w:rPr>
  </w:style>
  <w:style w:type="paragraph" w:styleId="Heading7">
    <w:name w:val="heading 7"/>
    <w:basedOn w:val="Normal"/>
    <w:next w:val="Textbody"/>
    <w:pPr>
      <w:numPr>
        <w:ilvl w:val="6"/>
        <w:numId w:val="1"/>
      </w:numPr>
      <w:spacing w:before="240" w:after="60"/>
      <w:ind w:left="3312" w:hanging="720"/>
      <w:outlineLvl w:val="6"/>
    </w:pPr>
    <w:rPr>
      <w:sz w:val="16"/>
      <w:szCs w:val="16"/>
    </w:rPr>
  </w:style>
  <w:style w:type="paragraph" w:styleId="Heading8">
    <w:name w:val="heading 8"/>
    <w:basedOn w:val="Normal"/>
    <w:next w:val="Textbody"/>
    <w:pPr>
      <w:numPr>
        <w:ilvl w:val="7"/>
        <w:numId w:val="1"/>
      </w:numPr>
      <w:spacing w:before="240" w:after="60"/>
      <w:ind w:left="4032" w:hanging="720"/>
      <w:outlineLvl w:val="7"/>
    </w:pPr>
    <w:rPr>
      <w:i/>
      <w:iCs/>
      <w:sz w:val="16"/>
      <w:szCs w:val="16"/>
    </w:rPr>
  </w:style>
  <w:style w:type="paragraph" w:styleId="Heading9">
    <w:name w:val="heading 9"/>
    <w:basedOn w:val="Normal"/>
    <w:next w:val="Textbody"/>
    <w:pPr>
      <w:numPr>
        <w:ilvl w:val="8"/>
        <w:numId w:val="1"/>
      </w:num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rPr>
      <w:rFonts w:ascii="Times New Roman" w:hAnsi="Times New Roman" w:cs="Times New Roman"/>
      <w:i/>
      <w:iCs/>
      <w:sz w:val="22"/>
      <w:szCs w:val="22"/>
    </w:rPr>
  </w:style>
  <w:style w:type="character" w:customStyle="1" w:styleId="FootnoteCharacters">
    <w:name w:val="Footnote Characters"/>
    <w:basedOn w:val="DefaultParagraphFont"/>
    <w:rPr>
      <w:vertAlign w:val="superscript"/>
    </w:rPr>
  </w:style>
  <w:style w:type="character" w:customStyle="1" w:styleId="InternetLink">
    <w:name w:val="Internet Link"/>
    <w:basedOn w:val="DefaultParagraphFont"/>
    <w:rPr>
      <w:color w:val="0000FF"/>
      <w:u w:val="single"/>
      <w:lang w:val="en-US" w:eastAsia="en-US" w:bidi="en-US"/>
    </w:rPr>
  </w:style>
  <w:style w:type="character" w:customStyle="1" w:styleId="VisitedInternetLink">
    <w:name w:val="Visited Internet Link"/>
    <w:basedOn w:val="DefaultParagraphFont"/>
    <w:rPr>
      <w:color w:val="800080"/>
      <w:u w:val="single"/>
      <w:lang w:val="en-US" w:eastAsia="en-US" w:bidi="en-US"/>
    </w:rPr>
  </w:style>
  <w:style w:type="character" w:customStyle="1" w:styleId="A5">
    <w:name w:val="A5"/>
    <w:rPr>
      <w:color w:val="00529F"/>
      <w:sz w:val="20"/>
      <w:szCs w:val="20"/>
    </w:rPr>
  </w:style>
  <w:style w:type="character" w:customStyle="1" w:styleId="WW8Dropcap0">
    <w:name w:val="WW8Dropcap0"/>
    <w:rPr>
      <w:sz w:val="56"/>
      <w:szCs w:val="56"/>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BalloonTextChar">
    <w:name w:val="Balloon Text Char"/>
    <w:basedOn w:val="DefaultParagraphFont"/>
    <w:rPr>
      <w:rFonts w:ascii="Tahoma" w:eastAsia="Times New Roman" w:hAnsi="Tahoma" w:cs="Tahoma"/>
      <w:color w:val="00000A"/>
      <w:sz w:val="16"/>
      <w:szCs w:val="16"/>
      <w:lang w:val="en-US" w:eastAsia="zh-CN"/>
    </w:rPr>
  </w:style>
  <w:style w:type="character" w:customStyle="1" w:styleId="EndnoteCharacters">
    <w:name w:val="Endnote Characters"/>
  </w:style>
  <w:style w:type="paragraph" w:customStyle="1" w:styleId="Heading">
    <w:name w:val="Heading"/>
    <w:basedOn w:val="Normal"/>
    <w:next w:val="Textbody"/>
    <w:pPr>
      <w:keepNext/>
      <w:spacing w:before="240" w:after="120"/>
      <w:jc w:val="center"/>
    </w:pPr>
    <w:rPr>
      <w:rFonts w:ascii="Arial" w:eastAsia="Droid Sans Fallback" w:hAnsi="Arial" w:cs="Lohit Hindi"/>
      <w:sz w:val="48"/>
      <w:szCs w:val="4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basedOn w:val="Normal"/>
    <w:pPr>
      <w:spacing w:before="20" w:after="0"/>
      <w:ind w:firstLine="202"/>
      <w:jc w:val="both"/>
    </w:pPr>
    <w:rPr>
      <w:b/>
      <w:bCs/>
      <w:sz w:val="18"/>
      <w:szCs w:val="18"/>
    </w:rPr>
  </w:style>
  <w:style w:type="paragraph" w:customStyle="1" w:styleId="Authors">
    <w:name w:val="Authors"/>
    <w:basedOn w:val="Normal"/>
    <w:pPr>
      <w:spacing w:after="320"/>
      <w:jc w:val="center"/>
    </w:pPr>
    <w:rPr>
      <w:sz w:val="22"/>
      <w:szCs w:val="22"/>
    </w:rPr>
  </w:style>
  <w:style w:type="paragraph" w:customStyle="1" w:styleId="Footnote">
    <w:name w:val="Footnote"/>
    <w:basedOn w:val="Normal"/>
    <w:pPr>
      <w:suppressLineNumbers/>
      <w:ind w:left="283" w:firstLine="202"/>
      <w:jc w:val="both"/>
    </w:pPr>
    <w:rPr>
      <w:sz w:val="16"/>
      <w:szCs w:val="16"/>
    </w:rPr>
  </w:style>
  <w:style w:type="paragraph" w:customStyle="1" w:styleId="References">
    <w:name w:val="References"/>
    <w:basedOn w:val="Normal"/>
    <w:pPr>
      <w:ind w:left="360" w:hanging="360"/>
      <w:jc w:val="both"/>
    </w:pPr>
    <w:rPr>
      <w:sz w:val="16"/>
      <w:szCs w:val="16"/>
    </w:rPr>
  </w:style>
  <w:style w:type="paragraph" w:customStyle="1" w:styleId="IndexTerms">
    <w:name w:val="IndexTerms"/>
    <w:basedOn w:val="Normal"/>
    <w:pPr>
      <w:ind w:firstLine="202"/>
      <w:jc w:val="both"/>
    </w:pPr>
    <w:rPr>
      <w:b/>
      <w:bCs/>
      <w:sz w:val="18"/>
      <w:szCs w:val="18"/>
    </w:rPr>
  </w:style>
  <w:style w:type="paragraph" w:styleId="Footer">
    <w:name w:val="footer"/>
    <w:basedOn w:val="Normal"/>
    <w:pPr>
      <w:suppressLineNumbers/>
      <w:tabs>
        <w:tab w:val="center" w:pos="4320"/>
        <w:tab w:val="right" w:pos="8640"/>
      </w:tabs>
    </w:pPr>
  </w:style>
  <w:style w:type="paragraph" w:customStyle="1" w:styleId="Text">
    <w:name w:val="Text"/>
    <w:basedOn w:val="Normal"/>
    <w:pPr>
      <w:widowControl w:val="0"/>
      <w:spacing w:line="252" w:lineRule="atLeast"/>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style>
  <w:style w:type="paragraph" w:styleId="Header">
    <w:name w:val="header"/>
    <w:basedOn w:val="Normal"/>
    <w:pPr>
      <w:suppressLineNumbers/>
      <w:tabs>
        <w:tab w:val="center" w:pos="4320"/>
        <w:tab w:val="right" w:pos="8640"/>
      </w:tabs>
    </w:pPr>
  </w:style>
  <w:style w:type="paragraph" w:customStyle="1" w:styleId="Equation">
    <w:name w:val="Equation"/>
    <w:basedOn w:val="Normal"/>
    <w:pPr>
      <w:widowControl w:val="0"/>
      <w:tabs>
        <w:tab w:val="right" w:pos="5040"/>
      </w:tabs>
      <w:spacing w:line="252" w:lineRule="atLeast"/>
      <w:jc w:val="both"/>
    </w:pPr>
  </w:style>
  <w:style w:type="paragraph" w:customStyle="1" w:styleId="Textbodyindent">
    <w:name w:val="Text body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pPr>
      <w:widowControl w:val="0"/>
      <w:spacing w:line="241" w:lineRule="atLeast"/>
    </w:pPr>
    <w:rPr>
      <w:rFonts w:ascii="Baskerville;Courier" w:hAnsi="Baskerville;Courier" w:cs="Baskerville;Courier"/>
      <w:sz w:val="24"/>
      <w:szCs w:val="24"/>
      <w:lang w:bidi="en-CA"/>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rsid w:val="00F75EF9"/>
    <w:pPr>
      <w:ind w:left="720"/>
      <w:contextualSpacing/>
    </w:pPr>
    <w:rPr>
      <w:rFonts w:cs="Mangal"/>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hyperlink" Target="http://www.mathworks.com/help/toolbox/images/ref/houghpeak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org/Graphics/SV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tm.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thworld.wolfram.com/HoughTrans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Scott</cp:lastModifiedBy>
  <cp:revision>11</cp:revision>
  <cp:lastPrinted>2007-05-08T08:48:00Z</cp:lastPrinted>
  <dcterms:created xsi:type="dcterms:W3CDTF">2008-06-27T10:28:00Z</dcterms:created>
  <dcterms:modified xsi:type="dcterms:W3CDTF">2011-07-28T00:23:00Z</dcterms:modified>
</cp:coreProperties>
</file>