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C54BD">
      <w:pPr>
        <w:spacing w:before="480" w:after="480" w:line="288" w:lineRule="auto"/>
        <w:ind w:left="0" w:leftChars="0" w:firstLine="0" w:firstLineChars="0"/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植物大战僵尸vs王国保卫战：游戏深度拆解</w:t>
      </w:r>
    </w:p>
    <w:p w14:paraId="508EE3F9">
      <w:pPr>
        <w:spacing w:before="380" w:after="140" w:line="288" w:lineRule="auto"/>
        <w:ind w:left="0" w:leftChars="0" w:firstLine="0" w:firstLineChars="0"/>
        <w:jc w:val="left"/>
        <w:outlineLvl w:val="0"/>
        <w:rPr>
          <w:rFonts w:hint="eastAsia" w:ascii="仿宋" w:hAnsi="仿宋" w:eastAsia="仿宋" w:cs="仿宋"/>
          <w:sz w:val="30"/>
          <w:szCs w:val="30"/>
        </w:rPr>
      </w:pPr>
      <w:bookmarkStart w:id="0" w:name="heading_0"/>
      <w:r>
        <w:rPr>
          <w:rFonts w:hint="eastAsia" w:ascii="仿宋" w:hAnsi="仿宋" w:eastAsia="仿宋" w:cs="仿宋"/>
          <w:b/>
          <w:sz w:val="30"/>
          <w:szCs w:val="30"/>
        </w:rPr>
        <w:t>一、游戏概述：两种塔防体验的核心差异</w:t>
      </w:r>
      <w:bookmarkEnd w:id="0"/>
    </w:p>
    <w:p w14:paraId="683BEB60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yellow"/>
        </w:rPr>
        <w:t>植物大战僵尸（Plants vs. Zombies，PvZ）</w:t>
      </w:r>
      <w:r>
        <w:rPr>
          <w:rFonts w:hint="eastAsia" w:ascii="仿宋" w:hAnsi="仿宋" w:eastAsia="仿宋" w:cs="仿宋"/>
          <w:sz w:val="24"/>
          <w:szCs w:val="24"/>
        </w:rPr>
        <w:t>由PopCap Games开发，2009年发布。以轻松幽默的卡通画风为核心卖点，将塔防玩法与轻度策略、资源管理深度融合。玩家扮演普通家庭主人，通过在庭院种植功能性植物抵御卡通僵尸入侵，整体体验偏向休闲治愈，上手门槛极低，核心是“经营式防守”。</w:t>
      </w:r>
    </w:p>
    <w:p w14:paraId="571B5AC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269230" cy="3293110"/>
            <wp:effectExtent l="0" t="0" r="3810" b="13970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886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867"/>
      </w:tblGrid>
      <w:tr w14:paraId="0CA1D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7A48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基本信息</w:t>
            </w:r>
          </w:p>
        </w:tc>
        <w:tc>
          <w:tcPr>
            <w:tcW w:w="5867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282C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内容</w:t>
            </w:r>
          </w:p>
        </w:tc>
      </w:tr>
      <w:tr w14:paraId="411621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CC3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核心类型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334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塔防+轻度策略+资源管理</w:t>
            </w:r>
          </w:p>
        </w:tc>
      </w:tr>
      <w:tr w14:paraId="4D287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43D5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目标受众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2E72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全年龄向，强调休闲与低门槛</w:t>
            </w:r>
          </w:p>
        </w:tc>
      </w:tr>
      <w:tr w14:paraId="0A164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C55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核心循环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F10C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种植向日葵→收集阳光→放置植物→抵御僵尸</w:t>
            </w:r>
          </w:p>
        </w:tc>
      </w:tr>
      <w:tr w14:paraId="636C97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AE5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失败条件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3B59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任一行僵尸抵达屏幕左端（吃掉大脑）</w:t>
            </w:r>
          </w:p>
        </w:tc>
      </w:tr>
    </w:tbl>
    <w:p w14:paraId="22A9351E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yellow"/>
        </w:rPr>
        <w:t>王国保卫战（Kingdom Rush，KR）</w:t>
      </w:r>
      <w:r>
        <w:rPr>
          <w:rFonts w:hint="eastAsia" w:ascii="仿宋" w:hAnsi="仿宋" w:eastAsia="仿宋" w:cs="仿宋"/>
          <w:sz w:val="24"/>
          <w:szCs w:val="24"/>
        </w:rPr>
        <w:t>由Ironhide Game Studio开发，2011年发布（浏览器版）。以奇幻战争为背景，精致2D手绘风格，是移动端塔防品类的标杆之作。玩家作为王国将领，在固定曲折路径上建造炮塔、召唤援军，阻止敌军攻入城堡，整体体验偏向史诗感与策略深度，核心是“战术性防守”。</w:t>
      </w:r>
    </w:p>
    <w:p w14:paraId="3C942DBA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5270500" cy="3277235"/>
            <wp:effectExtent l="0" t="0" r="2540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886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867"/>
      </w:tblGrid>
      <w:tr w14:paraId="211297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F77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基本信息</w:t>
            </w:r>
          </w:p>
        </w:tc>
        <w:tc>
          <w:tcPr>
            <w:tcW w:w="5867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EB19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内容</w:t>
            </w:r>
          </w:p>
        </w:tc>
      </w:tr>
      <w:tr w14:paraId="434904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2403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核心类型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2C0C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塔防+路径策略+英雄管理</w:t>
            </w:r>
          </w:p>
        </w:tc>
      </w:tr>
      <w:tr w14:paraId="26A213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3E64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目标受众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B0A6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中重度玩家，强调策略深度</w:t>
            </w:r>
          </w:p>
        </w:tc>
      </w:tr>
      <w:tr w14:paraId="402062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419F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核心循环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1DD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识别节点→建造/升级炮塔→部署英雄→击退敌军</w:t>
            </w:r>
          </w:p>
        </w:tc>
      </w:tr>
      <w:tr w14:paraId="719BE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BEAD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失败条件</w:t>
            </w:r>
          </w:p>
        </w:tc>
        <w:tc>
          <w:tcPr>
            <w:tcW w:w="5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C61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城堡生命值归零（漏怪累积扣血）</w:t>
            </w:r>
          </w:p>
        </w:tc>
      </w:tr>
    </w:tbl>
    <w:p w14:paraId="11F5CC7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款游戏的核心差异的根源，在于空间逻辑与资源机制的不同：PvZ的网格空间与生产型经济，塑造了休闲、均衡的防守体验；KR的路径节点与掠夺型经济，打造了硬核、集中的战术体验，这也正是后续所有玩法差异与玩家体验差异的核心来源。</w:t>
      </w:r>
    </w:p>
    <w:p w14:paraId="5AE61EF7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80" w:after="14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" w:hAnsi="仿宋" w:eastAsia="仿宋" w:cs="仿宋"/>
          <w:sz w:val="30"/>
          <w:szCs w:val="30"/>
        </w:rPr>
      </w:pPr>
      <w:bookmarkStart w:id="1" w:name="heading_1"/>
      <w:r>
        <w:rPr>
          <w:rFonts w:hint="eastAsia" w:ascii="仿宋" w:hAnsi="仿宋" w:eastAsia="仿宋" w:cs="仿宋"/>
          <w:b/>
          <w:sz w:val="30"/>
          <w:szCs w:val="30"/>
        </w:rPr>
        <w:t>二、空间逻辑差异：网格阵地vs路径节点，决定防守策略走向</w:t>
      </w:r>
      <w:bookmarkEnd w:id="1"/>
    </w:p>
    <w:p w14:paraId="46440FC1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空间结构是塔防游戏的基础，PvZ与KR采用了两种截然不同的空间设计，直接决定了玩家的防守思维与策略选择，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具有</w:t>
      </w:r>
      <w:r>
        <w:rPr>
          <w:rFonts w:hint="eastAsia" w:ascii="仿宋" w:hAnsi="仿宋" w:eastAsia="仿宋" w:cs="仿宋"/>
          <w:sz w:val="24"/>
          <w:szCs w:val="24"/>
        </w:rPr>
        <w:t>“网格阵地”与“路径节点”的核心差异。</w:t>
      </w:r>
    </w:p>
    <w:p w14:paraId="4A9E2D69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2" w:name="heading_2"/>
      <w:r>
        <w:rPr>
          <w:rFonts w:hint="eastAsia" w:ascii="仿宋" w:hAnsi="仿宋" w:eastAsia="仿宋" w:cs="仿宋"/>
          <w:b/>
          <w:sz w:val="28"/>
          <w:szCs w:val="28"/>
        </w:rPr>
        <w:t>（一）空间结构的底层差异</w:t>
      </w:r>
      <w:bookmarkEnd w:id="2"/>
    </w:p>
    <w:p w14:paraId="0EABC0C5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PvZ采用的是网格化的平行战场，地图是一个5×9的均质网格，每一行都是一条独立的入侵通道，僵尸只会沿着自己所在的行笔直推进，行与行之间完全隔离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比如第三行的僵尸，永远不会威胁到第一行的防线，这种设计形成了“行间独立性”的核心空间特质。</w:t>
      </w:r>
    </w:p>
    <w:p w14:paraId="3C1FC72E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僵尸进攻方向示意：</w:t>
      </w:r>
    </w:p>
    <w:p w14:paraId="421C58F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80" w:after="80" w:line="360" w:lineRule="auto"/>
        <w:ind w:firstLine="42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</w:rPr>
        <w:t>这带来一个关键的空间性质：行间独立性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548EF60B">
      <w:pPr>
        <w:keepNext w:val="0"/>
        <w:keepLines w:val="0"/>
        <w:pageBreakBefore w:val="0"/>
        <w:widowControl w:val="0"/>
        <w:pBdr>
          <w:left w:val="single" w:color="2E75B6" w:sz="6" w:space="10"/>
        </w:pBdr>
        <w:kinsoku/>
        <w:wordWrap/>
        <w:overflowPunct w:val="0"/>
        <w:topLinePunct w:val="0"/>
        <w:autoSpaceDE/>
        <w:autoSpaceDN/>
        <w:bidi w:val="0"/>
        <w:adjustRightInd/>
        <w:snapToGrid/>
        <w:spacing w:before="60" w:after="60" w:line="360" w:lineRule="auto"/>
        <w:ind w:left="72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444444"/>
          <w:sz w:val="24"/>
          <w:szCs w:val="24"/>
        </w:rPr>
        <w:t>僵尸进攻方向</w:t>
      </w:r>
    </w:p>
    <w:p w14:paraId="0B81E1CF">
      <w:pPr>
        <w:keepNext w:val="0"/>
        <w:keepLines w:val="0"/>
        <w:pageBreakBefore w:val="0"/>
        <w:widowControl w:val="0"/>
        <w:pBdr>
          <w:left w:val="single" w:color="2E75B6" w:sz="6" w:space="10"/>
        </w:pBdr>
        <w:kinsoku/>
        <w:wordWrap/>
        <w:overflowPunct w:val="0"/>
        <w:topLinePunct w:val="0"/>
        <w:autoSpaceDE/>
        <w:autoSpaceDN/>
        <w:bidi w:val="0"/>
        <w:adjustRightInd/>
        <w:snapToGrid/>
        <w:spacing w:before="60" w:after="60" w:line="360" w:lineRule="auto"/>
        <w:ind w:left="720"/>
        <w:textAlignment w:val="auto"/>
        <w:rPr>
          <w:rFonts w:hint="default" w:ascii="Segoe UI Emoji" w:hAnsi="Segoe UI Emoji" w:eastAsia="仿宋" w:cs="Segoe UI Emoji"/>
          <w:sz w:val="24"/>
          <w:szCs w:val="24"/>
        </w:rPr>
      </w:pPr>
      <w:r>
        <w:rPr>
          <w:rFonts w:hint="eastAsia" w:ascii="仿宋" w:hAnsi="仿宋" w:eastAsia="仿宋" w:cs="仿宋"/>
          <w:color w:val="444444"/>
          <w:sz w:val="24"/>
          <w:szCs w:val="24"/>
        </w:rPr>
        <w:t>行1:</w:t>
      </w:r>
      <w:r>
        <w:rPr>
          <w:rFonts w:hint="default" w:ascii="Segoe UI Emoji" w:hAnsi="Segoe UI Emoji" w:eastAsia="仿宋" w:cs="Segoe UI Emoji"/>
          <w:color w:val="444444"/>
          <w:sz w:val="24"/>
          <w:szCs w:val="24"/>
        </w:rPr>
        <w:t>🧟———————————————→[家]</w:t>
      </w:r>
    </w:p>
    <w:p w14:paraId="10C08590">
      <w:pPr>
        <w:keepNext w:val="0"/>
        <w:keepLines w:val="0"/>
        <w:pageBreakBefore w:val="0"/>
        <w:widowControl w:val="0"/>
        <w:pBdr>
          <w:left w:val="single" w:color="2E75B6" w:sz="6" w:space="10"/>
        </w:pBdr>
        <w:kinsoku/>
        <w:wordWrap/>
        <w:overflowPunct w:val="0"/>
        <w:topLinePunct w:val="0"/>
        <w:autoSpaceDE/>
        <w:autoSpaceDN/>
        <w:bidi w:val="0"/>
        <w:adjustRightInd/>
        <w:snapToGrid/>
        <w:spacing w:before="60" w:after="60" w:line="360" w:lineRule="auto"/>
        <w:ind w:left="720"/>
        <w:textAlignment w:val="auto"/>
        <w:rPr>
          <w:rFonts w:hint="default" w:ascii="Segoe UI Emoji" w:hAnsi="Segoe UI Emoji" w:eastAsia="仿宋" w:cs="Segoe UI Emoji"/>
          <w:sz w:val="24"/>
          <w:szCs w:val="24"/>
        </w:rPr>
      </w:pPr>
      <w:r>
        <w:rPr>
          <w:rFonts w:hint="default" w:ascii="Segoe UI Emoji" w:hAnsi="Segoe UI Emoji" w:eastAsia="仿宋" w:cs="Segoe UI Emoji"/>
          <w:color w:val="444444"/>
          <w:sz w:val="24"/>
          <w:szCs w:val="24"/>
        </w:rPr>
        <w:t>行2:🧟🧟—————————————→[家]</w:t>
      </w:r>
    </w:p>
    <w:p w14:paraId="44D0A41A">
      <w:pPr>
        <w:keepNext w:val="0"/>
        <w:keepLines w:val="0"/>
        <w:pageBreakBefore w:val="0"/>
        <w:widowControl w:val="0"/>
        <w:pBdr>
          <w:left w:val="single" w:color="2E75B6" w:sz="6" w:space="10"/>
        </w:pBdr>
        <w:kinsoku/>
        <w:wordWrap/>
        <w:overflowPunct w:val="0"/>
        <w:topLinePunct w:val="0"/>
        <w:autoSpaceDE/>
        <w:autoSpaceDN/>
        <w:bidi w:val="0"/>
        <w:adjustRightInd/>
        <w:snapToGrid/>
        <w:spacing w:before="60" w:after="60" w:line="360" w:lineRule="auto"/>
        <w:ind w:left="720"/>
        <w:textAlignment w:val="auto"/>
        <w:rPr>
          <w:rFonts w:hint="default" w:ascii="Segoe UI Emoji" w:hAnsi="Segoe UI Emoji" w:eastAsia="仿宋" w:cs="Segoe UI Emoji"/>
          <w:sz w:val="24"/>
          <w:szCs w:val="24"/>
        </w:rPr>
      </w:pPr>
      <w:r>
        <w:rPr>
          <w:rFonts w:hint="default" w:ascii="Segoe UI Emoji" w:hAnsi="Segoe UI Emoji" w:eastAsia="仿宋" w:cs="Segoe UI Emoji"/>
          <w:color w:val="444444"/>
          <w:sz w:val="24"/>
          <w:szCs w:val="24"/>
        </w:rPr>
        <w:t>行3:🧟———————————————→[家]</w:t>
      </w:r>
    </w:p>
    <w:p w14:paraId="13345B88">
      <w:pPr>
        <w:keepNext w:val="0"/>
        <w:keepLines w:val="0"/>
        <w:pageBreakBefore w:val="0"/>
        <w:widowControl w:val="0"/>
        <w:pBdr>
          <w:left w:val="single" w:color="2E75B6" w:sz="6" w:space="10"/>
        </w:pBdr>
        <w:kinsoku/>
        <w:wordWrap/>
        <w:overflowPunct w:val="0"/>
        <w:topLinePunct w:val="0"/>
        <w:autoSpaceDE/>
        <w:autoSpaceDN/>
        <w:bidi w:val="0"/>
        <w:adjustRightInd/>
        <w:snapToGrid/>
        <w:spacing w:before="60" w:after="60" w:line="360" w:lineRule="auto"/>
        <w:ind w:left="720"/>
        <w:textAlignment w:val="auto"/>
        <w:rPr>
          <w:rFonts w:hint="default" w:ascii="Segoe UI Emoji" w:hAnsi="Segoe UI Emoji" w:eastAsia="仿宋" w:cs="Segoe UI Emoji"/>
          <w:sz w:val="24"/>
          <w:szCs w:val="24"/>
        </w:rPr>
      </w:pPr>
      <w:r>
        <w:rPr>
          <w:rFonts w:hint="default" w:ascii="Segoe UI Emoji" w:hAnsi="Segoe UI Emoji" w:eastAsia="仿宋" w:cs="Segoe UI Emoji"/>
          <w:color w:val="444444"/>
          <w:sz w:val="24"/>
          <w:szCs w:val="24"/>
        </w:rPr>
        <w:t>行4:🧟🧟🧟———————————→[家]</w:t>
      </w:r>
    </w:p>
    <w:p w14:paraId="5AA81AF7">
      <w:pPr>
        <w:keepNext w:val="0"/>
        <w:keepLines w:val="0"/>
        <w:pageBreakBefore w:val="0"/>
        <w:widowControl w:val="0"/>
        <w:pBdr>
          <w:left w:val="single" w:color="2E75B6" w:sz="6" w:space="10"/>
        </w:pBdr>
        <w:kinsoku/>
        <w:wordWrap/>
        <w:overflowPunct w:val="0"/>
        <w:topLinePunct w:val="0"/>
        <w:autoSpaceDE/>
        <w:autoSpaceDN/>
        <w:bidi w:val="0"/>
        <w:adjustRightInd/>
        <w:snapToGrid/>
        <w:spacing w:before="60" w:after="60" w:line="360" w:lineRule="auto"/>
        <w:ind w:left="720"/>
        <w:textAlignment w:val="auto"/>
        <w:rPr>
          <w:rFonts w:hint="default" w:ascii="Segoe UI Emoji" w:hAnsi="Segoe UI Emoji" w:eastAsia="仿宋" w:cs="Segoe UI Emoji"/>
          <w:sz w:val="24"/>
          <w:szCs w:val="24"/>
        </w:rPr>
      </w:pPr>
      <w:r>
        <w:rPr>
          <w:rFonts w:hint="default" w:ascii="Segoe UI Emoji" w:hAnsi="Segoe UI Emoji" w:eastAsia="仿宋" w:cs="Segoe UI Emoji"/>
          <w:color w:val="444444"/>
          <w:sz w:val="24"/>
          <w:szCs w:val="24"/>
        </w:rPr>
        <w:t>行5:🧟———————————————→[家]</w:t>
      </w:r>
    </w:p>
    <w:p w14:paraId="6E96531E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这种结构下，每行都是一个封闭、自给自足的防守单元，玩家必须对每一行负责，不能留下任何防守真空，空间压力呈现出均匀分布的特点。</w:t>
      </w:r>
    </w:p>
    <w:p w14:paraId="5B05DC0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采用的是路径化的拓扑网络，地图是一条（或多条）有明确走向的曲折路径，敌人沿固定路线移动。地图上所有可放塔的节点，其价值完全由它能覆盖路径的长度与频率决定，形成了“节点覆盖不均等性”的核心空间特质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同一张地图上，有的节点只能覆盖路径一小段，有的节点（尤其是拐角内侧）能被三四段路径反复经过，价值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相差很大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1E7539E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4034790" cy="2258695"/>
            <wp:effectExtent l="0" t="0" r="3810" b="12065"/>
            <wp:docPr id="277476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607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EEF3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3" w:name="heading_3"/>
      <w:r>
        <w:rPr>
          <w:rFonts w:hint="eastAsia" w:ascii="仿宋" w:hAnsi="仿宋" w:eastAsia="仿宋" w:cs="仿宋"/>
          <w:b/>
          <w:sz w:val="28"/>
          <w:szCs w:val="28"/>
        </w:rPr>
        <w:t>（二）空间逻辑对防守策略的直接影响</w:t>
      </w:r>
      <w:bookmarkEnd w:id="3"/>
    </w:p>
    <w:p w14:paraId="535DD76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空间结构的差异，直接导致两款游戏的防守思维完全分叉，玩家的策略选择也呈现出鲜明对比，这正是“填满格子”与“精英点位”两种防守方式的核心成因。</w:t>
      </w:r>
    </w:p>
    <w:p w14:paraId="5320C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PvZ：均匀铺满的面防御策略</w:t>
      </w:r>
    </w:p>
    <w:p w14:paraId="4B6CC9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4838700" cy="3905250"/>
            <wp:effectExtent l="0" t="0" r="7620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FE00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由于PvZ的行间独立、敌人线性推进，防守压力具有空间均质性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五条路就是五个独立威胁，没有哪一行天然比另一行更重要（除非关卡设计特殊），这种设计催生了玩家的两种核心防守本能：</w:t>
      </w:r>
    </w:p>
    <w:p w14:paraId="1032079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一是“每行必须有人管”：留空任何一行，就等于给敌人开了一条免费通道，因此玩家会横向扫描整个战场，确保每一行都有足够的火力覆盖，布局优先级是“宽度优先”——先保证覆盖面，再追求深度；</w:t>
      </w:r>
    </w:p>
    <w:p w14:paraId="0E75669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二是“纵深即容错”：在一行之内，植物越靠后，僵尸抵达它的时间越长，玩家就有更多时间输出，因此“前排坚盾+中排输出+后排支援”的纵向分工，成为PvZ的经典范式。</w:t>
      </w:r>
    </w:p>
    <w:p w14:paraId="1130C884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最终，PvZ的最优布局趋向于矩阵式铺满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尽可能填充更多格子，火力分布均匀地覆盖整个战场宽度，同时保持纵深，形成“面积型防御”体验。这种设计让玩家更像“模块化系统的搭建者”，核心技能是节奏管理与纵深规划，容错空间来自纵深争取的时间，防守失败往往是因为某一行出现防守真空。</w:t>
      </w:r>
    </w:p>
    <w:p w14:paraId="50877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KR：极限堆叠的点防御策略</w:t>
      </w:r>
    </w:p>
    <w:p w14:paraId="7FA6B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5273040" cy="3138805"/>
            <wp:effectExtent l="0" t="0" r="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B3C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KR中节点价值的极度不均等，让玩家的防守思维完全不同，催生了两种核心本能：</w:t>
      </w:r>
    </w:p>
    <w:p w14:paraId="1CA9E7C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一是“节点价值评估先行”：在放第一座塔之前，玩家必须先读图——识别哪些节点是高价值的交叉覆盖点，这是一种拓扑分析，而非简单的面积扫描；</w:t>
      </w:r>
    </w:p>
    <w:p w14:paraId="2929C01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二是“黄金节点极限堆叠”：一旦确认了价值最高的节点，正确的策略往往是把最强的塔放在这里，并尽可能升级它，而不是分散到其他次优节点，通过集中资源实现火力最大化。</w:t>
      </w:r>
    </w:p>
    <w:p w14:paraId="77B529E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最终，KR的最优布局趋向于精英点位集中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即</w:t>
      </w:r>
      <w:r>
        <w:rPr>
          <w:rFonts w:hint="eastAsia" w:ascii="仿宋" w:hAnsi="仿宋" w:eastAsia="仿宋" w:cs="仿宋"/>
          <w:sz w:val="24"/>
          <w:szCs w:val="24"/>
        </w:rPr>
        <w:t>识别少数几个极高价值的节点，将资源集中堆叠于此，形成“杠杆型防御”体验。这种设计让玩家更像“战场全局的指挥官”，核心技能是地图阅读与节点识别，容错空间来自前置节点对漏网之鱼的拦截，防守失败往往是因为黄金节点选错或升级不足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DCFD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EE21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维度</w:t>
            </w:r>
          </w:p>
        </w:tc>
        <w:tc>
          <w:tcPr>
            <w:tcW w:w="2760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A442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PvZ（网格阵地范式）</w:t>
            </w:r>
          </w:p>
        </w:tc>
        <w:tc>
          <w:tcPr>
            <w:tcW w:w="2760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CB99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KR（路径节点范式）</w:t>
            </w:r>
          </w:p>
        </w:tc>
      </w:tr>
      <w:tr w14:paraId="5230E4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EAB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空间分析单位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818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行（Row），强调行间独立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4300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节点覆盖范围（Coverage），强调价值差异</w:t>
            </w:r>
          </w:p>
        </w:tc>
      </w:tr>
      <w:tr w14:paraId="65909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231A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资源分配逻辑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3E5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均摊到每一行，追求全面覆盖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170F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集中到黄金节点，追求火力最大化</w:t>
            </w:r>
          </w:p>
        </w:tc>
      </w:tr>
      <w:tr w14:paraId="126A69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B0E5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防守失败的原因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52EB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某一行出现防守真空，无法弥补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993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黄金节点选错/升级不足，火力不够</w:t>
            </w:r>
          </w:p>
        </w:tc>
      </w:tr>
      <w:tr w14:paraId="471F5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5E7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核心技能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189A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节奏管理与纵深规划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526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地图阅读与节点识别</w:t>
            </w:r>
          </w:p>
        </w:tc>
      </w:tr>
      <w:tr w14:paraId="55D04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2E7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最优解形态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C48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布局接近铺满，均匀覆盖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3237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布局接近稀疏但精锐，集中火力</w:t>
            </w:r>
          </w:p>
        </w:tc>
      </w:tr>
    </w:tbl>
    <w:p w14:paraId="079ABEA3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质上，PvZ把复杂度分散在时间轴上：空间结构简单直观，压力随波次推进动态变化，玩家需要实时响应，紧张感来自时间压力；KR把复杂度集中在空间分析上：一旦塔放下就相对静态，但前期读图选点的决策权重极高，一个错误的节点选择会带来难以弥补的效率损失，紧张感来自信息压力。这也是PvZ更容易上手、KR更具策略深度的核心原因。</w:t>
      </w:r>
    </w:p>
    <w:p w14:paraId="0191142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80" w:after="14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" w:hAnsi="仿宋" w:eastAsia="仿宋" w:cs="仿宋"/>
          <w:sz w:val="30"/>
          <w:szCs w:val="30"/>
        </w:rPr>
      </w:pPr>
      <w:bookmarkStart w:id="4" w:name="heading_4"/>
      <w:r>
        <w:rPr>
          <w:rFonts w:hint="eastAsia" w:ascii="仿宋" w:hAnsi="仿宋" w:eastAsia="仿宋" w:cs="仿宋"/>
          <w:b/>
          <w:sz w:val="30"/>
          <w:szCs w:val="30"/>
        </w:rPr>
        <w:t>三、资源机制差异：生产型经济vs掠夺型经济，塑造玩家心智与游戏节奏</w:t>
      </w:r>
      <w:bookmarkEnd w:id="4"/>
    </w:p>
    <w:p w14:paraId="5EFB805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资源的获取方式（钱从哪里来），是两款游戏节奏感和玩家心理体验分叉的根本原因。PvZ的生产型经济与KR的掠夺型经济，不仅决定了游戏节奏，更塑造了完全不同的玩家心智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578C6EE7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5" w:name="heading_5"/>
      <w:r>
        <w:rPr>
          <w:rFonts w:hint="eastAsia" w:ascii="仿宋" w:hAnsi="仿宋" w:eastAsia="仿宋" w:cs="仿宋"/>
          <w:b/>
          <w:sz w:val="28"/>
          <w:szCs w:val="28"/>
        </w:rPr>
        <w:t>（一）资源的本质差异：内生生产vs外生掠夺</w:t>
      </w:r>
      <w:bookmarkEnd w:id="5"/>
    </w:p>
    <w:p w14:paraId="485B0270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1.PvZ的生产型经济：自给自足的内循环</w:t>
      </w:r>
    </w:p>
    <w:p w14:paraId="526A49E9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PvZ的核心资源是阳光，属于内生资源，其产出速度由玩家自己的建设决策决定，与敌人是否到来、是否被击杀无关，形成了“种植向日葵→等待生产→阳光掉落→手动点收→种更多植物”的自给自足内循环。</w:t>
      </w:r>
    </w:p>
    <w:p w14:paraId="4CDFB10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这种经济系统与战斗逻辑解耦，即使某行压力很大、植物濒死，其他行的向日葵仍然在产出阳光，经济系统具有极强的韧性，不会因为局部战线告急而崩溃，这也为PvZ的休闲体验奠定了基础。</w:t>
      </w:r>
    </w:p>
    <w:p w14:paraId="3C1C2A7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2.KR的掠夺型经济：依赖外部输入的外循环</w:t>
      </w:r>
    </w:p>
    <w:p w14:paraId="371CC2F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KR的核心资源是金币，属于外生资源，完全依赖于击杀事件的发生——没有敌人，就没有收入；敌人没死，也没有收入，形成了“放置防御塔→敌人被击杀→金币自动入账→升级/新建塔”的外循环。</w:t>
      </w:r>
    </w:p>
    <w:p w14:paraId="483E7A85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这种经济系统与战斗系统深度耦合，防线的强弱直接决定钱袋的厚薄，防线越强，击杀效率越高，金币越多，反之则陷入收入不足的困境，这也造就了KR的硬核策略体验。</w:t>
      </w:r>
    </w:p>
    <w:p w14:paraId="06C151B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6" w:name="heading_6"/>
      <w:r>
        <w:rPr>
          <w:rFonts w:hint="eastAsia" w:ascii="仿宋" w:hAnsi="仿宋" w:eastAsia="仿宋" w:cs="仿宋"/>
          <w:b/>
          <w:sz w:val="28"/>
          <w:szCs w:val="28"/>
        </w:rPr>
        <w:t>（二）生产型经济：PvZ的休闲节奏与创意心智塑造</w:t>
      </w:r>
      <w:bookmarkEnd w:id="6"/>
    </w:p>
    <w:p w14:paraId="2F641CC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PvZ的生产型经济，通过两个核心设计，打破了传统塔防的“挂机感”，塑造了休闲、创意的玩家心智，同时驱动了独特的游戏节奏。</w:t>
      </w:r>
    </w:p>
    <w:p w14:paraId="259FB33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1.手动点收阳光：打破挂机感，强制注意力分配</w:t>
      </w:r>
    </w:p>
    <w:p w14:paraId="3C2ABF5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传统塔防（包括KR）在部署完防线后，玩家容易进入“观战模式”，塔自动攻击，玩家仅偶尔决策升级，容易与战场产生心理距离。而PvZ的手动点收阳光机制，在玩家认知系统中制造了持续性的竞争需求，强制注意力在两个任务间反复横跳：</w:t>
      </w:r>
    </w:p>
    <w:p w14:paraId="6D427A0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一是战局观察：哪行压力大？需要补种植物吗？前排坚果血量还剩多少？</w:t>
      </w:r>
    </w:p>
    <w:p w14:paraId="2275BE9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二是阳光收集：这颗阳光快消失了！向日葵掉了三颗没点！</w:t>
      </w:r>
    </w:p>
    <w:p w14:paraId="3102CA0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这种设计带来了三个关键体验：</w:t>
      </w:r>
    </w:p>
    <w:p w14:paraId="6EFBF36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一是时间压迫感具象化：阳光落地后会在几秒内消失，让时间紧迫不再是抽象的波次压力，而是屏幕上具体、会消失的视觉对象，倒逼玩家主动参与，而非被动观战；</w:t>
      </w:r>
    </w:p>
    <w:p w14:paraId="64137F8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二是微操带来的掌控感与轻微焦虑：每一次成功点到阳光，都会有数字跳动、弹跳动画、音效的三重反馈，产生微小的成就感；每一次错过，都会产生轻微的损失厌恶，让玩家始终保持参与感；</w:t>
      </w:r>
    </w:p>
    <w:p w14:paraId="077867E9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三是打破全知视角幻觉：手动收集阳光时，视线和注意力必然从战局某处移开，制造出真实的信息不完整感，让游戏更具沉浸感，避免了“上帝视角”带来的枯燥。</w:t>
      </w:r>
    </w:p>
    <w:p w14:paraId="5EC5B13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本质上，手动点收阳光是在塔防框架内嵌入了一个注意力管理小游戏，让PvZ在策略之外，多了一层轻度动作体验，彻底打破了挂机感，让玩家始终保持专注但不疲惫。</w:t>
      </w:r>
    </w:p>
    <w:p w14:paraId="59F25D0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2668270" cy="2374265"/>
            <wp:effectExtent l="0" t="0" r="1397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81E0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2.种葵还是种炮：战略张力驱动休闲决策心智</w:t>
      </w:r>
    </w:p>
    <w:p w14:paraId="07B8C555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PvZ经济体系最精妙的设计，是制造了贯穿全局的核心两难困境，驱动玩家进行轻度策略决策，同时塑造了“创意优先、休闲策略”的心智：</w:t>
      </w:r>
    </w:p>
    <w:p w14:paraId="279E8A3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向日葵（生产单元）能增加未来收入，但会占用当前防御格子；攻击植物（战斗单元）能提升当前防御，但会牺牲未来经济潜力。这种跨越时间的资源分配博弈，在游戏早期最为尖锐：太激进种向日葵，当前防御不足，早期波次可能突破防线；太保守少种葵，后期经济贫血，无法建立强大的中后期防线。</w:t>
      </w:r>
    </w:p>
    <w:p w14:paraId="3E7C8F9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种设计让PvZ的决策不复杂，但有足够的张力，不需要玩家进行深度的战术计算，反而鼓励玩家尝试不同的植物组合——成就党可冲无尽关卡，探索党可试玩植物搭配，社交党可分享自创阵型，最终让玩家从被动遵守规则，转向主动创造玩法，形成了“渐进式试错的迭代思维”。</w:t>
      </w:r>
    </w:p>
    <w:p w14:paraId="2E0DE75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7" w:name="heading_7"/>
      <w:r>
        <w:rPr>
          <w:rFonts w:hint="eastAsia" w:ascii="仿宋" w:hAnsi="仿宋" w:eastAsia="仿宋" w:cs="仿宋"/>
          <w:b/>
          <w:sz w:val="28"/>
          <w:szCs w:val="28"/>
        </w:rPr>
        <w:t>（三）掠夺型经济：KR的硬核节奏与战术心智塑造</w:t>
      </w:r>
      <w:bookmarkEnd w:id="7"/>
    </w:p>
    <w:p w14:paraId="45B1A65A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KR的掠夺型经济，通过“富者更富、穷者更穷”的内生逻辑，塑造了硬核、严谨的战术心智，同时驱动了高强度的游戏节奏。</w:t>
      </w:r>
    </w:p>
    <w:p w14:paraId="37B55D7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1.富者更富、穷者更穷：双重反馈的极端逻辑</w:t>
      </w:r>
    </w:p>
    <w:p w14:paraId="453490DE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KR的经济体系存在强烈的正向反馈与负向反馈，容易导致极端局面：</w:t>
      </w:r>
    </w:p>
    <w:p w14:paraId="28E51BE1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正向反馈：强力防线→高效击杀→更多金币→进一步升级→防线更强，形成“强者愈强”的循环，让优势玩家能持续扩大领先，获得极致的战术成就感；</w:t>
      </w:r>
    </w:p>
    <w:p w14:paraId="543891A4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负向反馈：漏怪会带来双重惩罚——直接惩罚是城堡生命值减少，接近游戏失败；间接惩罚是那只没被击杀的怪，带走了本该属于玩家的金币。这种双重惩罚会形成“贫者更贫”的雪上加霜：漏怪证明防线不足以应对当前波次，而金币损失又减少了升级防线的能力，下一波怪物更强，防线更难支撑，最终陷入恶性循环。</w:t>
      </w:r>
    </w:p>
    <w:p w14:paraId="10F2AFF7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2562225" cy="2316480"/>
            <wp:effectExtent l="0" t="0" r="1333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B36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2.平衡机制：缓冲极端局面，强化战术心智</w:t>
      </w:r>
    </w:p>
    <w:p w14:paraId="743FAFF4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为了缓解这种极端逻辑，KR设计了一系列缓冲机制，但这些机制仅能缓解，无法改变其底层经济逻辑，反而进一步强化了玩家的硬核战术心智：</w:t>
      </w:r>
    </w:p>
    <w:tbl>
      <w:tblPr>
        <w:tblStyle w:val="2"/>
        <w:tblW w:w="863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631"/>
      </w:tblGrid>
      <w:tr w14:paraId="63F3F3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69E3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机制</w:t>
            </w:r>
          </w:p>
        </w:tc>
        <w:tc>
          <w:tcPr>
            <w:tcW w:w="5631" w:type="dxa"/>
            <w:shd w:val="clear" w:color="auto" w:fill="C7DAF1" w:themeFill="text2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8C0A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作用</w:t>
            </w:r>
          </w:p>
        </w:tc>
      </w:tr>
      <w:tr w14:paraId="3FDCC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7C04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波次间的固定奖励</w:t>
            </w:r>
          </w:p>
        </w:tc>
        <w:tc>
          <w:tcPr>
            <w:tcW w:w="5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5351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每波结束有额外金币，不完全依赖击杀，给玩家提供基础收入缓冲</w:t>
            </w:r>
          </w:p>
        </w:tc>
      </w:tr>
      <w:tr w14:paraId="5FF61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8917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关卡内置难度曲线</w:t>
            </w:r>
          </w:p>
        </w:tc>
        <w:tc>
          <w:tcPr>
            <w:tcW w:w="5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A745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早期敌人弱，给新手建立初始积累的窗口，避免开局就陷入经济崩溃</w:t>
            </w:r>
          </w:p>
        </w:tc>
      </w:tr>
      <w:tr w14:paraId="4DB79C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8466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卖塔退款机制</w:t>
            </w:r>
          </w:p>
        </w:tc>
        <w:tc>
          <w:tcPr>
            <w:tcW w:w="5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906A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允许玩家重新分配资源，一定程度上纠错，缓解节点选错的损失</w:t>
            </w:r>
          </w:p>
        </w:tc>
      </w:tr>
      <w:tr w14:paraId="64BA02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3139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英雄技能的即时干预</w:t>
            </w:r>
          </w:p>
        </w:tc>
        <w:tc>
          <w:tcPr>
            <w:tcW w:w="5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8788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在经济崩溃时可以用技能硬撑，争取喘息时间，调整防线</w:t>
            </w:r>
          </w:p>
        </w:tc>
      </w:tr>
    </w:tbl>
    <w:p w14:paraId="1B24A27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些机制让玩家必须时刻保持严谨的战术思维——前期要精准识别黄金节点，合理分配初始资源；中期要根据波次强度动态调整防线，避免漏怪；后期要利用英雄技能和升级机制，巩固优势或扭转劣势。这种设计塑造了玩家“空间预判、资源精准配比、极致通关”的硬核心智，以及“挫折-复盘-迭代的成长型思维”，让玩家在极限约束下学会逆境破局。</w:t>
      </w:r>
    </w:p>
    <w:p w14:paraId="163116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b/>
          <w:sz w:val="28"/>
          <w:szCs w:val="28"/>
        </w:rPr>
      </w:pPr>
      <w:bookmarkStart w:id="8" w:name="heading_8"/>
      <w:r>
        <w:rPr>
          <w:rFonts w:hint="eastAsia" w:ascii="仿宋" w:hAnsi="仿宋" w:eastAsia="仿宋" w:cs="仿宋"/>
          <w:b/>
          <w:sz w:val="28"/>
          <w:szCs w:val="28"/>
        </w:rPr>
        <w:t>两种经济模式对玩家心智与节奏的总结对比</w:t>
      </w:r>
      <w:bookmarkEnd w:id="8"/>
    </w:p>
    <w:p w14:paraId="4BD15D37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VZ设计锚定“低容错惩罚+高正反馈”的休闲心智，失败无额外损失的轻量惩罚设计，完美适配成就、探索、社交全类型Bartle玩家，成就党可冲无尽关卡，探索党可试玩植物组合，社交党可分享自创阵型，最终塑造出玩家“创意优先、休闲策略” 的核心心智，让玩家从被动遵守规则转向主动创造玩法。</w:t>
      </w:r>
    </w:p>
    <w:p w14:paraId="5B23758E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初代KR则以策略深度为核心，通过MDA框架的多层级设计塑造玩家硬核策略心智。机制层加入“四塔体系+英雄操作+主动技能”的复合设计，动态层通过多路径动线、立体维度对抗、POI资源点布局，打破平面塔防的单一博弈，倒逼玩家形成“预规划-动态调整-风险兜底”的决策心智。其TTK设计更短、漏怪直接损失生命值的梯度惩罚机制，配合局内-局外双循环的养成体系，持续强化玩家的挑战动机，最终塑造出玩家空间预判、资源精准配比、极致通关的硬核塔防心智，深化了玩家对塔防品类策略深度的认知。</w:t>
      </w:r>
    </w:p>
    <w:p w14:paraId="0C5471A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两款游戏共同完成了塔防品类的玩家心智启蒙，PVZ将塔防推向大众，完成了休闲策略心智的普及；KR则夯实了塔防的策略内核，完成了硬核玩家的心智深耕，均通过成熟的设计逻辑，让玩家从 被动游玩”转向“主动创造与挑战”，实现了从行为到心智的深度塑造。</w:t>
      </w:r>
    </w:p>
    <w:tbl>
      <w:tblPr>
        <w:tblStyle w:val="2"/>
        <w:tblW w:w="494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2993"/>
        <w:gridCol w:w="3562"/>
      </w:tblGrid>
      <w:tr w14:paraId="62D89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B8CCE4" w:themeFill="accent1" w:themeFillTint="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6E06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心智维度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B8CCE4" w:themeFill="accent1" w:themeFillTint="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6B6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植物大战僵尸（PVZ）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B8CCE4" w:themeFill="accent1" w:themeFillTint="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CD6C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bookmarkStart w:id="13" w:name="_GoBack"/>
            <w:bookmarkEnd w:id="13"/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王国保卫战（KR）</w:t>
            </w:r>
          </w:p>
        </w:tc>
      </w:tr>
      <w:tr w14:paraId="384E6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EEE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核心空间心智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73E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网格约束下的机会成本权衡，静态资源配置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E535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开放地形下的路径塑造与集火优化，动态空间调度</w:t>
            </w:r>
          </w:p>
        </w:tc>
      </w:tr>
      <w:tr w14:paraId="70272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9A36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资源管理心智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3020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固定产能为主的稳态现金流规划，机会成本优先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7C5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击杀收益为主的动态现金流调度，边际效益优先</w:t>
            </w:r>
          </w:p>
        </w:tc>
      </w:tr>
      <w:tr w14:paraId="6923B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5738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决策模式心智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7E82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前置规划为主，一次性种植决策，长期规划能力训练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3CE4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动态博弈为主，全程持续调整，即时战术决策训练</w:t>
            </w:r>
          </w:p>
        </w:tc>
      </w:tr>
      <w:tr w14:paraId="70807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8C24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风险应对心智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5D7B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用确定性系统对冲随机扰动，前置容错的反脆弱心智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2A20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用主动干预管控动态风险，关键节点精准打击的危机管控心智</w:t>
            </w:r>
          </w:p>
        </w:tc>
      </w:tr>
      <w:tr w14:paraId="7F265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699E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自我定位心智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928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模块化系统的搭建者，上帝视角的规则设计者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E57C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战场全局的指挥官，可亲自下场的战术决策者</w:t>
            </w:r>
          </w:p>
        </w:tc>
      </w:tr>
      <w:tr w14:paraId="459ED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949B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成长心智塑造</w:t>
            </w:r>
          </w:p>
        </w:tc>
        <w:tc>
          <w:tcPr>
            <w:tcW w:w="17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EA86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渐进式试错的迭代思维，双轨目标的自我接纳</w:t>
            </w:r>
          </w:p>
        </w:tc>
        <w:tc>
          <w:tcPr>
            <w:tcW w:w="212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E61D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挫折-复盘-迭代的成长型思维，极限约束下的逆境破局</w:t>
            </w:r>
          </w:p>
        </w:tc>
      </w:tr>
    </w:tbl>
    <w:p w14:paraId="0799248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80" w:after="14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" w:hAnsi="仿宋" w:eastAsia="仿宋" w:cs="仿宋"/>
          <w:sz w:val="30"/>
          <w:szCs w:val="30"/>
        </w:rPr>
      </w:pPr>
      <w:bookmarkStart w:id="9" w:name="heading_9"/>
      <w:r>
        <w:rPr>
          <w:rFonts w:hint="eastAsia" w:ascii="仿宋" w:hAnsi="仿宋" w:eastAsia="仿宋" w:cs="仿宋"/>
          <w:b/>
          <w:sz w:val="30"/>
          <w:szCs w:val="30"/>
        </w:rPr>
        <w:t>四、辅助设计：反馈与视觉引导，强化核心体验</w:t>
      </w:r>
      <w:bookmarkEnd w:id="9"/>
    </w:p>
    <w:p w14:paraId="4CBDC58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无论是空间逻辑还是资源机制，都需要反馈设计与视觉引导的辅助，才能让玩家清晰感知设计意图，强化核心体验，这些设计也始终围绕两款游戏的核心差异展开。</w:t>
      </w:r>
    </w:p>
    <w:p w14:paraId="0DCC6F4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10" w:name="heading_10"/>
      <w:r>
        <w:rPr>
          <w:rFonts w:hint="eastAsia" w:ascii="仿宋" w:hAnsi="仿宋" w:eastAsia="仿宋" w:cs="仿宋"/>
          <w:b/>
          <w:sz w:val="28"/>
          <w:szCs w:val="28"/>
        </w:rPr>
        <w:t>（一）反馈设计：贴合经济与空间逻辑，强化体验感知</w:t>
      </w:r>
      <w:bookmarkEnd w:id="10"/>
    </w:p>
    <w:p w14:paraId="3382987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1.即时反馈：适配各自的核心玩法</w:t>
      </w:r>
    </w:p>
    <w:p w14:paraId="7ED9D34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的即时反馈核心是阳光点收：数字跳动+弹跳动画+音效，三重反馈叠加，让玩家每一次点击都能清晰感知自己做了有意义的事；同时，植物的射击动画、僵尸受击抖动，让战场上的每一次交互都有明确的因果感，贴合其休闲体验，降低决策压力。</w:t>
      </w:r>
    </w:p>
    <w:p w14:paraId="3E21FBF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4514850" cy="2689225"/>
            <wp:effectExtent l="0" t="0" r="11430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1E7A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的即时反馈核心是击杀特效：弹道轨迹、爆炸溅射、受击击飞，多层视觉效果叠加，爽快感强烈，贴合其硬核战术体验，让玩家清晰感知炮塔的威力与击杀效率；但金币自动入账，降低了资源收集环节的感知度，也让玩家能更专注于战术决策。</w:t>
      </w:r>
    </w:p>
    <w:p w14:paraId="38639ED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4625340" cy="2738120"/>
            <wp:effectExtent l="0" t="0" r="7620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C66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2.延迟反馈：制造策略张力</w:t>
      </w:r>
    </w:p>
    <w:p w14:paraId="40B918D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的延迟反馈体现在向日葵的投资回报上：种植向日葵后，需要3~4个阳光才能感受到回报；当前防线是否够用，只有在僵尸到达时才能验证，这种不确定性制造了轻度的策略张力，同时契合其休闲节奏，不会给玩家带来过大压力。</w:t>
      </w:r>
    </w:p>
    <w:p w14:paraId="670D900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的延迟反馈体现在炮塔升级与节点选择上：升级炮塔的效益，需要在下一波次才能验证；黄金节点的价值，需要多波次后才能完全显现；同时，英雄升级和跨关塔型解锁，提供了更长周期的延迟满足感，强化了玩家的战术复盘与长期投入意愿。</w:t>
      </w:r>
    </w:p>
    <w:p w14:paraId="04DD413A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20" w:after="120"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11" w:name="heading_11"/>
      <w:r>
        <w:rPr>
          <w:rFonts w:hint="eastAsia" w:ascii="仿宋" w:hAnsi="仿宋" w:eastAsia="仿宋" w:cs="仿宋"/>
          <w:b/>
          <w:sz w:val="28"/>
          <w:szCs w:val="28"/>
        </w:rPr>
        <w:t>（二）视觉引导：降低认知成本，强化核心策略</w:t>
      </w:r>
      <w:bookmarkEnd w:id="11"/>
    </w:p>
    <w:p w14:paraId="65F5D20F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1.空间引导：明确可放置区域，适配空间逻辑</w:t>
      </w:r>
    </w:p>
    <w:p w14:paraId="6112B39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的绿色草坪格子是天然的可放置区域，颜色对比鲜明，新手无需教学即可理解；选中植物时有效格子高亮，鼠标悬停显示植物轮廓，贴合其网格空间逻辑，让玩家能快速完成布局，专注于“均匀覆盖”的策略。唯一不足是没有攻击范围可视化，玩家对各植物射程的理解依赖经验积累，也进一步降低了上手门槛。</w:t>
      </w:r>
    </w:p>
    <w:p w14:paraId="5C1A709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的节点以圆形/方形底座标注，与路径颜色有明确区分；选中炮塔时显示攻击范围圆圈，这个设计将抽象的节点价值转化为可见的面积覆盖，让玩家无需计算就能直觉判断哪个节点覆盖路径更多，贴合其路径节点逻辑，降低了读图与节点识别的门槛，让玩家能更专注于“精英点位堆叠”的策略。</w:t>
      </w:r>
    </w:p>
    <w:p w14:paraId="2B950684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2.威胁引导：明确防守重点，适配节奏差异</w:t>
      </w:r>
    </w:p>
    <w:p w14:paraId="6908DC25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PvZ用体型差异传递威胁层级：普通僵尸→橄榄球手→巨人僵尸，体型即危险程度，视觉威胁感梯度清晰，贴合其休闲节奏，让玩家能快速识别重点防守对象，无需复杂的信息解读。</w:t>
      </w:r>
    </w:p>
    <w:p w14:paraId="4638BA87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3663950" cy="2788920"/>
            <wp:effectExtent l="0" t="0" r="889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3E97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KR用颜色编码传递单位属性：护甲色暗示物理抗性，紫色暗示魔法单位，玩家需要学习这套颜色语言，但熟悉后信息读取极高效；BOSS单位进场有专属动画和音效，强制引导玩家注意力，戏剧感强，贴合其硬核节奏，让玩家能快速响应高威胁目标。</w:t>
      </w:r>
    </w:p>
    <w:p w14:paraId="6C4BA34E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drawing>
          <wp:inline distT="0" distB="0" distL="114300" distR="114300">
            <wp:extent cx="5270500" cy="1945005"/>
            <wp:effectExtent l="0" t="0" r="254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9E8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380" w:after="140"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仿宋" w:hAnsi="仿宋" w:eastAsia="仿宋" w:cs="仿宋"/>
          <w:sz w:val="30"/>
          <w:szCs w:val="30"/>
        </w:rPr>
      </w:pPr>
      <w:bookmarkStart w:id="12" w:name="heading_12"/>
      <w:r>
        <w:rPr>
          <w:rFonts w:hint="eastAsia" w:ascii="仿宋" w:hAnsi="仿宋" w:eastAsia="仿宋" w:cs="仿宋"/>
          <w:b/>
          <w:sz w:val="30"/>
          <w:szCs w:val="30"/>
        </w:rPr>
        <w:t>五、核心总结</w:t>
      </w:r>
      <w:bookmarkEnd w:id="12"/>
    </w:p>
    <w:p w14:paraId="73EBECF9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PvZ与KR作为塔防品类的两大标杆，其核心差异源于空间逻辑与资源机制的不同，而这两种差异直接塑造了截然不同的玩家体验与心智：</w:t>
      </w:r>
    </w:p>
    <w:p w14:paraId="08421ED6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从空间逻辑来看，PvZ的网格阵地设计，带来了“均匀覆盖”的面防御策略，让玩家成为“系统搭建者”，体验休闲治愈的防守乐趣；KR的路径节点设计，带来了“精英堆叠”的点防御策略，让玩家成为“战场指挥官”，享受硬核战术的决策快感。</w:t>
      </w:r>
    </w:p>
    <w:p w14:paraId="40ECD30B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从资源机制来看，PvZ的生产型经济，通过手动阳光收集打破挂机感，用“种葵还是种炮”的两难困境制造轻度策略张力，塑造了休闲、创意的玩家心智，驱动舒缓有序的游戏节奏；KR的掠夺型经济，通过“富者更富、穷者更穷”的双重反馈，强化了战术决策的重要性，塑造了硬核、严谨的玩家心智，驱动紧张刺激的游戏节奏。</w:t>
      </w:r>
    </w:p>
    <w:p w14:paraId="18D5E8A8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款游戏的所有辅助设计（反馈、视觉引导等），都围绕这两大核心差异展开，最终实现了“休闲普及”与“硬核深耕”的分工——PvZ将塔防推向大众，让更多人感受到塔防游戏的乐趣；KR则夯实了塔防的策略内核，满足了中重度玩家的深度需求，二者共同推动了塔防品类的发展，也印证了“设计决定体验”的核心逻辑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917C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5AAF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F5B83"/>
    <w:multiLevelType w:val="singleLevel"/>
    <w:tmpl w:val="742F5B83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A79BE"/>
    <w:rsid w:val="0BBE064B"/>
    <w:rsid w:val="0D9277F7"/>
    <w:rsid w:val="172872C1"/>
    <w:rsid w:val="22C33543"/>
    <w:rsid w:val="27005B64"/>
    <w:rsid w:val="2CB76CC5"/>
    <w:rsid w:val="2CF92365"/>
    <w:rsid w:val="4DBF22CB"/>
    <w:rsid w:val="4E5E2FEC"/>
    <w:rsid w:val="5C164F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0" w:leftChars="0" w:firstLine="420" w:firstLineChars="20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6206</Words>
  <Characters>6460</Characters>
  <TotalTime>2</TotalTime>
  <ScaleCrop>false</ScaleCrop>
  <LinksUpToDate>false</LinksUpToDate>
  <CharactersWithSpaces>6466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2026-04-27T14:44:00Z</dcterms:created>
  <dc:creator>Apache POI</dc:creator>
  <cp:lastModifiedBy>杨博雅</cp:lastModifiedBy>
  <dcterms:modified xsi:type="dcterms:W3CDTF">2026-04-28T00:15:41Z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eyJoZGlkIjoiMTg5YzgwMGIxY2ZkZjBlNzUyZjQyYTE0MDI1ZDBkNmIiLCJ1c2VySWQiOiIxNzQ4MTY1MDY2In0=</vt:lpwstr>
  </property>
  <property fmtid="{D5CDD505-2E9C-101B-9397-08002B2CF9AE}" pid="3" name="KSOProductBuildVer">
    <vt:lpwstr>2052-12.1.0.25865</vt:lpwstr>
  </property>
  <property fmtid="{D5CDD505-2E9C-101B-9397-08002B2CF9AE}" pid="4" name="ICV">
    <vt:lpwstr>1C661A1CDE0C4B3BB03CA10297DCB671_13</vt:lpwstr>
  </property>
</Properties>
</file>