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592D44BD" w:rsidR="00D00EC7" w:rsidRPr="00D00EC7" w:rsidRDefault="00165723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9 – Bringing it all Together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0A64CB8C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165723">
        <w:rPr>
          <w:sz w:val="28"/>
        </w:rPr>
        <w:t xml:space="preserve">Azure SQL DW, </w:t>
      </w:r>
      <w:r w:rsidR="00F475B1">
        <w:rPr>
          <w:sz w:val="28"/>
        </w:rPr>
        <w:t>SQL Server Management Studio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p w14:paraId="1D800D43" w14:textId="625D4EF8" w:rsidR="00345595" w:rsidRDefault="00345595" w:rsidP="002346BD">
      <w:pPr>
        <w:spacing w:after="0"/>
        <w:ind w:left="4320" w:firstLine="720"/>
      </w:pPr>
      <w:r>
        <w:t xml:space="preserve">Author:   </w:t>
      </w:r>
      <w:r w:rsidR="002346BD">
        <w:t>Joshuha Owen</w:t>
      </w:r>
    </w:p>
    <w:p w14:paraId="54897C22" w14:textId="77777777" w:rsidR="001D2C17" w:rsidRDefault="001D2C17" w:rsidP="00345595">
      <w:pPr>
        <w:spacing w:after="0"/>
        <w:jc w:val="center"/>
      </w:pPr>
    </w:p>
    <w:p w14:paraId="396C186B" w14:textId="282FBEE3" w:rsidR="00345595" w:rsidRDefault="008E2F08" w:rsidP="001D2C17">
      <w:pPr>
        <w:spacing w:after="0"/>
        <w:ind w:left="4320" w:firstLine="720"/>
      </w:pPr>
      <w:r>
        <w:t xml:space="preserve"> </w:t>
      </w:r>
      <w:r w:rsidR="001D2C17">
        <w:t xml:space="preserve">Date:      </w:t>
      </w:r>
      <w:r w:rsidR="002346BD">
        <w:t>1/5/2018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5647F2C1" w14:textId="7C705A33" w:rsidR="004C00C2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30738" w:history="1">
            <w:r w:rsidR="004C00C2" w:rsidRPr="00535574">
              <w:rPr>
                <w:rStyle w:val="Hyperlink"/>
              </w:rPr>
              <w:t>Summary</w:t>
            </w:r>
            <w:r w:rsidR="004C00C2">
              <w:rPr>
                <w:webHidden/>
              </w:rPr>
              <w:tab/>
            </w:r>
            <w:r w:rsidR="004C00C2">
              <w:rPr>
                <w:webHidden/>
              </w:rPr>
              <w:fldChar w:fldCharType="begin"/>
            </w:r>
            <w:r w:rsidR="004C00C2">
              <w:rPr>
                <w:webHidden/>
              </w:rPr>
              <w:instrText xml:space="preserve"> PAGEREF _Toc502930738 \h </w:instrText>
            </w:r>
            <w:r w:rsidR="004C00C2">
              <w:rPr>
                <w:webHidden/>
              </w:rPr>
            </w:r>
            <w:r w:rsidR="004C00C2">
              <w:rPr>
                <w:webHidden/>
              </w:rPr>
              <w:fldChar w:fldCharType="separate"/>
            </w:r>
            <w:r w:rsidR="004C00C2">
              <w:rPr>
                <w:webHidden/>
              </w:rPr>
              <w:t>3</w:t>
            </w:r>
            <w:r w:rsidR="004C00C2">
              <w:rPr>
                <w:webHidden/>
              </w:rPr>
              <w:fldChar w:fldCharType="end"/>
            </w:r>
          </w:hyperlink>
        </w:p>
        <w:p w14:paraId="2138ABFC" w14:textId="0525FB0C" w:rsidR="004C00C2" w:rsidRDefault="0095562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930739" w:history="1">
            <w:r w:rsidR="004C00C2" w:rsidRPr="00535574">
              <w:rPr>
                <w:rStyle w:val="Hyperlink"/>
              </w:rPr>
              <w:t>Pre-requisites</w:t>
            </w:r>
            <w:r w:rsidR="004C00C2">
              <w:rPr>
                <w:webHidden/>
              </w:rPr>
              <w:tab/>
            </w:r>
            <w:r w:rsidR="004C00C2">
              <w:rPr>
                <w:webHidden/>
              </w:rPr>
              <w:fldChar w:fldCharType="begin"/>
            </w:r>
            <w:r w:rsidR="004C00C2">
              <w:rPr>
                <w:webHidden/>
              </w:rPr>
              <w:instrText xml:space="preserve"> PAGEREF _Toc502930739 \h </w:instrText>
            </w:r>
            <w:r w:rsidR="004C00C2">
              <w:rPr>
                <w:webHidden/>
              </w:rPr>
            </w:r>
            <w:r w:rsidR="004C00C2">
              <w:rPr>
                <w:webHidden/>
              </w:rPr>
              <w:fldChar w:fldCharType="separate"/>
            </w:r>
            <w:r w:rsidR="004C00C2">
              <w:rPr>
                <w:webHidden/>
              </w:rPr>
              <w:t>4</w:t>
            </w:r>
            <w:r w:rsidR="004C00C2">
              <w:rPr>
                <w:webHidden/>
              </w:rPr>
              <w:fldChar w:fldCharType="end"/>
            </w:r>
          </w:hyperlink>
        </w:p>
        <w:p w14:paraId="162A9C2B" w14:textId="74952B03" w:rsidR="004C00C2" w:rsidRDefault="0095562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930740" w:history="1">
            <w:r w:rsidR="004C00C2" w:rsidRPr="00535574">
              <w:rPr>
                <w:rStyle w:val="Hyperlink"/>
              </w:rPr>
              <w:t>Scenario</w:t>
            </w:r>
            <w:r w:rsidR="004C00C2">
              <w:rPr>
                <w:webHidden/>
              </w:rPr>
              <w:tab/>
            </w:r>
            <w:r w:rsidR="004C00C2">
              <w:rPr>
                <w:webHidden/>
              </w:rPr>
              <w:fldChar w:fldCharType="begin"/>
            </w:r>
            <w:r w:rsidR="004C00C2">
              <w:rPr>
                <w:webHidden/>
              </w:rPr>
              <w:instrText xml:space="preserve"> PAGEREF _Toc502930740 \h </w:instrText>
            </w:r>
            <w:r w:rsidR="004C00C2">
              <w:rPr>
                <w:webHidden/>
              </w:rPr>
            </w:r>
            <w:r w:rsidR="004C00C2">
              <w:rPr>
                <w:webHidden/>
              </w:rPr>
              <w:fldChar w:fldCharType="separate"/>
            </w:r>
            <w:r w:rsidR="004C00C2">
              <w:rPr>
                <w:webHidden/>
              </w:rPr>
              <w:t>4</w:t>
            </w:r>
            <w:r w:rsidR="004C00C2">
              <w:rPr>
                <w:webHidden/>
              </w:rPr>
              <w:fldChar w:fldCharType="end"/>
            </w:r>
          </w:hyperlink>
        </w:p>
        <w:p w14:paraId="7BB5EB3E" w14:textId="5630B8E9" w:rsidR="004C00C2" w:rsidRDefault="00955624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930741" w:history="1">
            <w:r w:rsidR="004C00C2" w:rsidRPr="00535574">
              <w:rPr>
                <w:rStyle w:val="Hyperlink"/>
                <w:rFonts w:eastAsia="Calibri"/>
              </w:rPr>
              <w:t>Part 1 – Explore Data in the Azure SQL Data Warehouse</w:t>
            </w:r>
            <w:r w:rsidR="004C00C2">
              <w:rPr>
                <w:webHidden/>
              </w:rPr>
              <w:tab/>
            </w:r>
            <w:r w:rsidR="004C00C2">
              <w:rPr>
                <w:webHidden/>
              </w:rPr>
              <w:fldChar w:fldCharType="begin"/>
            </w:r>
            <w:r w:rsidR="004C00C2">
              <w:rPr>
                <w:webHidden/>
              </w:rPr>
              <w:instrText xml:space="preserve"> PAGEREF _Toc502930741 \h </w:instrText>
            </w:r>
            <w:r w:rsidR="004C00C2">
              <w:rPr>
                <w:webHidden/>
              </w:rPr>
            </w:r>
            <w:r w:rsidR="004C00C2">
              <w:rPr>
                <w:webHidden/>
              </w:rPr>
              <w:fldChar w:fldCharType="separate"/>
            </w:r>
            <w:r w:rsidR="004C00C2">
              <w:rPr>
                <w:webHidden/>
              </w:rPr>
              <w:t>4</w:t>
            </w:r>
            <w:r w:rsidR="004C00C2">
              <w:rPr>
                <w:webHidden/>
              </w:rPr>
              <w:fldChar w:fldCharType="end"/>
            </w:r>
          </w:hyperlink>
        </w:p>
        <w:p w14:paraId="0405FFD0" w14:textId="28E78E39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502930738"/>
      <w:r>
        <w:lastRenderedPageBreak/>
        <w:t>Summary</w:t>
      </w:r>
      <w:bookmarkEnd w:id="1"/>
      <w:bookmarkEnd w:id="2"/>
    </w:p>
    <w:p w14:paraId="49F7ADF0" w14:textId="6A23E52E" w:rsidR="00F7470B" w:rsidRDefault="00182A5E" w:rsidP="00F7470B">
      <w:r>
        <w:t xml:space="preserve">In this Lab Module we will be </w:t>
      </w:r>
      <w:r w:rsidR="00FF5606">
        <w:t xml:space="preserve">exploring our data warehouse now that our Azure Data Factory has done a load of the data from our source systems (Azure Databases, Rest Data, </w:t>
      </w:r>
      <w:r w:rsidR="00DE5F1C">
        <w:t>and Blob Data merged via Hive). We want to verify we have data and als</w:t>
      </w:r>
      <w:r w:rsidR="00957B2E">
        <w:t>o run a few queries to see how the data all relates.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3" w:name="_Toc480373993"/>
      <w:bookmarkStart w:id="4" w:name="_Toc502930739"/>
      <w:r w:rsidRPr="00BA3A62">
        <w:lastRenderedPageBreak/>
        <w:t>Pre-requisites</w:t>
      </w:r>
      <w:bookmarkEnd w:id="3"/>
      <w:bookmarkEnd w:id="4"/>
    </w:p>
    <w:p w14:paraId="78F5322A" w14:textId="77777777" w:rsidR="002C4C9C" w:rsidRDefault="002C4C9C" w:rsidP="002C4C9C">
      <w:pPr>
        <w:pStyle w:val="ListParagraph"/>
        <w:numPr>
          <w:ilvl w:val="0"/>
          <w:numId w:val="6"/>
        </w:numPr>
      </w:pPr>
      <w:bookmarkStart w:id="5" w:name="_Toc480373994"/>
      <w:r>
        <w:t>Azure Subscription with rights to use/deploy Azure services, and X of Azure credit</w:t>
      </w:r>
    </w:p>
    <w:p w14:paraId="3F22F55F" w14:textId="310BCAD2" w:rsidR="002C4C9C" w:rsidRDefault="002C4C9C" w:rsidP="002C4C9C">
      <w:pPr>
        <w:pStyle w:val="ListParagraph"/>
        <w:numPr>
          <w:ilvl w:val="0"/>
          <w:numId w:val="6"/>
        </w:numPr>
      </w:pPr>
      <w:r>
        <w:t>Azure SQL Data Warehouse</w:t>
      </w:r>
      <w:r w:rsidR="000441BC">
        <w:t>, loaded with data from previous lab modules</w:t>
      </w:r>
    </w:p>
    <w:p w14:paraId="3B2C08BE" w14:textId="33E963AF" w:rsidR="002C4C9C" w:rsidRDefault="002C4C9C" w:rsidP="002C4C9C">
      <w:pPr>
        <w:pStyle w:val="ListParagraph"/>
        <w:numPr>
          <w:ilvl w:val="0"/>
          <w:numId w:val="6"/>
        </w:numPr>
      </w:pPr>
      <w:r>
        <w:t>SQL Server Management Studio</w:t>
      </w:r>
    </w:p>
    <w:p w14:paraId="21330458" w14:textId="36FE3351" w:rsidR="0064215E" w:rsidRDefault="001C42AC" w:rsidP="001C42AC">
      <w:pPr>
        <w:pStyle w:val="Heading2"/>
      </w:pPr>
      <w:bookmarkStart w:id="6" w:name="_Toc502930740"/>
      <w:r>
        <w:t>Scenario</w:t>
      </w:r>
      <w:bookmarkEnd w:id="5"/>
      <w:bookmarkEnd w:id="6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69448885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7" w:name="_Toc480373995"/>
            <w:bookmarkStart w:id="8" w:name="_Toc502930741"/>
            <w:r>
              <w:rPr>
                <w:rFonts w:eastAsia="Calibri"/>
              </w:rPr>
              <w:t xml:space="preserve">Part 1 – </w:t>
            </w:r>
            <w:bookmarkEnd w:id="7"/>
            <w:r w:rsidR="000622C8">
              <w:rPr>
                <w:rFonts w:eastAsia="Calibri"/>
              </w:rPr>
              <w:t>Explore</w:t>
            </w:r>
            <w:r w:rsidR="0017441F">
              <w:rPr>
                <w:rFonts w:eastAsia="Calibri"/>
              </w:rPr>
              <w:t xml:space="preserve"> Data</w:t>
            </w:r>
            <w:r w:rsidR="00D44514">
              <w:rPr>
                <w:rFonts w:eastAsia="Calibri"/>
              </w:rPr>
              <w:t xml:space="preserve"> in the Azure SQL Data Warehouse</w:t>
            </w:r>
            <w:bookmarkEnd w:id="8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58DFCBA4" w14:textId="1DC70BF0" w:rsidR="008E2F08" w:rsidRPr="0002444F" w:rsidRDefault="00D44514" w:rsidP="0002444F">
            <w:pPr>
              <w:jc w:val="both"/>
            </w:pPr>
            <w:r>
              <w:t xml:space="preserve">In Lab Modules </w:t>
            </w:r>
            <w:r w:rsidR="005E00DA">
              <w:t xml:space="preserve">6 though 8 we ran our Azure Data Factory pipeline to completely load our data warehouse. </w:t>
            </w:r>
            <w:r w:rsidR="00803C4B">
              <w:t xml:space="preserve"> We’ll now connect SQL Server Management Studio to our database and do some verification.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D06C86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29ACF5D2" w:rsidR="00D06C86" w:rsidRDefault="00D06C86" w:rsidP="00D61417">
            <w:pPr>
              <w:jc w:val="both"/>
            </w:pPr>
          </w:p>
        </w:tc>
        <w:tc>
          <w:tcPr>
            <w:tcW w:w="4590" w:type="dxa"/>
          </w:tcPr>
          <w:p w14:paraId="03EFCE5C" w14:textId="546392E3" w:rsidR="00D06C86" w:rsidRPr="00D45629" w:rsidRDefault="00D53454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SQL Server Management Studio.</w:t>
            </w:r>
          </w:p>
        </w:tc>
        <w:tc>
          <w:tcPr>
            <w:tcW w:w="5760" w:type="dxa"/>
          </w:tcPr>
          <w:p w14:paraId="37304C3E" w14:textId="72D22850" w:rsidR="00D06C86" w:rsidRPr="00AD1490" w:rsidRDefault="00C2769D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03616E0B" wp14:editId="4BC73B8A">
                  <wp:extent cx="3520440" cy="20396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9D" w:rsidRPr="00AD1490" w14:paraId="195F32AD" w14:textId="77777777" w:rsidTr="00762F34">
        <w:trPr>
          <w:trHeight w:val="503"/>
        </w:trPr>
        <w:tc>
          <w:tcPr>
            <w:tcW w:w="4225" w:type="dxa"/>
          </w:tcPr>
          <w:p w14:paraId="397EEDF1" w14:textId="0007A1A1" w:rsidR="00705F33" w:rsidRDefault="007F3F5B" w:rsidP="00D61417">
            <w:pPr>
              <w:jc w:val="both"/>
            </w:pPr>
            <w:r>
              <w:lastRenderedPageBreak/>
              <w:t xml:space="preserve">Note the deployment script in Lab Module 1 </w:t>
            </w:r>
            <w:r w:rsidR="009D5550">
              <w:t xml:space="preserve">creates the SQL Server name using the define prefix + SQL + a </w:t>
            </w:r>
            <w:r w:rsidR="00FE0177">
              <w:t>4-character</w:t>
            </w:r>
            <w:r w:rsidR="009D5550">
              <w:t xml:space="preserve"> hash. To view </w:t>
            </w:r>
            <w:r w:rsidR="00705F33">
              <w:t xml:space="preserve">your server name, visit your Resource Group created by the deployment script on </w:t>
            </w:r>
            <w:hyperlink r:id="rId12" w:history="1">
              <w:r w:rsidR="00705F33" w:rsidRPr="00705F33">
                <w:rPr>
                  <w:rStyle w:val="Hyperlink"/>
                </w:rPr>
                <w:t>https://portal.azure.com</w:t>
              </w:r>
            </w:hyperlink>
            <w:r w:rsidR="00705F33">
              <w:t>.</w:t>
            </w:r>
          </w:p>
        </w:tc>
        <w:tc>
          <w:tcPr>
            <w:tcW w:w="4590" w:type="dxa"/>
          </w:tcPr>
          <w:p w14:paraId="3F194F16" w14:textId="77777777" w:rsidR="00C2769D" w:rsidRDefault="00405B42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be prompted to connect to a database server. If not, </w:t>
            </w:r>
            <w:r w:rsidR="00E36DE8">
              <w:t>c</w:t>
            </w:r>
            <w:r w:rsidR="00F54CA7">
              <w:t>lick the File menu -&gt; Connect Object Explorer.</w:t>
            </w:r>
          </w:p>
          <w:p w14:paraId="557AF6D7" w14:textId="115BD842" w:rsidR="00F54CA7" w:rsidRDefault="00F54CA7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Fill in the server name</w:t>
            </w:r>
            <w:r w:rsidR="007F3F5B">
              <w:t xml:space="preserve"> and sqlusername and password created in Lab Module 1.</w:t>
            </w:r>
          </w:p>
        </w:tc>
        <w:tc>
          <w:tcPr>
            <w:tcW w:w="5760" w:type="dxa"/>
          </w:tcPr>
          <w:p w14:paraId="695C6A19" w14:textId="273CCCAA" w:rsidR="00C2769D" w:rsidRDefault="00F54CA7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45B84" wp14:editId="0AB7B4EB">
                  <wp:extent cx="3520440" cy="2201545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E71" w:rsidRPr="00AD1490" w14:paraId="228DA653" w14:textId="77777777" w:rsidTr="00762F34">
        <w:trPr>
          <w:trHeight w:val="503"/>
        </w:trPr>
        <w:tc>
          <w:tcPr>
            <w:tcW w:w="4225" w:type="dxa"/>
          </w:tcPr>
          <w:p w14:paraId="2C8A4498" w14:textId="77777777" w:rsidR="00306E71" w:rsidRDefault="00306E71" w:rsidP="00D61417">
            <w:pPr>
              <w:jc w:val="both"/>
            </w:pPr>
          </w:p>
        </w:tc>
        <w:tc>
          <w:tcPr>
            <w:tcW w:w="4590" w:type="dxa"/>
          </w:tcPr>
          <w:p w14:paraId="4F765548" w14:textId="73E891FC" w:rsidR="001369DA" w:rsidRDefault="005316AD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</w:t>
            </w:r>
            <w:r w:rsidR="004A54EC">
              <w:t>the File Menu -&gt; Open -&gt; File.</w:t>
            </w:r>
            <w:r w:rsidR="001369DA">
              <w:t xml:space="preserve"> </w:t>
            </w:r>
          </w:p>
        </w:tc>
        <w:tc>
          <w:tcPr>
            <w:tcW w:w="5760" w:type="dxa"/>
          </w:tcPr>
          <w:p w14:paraId="09B291BD" w14:textId="003A1ADD" w:rsidR="00306E71" w:rsidRDefault="004A54EC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52F61" wp14:editId="3D9784B1">
                  <wp:extent cx="3520440" cy="198691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4EC" w:rsidRPr="00AD1490" w14:paraId="328F3E62" w14:textId="77777777" w:rsidTr="00762F34">
        <w:trPr>
          <w:trHeight w:val="503"/>
        </w:trPr>
        <w:tc>
          <w:tcPr>
            <w:tcW w:w="4225" w:type="dxa"/>
          </w:tcPr>
          <w:p w14:paraId="3D3D3D75" w14:textId="77777777" w:rsidR="004A54EC" w:rsidRDefault="004A54EC" w:rsidP="00D61417">
            <w:pPr>
              <w:jc w:val="both"/>
            </w:pPr>
          </w:p>
        </w:tc>
        <w:tc>
          <w:tcPr>
            <w:tcW w:w="4590" w:type="dxa"/>
          </w:tcPr>
          <w:p w14:paraId="716B9814" w14:textId="30FE670D" w:rsidR="004A54EC" w:rsidRDefault="004A54EC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Browse to the Lab Module 9 </w:t>
            </w:r>
            <w:r w:rsidR="00A4469B">
              <w:t>folder from the downloaded Lab material and open the Module9query.sql file.</w:t>
            </w:r>
          </w:p>
        </w:tc>
        <w:tc>
          <w:tcPr>
            <w:tcW w:w="5760" w:type="dxa"/>
          </w:tcPr>
          <w:p w14:paraId="47B62AA8" w14:textId="662EDA9B" w:rsidR="004A54EC" w:rsidRDefault="00693BB2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8550F0" wp14:editId="4B7EDEDA">
                  <wp:extent cx="3520440" cy="2143125"/>
                  <wp:effectExtent l="0" t="0" r="381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67" w:rsidRPr="00AD1490" w14:paraId="058EF8FE" w14:textId="77777777" w:rsidTr="00762F34">
        <w:trPr>
          <w:trHeight w:val="503"/>
        </w:trPr>
        <w:tc>
          <w:tcPr>
            <w:tcW w:w="4225" w:type="dxa"/>
          </w:tcPr>
          <w:p w14:paraId="623E63A2" w14:textId="77777777" w:rsidR="005F3A67" w:rsidRDefault="005F3A67" w:rsidP="00D61417">
            <w:pPr>
              <w:jc w:val="both"/>
            </w:pPr>
            <w:bookmarkStart w:id="9" w:name="_GoBack"/>
            <w:bookmarkEnd w:id="9"/>
          </w:p>
        </w:tc>
        <w:tc>
          <w:tcPr>
            <w:tcW w:w="4590" w:type="dxa"/>
          </w:tcPr>
          <w:p w14:paraId="0E813511" w14:textId="1B208F0C" w:rsidR="005F3A67" w:rsidRDefault="000622C8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see all the queries we will be running as part of this lab module</w:t>
            </w:r>
            <w:r w:rsidR="00493219">
              <w:t>.</w:t>
            </w:r>
          </w:p>
        </w:tc>
        <w:tc>
          <w:tcPr>
            <w:tcW w:w="5760" w:type="dxa"/>
          </w:tcPr>
          <w:p w14:paraId="0DDD8048" w14:textId="77777777" w:rsidR="005F3A67" w:rsidRDefault="005F3A67" w:rsidP="00766375">
            <w:pPr>
              <w:rPr>
                <w:noProof/>
              </w:rPr>
            </w:pPr>
          </w:p>
        </w:tc>
      </w:tr>
      <w:tr w:rsidR="00493219" w:rsidRPr="00AD1490" w14:paraId="19C9D9F6" w14:textId="77777777" w:rsidTr="00762F34">
        <w:trPr>
          <w:trHeight w:val="503"/>
        </w:trPr>
        <w:tc>
          <w:tcPr>
            <w:tcW w:w="4225" w:type="dxa"/>
          </w:tcPr>
          <w:p w14:paraId="4E5D8483" w14:textId="77777777" w:rsidR="00493219" w:rsidRDefault="00493219" w:rsidP="00D61417">
            <w:pPr>
              <w:jc w:val="both"/>
            </w:pPr>
          </w:p>
        </w:tc>
        <w:tc>
          <w:tcPr>
            <w:tcW w:w="4590" w:type="dxa"/>
          </w:tcPr>
          <w:p w14:paraId="74B17951" w14:textId="3F95AE09" w:rsidR="00493219" w:rsidRDefault="00493219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Highlight each query one at a time and run the query. Each step here will assume one query was run and discuss </w:t>
            </w:r>
            <w:r w:rsidR="002D0043">
              <w:t>the purpose in the notes.</w:t>
            </w:r>
            <w:r w:rsidR="007F47F9">
              <w:t xml:space="preserve"> To run use </w:t>
            </w:r>
            <w:r w:rsidR="00EF5D96">
              <w:t>the Execute Icon or F5.</w:t>
            </w:r>
          </w:p>
        </w:tc>
        <w:tc>
          <w:tcPr>
            <w:tcW w:w="5760" w:type="dxa"/>
          </w:tcPr>
          <w:p w14:paraId="57880F90" w14:textId="77777777" w:rsidR="00493219" w:rsidRDefault="00493219" w:rsidP="00766375">
            <w:pPr>
              <w:rPr>
                <w:noProof/>
              </w:rPr>
            </w:pPr>
          </w:p>
        </w:tc>
      </w:tr>
      <w:tr w:rsidR="00DA4E2B" w:rsidRPr="00AD1490" w14:paraId="0171F722" w14:textId="77777777" w:rsidTr="00762F34">
        <w:trPr>
          <w:trHeight w:val="503"/>
        </w:trPr>
        <w:tc>
          <w:tcPr>
            <w:tcW w:w="4225" w:type="dxa"/>
          </w:tcPr>
          <w:p w14:paraId="02ADE382" w14:textId="0F609365" w:rsidR="00DA4E2B" w:rsidRDefault="00DA4E2B" w:rsidP="00D61417">
            <w:pPr>
              <w:jc w:val="both"/>
            </w:pPr>
            <w:r>
              <w:t xml:space="preserve">This query </w:t>
            </w:r>
            <w:r w:rsidR="00145552">
              <w:t>returns a count of all the flights in our FlightFact table. If you did not modify the package in Lab Module 2 this should contain flight data for December 2016. The AirlinePerformance-OLTP contains date for all of 2016 but the SSIS package only copied data for December 2016 to the ODS.</w:t>
            </w:r>
          </w:p>
        </w:tc>
        <w:tc>
          <w:tcPr>
            <w:tcW w:w="4590" w:type="dxa"/>
          </w:tcPr>
          <w:p w14:paraId="63FDABEB" w14:textId="455682F1" w:rsidR="00DA4E2B" w:rsidRDefault="00DA4E2B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Highlight and run Query 1</w:t>
            </w:r>
            <w:r w:rsidR="0052646C">
              <w:t xml:space="preserve"> – Fact Count</w:t>
            </w:r>
          </w:p>
        </w:tc>
        <w:tc>
          <w:tcPr>
            <w:tcW w:w="5760" w:type="dxa"/>
          </w:tcPr>
          <w:p w14:paraId="15B95155" w14:textId="017DB73E" w:rsidR="00DA4E2B" w:rsidRDefault="004235DD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B82E4" wp14:editId="3C09359A">
                  <wp:extent cx="3520440" cy="1713865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632" w:rsidRPr="00AD1490" w14:paraId="2203261C" w14:textId="77777777" w:rsidTr="00762F34">
        <w:trPr>
          <w:trHeight w:val="503"/>
        </w:trPr>
        <w:tc>
          <w:tcPr>
            <w:tcW w:w="4225" w:type="dxa"/>
          </w:tcPr>
          <w:p w14:paraId="613F32C9" w14:textId="4ECC9A0C" w:rsidR="00ED5632" w:rsidRDefault="00846024" w:rsidP="00D61417">
            <w:pPr>
              <w:jc w:val="both"/>
            </w:pPr>
            <w:r>
              <w:t>This query returns the top 100 airports by originating airport on the flight.</w:t>
            </w:r>
          </w:p>
        </w:tc>
        <w:tc>
          <w:tcPr>
            <w:tcW w:w="4590" w:type="dxa"/>
          </w:tcPr>
          <w:p w14:paraId="508C2EFF" w14:textId="5B297782" w:rsidR="00ED5632" w:rsidRDefault="00E14C12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Highlight and run Query 2 </w:t>
            </w:r>
            <w:r w:rsidR="00846024">
              <w:t>–</w:t>
            </w:r>
            <w:r>
              <w:t xml:space="preserve"> </w:t>
            </w:r>
            <w:r w:rsidR="00846024">
              <w:t>Busiest Origin Airports</w:t>
            </w:r>
          </w:p>
        </w:tc>
        <w:tc>
          <w:tcPr>
            <w:tcW w:w="5760" w:type="dxa"/>
          </w:tcPr>
          <w:p w14:paraId="2CF3DA1C" w14:textId="261F328E" w:rsidR="00ED5632" w:rsidRDefault="003F7DBD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32643" wp14:editId="463FA66A">
                  <wp:extent cx="3520440" cy="278066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632" w:rsidRPr="00AD1490" w14:paraId="2395B945" w14:textId="77777777" w:rsidTr="00762F34">
        <w:trPr>
          <w:trHeight w:val="503"/>
        </w:trPr>
        <w:tc>
          <w:tcPr>
            <w:tcW w:w="4225" w:type="dxa"/>
          </w:tcPr>
          <w:p w14:paraId="2B57B01E" w14:textId="216AF1FA" w:rsidR="00ED5632" w:rsidRDefault="003A59BD" w:rsidP="00D61417">
            <w:pPr>
              <w:jc w:val="both"/>
            </w:pPr>
            <w:r>
              <w:lastRenderedPageBreak/>
              <w:t xml:space="preserve">This query returns the top 20 </w:t>
            </w:r>
            <w:r w:rsidR="00A57BDD">
              <w:t>most used aircraft models by manufacturer. The DimAircraft dimension was our original set of FAA files from the Amazon S3 account that was later merged together via Hive.</w:t>
            </w:r>
          </w:p>
        </w:tc>
        <w:tc>
          <w:tcPr>
            <w:tcW w:w="4590" w:type="dxa"/>
          </w:tcPr>
          <w:p w14:paraId="5E0C43F1" w14:textId="191D1C8C" w:rsidR="00ED5632" w:rsidRDefault="003A59BD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Highlight and run Query 3 – Most Used Planes</w:t>
            </w:r>
          </w:p>
        </w:tc>
        <w:tc>
          <w:tcPr>
            <w:tcW w:w="5760" w:type="dxa"/>
          </w:tcPr>
          <w:p w14:paraId="1797549D" w14:textId="56DD8A4C" w:rsidR="00ED5632" w:rsidRDefault="00BF1F07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F6346" wp14:editId="456029DB">
                  <wp:extent cx="3520440" cy="239204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632" w:rsidRPr="00AD1490" w14:paraId="7B926ADD" w14:textId="77777777" w:rsidTr="00762F34">
        <w:trPr>
          <w:trHeight w:val="503"/>
        </w:trPr>
        <w:tc>
          <w:tcPr>
            <w:tcW w:w="4225" w:type="dxa"/>
          </w:tcPr>
          <w:p w14:paraId="4BFDCFA4" w14:textId="5CB1C16E" w:rsidR="00ED5632" w:rsidRDefault="00657E2D" w:rsidP="00723CFA">
            <w:pPr>
              <w:jc w:val="both"/>
            </w:pPr>
            <w:r>
              <w:t>This query returns the Average delay for each day in December at MSP along with the weather data source from our REST source. Remember, this weather data was randomly generated</w:t>
            </w:r>
            <w:r w:rsidR="00723CFA">
              <w:t>. The query u</w:t>
            </w:r>
            <w:r>
              <w:t>se</w:t>
            </w:r>
            <w:r w:rsidR="00723CFA">
              <w:t>s the</w:t>
            </w:r>
            <w:r>
              <w:t xml:space="preserve"> </w:t>
            </w:r>
            <w:r w:rsidR="00723CFA">
              <w:t>o</w:t>
            </w:r>
            <w:r>
              <w:t>rigin airport as delays tend to affect outgoing flights more</w:t>
            </w:r>
            <w:r w:rsidR="00723CFA">
              <w:t>.</w:t>
            </w:r>
          </w:p>
        </w:tc>
        <w:tc>
          <w:tcPr>
            <w:tcW w:w="4590" w:type="dxa"/>
          </w:tcPr>
          <w:p w14:paraId="6313B70B" w14:textId="4DDC6B43" w:rsidR="00ED5632" w:rsidRDefault="0099330C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High</w:t>
            </w:r>
            <w:r w:rsidR="00333DD5">
              <w:t>light</w:t>
            </w:r>
            <w:r>
              <w:t xml:space="preserve"> and run Query 4 – Average Delay by </w:t>
            </w:r>
            <w:r w:rsidR="00C32D0B">
              <w:t>Day in MSP and Weather</w:t>
            </w:r>
          </w:p>
        </w:tc>
        <w:tc>
          <w:tcPr>
            <w:tcW w:w="5760" w:type="dxa"/>
          </w:tcPr>
          <w:p w14:paraId="0662137E" w14:textId="5C072BD1" w:rsidR="00ED5632" w:rsidRDefault="004737A8" w:rsidP="007663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8E571" wp14:editId="2DF6E4D6">
                  <wp:extent cx="3520440" cy="229743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0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0"/>
    </w:p>
    <w:p w14:paraId="562B22DC" w14:textId="48E2A6C7" w:rsidR="0016642C" w:rsidRDefault="0016642C" w:rsidP="00E160F1"/>
    <w:sectPr w:rsidR="0016642C" w:rsidSect="00B8139B">
      <w:headerReference w:type="default" r:id="rId20"/>
      <w:footerReference w:type="default" r:id="rId21"/>
      <w:headerReference w:type="first" r:id="rId22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70942" w14:textId="77777777" w:rsidR="006E354A" w:rsidRDefault="006E354A" w:rsidP="00AC1CA7">
      <w:pPr>
        <w:spacing w:after="0"/>
      </w:pPr>
      <w:r>
        <w:separator/>
      </w:r>
    </w:p>
  </w:endnote>
  <w:endnote w:type="continuationSeparator" w:id="0">
    <w:p w14:paraId="0A7F3396" w14:textId="77777777" w:rsidR="006E354A" w:rsidRDefault="006E354A" w:rsidP="00AC1CA7">
      <w:pPr>
        <w:spacing w:after="0"/>
      </w:pPr>
      <w:r>
        <w:continuationSeparator/>
      </w:r>
    </w:p>
  </w:endnote>
  <w:endnote w:type="continuationNotice" w:id="1">
    <w:p w14:paraId="649D4F36" w14:textId="77777777" w:rsidR="006E354A" w:rsidRDefault="006E35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6FE4EE7E" w:rsidR="002C7D9C" w:rsidRPr="009B531D" w:rsidRDefault="002C7D9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955624">
      <w:rPr>
        <w:rFonts w:ascii="Segoe UI" w:hAnsi="Segoe UI" w:cs="Segoe UI"/>
        <w:noProof/>
        <w:color w:val="7F7F7F" w:themeColor="text1" w:themeTint="80"/>
        <w:sz w:val="18"/>
        <w:szCs w:val="18"/>
      </w:rPr>
      <w:t>7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955624">
      <w:rPr>
        <w:rFonts w:ascii="Segoe UI" w:hAnsi="Segoe UI" w:cs="Segoe UI"/>
        <w:noProof/>
        <w:color w:val="7F7F7F" w:themeColor="text1" w:themeTint="80"/>
        <w:sz w:val="18"/>
        <w:szCs w:val="18"/>
      </w:rPr>
      <w:t>8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A15A6" w14:textId="77777777" w:rsidR="006E354A" w:rsidRDefault="006E354A" w:rsidP="00AC1CA7">
      <w:pPr>
        <w:spacing w:after="0"/>
      </w:pPr>
      <w:r>
        <w:separator/>
      </w:r>
    </w:p>
  </w:footnote>
  <w:footnote w:type="continuationSeparator" w:id="0">
    <w:p w14:paraId="1A318D40" w14:textId="77777777" w:rsidR="006E354A" w:rsidRDefault="006E354A" w:rsidP="00AC1CA7">
      <w:pPr>
        <w:spacing w:after="0"/>
      </w:pPr>
      <w:r>
        <w:continuationSeparator/>
      </w:r>
    </w:p>
  </w:footnote>
  <w:footnote w:type="continuationNotice" w:id="1">
    <w:p w14:paraId="1E65D865" w14:textId="77777777" w:rsidR="006E354A" w:rsidRDefault="006E35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2C7D9C" w:rsidRDefault="002C7D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2C7D9C" w:rsidRDefault="00955624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7"/>
  </w:num>
  <w:num w:numId="4">
    <w:abstractNumId w:val="10"/>
  </w:num>
  <w:num w:numId="5">
    <w:abstractNumId w:val="19"/>
  </w:num>
  <w:num w:numId="6">
    <w:abstractNumId w:val="32"/>
  </w:num>
  <w:num w:numId="7">
    <w:abstractNumId w:val="0"/>
  </w:num>
  <w:num w:numId="8">
    <w:abstractNumId w:val="4"/>
  </w:num>
  <w:num w:numId="9">
    <w:abstractNumId w:val="30"/>
  </w:num>
  <w:num w:numId="10">
    <w:abstractNumId w:val="23"/>
  </w:num>
  <w:num w:numId="11">
    <w:abstractNumId w:val="9"/>
  </w:num>
  <w:num w:numId="12">
    <w:abstractNumId w:val="3"/>
  </w:num>
  <w:num w:numId="13">
    <w:abstractNumId w:val="12"/>
  </w:num>
  <w:num w:numId="14">
    <w:abstractNumId w:val="26"/>
  </w:num>
  <w:num w:numId="15">
    <w:abstractNumId w:val="36"/>
  </w:num>
  <w:num w:numId="16">
    <w:abstractNumId w:val="2"/>
  </w:num>
  <w:num w:numId="17">
    <w:abstractNumId w:val="14"/>
  </w:num>
  <w:num w:numId="18">
    <w:abstractNumId w:val="27"/>
  </w:num>
  <w:num w:numId="19">
    <w:abstractNumId w:val="20"/>
  </w:num>
  <w:num w:numId="20">
    <w:abstractNumId w:val="11"/>
  </w:num>
  <w:num w:numId="21">
    <w:abstractNumId w:val="31"/>
  </w:num>
  <w:num w:numId="22">
    <w:abstractNumId w:val="25"/>
  </w:num>
  <w:num w:numId="23">
    <w:abstractNumId w:val="38"/>
  </w:num>
  <w:num w:numId="24">
    <w:abstractNumId w:val="13"/>
  </w:num>
  <w:num w:numId="25">
    <w:abstractNumId w:val="3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5"/>
  </w:num>
  <w:num w:numId="31">
    <w:abstractNumId w:val="35"/>
  </w:num>
  <w:num w:numId="32">
    <w:abstractNumId w:val="24"/>
  </w:num>
  <w:num w:numId="33">
    <w:abstractNumId w:val="29"/>
  </w:num>
  <w:num w:numId="34">
    <w:abstractNumId w:val="33"/>
  </w:num>
  <w:num w:numId="35">
    <w:abstractNumId w:val="6"/>
  </w:num>
  <w:num w:numId="36">
    <w:abstractNumId w:val="7"/>
  </w:num>
  <w:num w:numId="37">
    <w:abstractNumId w:val="8"/>
  </w:num>
  <w:num w:numId="38">
    <w:abstractNumId w:val="34"/>
  </w:num>
  <w:num w:numId="39">
    <w:abstractNumId w:val="16"/>
  </w:num>
  <w:num w:numId="4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41BC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2C8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69DA"/>
    <w:rsid w:val="0013764E"/>
    <w:rsid w:val="00140E3B"/>
    <w:rsid w:val="00141E4B"/>
    <w:rsid w:val="00142567"/>
    <w:rsid w:val="0014441C"/>
    <w:rsid w:val="00145552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723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441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2A5E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6BD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4C9C"/>
    <w:rsid w:val="002C5851"/>
    <w:rsid w:val="002C6820"/>
    <w:rsid w:val="002C6859"/>
    <w:rsid w:val="002C7ABE"/>
    <w:rsid w:val="002C7B34"/>
    <w:rsid w:val="002C7D9C"/>
    <w:rsid w:val="002C7F40"/>
    <w:rsid w:val="002D0043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06E71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3DD5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59BD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3F7DBD"/>
    <w:rsid w:val="00400F4F"/>
    <w:rsid w:val="0040183C"/>
    <w:rsid w:val="004021F5"/>
    <w:rsid w:val="004023B3"/>
    <w:rsid w:val="004042C2"/>
    <w:rsid w:val="004043DF"/>
    <w:rsid w:val="00404616"/>
    <w:rsid w:val="00405B42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35DD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37A8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21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4EC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0C2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46C"/>
    <w:rsid w:val="00526697"/>
    <w:rsid w:val="005269EB"/>
    <w:rsid w:val="00530786"/>
    <w:rsid w:val="00530997"/>
    <w:rsid w:val="005316AD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DA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3A67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57E2D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BB2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5F33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CFA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3F5B"/>
    <w:rsid w:val="007F47F9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3C4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024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624"/>
    <w:rsid w:val="00955C4A"/>
    <w:rsid w:val="00956DCB"/>
    <w:rsid w:val="009570AB"/>
    <w:rsid w:val="00957323"/>
    <w:rsid w:val="00957821"/>
    <w:rsid w:val="00957B2E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30C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5550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69B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BDD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1F07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2769D"/>
    <w:rsid w:val="00C3048A"/>
    <w:rsid w:val="00C306F0"/>
    <w:rsid w:val="00C30F0E"/>
    <w:rsid w:val="00C31695"/>
    <w:rsid w:val="00C319E9"/>
    <w:rsid w:val="00C32D0B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4514"/>
    <w:rsid w:val="00D4537B"/>
    <w:rsid w:val="00D45629"/>
    <w:rsid w:val="00D45970"/>
    <w:rsid w:val="00D45975"/>
    <w:rsid w:val="00D46839"/>
    <w:rsid w:val="00D5138A"/>
    <w:rsid w:val="00D53224"/>
    <w:rsid w:val="00D5345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4E2B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5F1C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C12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6DE8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5632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5D96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475B1"/>
    <w:rsid w:val="00F509C3"/>
    <w:rsid w:val="00F50F6B"/>
    <w:rsid w:val="00F51CA4"/>
    <w:rsid w:val="00F524DD"/>
    <w:rsid w:val="00F52935"/>
    <w:rsid w:val="00F52AF9"/>
    <w:rsid w:val="00F53259"/>
    <w:rsid w:val="00F53CE2"/>
    <w:rsid w:val="00F54CA7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177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5606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05F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8415D-788C-4234-8375-91EFE93E1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C0942-0CA7-42BF-982B-E8F572C6390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ca6c23c-3b9b-4c6b-a28d-95fd8f2434d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8F77654-966E-4ACD-B0F7-F7F0DDD6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Mark Kromer</cp:lastModifiedBy>
  <cp:revision>64</cp:revision>
  <cp:lastPrinted>2015-10-07T18:34:00Z</cp:lastPrinted>
  <dcterms:created xsi:type="dcterms:W3CDTF">2017-05-05T19:12:00Z</dcterms:created>
  <dcterms:modified xsi:type="dcterms:W3CDTF">2018-01-11T23:42:00Z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