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/>
          <w:b/>
          <w:i w:val="0"/>
          <w:color w:val="0B2545"/>
          <w:sz w:val="44"/>
        </w:rPr>
        <w:t>项目最新进展汇报</w:t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555555"/>
          <w:sz w:val="24"/>
        </w:rPr>
        <w:t>财经视频事件推理链数据集建设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当前阶段：</w:t>
            </w:r>
            <w:r>
              <w:rPr>
                <w:rFonts w:ascii="Calibri" w:hAnsi="Calibri"/>
                <w:b/>
                <w:i w:val="0"/>
                <w:color w:val="1F6B45"/>
                <w:sz w:val="19"/>
              </w:rPr>
              <w:t>研究数据正式版已完成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下一阶段：</w:t>
            </w:r>
            <w:r>
              <w:rPr>
                <w:rFonts w:ascii="Calibri" w:hAnsi="Calibri"/>
                <w:b/>
                <w:i w:val="0"/>
                <w:color w:val="7A5A00"/>
                <w:sz w:val="19"/>
              </w:rPr>
              <w:t>生成并验证 SFT 训练文件</w:t>
            </w:r>
          </w:p>
        </w:tc>
      </w:tr>
    </w:tbl>
    <w:p>
      <w:pPr>
        <w:spacing w:before="260" w:after="120" w:line="264" w:lineRule="auto"/>
      </w:pPr>
      <w:r>
        <w:rPr>
          <w:rFonts w:ascii="Calibri" w:hAnsi="Calibri"/>
          <w:b/>
          <w:i w:val="0"/>
          <w:color w:val="2E74B5"/>
          <w:sz w:val="30"/>
        </w:rPr>
        <w:t>一、总体结论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项目已完成从视频/文章材料到“案例事实图谱 + QA 评测接口”的正式 V3 数据层建设。当前核心研究资产已经具备可审计、可复核、可重复构建的条件；可直接用于模型训练的 SFT 文件正在由该数据层派生，尚未作为最终训练交付物宣布完成。</w:t>
      </w:r>
    </w:p>
    <w:p>
      <w:pPr>
        <w:spacing w:before="260" w:after="120" w:line="264" w:lineRule="auto"/>
      </w:pPr>
      <w:r>
        <w:rPr>
          <w:rFonts w:ascii="Calibri" w:hAnsi="Calibri"/>
          <w:b/>
          <w:i w:val="0"/>
          <w:color w:val="2E74B5"/>
          <w:sz w:val="30"/>
        </w:rPr>
        <w:t>二、已完成的核心数据成果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color="D9E0E8"/>
          <w:left w:val="single" w:sz="6" w:color="D9E0E8"/>
          <w:bottom w:val="single" w:sz="6" w:color="D9E0E8"/>
          <w:right w:val="single" w:sz="6" w:color="D9E0E8"/>
          <w:insideH w:val="single" w:sz="6" w:color="D9E0E8"/>
          <w:insideV w:val="single" w:sz="6" w:color="D9E0E8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指标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当前结果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状态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说明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正式案例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 个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6B45"/>
                <w:sz w:val="20"/>
              </w:rPr>
              <w:t>已完成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 个独立事件全部进入 V3 正式集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规范 QA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90 道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6B45"/>
                <w:sz w:val="20"/>
              </w:rPr>
              <w:t>已完成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每案 9 道，覆盖六类用户意图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对话路径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50 条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6B45"/>
                <w:sz w:val="20"/>
              </w:rPr>
              <w:t>已完成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2-6 轮各 10 条，支持连续追问</w:t>
            </w:r>
          </w:p>
        </w:tc>
      </w:tr>
      <w:tr>
        <w:tc>
          <w:tcPr>
            <w:tcW w:type="dxa" w:w="180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SFT 训练候选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72 + 18 条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>进行中</w:t>
            </w:r>
          </w:p>
        </w:tc>
        <w:tc>
          <w:tcPr>
            <w:tcW w:type="dxa" w:w="252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72 条训练，18 条独立验证</w:t>
            </w:r>
          </w:p>
        </w:tc>
      </w:tr>
    </w:tbl>
    <w:p>
      <w:pPr>
        <w:spacing w:before="80" w:after="80" w:line="264" w:lineRule="auto"/>
      </w:pPr>
      <w:r>
        <w:rPr>
          <w:rFonts w:ascii="Calibri" w:hAnsi="Calibri"/>
          <w:b w:val="0"/>
          <w:i w:val="0"/>
          <w:color w:val="555555"/>
          <w:sz w:val="20"/>
        </w:rPr>
        <w:t>10 个案例均包含三条完整链：事实传导链、作者推理链、外部核验链。数据保存步骤、证据引用、支持状态和不确定性边界，不保存模型自由式思维过程。</w:t>
      </w:r>
    </w:p>
    <w:p>
      <w:pPr>
        <w:spacing w:before="260" w:after="120" w:line="264" w:lineRule="auto"/>
      </w:pPr>
      <w:r>
        <w:rPr>
          <w:rFonts w:ascii="Calibri" w:hAnsi="Calibri"/>
          <w:b/>
          <w:i w:val="0"/>
          <w:color w:val="2E74B5"/>
          <w:sz w:val="30"/>
        </w:rPr>
        <w:t>三、数据质量与证据边界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严格区分 author_trace（作者如何推导）与 world_evidence（现实证据支持到哪里），作者推理忠实不等于现实因果成立。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90 道 QA 全部为 answerable/complete；“可回答”表示能够完整说明证据边界，不表示问题中的现实命题已经被证实。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没有直接反证时不标记 contradicted；未获支持的命题保留 unsupported 或 not_reviewed。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粮食、日本、保健品三个案例已从候选状态恢复到正式集；保健品案例的赞助披露保持 unknown。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正式 CLI 校验为 valid；完整仓库测试此前为 224 passed；V3 发布文件重复构建哈希一致，V2 原始数据哈希不变。</w:t>
      </w:r>
    </w:p>
    <w:p>
      <w:r>
        <w:br w:type="page"/>
      </w:r>
    </w:p>
    <w:p>
      <w:pPr>
        <w:spacing w:before="260" w:after="120" w:line="264" w:lineRule="auto"/>
      </w:pPr>
      <w:r>
        <w:rPr>
          <w:rFonts w:ascii="Calibri" w:hAnsi="Calibri"/>
          <w:b/>
          <w:i w:val="0"/>
          <w:color w:val="2E74B5"/>
          <w:sz w:val="30"/>
        </w:rPr>
        <w:t>四、当前 SFT 训练集进展</w:t>
      </w:r>
    </w:p>
    <w:p>
      <w:pPr>
        <w:spacing w:before="0" w:after="6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目标是生成通用三消息 messages JSONL，供主流监督微调框架直接读取：</w:t>
      </w:r>
    </w:p>
    <w:p>
      <w:pPr>
        <w:spacing w:before="0" w:after="120" w:line="264" w:lineRule="auto"/>
        <w:ind w:left="259"/>
      </w:pPr>
      <w:r>
        <w:rPr>
          <w:rFonts w:ascii="Calibri" w:hAnsi="Calibri"/>
          <w:b w:val="0"/>
          <w:i w:val="0"/>
          <w:color w:val="0B2545"/>
          <w:sz w:val="19"/>
        </w:rPr>
        <w:t>{"messages": [{"role": "system"}, {"role": "user"}, {"role": "assistant"}]}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system：规定证据边界、引用要求和拒答规则。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user：提供短材料、问题、真值范围和候选引用。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assistant：输出直接答案、三条审计链、引用、可回答性和不确定性说明。</w:t>
      </w:r>
    </w:p>
    <w:p>
      <w:pPr>
        <w:spacing w:before="0" w:after="14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当前 SFT 阶段状态：单条样本生成器已经实现，计划输出 72 条训练样本和 18 条独立验证样本；发布器测试和 CLI 接入仍在进行，因此 data/train/v3 暂不作为最终交付目录。</w:t>
      </w:r>
    </w:p>
    <w:p>
      <w:pPr>
        <w:spacing w:before="260" w:after="120" w:line="264" w:lineRule="auto"/>
      </w:pPr>
      <w:r>
        <w:rPr>
          <w:rFonts w:ascii="Calibri" w:hAnsi="Calibri"/>
          <w:b/>
          <w:i w:val="0"/>
          <w:color w:val="2E74B5"/>
          <w:sz w:val="30"/>
        </w:rPr>
        <w:t>五、当前风险与限制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90 条 QA 适合验证 SFT 管线和小规模领域适配，不足以单独训练具备广泛泛化能力的基础模型。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部分作者归因仍缺乏现实外证，训练时必须保留证据边界，不能把作者观点学习成无条件事实。</w:t>
      </w:r>
    </w:p>
    <w:p>
      <w:pPr>
        <w:pStyle w:val="ListBullet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训练集必须与验证集按案例和事件簇隔离，避免同一事件的改写样本造成评估污染。</w:t>
      </w:r>
    </w:p>
    <w:p>
      <w:pPr>
        <w:spacing w:before="260" w:after="120" w:line="264" w:lineRule="auto"/>
      </w:pPr>
      <w:r>
        <w:rPr>
          <w:rFonts w:ascii="Calibri" w:hAnsi="Calibri"/>
          <w:b/>
          <w:i w:val="0"/>
          <w:color w:val="2E74B5"/>
          <w:sz w:val="30"/>
        </w:rPr>
        <w:t>六、下一步工作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完成 V3 SFT 发布器测试和数据校验。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接入 train-build / train-validate 的 V3 路由。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生成 data/train/v3：72 条 train、18 条 validation。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重复构建并比较哈希，完成完整回归测试。</w:t>
      </w:r>
    </w:p>
    <w:p>
      <w:pPr>
        <w:pStyle w:val="ListNumber"/>
        <w:spacing w:before="0" w:after="60" w:line="259" w:lineRule="auto"/>
      </w:pPr>
      <w:r>
        <w:rPr>
          <w:rFonts w:ascii="Calibri" w:hAnsi="Calibri"/>
          <w:b w:val="0"/>
          <w:i w:val="0"/>
          <w:color w:val="000000"/>
          <w:sz w:val="21"/>
        </w:rPr>
        <w:t>向训练团队交付 SFT 文件、数据卡和使用说明。</w:t>
      </w:r>
    </w:p>
    <w:p>
      <w:pPr>
        <w:spacing w:before="260" w:after="120" w:line="264" w:lineRule="auto"/>
      </w:pPr>
      <w:r>
        <w:rPr>
          <w:rFonts w:ascii="Calibri" w:hAnsi="Calibri"/>
          <w:b/>
          <w:i w:val="0"/>
          <w:color w:val="2E74B5"/>
          <w:sz w:val="30"/>
        </w:rPr>
        <w:t>七、汇报口径</w:t>
      </w:r>
    </w:p>
    <w:p>
      <w:pPr>
        <w:spacing w:before="40" w:after="0" w:line="264" w:lineRule="auto"/>
      </w:pPr>
      <w:r>
        <w:rPr>
          <w:rFonts w:ascii="Calibri" w:hAnsi="Calibri"/>
          <w:b/>
          <w:i w:val="0"/>
          <w:color w:val="0B2545"/>
          <w:sz w:val="22"/>
        </w:rPr>
        <w:t>可以对外汇报为：研究数据正式版已完成，形成 10 个事件案例、90 道高价值 QA 和 50 条连续追问路径；SFT 训练文件正在由已验证数据层派生，预计完成后再进入模型训练。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/>
        <w:b w:val="0"/>
        <w:i w:val="0"/>
        <w:color w:val="555555"/>
        <w:sz w:val="17"/>
      </w:rPr>
      <w:t>2026年8月12日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/>
        <w:b w:val="0"/>
        <w:i w:val="0"/>
        <w:color w:val="555555"/>
        <w:sz w:val="17"/>
      </w:rPr>
      <w:t>证据链数据项目 · 阶段性进展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