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r>
        <w:drawing>
          <wp:inline distT="0" distB="0" distL="114300" distR="114300">
            <wp:extent cx="4162425" cy="703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3d物体监听事件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722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270D"/>
    <w:rsid w:val="36CA3AC0"/>
    <w:rsid w:val="44786FFC"/>
    <w:rsid w:val="4A052EE4"/>
    <w:rsid w:val="5B085414"/>
    <w:rsid w:val="6012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2019-12-25T05:48:18Z</dcterms:created>
  <dc:creator>CWC</dc:creator>
  <cp:lastModifiedBy>晴天霹雳588632</cp:lastModifiedBy>
  <dcterms:modified xsi:type="dcterms:W3CDTF">2019-12-25T05:52:51Z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