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 xml:space="preserve">Tables with dynamic count of columns.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Desired output:</w:t>
      </w:r>
      <w:r/>
    </w:p>
    <w:tbl>
      <w:tblPr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78"/>
        <w:gridCol w:w="1780"/>
        <w:gridCol w:w="2220"/>
        <w:gridCol w:w="1691"/>
        <w:gridCol w:w="2176"/>
      </w:tblGrid>
      <w:tr>
        <w:trPr/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177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Real output:</w:t>
      </w:r>
      <w:r/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27"/>
        <w:gridCol w:w="1927"/>
        <w:gridCol w:w="1917"/>
        <w:gridCol w:w="1937"/>
        <w:gridCol w:w="1927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>Please note that it is neccessary to format cells inside for loop with all borders if you want borders in the table.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27577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language>cs-CZ</dc:language>
  <dcterms:modified xsi:type="dcterms:W3CDTF">2017-02-06T12:55:57Z</dcterms:modified>
  <cp:revision>11</cp:revision>
</cp:coreProperties>
</file>