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НФИбд-01-19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мая,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21" w:name="задачи-лабораторной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 лабораторной работы</w:t>
      </w:r>
    </w:p>
    <w:p>
      <w:pPr>
        <w:numPr>
          <w:ilvl w:val="0"/>
          <w:numId w:val="1001"/>
        </w:numPr>
      </w:pPr>
      <w:r>
        <w:t xml:space="preserve">Создать учетную запись на github.com</w:t>
      </w:r>
    </w:p>
    <w:p>
      <w:pPr>
        <w:numPr>
          <w:ilvl w:val="0"/>
          <w:numId w:val="1001"/>
        </w:numPr>
      </w:pPr>
      <w:r>
        <w:t xml:space="preserve">Настроить репозиторий</w:t>
      </w:r>
    </w:p>
    <w:p>
      <w:pPr>
        <w:numPr>
          <w:ilvl w:val="0"/>
          <w:numId w:val="1001"/>
        </w:numPr>
      </w:pPr>
      <w:r>
        <w:t xml:space="preserve">Изучить механизм управления версиями</w:t>
      </w:r>
    </w:p>
    <w:bookmarkEnd w:id="21"/>
    <w:bookmarkEnd w:id="22"/>
    <w:bookmarkStart w:id="47" w:name="процесс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Процесс выполнения лабораторной работы</w:t>
      </w:r>
    </w:p>
    <w:bookmarkStart w:id="25" w:name="X02270110e9f263dddc6a00076d3d9b09d8394d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Создаем учетную запись на github.com и репозиторий</w:t>
      </w:r>
    </w:p>
    <w:p>
      <w:pPr>
        <w:pStyle w:val="CaptionedFigure"/>
      </w:pPr>
      <w:bookmarkStart w:id="24" w:name="fig:001"/>
      <w:r>
        <w:drawing>
          <wp:inline>
            <wp:extent cx="5334000" cy="4366015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репозитория</w:t>
      </w:r>
    </w:p>
    <w:bookmarkEnd w:id="25"/>
    <w:bookmarkStart w:id="28" w:name="инициализируем-локальный-репозитор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Инициализируем локальный репозиторий</w:t>
      </w:r>
    </w:p>
    <w:p>
      <w:pPr>
        <w:pStyle w:val="CaptionedFigure"/>
      </w:pPr>
      <w:bookmarkStart w:id="27" w:name="fig:002"/>
      <w:r>
        <w:drawing>
          <wp:inline>
            <wp:extent cx="5334000" cy="1905000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Инициализация репозитория</w:t>
      </w:r>
    </w:p>
    <w:bookmarkEnd w:id="28"/>
    <w:bookmarkStart w:id="31" w:name="создаем-ssh-ключ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Создаем SSH-ключ</w:t>
      </w:r>
    </w:p>
    <w:p>
      <w:pPr>
        <w:pStyle w:val="CaptionedFigure"/>
      </w:pPr>
      <w:bookmarkStart w:id="30" w:name="fig:003"/>
      <w:r>
        <w:drawing>
          <wp:inline>
            <wp:extent cx="5334000" cy="4227770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Создание SSH-ключа</w:t>
      </w:r>
    </w:p>
    <w:bookmarkEnd w:id="31"/>
    <w:bookmarkStart w:id="34" w:name="создаем-ssh-ключ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Создаем SSH-ключ</w:t>
      </w:r>
    </w:p>
    <w:p>
      <w:pPr>
        <w:pStyle w:val="CaptionedFigure"/>
      </w:pPr>
      <w:bookmarkStart w:id="33" w:name="fig:004"/>
      <w:r>
        <w:drawing>
          <wp:inline>
            <wp:extent cx="5334000" cy="2753967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Добавление ключа на github.com</w:t>
      </w:r>
    </w:p>
    <w:bookmarkEnd w:id="34"/>
    <w:bookmarkStart w:id="37" w:name="загружаем-служебные-файл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Загружаем служебные файлы</w:t>
      </w:r>
    </w:p>
    <w:p>
      <w:pPr>
        <w:pStyle w:val="CaptionedFigure"/>
      </w:pPr>
      <w:bookmarkStart w:id="36" w:name="fig:005"/>
      <w:r>
        <w:drawing>
          <wp:inline>
            <wp:extent cx="5334000" cy="2265810"/>
            <wp:effectExtent b="0" l="0" r="0" t="0"/>
            <wp:docPr descr="Figure 5: Загрузка файлов лицензии и gitignore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Загрузка файлов лицензии и gitignore</w:t>
      </w:r>
    </w:p>
    <w:bookmarkEnd w:id="37"/>
    <w:bookmarkStart w:id="40" w:name="X576d68b7a578ac7aa67e3e1758db069bbbd11bf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Использование системы управления версиями</w:t>
      </w:r>
    </w:p>
    <w:p>
      <w:pPr>
        <w:pStyle w:val="CaptionedFigure"/>
      </w:pPr>
      <w:bookmarkStart w:id="39" w:name="fig:006"/>
      <w:r>
        <w:drawing>
          <wp:inline>
            <wp:extent cx="5334000" cy="4461373"/>
            <wp:effectExtent b="0" l="0" r="0" t="0"/>
            <wp:docPr descr="Figure 6: Инициализация git-flow и создание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6: Инициализация git-flow и создание релиза</w:t>
      </w:r>
    </w:p>
    <w:bookmarkEnd w:id="40"/>
    <w:bookmarkStart w:id="43" w:name="X75e1fc15734ede2f88335b7b45bb2558cb11a3b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Использование системы управления версиями</w:t>
      </w:r>
    </w:p>
    <w:p>
      <w:pPr>
        <w:pStyle w:val="CaptionedFigure"/>
      </w:pPr>
      <w:bookmarkStart w:id="42" w:name="fig:008"/>
      <w:r>
        <w:drawing>
          <wp:inline>
            <wp:extent cx="5334000" cy="2128036"/>
            <wp:effectExtent b="0" l="0" r="0" t="0"/>
            <wp:docPr descr="Figure 7: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Отправка изменений в сетевой репозиторий</w:t>
      </w:r>
    </w:p>
    <w:bookmarkEnd w:id="43"/>
    <w:bookmarkStart w:id="46" w:name="выполним-объединение-веток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Выполним объединение веток</w:t>
      </w:r>
    </w:p>
    <w:p>
      <w:pPr>
        <w:pStyle w:val="CaptionedFigure"/>
      </w:pPr>
      <w:bookmarkStart w:id="45" w:name="fig:009"/>
      <w:r>
        <w:drawing>
          <wp:inline>
            <wp:extent cx="5334000" cy="4099404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46"/>
    <w:bookmarkEnd w:id="47"/>
    <w:bookmarkStart w:id="49" w:name="выводы-по-проделанной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 по проделанной работе</w:t>
      </w:r>
    </w:p>
    <w:bookmarkStart w:id="48" w:name="выв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Ашуров Азимжон НФИбд-01-19</dc:creator>
  <dc:language>ru-RU</dc:language>
  <cp:keywords/>
  <dcterms:created xsi:type="dcterms:W3CDTF">2022-05-25T07:40:32Z</dcterms:created>
  <dcterms:modified xsi:type="dcterms:W3CDTF">2022-05-25T07:40:32Z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24 мая, 2022,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