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Жаффарович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5.5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n=5.5 #разница в скорости</w:t>
      </w:r>
      <w:r>
        <w:br/>
      </w:r>
      <w:r>
        <w:rPr>
          <w:rStyle w:val="VerbatimChar"/>
        </w:rPr>
        <w:t xml:space="preserve">s=18.9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5.704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6.997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Ашуров Азимжон Жаффарович НФИбд-01-19</dc:creator>
  <dc:language>ru-RU</dc:language>
  <cp:keywords/>
  <dcterms:created xsi:type="dcterms:W3CDTF">2022-04-10T10:54:46Z</dcterms:created>
  <dcterms:modified xsi:type="dcterms:W3CDTF">2022-04-10T10:54:46Z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