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6.png" ContentType="image/png"/>
  <Override PartName="/word/media/rId93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номер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Пашутина Анна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 методического пособия и выданным вариантом.</w:t>
      </w:r>
    </w:p>
    <w:bookmarkEnd w:id="21"/>
    <w:bookmarkStart w:id="97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FirstParagraph"/>
      </w:pPr>
      <w:r>
        <w:t xml:space="preserve">Перед началом всех действий зайдем в терминал и узнаем, какая у нас архитектура компьютера(с помощью dpkg –print-architecture), чтобы установить нужный установочный файл из github и введем команду.(рис.1)</w:t>
      </w:r>
    </w:p>
    <w:bookmarkStart w:id="25" w:name="fig:001"/>
    <w:p>
      <w:pPr>
        <w:pStyle w:val="CaptionedFigure"/>
      </w:pPr>
      <w:r>
        <w:drawing>
          <wp:inline>
            <wp:extent cx="3733800" cy="378602"/>
            <wp:effectExtent b="0" l="0" r="0" t="0"/>
            <wp:docPr descr="Узнали архитектуру нашего компьютера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Узнали архитектуру нашего компьютера.</w:t>
      </w:r>
    </w:p>
    <w:bookmarkEnd w:id="25"/>
    <w:p>
      <w:pPr>
        <w:pStyle w:val="BodyText"/>
      </w:pPr>
      <w:r>
        <w:t xml:space="preserve">Далее зайдем на github по ссылке, которую нам предоставили в лекции (https://github.com/quarto-dev/quarto-cli/releases/tag/v1.7.34)</w:t>
      </w:r>
      <w:r>
        <w:t xml:space="preserve"> </w:t>
      </w:r>
      <w:r>
        <w:t xml:space="preserve">Опираясь на вывод из Рис.1 ищем пакет с нашим расширением - amd64.deb.(рис.2)</w:t>
      </w:r>
    </w:p>
    <w:bookmarkStart w:id="29" w:name="fig:002"/>
    <w:p>
      <w:pPr>
        <w:pStyle w:val="CaptionedFigure"/>
      </w:pPr>
      <w:r>
        <w:drawing>
          <wp:inline>
            <wp:extent cx="3733800" cy="838536"/>
            <wp:effectExtent b="0" l="0" r="0" t="0"/>
            <wp:docPr descr="Перешли по ссылке и нашли нужный пакет (quarto-1.7.34-linux-amd64.deb)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по ссылке и нашли нужный пакет (quarto-1.7.34-linux-amd64.deb)</w:t>
      </w:r>
    </w:p>
    <w:bookmarkEnd w:id="29"/>
    <w:p>
      <w:pPr>
        <w:pStyle w:val="BodyText"/>
      </w:pPr>
      <w:r>
        <w:t xml:space="preserve">Установим необходимое ПО.</w:t>
      </w:r>
    </w:p>
    <w:bookmarkStart w:id="32" w:name="fig:003"/>
    <w:p>
      <w:pPr>
        <w:pStyle w:val="CaptionedFigure"/>
      </w:pPr>
      <w:r>
        <w:drawing>
          <wp:inline>
            <wp:extent cx="3733800" cy="378602"/>
            <wp:effectExtent b="0" l="0" r="0" t="0"/>
            <wp:docPr descr="Установили необходимоее ПО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Установили необходимоее ПО</w:t>
      </w:r>
    </w:p>
    <w:bookmarkEnd w:id="32"/>
    <w:p>
      <w:pPr>
        <w:pStyle w:val="BodyText"/>
      </w:pPr>
      <w:r>
        <w:t xml:space="preserve">После завершения установки переходим в терминал и пишем эту команду, чтобы установились все нужные зависимости. Потом проверяем, что Quarto установлен.</w:t>
      </w:r>
    </w:p>
    <w:bookmarkStart w:id="36" w:name="fig:004"/>
    <w:p>
      <w:pPr>
        <w:pStyle w:val="CaptionedFigure"/>
      </w:pPr>
      <w:r>
        <w:drawing>
          <wp:inline>
            <wp:extent cx="3733800" cy="406132"/>
            <wp:effectExtent b="0" l="0" r="0" t="0"/>
            <wp:docPr descr="Распаковываем скачанные пакеты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Распаковываем скачанные пакеты.</w:t>
      </w:r>
    </w:p>
    <w:bookmarkEnd w:id="36"/>
    <w:p>
      <w:pPr>
        <w:pStyle w:val="BodyText"/>
      </w:pPr>
      <w:r>
        <w:t xml:space="preserve">Установим необходимые зависимости.</w:t>
      </w:r>
    </w:p>
    <w:bookmarkStart w:id="40" w:name="fig:005"/>
    <w:p>
      <w:pPr>
        <w:pStyle w:val="CaptionedFigure"/>
      </w:pPr>
      <w:r>
        <w:drawing>
          <wp:inline>
            <wp:extent cx="3733800" cy="378056"/>
            <wp:effectExtent b="0" l="0" r="0" t="0"/>
            <wp:docPr descr="Скачиваем необходимые зависимости.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Скачиваем необходимые зависимости.</w:t>
      </w:r>
    </w:p>
    <w:bookmarkEnd w:id="40"/>
    <w:p>
      <w:pPr>
        <w:pStyle w:val="BodyText"/>
      </w:pPr>
      <w:r>
        <w:t xml:space="preserve">Установим Tinytex c помощью команды quarto install tinytex.(рис.6)</w:t>
      </w:r>
    </w:p>
    <w:bookmarkStart w:id="44" w:name="fig:006"/>
    <w:p>
      <w:pPr>
        <w:pStyle w:val="CaptionedFigure"/>
      </w:pPr>
      <w:r>
        <w:drawing>
          <wp:inline>
            <wp:extent cx="5334000" cy="692623"/>
            <wp:effectExtent b="0" l="0" r="0" t="0"/>
            <wp:docPr descr="Установим Tinytex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Установим Tinytex</w:t>
      </w:r>
    </w:p>
    <w:bookmarkEnd w:id="44"/>
    <w:p>
      <w:pPr>
        <w:pStyle w:val="BodyText"/>
      </w:pPr>
      <w:r>
        <w:t xml:space="preserve">Создадим папку под названием file на рабочем столе и проверим ее наличие с помощью команды ls .(рис.7)</w:t>
      </w:r>
    </w:p>
    <w:bookmarkStart w:id="48" w:name="fig:007"/>
    <w:p>
      <w:pPr>
        <w:pStyle w:val="CaptionedFigure"/>
      </w:pPr>
      <w:r>
        <w:drawing>
          <wp:inline>
            <wp:extent cx="3733800" cy="618917"/>
            <wp:effectExtent b="0" l="0" r="0" t="0"/>
            <wp:docPr descr="Создали папку под названием file на рабочем столе и проверили ее наличие.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папку под названием file на рабочем столе и проверили ее наличие.</w:t>
      </w:r>
    </w:p>
    <w:bookmarkEnd w:id="48"/>
    <w:p>
      <w:pPr>
        <w:pStyle w:val="BodyText"/>
      </w:pPr>
      <w:r>
        <w:t xml:space="preserve">Перейдем в нашу созданную папку и создадим там файл с расширением .qmd.(рис.8)</w:t>
      </w:r>
    </w:p>
    <w:bookmarkStart w:id="52" w:name="fig:008"/>
    <w:p>
      <w:pPr>
        <w:pStyle w:val="CaptionedFigure"/>
      </w:pPr>
      <w:r>
        <w:drawing>
          <wp:inline>
            <wp:extent cx="3733800" cy="372482"/>
            <wp:effectExtent b="0" l="0" r="0" t="0"/>
            <wp:docPr descr="Перешли в нашу созданную папку и создали там файл с расширением .qmd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нашу созданную папку и создали там файл с расширением .qmd</w:t>
      </w:r>
    </w:p>
    <w:bookmarkEnd w:id="52"/>
    <w:p>
      <w:pPr>
        <w:pStyle w:val="BodyText"/>
      </w:pPr>
      <w:r>
        <w:t xml:space="preserve">Теперь мы готовы начать работу в Markdown.</w:t>
      </w:r>
    </w:p>
    <w:p>
      <w:pPr>
        <w:pStyle w:val="BodyText"/>
      </w:pPr>
      <w:r>
        <w:t xml:space="preserve">3.4. Порядок выполнения лабораторной работы</w:t>
      </w:r>
    </w:p>
    <w:p>
      <w:pPr>
        <w:numPr>
          <w:ilvl w:val="0"/>
          <w:numId w:val="1001"/>
        </w:numPr>
      </w:pPr>
      <w:r>
        <w:t xml:space="preserve">Откроем терминал.</w:t>
      </w:r>
    </w:p>
    <w:p>
      <w:pPr>
        <w:numPr>
          <w:ilvl w:val="0"/>
          <w:numId w:val="1001"/>
        </w:numPr>
      </w:pPr>
      <w:r>
        <w:t xml:space="preserve">Перейдем в каталог курса, сформированный при выполнении лабораторной работы № 2 с помощью команды cd, указав полный пути до каталога.(рис.9)</w:t>
      </w:r>
    </w:p>
    <w:bookmarkStart w:id="56" w:name="fig:009"/>
    <w:p>
      <w:pPr>
        <w:pStyle w:val="CaptionedFigure"/>
      </w:pPr>
      <w:r>
        <w:drawing>
          <wp:inline>
            <wp:extent cx="3733800" cy="375124"/>
            <wp:effectExtent b="0" l="0" r="0" t="0"/>
            <wp:docPr descr="Перешли в каталог курса, который сформировали во время выполнения лаб.работы номер 2.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каталог курса, который сформировали во время выполнения лаб.работы номер 2.</w:t>
      </w:r>
    </w:p>
    <w:bookmarkEnd w:id="56"/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команды git pull.(рис.10)</w:t>
      </w:r>
    </w:p>
    <w:bookmarkStart w:id="60" w:name="fig:010"/>
    <w:p>
      <w:pPr>
        <w:pStyle w:val="CaptionedFigure"/>
      </w:pPr>
      <w:r>
        <w:drawing>
          <wp:inline>
            <wp:extent cx="3733800" cy="373380"/>
            <wp:effectExtent b="0" l="0" r="0" t="0"/>
            <wp:docPr descr="Обновили локальный репозиторий.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Обновили локальный репозиторий.</w:t>
      </w:r>
    </w:p>
    <w:bookmarkEnd w:id="60"/>
    <w:p>
      <w:pPr>
        <w:pStyle w:val="BodyText"/>
      </w:pPr>
      <w:r>
        <w:t xml:space="preserve">3.Перейдем в каталог с шаблоном отчета по лабораторной работе № 3 с помощью команды cd, указав полный путь до этого каталога.(рис.11)</w:t>
      </w:r>
    </w:p>
    <w:bookmarkStart w:id="64" w:name="fig:011"/>
    <w:p>
      <w:pPr>
        <w:pStyle w:val="CaptionedFigure"/>
      </w:pPr>
      <w:r>
        <w:drawing>
          <wp:inline>
            <wp:extent cx="3733800" cy="378525"/>
            <wp:effectExtent b="0" l="0" r="0" t="0"/>
            <wp:docPr descr="Перешли в каталог с шаблоном отчета по лабораторной работе № 3.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каталог с шаблоном отчета по лабораторной работе № 3.</w:t>
      </w:r>
    </w:p>
    <w:bookmarkEnd w:id="64"/>
    <w:p>
      <w:pPr>
        <w:pStyle w:val="Compact"/>
        <w:numPr>
          <w:ilvl w:val="0"/>
          <w:numId w:val="1002"/>
        </w:numPr>
      </w:pPr>
      <w:r>
        <w:t xml:space="preserve">Проведем компиляцию шаблона с использованием Makefile.</w:t>
      </w:r>
      <w:r>
        <w:t xml:space="preserve"> </w:t>
      </w:r>
      <w:r>
        <w:t xml:space="preserve">Для этого введем команду make.(рис.12)</w:t>
      </w:r>
    </w:p>
    <w:bookmarkStart w:id="68" w:name="fig:012"/>
    <w:p>
      <w:pPr>
        <w:pStyle w:val="CaptionedFigure"/>
      </w:pPr>
      <w:r>
        <w:drawing>
          <wp:inline>
            <wp:extent cx="3733800" cy="373040"/>
            <wp:effectExtent b="0" l="0" r="0" t="0"/>
            <wp:docPr descr="Проведем компиляцию шаблона с использованием Makefile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Проведем компиляцию шаблона с использованием Makefile</w:t>
      </w:r>
    </w:p>
    <w:bookmarkEnd w:id="68"/>
    <w:p>
      <w:pPr>
        <w:pStyle w:val="BodyText"/>
      </w:pPr>
      <w:r>
        <w:t xml:space="preserve">При успешной компиляции должны сгенерироваться файлы report.pdf и report.docx. Откройем и проверем корректность полученных файлов с помощью команды ls _output.</w:t>
      </w:r>
      <w:r>
        <w:t xml:space="preserve"> </w:t>
      </w:r>
      <w:r>
        <w:t xml:space="preserve">(рис.13)</w:t>
      </w:r>
    </w:p>
    <w:bookmarkStart w:id="72" w:name="fig:013"/>
    <w:p>
      <w:pPr>
        <w:pStyle w:val="CaptionedFigure"/>
      </w:pPr>
      <w:r>
        <w:drawing>
          <wp:inline>
            <wp:extent cx="3733800" cy="372355"/>
            <wp:effectExtent b="0" l="0" r="0" t="0"/>
            <wp:docPr descr="Проверили наличие созданных файлов.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Проверили наличие созданных файлов.</w:t>
      </w:r>
    </w:p>
    <w:bookmarkEnd w:id="72"/>
    <w:p>
      <w:pPr>
        <w:pStyle w:val="Compact"/>
        <w:numPr>
          <w:ilvl w:val="0"/>
          <w:numId w:val="1003"/>
        </w:numPr>
      </w:pPr>
      <w:r>
        <w:t xml:space="preserve">Удалим полученный файлы с использованием Makefile. Для этого введем команду make clean.(рис.14)</w:t>
      </w:r>
    </w:p>
    <w:p>
      <w:pPr>
        <w:pStyle w:val="FirstParagraph"/>
      </w:pPr>
      <w:r>
        <w:t xml:space="preserve">![ Применили команду make clean.]{image/14.png}(#fig:014 width=70%)</w:t>
      </w:r>
    </w:p>
    <w:p>
      <w:pPr>
        <w:pStyle w:val="BodyText"/>
      </w:pPr>
      <w:r>
        <w:t xml:space="preserve">Проверим, что после этой команды файлы report.pdf и report.docx были удалены, для этого выведем созданный с помощью команды make каталог _output(Как мы видим, теперь его нет).(рис.15)</w:t>
      </w:r>
    </w:p>
    <w:bookmarkStart w:id="76" w:name="fig:015"/>
    <w:p>
      <w:pPr>
        <w:pStyle w:val="CaptionedFigure"/>
      </w:pPr>
      <w:r>
        <w:drawing>
          <wp:inline>
            <wp:extent cx="3733800" cy="469937"/>
            <wp:effectExtent b="0" l="0" r="0" t="0"/>
            <wp:docPr descr="Проверили, удалился ли подкаталог _output(где и были файлы с расширениями .docx и .pdf)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Проверили, удалился ли подкаталог _output(где и были файлы с расширениями .docx и .pdf)</w:t>
      </w:r>
    </w:p>
    <w:bookmarkEnd w:id="76"/>
    <w:p>
      <w:pPr>
        <w:pStyle w:val="Compact"/>
        <w:numPr>
          <w:ilvl w:val="0"/>
          <w:numId w:val="1004"/>
        </w:numPr>
      </w:pPr>
      <w:r>
        <w:t xml:space="preserve">Откроем файл report.md c помощью любого текстового редактора, например gedit с помощью команды gedit report.qmd(рис.16)</w:t>
      </w:r>
    </w:p>
    <w:bookmarkStart w:id="80" w:name="fig:016"/>
    <w:p>
      <w:pPr>
        <w:pStyle w:val="CaptionedFigure"/>
      </w:pPr>
      <w:r>
        <w:drawing>
          <wp:inline>
            <wp:extent cx="3733800" cy="371830"/>
            <wp:effectExtent b="0" l="0" r="0" t="0"/>
            <wp:docPr descr="Открыли файл report.qmd в текстовом редакторе gedit.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Открыли файл report.qmd в текстовом редакторе gedit.</w:t>
      </w:r>
    </w:p>
    <w:bookmarkEnd w:id="80"/>
    <w:p>
      <w:pPr>
        <w:pStyle w:val="BodyText"/>
      </w:pPr>
      <w:r>
        <w:t xml:space="preserve">Теперь мы готовы выполнить отчет по 2 и 3 лабораторным работам.(рис.17)</w:t>
      </w:r>
    </w:p>
    <w:bookmarkStart w:id="84" w:name="fig:017"/>
    <w:p>
      <w:pPr>
        <w:pStyle w:val="CaptionedFigure"/>
      </w:pPr>
      <w:r>
        <w:drawing>
          <wp:inline>
            <wp:extent cx="3733800" cy="1453661"/>
            <wp:effectExtent b="0" l="0" r="0" t="0"/>
            <wp:docPr descr="Создаем отчет в файле с расширением .qmd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отчет в файле с расширением .qmd</w:t>
      </w:r>
    </w:p>
    <w:bookmarkEnd w:id="84"/>
    <w:p>
      <w:pPr>
        <w:pStyle w:val="BodyText"/>
      </w:pPr>
      <w:r>
        <w:t xml:space="preserve">После написания отчетов, с помощью make конвертируем их в файлы с расширениями .pdf и .docx.(рис.18)</w:t>
      </w:r>
    </w:p>
    <w:bookmarkStart w:id="88" w:name="fig:018"/>
    <w:p>
      <w:pPr>
        <w:pStyle w:val="CaptionedFigure"/>
      </w:pPr>
      <w:r>
        <w:drawing>
          <wp:inline>
            <wp:extent cx="3733800" cy="392171"/>
            <wp:effectExtent b="0" l="0" r="0" t="0"/>
            <wp:docPr descr="Создали отчеты в файлах с требуемыми расширениями.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отчеты в файлах с требуемыми расширениями.</w:t>
      </w:r>
    </w:p>
    <w:bookmarkEnd w:id="88"/>
    <w:p>
      <w:pPr>
        <w:pStyle w:val="BodyText"/>
      </w:pPr>
      <w:r>
        <w:t xml:space="preserve">Теперь проверим, что файлы действительно появились.(рис.19)</w:t>
      </w:r>
    </w:p>
    <w:bookmarkStart w:id="92" w:name="fig:019"/>
    <w:p>
      <w:pPr>
        <w:pStyle w:val="CaptionedFigure"/>
      </w:pPr>
      <w:r>
        <w:drawing>
          <wp:inline>
            <wp:extent cx="3733800" cy="855476"/>
            <wp:effectExtent b="0" l="0" r="0" t="0"/>
            <wp:docPr descr="Зашли в папку _output и проверили наличие нужных файлов" title="" id="90" name="Picture"/>
            <a:graphic>
              <a:graphicData uri="http://schemas.openxmlformats.org/drawingml/2006/picture">
                <pic:pic>
                  <pic:nvPicPr>
                    <pic:cNvPr descr="image/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Зашли в папку _output и проверили наличие нужных файлов</w:t>
      </w:r>
    </w:p>
    <w:bookmarkEnd w:id="92"/>
    <w:p>
      <w:pPr>
        <w:pStyle w:val="BodyText"/>
      </w:pPr>
      <w:r>
        <w:t xml:space="preserve">Загрузим отчеты по второй и третьей лабораторным работам на GIthub.(на рис.20 показана загрузка только третьей работы, однако отчет по второй работе был загружен аналогичным образом)</w:t>
      </w:r>
    </w:p>
    <w:bookmarkStart w:id="96" w:name="fig:020"/>
    <w:p>
      <w:pPr>
        <w:pStyle w:val="CaptionedFigure"/>
      </w:pPr>
      <w:r>
        <w:drawing>
          <wp:inline>
            <wp:extent cx="3733800" cy="2151095"/>
            <wp:effectExtent b="0" l="0" r="0" t="0"/>
            <wp:docPr descr="ЗАГРУЗИЛИ ОТЧЕТЫ ПО ЛАБОРАТОРНЫМ РАБОТАМ НА GITHUB" title="" id="94" name="Picture"/>
            <a:graphic>
              <a:graphicData uri="http://schemas.openxmlformats.org/drawingml/2006/picture">
                <pic:pic>
                  <pic:nvPicPr>
                    <pic:cNvPr descr="image/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ЗАГРУЗИЛИ ОТЧЕТЫ ПО ЛАБОРАТОРНЫМ РАБОТАМ НА GITHUB</w:t>
      </w:r>
    </w:p>
    <w:bookmarkEnd w:id="96"/>
    <w:bookmarkEnd w:id="97"/>
    <w:bookmarkStart w:id="98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познакомились с языком разметки Markdown и оформили 2 и 3 отчеты в ней и загрузили файлы на Github.</w:t>
      </w:r>
    </w:p>
    <w:p>
      <w:r>
        <w:pict>
          <v:rect style="width:0;height:1.5pt" o:hralign="center" o:hrstd="t" o:hr="t"/>
        </w:pict>
      </w:r>
    </w:p>
    <w:bookmarkEnd w:id="9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6" Target="media/rId26.png" /><Relationship Type="http://schemas.openxmlformats.org/officeDocument/2006/relationships/image" Id="rId93" Target="media/rId93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3</dc:title>
  <dc:creator>Пашутина Анна Алексеевна</dc:creator>
  <dc:language>ru-RU</dc:language>
  <cp:keywords/>
  <dcterms:created xsi:type="dcterms:W3CDTF">2025-10-26T14:44:21Z</dcterms:created>
  <dcterms:modified xsi:type="dcterms:W3CDTF">2025-10-26T14:44:21Z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Язык разметки Markdown</vt:lpwstr>
  </property>
  <property fmtid="{D5CDD505-2E9C-101B-9397-08002B2CF9AE}" pid="15" name="toc-title">
    <vt:lpwstr>Содержание</vt:lpwstr>
  </property>
</Properties>
</file>