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2B" w:rsidRDefault="00F36689" w:rsidP="00F366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假设检验和p值</w:t>
      </w:r>
    </w:p>
    <w:p w:rsidR="006C2B7C" w:rsidRDefault="00F60B0C" w:rsidP="00850038">
      <w:pPr>
        <w:ind w:firstLineChars="200" w:firstLine="420"/>
      </w:pPr>
      <w:r>
        <w:rPr>
          <w:rFonts w:hint="eastAsia"/>
        </w:rPr>
        <w:t>假设检验是数理统计学中</w:t>
      </w:r>
      <w:r w:rsidR="00261EAA" w:rsidRPr="00261EAA">
        <w:rPr>
          <w:rFonts w:hint="eastAsia"/>
        </w:rPr>
        <w:t>根据一定假设条件由样本推断总体的一种方法</w:t>
      </w:r>
      <w:r w:rsidR="007131F3">
        <w:rPr>
          <w:rFonts w:hint="eastAsia"/>
        </w:rPr>
        <w:t>。</w:t>
      </w:r>
      <w:r w:rsidR="00850038" w:rsidRPr="00850038">
        <w:rPr>
          <w:rFonts w:hint="eastAsia"/>
        </w:rPr>
        <w:t>事先对总体参数或分布形式</w:t>
      </w:r>
      <w:proofErr w:type="gramStart"/>
      <w:r w:rsidR="00850038" w:rsidRPr="00850038">
        <w:rPr>
          <w:rFonts w:hint="eastAsia"/>
        </w:rPr>
        <w:t>作出</w:t>
      </w:r>
      <w:proofErr w:type="gramEnd"/>
      <w:r w:rsidR="00850038" w:rsidRPr="00850038">
        <w:rPr>
          <w:rFonts w:hint="eastAsia"/>
        </w:rPr>
        <w:t>某种假设，然后利用样本信息来判断原假设是否成立，采用逻辑上的反证法，依据统计上的小概率原理。</w:t>
      </w:r>
    </w:p>
    <w:p w:rsidR="00011AF4" w:rsidRDefault="0069063E" w:rsidP="00011AF4">
      <w:pPr>
        <w:ind w:firstLineChars="200" w:firstLine="420"/>
      </w:pPr>
      <w:r>
        <w:rPr>
          <w:rFonts w:hint="eastAsia"/>
        </w:rPr>
        <w:t>假设检验</w:t>
      </w:r>
      <w:r w:rsidR="00DC0398">
        <w:rPr>
          <w:rFonts w:hint="eastAsia"/>
        </w:rPr>
        <w:t>通常设置一个无效假设（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C0398">
        <w:rPr>
          <w:rFonts w:hint="eastAsia"/>
        </w:rPr>
        <w:t>）和一个备择假设</w:t>
      </w:r>
      <w:r w:rsidR="00DC0398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DC0398">
        <w:rPr>
          <w:rFonts w:hint="eastAsia"/>
        </w:rPr>
        <w:t>）</w:t>
      </w:r>
      <w:r w:rsidR="00011AF4">
        <w:rPr>
          <w:rFonts w:hint="eastAsia"/>
        </w:rPr>
        <w:t>。</w:t>
      </w:r>
    </w:p>
    <w:p w:rsidR="00011AF4" w:rsidRDefault="00011AF4" w:rsidP="00011AF4">
      <w:pPr>
        <w:ind w:leftChars="100" w:left="210" w:firstLineChars="200" w:firstLine="420"/>
        <w:rPr>
          <w:rFonts w:hint="eastAsia"/>
        </w:rPr>
      </w:pPr>
      <w:r>
        <w:t>H0：样本与总体或样本与样本间的差异是由抽样误差引起的；</w:t>
      </w:r>
    </w:p>
    <w:p w:rsidR="00011AF4" w:rsidRDefault="00011AF4" w:rsidP="00011AF4">
      <w:pPr>
        <w:ind w:leftChars="100" w:left="210" w:firstLineChars="200" w:firstLine="420"/>
      </w:pPr>
      <w:r>
        <w:t>H1：样本与总体或样本与样本间存在本质差异</w:t>
      </w:r>
    </w:p>
    <w:p w:rsidR="000F6356" w:rsidRDefault="000F6356" w:rsidP="00756E76">
      <w:pPr>
        <w:ind w:firstLine="420"/>
      </w:pPr>
      <w:r>
        <w:t>P</w:t>
      </w:r>
      <w:r>
        <w:rPr>
          <w:rFonts w:hint="eastAsia"/>
        </w:rPr>
        <w:t>值：</w:t>
      </w:r>
      <w:r w:rsidR="002677B7">
        <w:rPr>
          <w:rFonts w:hint="eastAsia"/>
        </w:rPr>
        <w:t>p代表概率，即若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677B7">
        <w:rPr>
          <w:rFonts w:hint="eastAsia"/>
        </w:rPr>
        <w:t>成立，得到测量样本情况的概率。</w:t>
      </w:r>
    </w:p>
    <w:p w:rsidR="00756E76" w:rsidRDefault="00D523BB" w:rsidP="00756E76">
      <w:pPr>
        <w:ind w:firstLine="420"/>
      </w:pPr>
      <w:r>
        <w:rPr>
          <w:rFonts w:hint="eastAsia"/>
        </w:rPr>
        <w:t>显著性水平</w:t>
      </w:r>
      <w:r w:rsidR="00681E9B" w:rsidRPr="00681E9B">
        <w:rPr>
          <w:rFonts w:hint="eastAsia"/>
        </w:rPr>
        <w:t>α</w:t>
      </w:r>
      <w:r>
        <w:rPr>
          <w:rFonts w:hint="eastAsia"/>
        </w:rPr>
        <w:t>：</w:t>
      </w:r>
      <w:r w:rsidR="00E50C40">
        <w:rPr>
          <w:rFonts w:hint="eastAsia"/>
        </w:rPr>
        <w:t>否定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50C40">
        <w:rPr>
          <w:rFonts w:hint="eastAsia"/>
        </w:rPr>
        <w:t>的概率水准。</w:t>
      </w:r>
    </w:p>
    <w:p w:rsidR="00D50618" w:rsidRDefault="000C43CD" w:rsidP="00756E76">
      <w:pPr>
        <w:ind w:firstLine="420"/>
      </w:pPr>
      <w:r w:rsidRPr="000C43CD">
        <w:rPr>
          <w:rFonts w:hint="eastAsia"/>
        </w:rPr>
        <w:t>根据是否强调检验的方向性，将</w:t>
      </w:r>
      <w:r w:rsidR="00D50618">
        <w:rPr>
          <w:rFonts w:hint="eastAsia"/>
        </w:rPr>
        <w:t>假设检验分为单侧检验和双侧</w:t>
      </w:r>
      <w:r w:rsidR="0088498D">
        <w:rPr>
          <w:rFonts w:hint="eastAsia"/>
        </w:rPr>
        <w:t>检验。</w:t>
      </w:r>
      <w:r w:rsidR="0088498D" w:rsidRPr="0088498D">
        <w:rPr>
          <w:rFonts w:hint="eastAsia"/>
        </w:rPr>
        <w:t>单双侧检验是看你的统计指标的属性，如果该指标只有上限或只有下限，则用单侧检验，如果它的范围在一个区间内，则用双侧检验。</w:t>
      </w:r>
    </w:p>
    <w:p w:rsidR="00F42319" w:rsidRPr="00D50618" w:rsidRDefault="00F42319" w:rsidP="00756E76">
      <w:pPr>
        <w:ind w:firstLine="420"/>
        <w:rPr>
          <w:rFonts w:hint="eastAsia"/>
        </w:rPr>
      </w:pPr>
    </w:p>
    <w:p w:rsidR="00185DDF" w:rsidRDefault="006C2BCC" w:rsidP="006C2B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z统计量和t统计量</w:t>
      </w:r>
    </w:p>
    <w:p w:rsidR="00EA0FB4" w:rsidRDefault="00EA0FB4" w:rsidP="00EA0FB4">
      <w:pPr>
        <w:pStyle w:val="a3"/>
        <w:ind w:left="360" w:firstLineChars="0" w:firstLine="0"/>
      </w:pPr>
      <w:r>
        <w:rPr>
          <w:rFonts w:hint="eastAsia"/>
        </w:rPr>
        <w:t>z统计量表示样本均值距离总体均值有多少个</w:t>
      </w:r>
      <w:r w:rsidR="00A507D7">
        <w:rPr>
          <w:rFonts w:hint="eastAsia"/>
        </w:rPr>
        <w:t>标准差，公式如下：</w:t>
      </w:r>
    </w:p>
    <w:p w:rsidR="00A507D7" w:rsidRPr="00803E74" w:rsidRDefault="00A507D7" w:rsidP="00EA0FB4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803E74" w:rsidRDefault="00803E74" w:rsidP="00A84761">
      <w:pPr>
        <w:ind w:firstLineChars="200" w:firstLine="420"/>
      </w:pPr>
      <w:r>
        <w:rPr>
          <w:rFonts w:hint="eastAsia"/>
        </w:rPr>
        <w:t>当n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</w:t>
      </w:r>
      <w:r w:rsidR="00E55E51">
        <w:rPr>
          <w:rFonts w:hint="eastAsia"/>
        </w:rPr>
        <w:t>，样本均值分布服从t分布，用t统计量代替z统计量。</w:t>
      </w:r>
      <w:r w:rsidR="00E55E51">
        <w:t>T</w:t>
      </w:r>
      <w:r w:rsidR="00E55E51">
        <w:rPr>
          <w:rFonts w:hint="eastAsia"/>
        </w:rPr>
        <w:t>统计量的计算方式与z统计量相同，但查表时需要查t表而不是z表。</w:t>
      </w:r>
    </w:p>
    <w:p w:rsidR="00867967" w:rsidRDefault="00867967" w:rsidP="00867967"/>
    <w:p w:rsidR="00867967" w:rsidRDefault="00D557CC" w:rsidP="00C010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</w:t>
      </w:r>
      <w:proofErr w:type="gramStart"/>
      <w:r>
        <w:rPr>
          <w:rFonts w:hint="eastAsia"/>
        </w:rPr>
        <w:t>型错误</w:t>
      </w:r>
      <w:proofErr w:type="gramEnd"/>
      <w:r>
        <w:rPr>
          <w:rFonts w:hint="eastAsia"/>
        </w:rPr>
        <w:t>和第二型错误</w:t>
      </w:r>
    </w:p>
    <w:p w:rsidR="00D557CC" w:rsidRDefault="00ED4288" w:rsidP="00D557CC">
      <w:pPr>
        <w:pStyle w:val="a3"/>
        <w:ind w:left="360" w:firstLineChars="0" w:firstLine="0"/>
      </w:pPr>
      <w:r>
        <w:rPr>
          <w:rFonts w:hint="eastAsia"/>
        </w:rPr>
        <w:t>第一型错误：零假设事实上成立，但统计检验的实验结果不支持零假设。</w:t>
      </w:r>
    </w:p>
    <w:p w:rsidR="00F8260B" w:rsidRDefault="00F8260B" w:rsidP="00D557CC">
      <w:pPr>
        <w:pStyle w:val="a3"/>
        <w:ind w:left="360" w:firstLineChars="0" w:firstLine="0"/>
      </w:pPr>
      <w:r>
        <w:rPr>
          <w:rFonts w:hint="eastAsia"/>
        </w:rPr>
        <w:t>第二型错误：</w:t>
      </w:r>
      <w:r w:rsidR="00CE043A">
        <w:rPr>
          <w:rFonts w:hint="eastAsia"/>
        </w:rPr>
        <w:t>零假设事实上不成立，但统计检验的实验结果</w:t>
      </w:r>
      <w:r w:rsidR="00BB6295">
        <w:rPr>
          <w:rFonts w:hint="eastAsia"/>
        </w:rPr>
        <w:t>3</w:t>
      </w:r>
      <w:r w:rsidR="00CE043A">
        <w:rPr>
          <w:rFonts w:hint="eastAsia"/>
        </w:rPr>
        <w:t>支持零假设。</w:t>
      </w:r>
    </w:p>
    <w:p w:rsidR="00DF04F3" w:rsidRDefault="00DF04F3" w:rsidP="00DF04F3"/>
    <w:p w:rsidR="00DF04F3" w:rsidRDefault="00DF04F3" w:rsidP="00DF04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均值、方差的性质</w:t>
      </w:r>
    </w:p>
    <w:p w:rsidR="00686E90" w:rsidRPr="00DA02CF" w:rsidRDefault="00DA02CF" w:rsidP="00686E90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+E(Y)</m:t>
          </m:r>
        </m:oMath>
      </m:oMathPara>
    </w:p>
    <w:p w:rsidR="00DA02CF" w:rsidRPr="00804976" w:rsidRDefault="00DA02CF" w:rsidP="00DA02CF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E(Y)</m:t>
          </m:r>
        </m:oMath>
      </m:oMathPara>
    </w:p>
    <w:p w:rsidR="00DA02CF" w:rsidRPr="00DA02CF" w:rsidRDefault="00804976" w:rsidP="00CE6DD8">
      <w:pPr>
        <w:pStyle w:val="a3"/>
        <w:ind w:left="360" w:firstLineChars="0" w:firstLine="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04D8E" w:rsidRPr="00DA02CF" w:rsidRDefault="00104D8E" w:rsidP="00104D8E">
      <w:pPr>
        <w:pStyle w:val="a3"/>
        <w:ind w:left="360" w:firstLineChars="0" w:firstLine="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DF04F3" w:rsidRDefault="00DF04F3" w:rsidP="00523BC0"/>
    <w:p w:rsidR="00523BC0" w:rsidRDefault="00523BC0" w:rsidP="00523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样本均值之差</w:t>
      </w:r>
    </w:p>
    <w:p w:rsidR="00523BC0" w:rsidRDefault="00AB06AC" w:rsidP="00523BC0">
      <w:pPr>
        <w:pStyle w:val="a3"/>
        <w:ind w:left="360" w:firstLineChars="0" w:firstLine="0"/>
      </w:pPr>
      <w:r>
        <w:rPr>
          <w:rFonts w:hint="eastAsia"/>
        </w:rPr>
        <w:t>设有两个分布X和Y，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2769F">
        <w:rPr>
          <w:rFonts w:hint="eastAsia"/>
        </w:rPr>
        <w:t>分别代表这两个分布的样本均值。</w:t>
      </w:r>
    </w:p>
    <w:p w:rsidR="0092769F" w:rsidRDefault="0092769F" w:rsidP="00523BC0">
      <w:pPr>
        <w:pStyle w:val="a3"/>
        <w:ind w:left="360" w:firstLineChars="0" w:firstLine="0"/>
      </w:pPr>
      <w:r>
        <w:rPr>
          <w:rFonts w:hint="eastAsia"/>
        </w:rPr>
        <w:t>令Z=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微软雅黑" w:eastAsia="微软雅黑" w:hAnsi="微软雅黑" w:cs="微软雅黑" w:hint="eastAsia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74612">
        <w:rPr>
          <w:rFonts w:hint="eastAsia"/>
        </w:rPr>
        <w:t>，则</w:t>
      </w:r>
      <w:r w:rsidR="00C265B0">
        <w:rPr>
          <w:rFonts w:hint="eastAsia"/>
        </w:rPr>
        <w:t>Z服从正态分布，均值和方差如下</w:t>
      </w:r>
      <w:r w:rsidR="00B74612">
        <w:rPr>
          <w:rFonts w:hint="eastAsia"/>
        </w:rPr>
        <w:t>：</w:t>
      </w:r>
    </w:p>
    <w:p w:rsidR="00B74612" w:rsidRPr="00AE4555" w:rsidRDefault="00365F99" w:rsidP="00523BC0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acc>
            </m:sub>
          </m:sSub>
        </m:oMath>
      </m:oMathPara>
    </w:p>
    <w:p w:rsidR="00AE4555" w:rsidRPr="00DA02CF" w:rsidRDefault="00AE4555" w:rsidP="00AE4555">
      <w:pPr>
        <w:pStyle w:val="a3"/>
        <w:ind w:left="360" w:firstLineChars="0" w:firstLine="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D4D7B" w:rsidRPr="00DF04F3" w:rsidRDefault="005D4D7B" w:rsidP="005D4D7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t xml:space="preserve">   </w:t>
      </w:r>
    </w:p>
    <w:sectPr w:rsidR="005D4D7B" w:rsidRPr="00DF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895"/>
    <w:multiLevelType w:val="hybridMultilevel"/>
    <w:tmpl w:val="616E3768"/>
    <w:lvl w:ilvl="0" w:tplc="3D0AF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20"/>
    <w:rsid w:val="00011AF4"/>
    <w:rsid w:val="000564A6"/>
    <w:rsid w:val="00075BE0"/>
    <w:rsid w:val="000C43CD"/>
    <w:rsid w:val="000F6356"/>
    <w:rsid w:val="00104D8E"/>
    <w:rsid w:val="00176737"/>
    <w:rsid w:val="00185DDF"/>
    <w:rsid w:val="001E58A6"/>
    <w:rsid w:val="00261EAA"/>
    <w:rsid w:val="002677B7"/>
    <w:rsid w:val="00365F99"/>
    <w:rsid w:val="00523BC0"/>
    <w:rsid w:val="00532C32"/>
    <w:rsid w:val="0058482F"/>
    <w:rsid w:val="005D4D7B"/>
    <w:rsid w:val="00624D92"/>
    <w:rsid w:val="00681E9B"/>
    <w:rsid w:val="00686E90"/>
    <w:rsid w:val="0069063E"/>
    <w:rsid w:val="00695F43"/>
    <w:rsid w:val="006C0B20"/>
    <w:rsid w:val="006C2B7C"/>
    <w:rsid w:val="006C2BCC"/>
    <w:rsid w:val="00705C9A"/>
    <w:rsid w:val="007131F3"/>
    <w:rsid w:val="00756E76"/>
    <w:rsid w:val="00803E74"/>
    <w:rsid w:val="00804976"/>
    <w:rsid w:val="00850038"/>
    <w:rsid w:val="00867967"/>
    <w:rsid w:val="0088498D"/>
    <w:rsid w:val="0092769F"/>
    <w:rsid w:val="00A507D7"/>
    <w:rsid w:val="00A84761"/>
    <w:rsid w:val="00AB06AC"/>
    <w:rsid w:val="00AE4555"/>
    <w:rsid w:val="00B74612"/>
    <w:rsid w:val="00BB6295"/>
    <w:rsid w:val="00BE52B6"/>
    <w:rsid w:val="00C010D4"/>
    <w:rsid w:val="00C265B0"/>
    <w:rsid w:val="00CE043A"/>
    <w:rsid w:val="00CE6DD8"/>
    <w:rsid w:val="00D50618"/>
    <w:rsid w:val="00D51C2F"/>
    <w:rsid w:val="00D523BB"/>
    <w:rsid w:val="00D557CC"/>
    <w:rsid w:val="00D916BB"/>
    <w:rsid w:val="00DA02CF"/>
    <w:rsid w:val="00DA4202"/>
    <w:rsid w:val="00DC0398"/>
    <w:rsid w:val="00DD57B5"/>
    <w:rsid w:val="00DF04F3"/>
    <w:rsid w:val="00DF5B07"/>
    <w:rsid w:val="00E50C40"/>
    <w:rsid w:val="00E55E51"/>
    <w:rsid w:val="00EA0FB4"/>
    <w:rsid w:val="00ED24E3"/>
    <w:rsid w:val="00ED4288"/>
    <w:rsid w:val="00F36689"/>
    <w:rsid w:val="00F42319"/>
    <w:rsid w:val="00F60B0C"/>
    <w:rsid w:val="00F7467F"/>
    <w:rsid w:val="00F77BA0"/>
    <w:rsid w:val="00F8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9156"/>
  <w15:chartTrackingRefBased/>
  <w15:docId w15:val="{BFE02ADA-44B5-4A23-BC74-FBA00357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507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永强</dc:creator>
  <cp:keywords/>
  <dc:description/>
  <cp:lastModifiedBy>刘 永强</cp:lastModifiedBy>
  <cp:revision>92</cp:revision>
  <dcterms:created xsi:type="dcterms:W3CDTF">2019-05-14T10:03:00Z</dcterms:created>
  <dcterms:modified xsi:type="dcterms:W3CDTF">2019-05-15T09:56:00Z</dcterms:modified>
</cp:coreProperties>
</file>