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b w:val="0"/>
        </w:rPr>
        <w:t>当语言模型引导视觉</w:t>
      </w:r>
      <w:r>
        <w:br/>
      </w:r>
      <w:r>
        <w:rPr>
          <w:b w:val="0"/>
        </w:rPr>
        <w:t>用于牛吻部检测的 Grounding DINO</w:t>
      </w:r>
    </w:p>
    <w:p>
      <w:pPr>
        <w:spacing w:line="283" w:lineRule="auto" w:after="100"/>
      </w:pPr>
      <w:r>
        <w:rPr>
          <w:b/>
          <w:sz w:val="19"/>
        </w:rPr>
        <w:t>原文题名：</w:t>
      </w:r>
      <w:r>
        <w:rPr>
          <w:b w:val="0"/>
          <w:sz w:val="19"/>
        </w:rPr>
        <w:t xml:space="preserve"> When Language Model Guides Vision: Grounding DINO for Cattle Muzzle Detection</w:t>
      </w:r>
    </w:p>
    <w:p>
      <w:pPr>
        <w:spacing w:line="283" w:lineRule="auto" w:after="100"/>
      </w:pPr>
      <w:r>
        <w:rPr>
          <w:b/>
          <w:sz w:val="19"/>
        </w:rPr>
        <w:t>作者：</w:t>
      </w:r>
      <w:r>
        <w:rPr>
          <w:b w:val="0"/>
          <w:sz w:val="19"/>
        </w:rPr>
        <w:t xml:space="preserve"> Rabin Dulal、Lihong Zheng、Muhammad Ashad Kabir</w:t>
      </w:r>
    </w:p>
    <w:p>
      <w:pPr>
        <w:spacing w:line="283" w:lineRule="auto" w:after="100"/>
      </w:pPr>
      <w:r>
        <w:rPr>
          <w:b/>
          <w:sz w:val="19"/>
        </w:rPr>
        <w:t>作者单位：</w:t>
      </w:r>
    </w:p>
    <w:p>
      <w:pPr>
        <w:ind w:firstLine="440"/>
      </w:pPr>
      <w:r>
        <w:rPr>
          <w:b w:val="0"/>
        </w:rPr>
        <w:t>1. 澳大利亚查尔斯特大学计算、数学与工程学院，新南威尔士州，2678。</w:t>
      </w:r>
    </w:p>
    <w:p>
      <w:pPr>
        <w:ind w:firstLine="440"/>
      </w:pPr>
      <w:r>
        <w:rPr>
          <w:b w:val="0"/>
        </w:rPr>
        <w:t>2. 澳大利亚查尔斯特大学 Gulbali 农业、水与环境研究所，新南威尔士州，2678。</w:t>
      </w:r>
    </w:p>
    <w:p>
      <w:pPr>
        <w:ind w:firstLine="440"/>
      </w:pPr>
      <w:r>
        <w:rPr>
          <w:b w:val="0"/>
        </w:rPr>
        <w:t>3. 澳大利亚 Food Agility CRC Ltd，悉尼，新南威尔士州，2000。</w:t>
      </w:r>
    </w:p>
    <w:p>
      <w:pPr>
        <w:spacing w:line="283" w:lineRule="auto" w:after="100"/>
      </w:pPr>
      <w:r>
        <w:rPr>
          <w:b/>
          <w:sz w:val="19"/>
        </w:rPr>
        <w:t>电子邮箱：</w:t>
      </w:r>
      <w:r>
        <w:rPr>
          <w:b w:val="0"/>
          <w:sz w:val="19"/>
        </w:rPr>
        <w:t xml:space="preserve"> {rdulal,lzheng,akabir}@csu.edu.au</w:t>
      </w:r>
    </w:p>
    <w:p>
      <w:pPr>
        <w:spacing w:line="283" w:lineRule="auto" w:after="100"/>
      </w:pPr>
      <w:r>
        <w:rPr>
          <w:b/>
          <w:sz w:val="19"/>
        </w:rPr>
        <w:t>原文版本：</w:t>
      </w:r>
      <w:r>
        <w:rPr>
          <w:b w:val="0"/>
          <w:sz w:val="19"/>
        </w:rPr>
        <w:t xml:space="preserve"> arXiv:2509.06427v2，2025-10-13；首次提交于 2025-09-08。</w:t>
      </w:r>
    </w:p>
    <w:p>
      <w:pPr>
        <w:spacing w:line="283" w:lineRule="auto" w:after="100"/>
      </w:pPr>
      <w:r>
        <w:rPr>
          <w:b/>
          <w:sz w:val="19"/>
        </w:rPr>
        <w:t>原文链接：</w:t>
      </w:r>
      <w:r>
        <w:rPr>
          <w:b w:val="0"/>
          <w:sz w:val="19"/>
        </w:rPr>
        <w:t xml:space="preserve"> </w:t>
      </w:r>
      <w:hyperlink r:id="rId9">
        <w:r>
          <w:rPr>
            <w:color w:val="245A81"/>
          </w:rPr>
          <w:t>arXiv 摘要页</w:t>
        </w:r>
      </w:hyperlink>
      <w:r>
        <w:rPr>
          <w:b w:val="0"/>
          <w:sz w:val="19"/>
        </w:rPr>
        <w:t>；</w:t>
      </w:r>
      <w:hyperlink r:id="rId10">
        <w:r>
          <w:rPr>
            <w:color w:val="245A81"/>
          </w:rPr>
          <w:t>本地英文原文</w:t>
        </w:r>
      </w:hyperlink>
      <w:r>
        <w:rPr>
          <w:b w:val="0"/>
          <w:sz w:val="19"/>
        </w:rPr>
        <w:t>。</w:t>
      </w:r>
    </w:p>
    <w:p>
      <w:pPr>
        <w:spacing w:line="283" w:lineRule="auto" w:after="100"/>
      </w:pPr>
      <w:r>
        <w:rPr>
          <w:b/>
          <w:sz w:val="19"/>
        </w:rPr>
        <w:t>许可与翻译标识：</w:t>
      </w:r>
      <w:r>
        <w:rPr>
          <w:b w:val="0"/>
          <w:sz w:val="19"/>
        </w:rPr>
        <w:t xml:space="preserve"> 原文采用 </w:t>
      </w:r>
      <w:hyperlink r:id="rId11">
        <w:r>
          <w:rPr>
            <w:color w:val="245A81"/>
          </w:rPr>
          <w:t>CC BY-NC-SA 4.0</w:t>
        </w:r>
      </w:hyperlink>
      <w:r>
        <w:rPr>
          <w:b w:val="0"/>
          <w:sz w:val="19"/>
        </w:rPr>
        <w:t xml:space="preserve"> 许可。本中文译稿由 AI 翻译，属于非官方译文；对原文作了语言翻译与版式调整，译稿同样采用 CC BY-NC-SA 4.0 许可，原作者署名保留。</w:t>
      </w:r>
    </w:p>
    <w:p>
      <w:pPr>
        <w:spacing w:line="283" w:lineRule="auto" w:after="100"/>
      </w:pPr>
      <w:r>
        <w:rPr>
          <w:b/>
          <w:sz w:val="19"/>
        </w:rPr>
        <w:t>术语说明：</w:t>
      </w:r>
      <w:r>
        <w:rPr>
          <w:b w:val="0"/>
          <w:sz w:val="19"/>
        </w:rPr>
        <w:t xml:space="preserve"> muzzle 统一译为“吻部”，指牛面部前端鼻孔、口唇及其周围区域；muzzle pattern 译为“吻部纹理”。正文、图表与参考文献沿用原文编号。实验提示词保留英文并附中文，以便对照；参考文献保留原始书目信息并附题名中文译文。</w:t>
      </w:r>
    </w:p>
    <w:p>
      <w:pPr>
        <w:pStyle w:val="Heading1"/>
      </w:pPr>
      <w:r>
        <w:rPr>
          <w:b w:val="0"/>
        </w:rPr>
        <w:t>摘要</w:t>
      </w:r>
    </w:p>
    <w:p>
      <w:pPr>
        <w:ind w:firstLine="440"/>
      </w:pPr>
      <w:r>
        <w:rPr>
          <w:b w:val="0"/>
        </w:rPr>
        <w:t>吻部纹理是牛只身份识别中最有效的生物特征之一。快速、准确地检测作为感兴趣区域的吻部，是实现牛只自动视觉身份识别的关键。早期方法依赖人工检测，劳动强度大，而且结果的一致性不足。近年来，采用 YOLO 等监督学习模型的自动化方法逐渐广泛用于吻部检测。尽管这些方法有效，但它们需要大量标注数据，并且往往依赖训练数据，因而在新的或未见过的牛只上的表现受到限制。</w:t>
      </w:r>
    </w:p>
    <w:p>
      <w:pPr>
        <w:ind w:firstLine="440"/>
      </w:pPr>
      <w:r>
        <w:rPr>
          <w:b w:val="0"/>
        </w:rPr>
        <w:t>为解决这些局限，本研究提出一种基于 Grounding DINO 的零样本吻部检测框架。Grounding DINO 是一种视觉语言模型，无需任何针对该任务的训练或标注数据，即可检测吻部。该方法利用自然语言提示词引导检测，使吻部定位能够灵活扩展到不同品种和环境。我们的模型在 mAP@0.5 指标上达到 76.8%，表明它无需标注数据也能取得有潜力的表现。据我们所知，这是首项面向真实场景和产业应用、为牛吻部检测提供免标注解决方案的研究。该框架为监督学习方法提供了一种实用的替代方案，有望提高牲畜监测应用的适应性与部署便利性。</w:t>
      </w:r>
    </w:p>
    <w:p>
      <w:pPr>
        <w:spacing w:line="283" w:lineRule="auto" w:after="100"/>
      </w:pPr>
      <w:r>
        <w:rPr>
          <w:b/>
          <w:sz w:val="19"/>
        </w:rPr>
        <w:t>关键词：</w:t>
      </w:r>
      <w:r>
        <w:rPr>
          <w:b w:val="0"/>
          <w:sz w:val="19"/>
        </w:rPr>
        <w:t xml:space="preserve"> 牛只身份识别；卷积神经网络（CNN）；Transformer；零样本；Grounding DINO；深度学习。</w:t>
      </w:r>
    </w:p>
    <w:p>
      <w:pPr>
        <w:pStyle w:val="Heading1"/>
      </w:pPr>
      <w:r>
        <w:rPr>
          <w:b w:val="0"/>
        </w:rPr>
        <w:t>1 引言</w:t>
      </w:r>
    </w:p>
    <w:p>
      <w:pPr>
        <w:ind w:firstLine="440"/>
      </w:pPr>
      <w:r>
        <w:rPr>
          <w:b w:val="0"/>
        </w:rPr>
        <w:t>准确的牛只身份识别对生物安全和牲畜管理至关重要。RFID 标签等传统方法存在标签丢失和被篡改等问题 [10, 26, 6]。利用视网膜、虹膜和吻部等特征的生物识别方法提供了更可靠的替代方案 [10]。吻部纹理具有独特性，而且便于采集，因此尤其有效。</w:t>
      </w:r>
    </w:p>
    <w:p>
      <w:pPr>
        <w:ind w:firstLine="440"/>
      </w:pPr>
      <w:r>
        <w:rPr>
          <w:b w:val="0"/>
        </w:rPr>
        <w:t>深度学习模型，特别是 CNN 和 Transformer，推动了基于吻部的身份识别，但此类识别依赖准确的吻部检测。早期方法依赖油墨印痕和人工裁剪，劳动强度大，也容易产生不一致。尽管近年来 YOLO [23] 及其变体等目标检测器已实现该任务的自动化 [26, 7]，但它们仍需要标注数据集，并且需要针对新的牛只重新训练 [21, 3]。这些模型虽然提高了准确性和效率，却需要带有吻部区域标注的数据集来开展监督训练 [21]。然而，收集此类大规模标注数据通常既困难又昂贵，还需要领域专业知识。为此，我们探索将零样本吻部检测作为一种可扩展的替代方案。</w:t>
      </w:r>
    </w:p>
    <w:p>
      <w:pPr>
        <w:ind w:firstLine="440"/>
      </w:pPr>
      <w:r>
        <w:rPr>
          <w:b w:val="0"/>
        </w:rPr>
        <w:t>零样本目标检测（zero-shot object detection，ZSD）旨在解决无需标注数据即可检测目标的问题，例如检测牛的吻部 [21, 3]。它通过共享的语义信息，模拟人类从已知类别泛化到未见类别的能力。DeViSE 和 ALE 等早期 ZSD 模型使用固定的语义嵌入，例如 Word2Vec 和 GloVe，并通过度量学习将这些嵌入与视觉特征对齐。然而，这类模型在复杂视觉场景中的表现有限，也缺乏对上下文的理解。</w:t>
      </w:r>
    </w:p>
    <w:p>
      <w:pPr>
        <w:ind w:firstLine="440"/>
      </w:pPr>
      <w:r>
        <w:rPr>
          <w:b w:val="0"/>
        </w:rPr>
        <w:t>RegionCLIP [34] 和 Grounding DINO [16] 等较新的模型，采用基于 Transformer 的架构和大规模图像文本对来学习联合表示。这些系统支持视觉与文本特征之间的细粒度对齐，从而提高对未见类别的泛化能力。在 ZSD 中，模型使用带有文本描述的已见类别标注数据进行训练；推理时，通过将视觉区域与文本嵌入匹配，即可检测未见目标，而无需重新训练 [21, 16]。当前先进的 ZSD 方法包括 OWL-ViT [19]、ViLD [8]、RegionCLIP、OV-DETR [32]、DetCLIP [31]、OmDet [33] 和 Grounding DINO。</w:t>
      </w:r>
    </w:p>
    <w:p>
      <w:pPr>
        <w:ind w:firstLine="440"/>
      </w:pPr>
      <w:r>
        <w:rPr>
          <w:b w:val="0"/>
        </w:rPr>
        <w:t>本研究将语言引导的零样本目标检测模型 Grounding DINO 用于牛吻部检测。受人类通过理解语义而从已知概念泛化到未知概念的能力启发，我们探索能够将视觉特征与语义描述对齐的模型。该方法利用预训练阶段形成的视觉语言对齐能力，仅根据“cattle muzzle”（牛的吻部）或“nose of a cattle”（牛的鼻部）等文本提示词即可进行检测，因此无需再训练模型。通过消除对人工标注训练数据和模型重新训练的依赖，所提出的方法有助于在真实应用中实现可扩展、适应性强且高效的吻部检测。本研究的主要贡献如下：</w:t>
      </w:r>
    </w:p>
    <w:p>
      <w:pPr>
        <w:pStyle w:val="ListBullet"/>
        <w:ind w:left="360" w:hanging="200"/>
      </w:pPr>
      <w:r>
        <w:rPr>
          <w:b w:val="0"/>
        </w:rPr>
        <w:t>我们提出一种基于零样本目标检测框架的新型吻部检测模型，无需进行大量数据集标注即可实现准确检测。据我们所知，这是首次将零样本方法应用于牛吻部检测任务。</w:t>
      </w:r>
    </w:p>
    <w:p>
      <w:pPr>
        <w:pStyle w:val="ListBullet"/>
        <w:ind w:left="360" w:hanging="200"/>
      </w:pPr>
      <w:r>
        <w:rPr>
          <w:b w:val="0"/>
        </w:rPr>
        <w:t>我们对七种融合语言与视觉的先进零样本目标检测模型进行了全面评估，考察其在吻部检测任务中的表现。这一比较建立了一个基准，可为该领域的后续研究提供指导和支持。</w:t>
      </w:r>
    </w:p>
    <w:p>
      <w:pPr>
        <w:pStyle w:val="Heading1"/>
      </w:pPr>
      <w:r>
        <w:rPr>
          <w:b w:val="0"/>
        </w:rPr>
        <w:t>2 相关工作</w:t>
      </w:r>
    </w:p>
    <w:p>
      <w:pPr>
        <w:ind w:firstLine="440"/>
      </w:pPr>
      <w:r>
        <w:rPr>
          <w:b w:val="0"/>
        </w:rPr>
        <w:t>本节概述围绕吻部检测方法开发与评估开展的研究。</w:t>
      </w:r>
    </w:p>
    <w:p>
      <w:pPr>
        <w:ind w:firstLine="440"/>
      </w:pPr>
      <w:r>
        <w:rPr>
          <w:b w:val="0"/>
        </w:rPr>
        <w:t>研究 [11] 开发了一种生物识别系统，使用 Haar 级联分类器 [14] 检测牛脸，随后通过分割提取吻部区域。深度学习进一步改进了这一过程。研究 [26] 使用 YOLOv3 [24] 检测吻部区域，研究 [30] 则采用改进的 YOLOv5 [27] 模型。其他研究 [12, 2, 1] 也有效利用了基于 YOLO 的模型，实现精确、自动的吻部提取。</w:t>
      </w:r>
    </w:p>
    <w:p>
      <w:pPr>
        <w:ind w:firstLine="440"/>
      </w:pPr>
      <w:r>
        <w:rPr>
          <w:b w:val="0"/>
        </w:rPr>
        <w:t>使用深度学习模型检测吻部面临的一个难点，是需要大量标注数据，这增加了模型训练和部署所需的时间、成本与计算资源。现有研究高度依赖大型牛吻部图像标注数据集，而此类数据的收集与标注既昂贵又耗时。本研究采用零样本吻部检测方法，使模型无需事先获得任何带标注的吻部数据样本，即可识别和定位吻部区域。这降低了对大量人工标注的依赖，从而在保持有效检测性能的同时节省时间和资源。以往大多数研究对 YOLOv3 [24]、YOLOv5 [27]、YOLOv7 [29] 和 YOLOv8 [28] 等预训练目标检测模型采用微调策略，通过额外训练使其适应特定数据集。Haar 级联分类器等传统机器学习方法既不涉及微调，也不涉及零样本学习。相比之下，本研究使用基于 Grounding DINO 的零样本检测方法。该方法无需针对特定任务重新训练，即使训练时没有见过目标类别，也能够检测目标。</w:t>
      </w:r>
    </w:p>
    <w:p>
      <w:pPr>
        <w:pStyle w:val="Heading1"/>
      </w:pPr>
      <w:r>
        <w:rPr>
          <w:b w:val="0"/>
        </w:rPr>
        <w:t>3 方法</w:t>
      </w:r>
    </w:p>
    <w:p>
      <w:pPr>
        <w:ind w:firstLine="440"/>
      </w:pPr>
      <w:r>
        <w:rPr>
          <w:b w:val="0"/>
        </w:rPr>
        <w:t>本研究的方法如图 1 所示。首先输入一对数据，即一张图像和一个文本提示词。本研究选择七种不同的 ZSD 模型，使用平均精度均值（mean Average Precision，mAP）等适当指标评估输出，随后选取表现最好的模型。</w:t>
      </w:r>
    </w:p>
    <w:p>
      <w:pPr>
        <w:keepNext/>
        <w:spacing w:after="60"/>
        <w:jc w:val="center"/>
      </w:pPr>
      <w:r>
        <w:drawing>
          <wp:inline xmlns:a="http://schemas.openxmlformats.org/drawingml/2006/main" xmlns:pic="http://schemas.openxmlformats.org/drawingml/2006/picture">
            <wp:extent cx="6172200" cy="2507456"/>
            <wp:docPr id="1" name="Picture 1" descr="图 1 零样本牛吻部检测总体框架"/>
            <wp:cNvGraphicFramePr>
              <a:graphicFrameLocks noChangeAspect="1"/>
            </wp:cNvGraphicFramePr>
            <a:graphic>
              <a:graphicData uri="http://schemas.openxmlformats.org/drawingml/2006/picture">
                <pic:pic>
                  <pic:nvPicPr>
                    <pic:cNvPr id="0" name="figure1_原图.png"/>
                    <pic:cNvPicPr/>
                  </pic:nvPicPr>
                  <pic:blipFill>
                    <a:blip r:embed="rId12"/>
                    <a:stretch>
                      <a:fillRect/>
                    </a:stretch>
                  </pic:blipFill>
                  <pic:spPr>
                    <a:xfrm>
                      <a:off x="0" y="0"/>
                      <a:ext cx="6172200" cy="2507456"/>
                    </a:xfrm>
                    <a:prstGeom prst="rect"/>
                  </pic:spPr>
                </pic:pic>
              </a:graphicData>
            </a:graphic>
          </wp:inline>
        </w:drawing>
      </w:r>
    </w:p>
    <w:p>
      <w:pPr>
        <w:pStyle w:val="Caption"/>
        <w:keepNext w:val="0"/>
      </w:pPr>
      <w:r>
        <w:rPr>
          <w:b/>
        </w:rPr>
        <w:t>图 1</w:t>
      </w:r>
      <w:r>
        <w:rPr>
          <w:b w:val="0"/>
        </w:rPr>
        <w:t xml:space="preserve"> 使用描述牛图像中吻部区域的文本提示词，引导零样本检测模型完成吻部检测的总体框架。</w:t>
      </w:r>
    </w:p>
    <w:p>
      <w:pPr>
        <w:spacing w:line="283" w:lineRule="auto" w:after="100"/>
      </w:pPr>
      <w:r>
        <w:rPr>
          <w:b/>
          <w:sz w:val="19"/>
        </w:rPr>
        <w:t>图内文字对照：</w:t>
      </w:r>
      <w:r>
        <w:rPr>
          <w:b w:val="0"/>
          <w:sz w:val="19"/>
        </w:rPr>
        <w:t xml:space="preserve"> Prompt to specify Muzzle＝用于指定吻部的提示词；Input Prompt＝输入提示词；Cattle Image＝牛只图像；Text Encoder＝文本编码器；Image Encoder＝图像编码器；Text features＝文本特征；Image features＝图像特征；Text-Image features matching＝文本与图像特征匹配；Decoder＝解码器；Zero-shot Detection Model＝零样本检测模型；Detected muzzle with bounding box＝带有边界框的吻部检测结果；Output＝输出。</w:t>
      </w:r>
    </w:p>
    <w:p>
      <w:pPr>
        <w:pStyle w:val="Heading2"/>
      </w:pPr>
      <w:r>
        <w:rPr>
          <w:b w:val="0"/>
        </w:rPr>
        <w:t>3.1 数据集</w:t>
      </w:r>
    </w:p>
    <w:p>
      <w:pPr>
        <w:ind w:firstLine="440"/>
      </w:pPr>
      <w:r>
        <w:rPr>
          <w:b w:val="0"/>
        </w:rPr>
        <w:t>本研究使用三个不同的数据集，以确保环境条件、成像设备和牛只品种的多样性。第一个数据集称为 CSU Data1，采集于澳大利亚沃加沃加的查尔斯特大学（Charles Sturt University，CSU）全球数字农场。图像采集遵循已获批准的动物伦理方案 A21414，以确保符合动物福利标准。</w:t>
      </w:r>
    </w:p>
    <w:p>
      <w:pPr>
        <w:ind w:firstLine="440"/>
      </w:pPr>
      <w:r>
        <w:rPr>
          <w:b w:val="0"/>
        </w:rPr>
        <w:t>此外，为提高方法的泛化能力和鲁棒性，我们还使用了两个公开数据集，即 UNE 数据集 [26] 和 NUCES 数据集 [1]。表 1 总结了各数据集的主要属性。值得关注的是，这些数据集在地理来源、环境条件、成像设备和牛只品种多样性方面存在差异，因此形成了异质的数据基础，适合用于评估牛只身份识别模型的跨域表现。</w:t>
      </w:r>
    </w:p>
    <w:p>
      <w:pPr>
        <w:pStyle w:val="Caption"/>
      </w:pPr>
      <w:r>
        <w:rPr>
          <w:b/>
        </w:rPr>
        <w:t>表 1</w:t>
      </w:r>
      <w:r>
        <w:rPr>
          <w:b w:val="0"/>
        </w:rPr>
        <w:t xml:space="preserve"> 用于零样本吻部检测的数据集概况。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893"/>
        <w:gridCol w:w="2765"/>
        <w:gridCol w:w="2232"/>
        <w:gridCol w:w="2606"/>
      </w:tblGrid>
      <w:tr>
        <w:trPr>
          <w:cantSplit/>
          <w:tblHeader/>
        </w:trPr>
        <w:tc>
          <w:tcPr>
            <w:tcW w:type="dxa" w:w="1440"/>
            <w:vAlign w:val="center"/>
            <w:tcMar>
              <w:top w:w="75" w:type="dxa"/>
              <w:bottom w:w="75" w:type="dxa"/>
              <w:left w:w="85" w:type="dxa"/>
              <w:right w:w="85" w:type="dxa"/>
            </w:tcMar>
            <w:shd w:fill="E9F0F5"/>
          </w:tcPr>
          <w:p>
            <w:pPr>
              <w:spacing w:after="0" w:before="0" w:line="264" w:lineRule="auto"/>
              <w:ind w:firstLine="0"/>
              <w:jc w:val="center"/>
            </w:pPr>
            <w:r>
              <w:rPr>
                <w:b/>
                <w:sz w:val="18"/>
              </w:rPr>
              <w:t>数据集</w:t>
            </w:r>
          </w:p>
        </w:tc>
        <w:tc>
          <w:tcPr>
            <w:tcW w:type="dxa" w:w="893"/>
            <w:vAlign w:val="center"/>
            <w:tcMar>
              <w:top w:w="75" w:type="dxa"/>
              <w:bottom w:w="75" w:type="dxa"/>
              <w:left w:w="85" w:type="dxa"/>
              <w:right w:w="85" w:type="dxa"/>
            </w:tcMar>
            <w:shd w:fill="E9F0F5"/>
          </w:tcPr>
          <w:p>
            <w:pPr>
              <w:spacing w:after="0" w:before="0" w:line="264" w:lineRule="auto"/>
              <w:ind w:firstLine="0"/>
              <w:jc w:val="center"/>
            </w:pPr>
            <w:r>
              <w:rPr>
                <w:b/>
                <w:sz w:val="18"/>
              </w:rPr>
              <w:t>图像数量</w:t>
            </w:r>
          </w:p>
        </w:tc>
        <w:tc>
          <w:tcPr>
            <w:tcW w:type="dxa" w:w="2765"/>
            <w:vAlign w:val="center"/>
            <w:tcMar>
              <w:top w:w="75" w:type="dxa"/>
              <w:bottom w:w="75" w:type="dxa"/>
              <w:left w:w="85" w:type="dxa"/>
              <w:right w:w="85" w:type="dxa"/>
            </w:tcMar>
            <w:shd w:fill="E9F0F5"/>
          </w:tcPr>
          <w:p>
            <w:pPr>
              <w:spacing w:after="0" w:before="0" w:line="264" w:lineRule="auto"/>
              <w:ind w:firstLine="0"/>
              <w:jc w:val="center"/>
            </w:pPr>
            <w:r>
              <w:rPr>
                <w:b/>
                <w:sz w:val="18"/>
              </w:rPr>
              <w:t>品种</w:t>
            </w:r>
          </w:p>
        </w:tc>
        <w:tc>
          <w:tcPr>
            <w:tcW w:type="dxa" w:w="2232"/>
            <w:vAlign w:val="center"/>
            <w:tcMar>
              <w:top w:w="75" w:type="dxa"/>
              <w:bottom w:w="75" w:type="dxa"/>
              <w:left w:w="85" w:type="dxa"/>
              <w:right w:w="85" w:type="dxa"/>
            </w:tcMar>
            <w:shd w:fill="E9F0F5"/>
          </w:tcPr>
          <w:p>
            <w:pPr>
              <w:spacing w:after="0" w:before="0" w:line="264" w:lineRule="auto"/>
              <w:ind w:firstLine="0"/>
              <w:jc w:val="center"/>
            </w:pPr>
            <w:r>
              <w:rPr>
                <w:b/>
                <w:sz w:val="18"/>
              </w:rPr>
              <w:t>地点</w:t>
            </w:r>
          </w:p>
        </w:tc>
        <w:tc>
          <w:tcPr>
            <w:tcW w:type="dxa" w:w="2606"/>
            <w:vAlign w:val="center"/>
            <w:tcMar>
              <w:top w:w="75" w:type="dxa"/>
              <w:bottom w:w="75" w:type="dxa"/>
              <w:left w:w="85" w:type="dxa"/>
              <w:right w:w="85" w:type="dxa"/>
            </w:tcMar>
            <w:shd w:fill="E9F0F5"/>
          </w:tcPr>
          <w:p>
            <w:pPr>
              <w:spacing w:after="0" w:before="0" w:line="264" w:lineRule="auto"/>
              <w:ind w:firstLine="0"/>
              <w:jc w:val="center"/>
            </w:pPr>
            <w:r>
              <w:rPr>
                <w:b/>
                <w:sz w:val="18"/>
              </w:rPr>
              <w:t>设备</w:t>
            </w:r>
          </w:p>
        </w:tc>
      </w:tr>
      <w:tr>
        <w:trPr>
          <w:cantSplit/>
        </w:trPr>
        <w:tc>
          <w:tcPr>
            <w:tcW w:type="dxa" w:w="1440"/>
            <w:vAlign w:val="center"/>
            <w:tcMar>
              <w:top w:w="75" w:type="dxa"/>
              <w:bottom w:w="75" w:type="dxa"/>
              <w:left w:w="85" w:type="dxa"/>
              <w:right w:w="85" w:type="dxa"/>
            </w:tcMar>
          </w:tcPr>
          <w:p>
            <w:pPr>
              <w:spacing w:after="0" w:before="0" w:line="264" w:lineRule="auto"/>
              <w:ind w:firstLine="0"/>
              <w:jc w:val="center"/>
            </w:pPr>
            <w:r>
              <w:rPr>
                <w:b w:val="0"/>
                <w:sz w:val="18"/>
              </w:rPr>
              <w:t>CSU Data1</w:t>
            </w:r>
          </w:p>
        </w:tc>
        <w:tc>
          <w:tcPr>
            <w:tcW w:type="dxa" w:w="893"/>
            <w:vAlign w:val="center"/>
            <w:tcMar>
              <w:top w:w="75" w:type="dxa"/>
              <w:bottom w:w="75" w:type="dxa"/>
              <w:left w:w="85" w:type="dxa"/>
              <w:right w:w="85" w:type="dxa"/>
            </w:tcMar>
          </w:tcPr>
          <w:p>
            <w:pPr>
              <w:spacing w:after="0" w:before="0" w:line="264" w:lineRule="auto"/>
              <w:ind w:firstLine="0"/>
              <w:jc w:val="left"/>
            </w:pPr>
            <w:r>
              <w:rPr>
                <w:b w:val="0"/>
                <w:sz w:val="18"/>
              </w:rPr>
              <w:t>163</w:t>
            </w:r>
          </w:p>
        </w:tc>
        <w:tc>
          <w:tcPr>
            <w:tcW w:type="dxa" w:w="2765"/>
            <w:vAlign w:val="center"/>
            <w:tcMar>
              <w:top w:w="75" w:type="dxa"/>
              <w:bottom w:w="75" w:type="dxa"/>
              <w:left w:w="85" w:type="dxa"/>
              <w:right w:w="85" w:type="dxa"/>
            </w:tcMar>
          </w:tcPr>
          <w:p>
            <w:pPr>
              <w:spacing w:after="0" w:before="0" w:line="264" w:lineRule="auto"/>
              <w:ind w:firstLine="0"/>
              <w:jc w:val="left"/>
            </w:pPr>
            <w:r>
              <w:rPr>
                <w:b w:val="0"/>
                <w:sz w:val="18"/>
              </w:rPr>
              <w:t>安格斯牛</w:t>
            </w:r>
          </w:p>
        </w:tc>
        <w:tc>
          <w:tcPr>
            <w:tcW w:type="dxa" w:w="2232"/>
            <w:vAlign w:val="center"/>
            <w:tcMar>
              <w:top w:w="75" w:type="dxa"/>
              <w:bottom w:w="75" w:type="dxa"/>
              <w:left w:w="85" w:type="dxa"/>
              <w:right w:w="85" w:type="dxa"/>
            </w:tcMar>
          </w:tcPr>
          <w:p>
            <w:pPr>
              <w:spacing w:after="0" w:before="0" w:line="264" w:lineRule="auto"/>
              <w:ind w:firstLine="0"/>
              <w:jc w:val="left"/>
            </w:pPr>
            <w:r>
              <w:rPr>
                <w:b w:val="0"/>
                <w:sz w:val="18"/>
              </w:rPr>
              <w:t>澳大利亚沃加沃加</w:t>
            </w:r>
          </w:p>
        </w:tc>
        <w:tc>
          <w:tcPr>
            <w:tcW w:type="dxa" w:w="2606"/>
            <w:vAlign w:val="center"/>
            <w:tcMar>
              <w:top w:w="75" w:type="dxa"/>
              <w:bottom w:w="75" w:type="dxa"/>
              <w:left w:w="85" w:type="dxa"/>
              <w:right w:w="85" w:type="dxa"/>
            </w:tcMar>
          </w:tcPr>
          <w:p>
            <w:pPr>
              <w:spacing w:after="0" w:before="0" w:line="264" w:lineRule="auto"/>
              <w:ind w:firstLine="0"/>
              <w:jc w:val="left"/>
            </w:pPr>
            <w:r>
              <w:rPr>
                <w:b w:val="0"/>
                <w:sz w:val="18"/>
              </w:rPr>
              <w:t>Nikon D7200</w:t>
            </w:r>
          </w:p>
        </w:tc>
      </w:tr>
      <w:tr>
        <w:trPr>
          <w:cantSplit/>
        </w:trPr>
        <w:tc>
          <w:tcPr>
            <w:tcW w:type="dxa" w:w="1440"/>
            <w:vAlign w:val="center"/>
            <w:tcMar>
              <w:top w:w="75" w:type="dxa"/>
              <w:bottom w:w="75" w:type="dxa"/>
              <w:left w:w="85" w:type="dxa"/>
              <w:right w:w="85" w:type="dxa"/>
            </w:tcMar>
          </w:tcPr>
          <w:p>
            <w:pPr>
              <w:spacing w:after="0" w:before="0" w:line="264" w:lineRule="auto"/>
              <w:ind w:firstLine="0"/>
              <w:jc w:val="center"/>
            </w:pPr>
            <w:r>
              <w:rPr>
                <w:b w:val="0"/>
                <w:sz w:val="18"/>
              </w:rPr>
              <w:t>UNE</w:t>
            </w:r>
          </w:p>
        </w:tc>
        <w:tc>
          <w:tcPr>
            <w:tcW w:type="dxa" w:w="893"/>
            <w:vAlign w:val="center"/>
            <w:tcMar>
              <w:top w:w="75" w:type="dxa"/>
              <w:bottom w:w="75" w:type="dxa"/>
              <w:left w:w="85" w:type="dxa"/>
              <w:right w:w="85" w:type="dxa"/>
            </w:tcMar>
          </w:tcPr>
          <w:p>
            <w:pPr>
              <w:spacing w:after="0" w:before="0" w:line="264" w:lineRule="auto"/>
              <w:ind w:firstLine="0"/>
              <w:jc w:val="left"/>
            </w:pPr>
            <w:r>
              <w:rPr>
                <w:b w:val="0"/>
                <w:sz w:val="18"/>
              </w:rPr>
              <w:t>2,632</w:t>
            </w:r>
          </w:p>
        </w:tc>
        <w:tc>
          <w:tcPr>
            <w:tcW w:type="dxa" w:w="2765"/>
            <w:vAlign w:val="center"/>
            <w:tcMar>
              <w:top w:w="75" w:type="dxa"/>
              <w:bottom w:w="75" w:type="dxa"/>
              <w:left w:w="85" w:type="dxa"/>
              <w:right w:w="85" w:type="dxa"/>
            </w:tcMar>
          </w:tcPr>
          <w:p>
            <w:pPr>
              <w:spacing w:after="0" w:before="0" w:line="264" w:lineRule="auto"/>
              <w:ind w:firstLine="0"/>
              <w:jc w:val="left"/>
            </w:pPr>
            <w:r>
              <w:rPr>
                <w:b w:val="0"/>
                <w:sz w:val="18"/>
              </w:rPr>
              <w:t>安格斯牛、西门塔尔牛、海福特牛、夏洛来牛</w:t>
            </w:r>
          </w:p>
        </w:tc>
        <w:tc>
          <w:tcPr>
            <w:tcW w:type="dxa" w:w="2232"/>
            <w:vAlign w:val="center"/>
            <w:tcMar>
              <w:top w:w="75" w:type="dxa"/>
              <w:bottom w:w="75" w:type="dxa"/>
              <w:left w:w="85" w:type="dxa"/>
              <w:right w:w="85" w:type="dxa"/>
            </w:tcMar>
          </w:tcPr>
          <w:p>
            <w:pPr>
              <w:spacing w:after="0" w:before="0" w:line="264" w:lineRule="auto"/>
              <w:ind w:firstLine="0"/>
              <w:jc w:val="left"/>
            </w:pPr>
            <w:r>
              <w:rPr>
                <w:b w:val="0"/>
                <w:sz w:val="18"/>
              </w:rPr>
              <w:t>澳大利亚阿米代尔</w:t>
            </w:r>
          </w:p>
        </w:tc>
        <w:tc>
          <w:tcPr>
            <w:tcW w:type="dxa" w:w="2606"/>
            <w:vAlign w:val="center"/>
            <w:tcMar>
              <w:top w:w="75" w:type="dxa"/>
              <w:bottom w:w="75" w:type="dxa"/>
              <w:left w:w="85" w:type="dxa"/>
              <w:right w:w="85" w:type="dxa"/>
            </w:tcMar>
          </w:tcPr>
          <w:p>
            <w:pPr>
              <w:spacing w:after="0" w:before="0" w:line="264" w:lineRule="auto"/>
              <w:ind w:firstLine="0"/>
              <w:jc w:val="left"/>
            </w:pPr>
            <w:r>
              <w:rPr>
                <w:b w:val="0"/>
                <w:sz w:val="18"/>
              </w:rPr>
              <w:t>Canon D800</w:t>
            </w:r>
          </w:p>
        </w:tc>
      </w:tr>
      <w:tr>
        <w:trPr>
          <w:cantSplit/>
        </w:trPr>
        <w:tc>
          <w:tcPr>
            <w:tcW w:type="dxa" w:w="1440"/>
            <w:vAlign w:val="center"/>
            <w:tcMar>
              <w:top w:w="75" w:type="dxa"/>
              <w:bottom w:w="75" w:type="dxa"/>
              <w:left w:w="85" w:type="dxa"/>
              <w:right w:w="85" w:type="dxa"/>
            </w:tcMar>
          </w:tcPr>
          <w:p>
            <w:pPr>
              <w:spacing w:after="0" w:before="0" w:line="264" w:lineRule="auto"/>
              <w:ind w:firstLine="0"/>
              <w:jc w:val="center"/>
            </w:pPr>
            <w:r>
              <w:rPr>
                <w:b w:val="0"/>
                <w:sz w:val="18"/>
              </w:rPr>
              <w:t>NUCES</w:t>
            </w:r>
          </w:p>
        </w:tc>
        <w:tc>
          <w:tcPr>
            <w:tcW w:type="dxa" w:w="893"/>
            <w:vAlign w:val="center"/>
            <w:tcMar>
              <w:top w:w="75" w:type="dxa"/>
              <w:bottom w:w="75" w:type="dxa"/>
              <w:left w:w="85" w:type="dxa"/>
              <w:right w:w="85" w:type="dxa"/>
            </w:tcMar>
          </w:tcPr>
          <w:p>
            <w:pPr>
              <w:spacing w:after="0" w:before="0" w:line="264" w:lineRule="auto"/>
              <w:ind w:firstLine="0"/>
              <w:jc w:val="left"/>
            </w:pPr>
            <w:r>
              <w:rPr>
                <w:b w:val="0"/>
                <w:sz w:val="18"/>
              </w:rPr>
              <w:t>2,893</w:t>
            </w:r>
          </w:p>
        </w:tc>
        <w:tc>
          <w:tcPr>
            <w:tcW w:type="dxa" w:w="2765"/>
            <w:vAlign w:val="center"/>
            <w:tcMar>
              <w:top w:w="75" w:type="dxa"/>
              <w:bottom w:w="75" w:type="dxa"/>
              <w:left w:w="85" w:type="dxa"/>
              <w:right w:w="85" w:type="dxa"/>
            </w:tcMar>
          </w:tcPr>
          <w:p>
            <w:pPr>
              <w:spacing w:after="0" w:before="0" w:line="264" w:lineRule="auto"/>
              <w:ind w:firstLine="0"/>
              <w:jc w:val="left"/>
            </w:pPr>
            <w:r>
              <w:rPr>
                <w:b w:val="0"/>
                <w:sz w:val="18"/>
              </w:rPr>
              <w:t>未提及</w:t>
            </w:r>
          </w:p>
        </w:tc>
        <w:tc>
          <w:tcPr>
            <w:tcW w:type="dxa" w:w="2232"/>
            <w:vAlign w:val="center"/>
            <w:tcMar>
              <w:top w:w="75" w:type="dxa"/>
              <w:bottom w:w="75" w:type="dxa"/>
              <w:left w:w="85" w:type="dxa"/>
              <w:right w:w="85" w:type="dxa"/>
            </w:tcMar>
          </w:tcPr>
          <w:p>
            <w:pPr>
              <w:spacing w:after="0" w:before="0" w:line="264" w:lineRule="auto"/>
              <w:ind w:firstLine="0"/>
              <w:jc w:val="left"/>
            </w:pPr>
            <w:r>
              <w:rPr>
                <w:b w:val="0"/>
                <w:sz w:val="18"/>
              </w:rPr>
              <w:t>巴基斯坦拉合尔</w:t>
            </w:r>
          </w:p>
        </w:tc>
        <w:tc>
          <w:tcPr>
            <w:tcW w:type="dxa" w:w="2606"/>
            <w:vAlign w:val="center"/>
            <w:tcMar>
              <w:top w:w="75" w:type="dxa"/>
              <w:bottom w:w="75" w:type="dxa"/>
              <w:left w:w="85" w:type="dxa"/>
              <w:right w:w="85" w:type="dxa"/>
            </w:tcMar>
          </w:tcPr>
          <w:p>
            <w:pPr>
              <w:spacing w:after="0" w:before="0" w:line="264" w:lineRule="auto"/>
              <w:ind w:firstLine="0"/>
              <w:jc w:val="left"/>
            </w:pPr>
            <w:r>
              <w:rPr>
                <w:b w:val="0"/>
                <w:sz w:val="18"/>
              </w:rPr>
              <w:t>Canon D80、Oppo A76、OnePlus 9 Pro</w:t>
            </w:r>
          </w:p>
        </w:tc>
      </w:tr>
    </w:tbl>
    <w:p>
      <w:pPr>
        <w:spacing w:after="60" w:before="0" w:line="96" w:lineRule="auto"/>
      </w:pPr>
    </w:p>
    <w:p>
      <w:pPr>
        <w:pStyle w:val="Heading2"/>
      </w:pPr>
      <w:r>
        <w:rPr>
          <w:b w:val="0"/>
        </w:rPr>
        <w:t>3.2 数据预处理</w:t>
      </w:r>
    </w:p>
    <w:p>
      <w:pPr>
        <w:ind w:firstLine="440"/>
      </w:pPr>
      <w:r>
        <w:rPr>
          <w:b w:val="0"/>
        </w:rPr>
        <w:t>为评估 ZSD 模型在吻部检测中的表现，需要一个真实标注数据集来进行客观比较。尽管 ZSD 模型不需要目标类别的标注数据，但模型评估仍离不开标注数据。在本研究中，我们使用被广泛采用的标注与数据集管理平台 Roboflow，在牛头图像的吻部区域周围绘制边界框。</w:t>
      </w:r>
    </w:p>
    <w:p>
      <w:pPr>
        <w:ind w:firstLine="440"/>
      </w:pPr>
      <w:r>
        <w:rPr>
          <w:b w:val="0"/>
        </w:rPr>
        <w:t>标注后的图像以 COCO 格式导出，其中包含图像元数据及相应的边界框坐标和类别标签。这些标注仅用于评估，以便衡量检测性能。</w:t>
      </w:r>
    </w:p>
    <w:p>
      <w:pPr>
        <w:pStyle w:val="Heading2"/>
      </w:pPr>
      <w:r>
        <w:rPr>
          <w:b w:val="0"/>
        </w:rPr>
        <w:t>3.3 零样本检测模型</w:t>
      </w:r>
    </w:p>
    <w:p>
      <w:pPr>
        <w:ind w:firstLine="440"/>
      </w:pPr>
      <w:r>
        <w:rPr>
          <w:b w:val="0"/>
        </w:rPr>
        <w:t>我们选择的七种 ZSD 模型分别为 OWL-ViT、ViLD、RegionCLIP、OV-DETR、DetCLIP、OmDet 和 Grounding DINO。选择这些模型主要基于两项标准。第一，每个模型都支持句子形式的文本提示词，能够使用详细的自然语言描述来引导检测。这对于检测牛吻部等特定且细微的特征尤为重要，因为一个句子，例如“牛脸前部包含鼻孔和嘴巴的区域”，能够比单个词语传达更丰富的语义信息。第二，所有选定模型都已在 COCO [15]、LVIS [9] 和 ODinW [13] 等标准基准数据集上表现出较强性能，体现了它们在不同目标类别上的鲁棒性和泛化能力。通过同时利用视觉特征和语义文本嵌入，这些模型为零样本吻部检测任务提供了一条有潜力的路径。</w:t>
      </w:r>
    </w:p>
    <w:p>
      <w:pPr>
        <w:ind w:firstLine="440"/>
      </w:pPr>
      <w:r>
        <w:rPr>
          <w:b w:val="0"/>
        </w:rPr>
        <w:t>表 2 总结了所选零样本检测模型，并根据基础架构、开放词汇策略和检测方式进行分类。基础架构指用于从图像和文本中提取特征的组件，通常包括用于图像特征提取的 ViT [5]、Faster R-CNN [25]、ConvNeXt [18]、DETR [4] 和 Swin [17] 等视觉骨干，以及用于处理文本描述或提示词的 CLIP [22] 等语言编码器。</w:t>
      </w:r>
    </w:p>
    <w:p>
      <w:pPr>
        <w:ind w:firstLine="440"/>
      </w:pPr>
      <w:r>
        <w:rPr>
          <w:b w:val="0"/>
        </w:rPr>
        <w:t>开放词汇策略描述模型如何将视觉特征与语言监督相结合，从而检测此前未见过的类别。这类技术涵盖 CLIP 引导的分类、区域级对比学习、基于查询的视觉定位，以及多来源语义蒸馏。检测方式则表示模型采用的检测范式：一种是先利用区域建议网络生成候选区域，再进行分类；另一种是端到端方式，直接通过 Transformer 预测目标查询，无需单独生成候选区域。OWL-ViT、OV-DETR、DetCLIP、OmDet 和 Grounding DINO 等多数较新模型采用端到端框架，以实现更好的语言视觉融合和零样本泛化；ViLD 和 RegionCLIP 则保留基于候选区域的两阶段设计，以兼容传统检测器。</w:t>
      </w:r>
    </w:p>
    <w:p>
      <w:pPr>
        <w:ind w:firstLine="440"/>
      </w:pPr>
      <w:r>
        <w:rPr>
          <w:b w:val="0"/>
        </w:rPr>
        <w:t>基于上述方法框架，我们开展了一系列实验，以评估所选模型的有效性。下一节报告这些评估的结果。</w:t>
      </w:r>
    </w:p>
    <w:p>
      <w:pPr>
        <w:pStyle w:val="Caption"/>
      </w:pPr>
      <w:r>
        <w:rPr>
          <w:b/>
        </w:rPr>
        <w:t>表 2</w:t>
      </w:r>
      <w:r>
        <w:rPr>
          <w:b w:val="0"/>
        </w:rPr>
        <w:t xml:space="preserve"> 所选零样本检测模型概况。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2275"/>
        <w:gridCol w:w="1296"/>
        <w:gridCol w:w="4709"/>
      </w:tblGrid>
      <w:tr>
        <w:trPr>
          <w:cantSplit/>
          <w:tblHeader/>
        </w:trPr>
        <w:tc>
          <w:tcPr>
            <w:tcW w:type="dxa" w:w="1656"/>
            <w:vAlign w:val="center"/>
            <w:tcMar>
              <w:top w:w="75" w:type="dxa"/>
              <w:bottom w:w="75" w:type="dxa"/>
              <w:left w:w="85" w:type="dxa"/>
              <w:right w:w="85" w:type="dxa"/>
            </w:tcMar>
            <w:shd w:fill="E9F0F5"/>
          </w:tcPr>
          <w:p>
            <w:pPr>
              <w:keepLines/>
              <w:spacing w:after="0" w:before="0" w:line="264" w:lineRule="auto"/>
              <w:ind w:firstLine="0"/>
              <w:jc w:val="center"/>
            </w:pPr>
            <w:r>
              <w:rPr>
                <w:b/>
                <w:sz w:val="18"/>
              </w:rPr>
              <w:t>模型</w:t>
            </w:r>
          </w:p>
        </w:tc>
        <w:tc>
          <w:tcPr>
            <w:tcW w:type="dxa" w:w="2275"/>
            <w:vAlign w:val="center"/>
            <w:tcMar>
              <w:top w:w="75" w:type="dxa"/>
              <w:bottom w:w="75" w:type="dxa"/>
              <w:left w:w="85" w:type="dxa"/>
              <w:right w:w="85" w:type="dxa"/>
            </w:tcMar>
            <w:shd w:fill="E9F0F5"/>
          </w:tcPr>
          <w:p>
            <w:pPr>
              <w:spacing w:after="0" w:before="0" w:line="264" w:lineRule="auto"/>
              <w:ind w:firstLine="0"/>
              <w:jc w:val="center"/>
            </w:pPr>
            <w:r>
              <w:rPr>
                <w:b/>
                <w:sz w:val="18"/>
              </w:rPr>
              <w:t>基础架构</w:t>
            </w:r>
          </w:p>
        </w:tc>
        <w:tc>
          <w:tcPr>
            <w:tcW w:type="dxa" w:w="1296"/>
            <w:vAlign w:val="center"/>
            <w:tcMar>
              <w:top w:w="75" w:type="dxa"/>
              <w:bottom w:w="75" w:type="dxa"/>
              <w:left w:w="85" w:type="dxa"/>
              <w:right w:w="85" w:type="dxa"/>
            </w:tcMar>
            <w:shd w:fill="E9F0F5"/>
          </w:tcPr>
          <w:p>
            <w:pPr>
              <w:spacing w:after="0" w:before="0" w:line="264" w:lineRule="auto"/>
              <w:ind w:firstLine="0"/>
              <w:jc w:val="center"/>
            </w:pPr>
            <w:r>
              <w:rPr>
                <w:b/>
                <w:sz w:val="18"/>
              </w:rPr>
              <w:t>检测方式</w:t>
            </w:r>
          </w:p>
        </w:tc>
        <w:tc>
          <w:tcPr>
            <w:tcW w:type="dxa" w:w="4709"/>
            <w:vAlign w:val="center"/>
            <w:tcMar>
              <w:top w:w="75" w:type="dxa"/>
              <w:bottom w:w="75" w:type="dxa"/>
              <w:left w:w="85" w:type="dxa"/>
              <w:right w:w="85" w:type="dxa"/>
            </w:tcMar>
            <w:shd w:fill="E9F0F5"/>
          </w:tcPr>
          <w:p>
            <w:pPr>
              <w:spacing w:after="0" w:before="0" w:line="264" w:lineRule="auto"/>
              <w:ind w:firstLine="0"/>
              <w:jc w:val="center"/>
            </w:pPr>
            <w:r>
              <w:rPr>
                <w:b/>
                <w:sz w:val="18"/>
              </w:rPr>
              <w:t>开放词汇策略</w:t>
            </w:r>
          </w:p>
        </w:tc>
      </w:tr>
      <w:tr>
        <w:trPr>
          <w:cantSplit/>
        </w:trPr>
        <w:tc>
          <w:tcPr>
            <w:tcW w:type="dxa" w:w="1656"/>
            <w:vAlign w:val="center"/>
            <w:tcMar>
              <w:top w:w="75" w:type="dxa"/>
              <w:bottom w:w="75" w:type="dxa"/>
              <w:left w:w="85" w:type="dxa"/>
              <w:right w:w="85" w:type="dxa"/>
            </w:tcMar>
          </w:tcPr>
          <w:p>
            <w:pPr>
              <w:keepLines/>
              <w:spacing w:after="0" w:before="0" w:line="264" w:lineRule="auto"/>
              <w:ind w:firstLine="0"/>
              <w:jc w:val="left"/>
            </w:pPr>
            <w:r>
              <w:rPr>
                <w:b w:val="0"/>
                <w:sz w:val="18"/>
              </w:rPr>
              <w:t>OWL-ViT [19]</w:t>
            </w:r>
          </w:p>
        </w:tc>
        <w:tc>
          <w:tcPr>
            <w:tcW w:type="dxa" w:w="2275"/>
            <w:vAlign w:val="center"/>
            <w:tcMar>
              <w:top w:w="75" w:type="dxa"/>
              <w:bottom w:w="75" w:type="dxa"/>
              <w:left w:w="85" w:type="dxa"/>
              <w:right w:w="85" w:type="dxa"/>
            </w:tcMar>
          </w:tcPr>
          <w:p>
            <w:pPr>
              <w:spacing w:after="0" w:before="0" w:line="264" w:lineRule="auto"/>
              <w:ind w:firstLine="0"/>
              <w:jc w:val="left"/>
            </w:pPr>
            <w:r>
              <w:rPr>
                <w:b w:val="0"/>
                <w:sz w:val="18"/>
              </w:rPr>
              <w:t>ViT + CLIP</w:t>
            </w:r>
          </w:p>
        </w:tc>
        <w:tc>
          <w:tcPr>
            <w:tcW w:type="dxa" w:w="1296"/>
            <w:vAlign w:val="center"/>
            <w:tcMar>
              <w:top w:w="75" w:type="dxa"/>
              <w:bottom w:w="75" w:type="dxa"/>
              <w:left w:w="85" w:type="dxa"/>
              <w:right w:w="85" w:type="dxa"/>
            </w:tcMar>
          </w:tcPr>
          <w:p>
            <w:pPr>
              <w:spacing w:after="0" w:before="0" w:line="264" w:lineRule="auto"/>
              <w:ind w:firstLine="0"/>
              <w:jc w:val="left"/>
            </w:pPr>
            <w:r>
              <w:rPr>
                <w:b w:val="0"/>
                <w:sz w:val="18"/>
              </w:rPr>
              <w:t>端到端</w:t>
            </w:r>
          </w:p>
        </w:tc>
        <w:tc>
          <w:tcPr>
            <w:tcW w:type="dxa" w:w="4709"/>
            <w:vAlign w:val="center"/>
            <w:tcMar>
              <w:top w:w="75" w:type="dxa"/>
              <w:bottom w:w="75" w:type="dxa"/>
              <w:left w:w="85" w:type="dxa"/>
              <w:right w:w="85" w:type="dxa"/>
            </w:tcMar>
          </w:tcPr>
          <w:p>
            <w:pPr>
              <w:spacing w:after="0" w:before="0" w:line="264" w:lineRule="auto"/>
              <w:ind w:firstLine="0"/>
              <w:jc w:val="left"/>
            </w:pPr>
            <w:r>
              <w:rPr>
                <w:b w:val="0"/>
                <w:sz w:val="18"/>
              </w:rPr>
              <w:t>CLIP 引导的 Transformer，采用基于提示词的分类</w:t>
            </w:r>
          </w:p>
        </w:tc>
      </w:tr>
      <w:tr>
        <w:trPr>
          <w:cantSplit/>
        </w:trPr>
        <w:tc>
          <w:tcPr>
            <w:tcW w:type="dxa" w:w="1656"/>
            <w:vAlign w:val="center"/>
            <w:tcMar>
              <w:top w:w="75" w:type="dxa"/>
              <w:bottom w:w="75" w:type="dxa"/>
              <w:left w:w="85" w:type="dxa"/>
              <w:right w:w="85" w:type="dxa"/>
            </w:tcMar>
          </w:tcPr>
          <w:p>
            <w:pPr>
              <w:keepLines/>
              <w:spacing w:after="0" w:before="0" w:line="264" w:lineRule="auto"/>
              <w:ind w:firstLine="0"/>
              <w:jc w:val="left"/>
            </w:pPr>
            <w:r>
              <w:rPr>
                <w:b w:val="0"/>
                <w:sz w:val="18"/>
              </w:rPr>
              <w:t>ViLD [8]</w:t>
            </w:r>
          </w:p>
        </w:tc>
        <w:tc>
          <w:tcPr>
            <w:tcW w:type="dxa" w:w="2275"/>
            <w:vAlign w:val="center"/>
            <w:tcMar>
              <w:top w:w="75" w:type="dxa"/>
              <w:bottom w:w="75" w:type="dxa"/>
              <w:left w:w="85" w:type="dxa"/>
              <w:right w:w="85" w:type="dxa"/>
            </w:tcMar>
          </w:tcPr>
          <w:p>
            <w:pPr>
              <w:spacing w:after="0" w:before="0" w:line="264" w:lineRule="auto"/>
              <w:ind w:firstLine="0"/>
              <w:jc w:val="left"/>
            </w:pPr>
            <w:r>
              <w:rPr>
                <w:b w:val="0"/>
                <w:sz w:val="18"/>
              </w:rPr>
              <w:t>Faster R-CNN + CLIP</w:t>
            </w:r>
          </w:p>
        </w:tc>
        <w:tc>
          <w:tcPr>
            <w:tcW w:type="dxa" w:w="1296"/>
            <w:vAlign w:val="center"/>
            <w:tcMar>
              <w:top w:w="75" w:type="dxa"/>
              <w:bottom w:w="75" w:type="dxa"/>
              <w:left w:w="85" w:type="dxa"/>
              <w:right w:w="85" w:type="dxa"/>
            </w:tcMar>
          </w:tcPr>
          <w:p>
            <w:pPr>
              <w:spacing w:after="0" w:before="0" w:line="264" w:lineRule="auto"/>
              <w:ind w:firstLine="0"/>
              <w:jc w:val="left"/>
            </w:pPr>
            <w:r>
              <w:rPr>
                <w:b w:val="0"/>
                <w:sz w:val="18"/>
              </w:rPr>
              <w:t>基于候选区域</w:t>
            </w:r>
          </w:p>
        </w:tc>
        <w:tc>
          <w:tcPr>
            <w:tcW w:type="dxa" w:w="4709"/>
            <w:vAlign w:val="center"/>
            <w:tcMar>
              <w:top w:w="75" w:type="dxa"/>
              <w:bottom w:w="75" w:type="dxa"/>
              <w:left w:w="85" w:type="dxa"/>
              <w:right w:w="85" w:type="dxa"/>
            </w:tcMar>
          </w:tcPr>
          <w:p>
            <w:pPr>
              <w:spacing w:after="0" w:before="0" w:line="264" w:lineRule="auto"/>
              <w:ind w:firstLine="0"/>
              <w:jc w:val="left"/>
            </w:pPr>
            <w:r>
              <w:rPr>
                <w:b w:val="0"/>
                <w:sz w:val="18"/>
              </w:rPr>
              <w:t>区域级 CLIP 知识蒸馏</w:t>
            </w:r>
          </w:p>
        </w:tc>
      </w:tr>
      <w:tr>
        <w:trPr>
          <w:cantSplit/>
        </w:trPr>
        <w:tc>
          <w:tcPr>
            <w:tcW w:type="dxa" w:w="1656"/>
            <w:vAlign w:val="center"/>
            <w:tcMar>
              <w:top w:w="75" w:type="dxa"/>
              <w:bottom w:w="75" w:type="dxa"/>
              <w:left w:w="85" w:type="dxa"/>
              <w:right w:w="85" w:type="dxa"/>
            </w:tcMar>
          </w:tcPr>
          <w:p>
            <w:pPr>
              <w:keepLines/>
              <w:spacing w:after="0" w:before="0" w:line="264" w:lineRule="auto"/>
              <w:ind w:firstLine="0"/>
              <w:jc w:val="left"/>
            </w:pPr>
            <w:r>
              <w:rPr>
                <w:b w:val="0"/>
                <w:sz w:val="18"/>
              </w:rPr>
              <w:t>RegionCLIP [34]</w:t>
            </w:r>
          </w:p>
        </w:tc>
        <w:tc>
          <w:tcPr>
            <w:tcW w:type="dxa" w:w="2275"/>
            <w:vAlign w:val="center"/>
            <w:tcMar>
              <w:top w:w="75" w:type="dxa"/>
              <w:bottom w:w="75" w:type="dxa"/>
              <w:left w:w="85" w:type="dxa"/>
              <w:right w:w="85" w:type="dxa"/>
            </w:tcMar>
          </w:tcPr>
          <w:p>
            <w:pPr>
              <w:spacing w:after="0" w:before="0" w:line="264" w:lineRule="auto"/>
              <w:ind w:firstLine="0"/>
              <w:jc w:val="left"/>
            </w:pPr>
            <w:r>
              <w:rPr>
                <w:b w:val="0"/>
                <w:sz w:val="18"/>
              </w:rPr>
              <w:t>Faster R-CNN + CLIP</w:t>
            </w:r>
          </w:p>
        </w:tc>
        <w:tc>
          <w:tcPr>
            <w:tcW w:type="dxa" w:w="1296"/>
            <w:vAlign w:val="center"/>
            <w:tcMar>
              <w:top w:w="75" w:type="dxa"/>
              <w:bottom w:w="75" w:type="dxa"/>
              <w:left w:w="85" w:type="dxa"/>
              <w:right w:w="85" w:type="dxa"/>
            </w:tcMar>
          </w:tcPr>
          <w:p>
            <w:pPr>
              <w:spacing w:after="0" w:before="0" w:line="264" w:lineRule="auto"/>
              <w:ind w:firstLine="0"/>
              <w:jc w:val="left"/>
            </w:pPr>
            <w:r>
              <w:rPr>
                <w:b w:val="0"/>
                <w:sz w:val="18"/>
              </w:rPr>
              <w:t>基于候选区域</w:t>
            </w:r>
          </w:p>
        </w:tc>
        <w:tc>
          <w:tcPr>
            <w:tcW w:type="dxa" w:w="4709"/>
            <w:vAlign w:val="center"/>
            <w:tcMar>
              <w:top w:w="75" w:type="dxa"/>
              <w:bottom w:w="75" w:type="dxa"/>
              <w:left w:w="85" w:type="dxa"/>
              <w:right w:w="85" w:type="dxa"/>
            </w:tcMar>
          </w:tcPr>
          <w:p>
            <w:pPr>
              <w:spacing w:after="0" w:before="0" w:line="264" w:lineRule="auto"/>
              <w:ind w:firstLine="0"/>
              <w:jc w:val="left"/>
            </w:pPr>
            <w:r>
              <w:rPr>
                <w:b w:val="0"/>
                <w:sz w:val="18"/>
              </w:rPr>
              <w:t>区域与文本对比学习</w:t>
            </w:r>
          </w:p>
        </w:tc>
      </w:tr>
      <w:tr>
        <w:trPr>
          <w:cantSplit/>
        </w:trPr>
        <w:tc>
          <w:tcPr>
            <w:tcW w:type="dxa" w:w="1656"/>
            <w:vAlign w:val="center"/>
            <w:tcMar>
              <w:top w:w="75" w:type="dxa"/>
              <w:bottom w:w="75" w:type="dxa"/>
              <w:left w:w="85" w:type="dxa"/>
              <w:right w:w="85" w:type="dxa"/>
            </w:tcMar>
          </w:tcPr>
          <w:p>
            <w:pPr>
              <w:keepLines/>
              <w:spacing w:after="0" w:before="0" w:line="264" w:lineRule="auto"/>
              <w:ind w:firstLine="0"/>
              <w:jc w:val="left"/>
            </w:pPr>
            <w:r>
              <w:rPr>
                <w:b w:val="0"/>
                <w:sz w:val="18"/>
              </w:rPr>
              <w:t>OV-DETR [32]</w:t>
            </w:r>
          </w:p>
        </w:tc>
        <w:tc>
          <w:tcPr>
            <w:tcW w:type="dxa" w:w="2275"/>
            <w:vAlign w:val="center"/>
            <w:tcMar>
              <w:top w:w="75" w:type="dxa"/>
              <w:bottom w:w="75" w:type="dxa"/>
              <w:left w:w="85" w:type="dxa"/>
              <w:right w:w="85" w:type="dxa"/>
            </w:tcMar>
          </w:tcPr>
          <w:p>
            <w:pPr>
              <w:spacing w:after="0" w:before="0" w:line="264" w:lineRule="auto"/>
              <w:ind w:firstLine="0"/>
              <w:jc w:val="left"/>
            </w:pPr>
            <w:r>
              <w:rPr>
                <w:b w:val="0"/>
                <w:sz w:val="18"/>
              </w:rPr>
              <w:t>DETR + CLIP</w:t>
            </w:r>
          </w:p>
        </w:tc>
        <w:tc>
          <w:tcPr>
            <w:tcW w:type="dxa" w:w="1296"/>
            <w:vAlign w:val="center"/>
            <w:tcMar>
              <w:top w:w="75" w:type="dxa"/>
              <w:bottom w:w="75" w:type="dxa"/>
              <w:left w:w="85" w:type="dxa"/>
              <w:right w:w="85" w:type="dxa"/>
            </w:tcMar>
          </w:tcPr>
          <w:p>
            <w:pPr>
              <w:spacing w:after="0" w:before="0" w:line="264" w:lineRule="auto"/>
              <w:ind w:firstLine="0"/>
              <w:jc w:val="left"/>
            </w:pPr>
            <w:r>
              <w:rPr>
                <w:b w:val="0"/>
                <w:sz w:val="18"/>
              </w:rPr>
              <w:t>端到端</w:t>
            </w:r>
          </w:p>
        </w:tc>
        <w:tc>
          <w:tcPr>
            <w:tcW w:type="dxa" w:w="4709"/>
            <w:vAlign w:val="center"/>
            <w:tcMar>
              <w:top w:w="75" w:type="dxa"/>
              <w:bottom w:w="75" w:type="dxa"/>
              <w:left w:w="85" w:type="dxa"/>
              <w:right w:w="85" w:type="dxa"/>
            </w:tcMar>
          </w:tcPr>
          <w:p>
            <w:pPr>
              <w:spacing w:after="0" w:before="0" w:line="264" w:lineRule="auto"/>
              <w:ind w:firstLine="0"/>
              <w:jc w:val="left"/>
            </w:pPr>
            <w:r>
              <w:rPr>
                <w:b w:val="0"/>
                <w:sz w:val="18"/>
              </w:rPr>
              <w:t>将 CLIP 嵌入作为 DETR 中的查询词元</w:t>
            </w:r>
          </w:p>
        </w:tc>
      </w:tr>
      <w:tr>
        <w:trPr>
          <w:cantSplit/>
        </w:trPr>
        <w:tc>
          <w:tcPr>
            <w:tcW w:type="dxa" w:w="1656"/>
            <w:vAlign w:val="center"/>
            <w:tcMar>
              <w:top w:w="75" w:type="dxa"/>
              <w:bottom w:w="75" w:type="dxa"/>
              <w:left w:w="85" w:type="dxa"/>
              <w:right w:w="85" w:type="dxa"/>
            </w:tcMar>
          </w:tcPr>
          <w:p>
            <w:pPr>
              <w:keepLines/>
              <w:spacing w:after="0" w:before="0" w:line="264" w:lineRule="auto"/>
              <w:ind w:firstLine="0"/>
              <w:jc w:val="left"/>
            </w:pPr>
            <w:r>
              <w:rPr>
                <w:b w:val="0"/>
                <w:sz w:val="18"/>
              </w:rPr>
              <w:t>DetCLIP [31]</w:t>
            </w:r>
          </w:p>
        </w:tc>
        <w:tc>
          <w:tcPr>
            <w:tcW w:type="dxa" w:w="2275"/>
            <w:vAlign w:val="center"/>
            <w:tcMar>
              <w:top w:w="75" w:type="dxa"/>
              <w:bottom w:w="75" w:type="dxa"/>
              <w:left w:w="85" w:type="dxa"/>
              <w:right w:w="85" w:type="dxa"/>
            </w:tcMar>
          </w:tcPr>
          <w:p>
            <w:pPr>
              <w:spacing w:after="0" w:before="0" w:line="264" w:lineRule="auto"/>
              <w:ind w:firstLine="0"/>
              <w:jc w:val="left"/>
            </w:pPr>
            <w:r>
              <w:rPr>
                <w:b w:val="0"/>
                <w:sz w:val="18"/>
              </w:rPr>
              <w:t>Swin + CLIP</w:t>
            </w:r>
          </w:p>
        </w:tc>
        <w:tc>
          <w:tcPr>
            <w:tcW w:type="dxa" w:w="1296"/>
            <w:vAlign w:val="center"/>
            <w:tcMar>
              <w:top w:w="75" w:type="dxa"/>
              <w:bottom w:w="75" w:type="dxa"/>
              <w:left w:w="85" w:type="dxa"/>
              <w:right w:w="85" w:type="dxa"/>
            </w:tcMar>
          </w:tcPr>
          <w:p>
            <w:pPr>
              <w:spacing w:after="0" w:before="0" w:line="264" w:lineRule="auto"/>
              <w:ind w:firstLine="0"/>
              <w:jc w:val="left"/>
            </w:pPr>
            <w:r>
              <w:rPr>
                <w:b w:val="0"/>
                <w:sz w:val="18"/>
              </w:rPr>
              <w:t>端到端</w:t>
            </w:r>
          </w:p>
        </w:tc>
        <w:tc>
          <w:tcPr>
            <w:tcW w:type="dxa" w:w="4709"/>
            <w:vAlign w:val="center"/>
            <w:tcMar>
              <w:top w:w="75" w:type="dxa"/>
              <w:bottom w:w="75" w:type="dxa"/>
              <w:left w:w="85" w:type="dxa"/>
              <w:right w:w="85" w:type="dxa"/>
            </w:tcMar>
          </w:tcPr>
          <w:p>
            <w:pPr>
              <w:spacing w:after="0" w:before="0" w:line="264" w:lineRule="auto"/>
              <w:ind w:firstLine="0"/>
              <w:jc w:val="left"/>
            </w:pPr>
            <w:r>
              <w:rPr>
                <w:b w:val="0"/>
                <w:sz w:val="18"/>
              </w:rPr>
              <w:t>概念词典与多来源对比学习</w:t>
            </w:r>
          </w:p>
        </w:tc>
      </w:tr>
      <w:tr>
        <w:trPr>
          <w:cantSplit/>
        </w:trPr>
        <w:tc>
          <w:tcPr>
            <w:tcW w:type="dxa" w:w="1656"/>
            <w:vAlign w:val="center"/>
            <w:tcMar>
              <w:top w:w="75" w:type="dxa"/>
              <w:bottom w:w="75" w:type="dxa"/>
              <w:left w:w="85" w:type="dxa"/>
              <w:right w:w="85" w:type="dxa"/>
            </w:tcMar>
          </w:tcPr>
          <w:p>
            <w:pPr>
              <w:keepLines/>
              <w:spacing w:after="0" w:before="0" w:line="264" w:lineRule="auto"/>
              <w:ind w:firstLine="0"/>
              <w:jc w:val="left"/>
            </w:pPr>
            <w:r>
              <w:rPr>
                <w:b w:val="0"/>
                <w:sz w:val="18"/>
              </w:rPr>
              <w:t>OmDet [33]</w:t>
            </w:r>
          </w:p>
        </w:tc>
        <w:tc>
          <w:tcPr>
            <w:tcW w:type="dxa" w:w="2275"/>
            <w:vAlign w:val="center"/>
            <w:tcMar>
              <w:top w:w="75" w:type="dxa"/>
              <w:bottom w:w="75" w:type="dxa"/>
              <w:left w:w="85" w:type="dxa"/>
              <w:right w:w="85" w:type="dxa"/>
            </w:tcMar>
          </w:tcPr>
          <w:p>
            <w:pPr>
              <w:spacing w:after="0" w:before="0" w:line="264" w:lineRule="auto"/>
              <w:ind w:firstLine="0"/>
              <w:jc w:val="left"/>
            </w:pPr>
            <w:r>
              <w:rPr>
                <w:b w:val="0"/>
                <w:sz w:val="18"/>
              </w:rPr>
              <w:t>ConvNeXt + CLIP</w:t>
            </w:r>
          </w:p>
        </w:tc>
        <w:tc>
          <w:tcPr>
            <w:tcW w:type="dxa" w:w="1296"/>
            <w:vAlign w:val="center"/>
            <w:tcMar>
              <w:top w:w="75" w:type="dxa"/>
              <w:bottom w:w="75" w:type="dxa"/>
              <w:left w:w="85" w:type="dxa"/>
              <w:right w:w="85" w:type="dxa"/>
            </w:tcMar>
          </w:tcPr>
          <w:p>
            <w:pPr>
              <w:spacing w:after="0" w:before="0" w:line="264" w:lineRule="auto"/>
              <w:ind w:firstLine="0"/>
              <w:jc w:val="left"/>
            </w:pPr>
            <w:r>
              <w:rPr>
                <w:b w:val="0"/>
                <w:sz w:val="18"/>
              </w:rPr>
              <w:t>端到端</w:t>
            </w:r>
          </w:p>
        </w:tc>
        <w:tc>
          <w:tcPr>
            <w:tcW w:type="dxa" w:w="4709"/>
            <w:vAlign w:val="center"/>
            <w:tcMar>
              <w:top w:w="75" w:type="dxa"/>
              <w:bottom w:w="75" w:type="dxa"/>
              <w:left w:w="85" w:type="dxa"/>
              <w:right w:w="85" w:type="dxa"/>
            </w:tcMar>
          </w:tcPr>
          <w:p>
            <w:pPr>
              <w:spacing w:after="0" w:before="0" w:line="264" w:lineRule="auto"/>
              <w:ind w:firstLine="0"/>
              <w:jc w:val="left"/>
            </w:pPr>
            <w:r>
              <w:rPr>
                <w:b w:val="0"/>
                <w:sz w:val="18"/>
              </w:rPr>
              <w:t>通用开放世界检测框架</w:t>
            </w:r>
          </w:p>
        </w:tc>
      </w:tr>
      <w:tr>
        <w:trPr>
          <w:cantSplit/>
        </w:trPr>
        <w:tc>
          <w:tcPr>
            <w:tcW w:type="dxa" w:w="1656"/>
            <w:vAlign w:val="center"/>
            <w:tcMar>
              <w:top w:w="75" w:type="dxa"/>
              <w:bottom w:w="75" w:type="dxa"/>
              <w:left w:w="85" w:type="dxa"/>
              <w:right w:w="85" w:type="dxa"/>
            </w:tcMar>
          </w:tcPr>
          <w:p>
            <w:pPr>
              <w:keepLines/>
              <w:spacing w:after="0" w:before="0" w:line="264" w:lineRule="auto"/>
              <w:ind w:firstLine="0"/>
              <w:jc w:val="left"/>
            </w:pPr>
            <w:r>
              <w:rPr>
                <w:b w:val="0"/>
                <w:sz w:val="18"/>
              </w:rPr>
              <w:t>Grounding DINO [16]</w:t>
            </w:r>
          </w:p>
        </w:tc>
        <w:tc>
          <w:tcPr>
            <w:tcW w:type="dxa" w:w="2275"/>
            <w:vAlign w:val="center"/>
            <w:tcMar>
              <w:top w:w="75" w:type="dxa"/>
              <w:bottom w:w="75" w:type="dxa"/>
              <w:left w:w="85" w:type="dxa"/>
              <w:right w:w="85" w:type="dxa"/>
            </w:tcMar>
          </w:tcPr>
          <w:p>
            <w:pPr>
              <w:spacing w:after="0" w:before="0" w:line="264" w:lineRule="auto"/>
              <w:ind w:firstLine="0"/>
              <w:jc w:val="left"/>
            </w:pPr>
            <w:r>
              <w:rPr>
                <w:b w:val="0"/>
                <w:sz w:val="18"/>
              </w:rPr>
              <w:t>DINO + 编码器</w:t>
            </w:r>
          </w:p>
        </w:tc>
        <w:tc>
          <w:tcPr>
            <w:tcW w:type="dxa" w:w="1296"/>
            <w:vAlign w:val="center"/>
            <w:tcMar>
              <w:top w:w="75" w:type="dxa"/>
              <w:bottom w:w="75" w:type="dxa"/>
              <w:left w:w="85" w:type="dxa"/>
              <w:right w:w="85" w:type="dxa"/>
            </w:tcMar>
          </w:tcPr>
          <w:p>
            <w:pPr>
              <w:spacing w:after="0" w:before="0" w:line="264" w:lineRule="auto"/>
              <w:ind w:firstLine="0"/>
              <w:jc w:val="left"/>
            </w:pPr>
            <w:r>
              <w:rPr>
                <w:b w:val="0"/>
                <w:sz w:val="18"/>
              </w:rPr>
              <w:t>端到端</w:t>
            </w:r>
          </w:p>
        </w:tc>
        <w:tc>
          <w:tcPr>
            <w:tcW w:type="dxa" w:w="4709"/>
            <w:vAlign w:val="center"/>
            <w:tcMar>
              <w:top w:w="75" w:type="dxa"/>
              <w:bottom w:w="75" w:type="dxa"/>
              <w:left w:w="85" w:type="dxa"/>
              <w:right w:w="85" w:type="dxa"/>
            </w:tcMar>
          </w:tcPr>
          <w:p>
            <w:pPr>
              <w:spacing w:after="0" w:before="0" w:line="264" w:lineRule="auto"/>
              <w:ind w:firstLine="0"/>
              <w:jc w:val="left"/>
            </w:pPr>
            <w:r>
              <w:rPr>
                <w:b w:val="0"/>
                <w:sz w:val="18"/>
              </w:rPr>
              <w:t>语言引导的查询与跨模态解码器</w:t>
            </w:r>
          </w:p>
        </w:tc>
      </w:tr>
    </w:tbl>
    <w:p>
      <w:pPr>
        <w:spacing w:after="60" w:before="0" w:line="96" w:lineRule="auto"/>
      </w:pPr>
    </w:p>
    <w:p>
      <w:pPr>
        <w:pStyle w:val="Heading1"/>
      </w:pPr>
      <w:r>
        <w:rPr>
          <w:b w:val="0"/>
        </w:rPr>
        <w:t>4 实验评估</w:t>
      </w:r>
    </w:p>
    <w:p>
      <w:pPr>
        <w:ind w:firstLine="440"/>
      </w:pPr>
      <w:r>
        <w:rPr>
          <w:b w:val="0"/>
        </w:rPr>
        <w:t>所有实验均在一台 HP Victus 笔记本电脑上进行，该电脑配备 Intel Core i7 处理器和 NVIDIA GeForce RTX 4070 Laptop GPU。实现采用 Python 3.13 和 PyTorch 深度学习框架。所有选定模型均使用其预训练权重进行零样本检测。我们首先使用 Grounding DINO 开展一系列实验，确定吻部检测任务中最有效的文本提示词。实验测试了多个提示词变体，并比较其检测性能，将准确性最高的提示词选为最优提示词。随后，将这一提示词统一应用于全部七种零样本学习模型，在一致的文本引导下评估和比较它们的检测能力。该方法使我们能够将模型表现与提示词变化的影响分离，并确保不同架构之间的公平比较。</w:t>
      </w:r>
    </w:p>
    <w:p>
      <w:pPr>
        <w:ind w:firstLine="440"/>
      </w:pPr>
      <w:r>
        <w:rPr>
          <w:b w:val="0"/>
        </w:rPr>
        <w:t>前两个实验在合并的 CSU Data1 和 UNE 数据集上进行评估。最后，在各数据集采用不同数量训练样本的条件下，将所选 ZSD 模型与现有吻部检测模型 YOLOv3 [26]、YOLOv5 [30]、YOLOv7 [1] 和 YOLOv8 [12] 进行性能比较。</w:t>
      </w:r>
    </w:p>
    <w:p>
      <w:pPr>
        <w:pStyle w:val="Heading2"/>
      </w:pPr>
      <w:r>
        <w:rPr>
          <w:b w:val="0"/>
        </w:rPr>
        <w:t>4.1 提示词选择</w:t>
      </w:r>
    </w:p>
    <w:p>
      <w:pPr>
        <w:ind w:firstLine="440"/>
      </w:pPr>
      <w:r>
        <w:rPr>
          <w:b w:val="0"/>
        </w:rPr>
        <w:t>本节分析不同提示词，以确定最适合吻部检测的提示词。我们观察到，相比零样本学习模型通常采用的通用提示词，提供详细或描述性信息的定制提示词表现更好 [20]。基于这一观察，我们从一个基础、通用的提示词出发，逐步添加描述性短语或句子，使对吻部的描述更加具体。我们使用 mAP@0.5 评估各提示词的检测性能，结果汇总于表 3。</w:t>
      </w:r>
    </w:p>
    <w:p>
      <w:pPr>
        <w:pStyle w:val="Caption"/>
      </w:pPr>
      <w:r>
        <w:rPr>
          <w:b/>
        </w:rPr>
        <w:t>表 3</w:t>
      </w:r>
      <w:r>
        <w:rPr>
          <w:b w:val="0"/>
        </w:rPr>
        <w:t xml:space="preserve"> Grounding DINO 在不同提示词变体下的检测性能（mAP@0.5）。粗体数值表示最佳表现。各行在上一条提示词的基础上继续追加描述，英文为实验所用原始提示词，中文为对应译文。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19"/>
        <w:gridCol w:w="7949"/>
        <w:gridCol w:w="1368"/>
      </w:tblGrid>
      <w:tr>
        <w:trPr>
          <w:cantSplit/>
          <w:tblHeader/>
        </w:trPr>
        <w:tc>
          <w:tcPr>
            <w:tcW w:type="dxa" w:w="619"/>
            <w:vAlign w:val="center"/>
            <w:tcMar>
              <w:top w:w="75" w:type="dxa"/>
              <w:bottom w:w="75" w:type="dxa"/>
              <w:left w:w="85" w:type="dxa"/>
              <w:right w:w="85" w:type="dxa"/>
            </w:tcMar>
            <w:shd w:fill="E9F0F5"/>
          </w:tcPr>
          <w:p>
            <w:pPr>
              <w:spacing w:after="0" w:before="0" w:line="278" w:lineRule="auto"/>
              <w:ind w:firstLine="0"/>
              <w:jc w:val="center"/>
            </w:pPr>
            <w:r>
              <w:rPr>
                <w:b/>
                <w:sz w:val="19"/>
              </w:rPr>
              <w:t>编号</w:t>
            </w:r>
          </w:p>
        </w:tc>
        <w:tc>
          <w:tcPr>
            <w:tcW w:type="dxa" w:w="7949"/>
            <w:vAlign w:val="center"/>
            <w:tcMar>
              <w:top w:w="75" w:type="dxa"/>
              <w:bottom w:w="75" w:type="dxa"/>
              <w:left w:w="85" w:type="dxa"/>
              <w:right w:w="85" w:type="dxa"/>
            </w:tcMar>
            <w:shd w:fill="E9F0F5"/>
          </w:tcPr>
          <w:p>
            <w:pPr>
              <w:spacing w:after="0" w:before="0" w:line="278" w:lineRule="auto"/>
              <w:ind w:firstLine="0"/>
              <w:jc w:val="center"/>
            </w:pPr>
            <w:r>
              <w:rPr>
                <w:b/>
                <w:sz w:val="19"/>
              </w:rPr>
              <w:t>提示词描述</w:t>
            </w:r>
          </w:p>
        </w:tc>
        <w:tc>
          <w:tcPr>
            <w:tcW w:type="dxa" w:w="1368"/>
            <w:vAlign w:val="center"/>
            <w:tcMar>
              <w:top w:w="75" w:type="dxa"/>
              <w:bottom w:w="75" w:type="dxa"/>
              <w:left w:w="85" w:type="dxa"/>
              <w:right w:w="85" w:type="dxa"/>
            </w:tcMar>
            <w:shd w:fill="E9F0F5"/>
          </w:tcPr>
          <w:p>
            <w:pPr>
              <w:spacing w:after="0" w:before="0" w:line="278" w:lineRule="auto"/>
              <w:ind w:firstLine="0"/>
              <w:jc w:val="center"/>
            </w:pPr>
            <w:r>
              <w:rPr>
                <w:b/>
                <w:sz w:val="19"/>
              </w:rPr>
              <w:t>mAP@0.5</w:t>
            </w:r>
          </w:p>
        </w:tc>
      </w:tr>
      <w:tr>
        <w:trPr>
          <w:cantSplit/>
        </w:trPr>
        <w:tc>
          <w:tcPr>
            <w:tcW w:type="dxa" w:w="619"/>
            <w:vAlign w:val="center"/>
            <w:tcMar>
              <w:top w:w="75" w:type="dxa"/>
              <w:bottom w:w="75" w:type="dxa"/>
              <w:left w:w="85" w:type="dxa"/>
              <w:right w:w="85" w:type="dxa"/>
            </w:tcMar>
          </w:tcPr>
          <w:p>
            <w:pPr>
              <w:spacing w:after="0" w:before="0" w:line="278" w:lineRule="auto"/>
              <w:ind w:firstLine="0"/>
              <w:jc w:val="center"/>
            </w:pPr>
            <w:r>
              <w:rPr>
                <w:b w:val="0"/>
                <w:sz w:val="19"/>
              </w:rPr>
              <w:t>1</w:t>
            </w:r>
          </w:p>
        </w:tc>
        <w:tc>
          <w:tcPr>
            <w:tcW w:type="dxa" w:w="7949"/>
            <w:vAlign w:val="center"/>
            <w:tcMar>
              <w:top w:w="75" w:type="dxa"/>
              <w:bottom w:w="75" w:type="dxa"/>
              <w:left w:w="85" w:type="dxa"/>
              <w:right w:w="85" w:type="dxa"/>
            </w:tcMar>
          </w:tcPr>
          <w:p>
            <w:pPr>
              <w:spacing w:after="0" w:before="0" w:line="278" w:lineRule="auto"/>
              <w:ind w:firstLine="0"/>
              <w:jc w:val="left"/>
            </w:pPr>
            <w:r>
              <w:rPr>
                <w:b w:val="0"/>
                <w:sz w:val="19"/>
              </w:rPr>
              <w:t>cattle muzzle</w:t>
            </w:r>
            <w:r>
              <w:rPr>
                <w:sz w:val="19"/>
              </w:rPr>
              <w:br/>
            </w:r>
            <w:r>
              <w:rPr>
                <w:b w:val="0"/>
                <w:sz w:val="19"/>
              </w:rPr>
              <w:t>牛的吻部</w:t>
            </w:r>
          </w:p>
        </w:tc>
        <w:tc>
          <w:tcPr>
            <w:tcW w:type="dxa" w:w="1368"/>
            <w:vAlign w:val="center"/>
            <w:tcMar>
              <w:top w:w="75" w:type="dxa"/>
              <w:bottom w:w="75" w:type="dxa"/>
              <w:left w:w="85" w:type="dxa"/>
              <w:right w:w="85" w:type="dxa"/>
            </w:tcMar>
          </w:tcPr>
          <w:p>
            <w:pPr>
              <w:spacing w:after="0" w:before="0" w:line="278" w:lineRule="auto"/>
              <w:ind w:firstLine="0"/>
              <w:jc w:val="center"/>
            </w:pPr>
            <w:r>
              <w:rPr>
                <w:b w:val="0"/>
                <w:sz w:val="19"/>
              </w:rPr>
              <w:t>0.242</w:t>
            </w:r>
          </w:p>
        </w:tc>
      </w:tr>
      <w:tr>
        <w:trPr>
          <w:cantSplit/>
        </w:trPr>
        <w:tc>
          <w:tcPr>
            <w:tcW w:type="dxa" w:w="619"/>
            <w:vAlign w:val="center"/>
            <w:tcMar>
              <w:top w:w="75" w:type="dxa"/>
              <w:bottom w:w="75" w:type="dxa"/>
              <w:left w:w="85" w:type="dxa"/>
              <w:right w:w="85" w:type="dxa"/>
            </w:tcMar>
          </w:tcPr>
          <w:p>
            <w:pPr>
              <w:spacing w:after="0" w:before="0" w:line="278" w:lineRule="auto"/>
              <w:ind w:firstLine="0"/>
              <w:jc w:val="center"/>
            </w:pPr>
            <w:r>
              <w:rPr>
                <w:b w:val="0"/>
                <w:sz w:val="19"/>
              </w:rPr>
              <w:t>2</w:t>
            </w:r>
          </w:p>
        </w:tc>
        <w:tc>
          <w:tcPr>
            <w:tcW w:type="dxa" w:w="7949"/>
            <w:vAlign w:val="center"/>
            <w:tcMar>
              <w:top w:w="75" w:type="dxa"/>
              <w:bottom w:w="75" w:type="dxa"/>
              <w:left w:w="85" w:type="dxa"/>
              <w:right w:w="85" w:type="dxa"/>
            </w:tcMar>
          </w:tcPr>
          <w:p>
            <w:pPr>
              <w:spacing w:after="0" w:before="0" w:line="278" w:lineRule="auto"/>
              <w:ind w:firstLine="0"/>
              <w:jc w:val="left"/>
            </w:pPr>
            <w:r>
              <w:rPr>
                <w:b w:val="0"/>
                <w:sz w:val="19"/>
              </w:rPr>
              <w:t>[Prompt 1], the nose and mouth of a cattle</w:t>
            </w:r>
            <w:r>
              <w:rPr>
                <w:sz w:val="19"/>
              </w:rPr>
              <w:br/>
            </w:r>
            <w:r>
              <w:rPr>
                <w:b w:val="0"/>
                <w:sz w:val="19"/>
              </w:rPr>
              <w:t>[提示词 1]，牛的鼻部和嘴巴</w:t>
            </w:r>
          </w:p>
        </w:tc>
        <w:tc>
          <w:tcPr>
            <w:tcW w:type="dxa" w:w="1368"/>
            <w:vAlign w:val="center"/>
            <w:tcMar>
              <w:top w:w="75" w:type="dxa"/>
              <w:bottom w:w="75" w:type="dxa"/>
              <w:left w:w="85" w:type="dxa"/>
              <w:right w:w="85" w:type="dxa"/>
            </w:tcMar>
          </w:tcPr>
          <w:p>
            <w:pPr>
              <w:spacing w:after="0" w:before="0" w:line="278" w:lineRule="auto"/>
              <w:ind w:firstLine="0"/>
              <w:jc w:val="center"/>
            </w:pPr>
            <w:r>
              <w:rPr>
                <w:b w:val="0"/>
                <w:sz w:val="19"/>
              </w:rPr>
              <w:t>0.386</w:t>
            </w:r>
          </w:p>
        </w:tc>
      </w:tr>
      <w:tr>
        <w:trPr>
          <w:cantSplit/>
        </w:trPr>
        <w:tc>
          <w:tcPr>
            <w:tcW w:type="dxa" w:w="619"/>
            <w:vAlign w:val="center"/>
            <w:tcMar>
              <w:top w:w="75" w:type="dxa"/>
              <w:bottom w:w="75" w:type="dxa"/>
              <w:left w:w="85" w:type="dxa"/>
              <w:right w:w="85" w:type="dxa"/>
            </w:tcMar>
          </w:tcPr>
          <w:p>
            <w:pPr>
              <w:spacing w:after="0" w:before="0" w:line="278" w:lineRule="auto"/>
              <w:ind w:firstLine="0"/>
              <w:jc w:val="center"/>
            </w:pPr>
            <w:r>
              <w:rPr>
                <w:b w:val="0"/>
                <w:sz w:val="19"/>
              </w:rPr>
              <w:t>3</w:t>
            </w:r>
          </w:p>
        </w:tc>
        <w:tc>
          <w:tcPr>
            <w:tcW w:type="dxa" w:w="7949"/>
            <w:vAlign w:val="center"/>
            <w:tcMar>
              <w:top w:w="75" w:type="dxa"/>
              <w:bottom w:w="75" w:type="dxa"/>
              <w:left w:w="85" w:type="dxa"/>
              <w:right w:w="85" w:type="dxa"/>
            </w:tcMar>
          </w:tcPr>
          <w:p>
            <w:pPr>
              <w:spacing w:after="0" w:before="0" w:line="278" w:lineRule="auto"/>
              <w:ind w:firstLine="0"/>
              <w:jc w:val="left"/>
            </w:pPr>
            <w:r>
              <w:rPr>
                <w:b w:val="0"/>
                <w:sz w:val="19"/>
              </w:rPr>
              <w:t>[Prompt 2], the lower front part of a cattle’s face</w:t>
            </w:r>
            <w:r>
              <w:rPr>
                <w:sz w:val="19"/>
              </w:rPr>
              <w:br/>
            </w:r>
            <w:r>
              <w:rPr>
                <w:b w:val="0"/>
                <w:sz w:val="19"/>
              </w:rPr>
              <w:t>[提示词 2]，牛脸前端的下部</w:t>
            </w:r>
          </w:p>
        </w:tc>
        <w:tc>
          <w:tcPr>
            <w:tcW w:type="dxa" w:w="1368"/>
            <w:vAlign w:val="center"/>
            <w:tcMar>
              <w:top w:w="75" w:type="dxa"/>
              <w:bottom w:w="75" w:type="dxa"/>
              <w:left w:w="85" w:type="dxa"/>
              <w:right w:w="85" w:type="dxa"/>
            </w:tcMar>
          </w:tcPr>
          <w:p>
            <w:pPr>
              <w:spacing w:after="0" w:before="0" w:line="278" w:lineRule="auto"/>
              <w:ind w:firstLine="0"/>
              <w:jc w:val="center"/>
            </w:pPr>
            <w:r>
              <w:rPr>
                <w:b w:val="0"/>
                <w:sz w:val="19"/>
              </w:rPr>
              <w:t>0.536</w:t>
            </w:r>
          </w:p>
        </w:tc>
      </w:tr>
      <w:tr>
        <w:trPr>
          <w:cantSplit/>
        </w:trPr>
        <w:tc>
          <w:tcPr>
            <w:tcW w:type="dxa" w:w="619"/>
            <w:vAlign w:val="center"/>
            <w:tcMar>
              <w:top w:w="75" w:type="dxa"/>
              <w:bottom w:w="75" w:type="dxa"/>
              <w:left w:w="85" w:type="dxa"/>
              <w:right w:w="85" w:type="dxa"/>
            </w:tcMar>
          </w:tcPr>
          <w:p>
            <w:pPr>
              <w:spacing w:after="0" w:before="0" w:line="278" w:lineRule="auto"/>
              <w:ind w:firstLine="0"/>
              <w:jc w:val="center"/>
            </w:pPr>
            <w:r>
              <w:rPr>
                <w:b w:val="0"/>
                <w:sz w:val="19"/>
              </w:rPr>
              <w:t>4</w:t>
            </w:r>
          </w:p>
        </w:tc>
        <w:tc>
          <w:tcPr>
            <w:tcW w:type="dxa" w:w="7949"/>
            <w:vAlign w:val="center"/>
            <w:tcMar>
              <w:top w:w="75" w:type="dxa"/>
              <w:bottom w:w="75" w:type="dxa"/>
              <w:left w:w="85" w:type="dxa"/>
              <w:right w:w="85" w:type="dxa"/>
            </w:tcMar>
          </w:tcPr>
          <w:p>
            <w:pPr>
              <w:spacing w:after="0" w:before="0" w:line="278" w:lineRule="auto"/>
              <w:ind w:firstLine="0"/>
              <w:jc w:val="left"/>
            </w:pPr>
            <w:r>
              <w:rPr>
                <w:b w:val="0"/>
                <w:sz w:val="19"/>
              </w:rPr>
              <w:t>[Prompt 3], the snout of a cattle</w:t>
            </w:r>
            <w:r>
              <w:rPr>
                <w:sz w:val="19"/>
              </w:rPr>
              <w:br/>
            </w:r>
            <w:r>
              <w:rPr>
                <w:b w:val="0"/>
                <w:sz w:val="19"/>
              </w:rPr>
              <w:t>[提示词 3]，牛的口鼻部</w:t>
            </w:r>
          </w:p>
        </w:tc>
        <w:tc>
          <w:tcPr>
            <w:tcW w:type="dxa" w:w="1368"/>
            <w:vAlign w:val="center"/>
            <w:tcMar>
              <w:top w:w="75" w:type="dxa"/>
              <w:bottom w:w="75" w:type="dxa"/>
              <w:left w:w="85" w:type="dxa"/>
              <w:right w:w="85" w:type="dxa"/>
            </w:tcMar>
          </w:tcPr>
          <w:p>
            <w:pPr>
              <w:spacing w:after="0" w:before="0" w:line="278" w:lineRule="auto"/>
              <w:ind w:firstLine="0"/>
              <w:jc w:val="center"/>
            </w:pPr>
            <w:r>
              <w:rPr>
                <w:b w:val="0"/>
                <w:sz w:val="19"/>
              </w:rPr>
              <w:t>0.713</w:t>
            </w:r>
          </w:p>
        </w:tc>
      </w:tr>
      <w:tr>
        <w:trPr>
          <w:cantSplit/>
        </w:trPr>
        <w:tc>
          <w:tcPr>
            <w:tcW w:type="dxa" w:w="619"/>
            <w:vAlign w:val="center"/>
            <w:tcMar>
              <w:top w:w="75" w:type="dxa"/>
              <w:bottom w:w="75" w:type="dxa"/>
              <w:left w:w="85" w:type="dxa"/>
              <w:right w:w="85" w:type="dxa"/>
            </w:tcMar>
          </w:tcPr>
          <w:p>
            <w:pPr>
              <w:spacing w:after="0" w:before="0" w:line="278" w:lineRule="auto"/>
              <w:ind w:firstLine="0"/>
              <w:jc w:val="center"/>
            </w:pPr>
            <w:r>
              <w:rPr>
                <w:b w:val="0"/>
                <w:sz w:val="19"/>
              </w:rPr>
              <w:t>5</w:t>
            </w:r>
          </w:p>
        </w:tc>
        <w:tc>
          <w:tcPr>
            <w:tcW w:type="dxa" w:w="7949"/>
            <w:vAlign w:val="center"/>
            <w:tcMar>
              <w:top w:w="75" w:type="dxa"/>
              <w:bottom w:w="75" w:type="dxa"/>
              <w:left w:w="85" w:type="dxa"/>
              <w:right w:w="85" w:type="dxa"/>
            </w:tcMar>
          </w:tcPr>
          <w:p>
            <w:pPr>
              <w:spacing w:after="0" w:before="0" w:line="278" w:lineRule="auto"/>
              <w:ind w:firstLine="0"/>
              <w:jc w:val="left"/>
            </w:pPr>
            <w:r>
              <w:rPr>
                <w:b w:val="0"/>
                <w:sz w:val="19"/>
              </w:rPr>
              <w:t>[Prompt 4], the area around the nostrils and lips of a cattle</w:t>
            </w:r>
            <w:r>
              <w:rPr>
                <w:sz w:val="19"/>
              </w:rPr>
              <w:br/>
            </w:r>
            <w:r>
              <w:rPr>
                <w:b w:val="0"/>
                <w:sz w:val="19"/>
              </w:rPr>
              <w:t>[提示词 4]，牛的鼻孔和口唇周围区域</w:t>
            </w:r>
          </w:p>
        </w:tc>
        <w:tc>
          <w:tcPr>
            <w:tcW w:type="dxa" w:w="1368"/>
            <w:vAlign w:val="center"/>
            <w:tcMar>
              <w:top w:w="75" w:type="dxa"/>
              <w:bottom w:w="75" w:type="dxa"/>
              <w:left w:w="85" w:type="dxa"/>
              <w:right w:w="85" w:type="dxa"/>
            </w:tcMar>
          </w:tcPr>
          <w:p>
            <w:pPr>
              <w:spacing w:after="0" w:before="0" w:line="278" w:lineRule="auto"/>
              <w:ind w:firstLine="0"/>
              <w:jc w:val="center"/>
            </w:pPr>
            <w:r>
              <w:rPr>
                <w:b/>
                <w:sz w:val="19"/>
              </w:rPr>
              <w:t>0.768</w:t>
            </w:r>
          </w:p>
        </w:tc>
      </w:tr>
      <w:tr>
        <w:trPr>
          <w:cantSplit/>
        </w:trPr>
        <w:tc>
          <w:tcPr>
            <w:tcW w:type="dxa" w:w="619"/>
            <w:vAlign w:val="center"/>
            <w:tcMar>
              <w:top w:w="75" w:type="dxa"/>
              <w:bottom w:w="75" w:type="dxa"/>
              <w:left w:w="85" w:type="dxa"/>
              <w:right w:w="85" w:type="dxa"/>
            </w:tcMar>
          </w:tcPr>
          <w:p>
            <w:pPr>
              <w:spacing w:after="0" w:before="0" w:line="278" w:lineRule="auto"/>
              <w:ind w:firstLine="0"/>
              <w:jc w:val="center"/>
            </w:pPr>
            <w:r>
              <w:rPr>
                <w:b w:val="0"/>
                <w:sz w:val="19"/>
              </w:rPr>
              <w:t>6</w:t>
            </w:r>
          </w:p>
        </w:tc>
        <w:tc>
          <w:tcPr>
            <w:tcW w:type="dxa" w:w="7949"/>
            <w:vAlign w:val="center"/>
            <w:tcMar>
              <w:top w:w="75" w:type="dxa"/>
              <w:bottom w:w="75" w:type="dxa"/>
              <w:left w:w="85" w:type="dxa"/>
              <w:right w:w="85" w:type="dxa"/>
            </w:tcMar>
          </w:tcPr>
          <w:p>
            <w:pPr>
              <w:spacing w:after="0" w:before="0" w:line="278" w:lineRule="auto"/>
              <w:ind w:firstLine="0"/>
              <w:jc w:val="left"/>
            </w:pPr>
            <w:r>
              <w:rPr>
                <w:b w:val="0"/>
                <w:sz w:val="19"/>
              </w:rPr>
              <w:t>[Prompt 5], the fleshy soft rounded part of a cattle’s face used for eating and smelling</w:t>
            </w:r>
            <w:r>
              <w:rPr>
                <w:sz w:val="19"/>
              </w:rPr>
              <w:br/>
            </w:r>
            <w:r>
              <w:rPr>
                <w:b w:val="0"/>
                <w:sz w:val="19"/>
              </w:rPr>
              <w:t>[提示词 5]，牛脸上用于进食和嗅闻的肉质、柔软且圆润的部位</w:t>
            </w:r>
          </w:p>
        </w:tc>
        <w:tc>
          <w:tcPr>
            <w:tcW w:type="dxa" w:w="1368"/>
            <w:vAlign w:val="center"/>
            <w:tcMar>
              <w:top w:w="75" w:type="dxa"/>
              <w:bottom w:w="75" w:type="dxa"/>
              <w:left w:w="85" w:type="dxa"/>
              <w:right w:w="85" w:type="dxa"/>
            </w:tcMar>
          </w:tcPr>
          <w:p>
            <w:pPr>
              <w:spacing w:after="0" w:before="0" w:line="278" w:lineRule="auto"/>
              <w:ind w:firstLine="0"/>
              <w:jc w:val="center"/>
            </w:pPr>
            <w:r>
              <w:rPr>
                <w:b w:val="0"/>
                <w:sz w:val="19"/>
              </w:rPr>
              <w:t>0.755</w:t>
            </w:r>
          </w:p>
        </w:tc>
      </w:tr>
      <w:tr>
        <w:trPr>
          <w:cantSplit/>
        </w:trPr>
        <w:tc>
          <w:tcPr>
            <w:tcW w:type="dxa" w:w="619"/>
            <w:vAlign w:val="center"/>
            <w:tcMar>
              <w:top w:w="75" w:type="dxa"/>
              <w:bottom w:w="75" w:type="dxa"/>
              <w:left w:w="85" w:type="dxa"/>
              <w:right w:w="85" w:type="dxa"/>
            </w:tcMar>
          </w:tcPr>
          <w:p>
            <w:pPr>
              <w:spacing w:after="0" w:before="0" w:line="278" w:lineRule="auto"/>
              <w:ind w:firstLine="0"/>
              <w:jc w:val="center"/>
            </w:pPr>
            <w:r>
              <w:rPr>
                <w:b w:val="0"/>
                <w:sz w:val="19"/>
              </w:rPr>
              <w:t>7</w:t>
            </w:r>
          </w:p>
        </w:tc>
        <w:tc>
          <w:tcPr>
            <w:tcW w:type="dxa" w:w="7949"/>
            <w:vAlign w:val="center"/>
            <w:tcMar>
              <w:top w:w="75" w:type="dxa"/>
              <w:bottom w:w="75" w:type="dxa"/>
              <w:left w:w="85" w:type="dxa"/>
              <w:right w:w="85" w:type="dxa"/>
            </w:tcMar>
          </w:tcPr>
          <w:p>
            <w:pPr>
              <w:spacing w:after="0" w:before="0" w:line="278" w:lineRule="auto"/>
              <w:ind w:firstLine="0"/>
              <w:jc w:val="left"/>
            </w:pPr>
            <w:r>
              <w:rPr>
                <w:b w:val="0"/>
                <w:sz w:val="19"/>
              </w:rPr>
              <w:t>[Prompt 6], cattle’s face with visible nasal cavities</w:t>
            </w:r>
            <w:r>
              <w:rPr>
                <w:sz w:val="19"/>
              </w:rPr>
              <w:br/>
            </w:r>
            <w:r>
              <w:rPr>
                <w:b w:val="0"/>
                <w:sz w:val="19"/>
              </w:rPr>
              <w:t>[提示词 6]，可见鼻腔的牛脸</w:t>
            </w:r>
          </w:p>
        </w:tc>
        <w:tc>
          <w:tcPr>
            <w:tcW w:type="dxa" w:w="1368"/>
            <w:vAlign w:val="center"/>
            <w:tcMar>
              <w:top w:w="75" w:type="dxa"/>
              <w:bottom w:w="75" w:type="dxa"/>
              <w:left w:w="85" w:type="dxa"/>
              <w:right w:w="85" w:type="dxa"/>
            </w:tcMar>
          </w:tcPr>
          <w:p>
            <w:pPr>
              <w:spacing w:after="0" w:before="0" w:line="278" w:lineRule="auto"/>
              <w:ind w:firstLine="0"/>
              <w:jc w:val="center"/>
            </w:pPr>
            <w:r>
              <w:rPr>
                <w:b w:val="0"/>
                <w:sz w:val="19"/>
              </w:rPr>
              <w:t>0.682</w:t>
            </w:r>
          </w:p>
        </w:tc>
      </w:tr>
    </w:tbl>
    <w:p>
      <w:pPr>
        <w:spacing w:after="60" w:before="0" w:line="96" w:lineRule="auto"/>
      </w:pPr>
    </w:p>
    <w:p>
      <w:pPr>
        <w:ind w:firstLine="440"/>
      </w:pPr>
      <w:r>
        <w:rPr>
          <w:b w:val="0"/>
        </w:rPr>
        <w:t>在本实验中，我们从概括性较强且最简短的提示词“cattle muzzle”（牛的吻部）开始，逐步加入更多描述性文本，以增强对目标吻部的语义理解。每个后续提示词都在前一条的基础上追加更多上下文或解剖细节，例如“the nose and mouth of a cattle”（牛的鼻部和嘴巴），以及“the area around the nostrils and lips of a cattle”（牛的鼻孔和口唇周围区域）。</w:t>
      </w:r>
    </w:p>
    <w:p>
      <w:pPr>
        <w:ind w:firstLine="440"/>
      </w:pPr>
      <w:r>
        <w:rPr>
          <w:b w:val="0"/>
        </w:rPr>
        <w:t>这种逐步细化旨在改善 Grounding DINO 模型使用的视觉特征与文本输入之间的对齐。如表 3 所示，这一策略提高了检测性能；当提示词在具体性和简洁性之间达到平衡时，即提示词 5，mAP@0.5 最高。然而，在此基础上继续加入过多或过于详细的短语，例如提示词 6 和 7，性能反而略有下降，说明过于冗长的提示词可能分散模型的关注重点。</w:t>
      </w:r>
    </w:p>
    <w:p>
      <w:pPr>
        <w:pStyle w:val="Heading2"/>
      </w:pPr>
      <w:r>
        <w:rPr>
          <w:b w:val="0"/>
        </w:rPr>
        <w:t>4.2 ZSD 模型的性能</w:t>
      </w:r>
    </w:p>
    <w:p>
      <w:pPr>
        <w:ind w:firstLine="440"/>
      </w:pPr>
      <w:r>
        <w:rPr>
          <w:b w:val="0"/>
        </w:rPr>
        <w:t>本研究的主要目标是探究将 ZSD 模型用于牛吻部检测的可行性。为便于比较评估，我们使用标准指标报告所选模型的结果。为保持性能比较的一致性，所有模型均使用各自的基础版本进行评估。具体而言，我们通过 mAP@0.5、mAP@0.75 和 mAP@[0.50:0.95] 报告吻部检测性能。结果汇总于表 4，可用于全面比较各模型的准确性。</w:t>
      </w:r>
    </w:p>
    <w:p>
      <w:pPr>
        <w:pStyle w:val="Caption"/>
      </w:pPr>
      <w:r>
        <w:rPr>
          <w:b/>
        </w:rPr>
        <w:t>表 4</w:t>
      </w:r>
      <w:r>
        <w:rPr>
          <w:b w:val="0"/>
        </w:rPr>
        <w:t xml:space="preserve"> ZSD 模型在牛吻部检测中的性能（mAP）。结果为五次运行的均值 ± 95% 置信区间（CI）。粗体数值表示最佳表现。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707"/>
        <w:gridCol w:w="2506"/>
        <w:gridCol w:w="2491"/>
      </w:tblGrid>
      <w:tr>
        <w:trPr>
          <w:cantSplit/>
          <w:tblHeader/>
        </w:trPr>
        <w:tc>
          <w:tcPr>
            <w:tcW w:type="dxa" w:w="2232"/>
            <w:vAlign w:val="center"/>
            <w:tcMar>
              <w:top w:w="75" w:type="dxa"/>
              <w:bottom w:w="75" w:type="dxa"/>
              <w:left w:w="85" w:type="dxa"/>
              <w:right w:w="85" w:type="dxa"/>
            </w:tcMar>
            <w:shd w:fill="E9F0F5"/>
          </w:tcPr>
          <w:p>
            <w:pPr>
              <w:keepLines/>
              <w:spacing w:after="0" w:before="0" w:line="264" w:lineRule="auto"/>
              <w:ind w:firstLine="0"/>
              <w:jc w:val="center"/>
            </w:pPr>
            <w:r>
              <w:rPr>
                <w:b/>
                <w:sz w:val="18"/>
              </w:rPr>
              <w:t>模型</w:t>
            </w:r>
          </w:p>
        </w:tc>
        <w:tc>
          <w:tcPr>
            <w:tcW w:type="dxa" w:w="2707"/>
            <w:vAlign w:val="center"/>
            <w:tcMar>
              <w:top w:w="75" w:type="dxa"/>
              <w:bottom w:w="75" w:type="dxa"/>
              <w:left w:w="85" w:type="dxa"/>
              <w:right w:w="85" w:type="dxa"/>
            </w:tcMar>
            <w:shd w:fill="E9F0F5"/>
          </w:tcPr>
          <w:p>
            <w:pPr>
              <w:spacing w:after="0" w:before="0" w:line="264" w:lineRule="auto"/>
              <w:ind w:firstLine="0"/>
              <w:jc w:val="center"/>
            </w:pPr>
            <w:r>
              <w:rPr>
                <w:b/>
                <w:sz w:val="18"/>
              </w:rPr>
              <w:t>mAP@0.50:0.95</w:t>
            </w:r>
          </w:p>
        </w:tc>
        <w:tc>
          <w:tcPr>
            <w:tcW w:type="dxa" w:w="2506"/>
            <w:vAlign w:val="center"/>
            <w:tcMar>
              <w:top w:w="75" w:type="dxa"/>
              <w:bottom w:w="75" w:type="dxa"/>
              <w:left w:w="85" w:type="dxa"/>
              <w:right w:w="85" w:type="dxa"/>
            </w:tcMar>
            <w:shd w:fill="E9F0F5"/>
          </w:tcPr>
          <w:p>
            <w:pPr>
              <w:spacing w:after="0" w:before="0" w:line="264" w:lineRule="auto"/>
              <w:ind w:firstLine="0"/>
              <w:jc w:val="center"/>
            </w:pPr>
            <w:r>
              <w:rPr>
                <w:b/>
                <w:sz w:val="18"/>
              </w:rPr>
              <w:t>mAP@0.5</w:t>
            </w:r>
          </w:p>
        </w:tc>
        <w:tc>
          <w:tcPr>
            <w:tcW w:type="dxa" w:w="2491"/>
            <w:vAlign w:val="center"/>
            <w:tcMar>
              <w:top w:w="75" w:type="dxa"/>
              <w:bottom w:w="75" w:type="dxa"/>
              <w:left w:w="85" w:type="dxa"/>
              <w:right w:w="85" w:type="dxa"/>
            </w:tcMar>
            <w:shd w:fill="E9F0F5"/>
          </w:tcPr>
          <w:p>
            <w:pPr>
              <w:spacing w:after="0" w:before="0" w:line="264" w:lineRule="auto"/>
              <w:ind w:firstLine="0"/>
              <w:jc w:val="center"/>
            </w:pPr>
            <w:r>
              <w:rPr>
                <w:b/>
                <w:sz w:val="18"/>
              </w:rPr>
              <w:t>mAP@0.75</w:t>
            </w:r>
          </w:p>
        </w:tc>
      </w:tr>
      <w:tr>
        <w:trPr>
          <w:cantSplit/>
        </w:trPr>
        <w:tc>
          <w:tcPr>
            <w:tcW w:type="dxa" w:w="2232"/>
            <w:vAlign w:val="center"/>
            <w:tcMar>
              <w:top w:w="75" w:type="dxa"/>
              <w:bottom w:w="75" w:type="dxa"/>
              <w:left w:w="85" w:type="dxa"/>
              <w:right w:w="85" w:type="dxa"/>
            </w:tcMar>
          </w:tcPr>
          <w:p>
            <w:pPr>
              <w:keepLines/>
              <w:spacing w:after="0" w:before="0" w:line="264" w:lineRule="auto"/>
              <w:ind w:firstLine="0"/>
              <w:jc w:val="left"/>
            </w:pPr>
            <w:r>
              <w:rPr>
                <w:b w:val="0"/>
                <w:sz w:val="18"/>
              </w:rPr>
              <w:t>OWL-ViT</w:t>
            </w:r>
          </w:p>
        </w:tc>
        <w:tc>
          <w:tcPr>
            <w:tcW w:type="dxa" w:w="2707"/>
            <w:vAlign w:val="center"/>
            <w:tcMar>
              <w:top w:w="75" w:type="dxa"/>
              <w:bottom w:w="75" w:type="dxa"/>
              <w:left w:w="85" w:type="dxa"/>
              <w:right w:w="85" w:type="dxa"/>
            </w:tcMar>
          </w:tcPr>
          <w:p>
            <w:pPr>
              <w:spacing w:after="0" w:before="0" w:line="264" w:lineRule="auto"/>
              <w:ind w:firstLine="0"/>
              <w:jc w:val="center"/>
            </w:pPr>
            <w:r>
              <w:rPr>
                <w:b w:val="0"/>
                <w:sz w:val="18"/>
              </w:rPr>
              <w:t>0.103 ± 0.019</w:t>
            </w:r>
          </w:p>
        </w:tc>
        <w:tc>
          <w:tcPr>
            <w:tcW w:type="dxa" w:w="2506"/>
            <w:vAlign w:val="center"/>
            <w:tcMar>
              <w:top w:w="75" w:type="dxa"/>
              <w:bottom w:w="75" w:type="dxa"/>
              <w:left w:w="85" w:type="dxa"/>
              <w:right w:w="85" w:type="dxa"/>
            </w:tcMar>
          </w:tcPr>
          <w:p>
            <w:pPr>
              <w:spacing w:after="0" w:before="0" w:line="264" w:lineRule="auto"/>
              <w:ind w:firstLine="0"/>
              <w:jc w:val="center"/>
            </w:pPr>
            <w:r>
              <w:rPr>
                <w:b w:val="0"/>
                <w:sz w:val="18"/>
              </w:rPr>
              <w:t>0.298 ± 0.026</w:t>
            </w:r>
          </w:p>
        </w:tc>
        <w:tc>
          <w:tcPr>
            <w:tcW w:type="dxa" w:w="2491"/>
            <w:vAlign w:val="center"/>
            <w:tcMar>
              <w:top w:w="75" w:type="dxa"/>
              <w:bottom w:w="75" w:type="dxa"/>
              <w:left w:w="85" w:type="dxa"/>
              <w:right w:w="85" w:type="dxa"/>
            </w:tcMar>
          </w:tcPr>
          <w:p>
            <w:pPr>
              <w:spacing w:after="0" w:before="0" w:line="264" w:lineRule="auto"/>
              <w:ind w:firstLine="0"/>
              <w:jc w:val="center"/>
            </w:pPr>
            <w:r>
              <w:rPr>
                <w:b w:val="0"/>
                <w:sz w:val="18"/>
              </w:rPr>
              <w:t>0.032 ± 0.011</w:t>
            </w:r>
          </w:p>
        </w:tc>
      </w:tr>
      <w:tr>
        <w:trPr>
          <w:cantSplit/>
        </w:trPr>
        <w:tc>
          <w:tcPr>
            <w:tcW w:type="dxa" w:w="2232"/>
            <w:vAlign w:val="center"/>
            <w:tcMar>
              <w:top w:w="75" w:type="dxa"/>
              <w:bottom w:w="75" w:type="dxa"/>
              <w:left w:w="85" w:type="dxa"/>
              <w:right w:w="85" w:type="dxa"/>
            </w:tcMar>
          </w:tcPr>
          <w:p>
            <w:pPr>
              <w:keepLines/>
              <w:spacing w:after="0" w:before="0" w:line="264" w:lineRule="auto"/>
              <w:ind w:firstLine="0"/>
              <w:jc w:val="left"/>
            </w:pPr>
            <w:r>
              <w:rPr>
                <w:b w:val="0"/>
                <w:sz w:val="18"/>
              </w:rPr>
              <w:t>ViLD</w:t>
            </w:r>
          </w:p>
        </w:tc>
        <w:tc>
          <w:tcPr>
            <w:tcW w:type="dxa" w:w="2707"/>
            <w:vAlign w:val="center"/>
            <w:tcMar>
              <w:top w:w="75" w:type="dxa"/>
              <w:bottom w:w="75" w:type="dxa"/>
              <w:left w:w="85" w:type="dxa"/>
              <w:right w:w="85" w:type="dxa"/>
            </w:tcMar>
          </w:tcPr>
          <w:p>
            <w:pPr>
              <w:spacing w:after="0" w:before="0" w:line="264" w:lineRule="auto"/>
              <w:ind w:firstLine="0"/>
              <w:jc w:val="center"/>
            </w:pPr>
            <w:r>
              <w:rPr>
                <w:b w:val="0"/>
                <w:sz w:val="18"/>
              </w:rPr>
              <w:t>0.0852 ± 0.014</w:t>
            </w:r>
          </w:p>
        </w:tc>
        <w:tc>
          <w:tcPr>
            <w:tcW w:type="dxa" w:w="2506"/>
            <w:vAlign w:val="center"/>
            <w:tcMar>
              <w:top w:w="75" w:type="dxa"/>
              <w:bottom w:w="75" w:type="dxa"/>
              <w:left w:w="85" w:type="dxa"/>
              <w:right w:w="85" w:type="dxa"/>
            </w:tcMar>
          </w:tcPr>
          <w:p>
            <w:pPr>
              <w:spacing w:after="0" w:before="0" w:line="264" w:lineRule="auto"/>
              <w:ind w:firstLine="0"/>
              <w:jc w:val="center"/>
            </w:pPr>
            <w:r>
              <w:rPr>
                <w:b w:val="0"/>
                <w:sz w:val="18"/>
              </w:rPr>
              <w:t>0.2178 ± 0.018</w:t>
            </w:r>
          </w:p>
        </w:tc>
        <w:tc>
          <w:tcPr>
            <w:tcW w:type="dxa" w:w="2491"/>
            <w:vAlign w:val="center"/>
            <w:tcMar>
              <w:top w:w="75" w:type="dxa"/>
              <w:bottom w:w="75" w:type="dxa"/>
              <w:left w:w="85" w:type="dxa"/>
              <w:right w:w="85" w:type="dxa"/>
            </w:tcMar>
          </w:tcPr>
          <w:p>
            <w:pPr>
              <w:spacing w:after="0" w:before="0" w:line="264" w:lineRule="auto"/>
              <w:ind w:firstLine="0"/>
              <w:jc w:val="center"/>
            </w:pPr>
            <w:r>
              <w:rPr>
                <w:b w:val="0"/>
                <w:sz w:val="18"/>
              </w:rPr>
              <w:t>0.0782 ± 0.016</w:t>
            </w:r>
          </w:p>
        </w:tc>
      </w:tr>
      <w:tr>
        <w:trPr>
          <w:cantSplit/>
        </w:trPr>
        <w:tc>
          <w:tcPr>
            <w:tcW w:type="dxa" w:w="2232"/>
            <w:vAlign w:val="center"/>
            <w:tcMar>
              <w:top w:w="75" w:type="dxa"/>
              <w:bottom w:w="75" w:type="dxa"/>
              <w:left w:w="85" w:type="dxa"/>
              <w:right w:w="85" w:type="dxa"/>
            </w:tcMar>
          </w:tcPr>
          <w:p>
            <w:pPr>
              <w:keepLines/>
              <w:spacing w:after="0" w:before="0" w:line="264" w:lineRule="auto"/>
              <w:ind w:firstLine="0"/>
              <w:jc w:val="left"/>
            </w:pPr>
            <w:r>
              <w:rPr>
                <w:b w:val="0"/>
                <w:sz w:val="18"/>
              </w:rPr>
              <w:t>RegionCLIP</w:t>
            </w:r>
          </w:p>
        </w:tc>
        <w:tc>
          <w:tcPr>
            <w:tcW w:type="dxa" w:w="2707"/>
            <w:vAlign w:val="center"/>
            <w:tcMar>
              <w:top w:w="75" w:type="dxa"/>
              <w:bottom w:w="75" w:type="dxa"/>
              <w:left w:w="85" w:type="dxa"/>
              <w:right w:w="85" w:type="dxa"/>
            </w:tcMar>
          </w:tcPr>
          <w:p>
            <w:pPr>
              <w:spacing w:after="0" w:before="0" w:line="264" w:lineRule="auto"/>
              <w:ind w:firstLine="0"/>
              <w:jc w:val="center"/>
            </w:pPr>
            <w:r>
              <w:rPr>
                <w:b w:val="0"/>
                <w:sz w:val="18"/>
              </w:rPr>
              <w:t>0.160 ± 0.017</w:t>
            </w:r>
          </w:p>
        </w:tc>
        <w:tc>
          <w:tcPr>
            <w:tcW w:type="dxa" w:w="2506"/>
            <w:vAlign w:val="center"/>
            <w:tcMar>
              <w:top w:w="75" w:type="dxa"/>
              <w:bottom w:w="75" w:type="dxa"/>
              <w:left w:w="85" w:type="dxa"/>
              <w:right w:w="85" w:type="dxa"/>
            </w:tcMar>
          </w:tcPr>
          <w:p>
            <w:pPr>
              <w:spacing w:after="0" w:before="0" w:line="264" w:lineRule="auto"/>
              <w:ind w:firstLine="0"/>
              <w:jc w:val="center"/>
            </w:pPr>
            <w:r>
              <w:rPr>
                <w:b w:val="0"/>
                <w:sz w:val="18"/>
              </w:rPr>
              <w:t>0.489 ± 0.028</w:t>
            </w:r>
          </w:p>
        </w:tc>
        <w:tc>
          <w:tcPr>
            <w:tcW w:type="dxa" w:w="2491"/>
            <w:vAlign w:val="center"/>
            <w:tcMar>
              <w:top w:w="75" w:type="dxa"/>
              <w:bottom w:w="75" w:type="dxa"/>
              <w:left w:w="85" w:type="dxa"/>
              <w:right w:w="85" w:type="dxa"/>
            </w:tcMar>
          </w:tcPr>
          <w:p>
            <w:pPr>
              <w:spacing w:after="0" w:before="0" w:line="264" w:lineRule="auto"/>
              <w:ind w:firstLine="0"/>
              <w:jc w:val="center"/>
            </w:pPr>
            <w:r>
              <w:rPr>
                <w:b w:val="0"/>
                <w:sz w:val="18"/>
              </w:rPr>
              <w:t>0.104 ± 0.021</w:t>
            </w:r>
          </w:p>
        </w:tc>
      </w:tr>
      <w:tr>
        <w:trPr>
          <w:cantSplit/>
        </w:trPr>
        <w:tc>
          <w:tcPr>
            <w:tcW w:type="dxa" w:w="2232"/>
            <w:vAlign w:val="center"/>
            <w:tcMar>
              <w:top w:w="75" w:type="dxa"/>
              <w:bottom w:w="75" w:type="dxa"/>
              <w:left w:w="85" w:type="dxa"/>
              <w:right w:w="85" w:type="dxa"/>
            </w:tcMar>
          </w:tcPr>
          <w:p>
            <w:pPr>
              <w:keepLines/>
              <w:spacing w:after="0" w:before="0" w:line="264" w:lineRule="auto"/>
              <w:ind w:firstLine="0"/>
              <w:jc w:val="left"/>
            </w:pPr>
            <w:r>
              <w:rPr>
                <w:b w:val="0"/>
                <w:sz w:val="18"/>
              </w:rPr>
              <w:t>OV-DETR</w:t>
            </w:r>
          </w:p>
        </w:tc>
        <w:tc>
          <w:tcPr>
            <w:tcW w:type="dxa" w:w="2707"/>
            <w:vAlign w:val="center"/>
            <w:tcMar>
              <w:top w:w="75" w:type="dxa"/>
              <w:bottom w:w="75" w:type="dxa"/>
              <w:left w:w="85" w:type="dxa"/>
              <w:right w:w="85" w:type="dxa"/>
            </w:tcMar>
          </w:tcPr>
          <w:p>
            <w:pPr>
              <w:spacing w:after="0" w:before="0" w:line="264" w:lineRule="auto"/>
              <w:ind w:firstLine="0"/>
              <w:jc w:val="center"/>
            </w:pPr>
            <w:r>
              <w:rPr>
                <w:b w:val="0"/>
                <w:sz w:val="18"/>
              </w:rPr>
              <w:t>0.0985 ± 0.012</w:t>
            </w:r>
          </w:p>
        </w:tc>
        <w:tc>
          <w:tcPr>
            <w:tcW w:type="dxa" w:w="2506"/>
            <w:vAlign w:val="center"/>
            <w:tcMar>
              <w:top w:w="75" w:type="dxa"/>
              <w:bottom w:w="75" w:type="dxa"/>
              <w:left w:w="85" w:type="dxa"/>
              <w:right w:w="85" w:type="dxa"/>
            </w:tcMar>
          </w:tcPr>
          <w:p>
            <w:pPr>
              <w:spacing w:after="0" w:before="0" w:line="264" w:lineRule="auto"/>
              <w:ind w:firstLine="0"/>
              <w:jc w:val="center"/>
            </w:pPr>
            <w:r>
              <w:rPr>
                <w:b w:val="0"/>
                <w:sz w:val="18"/>
              </w:rPr>
              <w:t>0.368 ± 0.027</w:t>
            </w:r>
          </w:p>
        </w:tc>
        <w:tc>
          <w:tcPr>
            <w:tcW w:type="dxa" w:w="2491"/>
            <w:vAlign w:val="center"/>
            <w:tcMar>
              <w:top w:w="75" w:type="dxa"/>
              <w:bottom w:w="75" w:type="dxa"/>
              <w:left w:w="85" w:type="dxa"/>
              <w:right w:w="85" w:type="dxa"/>
            </w:tcMar>
          </w:tcPr>
          <w:p>
            <w:pPr>
              <w:spacing w:after="0" w:before="0" w:line="264" w:lineRule="auto"/>
              <w:ind w:firstLine="0"/>
              <w:jc w:val="center"/>
            </w:pPr>
            <w:r>
              <w:rPr>
                <w:b w:val="0"/>
                <w:sz w:val="18"/>
              </w:rPr>
              <w:t>0.0792 ± 0.013</w:t>
            </w:r>
          </w:p>
        </w:tc>
      </w:tr>
      <w:tr>
        <w:trPr>
          <w:cantSplit/>
        </w:trPr>
        <w:tc>
          <w:tcPr>
            <w:tcW w:type="dxa" w:w="2232"/>
            <w:vAlign w:val="center"/>
            <w:tcMar>
              <w:top w:w="75" w:type="dxa"/>
              <w:bottom w:w="75" w:type="dxa"/>
              <w:left w:w="85" w:type="dxa"/>
              <w:right w:w="85" w:type="dxa"/>
            </w:tcMar>
          </w:tcPr>
          <w:p>
            <w:pPr>
              <w:keepLines/>
              <w:spacing w:after="0" w:before="0" w:line="264" w:lineRule="auto"/>
              <w:ind w:firstLine="0"/>
              <w:jc w:val="left"/>
            </w:pPr>
            <w:r>
              <w:rPr>
                <w:b w:val="0"/>
                <w:sz w:val="18"/>
              </w:rPr>
              <w:t>DetCLIP</w:t>
            </w:r>
          </w:p>
        </w:tc>
        <w:tc>
          <w:tcPr>
            <w:tcW w:type="dxa" w:w="2707"/>
            <w:vAlign w:val="center"/>
            <w:tcMar>
              <w:top w:w="75" w:type="dxa"/>
              <w:bottom w:w="75" w:type="dxa"/>
              <w:left w:w="85" w:type="dxa"/>
              <w:right w:w="85" w:type="dxa"/>
            </w:tcMar>
          </w:tcPr>
          <w:p>
            <w:pPr>
              <w:spacing w:after="0" w:before="0" w:line="264" w:lineRule="auto"/>
              <w:ind w:firstLine="0"/>
              <w:jc w:val="center"/>
            </w:pPr>
            <w:r>
              <w:rPr>
                <w:b w:val="0"/>
                <w:sz w:val="18"/>
              </w:rPr>
              <w:t>0.132 ± 0.015</w:t>
            </w:r>
          </w:p>
        </w:tc>
        <w:tc>
          <w:tcPr>
            <w:tcW w:type="dxa" w:w="2506"/>
            <w:vAlign w:val="center"/>
            <w:tcMar>
              <w:top w:w="75" w:type="dxa"/>
              <w:bottom w:w="75" w:type="dxa"/>
              <w:left w:w="85" w:type="dxa"/>
              <w:right w:w="85" w:type="dxa"/>
            </w:tcMar>
          </w:tcPr>
          <w:p>
            <w:pPr>
              <w:spacing w:after="0" w:before="0" w:line="264" w:lineRule="auto"/>
              <w:ind w:firstLine="0"/>
              <w:jc w:val="center"/>
            </w:pPr>
            <w:r>
              <w:rPr>
                <w:b w:val="0"/>
                <w:sz w:val="18"/>
              </w:rPr>
              <w:t>0.386 ± 0.022</w:t>
            </w:r>
          </w:p>
        </w:tc>
        <w:tc>
          <w:tcPr>
            <w:tcW w:type="dxa" w:w="2491"/>
            <w:vAlign w:val="center"/>
            <w:tcMar>
              <w:top w:w="75" w:type="dxa"/>
              <w:bottom w:w="75" w:type="dxa"/>
              <w:left w:w="85" w:type="dxa"/>
              <w:right w:w="85" w:type="dxa"/>
            </w:tcMar>
          </w:tcPr>
          <w:p>
            <w:pPr>
              <w:spacing w:after="0" w:before="0" w:line="264" w:lineRule="auto"/>
              <w:ind w:firstLine="0"/>
              <w:jc w:val="center"/>
            </w:pPr>
            <w:r>
              <w:rPr>
                <w:b w:val="0"/>
                <w:sz w:val="18"/>
              </w:rPr>
              <w:t>0.102 ± 0.020</w:t>
            </w:r>
          </w:p>
        </w:tc>
      </w:tr>
      <w:tr>
        <w:trPr>
          <w:cantSplit/>
        </w:trPr>
        <w:tc>
          <w:tcPr>
            <w:tcW w:type="dxa" w:w="2232"/>
            <w:vAlign w:val="center"/>
            <w:tcMar>
              <w:top w:w="75" w:type="dxa"/>
              <w:bottom w:w="75" w:type="dxa"/>
              <w:left w:w="85" w:type="dxa"/>
              <w:right w:w="85" w:type="dxa"/>
            </w:tcMar>
          </w:tcPr>
          <w:p>
            <w:pPr>
              <w:keepLines/>
              <w:spacing w:after="0" w:before="0" w:line="264" w:lineRule="auto"/>
              <w:ind w:firstLine="0"/>
              <w:jc w:val="left"/>
            </w:pPr>
            <w:r>
              <w:rPr>
                <w:b w:val="0"/>
                <w:sz w:val="18"/>
              </w:rPr>
              <w:t>OmDet</w:t>
            </w:r>
          </w:p>
        </w:tc>
        <w:tc>
          <w:tcPr>
            <w:tcW w:type="dxa" w:w="2707"/>
            <w:vAlign w:val="center"/>
            <w:tcMar>
              <w:top w:w="75" w:type="dxa"/>
              <w:bottom w:w="75" w:type="dxa"/>
              <w:left w:w="85" w:type="dxa"/>
              <w:right w:w="85" w:type="dxa"/>
            </w:tcMar>
          </w:tcPr>
          <w:p>
            <w:pPr>
              <w:spacing w:after="0" w:before="0" w:line="264" w:lineRule="auto"/>
              <w:ind w:firstLine="0"/>
              <w:jc w:val="center"/>
            </w:pPr>
            <w:r>
              <w:rPr>
                <w:b w:val="0"/>
                <w:sz w:val="18"/>
              </w:rPr>
              <w:t>0.227 ± 0.019</w:t>
            </w:r>
          </w:p>
        </w:tc>
        <w:tc>
          <w:tcPr>
            <w:tcW w:type="dxa" w:w="2506"/>
            <w:vAlign w:val="center"/>
            <w:tcMar>
              <w:top w:w="75" w:type="dxa"/>
              <w:bottom w:w="75" w:type="dxa"/>
              <w:left w:w="85" w:type="dxa"/>
              <w:right w:w="85" w:type="dxa"/>
            </w:tcMar>
          </w:tcPr>
          <w:p>
            <w:pPr>
              <w:spacing w:after="0" w:before="0" w:line="264" w:lineRule="auto"/>
              <w:ind w:firstLine="0"/>
              <w:jc w:val="center"/>
            </w:pPr>
            <w:r>
              <w:rPr>
                <w:b w:val="0"/>
                <w:sz w:val="18"/>
              </w:rPr>
              <w:t>0.538 ± 0.030</w:t>
            </w:r>
          </w:p>
        </w:tc>
        <w:tc>
          <w:tcPr>
            <w:tcW w:type="dxa" w:w="2491"/>
            <w:vAlign w:val="center"/>
            <w:tcMar>
              <w:top w:w="75" w:type="dxa"/>
              <w:bottom w:w="75" w:type="dxa"/>
              <w:left w:w="85" w:type="dxa"/>
              <w:right w:w="85" w:type="dxa"/>
            </w:tcMar>
          </w:tcPr>
          <w:p>
            <w:pPr>
              <w:spacing w:after="0" w:before="0" w:line="264" w:lineRule="auto"/>
              <w:ind w:firstLine="0"/>
              <w:jc w:val="center"/>
            </w:pPr>
            <w:r>
              <w:rPr>
                <w:b w:val="0"/>
                <w:sz w:val="18"/>
              </w:rPr>
              <w:t>0.116 ± 0.018</w:t>
            </w:r>
          </w:p>
        </w:tc>
      </w:tr>
      <w:tr>
        <w:trPr>
          <w:cantSplit/>
        </w:trPr>
        <w:tc>
          <w:tcPr>
            <w:tcW w:type="dxa" w:w="2232"/>
            <w:vAlign w:val="center"/>
            <w:tcMar>
              <w:top w:w="75" w:type="dxa"/>
              <w:bottom w:w="75" w:type="dxa"/>
              <w:left w:w="85" w:type="dxa"/>
              <w:right w:w="85" w:type="dxa"/>
            </w:tcMar>
          </w:tcPr>
          <w:p>
            <w:pPr>
              <w:keepLines/>
              <w:spacing w:after="0" w:before="0" w:line="264" w:lineRule="auto"/>
              <w:ind w:firstLine="0"/>
              <w:jc w:val="left"/>
            </w:pPr>
            <w:r>
              <w:rPr>
                <w:b w:val="0"/>
                <w:sz w:val="18"/>
              </w:rPr>
              <w:t>Grounding DINO</w:t>
            </w:r>
          </w:p>
        </w:tc>
        <w:tc>
          <w:tcPr>
            <w:tcW w:type="dxa" w:w="2707"/>
            <w:vAlign w:val="center"/>
            <w:tcMar>
              <w:top w:w="75" w:type="dxa"/>
              <w:bottom w:w="75" w:type="dxa"/>
              <w:left w:w="85" w:type="dxa"/>
              <w:right w:w="85" w:type="dxa"/>
            </w:tcMar>
          </w:tcPr>
          <w:p>
            <w:pPr>
              <w:spacing w:after="0" w:before="0" w:line="264" w:lineRule="auto"/>
              <w:ind w:firstLine="0"/>
              <w:jc w:val="center"/>
            </w:pPr>
            <w:r>
              <w:rPr>
                <w:b/>
                <w:sz w:val="18"/>
              </w:rPr>
              <w:t>0.340 ± 0.021</w:t>
            </w:r>
          </w:p>
        </w:tc>
        <w:tc>
          <w:tcPr>
            <w:tcW w:type="dxa" w:w="2506"/>
            <w:vAlign w:val="center"/>
            <w:tcMar>
              <w:top w:w="75" w:type="dxa"/>
              <w:bottom w:w="75" w:type="dxa"/>
              <w:left w:w="85" w:type="dxa"/>
              <w:right w:w="85" w:type="dxa"/>
            </w:tcMar>
          </w:tcPr>
          <w:p>
            <w:pPr>
              <w:spacing w:after="0" w:before="0" w:line="264" w:lineRule="auto"/>
              <w:ind w:firstLine="0"/>
              <w:jc w:val="center"/>
            </w:pPr>
            <w:r>
              <w:rPr>
                <w:b/>
                <w:sz w:val="18"/>
              </w:rPr>
              <w:t>0.768 ± 0.025</w:t>
            </w:r>
          </w:p>
        </w:tc>
        <w:tc>
          <w:tcPr>
            <w:tcW w:type="dxa" w:w="2491"/>
            <w:vAlign w:val="center"/>
            <w:tcMar>
              <w:top w:w="75" w:type="dxa"/>
              <w:bottom w:w="75" w:type="dxa"/>
              <w:left w:w="85" w:type="dxa"/>
              <w:right w:w="85" w:type="dxa"/>
            </w:tcMar>
          </w:tcPr>
          <w:p>
            <w:pPr>
              <w:spacing w:after="0" w:before="0" w:line="264" w:lineRule="auto"/>
              <w:ind w:firstLine="0"/>
              <w:jc w:val="center"/>
            </w:pPr>
            <w:r>
              <w:rPr>
                <w:b/>
                <w:sz w:val="18"/>
              </w:rPr>
              <w:t>0.180 ± 0.021</w:t>
            </w:r>
          </w:p>
        </w:tc>
      </w:tr>
    </w:tbl>
    <w:p>
      <w:pPr>
        <w:spacing w:after="60" w:before="0" w:line="96" w:lineRule="auto"/>
      </w:pPr>
    </w:p>
    <w:p>
      <w:pPr>
        <w:ind w:firstLine="440"/>
      </w:pPr>
      <w:r>
        <w:rPr>
          <w:b w:val="0"/>
        </w:rPr>
        <w:t>在所有模型中，Grounding DINO 在全部阈值下都明显取得了最佳整体表现，分别为 0.340 ± 0.021（mAP@0.50:0.95）、0.768 ± 0.025（mAP@0.5）和 0.180 ± 0.021（mAP@0.75）。这表明，该模型既能可靠地检测吻部区域，也能进行高精度定位。其优异表现可归因于将基于 CLIP [22] 的强大图像文本对齐模块与基于 Transformer 的目标检测器相结合，即使不进行针对任务的微调，也能实现细粒度的视觉定位。</w:t>
      </w:r>
    </w:p>
    <w:p>
      <w:pPr>
        <w:ind w:firstLine="440"/>
      </w:pPr>
      <w:r>
        <w:rPr>
          <w:b w:val="0"/>
        </w:rPr>
        <w:t>OmDet 的表现位居第二，分别达到 0.227 ± 0.019（mAP@0.50:0.95）、0.538 ± 0.030（mAP@0.5）和 0.116 ± 0.018（mAP@0.75）。尽管它在较低 IoU 阈值下的表现相对较好，但 mAP@0.75 的得分表明其定位准确性出现了一定程度的下降。这一差距说明，与 Grounding DINO 相比，OmDet 的检测头在紧密贴合目标的定位方面精度较低，不过其动态提示学习有助于改善泛化能力。</w:t>
      </w:r>
    </w:p>
    <w:p>
      <w:pPr>
        <w:ind w:firstLine="440"/>
      </w:pPr>
      <w:r>
        <w:rPr>
          <w:b w:val="0"/>
        </w:rPr>
        <w:t>RegionCLIP 和 DetCLIP 在中等性能区间表现出一定竞争力。RegionCLIP 分别达到 0.160 ± 0.017（mAP@0.50:0.95）、0.489 ± 0.028（mAP@0.5）和 0.104 ± 0.021（mAP@0.75）；DetCLIP 的相应得分为 0.132 ± 0.015、0.386 ± 0.022 和 0.102 ± 0.020。两种模型都利用了结合区域级特征和对比训练的 CLIP 表示，因此取得了较为合理的检测表现和中等水平的定位表现。然而，它们较低的 mAP@0.75 数值反映出，在要求边界框紧密定位时，预测精度会下降。</w:t>
      </w:r>
    </w:p>
    <w:p>
      <w:pPr>
        <w:ind w:firstLine="440"/>
      </w:pPr>
      <w:r>
        <w:rPr>
          <w:b w:val="0"/>
        </w:rPr>
        <w:t>OV-DETR 的表现较低，分别为 0.0985 ± 0.012（mAP@0.50:0.95）、0.368 ± 0.027（mAP@0.5）和 0.0792 ± 0.013（mAP@0.75）。它的表现优于 ViLD 和 OWL-ViT，但由于缺少强有力的视觉定位机制，其细粒度定位能力不足，限制了它在吻部检测等任务中的实用性。</w:t>
      </w:r>
    </w:p>
    <w:p>
      <w:pPr>
        <w:ind w:firstLine="440"/>
      </w:pPr>
      <w:r>
        <w:rPr>
          <w:b w:val="0"/>
        </w:rPr>
        <w:t>ViLD 和 OWL-ViT 的表现最差。ViLD 分别达到 0.0852 ± 0.014（mAP@0.50:0.95）、0.2178 ± 0.018（mAP@0.5）和 0.0782 ± 0.016（mAP@0.75）；OWL-ViT 的相应得分为 0.103 ± 0.019、0.298 ± 0.026，而 mAP@0.75 仅为 0.032 ± 0.011。它们在全部阈值，尤其是在较高 IoU 阈值下的得分相对较低，表明定位能力较弱；这可能是因为它们依赖较粗粒度的 CLIP 特征，并且缺少专用检测头或空间推理模块。</w:t>
      </w:r>
    </w:p>
    <w:p>
      <w:pPr>
        <w:pStyle w:val="Heading2"/>
      </w:pPr>
      <w:r>
        <w:rPr>
          <w:b w:val="0"/>
        </w:rPr>
        <w:t>4.3 与现有模型的性能比较</w:t>
      </w:r>
    </w:p>
    <w:p>
      <w:pPr>
        <w:ind w:firstLine="440"/>
      </w:pPr>
      <w:r>
        <w:rPr>
          <w:b w:val="0"/>
        </w:rPr>
        <w:t>本实验旨在比较 Grounding DINO 与现有吻部检测模型，重点确定这些模型至少需要多少张带标注的吻部图像，才能达到与 Grounding DINO 相近的准确性。现有基于深度学习的吻部检测模型包括 YOLOv3、YOLOv5、YOLOv7 和 YOLOv8。</w:t>
      </w:r>
    </w:p>
    <w:p>
      <w:pPr>
        <w:ind w:firstLine="440"/>
      </w:pPr>
      <w:r>
        <w:rPr>
          <w:b w:val="0"/>
        </w:rPr>
        <w:t>Haar 级联是一种依赖手工设计特征的经典机器学习模型，不支持通过从输入图像提取特征来进行自动学习。因此，本研究考虑现有的深度学习吻部检测模型。在三个数据集上，分别使用 10、20、40、80 和 160 张带标注的训练图像开展训练。所有训练实验的图像尺寸均为 640 × 640 像素，训练 100 个 epoch，批量大小为 32。所有模型均使用 IoU 阈值为 0.5 时的平均精度均值（mAP@0.5）进行评估，结果见表 5。</w:t>
      </w:r>
    </w:p>
    <w:p>
      <w:pPr>
        <w:pStyle w:val="Caption"/>
      </w:pPr>
      <w:r>
        <w:rPr>
          <w:b/>
        </w:rPr>
        <w:t>表 5</w:t>
      </w:r>
      <w:r>
        <w:rPr>
          <w:b w:val="0"/>
        </w:rPr>
        <w:t xml:space="preserve"> 不同训练样本数量下的吻部检测模型比较。粗体数值表示 Grounding DINO 的表现。原文以浅绿色单元格标出其他模型得分低于 Grounding DINO 对应数据集得分的情况；本表保留全部数值，Word 版保留该配色标记。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936"/>
        <w:gridCol w:w="2088"/>
        <w:gridCol w:w="2088"/>
        <w:gridCol w:w="2088"/>
      </w:tblGrid>
      <w:tr>
        <w:trPr>
          <w:cantSplit/>
          <w:tblHeader/>
        </w:trPr>
        <w:tc>
          <w:tcPr>
            <w:tcW w:type="dxa" w:w="2736"/>
            <w:vAlign w:val="center"/>
            <w:tcMar>
              <w:top w:w="45" w:type="dxa"/>
              <w:bottom w:w="45" w:type="dxa"/>
              <w:left w:w="85" w:type="dxa"/>
              <w:right w:w="85" w:type="dxa"/>
            </w:tcMar>
            <w:shd w:fill="E9F0F5"/>
          </w:tcPr>
          <w:p>
            <w:pPr>
              <w:spacing w:after="0" w:before="0" w:line="264" w:lineRule="auto"/>
              <w:ind w:firstLine="0"/>
              <w:jc w:val="center"/>
            </w:pPr>
            <w:r>
              <w:rPr>
                <w:b/>
                <w:sz w:val="18"/>
              </w:rPr>
              <w:t>模型及方法</w:t>
            </w:r>
          </w:p>
        </w:tc>
        <w:tc>
          <w:tcPr>
            <w:tcW w:type="dxa" w:w="936"/>
            <w:vAlign w:val="center"/>
            <w:tcMar>
              <w:top w:w="45" w:type="dxa"/>
              <w:bottom w:w="45" w:type="dxa"/>
              <w:left w:w="85" w:type="dxa"/>
              <w:right w:w="85" w:type="dxa"/>
            </w:tcMar>
            <w:shd w:fill="E9F0F5"/>
          </w:tcPr>
          <w:p>
            <w:pPr>
              <w:spacing w:after="0" w:before="0" w:line="264" w:lineRule="auto"/>
              <w:ind w:firstLine="0"/>
              <w:jc w:val="center"/>
            </w:pPr>
            <w:r>
              <w:rPr>
                <w:b/>
                <w:sz w:val="18"/>
              </w:rPr>
              <w:t>训练</w:t>
            </w:r>
            <w:r>
              <w:rPr>
                <w:b/>
                <w:sz w:val="18"/>
              </w:rPr>
              <w:br/>
            </w:r>
            <w:r>
              <w:rPr>
                <w:b/>
                <w:sz w:val="18"/>
              </w:rPr>
              <w:t>样本数</w:t>
            </w:r>
          </w:p>
        </w:tc>
        <w:tc>
          <w:tcPr>
            <w:tcW w:type="dxa" w:w="2088"/>
            <w:vAlign w:val="center"/>
            <w:tcMar>
              <w:top w:w="45" w:type="dxa"/>
              <w:bottom w:w="45" w:type="dxa"/>
              <w:left w:w="85" w:type="dxa"/>
              <w:right w:w="85" w:type="dxa"/>
            </w:tcMar>
            <w:shd w:fill="E9F0F5"/>
          </w:tcPr>
          <w:p>
            <w:pPr>
              <w:spacing w:after="0" w:before="0" w:line="264" w:lineRule="auto"/>
              <w:ind w:firstLine="0"/>
              <w:jc w:val="center"/>
            </w:pPr>
            <w:r>
              <w:rPr>
                <w:b/>
                <w:sz w:val="18"/>
              </w:rPr>
              <w:t>CSU Data1 上的 mAP@0.5</w:t>
            </w:r>
          </w:p>
        </w:tc>
        <w:tc>
          <w:tcPr>
            <w:tcW w:type="dxa" w:w="2088"/>
            <w:vAlign w:val="center"/>
            <w:tcMar>
              <w:top w:w="45" w:type="dxa"/>
              <w:bottom w:w="45" w:type="dxa"/>
              <w:left w:w="85" w:type="dxa"/>
              <w:right w:w="85" w:type="dxa"/>
            </w:tcMar>
            <w:shd w:fill="E9F0F5"/>
          </w:tcPr>
          <w:p>
            <w:pPr>
              <w:spacing w:after="0" w:before="0" w:line="264" w:lineRule="auto"/>
              <w:ind w:firstLine="0"/>
              <w:jc w:val="center"/>
            </w:pPr>
            <w:r>
              <w:rPr>
                <w:b/>
                <w:sz w:val="18"/>
              </w:rPr>
              <w:t>UNE 上的 mAP@0.5</w:t>
            </w:r>
          </w:p>
        </w:tc>
        <w:tc>
          <w:tcPr>
            <w:tcW w:type="dxa" w:w="2088"/>
            <w:vAlign w:val="center"/>
            <w:tcMar>
              <w:top w:w="45" w:type="dxa"/>
              <w:bottom w:w="45" w:type="dxa"/>
              <w:left w:w="85" w:type="dxa"/>
              <w:right w:w="85" w:type="dxa"/>
            </w:tcMar>
            <w:shd w:fill="E9F0F5"/>
          </w:tcPr>
          <w:p>
            <w:pPr>
              <w:spacing w:after="0" w:before="0" w:line="264" w:lineRule="auto"/>
              <w:ind w:firstLine="0"/>
              <w:jc w:val="center"/>
            </w:pPr>
            <w:r>
              <w:rPr>
                <w:b/>
                <w:sz w:val="18"/>
              </w:rPr>
              <w:t>NUCES 上的 mAP@0.5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YOLOv3（微调）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160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0.829</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0.985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0.988</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YOLOv3（微调）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80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0.834</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0.887</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0.954</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YOLOv3（微调）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40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0.712</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0.697</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0.661</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YOLOv3（微调）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20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0.661</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0.635</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0.596</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YOLOv3（微调）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0.491</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0.365</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0.040</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YOLOv5（微调）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160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0.874</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0.975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YOLOv5（微调）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80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0.848</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0.975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YOLOv5（微调）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40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0.738</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0.655</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0.682</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YOLOv5（微调）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20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0.637</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0.629</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0.437</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YOLOv5（微调）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0.443</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0.464</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0.039</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YOLOv7（微调）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160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0.968</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YOLOv7（微调）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80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0.968</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YOLOv7（微调）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40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0.765</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0.729</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0.592</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YOLOv7（微调）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20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0.689</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0.581</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0.441</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YOLOv7（微调）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0.431</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0.419</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0.189</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YOLOv8（微调）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160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0.985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YOLOv8（微调）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80</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0.989</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c>
          <w:tcPr>
            <w:tcW w:type="dxa" w:w="2088"/>
            <w:vAlign w:val="center"/>
            <w:tcMar>
              <w:top w:w="45" w:type="dxa"/>
              <w:bottom w:w="45" w:type="dxa"/>
              <w:left w:w="85" w:type="dxa"/>
              <w:right w:w="85" w:type="dxa"/>
            </w:tcMar>
          </w:tcPr>
          <w:p>
            <w:pPr>
              <w:spacing w:after="0" w:before="0" w:line="264" w:lineRule="auto"/>
              <w:ind w:firstLine="0"/>
              <w:jc w:val="center"/>
            </w:pPr>
            <w:r>
              <w:rPr>
                <w:b w:val="0"/>
                <w:sz w:val="18"/>
              </w:rPr>
              <w:t>0.995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YOLOv8（微调）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40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0.731</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0.728</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0.647</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YOLOv8（微调）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20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0.558</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0.493</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0.227</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YOLOv8（微调）</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10</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0.139</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0.256</w:t>
            </w:r>
          </w:p>
        </w:tc>
        <w:tc>
          <w:tcPr>
            <w:tcW w:type="dxa" w:w="2088"/>
            <w:vAlign w:val="center"/>
            <w:tcMar>
              <w:top w:w="45" w:type="dxa"/>
              <w:bottom w:w="45" w:type="dxa"/>
              <w:left w:w="85" w:type="dxa"/>
              <w:right w:w="85" w:type="dxa"/>
            </w:tcMar>
            <w:shd w:fill="E2F0D9"/>
          </w:tcPr>
          <w:p>
            <w:pPr>
              <w:spacing w:after="0" w:before="0" w:line="264" w:lineRule="auto"/>
              <w:ind w:firstLine="0"/>
              <w:jc w:val="center"/>
            </w:pPr>
            <w:r>
              <w:rPr>
                <w:b w:val="0"/>
                <w:sz w:val="18"/>
              </w:rPr>
              <w:t>0.045</w:t>
            </w:r>
          </w:p>
        </w:tc>
      </w:tr>
      <w:tr>
        <w:trPr>
          <w:cantSplit/>
        </w:trPr>
        <w:tc>
          <w:tcPr>
            <w:tcW w:type="dxa" w:w="2736"/>
            <w:vAlign w:val="center"/>
            <w:tcMar>
              <w:top w:w="45" w:type="dxa"/>
              <w:bottom w:w="45" w:type="dxa"/>
              <w:left w:w="85" w:type="dxa"/>
              <w:right w:w="85" w:type="dxa"/>
            </w:tcMar>
          </w:tcPr>
          <w:p>
            <w:pPr>
              <w:spacing w:after="0" w:before="0" w:line="264" w:lineRule="auto"/>
              <w:ind w:firstLine="0"/>
              <w:jc w:val="left"/>
            </w:pPr>
            <w:r>
              <w:rPr>
                <w:b w:val="0"/>
                <w:sz w:val="18"/>
              </w:rPr>
              <w:t>Grounding DINO（零样本）</w:t>
            </w:r>
          </w:p>
        </w:tc>
        <w:tc>
          <w:tcPr>
            <w:tcW w:type="dxa" w:w="936"/>
            <w:vAlign w:val="center"/>
            <w:tcMar>
              <w:top w:w="45" w:type="dxa"/>
              <w:bottom w:w="45" w:type="dxa"/>
              <w:left w:w="85" w:type="dxa"/>
              <w:right w:w="85" w:type="dxa"/>
            </w:tcMar>
          </w:tcPr>
          <w:p>
            <w:pPr>
              <w:spacing w:after="0" w:before="0" w:line="264" w:lineRule="auto"/>
              <w:ind w:firstLine="0"/>
              <w:jc w:val="center"/>
            </w:pPr>
            <w:r>
              <w:rPr>
                <w:b w:val="0"/>
                <w:sz w:val="18"/>
              </w:rPr>
              <w:t>0</w:t>
            </w:r>
          </w:p>
        </w:tc>
        <w:tc>
          <w:tcPr>
            <w:tcW w:type="dxa" w:w="2088"/>
            <w:vAlign w:val="center"/>
            <w:tcMar>
              <w:top w:w="45" w:type="dxa"/>
              <w:bottom w:w="45" w:type="dxa"/>
              <w:left w:w="85" w:type="dxa"/>
              <w:right w:w="85" w:type="dxa"/>
            </w:tcMar>
          </w:tcPr>
          <w:p>
            <w:pPr>
              <w:spacing w:after="0" w:before="0" w:line="264" w:lineRule="auto"/>
              <w:ind w:firstLine="0"/>
              <w:jc w:val="center"/>
            </w:pPr>
            <w:r>
              <w:rPr>
                <w:b/>
                <w:sz w:val="18"/>
              </w:rPr>
              <w:t>0.753</w:t>
            </w:r>
          </w:p>
        </w:tc>
        <w:tc>
          <w:tcPr>
            <w:tcW w:type="dxa" w:w="2088"/>
            <w:vAlign w:val="center"/>
            <w:tcMar>
              <w:top w:w="45" w:type="dxa"/>
              <w:bottom w:w="45" w:type="dxa"/>
              <w:left w:w="85" w:type="dxa"/>
              <w:right w:w="85" w:type="dxa"/>
            </w:tcMar>
          </w:tcPr>
          <w:p>
            <w:pPr>
              <w:spacing w:after="0" w:before="0" w:line="264" w:lineRule="auto"/>
              <w:ind w:firstLine="0"/>
              <w:jc w:val="center"/>
            </w:pPr>
            <w:r>
              <w:rPr>
                <w:b/>
                <w:sz w:val="18"/>
              </w:rPr>
              <w:t>0.789</w:t>
            </w:r>
          </w:p>
        </w:tc>
        <w:tc>
          <w:tcPr>
            <w:tcW w:type="dxa" w:w="2088"/>
            <w:vAlign w:val="center"/>
            <w:tcMar>
              <w:top w:w="45" w:type="dxa"/>
              <w:bottom w:w="45" w:type="dxa"/>
              <w:left w:w="85" w:type="dxa"/>
              <w:right w:w="85" w:type="dxa"/>
            </w:tcMar>
          </w:tcPr>
          <w:p>
            <w:pPr>
              <w:spacing w:after="0" w:before="0" w:line="264" w:lineRule="auto"/>
              <w:ind w:firstLine="0"/>
              <w:jc w:val="center"/>
            </w:pPr>
            <w:r>
              <w:rPr>
                <w:b/>
                <w:sz w:val="18"/>
              </w:rPr>
              <w:t>0.758</w:t>
            </w:r>
          </w:p>
        </w:tc>
      </w:tr>
    </w:tbl>
    <w:p>
      <w:pPr>
        <w:spacing w:after="60" w:before="0" w:line="96" w:lineRule="auto"/>
      </w:pPr>
    </w:p>
    <w:p>
      <w:pPr>
        <w:ind w:firstLine="440"/>
      </w:pPr>
      <w:r>
        <w:rPr>
          <w:b w:val="0"/>
        </w:rPr>
        <w:t>结果表明，Grounding DINO 无需任何微调或训练，即可取得较强的零样本表现，在 CSU Data1、UNE 和 NUCES 上的 mAP@0.5 分别为 0.753、0.789 和 0.758。相比之下，所有 YOLO 变体都需要 40 至 80 个带标注的训练样本，才能达到相近的性能水平，这突出体现了 Grounding DINO 在数据稀缺场景下的有效性。</w:t>
      </w:r>
    </w:p>
    <w:p>
      <w:pPr>
        <w:ind w:firstLine="440"/>
      </w:pPr>
      <w:r>
        <w:rPr>
          <w:b w:val="0"/>
        </w:rPr>
        <w:t>Grounding DINO 具有显著的实际优势。对基于 YOLO 的模型，即 YOLOv3、YOLOv5、YOLOv7 和 YOLOv8，进行微调需要投入相当多的时间、计算资源和人工劳动。这一过程涉及数据集准备、人工标注、在配备 GPU 的系统上训练，以及大量超参数调优。此外，对于每个目标数据集，都必须重复这一过程，进一步增加时间和成本。相比之下，Grounding DINO 提供了一种成本较低且可扩展的替代方案，无需任何监督训练即可获得有竞争力的结果。它能够跨数据集泛化而无需重新训练，因此尤其适合数据有限或计算预算受限的应用。</w:t>
      </w:r>
    </w:p>
    <w:p>
      <w:pPr>
        <w:pStyle w:val="Heading1"/>
      </w:pPr>
      <w:r>
        <w:rPr>
          <w:b w:val="0"/>
        </w:rPr>
        <w:t>5 讨论</w:t>
      </w:r>
    </w:p>
    <w:p>
      <w:pPr>
        <w:ind w:firstLine="440"/>
      </w:pPr>
      <w:r>
        <w:rPr>
          <w:b w:val="0"/>
        </w:rPr>
        <w:t>如表 5 所示，近期研究使用 YOLOv3、YOLOv5、YOLOv7 和 YOLOv8 等监督式深度学习模型，取得了较高的准确性，部分情况下可达 99.5%。然而，监督模型的一个主要局限，是依赖其训练时使用的特定数据集。这些模型通常针对特定牛只品种或受控环境进行优化。如果引入新的数据集或牛只品种发生变化，就必须对整个数据集重新标注并从头训练，这需要大量资源，对实时或大规模应用而言并不实用。</w:t>
      </w:r>
    </w:p>
    <w:p>
      <w:pPr>
        <w:ind w:firstLine="440"/>
      </w:pPr>
      <w:r>
        <w:rPr>
          <w:b w:val="0"/>
        </w:rPr>
        <w:t>相比之下，本研究探索的基于 Grounding DINO 的零样本检测方法，无需针对任务重新训练。它利用“cattle muzzle”（牛的吻部）或“snout of a cattle”（牛的口鼻部）等自然语言提示词检测目标，因此在不同牛只品种和未见环境中具有更高的灵活性与泛化能力。尽管其准确性（76.8%）低于监督模型，但方法的适应性、部署时免标注的特点，以及向不同品种和地区扩展的潜力，可以弥补这一性能取舍。因此，零样本检测是实际吻部检测应用中一个有潜力的方向。</w:t>
      </w:r>
    </w:p>
    <w:p>
      <w:pPr>
        <w:ind w:firstLine="440"/>
      </w:pPr>
      <w:r>
        <w:rPr>
          <w:b w:val="0"/>
        </w:rPr>
        <w:t>未来工作可以通过更先进的视觉语言模型和更精细的提示词设计，进一步提高零样本吻部检测的准确性。采用详细且具有领域针对性的提示词，可能带来更准确、更可靠的结果。一个有潜力的方向是支持自然语言查询，例如“有多少头牛的吻部是白色的？”或“吻部呈白色且带有红色标记的牛只，其用药历史是什么？”，以实现直观交互并增强可追溯性。这将使农场主和牲畜管理人员能够用简单描述监测和检索特定牛只。进一步开展跨品种、跨条件评估，并针对边缘部署进行优化，将有助于在真实农场环境中实现实用且可扩展的应用。</w:t>
      </w:r>
    </w:p>
    <w:p>
      <w:pPr>
        <w:pStyle w:val="Heading1"/>
      </w:pPr>
      <w:r>
        <w:rPr>
          <w:b w:val="0"/>
        </w:rPr>
        <w:t>6 结论</w:t>
      </w:r>
    </w:p>
    <w:p>
      <w:pPr>
        <w:ind w:firstLine="440"/>
      </w:pPr>
      <w:r>
        <w:rPr>
          <w:b w:val="0"/>
        </w:rPr>
        <w:t>在本研究中，我们选择了七种能够处理较长描述性提示词的 ZSD 模型，用于检测牛的吻部。我们探索了多种描述吻部特征的定制自然语言提示词，并确定了检测效果最好的提示词。通过全面评估，我们考察了全部七种 ZSD 模型的表现，发现 Grounding DINO 在准确性和一致性方面优于其他模型。与传统监督方法相比，Grounding DINO 的优势是无需针对任务的训练数据即可检测吻部，因此更能适应不同品种和环境。这些发现表明，由提示词驱动的 ZSD 模型在实用、可扩展的牲畜监测中具有潜力。</w:t>
      </w:r>
    </w:p>
    <w:p>
      <w:pPr>
        <w:ind w:firstLine="440"/>
      </w:pPr>
      <w:r>
        <w:rPr>
          <w:b w:val="0"/>
        </w:rPr>
        <w:t>不过，也应承认该方法存在一定局限。大语言模型仍可能产生幻觉，从而影响所生成引导信息的可靠性。此外，该方法对提示词设计较为敏感，措辞的变化可能影响结果的一致性和质量。</w:t>
      </w:r>
    </w:p>
    <w:p>
      <w:pPr>
        <w:pStyle w:val="Heading1"/>
      </w:pPr>
      <w:r>
        <w:rPr>
          <w:b w:val="0"/>
        </w:rPr>
        <w:t>致谢</w:t>
      </w:r>
    </w:p>
    <w:p>
      <w:pPr>
        <w:ind w:firstLine="440"/>
      </w:pPr>
      <w:r>
        <w:rPr>
          <w:b w:val="0"/>
        </w:rPr>
        <w:t>本项目得到 Food Agility CRC Ltd 的经费支持，该公司由澳大利亚联邦政府 CRC 计划资助。CRC 计划支持由产业主导、产业界、研究人员与社区共同参与的合作。感谢 Gulbali 农业、水与环境研究所提供差旅支持。同时感谢 Shawn McGrath 博士、Jonathan Medway 先生和 Dave Swain 教授对本项目的帮助。</w:t>
      </w:r>
    </w:p>
    <w:p>
      <w:pPr>
        <w:pStyle w:val="Heading1"/>
      </w:pPr>
      <w:r>
        <w:rPr>
          <w:b w:val="0"/>
        </w:rPr>
        <w:t>参考文献</w:t>
      </w:r>
    </w:p>
    <w:p>
      <w:pPr>
        <w:keepLines/>
        <w:spacing w:line="276" w:lineRule="auto" w:after="140"/>
        <w:ind w:left="400" w:hanging="400"/>
      </w:pPr>
      <w:r>
        <w:rPr>
          <w:b w:val="0"/>
          <w:sz w:val="20"/>
        </w:rPr>
        <w:t>[1] Ahmed, S.U., Frnda, J., Waqas, M., Khan, M.H.: Dataset of cattle biometrics through muzzle images. Data in Brief p. 110125 (2024)。题名中译：基于吻部图像的牛只生物特征数据集。</w:t>
      </w:r>
    </w:p>
    <w:p>
      <w:pPr>
        <w:keepLines/>
        <w:spacing w:line="276" w:lineRule="auto" w:after="140"/>
        <w:ind w:left="400" w:hanging="400"/>
      </w:pPr>
      <w:r>
        <w:rPr>
          <w:b w:val="0"/>
          <w:sz w:val="20"/>
        </w:rPr>
        <w:t>[2] Anitha, J., Avanthika, R., Kavipriya, B., Vishnupriya, S.: Cattle identification using muzzle images. In: Applied Data Science and Smart Systems, pp. 370–377 (2024)。题名中译：使用吻部图像进行牛只身份识别。</w:t>
      </w:r>
    </w:p>
    <w:p>
      <w:pPr>
        <w:keepLines/>
        <w:spacing w:line="276" w:lineRule="auto" w:after="140"/>
        <w:ind w:left="400" w:hanging="400"/>
      </w:pPr>
      <w:r>
        <w:rPr>
          <w:b w:val="0"/>
          <w:sz w:val="20"/>
        </w:rPr>
        <w:t>[3] Cao, W., Yao, X., Xu, Z., Liu, Y., Pan, Y., Ming, Z.: A survey of zero-shot object detection. Big Data Mining and Analytics 8(3), 726–750 (2025)。题名中译：零样本目标检测综述。</w:t>
      </w:r>
    </w:p>
    <w:p>
      <w:pPr>
        <w:keepLines/>
        <w:spacing w:line="276" w:lineRule="auto" w:after="140"/>
        <w:ind w:left="400" w:hanging="400"/>
      </w:pPr>
      <w:r>
        <w:rPr>
          <w:b w:val="0"/>
          <w:sz w:val="20"/>
        </w:rPr>
        <w:t>[4] Carion, N., Massa, F., Synnaeve, G., Usunier, N., Kirillov, A., Zagoruyko, S.: End-to-end object detection with transformers. In: Proceedings of the European Conference on Computer Vision. pp. 213–229. Springer (2020)。题名中译：基于 Transformer 的端到端目标检测。</w:t>
      </w:r>
    </w:p>
    <w:p>
      <w:pPr>
        <w:keepLines/>
        <w:spacing w:line="276" w:lineRule="auto" w:after="140"/>
        <w:ind w:left="400" w:hanging="400"/>
      </w:pPr>
      <w:r>
        <w:rPr>
          <w:b w:val="0"/>
          <w:sz w:val="20"/>
        </w:rPr>
        <w:t>[5] Dosovitskiy, A., Beyer, L., Kolesnikov, A., Weissenborn, D., Zhai, X., Unterthiner, T., Dehghani, M., Minderer, M., Heigold, G., Gelly, S., et al.: An image is worth 16x16 words: Transformers for image recognition at scale. arXiv:2010.11929 (2020)。题名中译：一幅图像相当于 16×16 个词：用于大规模图像识别的 Transformer。</w:t>
      </w:r>
    </w:p>
    <w:p>
      <w:pPr>
        <w:keepLines/>
        <w:spacing w:line="276" w:lineRule="auto" w:after="140"/>
        <w:ind w:left="400" w:hanging="400"/>
      </w:pPr>
      <w:r>
        <w:rPr>
          <w:b w:val="0"/>
          <w:sz w:val="20"/>
        </w:rPr>
        <w:t>[6] Dulal, R., Zheng, L., Kabir, M.A.: Mhaff: Multihead attention feature fusion of cnn and transformer for cattle identification. IEEE Transactions on AgriFood Electronics pp. 1–12 (2025)。题名中译：MHAFF：用于牛只身份识别的 CNN 与 Transformer 多头注意力特征融合。</w:t>
      </w:r>
    </w:p>
    <w:p>
      <w:pPr>
        <w:keepLines/>
        <w:spacing w:line="276" w:lineRule="auto" w:after="140"/>
        <w:ind w:left="400" w:hanging="400"/>
      </w:pPr>
      <w:r>
        <w:rPr>
          <w:b w:val="0"/>
          <w:sz w:val="20"/>
        </w:rPr>
        <w:t>[7] Dulal, R., Zheng, L., Kabir, M.A., McGrath, S., Medway, J., Swain, D., Swain, W.: Automatic cattle identification using yolov5 and mosaic augmentation: A comparative analysis. In: International Conference on Digital Image Computing: Techniques and Applications. pp. 1–8. IEEE (2022)。题名中译：使用 YOLOv5 与 Mosaic 增强进行牛只自动身份识别：比较分析。</w:t>
      </w:r>
    </w:p>
    <w:p>
      <w:pPr>
        <w:keepLines/>
        <w:spacing w:line="276" w:lineRule="auto" w:after="140"/>
        <w:ind w:left="400" w:hanging="400"/>
      </w:pPr>
      <w:r>
        <w:rPr>
          <w:b w:val="0"/>
          <w:sz w:val="20"/>
        </w:rPr>
        <w:t>[8] Gu, X., Lin, T.Y., Kuo, W., Cui, Y.: Open-vocabulary object detection via vision and language knowledge distillation. arXiv:2104.13921 (2021)。题名中译：通过视觉与语言知识蒸馏实现开放词汇目标检测。</w:t>
      </w:r>
    </w:p>
    <w:p>
      <w:pPr>
        <w:keepLines/>
        <w:spacing w:line="276" w:lineRule="auto" w:after="140"/>
        <w:ind w:left="400" w:hanging="400"/>
      </w:pPr>
      <w:r>
        <w:rPr>
          <w:b w:val="0"/>
          <w:sz w:val="20"/>
        </w:rPr>
        <w:t>[9] Gupta, A., Dollar, P., Girshick, R.: Lvis: A dataset for large vocabulary instance segmentation. In: Proceedings of the IEEE Conference on Computer Vision and Pattern Recognition. pp. 5356–5364 (2019)。题名中译：LVIS：用于大词汇量实例分割的数据集。</w:t>
      </w:r>
    </w:p>
    <w:p>
      <w:pPr>
        <w:keepLines/>
        <w:spacing w:line="276" w:lineRule="auto" w:after="140"/>
        <w:ind w:left="400" w:hanging="400"/>
      </w:pPr>
      <w:r>
        <w:rPr>
          <w:b w:val="0"/>
          <w:sz w:val="20"/>
        </w:rPr>
        <w:t>[10] Hossain, M.E., Kabir, A., Zheng, L., Swain, D., McGrath, S., Medway, J.: A systematic review of machine learning techniques for cattle identification: Datasets, methods and future directions. Artificial Intelligence in Agriculture (2022)。题名中译：用于牛只身份识别的机器学习技术系统综述：数据集、方法与未来方向。</w:t>
      </w:r>
    </w:p>
    <w:p>
      <w:pPr>
        <w:keepLines/>
        <w:spacing w:line="276" w:lineRule="auto" w:after="140"/>
        <w:ind w:left="400" w:hanging="400"/>
      </w:pPr>
      <w:r>
        <w:rPr>
          <w:b w:val="0"/>
          <w:sz w:val="20"/>
        </w:rPr>
        <w:t>[11] Kusakunniran, W., Wiratsudakul, A., Chuachan, U., Kanchanapreechakorn, S., Imaromkul, T., Suksriupatham, N., Thongkanchorn, K.: Biometric for cattle identification using muzzle patterns. International journal of pattern recognition and artificial intelligence 34(12), 2056007 (2020)。题名中译：利用吻部纹理进行牛只身份生物识别。</w:t>
      </w:r>
    </w:p>
    <w:p>
      <w:pPr>
        <w:keepLines/>
        <w:spacing w:line="276" w:lineRule="auto" w:after="140"/>
        <w:ind w:left="400" w:hanging="400"/>
      </w:pPr>
      <w:r>
        <w:rPr>
          <w:b w:val="0"/>
          <w:sz w:val="20"/>
        </w:rPr>
        <w:t>[12] Lee, T., Na, Y., Kim, B.G., Lee, S., Choi, Y.: Identification of individual hanwoo cattle by muzzle pattern images through deep learning. Animals 13(18) (2023)。题名中译：通过深度学习利用吻部纹理图像识别韩牛个体。</w:t>
      </w:r>
    </w:p>
    <w:p>
      <w:pPr>
        <w:keepLines/>
        <w:spacing w:line="276" w:lineRule="auto" w:after="140"/>
        <w:ind w:left="400" w:hanging="400"/>
      </w:pPr>
      <w:r>
        <w:rPr>
          <w:b w:val="0"/>
          <w:sz w:val="20"/>
        </w:rPr>
        <w:t>[13] Li, L.H., Zhang, P., Zhang, H., Yang, J., Li, C., Zhong, Y., Wang, L., Yuan, L., Zhang, L., Hwang, J.N., et al.: Grounded language-image pre-training. In: Proceedings of the IEEE Conference on Computer Vision and Pattern Recognition. pp. 10965–10975 (2022)。题名中译：具有视觉定位能力的语言图像预训练。</w:t>
      </w:r>
    </w:p>
    <w:p>
      <w:pPr>
        <w:keepLines/>
        <w:spacing w:line="276" w:lineRule="auto" w:after="140"/>
        <w:ind w:left="400" w:hanging="400"/>
      </w:pPr>
      <w:r>
        <w:rPr>
          <w:b w:val="0"/>
          <w:sz w:val="20"/>
        </w:rPr>
        <w:t>[14] Lienhart, R., Maydt, J.: An extended set of haar-like features for rapid object detection. In: Proceedings. international conference on image processing. vol. 1, pp. I–I. IEEE (2002)。题名中译：用于快速目标检测的扩展 Haar 类特征集。</w:t>
      </w:r>
    </w:p>
    <w:p>
      <w:pPr>
        <w:keepLines/>
        <w:spacing w:line="276" w:lineRule="auto" w:after="140"/>
        <w:ind w:left="400" w:hanging="400"/>
      </w:pPr>
      <w:r>
        <w:rPr>
          <w:b w:val="0"/>
          <w:sz w:val="20"/>
        </w:rPr>
        <w:t>[15] Lin, T.Y., Maire, M., Belongie, S., Hays, J., Perona, P., Ramanan, D., Dollár, P., Zitnick, C.L.: Microsoft coco: Common objects in context. In: Proceedings of the European Conference on Computer Vision. pp. 740–755. Springer (2014)。题名中译：Microsoft COCO：上下文中的常见目标。</w:t>
      </w:r>
    </w:p>
    <w:p>
      <w:pPr>
        <w:keepLines/>
        <w:spacing w:line="276" w:lineRule="auto" w:after="140"/>
        <w:ind w:left="400" w:hanging="400"/>
      </w:pPr>
      <w:r>
        <w:rPr>
          <w:b w:val="0"/>
          <w:sz w:val="20"/>
        </w:rPr>
        <w:t>[16] Liu, S., Zeng, Z., Ren, T., Li, F., Zhang, H., Yang, J., Jiang, Q., Li, C., Yang, J., Su, H., et al.: Grounding dino: Marrying dino with grounded pre-training for open-set object detection. In: European Conference on Computer Vision. pp. 38–55. Springer (2024)。题名中译：Grounding DINO：将 DINO 与视觉定位预训练相结合以实现开放集目标检测。</w:t>
      </w:r>
    </w:p>
    <w:p>
      <w:pPr>
        <w:keepLines/>
        <w:spacing w:line="276" w:lineRule="auto" w:after="140"/>
        <w:ind w:left="400" w:hanging="400"/>
      </w:pPr>
      <w:r>
        <w:rPr>
          <w:b w:val="0"/>
          <w:sz w:val="20"/>
        </w:rPr>
        <w:t>[17] Liu, Z., Lin, Y., Cao, Y., Hu, H., Wei, Y., Zhang, Z., Lin, S., Guo, B.: Swin transformer: Hierarchical vision transformer using shifted windows. In: Proceedings of the IEEE International Conference on Computer Vision. pp. 10012–10022 (2021)。题名中译：Swin Transformer：使用移位窗口的层次化视觉 Transformer。</w:t>
      </w:r>
    </w:p>
    <w:p>
      <w:pPr>
        <w:keepLines/>
        <w:spacing w:line="276" w:lineRule="auto" w:after="140"/>
        <w:ind w:left="400" w:hanging="400"/>
      </w:pPr>
      <w:r>
        <w:rPr>
          <w:b w:val="0"/>
          <w:sz w:val="20"/>
        </w:rPr>
        <w:t>[18] Liu, Z., Mao, H., Wu, C.Y., Feichtenhofer, C., Darrell, T., Xie, S.: A convnet for the 2020s. In: Proceedings of the IEEE Computer Vision and Pattern Recognition. pp. 11976–11986 (2022)。题名中译：面向 2020 年代的卷积网络。</w:t>
      </w:r>
    </w:p>
    <w:p>
      <w:pPr>
        <w:keepLines/>
        <w:spacing w:line="276" w:lineRule="auto" w:after="140"/>
        <w:ind w:left="400" w:hanging="400"/>
      </w:pPr>
      <w:r>
        <w:rPr>
          <w:b w:val="0"/>
          <w:sz w:val="20"/>
        </w:rPr>
        <w:t>[19] Minderer, M., Gritsenko, A., Stone, A., Neumann, M., Weissenborn, D., Dosovitskiy, A., Mahendran, A., Arnab, A., Dehghani, M., Shen, Z., et al.: Simple open-vocabulary object detection. In: European Conference on Computer Vision. pp. 728–755. Springer (2022)。题名中译：简洁的开放词汇目标检测。</w:t>
      </w:r>
    </w:p>
    <w:p>
      <w:pPr>
        <w:keepLines/>
        <w:spacing w:line="276" w:lineRule="auto" w:after="140"/>
        <w:ind w:left="400" w:hanging="400"/>
      </w:pPr>
      <w:r>
        <w:rPr>
          <w:b w:val="0"/>
          <w:sz w:val="20"/>
        </w:rPr>
        <w:t>[20] Nawaz, U., Awais, M., Gani, H., Naseer, M., Khan, F., Khan, S., Anwer, R.M.: Agriclip: Adapting clip for agriculture and livestock via domain-specialized cross-model alignment. arXiv:2410.01407 (2024)。题名中译：AgriCLIP：通过领域专门化的跨模型对齐，使 CLIP 适用于农业与畜牧业。</w:t>
      </w:r>
    </w:p>
    <w:p>
      <w:pPr>
        <w:keepLines/>
        <w:spacing w:line="276" w:lineRule="auto" w:after="140"/>
        <w:ind w:left="400" w:hanging="400"/>
      </w:pPr>
      <w:r>
        <w:rPr>
          <w:b w:val="0"/>
          <w:sz w:val="20"/>
        </w:rPr>
        <w:t>[21] Pourpanah, F., Abdar, M., Luo, Y., Zhou, X., Wang, R., Lim, C.P., Wang, X.Z., Wu, Q.J.: A review of generalized zero-shot learning methods. IEEE Transactions on Pattern Analysis and Machine Intelligence 45(4), 4051–4070 (2022)。题名中译：广义零样本学习方法综述。</w:t>
      </w:r>
    </w:p>
    <w:p>
      <w:pPr>
        <w:keepLines/>
        <w:spacing w:line="276" w:lineRule="auto" w:after="140"/>
        <w:ind w:left="400" w:hanging="400"/>
      </w:pPr>
      <w:r>
        <w:rPr>
          <w:b w:val="0"/>
          <w:sz w:val="20"/>
        </w:rPr>
        <w:t>[22] Radford, A., Kim, J.W., Hallacy, C., Ramesh, A., Goh, G., Agarwal, S., Sastry, G., Askell, A., Mishkin, P., Clark, J., et al.: Learning transferable visual models from natural language supervision. In: Proceedings of the International Conference on Machine Learning. pp. 8748–8763. PmLR (2021)。题名中译：从自然语言监督中学习可迁移的视觉模型。</w:t>
      </w:r>
    </w:p>
    <w:p>
      <w:pPr>
        <w:keepLines/>
        <w:spacing w:line="276" w:lineRule="auto" w:after="140"/>
        <w:ind w:left="400" w:hanging="400"/>
      </w:pPr>
      <w:r>
        <w:rPr>
          <w:b w:val="0"/>
          <w:sz w:val="20"/>
        </w:rPr>
        <w:t>[23] Redmon, J., Divvala, S., Girshick, R., Farhadi, A.: You only look once: Unified, real-time object detection. In: Proceedings of the IEEE/CVF Conference on Computer Vision and Pattern Recognition. pp. 779–788 (2016)。题名中译：You Only Look Once：统一的实时目标检测。</w:t>
      </w:r>
    </w:p>
    <w:p>
      <w:pPr>
        <w:keepLines/>
        <w:spacing w:line="276" w:lineRule="auto" w:after="140"/>
        <w:ind w:left="400" w:hanging="400"/>
      </w:pPr>
      <w:r>
        <w:rPr>
          <w:b w:val="0"/>
          <w:sz w:val="20"/>
        </w:rPr>
        <w:t>[24] Redmon, J., Farhadi, A.: Yolov3: An incremental improvement. arXiv:1804.02767 (2018)。题名中译：YOLOv3：渐进式改进。</w:t>
      </w:r>
    </w:p>
    <w:p>
      <w:pPr>
        <w:keepLines/>
        <w:spacing w:line="276" w:lineRule="auto" w:after="140"/>
        <w:ind w:left="400" w:hanging="400"/>
      </w:pPr>
      <w:r>
        <w:rPr>
          <w:b w:val="0"/>
          <w:sz w:val="20"/>
        </w:rPr>
        <w:t>[25] Ren, S., He, K., Girshick, R., Sun, J.: Faster r-cnn: Towards real-time object detection with region proposal networks. Advances in Neural Information Processing Systems 28 (2015)。题名中译：Faster R-CNN：利用区域建议网络实现实时目标检测。</w:t>
      </w:r>
    </w:p>
    <w:p>
      <w:pPr>
        <w:keepLines/>
        <w:spacing w:line="276" w:lineRule="auto" w:after="140"/>
        <w:ind w:left="400" w:hanging="400"/>
      </w:pPr>
      <w:r>
        <w:rPr>
          <w:b w:val="0"/>
          <w:sz w:val="20"/>
        </w:rPr>
        <w:t>[26] Shojaeipour, A., Falzon, G., Kwan, P., Hadavi, N., Cowley, F.C., Paul, D.: Automated muzzle detection and biometric identification via few-shot deep transfer learning of mixed breed cattle. Agronomy 11(11), 2365 (2021)。题名中译：通过少样本深度迁移学习实现混合品种牛的自动吻部检测与生物身份识别。</w:t>
      </w:r>
    </w:p>
    <w:p>
      <w:pPr>
        <w:keepLines/>
        <w:spacing w:line="276" w:lineRule="auto" w:after="140"/>
        <w:ind w:left="400" w:hanging="400"/>
      </w:pPr>
      <w:r>
        <w:rPr>
          <w:b w:val="0"/>
          <w:sz w:val="20"/>
        </w:rPr>
        <w:t>[27] Ultralytics: The state-of-the-art yolo model. https://github.com/ultralytics/yolov5, (accessed: 15.01.2023)。题名中译：先进的 YOLO 模型。访问日期：2023-01-15。</w:t>
      </w:r>
    </w:p>
    <w:p>
      <w:pPr>
        <w:keepLines/>
        <w:spacing w:line="276" w:lineRule="auto" w:after="140"/>
        <w:ind w:left="400" w:hanging="400"/>
      </w:pPr>
      <w:r>
        <w:rPr>
          <w:b w:val="0"/>
          <w:sz w:val="20"/>
        </w:rPr>
        <w:t>[28] Ultralytics: The state-of-the-art yolo model. https://ultralytics.com/yolov8, (accessed: 15.01.2023)。题名中译：先进的 YOLO 模型。访问日期：2023-01-15。</w:t>
      </w:r>
    </w:p>
    <w:p>
      <w:pPr>
        <w:keepLines/>
        <w:spacing w:line="276" w:lineRule="auto" w:after="140"/>
        <w:ind w:left="400" w:hanging="400"/>
      </w:pPr>
      <w:r>
        <w:rPr>
          <w:b w:val="0"/>
          <w:sz w:val="20"/>
        </w:rPr>
        <w:t>[29] Wang, C.Y., Bochkovskiy, A., Liao, H.Y.M.: Yolov7: Trainable bag-of-freebies sets new state-of-the-art for real-time object detectors. arXiv:2207.02696 (2022)。题名中译：YOLOv7：可训练的免费优化策略集合刷新实时目标检测器的先进水平。</w:t>
      </w:r>
    </w:p>
    <w:p>
      <w:pPr>
        <w:keepLines/>
        <w:spacing w:line="276" w:lineRule="auto" w:after="140"/>
        <w:ind w:left="400" w:hanging="400"/>
      </w:pPr>
      <w:r>
        <w:rPr>
          <w:b w:val="0"/>
          <w:sz w:val="20"/>
        </w:rPr>
        <w:t>[30] Xu, X., Wang, Y., Shang, Y., Yang, G., Hua, Z., Wang, Z., Song, H.: Few-shot cow identification via meta-learning. Information Processing in Agriculture (2024)。题名中译：通过元学习实现少样本牛只身份识别。</w:t>
      </w:r>
    </w:p>
    <w:p>
      <w:pPr>
        <w:keepLines/>
        <w:spacing w:line="276" w:lineRule="auto" w:after="140"/>
        <w:ind w:left="400" w:hanging="400"/>
      </w:pPr>
      <w:r>
        <w:rPr>
          <w:b w:val="0"/>
          <w:sz w:val="20"/>
        </w:rPr>
        <w:t>[31] Yao, L., Han, J., Wen, Y., Liang, X., Xu, D., Zhang, W., Li, Z., Xu, C., Xu, H.: Detclip: Dictionary-enriched visual-concept paralleled pre-training for open-world detection. Advances in Neural Information Processing Systems 35, 9125–9138 (2022)。题名中译：DetCLIP：面向开放世界检测的词典增强视觉概念并行预训练。</w:t>
      </w:r>
    </w:p>
    <w:p>
      <w:pPr>
        <w:keepLines/>
        <w:spacing w:line="276" w:lineRule="auto" w:after="140"/>
        <w:ind w:left="400" w:hanging="400"/>
      </w:pPr>
      <w:r>
        <w:rPr>
          <w:b w:val="0"/>
          <w:sz w:val="20"/>
        </w:rPr>
        <w:t>[32] Zang, Y., Li, W., Zhou, K., Huang, C., Loy, C.C.: Open-vocabulary detr with conditional matching. In: European Conference on Computer Vision. Springer (2022)。题名中译：采用条件匹配的开放词汇 DETR。</w:t>
      </w:r>
    </w:p>
    <w:p>
      <w:pPr>
        <w:keepLines/>
        <w:spacing w:line="276" w:lineRule="auto" w:after="140"/>
        <w:ind w:left="400" w:hanging="400"/>
      </w:pPr>
      <w:r>
        <w:rPr>
          <w:b w:val="0"/>
          <w:sz w:val="20"/>
        </w:rPr>
        <w:t>[33] Zhao, T., Liu, P., Lee, K.: Omdet: Large-scale vision-language multi-dataset pre-training with multimodal detection network. IET Computer Vision 18(5) (2024)。题名中译：OmDet：利用多模态检测网络进行大规模视觉语言多数据集预训练。</w:t>
      </w:r>
    </w:p>
    <w:p>
      <w:pPr>
        <w:keepLines/>
        <w:spacing w:line="276" w:lineRule="auto" w:after="140"/>
        <w:ind w:left="400" w:hanging="400"/>
      </w:pPr>
      <w:r>
        <w:rPr>
          <w:b w:val="0"/>
          <w:sz w:val="20"/>
        </w:rPr>
        <w:t>[34] Zhong, Y., Yang, J., Zhang, P., Li, C., Codella, N., Li, L.H., Zhou, L., Dai, X., Yuan, L., Li, Y., et al.: Regionclip: Region-based language-image pretraining. In: Proceedings of the IEEE Computer Vision and Pattern Recognition. pp. 16793–16803 (2022)。题名中译：RegionCLIP：基于区域的语言图像预训练。</w:t>
      </w:r>
    </w:p>
    <w:p>
      <w:pPr>
        <w:pStyle w:val="Heading1"/>
      </w:pPr>
      <w:r>
        <w:rPr>
          <w:b w:val="0"/>
        </w:rPr>
        <w:t>译注</w:t>
      </w:r>
    </w:p>
    <w:p>
      <w:r>
        <w:rPr>
          <w:b w:val="0"/>
          <w:sz w:val="21"/>
        </w:rPr>
        <w:t>以下为译者说明，不属于论文原文。</w:t>
      </w:r>
    </w:p>
    <w:p>
      <w:r>
        <w:rPr>
          <w:b w:val="0"/>
          <w:sz w:val="21"/>
        </w:rPr>
        <w:t>1. 原文所说的“无需训练”或“免标注”，在本研究应用中指无需针对牛吻部任务进行训练或准备训练标注；模型使用预训练权重，而且第 3.2 节明确说明，评估仍使用人工绘制的边界框。</w:t>
      </w:r>
    </w:p>
    <w:p>
      <w:r>
        <w:rPr>
          <w:b w:val="0"/>
          <w:sz w:val="21"/>
        </w:rPr>
        <w:t>2. 第 5 节中的 76.8% 和 99.5% 依原文译为“准确性”。结合表 3 至表 5，它们对应的是 mAP@0.5，并非分类准确率。</w:t>
      </w:r>
    </w:p>
    <w:p>
      <w:r>
        <w:rPr>
          <w:b w:val="0"/>
          <w:sz w:val="21"/>
        </w:rPr>
        <w:t>3. 第 4.2 节“OV-DETR 的表现优于 ViLD 和 OWL-ViT”为原文表述。表 4 中 OV-DETR 的 mAP@0.50:0.95 为 0.0985，低于 OWL-ViT 的 0.103，因此该表述不能理解为 OV-DETR 在所有指标上均优于 OWL-ViT。模型架构及性能原因的其他解释均忠实保留作者原述，未另作外部核实。</w:t>
      </w:r>
    </w:p>
    <w:sectPr w:rsidR="00FC693F" w:rsidRPr="0006063C" w:rsidSect="00034616">
      <w:footerReference w:type="default" r:id="rId13"/>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Times New Roman" w:hAnsi="Times New Roman"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ind w:firstLine="0"/>
      <w:outlineLvl w:val="0"/>
    </w:pPr>
    <w:rPr>
      <w:rFonts w:ascii="Arial" w:hAnsi="Arial"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ind w:firstLine="0"/>
      <w:outlineLvl w:val="1"/>
    </w:pPr>
    <w:rPr>
      <w:rFonts w:ascii="Arial" w:hAnsi="Arial"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76" w:lineRule="auto" w:before="0"/>
      <w:contextualSpacing/>
      <w:pBdr>
        <w:top w:val="nil"/>
        <w:left w:val="nil"/>
        <w:bottom w:val="nil"/>
        <w:right w:val="nil"/>
        <w:between w:val="nil"/>
        <w:bar w:val="nil"/>
      </w:pBdr>
    </w:pPr>
    <w:rPr>
      <w:rFonts w:ascii="Arial" w:hAnsi="Arial"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8" w:lineRule="auto" w:before="180" w:after="10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509.06427v2" TargetMode="External"/><Relationship Id="rId10" Type="http://schemas.openxmlformats.org/officeDocument/2006/relationships/hyperlink" Target="assets/2509.06427v2_&#33521;&#25991;&#21407;&#25991;.pdf" TargetMode="External"/><Relationship Id="rId11" Type="http://schemas.openxmlformats.org/officeDocument/2006/relationships/hyperlink" Target="https://creativecommons.org/licenses/by-nc-sa/4.0/" TargetMode="External"/><Relationship Id="rId12" Type="http://schemas.openxmlformats.org/officeDocument/2006/relationships/image" Target="media/image1.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当语言模型引导视觉 用于牛吻部检测的 Grounding DINO</dc:title>
  <dc:subject>arXiv 2509.06427v2 中文全文翻译</dc:subject>
  <dc:creator>Rabin Dulal; Lihong Zheng; Muhammad Ashad Kabir</dc:creator>
  <cp:keywords>Grounding DINO, 牛吻部检测, 零样本检测, 中文译稿</cp:keywords>
  <dc:description>非官方 AI 中文译文。原文与译稿采用 CC BY-NC-SA 4.0。</dc:description>
  <cp:lastModifiedBy/>
  <cp:revision>1</cp:revision>
  <dcterms:created xsi:type="dcterms:W3CDTF">2013-12-23T23:15:00Z</dcterms:created>
  <dcterms:modified xsi:type="dcterms:W3CDTF">2013-12-23T23:15:00Z</dcterms:modified>
  <cp:category/>
</cp:coreProperties>
</file>