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C92A9">
      <w:pPr>
        <w:pStyle w:val="3"/>
        <w:spacing w:after="330" w:line="288" w:lineRule="auto"/>
        <w:jc w:val="center"/>
      </w:pPr>
      <w:r>
        <w:rPr>
          <w:rFonts w:hint="eastAsia" w:ascii="微软雅黑" w:hAnsi="微软雅黑" w:eastAsia="微软雅黑" w:cs="微软雅黑"/>
          <w:b/>
          <w:color w:val="1A237E"/>
          <w:sz w:val="44"/>
          <w:lang w:eastAsia="zh-CN"/>
        </w:rPr>
        <w:t>牛只数据集工作进展与计划</w:t>
      </w:r>
    </w:p>
    <w:p w14:paraId="32A3BCE9">
      <w:pPr>
        <w:spacing w:after="484"/>
        <w:jc w:val="center"/>
        <w:sectPr>
          <w:pgSz w:w="11906" w:h="16838"/>
          <w:pgMar w:top="1417" w:right="1417" w:bottom="1134" w:left="1417" w:header="720" w:footer="720" w:gutter="0"/>
          <w:cols w:space="720" w:num="1"/>
        </w:sectPr>
      </w:pPr>
      <w:r>
        <w:rPr>
          <w:color w:val="616161"/>
          <w:sz w:val="22"/>
        </w:rPr>
        <w:t xml:space="preserve">CowCV </w:t>
      </w:r>
      <w:r>
        <w:rPr>
          <w:rFonts w:hint="eastAsia" w:ascii="微软雅黑" w:hAnsi="微软雅黑" w:eastAsia="微软雅黑" w:cs="微软雅黑"/>
          <w:color w:val="616161"/>
          <w:sz w:val="22"/>
          <w:lang w:eastAsia="zh-CN"/>
        </w:rPr>
        <w:t>多源牛只视觉数据资源建设与跨数据集泛化基</w:t>
      </w:r>
    </w:p>
    <w:p w14:paraId="0BC0D260">
      <w:pPr>
        <w:spacing w:after="165"/>
      </w:pPr>
      <w:r>
        <w:rPr>
          <w:rFonts w:hint="eastAsia" w:ascii="微软雅黑" w:hAnsi="微软雅黑" w:eastAsia="微软雅黑"/>
          <w:b/>
          <w:color w:val="1A237E"/>
          <w:sz w:val="22"/>
        </w:rPr>
        <w:t>目录</w:t>
      </w:r>
    </w:p>
    <w:p w14:paraId="287AC4E9">
      <w:r>
        <w:fldChar w:fldCharType="begin"/>
      </w:r>
      <w:r>
        <w:instrText xml:space="preserve"> HYPERLINK \l "_Toc_section_1" \h </w:instrText>
      </w:r>
      <w:r>
        <w:fldChar w:fldCharType="separate"/>
      </w:r>
      <w:r>
        <w:rPr>
          <w:rFonts w:hint="eastAsia"/>
          <w:color w:val="000000"/>
          <w:u w:val="none"/>
        </w:rPr>
        <w:t>一、汇报速览</w:t>
      </w:r>
      <w:r>
        <w:rPr>
          <w:rFonts w:hint="eastAsia"/>
          <w:color w:val="000000"/>
          <w:u w:val="none"/>
        </w:rPr>
        <w:fldChar w:fldCharType="end"/>
      </w:r>
    </w:p>
    <w:p w14:paraId="7492AA37">
      <w:r>
        <w:fldChar w:fldCharType="begin"/>
      </w:r>
      <w:r>
        <w:instrText xml:space="preserve"> HYPERLINK \l "_Toc_section_2" \h </w:instrText>
      </w:r>
      <w:r>
        <w:fldChar w:fldCharType="separate"/>
      </w:r>
      <w:r>
        <w:rPr>
          <w:rFonts w:hint="eastAsia"/>
          <w:color w:val="000000"/>
          <w:u w:val="none"/>
        </w:rPr>
        <w:t>二、研究背景与问题定位</w:t>
      </w:r>
      <w:r>
        <w:rPr>
          <w:rFonts w:hint="eastAsia"/>
          <w:color w:val="000000"/>
          <w:u w:val="none"/>
        </w:rPr>
        <w:fldChar w:fldCharType="end"/>
      </w:r>
    </w:p>
    <w:p w14:paraId="1152F3FA">
      <w:r>
        <w:fldChar w:fldCharType="begin"/>
      </w:r>
      <w:r>
        <w:instrText xml:space="preserve"> HYPERLINK \l "_Toc_section_3" \h </w:instrText>
      </w:r>
      <w:r>
        <w:fldChar w:fldCharType="separate"/>
      </w:r>
      <w:r>
        <w:rPr>
          <w:rFonts w:hint="eastAsia"/>
          <w:color w:val="000000"/>
          <w:u w:val="none"/>
        </w:rPr>
        <w:t>三、数据资源建设进展</w:t>
      </w:r>
      <w:r>
        <w:rPr>
          <w:rFonts w:hint="eastAsia"/>
          <w:color w:val="000000"/>
          <w:u w:val="none"/>
        </w:rPr>
        <w:fldChar w:fldCharType="end"/>
      </w:r>
    </w:p>
    <w:p w14:paraId="18D8B4E6">
      <w:r>
        <w:fldChar w:fldCharType="begin"/>
      </w:r>
      <w:r>
        <w:instrText xml:space="preserve"> HYPERLINK \l "_Toc_section_4" \h </w:instrText>
      </w:r>
      <w:r>
        <w:fldChar w:fldCharType="separate"/>
      </w:r>
      <w:r>
        <w:rPr>
          <w:rFonts w:hint="eastAsia"/>
          <w:color w:val="000000"/>
          <w:u w:val="none"/>
        </w:rPr>
        <w:t>四、基准实验进展</w:t>
      </w:r>
      <w:r>
        <w:rPr>
          <w:rFonts w:hint="eastAsia"/>
          <w:color w:val="000000"/>
          <w:u w:val="none"/>
        </w:rPr>
        <w:fldChar w:fldCharType="end"/>
      </w:r>
    </w:p>
    <w:p w14:paraId="1D07F4F9">
      <w:r>
        <w:fldChar w:fldCharType="begin"/>
      </w:r>
      <w:r>
        <w:instrText xml:space="preserve"> HYPERLINK \l "_Toc_section_5" \h </w:instrText>
      </w:r>
      <w:r>
        <w:fldChar w:fldCharType="separate"/>
      </w:r>
      <w:r>
        <w:rPr>
          <w:rFonts w:hint="eastAsia"/>
          <w:color w:val="000000"/>
          <w:u w:val="none"/>
        </w:rPr>
        <w:t>五、CowCV 数据门户进展</w:t>
      </w:r>
      <w:r>
        <w:rPr>
          <w:rFonts w:hint="eastAsia"/>
          <w:color w:val="000000"/>
          <w:u w:val="none"/>
        </w:rPr>
        <w:fldChar w:fldCharType="end"/>
      </w:r>
    </w:p>
    <w:p w14:paraId="2B82412D">
      <w:r>
        <w:fldChar w:fldCharType="begin"/>
      </w:r>
      <w:r>
        <w:instrText xml:space="preserve"> HYPERLINK \l "_Toc_section_6" \h </w:instrText>
      </w:r>
      <w:r>
        <w:fldChar w:fldCharType="separate"/>
      </w:r>
      <w:r>
        <w:rPr>
          <w:rFonts w:hint="eastAsia"/>
          <w:color w:val="000000"/>
          <w:u w:val="none"/>
        </w:rPr>
        <w:t>六、当前核心发现</w:t>
      </w:r>
      <w:r>
        <w:rPr>
          <w:rFonts w:hint="eastAsia"/>
          <w:color w:val="000000"/>
          <w:u w:val="none"/>
        </w:rPr>
        <w:fldChar w:fldCharType="end"/>
      </w:r>
    </w:p>
    <w:p w14:paraId="693FD55D">
      <w:r>
        <w:fldChar w:fldCharType="begin"/>
      </w:r>
      <w:r>
        <w:instrText xml:space="preserve"> HYPERLINK \l "_Toc_section_7" \h </w:instrText>
      </w:r>
      <w:r>
        <w:fldChar w:fldCharType="separate"/>
      </w:r>
      <w:r>
        <w:rPr>
          <w:rFonts w:hint="eastAsia"/>
          <w:color w:val="000000"/>
          <w:u w:val="none"/>
        </w:rPr>
        <w:t>七、下一步工作计划</w:t>
      </w:r>
      <w:r>
        <w:rPr>
          <w:rFonts w:hint="eastAsia"/>
          <w:color w:val="000000"/>
          <w:u w:val="none"/>
        </w:rPr>
        <w:fldChar w:fldCharType="end"/>
      </w:r>
    </w:p>
    <w:p w14:paraId="133E53F9">
      <w:pPr>
        <w:pStyle w:val="4"/>
        <w:spacing w:after="165" w:line="288" w:lineRule="auto"/>
        <w:jc w:val="left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一、汇报速览</w:t>
      </w:r>
      <w:bookmarkEnd w:id="1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7245"/>
      </w:tblGrid>
      <w:tr w14:paraId="34C17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C41EC42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要点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BA7214D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 w14:paraId="283F3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4C65C1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研究目标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CBBC1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构建  CowCV  多源牛只视觉数据资源与跨数据集泛化基准，回答 “ 牛只检测模型能否在未见场景下稳定工作 ” 。</w:t>
            </w:r>
          </w:p>
        </w:tc>
      </w:tr>
      <w:tr w14:paraId="7F4ED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AF00BC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已经完成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9F9980C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14  个数据集  / 31,345  张图像的统一整理与标注标准化；四种架构域内的基准测试； YOLO11s/m/l  效率测试； 14×14  单源有向迁移测试； 14 fold  多源  LODO  零样本迁移； CowCV  门户开发。</w:t>
            </w:r>
          </w:p>
        </w:tc>
      </w:tr>
      <w:tr w14:paraId="7443B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D23C19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当前瓶颈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4DBA58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实验口径尚未完全统一，需后续再进行几次不同随机种子实验。</w:t>
            </w:r>
          </w:p>
        </w:tc>
      </w:tr>
      <w:tr w14:paraId="75A77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588F589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下一步计划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FE3A78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外部数据集零样本测试  → LODO  与单源基线对比与分层分析  →  统一重训复核与多种子  →  平台部署与论文收敛。</w:t>
            </w:r>
            <w:bookmarkStart w:id="14" w:name="_GoBack"/>
            <w:bookmarkEnd w:id="14"/>
          </w:p>
        </w:tc>
      </w:tr>
    </w:tbl>
    <w:p w14:paraId="1F8905BD">
      <w:pPr>
        <w:pStyle w:val="4"/>
        <w:spacing w:line="288" w:lineRule="auto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二、研究背景与问题定位</w:t>
      </w:r>
      <w:bookmarkEnd w:id="3"/>
    </w:p>
    <w:p w14:paraId="4C50364E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牛只目标检测是个体识别、行为分析、健康监测和精准养殖的上游基础任务。但现有公开数据资源存在三重分散：</w:t>
      </w:r>
    </w:p>
    <w:p w14:paraId="24792AD2">
      <w:pPr>
        <w:pStyle w:val="14"/>
        <w:numPr>
          <w:ilvl w:val="0"/>
          <w:numId w:val="7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来源分散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：数据分别发布在机构网站、通用数据平台或论文附件中，难以快速发现和比较。</w:t>
      </w:r>
    </w:p>
    <w:p w14:paraId="290BD6F0">
      <w:pPr>
        <w:pStyle w:val="14"/>
        <w:numPr>
          <w:ilvl w:val="0"/>
          <w:numId w:val="7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标注异构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VOC XML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COCO JSON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CVAT XML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CSV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、旋转框、关键点、多版本</w:t>
      </w:r>
      <w:r>
        <w:rPr>
          <w:color w:val="212121"/>
          <w:sz w:val="18"/>
        </w:rPr>
        <w:t xml:space="preserve"> YOLO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格式并存；类别体系混用整牛、身体部位、行为与个体身份。</w:t>
      </w:r>
    </w:p>
    <w:p w14:paraId="7791E375">
      <w:pPr>
        <w:pStyle w:val="14"/>
        <w:numPr>
          <w:ilvl w:val="0"/>
          <w:numId w:val="7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评测不可比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：多数研究仅在单一数据集的随机划分上报告结果；连续视频帧、同一牛只多视图或同源增强样本跨越训练</w:t>
      </w:r>
      <w:r>
        <w:rPr>
          <w:color w:val="212121"/>
          <w:sz w:val="18"/>
        </w:rPr>
        <w:t>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测试集时，容易高估泛化能力。</w:t>
      </w:r>
    </w:p>
    <w:p w14:paraId="092380CD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本阶段工作的主线，是把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数据整理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和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模型泛化评估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连成一条闭环：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统一数据资源 → 统一评测协议 → 可解释的跨域结论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，而不是停留在数据收集本身。</w:t>
      </w:r>
    </w:p>
    <w:p w14:paraId="3AFCC229">
      <w:pPr>
        <w:pStyle w:val="4"/>
        <w:spacing w:line="288" w:lineRule="auto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三、数据资源建设进展</w:t>
      </w:r>
      <w:bookmarkEnd w:id="5"/>
    </w:p>
    <w:p w14:paraId="42EA6527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本章汇报数据资源建设的四个环节：基准工作集、标注标准化、数据质量控制，以及统一域标签体系与设置特异性分组。</w:t>
      </w:r>
    </w:p>
    <w:p w14:paraId="4C5C7BEF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3.1 基准工作集</w:t>
      </w:r>
    </w:p>
    <w:p w14:paraId="19227E9F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当前</w:t>
      </w:r>
      <w:r>
        <w:rPr>
          <w:color w:val="212121"/>
          <w:sz w:val="18"/>
        </w:rPr>
        <w:t xml:space="preserve"> CowCV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已收集或构建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20 项候选资源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，经纳入原则筛选后形成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14 个数据集的基准工作集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，共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31,345 张图像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train 25,079 / val 3,142 / test 3,124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），全部按域内设置分组重新切分为</w:t>
      </w:r>
      <w:r>
        <w:rPr>
          <w:color w:val="212121"/>
          <w:sz w:val="18"/>
        </w:rPr>
        <w:t xml:space="preserve"> train/val/test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三部分。</w:t>
      </w:r>
    </w:p>
    <w:p w14:paraId="04575492">
      <w:pPr>
        <w:pBdr>
          <w:left w:val="single" w:color="0288D1" w:sz="18" w:space="0"/>
        </w:pBdr>
        <w:shd w:val="clear" w:color="auto" w:fill="F5F7FA"/>
        <w:jc w:val="both"/>
      </w:pPr>
      <w:r>
        <w:rPr>
          <w:color w:val="616161"/>
          <w:sz w:val="16"/>
        </w:rPr>
        <w:t>  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口径说明：基准工作的权威数据源为服务器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565C0"/>
          <w:sz w:val="16"/>
        </w:rPr>
        <w:t>data/</w:t>
      </w:r>
      <w:r>
        <w:rPr>
          <w:color w:val="616161"/>
          <w:sz w:val="16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目录，原始收集规模为</w:t>
      </w:r>
      <w:r>
        <w:rPr>
          <w:color w:val="616161"/>
          <w:sz w:val="16"/>
        </w:rPr>
        <w:t xml:space="preserve"> 31,373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张，经</w:t>
      </w:r>
      <w:r>
        <w:rPr>
          <w:color w:val="616161"/>
          <w:sz w:val="16"/>
        </w:rPr>
        <w:t xml:space="preserve"> SHA-256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同图同标去重并剔除划分清理副本后为</w:t>
      </w:r>
      <w:r>
        <w:rPr>
          <w:color w:val="616161"/>
          <w:sz w:val="16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6"/>
          <w:lang w:eastAsia="zh-CN"/>
        </w:rPr>
        <w:t>31,345 张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（</w:t>
      </w:r>
      <w:r>
        <w:rPr>
          <w:color w:val="616161"/>
          <w:sz w:val="16"/>
        </w:rPr>
        <w:t>train 25,079 / val 3,142 / test 3,124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）。划分口径统一重建：多数数据集</w:t>
      </w:r>
      <w:r>
        <w:rPr>
          <w:color w:val="616161"/>
          <w:sz w:val="16"/>
        </w:rPr>
        <w:t xml:space="preserve"> train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保持不动、原</w:t>
      </w:r>
      <w:r>
        <w:rPr>
          <w:color w:val="616161"/>
          <w:sz w:val="16"/>
        </w:rPr>
        <w:t xml:space="preserve"> val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对半切出独立</w:t>
      </w:r>
      <w:r>
        <w:rPr>
          <w:color w:val="616161"/>
          <w:sz w:val="16"/>
        </w:rPr>
        <w:t xml:space="preserve"> test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；</w:t>
      </w:r>
      <w:r>
        <w:rPr>
          <w:color w:val="616161"/>
          <w:sz w:val="16"/>
        </w:rPr>
        <w:t xml:space="preserve">8-calves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与</w:t>
      </w:r>
      <w:r>
        <w:rPr>
          <w:color w:val="616161"/>
          <w:sz w:val="16"/>
        </w:rPr>
        <w:t xml:space="preserve"> Cows2021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为全池严格</w:t>
      </w:r>
      <w:r>
        <w:rPr>
          <w:color w:val="616161"/>
          <w:sz w:val="16"/>
        </w:rPr>
        <w:t xml:space="preserve"> 8:1:1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重切；</w:t>
      </w:r>
      <w:r>
        <w:rPr>
          <w:color w:val="616161"/>
          <w:sz w:val="16"/>
        </w:rPr>
        <w:t>Dairy Cow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、</w:t>
      </w:r>
      <w:r>
        <w:rPr>
          <w:color w:val="616161"/>
          <w:sz w:val="16"/>
        </w:rPr>
        <w:t>NWAFU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、</w:t>
      </w:r>
      <w:r>
        <w:rPr>
          <w:color w:val="616161"/>
          <w:sz w:val="16"/>
        </w:rPr>
        <w:t xml:space="preserve">XGain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在清理同图同标副本后重切。此表与更早版本</w:t>
      </w:r>
      <w:r>
        <w:rPr>
          <w:color w:val="616161"/>
          <w:sz w:val="16"/>
        </w:rPr>
        <w:t xml:space="preserve">“val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沿用原作者划分、无独立</w:t>
      </w:r>
      <w:r>
        <w:rPr>
          <w:color w:val="616161"/>
          <w:sz w:val="16"/>
        </w:rPr>
        <w:t xml:space="preserve"> test”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的口径不同。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536"/>
        <w:gridCol w:w="1537"/>
        <w:gridCol w:w="1537"/>
        <w:gridCol w:w="1537"/>
        <w:gridCol w:w="1537"/>
      </w:tblGrid>
      <w:tr w14:paraId="7E5B8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299B138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数据集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B110E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train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014B3E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val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12F4B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test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BDFB7C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合计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4A2D965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主要场景（当前子集）</w:t>
            </w:r>
          </w:p>
        </w:tc>
      </w:tr>
      <w:tr w14:paraId="0EAD7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5082B69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8-calves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FD62E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720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4CE2BD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90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9C5D88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90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421277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900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FA04F9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室内犊牛，严重遮挡</w:t>
            </w:r>
          </w:p>
        </w:tc>
      </w:tr>
      <w:tr w14:paraId="2964F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21C590D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animals_10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6A0C3B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1,293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F3C73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162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D9D0D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161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1754A0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1,616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DFD6B38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互联网多样化背景</w:t>
            </w:r>
          </w:p>
        </w:tc>
      </w:tr>
      <w:tr w14:paraId="2C403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9C230B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Cattle Body Parts （ CBPD_ODD 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00A3E2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292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E605D1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37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0E2935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1A4D97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365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C30B5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混合来源，无统一机位</w:t>
            </w:r>
          </w:p>
        </w:tc>
      </w:tr>
      <w:tr w14:paraId="30287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BE3B9B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CID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B67039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1,645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F958C2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206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2A52E7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205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86646B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2,056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032AB5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受控半开放测量区，单牛多视角</w:t>
            </w:r>
          </w:p>
        </w:tc>
      </w:tr>
      <w:tr w14:paraId="6C0C0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79C4148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Cow-images （ CImage 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A0FB58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141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8C3903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291B81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17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46C27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176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42028A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开放网络图像</w:t>
            </w:r>
          </w:p>
        </w:tc>
      </w:tr>
      <w:tr w14:paraId="2098B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DF5D9C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COCO cow subset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F51DC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1,376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111299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172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88BE1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172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73EF75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1,720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3548D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通用场景，尺度背景差异大</w:t>
            </w:r>
          </w:p>
        </w:tc>
      </w:tr>
      <w:tr w14:paraId="53B83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222B7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COLO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38708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803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C735CE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761B8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05BD16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1,004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744894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室内  free-stall barn ，顶视 + 斜俯视</w:t>
            </w:r>
          </w:p>
        </w:tc>
      </w:tr>
      <w:tr w14:paraId="46B34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BB5E3C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Cows2021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B6789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8,322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87E7D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1,040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6C13CA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1,040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6C75E4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10,402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210104F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室内挤奶走道， 4 m  固定垂直俯视</w:t>
            </w:r>
          </w:p>
        </w:tc>
      </w:tr>
      <w:tr w14:paraId="6AB65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0B239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Dairy Cow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358316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3,282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951FC0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410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12E8CE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408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7840F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4,100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258B1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半开放牛场，昼夜混合成像</w:t>
            </w:r>
          </w:p>
        </w:tc>
      </w:tr>
      <w:tr w14:paraId="0F320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A88A4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Google Open Images cow subset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6555CE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2,333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416A2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292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0D9B2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291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824297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2,916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020C5E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开放互联网图像</w:t>
            </w:r>
          </w:p>
        </w:tc>
      </w:tr>
      <w:tr w14:paraId="7DCB3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9B6072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Holstein Cattle Recognition （ HCRD 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6D9E7E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851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97284E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EE79FC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999BD7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1,063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DF2789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挤奶通道受控单牛侧视  RGB</w:t>
            </w:r>
          </w:p>
        </w:tc>
      </w:tr>
      <w:tr w14:paraId="7D3D4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9361AB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MooTrack360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25AD1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1,200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65DFE3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150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5F3ED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150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93E31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1,500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919300E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顶装鱼眼，强畸变、超密集牛群</w:t>
            </w:r>
          </w:p>
        </w:tc>
      </w:tr>
      <w:tr w14:paraId="2115D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7B40D9D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NWAFU Cattle Dataset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E3976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1,498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3F97DB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190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87E1D1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5EF3C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1,873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4E165DF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半开放牛舍与院落，多品种</w:t>
            </w:r>
          </w:p>
        </w:tc>
      </w:tr>
      <w:tr w14:paraId="37A69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549A6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XGain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6FFE9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1,323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AF8B9C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168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F6C45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163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7C355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1,654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D1BABA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户外草场，高位广角，小目标</w:t>
            </w:r>
          </w:p>
        </w:tc>
      </w:tr>
      <w:tr w14:paraId="79D87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C8B67A1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合计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55385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25,079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58B4DF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3,142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DAC8A9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3,124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4E6D5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31,345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BE3C21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多源异构场景</w:t>
            </w:r>
          </w:p>
        </w:tc>
      </w:tr>
    </w:tbl>
    <w:p w14:paraId="2371DB60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3.2 标注标准化</w:t>
      </w:r>
    </w:p>
    <w:p w14:paraId="66804032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统一为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 xml:space="preserve">单类别 </w:t>
      </w:r>
      <w:r>
        <w:rPr>
          <w:rFonts w:ascii="Consolas" w:hAnsi="Consolas"/>
          <w:b/>
          <w:color w:val="1565C0"/>
          <w:sz w:val="16"/>
        </w:rPr>
        <w:t>cow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 xml:space="preserve"> + 水平边界框（HBB）+ YOLO 归一化格式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</w:t>
      </w:r>
      <w:r>
        <w:rPr>
          <w:rFonts w:ascii="Consolas" w:hAnsi="Consolas"/>
          <w:color w:val="1565C0"/>
          <w:sz w:val="16"/>
        </w:rPr>
        <w:t>class_id x_center y_center width height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）。原始标签按处理路线分为四类，并在清单中逐项记录来源与语义边界：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54658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97AF9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处理路线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93F8ED8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涉及数据集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1E9F4F0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语义边界</w:t>
            </w:r>
          </w:p>
        </w:tc>
      </w:tr>
      <w:tr w14:paraId="4666F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3984C0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原生整牛  HBB  转换 / 类别合并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FAC3B8">
            <w:pPr>
              <w:spacing w:before="40" w:after="4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color w:val="212121"/>
                <w:sz w:val="16"/>
              </w:rPr>
              <w:t>8-calves 、 COLO 、 MooTrack360 、 XGain 、 Dairy Cow 、 COCO 、 Google O</w:t>
            </w:r>
            <w:r>
              <w:rPr>
                <w:rFonts w:hint="default"/>
                <w:color w:val="212121"/>
                <w:sz w:val="16"/>
                <w:lang w:val="en-US"/>
              </w:rPr>
              <w:t>pen Image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5FE000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保留原始框范围政策，不宣称已成为同一套人工整牛框</w:t>
            </w:r>
          </w:p>
        </w:tc>
      </w:tr>
      <w:tr w14:paraId="57A2D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DC774E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旋转框转水平外接框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F3DFE8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Cows2021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0ADE88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继承原始躯干范围，不等于重绘全身框</w:t>
            </w:r>
          </w:p>
        </w:tc>
      </w:tr>
      <w:tr w14:paraId="1E795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2A562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新增人工整牛  HBB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959FE2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HCRD 、 CID 、 NWAFU 、 CBPD_ODD 、 CImage 、 animals_10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C3E90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按统一规则绘制并复核</w:t>
            </w:r>
          </w:p>
        </w:tc>
      </w:tr>
      <w:tr w14:paraId="060BC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83530D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模型辅助候选框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F0FFDE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当前基准中无仅依赖模型输出的最终标签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D8CCD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仅用于待整理资源的候选框，须人工确认后可用</w:t>
            </w:r>
          </w:p>
        </w:tc>
      </w:tr>
    </w:tbl>
    <w:p w14:paraId="3D5609F3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3.3 数据质量控制</w:t>
      </w:r>
    </w:p>
    <w:p w14:paraId="543936E0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图片</w:t>
      </w:r>
      <w:r>
        <w:rPr>
          <w:color w:val="212121"/>
          <w:sz w:val="18"/>
        </w:rPr>
        <w:t>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标签一一对应检查；缺失、冗余标签与失效软链接识别。</w:t>
      </w:r>
    </w:p>
    <w:p w14:paraId="1A3A02FD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类别编号、字段数、非数值、负值、零面积框、越界坐标检查。</w:t>
      </w:r>
    </w:p>
    <w:p w14:paraId="1FD7C68B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按牛只身份、视频、相机或原始来源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分组划分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，降低同源样本跨集合泄漏。</w:t>
      </w:r>
    </w:p>
    <w:p w14:paraId="48BC26AB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保留原始数据与原始标注，只在独立训练视图中清理转换，保证可追溯。</w:t>
      </w:r>
    </w:p>
    <w:p w14:paraId="68E3695B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近重复审计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31,373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张图像全部计算</w:t>
      </w:r>
      <w:r>
        <w:rPr>
          <w:color w:val="212121"/>
          <w:sz w:val="18"/>
        </w:rPr>
        <w:t xml:space="preserve"> SHA-256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（未发现跨数据集字节级重复），另用</w:t>
      </w:r>
      <w:r>
        <w:rPr>
          <w:color w:val="212121"/>
          <w:sz w:val="18"/>
        </w:rPr>
        <w:t xml:space="preserve"> 64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位</w:t>
      </w:r>
      <w:r>
        <w:rPr>
          <w:color w:val="212121"/>
          <w:sz w:val="18"/>
        </w:rPr>
        <w:t xml:space="preserve"> DCT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感知哈希检测重压缩</w:t>
      </w:r>
      <w:r>
        <w:rPr>
          <w:color w:val="212121"/>
          <w:sz w:val="18"/>
        </w:rPr>
        <w:t>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缩放近重复，确认</w:t>
      </w:r>
      <w:r>
        <w:rPr>
          <w:color w:val="212121"/>
          <w:sz w:val="18"/>
        </w:rPr>
        <w:t xml:space="preserve"> COCO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Google Open Images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之间存在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9 张跨源训练→验证近重复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7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张</w:t>
      </w:r>
      <w:r>
        <w:rPr>
          <w:color w:val="212121"/>
          <w:sz w:val="18"/>
        </w:rPr>
        <w:t xml:space="preserve"> COCO→Google OI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张反向），已通过版本化评测视图排除并重评。</w:t>
      </w:r>
    </w:p>
    <w:p w14:paraId="71CEC1FF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3.4 统一域标签体系与设置特异性分组</w:t>
      </w:r>
    </w:p>
    <w:p w14:paraId="2C816704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不把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一个数据集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等同于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一个域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。为图像建立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多标签域描述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（养殖环境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拍摄视角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光照与成像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目标结构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数据来源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牛只属性），再按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数据获取方式</w:t>
      </w:r>
      <w:r>
        <w:rPr>
          <w:color w:val="212121"/>
          <w:sz w:val="18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场景约束强度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归为三个一级组：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0162D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9CE5F2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一级组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406F1B0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设置特异性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E5768E3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数据集</w:t>
            </w:r>
          </w:p>
        </w:tc>
      </w:tr>
      <w:tr w14:paraId="5434F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CCFB2E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G1  结构化养殖监控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212DC0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高：固定 / 近固定机位、背景重复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669ED7C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Cows2021 、 8-calves 、 COLO 、 MooTrack360 、 XGain 、 Dairy Cow</w:t>
            </w:r>
          </w:p>
        </w:tc>
      </w:tr>
      <w:tr w14:paraId="33383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F0752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G2  受控或现场采集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9B042D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中：场地受限，机位与密度更灵活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2D7833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CID 、 HCRD 、 NWAFU Cattle Dataset</w:t>
            </w:r>
          </w:p>
        </w:tc>
      </w:tr>
      <w:tr w14:paraId="5F227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F8454E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G3  开放及混合来源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4E6E98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低 / 混合：无统一场地和机位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394410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animals_10 、 CImage 、 COCO cow subset 、 Google OI cow subset 、 CBPD_ODD</w:t>
            </w:r>
          </w:p>
        </w:tc>
      </w:tr>
    </w:tbl>
    <w:p w14:paraId="47322F3B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该理论框架直接借鉴跨数据集目标检测泛化研究中的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设置特异性（setting specificity）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视角（</w:t>
      </w:r>
      <w:r>
        <w:rPr>
          <w:color w:val="212121"/>
          <w:sz w:val="18"/>
        </w:rPr>
        <w:t>arXiv:2601.09497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），用于解释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为什么固定机位数据的高精度无法外推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0C21EFF6">
      <w:pPr>
        <w:pStyle w:val="4"/>
        <w:spacing w:line="288" w:lineRule="auto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四、基准实验进展</w:t>
      </w:r>
      <w:bookmarkEnd w:id="7"/>
    </w:p>
    <w:p w14:paraId="71359F7C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实验设计由三层互补证据构成：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47CA0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7B8D999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层级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1E3DA3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95EE3BB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流向</w:t>
            </w:r>
          </w:p>
        </w:tc>
      </w:tr>
      <w:tr w14:paraId="605ED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46B0D01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数据层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3A53ED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14  数据集  / 31,345  张；单类别  cow HBB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5A4651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→ L1  域内基准、 L2  单源有向迁移</w:t>
            </w:r>
          </w:p>
        </w:tc>
      </w:tr>
      <w:tr w14:paraId="68E22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E289AB9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L1  域内基准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15FF9D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4  架构  × 14  数据集；另有  YOLO11s/m/l  效率测试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07AA5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→  结论层</w:t>
            </w:r>
          </w:p>
        </w:tc>
      </w:tr>
      <w:tr w14:paraId="1EC81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AF5004B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L2  单源有向迁移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31B443F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14 × 14  矩阵， 182  个非对角单元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0E7BFE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→ L3  多源  LODO</w:t>
            </w:r>
          </w:p>
        </w:tc>
      </w:tr>
      <w:tr w14:paraId="6BCEF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6C396A7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L3  多源  LODO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31C09E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14 fold  零样本；另有全  14  源模型  all14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379B7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→  结论层</w:t>
            </w:r>
          </w:p>
        </w:tc>
      </w:tr>
      <w:tr w14:paraId="5EC5C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6E1B421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结论层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8F0D628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设置特异性  /  迁移方向性  /  设置特化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B8778F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—</w:t>
            </w:r>
          </w:p>
        </w:tc>
      </w:tr>
    </w:tbl>
    <w:p w14:paraId="6FFB83F4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4.1 域内检测基准（四架构 × 14 数据集）</w:t>
      </w:r>
    </w:p>
    <w:p w14:paraId="0D000C52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四个代表性检测器：</w:t>
      </w:r>
      <w:r>
        <w:rPr>
          <w:color w:val="212121"/>
          <w:sz w:val="18"/>
        </w:rPr>
        <w:t>YOLO11m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（单阶段）、</w:t>
      </w:r>
      <w:r>
        <w:rPr>
          <w:color w:val="212121"/>
          <w:sz w:val="18"/>
        </w:rPr>
        <w:t>RT-DETR-L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（端到端</w:t>
      </w:r>
      <w:r>
        <w:rPr>
          <w:color w:val="212121"/>
          <w:sz w:val="18"/>
        </w:rPr>
        <w:t xml:space="preserve"> Transformer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）、</w:t>
      </w:r>
      <w:r>
        <w:rPr>
          <w:color w:val="212121"/>
          <w:sz w:val="18"/>
        </w:rPr>
        <w:t>Faster R-CNN R50-FPN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（两阶段）、</w:t>
      </w:r>
      <w:r>
        <w:rPr>
          <w:color w:val="212121"/>
          <w:sz w:val="18"/>
        </w:rPr>
        <w:t>RetinaNet R50-FPN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（单阶段）。全部</w:t>
      </w:r>
      <w:r>
        <w:rPr>
          <w:color w:val="212121"/>
          <w:sz w:val="18"/>
        </w:rPr>
        <w:t xml:space="preserve"> 28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个域内</w:t>
      </w:r>
      <w:r>
        <w:rPr>
          <w:color w:val="212121"/>
          <w:sz w:val="18"/>
        </w:rPr>
        <w:t xml:space="preserve"> run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在同一块</w:t>
      </w:r>
      <w:r>
        <w:rPr>
          <w:color w:val="212121"/>
          <w:sz w:val="18"/>
        </w:rPr>
        <w:t xml:space="preserve"> A100-PCIE-40GB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单卡完成。</w:t>
      </w:r>
    </w:p>
    <w:p w14:paraId="22651829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数据集等权宏平均（</w:t>
      </w:r>
      <w:r>
        <w:rPr>
          <w:color w:val="212121"/>
          <w:sz w:val="18"/>
        </w:rPr>
        <w:t>K=14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，每项指标先在各数据集独立计算再等权平均）：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857"/>
        <w:gridCol w:w="1858"/>
        <w:gridCol w:w="1858"/>
        <w:gridCol w:w="1858"/>
      </w:tblGrid>
      <w:tr w14:paraId="54822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3D01DCE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检测器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E0D5D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mAP@0.5:0.95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B36261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mAP@0.5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8A5CD3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F1@0.25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981F58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最佳  F1  工作点  F1</w:t>
            </w:r>
          </w:p>
        </w:tc>
      </w:tr>
      <w:tr w14:paraId="52631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4715089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YOLO11m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F0F667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0.739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AE1787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0.933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59028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0.893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F5548D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0.908</w:t>
            </w:r>
          </w:p>
        </w:tc>
      </w:tr>
      <w:tr w14:paraId="4C4A4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0C989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RT-DETR-L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BE682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0.744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71A836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0.929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F20E7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0.807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42D14A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0.906</w:t>
            </w:r>
          </w:p>
        </w:tc>
      </w:tr>
      <w:tr w14:paraId="5A9E7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209524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Faster R-CNN R50-FPN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30D72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0.702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870EB1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0.922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F8DBC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0.869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B822C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0.911</w:t>
            </w:r>
          </w:p>
        </w:tc>
      </w:tr>
      <w:tr w14:paraId="7C280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B4A3C2F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RetinaNet R50-FPN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DB2E8E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9EC20C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0.903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2BC09F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0.839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A44273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0.894</w:t>
            </w:r>
          </w:p>
        </w:tc>
      </w:tr>
    </w:tbl>
    <w:p w14:paraId="154AD16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要点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</w:p>
    <w:p w14:paraId="10B43EF9">
      <w:pPr>
        <w:pStyle w:val="16"/>
        <w:spacing w:after="36"/>
        <w:jc w:val="both"/>
      </w:pPr>
      <w:r>
        <w:rPr>
          <w:color w:val="212121"/>
          <w:sz w:val="18"/>
        </w:rPr>
        <w:t xml:space="preserve">RT-DETR-L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YOLO11m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属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并列领先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而非明确第一、第二：宏平均仅差</w:t>
      </w:r>
      <w:r>
        <w:rPr>
          <w:color w:val="212121"/>
          <w:sz w:val="18"/>
        </w:rPr>
        <w:t xml:space="preserve"> 0.0047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RT-DETR-L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9/14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数据集上更高，</w:t>
      </w:r>
      <w:r>
        <w:rPr>
          <w:color w:val="212121"/>
          <w:sz w:val="18"/>
        </w:rPr>
        <w:t xml:space="preserve">12/14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的差距不超过</w:t>
      </w:r>
      <w:r>
        <w:rPr>
          <w:color w:val="212121"/>
          <w:sz w:val="18"/>
        </w:rPr>
        <w:t xml:space="preserve"> 0.02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。缺多随机种子与置信区间时，不能断言差异稳定。</w:t>
      </w:r>
    </w:p>
    <w:p w14:paraId="3AC24FE7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数据集间差异远大于模型间差异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：四模型均值从</w:t>
      </w:r>
      <w:r>
        <w:rPr>
          <w:color w:val="212121"/>
          <w:sz w:val="18"/>
        </w:rPr>
        <w:t xml:space="preserve"> Google OI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0.4464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到</w:t>
      </w:r>
      <w:r>
        <w:rPr>
          <w:color w:val="212121"/>
          <w:sz w:val="18"/>
        </w:rPr>
        <w:t xml:space="preserve"> CBPD_ODD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0.9413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（跨度</w:t>
      </w:r>
      <w:r>
        <w:rPr>
          <w:color w:val="212121"/>
          <w:sz w:val="18"/>
        </w:rPr>
        <w:t xml:space="preserve"> 0.4949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），而四种检测器宏平均跨度仅</w:t>
      </w:r>
      <w:r>
        <w:rPr>
          <w:color w:val="212121"/>
          <w:sz w:val="18"/>
        </w:rPr>
        <w:t xml:space="preserve"> 0.0435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；两两</w:t>
      </w:r>
      <w:r>
        <w:rPr>
          <w:color w:val="212121"/>
          <w:sz w:val="18"/>
        </w:rPr>
        <w:t xml:space="preserve"> Spearman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秩相关</w:t>
      </w:r>
      <w:r>
        <w:rPr>
          <w:color w:val="212121"/>
          <w:sz w:val="18"/>
        </w:rPr>
        <w:t xml:space="preserve"> 0.974–0.991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，说明四个架构识别出了一致的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数据集难度次序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35E01BDA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困难类型可区分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8-calves / MooTrack360 / COLO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mAP@0.5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高但</w:t>
      </w:r>
      <w:r>
        <w:rPr>
          <w:color w:val="212121"/>
          <w:sz w:val="18"/>
        </w:rPr>
        <w:t xml:space="preserve"> mAP@0.5:0.95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明显下降（差值</w:t>
      </w:r>
      <w:r>
        <w:rPr>
          <w:color w:val="212121"/>
          <w:sz w:val="18"/>
        </w:rPr>
        <w:t xml:space="preserve"> 0.31–0.39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），属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定位精度问题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COCO / Google OI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在宽松</w:t>
      </w:r>
      <w:r>
        <w:rPr>
          <w:color w:val="212121"/>
          <w:sz w:val="18"/>
        </w:rPr>
        <w:t xml:space="preserve"> IoU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下也困难，属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检出问题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36B16EC9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固定阈值不能单独用于架构排名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：从</w:t>
      </w:r>
      <w:r>
        <w:rPr>
          <w:color w:val="212121"/>
          <w:sz w:val="18"/>
        </w:rPr>
        <w:t xml:space="preserve"> conf=0.25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切到各自最佳</w:t>
      </w:r>
      <w:r>
        <w:rPr>
          <w:color w:val="212121"/>
          <w:sz w:val="18"/>
        </w:rPr>
        <w:t xml:space="preserve"> F1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工作点后，</w:t>
      </w:r>
      <w:r>
        <w:rPr>
          <w:color w:val="212121"/>
          <w:sz w:val="18"/>
        </w:rPr>
        <w:t xml:space="preserve">RT-DETR-L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F1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宏平均提升</w:t>
      </w:r>
      <w:r>
        <w:rPr>
          <w:color w:val="212121"/>
          <w:sz w:val="18"/>
        </w:rPr>
        <w:t xml:space="preserve"> 0.0990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0.807→0.906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），阈值敏感性最强。固定阈值结果依赖分数校准，必须与</w:t>
      </w:r>
      <w:r>
        <w:rPr>
          <w:color w:val="212121"/>
          <w:sz w:val="18"/>
        </w:rPr>
        <w:t xml:space="preserve"> mAP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共同解读。</w:t>
      </w:r>
    </w:p>
    <w:p w14:paraId="0D8846BB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4.2 精度—效率与部署选择（YOLO11s/m/l）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57"/>
        <w:gridCol w:w="1322"/>
        <w:gridCol w:w="1322"/>
        <w:gridCol w:w="1322"/>
        <w:gridCol w:w="1322"/>
        <w:gridCol w:w="1322"/>
      </w:tblGrid>
      <w:tr w14:paraId="603C8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27D8999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模型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AD3CEC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mAP@0.5:0.95  宏平均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DF083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参数量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876C29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GFLOPs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437E5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GPU  纯前向  P50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42043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权重大小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D4531A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100 epoch  总训练时间</w:t>
            </w:r>
          </w:p>
        </w:tc>
      </w:tr>
      <w:tr w14:paraId="770D4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B0606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YOLO11s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B9E37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0.7406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24676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9.41 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A2A56A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21.3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953900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12.68 ms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98D8D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19.31 MB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3D5F99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20,516 s ≈ 5.7 h</w:t>
            </w:r>
          </w:p>
        </w:tc>
      </w:tr>
      <w:tr w14:paraId="3EC8E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5DB48A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YOLO11m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3F3FDC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0.7390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F237A7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20.03 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CF8FA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67.6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ED4B34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13.36 ms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CECF99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40.68 MB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C90CEF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29,573 s ≈ 8.2 h</w:t>
            </w:r>
          </w:p>
        </w:tc>
      </w:tr>
      <w:tr w14:paraId="010DF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8A5CC2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YOLO11l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4E23BD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0.7448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41C20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25.28 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D7548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86.6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0E5E25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20.40 ms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2E0923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51.39 MB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A1ABD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38,693 s ≈ 10.7 h</w:t>
            </w:r>
          </w:p>
        </w:tc>
      </w:tr>
    </w:tbl>
    <w:p w14:paraId="03A096FF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精度宏平均差异（</w:t>
      </w:r>
      <w:r>
        <w:rPr>
          <w:color w:val="212121"/>
          <w:sz w:val="18"/>
        </w:rPr>
        <w:t>≤0.006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）远小于延迟与训练成本差异。注意：</w:t>
      </w:r>
      <w:r>
        <w:rPr>
          <w:color w:val="212121"/>
          <w:sz w:val="18"/>
        </w:rPr>
        <w:t xml:space="preserve">YOLO11m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s/l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分属不同软件环境与批大小设置，当前仅为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阶段性记录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；三者均完成</w:t>
      </w:r>
      <w:r>
        <w:rPr>
          <w:color w:val="212121"/>
          <w:sz w:val="18"/>
        </w:rPr>
        <w:t xml:space="preserve"> 100 epoch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完整训练，阈值可达率</w:t>
      </w:r>
      <w:r>
        <w:rPr>
          <w:color w:val="212121"/>
          <w:sz w:val="18"/>
        </w:rPr>
        <w:t xml:space="preserve"> 13/14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（仅</w:t>
      </w:r>
      <w:r>
        <w:rPr>
          <w:color w:val="212121"/>
          <w:sz w:val="18"/>
        </w:rPr>
        <w:t xml:space="preserve"> CImage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未达标，属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训练完整但未达标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）。部署选择不做人工加权总分，改用</w:t>
      </w:r>
      <w:r>
        <w:rPr>
          <w:color w:val="212121"/>
          <w:sz w:val="18"/>
        </w:rPr>
        <w:t xml:space="preserve"> mAP–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延迟</w:t>
      </w:r>
      <w:r>
        <w:rPr>
          <w:color w:val="212121"/>
          <w:sz w:val="18"/>
        </w:rPr>
        <w:t xml:space="preserve"> Pareto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前沿结合显存、参数量与收敛成本。</w:t>
      </w:r>
    </w:p>
    <w:p w14:paraId="17130385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4.3 单源跨数据集有向迁移（14 × 14 矩阵）</w:t>
      </w:r>
    </w:p>
    <w:p w14:paraId="6C9124C8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固定</w:t>
      </w:r>
      <w:r>
        <w:rPr>
          <w:color w:val="212121"/>
          <w:sz w:val="18"/>
        </w:rPr>
        <w:t xml:space="preserve"> YOLO11m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作为统一测量器，每个源数据集独立训练一个模型，直接在其他目标数据集上零样本测试，共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196 个单元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14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个域内参照</w:t>
      </w:r>
      <w:r>
        <w:rPr>
          <w:color w:val="212121"/>
          <w:sz w:val="18"/>
        </w:rPr>
        <w:t xml:space="preserve"> +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182 个跨域单元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76770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7F01FF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源数据集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1FA4F9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域内  mAP@0.5:0.95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799C7F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13  域  OOD  宏平均</w:t>
            </w:r>
          </w:p>
        </w:tc>
      </w:tr>
      <w:tr w14:paraId="2B434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33E7DC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CImage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D47543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0.7587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CF3739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0.4783</w:t>
            </w:r>
          </w:p>
        </w:tc>
      </w:tr>
      <w:tr w14:paraId="59B07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517DE1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Google Open Images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2473F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0.4534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A6E5C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0.4204</w:t>
            </w:r>
          </w:p>
        </w:tc>
      </w:tr>
      <w:tr w14:paraId="30497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72C68B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COCO cow subset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03841F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0.5204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7D4F90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0.4160</w:t>
            </w:r>
          </w:p>
        </w:tc>
      </w:tr>
      <w:tr w14:paraId="02F32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4E3849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animals_10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351986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0.6814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E5F01D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0.3546</w:t>
            </w:r>
          </w:p>
        </w:tc>
      </w:tr>
      <w:tr w14:paraId="6BB6E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48988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NWAFU Cattle Dataset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5B2CF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0.7379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788EC7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0.1963</w:t>
            </w:r>
          </w:p>
        </w:tc>
      </w:tr>
      <w:tr w14:paraId="1340F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7DAE410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Dairy Cow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BEF874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0.8750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44FF0A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0.1485</w:t>
            </w:r>
          </w:p>
        </w:tc>
      </w:tr>
      <w:tr w14:paraId="43148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4A156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CBPD_ODD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0205A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0.9404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5B3ED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0.1075</w:t>
            </w:r>
          </w:p>
        </w:tc>
      </w:tr>
      <w:tr w14:paraId="50FDD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F424859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CID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D37F0A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0.8734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3BFE1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0.0428</w:t>
            </w:r>
          </w:p>
        </w:tc>
      </w:tr>
      <w:tr w14:paraId="7AD80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B716E2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HCRD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CEB6A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0.9310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B21F40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0.0055</w:t>
            </w:r>
          </w:p>
        </w:tc>
      </w:tr>
      <w:tr w14:paraId="5FAD7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67D954A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Cows2021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5FCF8C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0.8629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77145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0.0025</w:t>
            </w:r>
          </w:p>
        </w:tc>
      </w:tr>
    </w:tbl>
    <w:p w14:paraId="3BE93826">
      <w:pPr>
        <w:jc w:val="both"/>
      </w:pPr>
      <w:r>
        <w:rPr>
          <w:color w:val="212121"/>
          <w:sz w:val="18"/>
        </w:rPr>
        <w:t xml:space="preserve">182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个非对角单元的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整体均值仅 0.1756、中位数 0.0697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4F08728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分组方向性（G1-G3）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2322"/>
        <w:gridCol w:w="2322"/>
        <w:gridCol w:w="2322"/>
      </w:tblGrid>
      <w:tr w14:paraId="1BC7A5B5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458C0F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源组  →  目标组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9F331B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G1  结构化监控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4D3BEA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G2  受控 / 现场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AE2EC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G3  开放 / 混合</w:t>
            </w:r>
          </w:p>
        </w:tc>
      </w:tr>
      <w:tr w14:paraId="46433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54F0190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G1  结构化监控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20CCA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0.1031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206BA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0.0300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24EFB5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0.0684</w:t>
            </w:r>
          </w:p>
        </w:tc>
      </w:tr>
      <w:tr w14:paraId="26BF1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1C64B9D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G2  受控 / 现场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BA6481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0.0275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6E5E41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0.0781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E98301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0.1477</w:t>
            </w:r>
          </w:p>
        </w:tc>
      </w:tr>
      <w:tr w14:paraId="4756A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880CF5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G3  开放 / 混合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02839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0.2050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B77C3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0.4099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B6A310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0.5400</w:t>
            </w:r>
          </w:p>
        </w:tc>
      </w:tr>
    </w:tbl>
    <w:p w14:paraId="033135FC">
      <w:pPr>
        <w:jc w:val="both"/>
      </w:pPr>
      <w:r>
        <w:rPr>
          <w:color w:val="212121"/>
          <w:sz w:val="18"/>
        </w:rPr>
        <w:t xml:space="preserve">G3→G1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平均</w:t>
      </w:r>
      <w:r>
        <w:rPr>
          <w:color w:val="212121"/>
          <w:sz w:val="18"/>
        </w:rPr>
        <w:t xml:space="preserve"> mAP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约为反向的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0288D1"/>
          <w:sz w:val="18"/>
          <w:lang w:eastAsia="zh-CN"/>
        </w:rPr>
        <w:t>3.0 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G3→G2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约为反向的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0288D1"/>
          <w:sz w:val="18"/>
          <w:lang w:eastAsia="zh-CN"/>
        </w:rPr>
        <w:t>2.8 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；而</w:t>
      </w:r>
      <w:r>
        <w:rPr>
          <w:color w:val="212121"/>
          <w:sz w:val="18"/>
        </w:rPr>
        <w:t xml:space="preserve"> G1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G2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之间双向都极低（</w:t>
      </w:r>
      <w:r>
        <w:rPr>
          <w:color w:val="212121"/>
          <w:sz w:val="18"/>
        </w:rPr>
        <w:t>0.0300 / 0.0275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>——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“同属牛只养殖场景”并不意味着域间距离小且对称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。排除混合来源</w:t>
      </w:r>
      <w:r>
        <w:rPr>
          <w:color w:val="212121"/>
          <w:sz w:val="18"/>
        </w:rPr>
        <w:t xml:space="preserve"> CBPD_ODD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后的敏感性分析中方向性反而更强，说明该结论不由单一数据集的分组选择造成。</w:t>
      </w:r>
    </w:p>
    <w:p w14:paraId="4F22F85C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4.4 多源留一域零样本泛化（LODO，9 月新增）</w:t>
      </w:r>
    </w:p>
    <w:p w14:paraId="0D77BB4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设计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：每次完整留出一个数据集作为目标域，用其余</w:t>
      </w:r>
      <w:r>
        <w:rPr>
          <w:color w:val="212121"/>
          <w:sz w:val="18"/>
        </w:rPr>
        <w:t xml:space="preserve"> 13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个数据集等权联合训练</w:t>
      </w:r>
      <w:r>
        <w:rPr>
          <w:color w:val="212121"/>
          <w:sz w:val="18"/>
        </w:rPr>
        <w:t xml:space="preserve"> YOLO11m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（每源每</w:t>
      </w:r>
      <w:r>
        <w:rPr>
          <w:color w:val="212121"/>
          <w:sz w:val="18"/>
        </w:rPr>
        <w:t xml:space="preserve"> epoch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配额</w:t>
      </w:r>
      <w:r>
        <w:rPr>
          <w:color w:val="212121"/>
          <w:sz w:val="18"/>
        </w:rPr>
        <w:t xml:space="preserve"> q=500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，池</w:t>
      </w:r>
      <w:r>
        <w:rPr>
          <w:color w:val="212121"/>
          <w:sz w:val="18"/>
        </w:rPr>
        <w:t xml:space="preserve"> 6,500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张），在目标域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test 冻结视图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上零样本推理。协议全部预先冻结，未看结果后调整。</w:t>
      </w:r>
    </w:p>
    <w:p w14:paraId="798204D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执行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2026-09-24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生成</w:t>
      </w:r>
      <w:r>
        <w:rPr>
          <w:color w:val="212121"/>
          <w:sz w:val="18"/>
        </w:rPr>
        <w:t xml:space="preserve"> 15 fold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目录与</w:t>
      </w:r>
      <w:r>
        <w:rPr>
          <w:color w:val="212121"/>
          <w:sz w:val="18"/>
        </w:rPr>
        <w:t xml:space="preserve"> 1,500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份抽样清单（</w:t>
      </w:r>
      <w:r>
        <w:rPr>
          <w:color w:val="212121"/>
          <w:sz w:val="18"/>
        </w:rPr>
        <w:t xml:space="preserve">md5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幂等验证）</w:t>
      </w:r>
      <w:r>
        <w:rPr>
          <w:color w:val="212121"/>
          <w:sz w:val="18"/>
        </w:rPr>
        <w:t xml:space="preserve">→ 09-26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至</w:t>
      </w:r>
      <w:r>
        <w:rPr>
          <w:color w:val="212121"/>
          <w:sz w:val="18"/>
        </w:rPr>
        <w:t xml:space="preserve"> 09-27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串行训练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15/15 全部完成、退出码全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，总耗时约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43.6 小时</w:t>
      </w:r>
      <w:r>
        <w:rPr>
          <w:color w:val="212121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逐一执行</w:t>
      </w:r>
      <w:r>
        <w:rPr>
          <w:color w:val="212121"/>
          <w:sz w:val="18"/>
        </w:rPr>
        <w:t xml:space="preserve"> checkpoint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选择与目标域零样本评测（</w:t>
      </w:r>
      <w:r>
        <w:rPr>
          <w:color w:val="212121"/>
          <w:sz w:val="18"/>
        </w:rPr>
        <w:t xml:space="preserve">28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次推理）。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2322"/>
        <w:gridCol w:w="2322"/>
        <w:gridCol w:w="2322"/>
      </w:tblGrid>
      <w:tr w14:paraId="37B56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4C16D2B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目标域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F6CFB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冻结评测图像数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E79138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mAP@0.5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891ADD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mAP@0.5:0.95</w:t>
            </w:r>
          </w:p>
        </w:tc>
      </w:tr>
      <w:tr w14:paraId="63B26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4AA967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CBPD_ODD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C4AA74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B004EC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0.974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000D5E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0.919</w:t>
            </w:r>
          </w:p>
        </w:tc>
      </w:tr>
      <w:tr w14:paraId="5BE95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B41D360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012BC9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205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E97EFA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0.876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E36DCE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0.742</w:t>
            </w:r>
          </w:p>
        </w:tc>
      </w:tr>
      <w:tr w14:paraId="3703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924B11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CImage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84F12B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B287F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0.905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6E2A5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0.692</w:t>
            </w:r>
          </w:p>
        </w:tc>
      </w:tr>
      <w:tr w14:paraId="20508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688CD7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animals_10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FDBF0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161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EFF61C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0.845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B1A6DA9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0.658</w:t>
            </w:r>
          </w:p>
        </w:tc>
      </w:tr>
      <w:tr w14:paraId="3ED1E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C070E7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Dairy Cow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B42F79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408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9B1FD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0.945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2AAEF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0.623</w:t>
            </w:r>
          </w:p>
        </w:tc>
      </w:tr>
      <w:tr w14:paraId="75A21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9B9FF6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XGain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C422F3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163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E71FD9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0.810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9A6A03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0.561</w:t>
            </w:r>
          </w:p>
        </w:tc>
      </w:tr>
      <w:tr w14:paraId="62CA5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CD060DF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NWAFU Cattle Dataset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EDC6E9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185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0625F7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0.670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F8D764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0.509</w:t>
            </w:r>
          </w:p>
        </w:tc>
      </w:tr>
      <w:tr w14:paraId="3AF09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46C9C1D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COCO cow subset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4D3EE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172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E16AF9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0.721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D17852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0.495</w:t>
            </w:r>
          </w:p>
        </w:tc>
      </w:tr>
      <w:tr w14:paraId="2BCD9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BEB3E7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Google Open Images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C593C9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291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76F5F76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0.712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986788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0.429</w:t>
            </w:r>
          </w:p>
        </w:tc>
      </w:tr>
      <w:tr w14:paraId="5C8C0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D56A51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COLO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47F302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6FC96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0.665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95BB75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0.391</w:t>
            </w:r>
          </w:p>
        </w:tc>
      </w:tr>
      <w:tr w14:paraId="36B08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44B63A3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8-calves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E1BEB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90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7BDBFE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0.766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081BFD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0.353</w:t>
            </w:r>
          </w:p>
        </w:tc>
      </w:tr>
      <w:tr w14:paraId="29308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3FD4F4B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HCRD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3CC272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106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B949CE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0.574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56F8E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0.290</w:t>
            </w:r>
          </w:p>
        </w:tc>
      </w:tr>
      <w:tr w14:paraId="267BC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B39EE6E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Cows2021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1E37D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1,040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215BD1B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0.733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0AEC45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0.275</w:t>
            </w:r>
          </w:p>
        </w:tc>
      </w:tr>
      <w:tr w14:paraId="4B080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D6BC0B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MooTrack360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A13E08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150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E138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0.306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F23D3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0.141</w:t>
            </w:r>
          </w:p>
        </w:tc>
      </w:tr>
      <w:tr w14:paraId="284B6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6CAFFC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14  域等权宏平均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F6F3595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EBA9AA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0.750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5EADB9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0.506</w:t>
            </w:r>
          </w:p>
        </w:tc>
      </w:tr>
    </w:tbl>
    <w:p w14:paraId="720BB9E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要点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</w:p>
    <w:p w14:paraId="71942F06">
      <w:pPr>
        <w:pStyle w:val="16"/>
        <w:spacing w:after="36"/>
        <w:jc w:val="both"/>
      </w:pPr>
      <w:r>
        <w:rPr>
          <w:color w:val="212121"/>
          <w:sz w:val="18"/>
        </w:rPr>
        <w:t xml:space="preserve">14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域等权宏平均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mAP@0.5:0.95 ≈ 0.506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（中位数</w:t>
      </w:r>
      <w:r>
        <w:rPr>
          <w:color w:val="212121"/>
          <w:sz w:val="18"/>
        </w:rPr>
        <w:t xml:space="preserve"> 0.502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>IQR [0.337, 0.666]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），最好与最差目标域相差约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6.5 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6CFB918E">
      <w:pPr>
        <w:pStyle w:val="16"/>
        <w:spacing w:after="36"/>
        <w:jc w:val="both"/>
      </w:pPr>
      <w:r>
        <w:rPr>
          <w:color w:val="212121"/>
          <w:sz w:val="18"/>
        </w:rPr>
        <w:t>MooTrack360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（顶视鱼眼追踪域）最难，且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召回率仅 0.241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，说明检测头难以迁移到该域的目标外观。</w:t>
      </w:r>
    </w:p>
    <w:p w14:paraId="1D8E14FF">
      <w:pPr>
        <w:pStyle w:val="16"/>
        <w:spacing w:after="36"/>
        <w:jc w:val="both"/>
      </w:pPr>
      <w:r>
        <w:rPr>
          <w:color w:val="212121"/>
          <w:sz w:val="18"/>
        </w:rPr>
        <w:t>Dairy Cow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Cows2021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呈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找得到、框不准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模式（</w:t>
      </w:r>
      <w:r>
        <w:rPr>
          <w:color w:val="212121"/>
          <w:sz w:val="18"/>
        </w:rPr>
        <w:t xml:space="preserve">mAP@0.5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高、</w:t>
      </w:r>
      <w:r>
        <w:rPr>
          <w:color w:val="212121"/>
          <w:sz w:val="18"/>
        </w:rPr>
        <w:t xml:space="preserve">mAP@0.5:0.95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低），跨域退化更多体现在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定位精度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而非检出能力。</w:t>
      </w:r>
    </w:p>
    <w:p w14:paraId="3BFC7A68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稳健性核验：</w:t>
      </w:r>
      <w:r>
        <w:rPr>
          <w:color w:val="212121"/>
          <w:sz w:val="18"/>
        </w:rPr>
        <w:t xml:space="preserve">15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fold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的最佳</w:t>
      </w:r>
      <w:r>
        <w:rPr>
          <w:color w:val="212121"/>
          <w:sz w:val="18"/>
        </w:rPr>
        <w:t xml:space="preserve"> epoch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集中在</w:t>
      </w:r>
      <w:r>
        <w:rPr>
          <w:color w:val="212121"/>
          <w:sz w:val="18"/>
        </w:rPr>
        <w:t xml:space="preserve"> 94–100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轮（</w:t>
      </w:r>
      <w:r>
        <w:rPr>
          <w:color w:val="212121"/>
          <w:sz w:val="18"/>
        </w:rPr>
        <w:t xml:space="preserve">100 epoch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预算基本充分）；</w:t>
      </w:r>
      <w:r>
        <w:rPr>
          <w:rFonts w:ascii="Consolas" w:hAnsi="Consolas"/>
          <w:color w:val="1565C0"/>
          <w:sz w:val="16"/>
        </w:rPr>
        <w:t>selected.pt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与固定第</w:t>
      </w:r>
      <w:r>
        <w:rPr>
          <w:color w:val="212121"/>
          <w:sz w:val="18"/>
        </w:rPr>
        <w:t xml:space="preserve"> 100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轮</w:t>
      </w:r>
      <w:r>
        <w:rPr>
          <w:color w:val="212121"/>
          <w:sz w:val="18"/>
        </w:rPr>
        <w:t xml:space="preserve"> checkpoint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14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个目标域上平均绝对差仅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0.0004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，说明结论不依赖</w:t>
      </w:r>
      <w:r>
        <w:rPr>
          <w:color w:val="212121"/>
          <w:sz w:val="18"/>
        </w:rPr>
        <w:t xml:space="preserve"> checkpoint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选择规则。</w:t>
      </w:r>
    </w:p>
    <w:p w14:paraId="0DA527A5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工程侧额外完成的质量保证：每</w:t>
      </w:r>
      <w:r>
        <w:rPr>
          <w:color w:val="212121"/>
          <w:sz w:val="18"/>
        </w:rPr>
        <w:t xml:space="preserve"> epoch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断言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565C0"/>
          <w:sz w:val="16"/>
        </w:rPr>
        <w:t>optimizer.step()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次数</w:t>
      </w:r>
      <w:r>
        <w:rPr>
          <w:color w:val="212121"/>
          <w:sz w:val="18"/>
        </w:rPr>
        <w:t xml:space="preserve"> == ⌈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池</w:t>
      </w:r>
      <w:r>
        <w:rPr>
          <w:color w:val="212121"/>
          <w:sz w:val="18"/>
        </w:rPr>
        <w:t>/16⌉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（末批</w:t>
      </w:r>
      <w:r>
        <w:rPr>
          <w:color w:val="212121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张图从未被丢弃）、</w:t>
      </w:r>
      <w:r>
        <w:rPr>
          <w:rFonts w:ascii="Consolas" w:hAnsi="Consolas"/>
          <w:color w:val="1565C0"/>
          <w:sz w:val="16"/>
        </w:rPr>
        <w:t>accumulate==1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目标域路径零出现（零泄漏）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、清单</w:t>
      </w:r>
      <w:r>
        <w:rPr>
          <w:color w:val="212121"/>
          <w:sz w:val="18"/>
        </w:rPr>
        <w:t xml:space="preserve"> md5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可审计。</w:t>
      </w:r>
    </w:p>
    <w:p w14:paraId="76FD96CE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另训练了一个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 xml:space="preserve">全 14 源模型 </w:t>
      </w:r>
      <w:r>
        <w:rPr>
          <w:rFonts w:ascii="Consolas" w:hAnsi="Consolas"/>
          <w:b/>
          <w:color w:val="1565C0"/>
          <w:sz w:val="16"/>
        </w:rPr>
        <w:t>all14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（源域宏平均</w:t>
      </w:r>
      <w:r>
        <w:rPr>
          <w:color w:val="212121"/>
          <w:sz w:val="18"/>
        </w:rPr>
        <w:t xml:space="preserve"> 0.751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>epoch 99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），其用途是后续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外部数据集 E 零样本测试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，在</w:t>
      </w:r>
      <w:r>
        <w:rPr>
          <w:color w:val="212121"/>
          <w:sz w:val="18"/>
        </w:rPr>
        <w:t xml:space="preserve"> E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的实际评测完成前不写成外部泛化结果。</w:t>
      </w:r>
    </w:p>
    <w:p w14:paraId="59DDA4AA">
      <w:pPr>
        <w:pBdr>
          <w:left w:val="single" w:color="0288D1" w:sz="18" w:space="0"/>
        </w:pBdr>
        <w:shd w:val="clear" w:color="auto" w:fill="F5F7FA"/>
        <w:jc w:val="both"/>
      </w:pPr>
      <w:r>
        <w:rPr>
          <w:color w:val="616161"/>
          <w:sz w:val="16"/>
        </w:rPr>
        <w:t>  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结论口径：本实验支持</w:t>
      </w:r>
      <w:r>
        <w:rPr>
          <w:color w:val="616161"/>
          <w:sz w:val="16"/>
        </w:rPr>
        <w:t>“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在固定</w:t>
      </w:r>
      <w:r>
        <w:rPr>
          <w:color w:val="616161"/>
          <w:sz w:val="16"/>
        </w:rPr>
        <w:t xml:space="preserve"> YOLO11m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与统一协议下，多源联合训练后能在未参与训练的数据域上取得零样本检测结果（宏平均</w:t>
      </w:r>
      <w:r>
        <w:rPr>
          <w:color w:val="616161"/>
          <w:sz w:val="16"/>
        </w:rPr>
        <w:t xml:space="preserve"> mAP@0.5:0.95 ≈ 0.51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）</w:t>
      </w:r>
      <w:r>
        <w:rPr>
          <w:color w:val="616161"/>
          <w:sz w:val="16"/>
        </w:rPr>
        <w:t>”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。</w:t>
      </w:r>
    </w:p>
    <w:p w14:paraId="22A31F8A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4.5 原始预训练参照</w:t>
      </w:r>
    </w:p>
    <w:p w14:paraId="2D21C501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未经牛只微调的原始 </w:t>
      </w:r>
      <w:r>
        <w:rPr>
          <w:rFonts w:ascii="Consolas" w:hAnsi="Consolas"/>
          <w:color w:val="1565C0"/>
          <w:sz w:val="16"/>
        </w:rPr>
        <w:t>yolo11m.pt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14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个目标域取得宏平均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0.5208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410FA9A2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182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个非对角定向单元中，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仅 5 个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单域微调结果超过同目标域上的原始预训练基线（</w:t>
      </w:r>
      <w:r>
        <w:rPr>
          <w:color w:val="212121"/>
          <w:sz w:val="18"/>
        </w:rPr>
        <w:t>animals_10→CImage +0.0289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CImage→CBPD_ODD +0.0013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COLO→Cows2021 +0.0667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Dairy Cow→Cows2021 +0.0127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MooTrack360→8-calves +0.1119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），其余</w:t>
      </w:r>
      <w:r>
        <w:rPr>
          <w:color w:val="212121"/>
          <w:sz w:val="18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177 个均低于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707608B7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这表明固定相机、连续帧和单一背景上的微调，在提高域内性能的同时会加强对特定设置的依赖，收窄原始通用表征的适用范围</w:t>
      </w:r>
      <w:r>
        <w:rPr>
          <w:color w:val="212121"/>
          <w:sz w:val="18"/>
        </w:rPr>
        <w:t>——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即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设置特化（setting specificity）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现象。该基线是</w:t>
      </w:r>
      <w:r>
        <w:rPr>
          <w:color w:val="212121"/>
          <w:sz w:val="18"/>
        </w:rPr>
        <w:t>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微调前通用参照</w:t>
      </w:r>
      <w:r>
        <w:rPr>
          <w:color w:val="212121"/>
          <w:sz w:val="18"/>
        </w:rPr>
        <w:t>”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，不是严格意义的外部未见域模型（其</w:t>
      </w:r>
      <w:r>
        <w:rPr>
          <w:color w:val="212121"/>
          <w:sz w:val="18"/>
        </w:rPr>
        <w:t xml:space="preserve"> COCO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预训练与开放网络数据可能共享来源特征）。</w:t>
      </w:r>
    </w:p>
    <w:p w14:paraId="6C361AD7">
      <w:pPr>
        <w:pStyle w:val="4"/>
        <w:spacing w:line="288" w:lineRule="auto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五、CowCV 数据门户进展</w:t>
      </w:r>
      <w:bookmarkEnd w:id="9"/>
    </w:p>
    <w:p w14:paraId="42E940E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技术栈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React + Vite + React Router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前端；</w:t>
      </w:r>
      <w:r>
        <w:rPr>
          <w:color w:val="212121"/>
          <w:sz w:val="18"/>
        </w:rPr>
        <w:t xml:space="preserve">FastAPI + Uvicorn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后端；关系型数据库管理元信息；前端</w:t>
      </w:r>
      <w:r>
        <w:rPr>
          <w:color w:val="212121"/>
          <w:sz w:val="18"/>
        </w:rPr>
        <w:t xml:space="preserve"> Nginx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提供静态资源。</w:t>
      </w:r>
    </w:p>
    <w:p w14:paraId="4467080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已完成功能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：首页关键词检索与资源统计</w:t>
      </w:r>
      <w:r>
        <w:rPr>
          <w:color w:val="212121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数据集发现与条件筛选（</w:t>
      </w:r>
      <w:r>
        <w:rPr>
          <w:color w:val="212121"/>
          <w:sz w:val="18"/>
        </w:rPr>
        <w:t xml:space="preserve">CV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任务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品种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图像模态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拍摄视角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潜在任务</w:t>
      </w:r>
      <w:r>
        <w:rPr>
          <w:color w:val="212121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关键词）</w:t>
      </w:r>
      <w:r>
        <w:rPr>
          <w:color w:val="212121"/>
          <w:sz w:val="18"/>
        </w:rPr>
        <w:t xml:space="preserve">→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数据集详情（说明、样例、标注数、来源、许可）</w:t>
      </w:r>
      <w:r>
        <w:rPr>
          <w:color w:val="212121"/>
          <w:sz w:val="18"/>
        </w:rPr>
        <w:t xml:space="preserve">→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模型检测与图像预处理工具</w:t>
      </w:r>
      <w:r>
        <w:rPr>
          <w:color w:val="212121"/>
          <w:sz w:val="18"/>
        </w:rPr>
        <w:t xml:space="preserve"> → ZIP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下载与数据提交。</w:t>
      </w:r>
    </w:p>
    <w:p w14:paraId="7CF9363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构建验证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：后端 </w:t>
      </w:r>
      <w:r>
        <w:rPr>
          <w:rFonts w:ascii="Consolas" w:hAnsi="Consolas"/>
          <w:color w:val="1565C0"/>
          <w:sz w:val="16"/>
        </w:rPr>
        <w:t>cowcv_web-backend:latest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（约</w:t>
      </w:r>
      <w:r>
        <w:rPr>
          <w:color w:val="212121"/>
          <w:sz w:val="18"/>
        </w:rPr>
        <w:t xml:space="preserve"> 776 MB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）与前端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565C0"/>
          <w:sz w:val="16"/>
        </w:rPr>
        <w:t>cowcv_web-frontend:latest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（约</w:t>
      </w:r>
      <w:r>
        <w:rPr>
          <w:color w:val="212121"/>
          <w:sz w:val="18"/>
        </w:rPr>
        <w:t xml:space="preserve"> 92.8 MB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）镜像均已构建成功；后端改为读取环境变量配置、修正路径解析兼容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565C0"/>
          <w:sz w:val="16"/>
        </w:rPr>
        <w:t>storage/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结构、启动命令改为 </w:t>
      </w:r>
      <w:r>
        <w:rPr>
          <w:rFonts w:ascii="Consolas" w:hAnsi="Consolas"/>
          <w:color w:val="1565C0"/>
          <w:sz w:val="16"/>
        </w:rPr>
        <w:t>uvicorn app.main:app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、前端改用 </w:t>
      </w:r>
      <w:r>
        <w:rPr>
          <w:rFonts w:ascii="Consolas" w:hAnsi="Consolas"/>
          <w:color w:val="1565C0"/>
          <w:sz w:val="16"/>
        </w:rPr>
        <w:t>npm ci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</w:p>
    <w:p w14:paraId="3EFFC0F5">
      <w:pPr>
        <w:pStyle w:val="4"/>
        <w:spacing w:line="288" w:lineRule="auto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六、当前核心发现</w:t>
      </w:r>
      <w:bookmarkEnd w:id="11"/>
    </w:p>
    <w:p w14:paraId="481C189C">
      <w:pPr>
        <w:pStyle w:val="14"/>
        <w:numPr>
          <w:ilvl w:val="0"/>
          <w:numId w:val="8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域内精度不能代表跨域泛化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。多数数据集可训练出</w:t>
      </w:r>
      <w:r>
        <w:rPr>
          <w:color w:val="212121"/>
          <w:sz w:val="18"/>
        </w:rPr>
        <w:t xml:space="preserve"> 0.86–0.94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的域内</w:t>
      </w:r>
      <w:r>
        <w:rPr>
          <w:color w:val="212121"/>
          <w:sz w:val="18"/>
        </w:rPr>
        <w:t xml:space="preserve"> mAP@0.5:0.95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，但同一模型离开自身数据域后，</w:t>
      </w:r>
      <w:r>
        <w:rPr>
          <w:color w:val="212121"/>
          <w:sz w:val="18"/>
        </w:rPr>
        <w:t xml:space="preserve">182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个跨域单元的中位数仅</w:t>
      </w:r>
      <w:r>
        <w:rPr>
          <w:color w:val="212121"/>
          <w:sz w:val="18"/>
        </w:rPr>
        <w:t xml:space="preserve"> 0.0697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。域内表现与跨域泛化能力不一致（如</w:t>
      </w:r>
      <w:r>
        <w:rPr>
          <w:color w:val="212121"/>
          <w:sz w:val="18"/>
        </w:rPr>
        <w:t xml:space="preserve"> HCRD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域内</w:t>
      </w:r>
      <w:r>
        <w:rPr>
          <w:color w:val="212121"/>
          <w:sz w:val="18"/>
        </w:rPr>
        <w:t xml:space="preserve"> 0.9310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，跨域宏平均仅</w:t>
      </w:r>
      <w:r>
        <w:rPr>
          <w:color w:val="212121"/>
          <w:sz w:val="18"/>
        </w:rPr>
        <w:t xml:space="preserve"> 0.0055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）。</w:t>
      </w:r>
    </w:p>
    <w:p w14:paraId="198A4507">
      <w:pPr>
        <w:pStyle w:val="14"/>
        <w:numPr>
          <w:ilvl w:val="0"/>
          <w:numId w:val="8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迁移具有明确方向性且不对称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G3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开放</w:t>
      </w:r>
      <w:r>
        <w:rPr>
          <w:color w:val="212121"/>
          <w:sz w:val="18"/>
        </w:rPr>
        <w:t>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混合来源</w:t>
      </w:r>
      <w:r>
        <w:rPr>
          <w:color w:val="212121"/>
          <w:sz w:val="18"/>
        </w:rPr>
        <w:t xml:space="preserve"> → G1/G2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明显强于反向（</w:t>
      </w:r>
      <w:r>
        <w:rPr>
          <w:color w:val="212121"/>
          <w:sz w:val="18"/>
        </w:rPr>
        <w:t xml:space="preserve">3.0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倍</w:t>
      </w:r>
      <w:r>
        <w:rPr>
          <w:color w:val="212121"/>
          <w:sz w:val="18"/>
        </w:rPr>
        <w:t xml:space="preserve"> / 2.8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倍），</w:t>
      </w:r>
      <w:r>
        <w:rPr>
          <w:color w:val="212121"/>
          <w:sz w:val="18"/>
        </w:rPr>
        <w:t xml:space="preserve">G1↔G2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之间双向都极低。迁移方向必须作为显式分析对象，不能默认域间距离对称。</w:t>
      </w:r>
    </w:p>
    <w:p w14:paraId="371F8C06">
      <w:pPr>
        <w:pStyle w:val="14"/>
        <w:numPr>
          <w:ilvl w:val="0"/>
          <w:numId w:val="8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单域微调普遍造成设置特化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182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个单元中仅</w:t>
      </w:r>
      <w:r>
        <w:rPr>
          <w:color w:val="212121"/>
          <w:sz w:val="18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个单域微调超过原始预训练基线，说明视觉多样性、来源亲缘性与设置特化共同影响泛化。</w:t>
      </w:r>
    </w:p>
    <w:p w14:paraId="7AAC0A99">
      <w:pPr>
        <w:pStyle w:val="14"/>
        <w:numPr>
          <w:ilvl w:val="0"/>
          <w:numId w:val="8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多源联合训练能覆盖未见域，但落差仍大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LODO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宏平均</w:t>
      </w:r>
      <w:r>
        <w:rPr>
          <w:color w:val="212121"/>
          <w:sz w:val="18"/>
        </w:rPr>
        <w:t xml:space="preserve"> 0.506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，最差目标域</w:t>
      </w:r>
      <w:r>
        <w:rPr>
          <w:color w:val="212121"/>
          <w:sz w:val="18"/>
        </w:rPr>
        <w:t xml:space="preserve"> 0.141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；跨域退化更多出现在定位精度而非检出能力。</w:t>
      </w:r>
    </w:p>
    <w:p w14:paraId="20A2AE52">
      <w:pPr>
        <w:pStyle w:val="14"/>
        <w:numPr>
          <w:ilvl w:val="0"/>
          <w:numId w:val="8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模型容量不是解决 domain gap 的关键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YOLO11l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相对</w:t>
      </w:r>
      <w:r>
        <w:rPr>
          <w:color w:val="212121"/>
          <w:sz w:val="18"/>
        </w:rPr>
        <w:t xml:space="preserve"> YOLO11s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精度宏平均仅高</w:t>
      </w:r>
      <w:r>
        <w:rPr>
          <w:color w:val="212121"/>
          <w:sz w:val="18"/>
        </w:rPr>
        <w:t xml:space="preserve"> 0.0042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，而延迟与训练成本成倍放大；架构间宏平均跨度（</w:t>
      </w:r>
      <w:r>
        <w:rPr>
          <w:color w:val="212121"/>
          <w:sz w:val="18"/>
        </w:rPr>
        <w:t>0.0435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）远小于数据集间跨度（</w:t>
      </w:r>
      <w:r>
        <w:rPr>
          <w:color w:val="212121"/>
          <w:sz w:val="18"/>
        </w:rPr>
        <w:t>0.4949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）。</w:t>
      </w:r>
    </w:p>
    <w:p w14:paraId="2A987360">
      <w:pPr>
        <w:pStyle w:val="14"/>
        <w:numPr>
          <w:ilvl w:val="0"/>
          <w:numId w:val="8"/>
        </w:numPr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数据资源的标准化价值已可验证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。统一类别、标注转换、质量检查与来源感知划分，使跨数据集公平比较第一次在牛只视觉领域成为可能。</w:t>
      </w:r>
    </w:p>
    <w:p w14:paraId="697E2C76">
      <w:pPr>
        <w:pStyle w:val="4"/>
        <w:spacing w:line="288" w:lineRule="auto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七、下一步工作计划</w:t>
      </w:r>
      <w:bookmarkEnd w:id="13"/>
    </w:p>
    <w:p w14:paraId="74ACA272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按推进节奏分为近期、中期与长期三组任务，并列出明确暂缓的事项。</w:t>
      </w:r>
    </w:p>
    <w:p w14:paraId="1CD9E4B8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近期（10 月，优先级从高到低）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0A09A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E0A9BE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序号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6DBC27A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任务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0022A5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 w14:paraId="513EE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1C2242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30423F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外部数据集 E 零样本测试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6DB6BB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 xml:space="preserve">使用 </w:t>
            </w:r>
            <w:r>
              <w:rPr>
                <w:rFonts w:ascii="Consolas" w:hAnsi="Consolas"/>
                <w:color w:val="212121"/>
                <w:sz w:val="16"/>
              </w:rPr>
              <w:t>all14</w:t>
            </w:r>
            <w:r>
              <w:rPr>
                <w:color w:val="212121"/>
                <w:sz w:val="16"/>
              </w:rPr>
              <w:t xml:space="preserve">  fold  的   </w:t>
            </w:r>
            <w:r>
              <w:rPr>
                <w:rFonts w:ascii="Consolas" w:hAnsi="Consolas"/>
                <w:color w:val="212121"/>
                <w:sz w:val="16"/>
              </w:rPr>
              <w:t>selected.pt</w:t>
            </w:r>
            <w:r>
              <w:rPr>
                <w:color w:val="212121"/>
                <w:sz w:val="16"/>
              </w:rPr>
              <w:t xml:space="preserve"> （源域宏平均  0.751 ），在从未参与实验的新数据集上直接推理；对比多源模型  /  原始   </w:t>
            </w:r>
            <w:r>
              <w:rPr>
                <w:rFonts w:ascii="Consolas" w:hAnsi="Consolas"/>
                <w:color w:val="212121"/>
                <w:sz w:val="16"/>
              </w:rPr>
              <w:t>yolo11m.pt</w:t>
            </w:r>
            <w:r>
              <w:rPr>
                <w:color w:val="212121"/>
                <w:sz w:val="16"/>
              </w:rPr>
              <w:t xml:space="preserve">  / 14  个单源模型。训练成本最低、外部有效性证据最强。</w:t>
            </w:r>
          </w:p>
        </w:tc>
      </w:tr>
      <w:tr w14:paraId="45C16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B285E4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8585214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LODO 与单源基线对比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176444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 xml:space="preserve">计算各目标域的 </w:t>
            </w:r>
            <w:r>
              <w:rPr>
                <w:rFonts w:ascii="Consolas" w:hAnsi="Consolas"/>
                <w:color w:val="212121"/>
                <w:sz w:val="16"/>
              </w:rPr>
              <w:t>R_target^LODO = M_{-t→t} / M_{t→t}</w:t>
            </w:r>
            <w:r>
              <w:rPr>
                <w:color w:val="212121"/>
                <w:sz w:val="16"/>
              </w:rPr>
              <w:t xml:space="preserve"> 与相对单源均值的增益 </w:t>
            </w:r>
            <w:r>
              <w:rPr>
                <w:rFonts w:ascii="Consolas" w:hAnsi="Consolas"/>
                <w:color w:val="212121"/>
                <w:sz w:val="16"/>
              </w:rPr>
              <w:t>Δ_multi(t)</w:t>
            </w:r>
            <w:r>
              <w:rPr>
                <w:color w:val="212121"/>
                <w:sz w:val="16"/>
              </w:rPr>
              <w:t xml:space="preserve"> ，并报告单源迁移中位数</w:t>
            </w:r>
          </w:p>
        </w:tc>
      </w:tr>
      <w:tr w14:paraId="7DBE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A300E7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B38CD0C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文档与材料整理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87A6B5F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将  LODO  结论写入文章  4.5.2 ；整理汇报图表（ 14  域样本拼图、处理流程图、 14×14  热图、方向性结果图）</w:t>
            </w:r>
          </w:p>
        </w:tc>
      </w:tr>
    </w:tbl>
    <w:p w14:paraId="22E0F91C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中期（10–11 月）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08853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706841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序号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F449BA2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任务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6A8E02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 w14:paraId="2E25B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D67976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6A2088D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不确定性统计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4EF8828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LODO  代表  fold  补多随机种子（机制已就绪）；跨域结果补  cluster bootstrap （按视频 / 牛只 / 来源簇）</w:t>
            </w:r>
          </w:p>
        </w:tc>
      </w:tr>
      <w:tr w14:paraId="6B1FE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D5D1C7D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9F3CAA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许可与元数据核验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949F13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逐项核对  14  个数据集的许可证、再分发范围与引用要求；补齐相机参数与来源序列信息</w:t>
            </w:r>
          </w:p>
        </w:tc>
      </w:tr>
      <w:tr w14:paraId="39B2E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BA2830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696731E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多模型跨域扩展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E1E9C7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条件允许时扩展  RT-DETR / Faster R-CNN  的  14×14  矩阵，检验方向性结论的模型无关性</w:t>
            </w:r>
          </w:p>
        </w:tc>
      </w:tr>
    </w:tbl>
    <w:p w14:paraId="5DB5C2CB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长期（投稿前）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3A14E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ACB4053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b/>
                <w:color w:val="1A237E"/>
                <w:sz w:val="16"/>
              </w:rPr>
              <w:t>序号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9627F95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任务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254377E">
            <w:pPr>
              <w:spacing w:before="40" w:after="40" w:line="240" w:lineRule="auto"/>
              <w:jc w:val="left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 w14:paraId="417C6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5466F0C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5181134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CowCV 生产部署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E6D77B5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修正媒体挂载路径、数据库配置、反向代理与  HTTPS ；完成下载申请流程验证；替换演示截图</w:t>
            </w:r>
          </w:p>
        </w:tc>
      </w:tr>
      <w:tr w14:paraId="38B60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E26182F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395A3D1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论文收敛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71D4E1D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明确主线定位（建议：面向设置特异性牛只检测的多源数据标准化与跨数据集泛化基准）；重写摘要、贡献与图表；统一表格编号与引用</w:t>
            </w:r>
          </w:p>
        </w:tc>
      </w:tr>
      <w:tr w14:paraId="4C822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26007F1">
            <w:pPr>
              <w:spacing w:before="40" w:after="40" w:line="240" w:lineRule="auto"/>
              <w:jc w:val="right"/>
            </w:pPr>
            <w:r>
              <w:rPr>
                <w:rFonts w:ascii="DIN Next" w:hAnsi="DIN Next" w:eastAsia="DIN Next"/>
                <w:color w:val="212121"/>
                <w:sz w:val="16"/>
              </w:rPr>
              <w:t>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3123C01">
            <w:pPr>
              <w:spacing w:before="40" w:after="40" w:line="240" w:lineRule="auto"/>
              <w:jc w:val="left"/>
            </w:pPr>
            <w:r>
              <w:rPr>
                <w:b/>
                <w:color w:val="212121"/>
                <w:sz w:val="16"/>
              </w:rPr>
              <w:t>数据与代码可用性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41CF8BE">
            <w:pPr>
              <w:spacing w:before="40" w:after="40" w:line="240" w:lineRule="auto"/>
              <w:jc w:val="left"/>
            </w:pPr>
            <w:r>
              <w:rPr>
                <w:color w:val="212121"/>
                <w:sz w:val="16"/>
              </w:rPr>
              <w:t>冻结数据版本、划分清单、评测脚本与  checkpoint  规则，整理公开地址</w:t>
            </w:r>
          </w:p>
        </w:tc>
      </w:tr>
    </w:tbl>
    <w:p w14:paraId="789CC063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明确暂缓的事项</w:t>
      </w:r>
    </w:p>
    <w:p w14:paraId="464C5C9D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受控因素迁移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Top/Side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Day/Night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RGB/NIR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双向实验）：仅在同一牛群、相机、背景和采集序列能充分控制时才开展；否则一律表述为混合因素迁移，不追单因素因果。</w:t>
      </w:r>
    </w:p>
    <w:p w14:paraId="7524F9A9">
      <w:pPr>
        <w:pStyle w:val="16"/>
        <w:spacing w:after="36"/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多随机种子全量重复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：机制已就绪，按当前决定先用单种子完成全量结论，再对代表性</w:t>
      </w:r>
      <w:r>
        <w:rPr>
          <w:color w:val="212121"/>
          <w:sz w:val="18"/>
        </w:rPr>
        <w:t xml:space="preserve"> G1/G2/G3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目标域补充。</w:t>
      </w:r>
    </w:p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IN Next">
    <w:altName w:val="DIN Next LT P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N Next LT Pro">
    <w:panose1 w:val="020B0503020203050203"/>
    <w:charset w:val="00"/>
    <w:family w:val="auto"/>
    <w:pitch w:val="default"/>
    <w:sig w:usb0="A00000AF" w:usb1="5000205B" w:usb2="00000000" w:usb3="00000000" w:csb0="20000093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A28B1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F733DD"/>
    <w:rsid w:val="71B8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26" w:lineRule="auto"/>
      <w:jc w:val="both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528" w:after="180" w:line="24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60" w:after="108" w:line="245" w:lineRule="auto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1182</Words>
  <Characters>1727</Characters>
  <Lines>0</Lines>
  <Paragraphs>0</Paragraphs>
  <TotalTime>8</TotalTime>
  <ScaleCrop>false</ScaleCrop>
  <LinksUpToDate>false</LinksUpToDate>
  <CharactersWithSpaces>1867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qzuser</cp:lastModifiedBy>
  <dcterms:modified xsi:type="dcterms:W3CDTF">2026-09-28T08:14:14Z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eyJoZGlkIjoiNWJkZjk2ZjViNTQxZTE4ZmJkNTE1OTFhNmVmZjA2YWUiLCJ1c2VySWQiOiIzMDg5Nzk0MDUifQ==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769202AC2AE143D486ABF4F52580A03C_12</vt:lpwstr>
  </property>
</Properties>
</file>