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第十八届全国大学生软件创新大赛-软件设计创新赛</w:t>
      </w:r>
    </w:p>
    <w:p/>
    <w:p>
      <w:pPr>
        <w:jc w:val="center"/>
      </w:pPr>
      <w:r>
        <w:rPr>
          <w:sz w:val="28"/>
        </w:rPr>
        <w:t>文档编号：SWC2025-23</w:t>
      </w:r>
    </w:p>
    <w:p/>
    <w:p>
      <w:pPr>
        <w:jc w:val="center"/>
      </w:pPr>
      <w:r>
        <w:rPr>
          <w:b/>
          <w:sz w:val="44"/>
        </w:rPr>
        <w:t>ISO 11820 建筑材料不燃性试验仿真系统</w:t>
      </w:r>
    </w:p>
    <w:p>
      <w:pPr>
        <w:jc w:val="center"/>
      </w:pPr>
      <w:r>
        <w:rPr>
          <w:i/>
          <w:sz w:val="28"/>
        </w:rPr>
        <w:t>ISO 11820 Building Material Non-Combustibility Test Simulation System</w:t>
      </w:r>
    </w:p>
    <w:p/>
    <w:p/>
    <w:p/>
    <w:p/>
    <w:p>
      <w:pPr>
        <w:jc w:val="center"/>
      </w:pPr>
      <w:r>
        <w:rPr>
          <w:b/>
          <w:sz w:val="52"/>
        </w:rPr>
        <w:t>概要设计报告</w:t>
      </w:r>
    </w:p>
    <w:p/>
    <w:p/>
    <w:p/>
    <w:p/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b/>
          <w:sz w:val="28"/>
        </w:rPr>
        <w:t>23组</w:t>
      </w:r>
    </w:p>
    <w:p>
      <w:pPr>
        <w:jc w:val="center"/>
      </w:pPr>
      <w:r>
        <w:rPr>
          <w:sz w:val="24"/>
        </w:rPr>
        <w:t>2026-07-04</w:t>
      </w:r>
    </w:p>
    <w:p>
      <w:r>
        <w:br w:type="page"/>
      </w:r>
    </w:p>
    <w:p>
      <w:pPr>
        <w:pStyle w:val="Heading1"/>
      </w:pPr>
      <w:r>
        <w:rPr>
          <w:color w:val="000000"/>
        </w:rPr>
        <w:t>文档修订历史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修订原因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版本号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作者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修订日期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初始版本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23组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目录</w:t>
      </w:r>
    </w:p>
    <w:p>
      <w:r>
        <w:rPr>
          <w:sz w:val="22"/>
        </w:rPr>
        <w:t>1 引言</w:t>
      </w:r>
    </w:p>
    <w:p>
      <w:r>
        <w:rPr>
          <w:sz w:val="22"/>
        </w:rPr>
        <w:t xml:space="preserve">  1.1 编写目的</w:t>
      </w:r>
    </w:p>
    <w:p>
      <w:r>
        <w:rPr>
          <w:sz w:val="22"/>
        </w:rPr>
        <w:t xml:space="preserve">  1.2 设计范围</w:t>
      </w:r>
    </w:p>
    <w:p>
      <w:r>
        <w:rPr>
          <w:sz w:val="22"/>
        </w:rPr>
        <w:t xml:space="preserve">  1.3 设计原则</w:t>
      </w:r>
    </w:p>
    <w:p>
      <w:r>
        <w:rPr>
          <w:sz w:val="22"/>
        </w:rPr>
        <w:t>2 系统总体设计</w:t>
      </w:r>
    </w:p>
    <w:p>
      <w:r>
        <w:rPr>
          <w:sz w:val="22"/>
        </w:rPr>
        <w:t xml:space="preserve">  2.1 系统架构</w:t>
      </w:r>
    </w:p>
    <w:p>
      <w:r>
        <w:rPr>
          <w:sz w:val="22"/>
        </w:rPr>
        <w:t xml:space="preserve">  2.2 技术选型</w:t>
      </w:r>
    </w:p>
    <w:p>
      <w:r>
        <w:rPr>
          <w:sz w:val="22"/>
        </w:rPr>
        <w:t xml:space="preserve">  2.3 系统部署架构</w:t>
      </w:r>
    </w:p>
    <w:p>
      <w:r>
        <w:rPr>
          <w:sz w:val="22"/>
        </w:rPr>
        <w:t>3 模块设计</w:t>
      </w:r>
    </w:p>
    <w:p>
      <w:r>
        <w:rPr>
          <w:sz w:val="22"/>
        </w:rPr>
        <w:t xml:space="preserve">  3.1 模块划分</w:t>
      </w:r>
    </w:p>
    <w:p>
      <w:r>
        <w:rPr>
          <w:sz w:val="22"/>
        </w:rPr>
        <w:t xml:space="preserve">  3.2 模块间通信</w:t>
      </w:r>
    </w:p>
    <w:p>
      <w:r>
        <w:rPr>
          <w:sz w:val="22"/>
        </w:rPr>
        <w:t xml:space="preserve">  3.3 模块依赖关系</w:t>
      </w:r>
    </w:p>
    <w:p>
      <w:r>
        <w:rPr>
          <w:sz w:val="22"/>
        </w:rPr>
        <w:t>4 处理流程设计</w:t>
      </w:r>
    </w:p>
    <w:p>
      <w:r>
        <w:rPr>
          <w:sz w:val="22"/>
        </w:rPr>
        <w:t xml:space="preserve">  4.1 系统启动流程</w:t>
      </w:r>
    </w:p>
    <w:p>
      <w:r>
        <w:rPr>
          <w:sz w:val="22"/>
        </w:rPr>
        <w:t xml:space="preserve">  4.2 试验主流程</w:t>
      </w:r>
    </w:p>
    <w:p>
      <w:r>
        <w:rPr>
          <w:sz w:val="22"/>
        </w:rPr>
        <w:t xml:space="preserve">  4.3 数据采集流程</w:t>
      </w:r>
    </w:p>
    <w:p>
      <w:r>
        <w:rPr>
          <w:sz w:val="22"/>
        </w:rPr>
        <w:t xml:space="preserve">  4.4 报告生成流程</w:t>
      </w:r>
    </w:p>
    <w:p>
      <w:r>
        <w:rPr>
          <w:sz w:val="22"/>
        </w:rPr>
        <w:t>5 数据结构设计</w:t>
      </w:r>
    </w:p>
    <w:p>
      <w:r>
        <w:rPr>
          <w:sz w:val="22"/>
        </w:rPr>
        <w:t xml:space="preserve">  5.1 数据库总体设计</w:t>
      </w:r>
    </w:p>
    <w:p>
      <w:r>
        <w:rPr>
          <w:sz w:val="22"/>
        </w:rPr>
        <w:t xml:space="preserve">  5.2 核心表结构</w:t>
      </w:r>
    </w:p>
    <w:p>
      <w:r>
        <w:rPr>
          <w:sz w:val="22"/>
        </w:rPr>
        <w:t xml:space="preserve">  5.3 文件存储结构</w:t>
      </w:r>
    </w:p>
    <w:p>
      <w:r>
        <w:rPr>
          <w:sz w:val="22"/>
        </w:rPr>
        <w:t>6 接口设计</w:t>
      </w:r>
    </w:p>
    <w:p>
      <w:r>
        <w:rPr>
          <w:sz w:val="22"/>
        </w:rPr>
        <w:t xml:space="preserve">  6.1 外部接口</w:t>
      </w:r>
    </w:p>
    <w:p>
      <w:r>
        <w:rPr>
          <w:sz w:val="22"/>
        </w:rPr>
        <w:t xml:space="preserve">  6.2 内部接口</w:t>
      </w:r>
    </w:p>
    <w:p>
      <w:r>
        <w:rPr>
          <w:sz w:val="22"/>
        </w:rPr>
        <w:t xml:space="preserve">  6.3 事件接口</w:t>
      </w:r>
    </w:p>
    <w:p>
      <w:r>
        <w:rPr>
          <w:sz w:val="22"/>
        </w:rPr>
        <w:t>7 用户界面设计</w:t>
      </w:r>
    </w:p>
    <w:p>
      <w:r>
        <w:rPr>
          <w:sz w:val="22"/>
        </w:rPr>
        <w:t xml:space="preserve">  7.1 界面导航结构</w:t>
      </w:r>
    </w:p>
    <w:p>
      <w:r>
        <w:rPr>
          <w:sz w:val="22"/>
        </w:rPr>
        <w:t xml:space="preserve">  7.2 主界面布局</w:t>
      </w:r>
    </w:p>
    <w:p>
      <w:r>
        <w:rPr>
          <w:sz w:val="22"/>
        </w:rPr>
        <w:t xml:space="preserve">  7.3 界面状态设计</w:t>
      </w:r>
    </w:p>
    <w:p>
      <w:r>
        <w:rPr>
          <w:sz w:val="22"/>
        </w:rPr>
        <w:t>8 错误处理设计</w:t>
      </w:r>
    </w:p>
    <w:p>
      <w:r>
        <w:rPr>
          <w:sz w:val="22"/>
        </w:rPr>
        <w:t xml:space="preserve">  8.1 错误分类</w:t>
      </w:r>
    </w:p>
    <w:p>
      <w:r>
        <w:rPr>
          <w:sz w:val="22"/>
        </w:rPr>
        <w:t xml:space="preserve">  8.2 处理策略</w:t>
      </w:r>
    </w:p>
    <w:p>
      <w:r>
        <w:rPr>
          <w:sz w:val="22"/>
        </w:rPr>
        <w:t>9 系统部署设计</w:t>
      </w:r>
    </w:p>
    <w:p>
      <w:r>
        <w:br w:type="page"/>
      </w:r>
    </w:p>
    <w:p>
      <w:pPr>
        <w:pStyle w:val="Heading1"/>
      </w:pPr>
      <w:r>
        <w:rPr>
          <w:color w:val="000000"/>
        </w:rPr>
        <w:t>1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rPr>
          <w:sz w:val="24"/>
        </w:rPr>
        <w:t>本文档在需求分析报告的基础上，对ISO 11820建筑材料不燃性试验仿真系统进行概要设计。文档描述了系统的总体架构、模块划分、处理流程、数据结构和接口约定，为后续的详细设计和编码实现提供总体指导。</w:t>
      </w:r>
    </w:p>
    <w:p>
      <w:pPr>
        <w:pStyle w:val="Heading2"/>
      </w:pPr>
      <w:r>
        <w:rPr>
          <w:color w:val="000000"/>
        </w:rPr>
        <w:t>1.2 设计范围</w:t>
      </w:r>
    </w:p>
    <w:p>
      <w:r>
        <w:rPr>
          <w:sz w:val="24"/>
        </w:rPr>
        <w:t>本概要设计覆盖系统的全部软件组成部分，包括：Windows Forms界面层、业务核心逻辑层（试验状态机+温度仿真引擎+数据采集调度）、服务层（报告导出）、数据层（SQLite数据库访问）。不涉及硬件设计。</w:t>
      </w:r>
    </w:p>
    <w:p>
      <w:pPr>
        <w:pStyle w:val="Heading2"/>
      </w:pPr>
      <w:r>
        <w:rPr>
          <w:color w:val="000000"/>
        </w:rPr>
        <w:t>1.3 设计原则</w:t>
      </w:r>
    </w:p>
    <w:p>
      <w:r>
        <w:rPr>
          <w:sz w:val="24"/>
        </w:rPr>
        <w:t>（1）分层架构：严格遵循四层架构，上层依赖下层，下层不感知上层。</w:t>
      </w:r>
    </w:p>
    <w:p>
      <w:r>
        <w:rPr>
          <w:sz w:val="24"/>
        </w:rPr>
        <w:t>（2）事件驱动：后台线程与UI线程之间通过事件（event）通信，不直接调用UI方法。</w:t>
      </w:r>
    </w:p>
    <w:p>
      <w:r>
        <w:rPr>
          <w:sz w:val="24"/>
        </w:rPr>
        <w:t>（3）配置驱动：仿真参数、文件路径等可变参数集中在配置文件中管理。</w:t>
      </w:r>
    </w:p>
    <w:p>
      <w:r>
        <w:rPr>
          <w:sz w:val="24"/>
        </w:rPr>
        <w:t>（4）单一职责：每个类/模块负责一个明确的职责，降低耦合度。</w:t>
      </w:r>
    </w:p>
    <w:p>
      <w:r>
        <w:rPr>
          <w:sz w:val="24"/>
        </w:rPr>
        <w:t>（5）防御性设计：每个状态转换操作在执行前检查前置条件，防止非法状态变化。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2 系统总体设计</w:t>
      </w:r>
    </w:p>
    <w:p>
      <w:pPr>
        <w:pStyle w:val="Heading2"/>
      </w:pPr>
      <w:r>
        <w:rPr>
          <w:color w:val="000000"/>
        </w:rPr>
        <w:t>2.1 系统架构</w:t>
      </w:r>
    </w:p>
    <w:p>
      <w:r>
        <w:rPr>
          <w:sz w:val="24"/>
        </w:rPr>
        <w:t>系统采用经典的四层架构模型，层次划分如下：</w:t>
      </w:r>
    </w:p>
    <w:p>
      <w:r>
        <w:rPr>
          <w:sz w:val="24"/>
        </w:rPr>
      </w:r>
    </w:p>
    <w:p>
      <w:r>
        <w:rPr>
          <w:b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r>
        <w:rPr>
          <w:b/>
          <w:sz w:val="24"/>
        </w:rPr>
        <w:t>│  界面层 (Forms)                                       │</w:t>
      </w:r>
    </w:p>
    <w:p>
      <w:r>
        <w:rPr>
          <w:b/>
          <w:sz w:val="24"/>
        </w:rPr>
        <w:t>│  LoginForm | MainForm | NewExperimentDialog | ...    │</w:t>
      </w:r>
    </w:p>
    <w:p>
      <w:r>
        <w:rPr>
          <w:b/>
          <w:sz w:val="24"/>
        </w:rPr>
        <w:t>│  依赖：Core + Data                                    │</w:t>
      </w:r>
    </w:p>
    <w:p>
      <w:r>
        <w:rPr>
          <w:b/>
          <w:sz w:val="24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b/>
          <w:sz w:val="24"/>
        </w:rPr>
        <w:t>│  业务核心层 (Core)                                    │</w:t>
      </w:r>
    </w:p>
    <w:p>
      <w:r>
        <w:rPr>
          <w:b/>
          <w:sz w:val="24"/>
        </w:rPr>
        <w:t>│  TestController | SensorSimulator | DaqWorker       │</w:t>
      </w:r>
    </w:p>
    <w:p>
      <w:r>
        <w:rPr>
          <w:b/>
          <w:sz w:val="24"/>
        </w:rPr>
        <w:t>│  依赖：Data + Models                                  │</w:t>
      </w:r>
    </w:p>
    <w:p>
      <w:r>
        <w:rPr>
          <w:b/>
          <w:sz w:val="24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b/>
          <w:sz w:val="24"/>
        </w:rPr>
        <w:t>│  服务层 (Services)                                    │</w:t>
      </w:r>
    </w:p>
    <w:p>
      <w:r>
        <w:rPr>
          <w:b/>
          <w:sz w:val="24"/>
        </w:rPr>
        <w:t>│  ExportService                                        │</w:t>
      </w:r>
    </w:p>
    <w:p>
      <w:r>
        <w:rPr>
          <w:b/>
          <w:sz w:val="24"/>
        </w:rPr>
        <w:t>│  依赖：Data + Models + 文件系统                       │</w:t>
      </w:r>
    </w:p>
    <w:p>
      <w:r>
        <w:rPr>
          <w:b/>
          <w:sz w:val="24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b/>
          <w:sz w:val="24"/>
        </w:rPr>
        <w:t>│  数据层 (Data + Models)                              │</w:t>
      </w:r>
    </w:p>
    <w:p>
      <w:r>
        <w:rPr>
          <w:b/>
          <w:sz w:val="24"/>
        </w:rPr>
        <w:t>│  DbHelper | 6个Model类 | AppConfig                   │</w:t>
      </w:r>
    </w:p>
    <w:p>
      <w:r>
        <w:rPr>
          <w:b/>
          <w:sz w:val="24"/>
        </w:rPr>
        <w:t>│  依赖：SQLite + appsettings.json                      │</w:t>
      </w:r>
    </w:p>
    <w:p>
      <w:r>
        <w:rPr>
          <w:b/>
          <w:sz w:val="24"/>
        </w:rPr>
        <w:t>├──────────────────────────────────────────────────────┤</w:t>
      </w:r>
    </w:p>
    <w:p>
      <w:r>
        <w:rPr>
          <w:b/>
          <w:sz w:val="24"/>
        </w:rPr>
        <w:t>│  全局基础设施                                         │</w:t>
      </w:r>
    </w:p>
    <w:p>
      <w:r>
        <w:rPr>
          <w:b/>
          <w:sz w:val="24"/>
        </w:rPr>
        <w:t>│  AppContext(单例) | Program.cs | Serilog日志         │</w:t>
      </w:r>
    </w:p>
    <w:p>
      <w:r>
        <w:rPr>
          <w:b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000000"/>
        </w:rPr>
        <w:t>2.2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UI框架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Windows Forms (.NET 8)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成熟稳定、控件丰富、学习曲线平缓、支持高DPI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 (Microsoft.Data.Sqlite)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嵌入式无需安装、单文件部署、参数化SQL安全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OxyPlot.WindowsForms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免费开源、WinForms原生支持、实时更新性能好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EPPlus 7.x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支持多Sheet和Chart嵌入、API设计清晰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PDFsharp-MigraDoc 6.x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免费开源、支持表格和图片、中文渲染可配置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数值计算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MathNet.Numerics 5.x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成熟的线性回归实现、文档完善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日志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Serilog + Serilog.Sinks.File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结构化日志、按日期滚动、性能优秀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配置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Microsoft.Extensions.Configuration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.NET标准配置框架、JSON支持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定时器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System.Timers.Timer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.NET内置、适合周期性任务、AutoReset模式</w:t>
            </w:r>
          </w:p>
        </w:tc>
      </w:tr>
    </w:tbl>
    <w:p/>
    <w:p>
      <w:pPr>
        <w:pStyle w:val="Heading2"/>
      </w:pPr>
      <w:r>
        <w:rPr>
          <w:color w:val="000000"/>
        </w:rPr>
        <w:t>2.3 系统部署架构</w:t>
      </w:r>
    </w:p>
    <w:p>
      <w:r>
        <w:rPr>
          <w:sz w:val="24"/>
        </w:rPr>
        <w:t>系统为纯本地单机桌面应用，部署架构极简：</w:t>
      </w:r>
    </w:p>
    <w:p>
      <w:r>
        <w:rPr>
          <w:sz w:val="24"/>
        </w:rPr>
        <w:t>（1）部署包结构：1个exe主程序 + 1个appsettings.json配置文件 + Data目录（含初始SQLite数据库）+ 依赖DLL文件。</w:t>
      </w:r>
    </w:p>
    <w:p>
      <w:r>
        <w:rPr>
          <w:sz w:val="24"/>
        </w:rPr>
        <w:t>（2）运行时文件生成：Logs目录（滚动日志文件）、TestData目录（CSV时序数据文件）、Reports目录（Excel/PDF报告文件）。</w:t>
      </w:r>
    </w:p>
    <w:p>
      <w:r>
        <w:rPr>
          <w:sz w:val="24"/>
        </w:rPr>
        <w:t>（3）无网络依赖、无服务器依赖、无数据库服务依赖。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3 模块设计</w:t>
      </w:r>
    </w:p>
    <w:p>
      <w:pPr>
        <w:pStyle w:val="Heading2"/>
      </w:pPr>
      <w:r>
        <w:rPr>
          <w:color w:val="000000"/>
        </w:rPr>
        <w:t>3.1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所属层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核心类/文件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数据层(Models)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定义6个与数据库表对应的实体类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Operator, Apparatus, ProductMaster, TestMaster, Sensor, CalibrationRecord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数据库访问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数据层(Data)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封装所有SQLite操作，提供参数化CRUD方法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DbHelper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配置管理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数据层(Config)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读取和暴露appsettings.json配置项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AppConfig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全局上下文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全局基础设施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单例模式提供全局访问点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AppContext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试验状态机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业务核心层(Core)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管理试验状态转换和业务规则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TestController, TestState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温度仿真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业务核心层(Core)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5通道温度数据仿真生成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SensorSimulator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数据采集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业务核心层(Core)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800ms定时调度，CSV写入，温漂计算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DaqWorker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事件参数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业务核心层(Core)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定义后台到UI的数据传输结构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DataBroadcastEventArgs, MasterMessage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报告导出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服务层(Services)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Excel和PDF报告生成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ExportService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登录界面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界面层(Forms)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角色选择和密码验证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LoginForm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主操作界面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界面层(Forms)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试验操作+曲线+消息+按钮控制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MainForm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新建试验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界面层(Forms)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试验参数录入对话框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NewExperimentDialog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试验记录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界面层(Forms)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试验现象和试验后质量录入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ExperimentRecordDialog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程序入口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全局基础设施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初始化顺序编排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Program.cs</w:t>
            </w:r>
          </w:p>
        </w:tc>
      </w:tr>
    </w:tbl>
    <w:p/>
    <w:p>
      <w:pPr>
        <w:pStyle w:val="Heading2"/>
      </w:pPr>
      <w:r>
        <w:rPr>
          <w:color w:val="000000"/>
        </w:rPr>
        <w:t>3.2 模块间通信</w:t>
      </w:r>
    </w:p>
    <w:p>
      <w:r>
        <w:rPr>
          <w:sz w:val="24"/>
        </w:rPr>
        <w:t>模块间通信遵循以下约定：</w:t>
      </w:r>
    </w:p>
    <w:p>
      <w:r>
        <w:rPr>
          <w:sz w:val="24"/>
        </w:rPr>
        <w:t>（1）UI层 → 业务层：直接调用TestController的公共方法（如StartHeating()、StartRecording()等）。</w:t>
      </w:r>
    </w:p>
    <w:p>
      <w:r>
        <w:rPr>
          <w:sz w:val="24"/>
        </w:rPr>
        <w:t>（2）业务层 → UI层：通过事件（DataBroadcast事件）传递数据，UI层订阅事件并在Invoke中处理。</w:t>
      </w:r>
    </w:p>
    <w:p>
      <w:r>
        <w:rPr>
          <w:sz w:val="24"/>
        </w:rPr>
        <w:t>（3）所有层 → 数据层：通过AppContext.Instance.Db访问DbHelper的公共方法。</w:t>
      </w:r>
    </w:p>
    <w:p>
      <w:r>
        <w:rPr>
          <w:sz w:val="24"/>
        </w:rPr>
        <w:t>（4）所有层 → 配置：通过AppContext.Instance.Config读取AppConfig的属性。</w:t>
      </w:r>
    </w:p>
    <w:p>
      <w:r>
        <w:rPr>
          <w:sz w:val="24"/>
        </w:rPr>
        <w:t>（5）业务层 → 服务层：直接调用ExportService的静态方法。</w:t>
      </w:r>
    </w:p>
    <w:p>
      <w:pPr>
        <w:pStyle w:val="Heading2"/>
      </w:pPr>
      <w:r>
        <w:rPr>
          <w:color w:val="000000"/>
        </w:rPr>
        <w:t>3.3 模块依赖关系</w:t>
      </w:r>
    </w:p>
    <w:p>
      <w:r>
        <w:rPr>
          <w:sz w:val="24"/>
        </w:rPr>
        <w:t>依赖方向为自上而下：</w:t>
      </w:r>
    </w:p>
    <w:p>
      <w:r>
        <w:rPr>
          <w:sz w:val="24"/>
        </w:rPr>
        <w:t>Forms → Core → Data ↔ Models</w:t>
      </w:r>
    </w:p>
    <w:p>
      <w:r>
        <w:rPr>
          <w:sz w:val="24"/>
        </w:rPr>
        <w:t>Forms → Services → Data ↔ Models</w:t>
      </w:r>
    </w:p>
    <w:p>
      <w:r>
        <w:rPr>
          <w:sz w:val="24"/>
        </w:rPr>
        <w:t>Forms → Data (直接访问DbHelper进行查询操作)</w:t>
      </w:r>
    </w:p>
    <w:p>
      <w:r>
        <w:rPr>
          <w:sz w:val="24"/>
        </w:rPr>
        <w:t>所有模块 → AppContext (全局单例)</w:t>
      </w:r>
    </w:p>
    <w:p>
      <w:r>
        <w:rPr>
          <w:sz w:val="24"/>
        </w:rPr>
        <w:t>禁止的反向依赖：Data不能引用Core或Forms；Core不能引用Forms。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4 处理流程设计</w:t>
      </w:r>
    </w:p>
    <w:p>
      <w:pPr>
        <w:pStyle w:val="Heading2"/>
      </w:pPr>
      <w:r>
        <w:rPr>
          <w:color w:val="000000"/>
        </w:rPr>
        <w:t>4.1 系统启动流程</w:t>
      </w:r>
    </w:p>
    <w:p>
      <w:r>
        <w:rPr>
          <w:sz w:val="24"/>
        </w:rPr>
        <w:t>步骤1：Program.Main() 启动 → 配置Serilog日志 → 读取appsettings.json构建AppConfig → 创建AppContext单例并注入Config。</w:t>
      </w:r>
    </w:p>
    <w:p>
      <w:r>
        <w:rPr>
          <w:sz w:val="24"/>
        </w:rPr>
        <w:t>步骤2：创建DbHelper实例（传入配置中的数据库路径）→ 调用InitializeDatabase() → （a）首次运行：执行6张表的CREATE TABLE + 写入初始数据（2个操作员、1台设备、17个传感器通道） → （b）非首次运行：验证数据库完整性，跳过初始化。</w:t>
      </w:r>
    </w:p>
    <w:p>
      <w:r>
        <w:rPr>
          <w:sz w:val="24"/>
        </w:rPr>
        <w:t>步骤3：将DbHelper注入AppContext.Instance.Db → 启动LoginForm → Application.Run()。</w:t>
      </w:r>
    </w:p>
    <w:p>
      <w:pPr>
        <w:pStyle w:val="Heading2"/>
      </w:pPr>
      <w:r>
        <w:rPr>
          <w:color w:val="000000"/>
        </w:rPr>
        <w:t>4.2 试验主流程</w:t>
      </w:r>
    </w:p>
    <w:p>
      <w:r>
        <w:rPr>
          <w:sz w:val="24"/>
        </w:rPr>
        <w:t>完整的试验主流程状态转换图：</w:t>
      </w:r>
    </w:p>
    <w:p>
      <w:r>
        <w:rPr>
          <w:sz w:val="24"/>
        </w:rPr>
      </w:r>
    </w:p>
    <w:p>
      <w:r>
        <w:rPr>
          <w:sz w:val="24"/>
        </w:rPr>
        <w:t xml:space="preserve">                    ┌──────────┐</w:t>
      </w:r>
    </w:p>
    <w:p>
      <w:r>
        <w:rPr>
          <w:sz w:val="24"/>
        </w:rPr>
        <w:t xml:space="preserve">       停止升温      │   Idle   │</w:t>
      </w:r>
    </w:p>
    <w:p>
      <w:r>
        <w:rPr>
          <w:sz w:val="24"/>
        </w:rPr>
        <w:t xml:space="preserve">    ┌──────────────→│  (空闲)  │←──────────────┐</w:t>
      </w:r>
    </w:p>
    <w:p>
      <w:r>
        <w:rPr>
          <w:sz w:val="24"/>
        </w:rPr>
        <w:t xml:space="preserve">    │               └────┬─────┘               │</w:t>
      </w:r>
    </w:p>
    <w:p>
      <w:r>
        <w:rPr>
          <w:sz w:val="24"/>
        </w:rPr>
        <w:t xml:space="preserve">    │          开始升温   │                      │</w:t>
      </w:r>
    </w:p>
    <w:p>
      <w:r>
        <w:rPr>
          <w:sz w:val="24"/>
        </w:rPr>
        <w:t xml:space="preserve">    │                    ↓                      │</w:t>
      </w:r>
    </w:p>
    <w:p>
      <w:r>
        <w:rPr>
          <w:sz w:val="24"/>
        </w:rPr>
        <w:t xml:space="preserve">    │               ┌──────────┐    停止升温    │</w:t>
      </w:r>
    </w:p>
    <w:p>
      <w:r>
        <w:rPr>
          <w:sz w:val="24"/>
        </w:rPr>
        <w:t xml:space="preserve">    │               │Preparing │──────────────→─┘</w:t>
      </w:r>
    </w:p>
    <w:p>
      <w:r>
        <w:rPr>
          <w:sz w:val="24"/>
        </w:rPr>
        <w:t xml:space="preserve">    │   温度跌落     │ (升温中) │               │</w:t>
      </w:r>
    </w:p>
    <w:p>
      <w:r>
        <w:rPr>
          <w:sz w:val="24"/>
        </w:rPr>
        <w:t xml:space="preserve">    │  ┌────────────│          │               │</w:t>
      </w:r>
    </w:p>
    <w:p>
      <w:r>
        <w:rPr>
          <w:sz w:val="24"/>
        </w:rPr>
        <w:t xml:space="preserve">    │  │            └────┬─────┘               │</w:t>
      </w:r>
    </w:p>
    <w:p>
      <w:r>
        <w:rPr>
          <w:sz w:val="24"/>
        </w:rPr>
        <w:t xml:space="preserve">    │  │   温度达标+稳定   │                      │</w:t>
      </w:r>
    </w:p>
    <w:p>
      <w:r>
        <w:rPr>
          <w:sz w:val="24"/>
        </w:rPr>
        <w:t xml:space="preserve">    │  │                 ↓                      │</w:t>
      </w:r>
    </w:p>
    <w:p>
      <w:r>
        <w:rPr>
          <w:sz w:val="24"/>
        </w:rPr>
        <w:t xml:space="preserve">    │  │            ┌──────────┐               │</w:t>
      </w:r>
    </w:p>
    <w:p>
      <w:r>
        <w:rPr>
          <w:sz w:val="24"/>
        </w:rPr>
        <w:t xml:space="preserve">    │  └─←──────────│  Ready   │               │</w:t>
      </w:r>
    </w:p>
    <w:p>
      <w:r>
        <w:rPr>
          <w:sz w:val="24"/>
        </w:rPr>
        <w:t xml:space="preserve">    │               │  (就绪)  │               │</w:t>
      </w:r>
    </w:p>
    <w:p>
      <w:r>
        <w:rPr>
          <w:sz w:val="24"/>
        </w:rPr>
        <w:t xml:space="preserve">    │               └────┬─────┘               │</w:t>
      </w:r>
    </w:p>
    <w:p>
      <w:r>
        <w:rPr>
          <w:sz w:val="24"/>
        </w:rPr>
        <w:t xml:space="preserve">    │          开始记录   │                      │</w:t>
      </w:r>
    </w:p>
    <w:p>
      <w:r>
        <w:rPr>
          <w:sz w:val="24"/>
        </w:rPr>
        <w:t xml:space="preserve">    │                    ↓                      │</w:t>
      </w:r>
    </w:p>
    <w:p>
      <w:r>
        <w:rPr>
          <w:sz w:val="24"/>
        </w:rPr>
        <w:t xml:space="preserve">    │               ┌──────────┐               │</w:t>
      </w:r>
    </w:p>
    <w:p>
      <w:r>
        <w:rPr>
          <w:sz w:val="24"/>
        </w:rPr>
        <w:t xml:space="preserve">    │               │Recording │               │</w:t>
      </w:r>
    </w:p>
    <w:p>
      <w:r>
        <w:rPr>
          <w:sz w:val="24"/>
        </w:rPr>
        <w:t xml:space="preserve">    │               │ (记录中) │               │</w:t>
      </w:r>
    </w:p>
    <w:p>
      <w:r>
        <w:rPr>
          <w:sz w:val="24"/>
        </w:rPr>
        <w:t xml:space="preserve">    │               └────┬─────┘               │</w:t>
      </w:r>
    </w:p>
    <w:p>
      <w:r>
        <w:rPr>
          <w:sz w:val="24"/>
        </w:rPr>
        <w:t xml:space="preserve">    │     时长到/手动/条件│                      │</w:t>
      </w:r>
    </w:p>
    <w:p>
      <w:r>
        <w:rPr>
          <w:sz w:val="24"/>
        </w:rPr>
        <w:t xml:space="preserve">    │                    ↓                      │</w:t>
      </w:r>
    </w:p>
    <w:p>
      <w:r>
        <w:rPr>
          <w:sz w:val="24"/>
        </w:rPr>
        <w:t xml:space="preserve">    │               ┌──────────┐  保存试验记录   │</w:t>
      </w:r>
    </w:p>
    <w:p>
      <w:r>
        <w:rPr>
          <w:sz w:val="24"/>
        </w:rPr>
        <w:t xml:space="preserve">    │               │ Complete │──────────────→─┘</w:t>
      </w:r>
    </w:p>
    <w:p>
      <w:r>
        <w:rPr>
          <w:sz w:val="24"/>
        </w:rPr>
        <w:t xml:space="preserve">    │               │  (完成)  │  (回到Preparing)</w:t>
      </w:r>
    </w:p>
    <w:p>
      <w:r>
        <w:rPr>
          <w:sz w:val="24"/>
        </w:rPr>
        <w:t xml:space="preserve">    │               └──────────┘</w:t>
      </w:r>
    </w:p>
    <w:p>
      <w:r>
        <w:rPr>
          <w:sz w:val="24"/>
        </w:rPr>
      </w:r>
    </w:p>
    <w:p>
      <w:pPr>
        <w:pStyle w:val="Heading2"/>
      </w:pPr>
      <w:r>
        <w:rPr>
          <w:color w:val="000000"/>
        </w:rPr>
        <w:t>4.3 数据采集流程</w:t>
      </w:r>
    </w:p>
    <w:p>
      <w:r>
        <w:rPr>
          <w:sz w:val="24"/>
        </w:rPr>
        <w:t>DaqWorker的数据采集循环（每800ms执行一次，由System.Timers.Timer驱动）：</w:t>
      </w:r>
    </w:p>
    <w:p>
      <w:r>
        <w:rPr>
          <w:sz w:val="24"/>
        </w:rPr>
        <w:t>（1）读取配置：检查EnableSimulation标志。仿真模式进入步骤2，硬件模式调用Modbus读取（当前版本仅实现仿真模式）。</w:t>
      </w:r>
    </w:p>
    <w:p>
      <w:r>
        <w:rPr>
          <w:sz w:val="24"/>
        </w:rPr>
        <w:t>（2）调用SensorSimulator.Update(currentState)：根据当前试验状态执行5通道温度仿真算法。</w:t>
      </w:r>
    </w:p>
    <w:p>
      <w:r>
        <w:rPr>
          <w:sz w:val="24"/>
        </w:rPr>
        <w:t>（3）同步数据库：将5通道当前温度值通过DbHelper.UpdateSensorValue()写入sensors表的outputvalue字段。</w:t>
      </w:r>
    </w:p>
    <w:p>
      <w:r>
        <w:rPr>
          <w:sz w:val="24"/>
        </w:rPr>
        <w:t>（4）Recording状态下的特殊处理：</w:t>
      </w:r>
    </w:p>
    <w:p>
      <w:r>
        <w:rPr>
          <w:sz w:val="24"/>
        </w:rPr>
        <w:t xml:space="preserve">    a. ElapsedSeconds自增。</w:t>
      </w:r>
    </w:p>
    <w:p>
      <w:r>
        <w:rPr>
          <w:sz w:val="24"/>
        </w:rPr>
        <w:t xml:space="preserve">    b. 将本秒的温度数据（Time+5通道值）追加写入CSV文件。</w:t>
      </w:r>
    </w:p>
    <w:p>
      <w:r>
        <w:rPr>
          <w:sz w:val="24"/>
        </w:rPr>
        <w:t xml:space="preserve">    c. 将TF1值加入恒功率队列（Ready状态开始积累，Recording状态开始使用队列平均值作为恒功率值）。</w:t>
      </w:r>
    </w:p>
    <w:p>
      <w:r>
        <w:rPr>
          <w:sz w:val="24"/>
        </w:rPr>
        <w:t xml:space="preserve">    d. 检查终止条件：标准60分钟模式在30~55分钟之间每5分钟检查温漂是否均低于阈值；固定时长模式比较ElapsedSeconds与目标时长。</w:t>
      </w:r>
    </w:p>
    <w:p>
      <w:r>
        <w:rPr>
          <w:sz w:val="24"/>
        </w:rPr>
        <w:t>（5）计算温漂：取最近600个炉温1数据点（约10分钟），使用MathNet.Numerics线性回归计算斜率，斜率×600得到温漂值（°C/10min）。</w:t>
      </w:r>
    </w:p>
    <w:p>
      <w:r>
        <w:rPr>
          <w:sz w:val="24"/>
        </w:rPr>
        <w:t>（6）装配并触发DataBroadcast事件：填充TF1/TF2/TS/TC/TCal温度值、ElapsedSeconds、StatusText、TemperatureDrift、Messages。</w:t>
      </w:r>
    </w:p>
    <w:p>
      <w:r>
        <w:rPr>
          <w:sz w:val="24"/>
        </w:rPr>
        <w:t>（7）触发StateChanged事件（如状态有变化）。</w:t>
      </w:r>
    </w:p>
    <w:p>
      <w:pPr>
        <w:pStyle w:val="Heading2"/>
      </w:pPr>
      <w:r>
        <w:rPr>
          <w:color w:val="000000"/>
        </w:rPr>
        <w:t>4.4 报告生成流程</w:t>
      </w:r>
    </w:p>
    <w:p>
      <w:r>
        <w:rPr>
          <w:sz w:val="24"/>
        </w:rPr>
        <w:t>ExportService的Excel报告生成流程：</w:t>
      </w:r>
    </w:p>
    <w:p>
      <w:r>
        <w:rPr>
          <w:sz w:val="24"/>
        </w:rPr>
        <w:t>（1）创建ExcelPackage → 设置LicenseContext为NonCommercial。</w:t>
      </w:r>
    </w:p>
    <w:p>
      <w:r>
        <w:rPr>
          <w:sz w:val="24"/>
        </w:rPr>
        <w:t>（2）Sheet1（试验信息表）：从testmaster表读取全部字段 → 格式化为两列表格（字段名|字段值）→ 底部添加判定结论行。</w:t>
      </w:r>
    </w:p>
    <w:p>
      <w:r>
        <w:rPr>
          <w:sz w:val="24"/>
        </w:rPr>
        <w:t>（3）Sheet2（温度数据）：读取CSV文件全部行 → 逐行写入Excel → 设置数值格式（温度保留1位小数）。</w:t>
      </w:r>
    </w:p>
    <w:p>
      <w:r>
        <w:rPr>
          <w:sz w:val="24"/>
        </w:rPr>
        <w:t>（4）Sheet3（温度曲线图）：使用EPPlus的Chart功能创建折线图 → 从CSV数据添加4个Series → 设置X轴（时间）和Y轴（温度0~800°C）→ 设置4色曲线。</w:t>
      </w:r>
    </w:p>
    <w:p>
      <w:r>
        <w:rPr>
          <w:sz w:val="24"/>
        </w:rPr>
        <w:t>（5）保存ExcelPackage到{OutputDirectory}/{testid}_报告.xlsx。</w:t>
      </w:r>
    </w:p>
    <w:p>
      <w:r>
        <w:rPr>
          <w:sz w:val="24"/>
        </w:rPr>
      </w:r>
    </w:p>
    <w:p>
      <w:r>
        <w:rPr>
          <w:sz w:val="24"/>
        </w:rPr>
        <w:t>ExportService的PDF报告生成流程：</w:t>
      </w:r>
    </w:p>
    <w:p>
      <w:r>
        <w:rPr>
          <w:sz w:val="24"/>
        </w:rPr>
        <w:t>（1）创建MigraDoc Document对象 → 添加标题"ISO 11820 试验报告"。</w:t>
      </w:r>
    </w:p>
    <w:p>
      <w:r>
        <w:rPr>
          <w:sz w:val="24"/>
        </w:rPr>
        <w:t>（2）添加试验概要Section → 创建Table → 填充样品信息、试验参数、温升数据、失重率数据。</w:t>
      </w:r>
    </w:p>
    <w:p>
      <w:r>
        <w:rPr>
          <w:sz w:val="24"/>
        </w:rPr>
        <w:t>（3）将OxyPlot的PlotView导出为位图 → 嵌入PDF作为温度曲线图。</w:t>
      </w:r>
    </w:p>
    <w:p>
      <w:r>
        <w:rPr>
          <w:sz w:val="24"/>
        </w:rPr>
        <w:t>（4）添加判定结论段落 → 根据deltatf/lostweight_per/flameduration给出"通过"或"不通过"判定。</w:t>
      </w:r>
    </w:p>
    <w:p>
      <w:r>
        <w:rPr>
          <w:sz w:val="24"/>
        </w:rPr>
        <w:t>（5）使用PdfDocumentRenderer渲染并保存到{OutputDirectory}/{testid}_报告.pdf。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5 数据结构设计</w:t>
      </w:r>
    </w:p>
    <w:p>
      <w:pPr>
        <w:pStyle w:val="Heading2"/>
      </w:pPr>
      <w:r>
        <w:rPr>
          <w:color w:val="000000"/>
        </w:rPr>
        <w:t>5.1 数据库总体设计</w:t>
      </w:r>
    </w:p>
    <w:p>
      <w:r>
        <w:rPr>
          <w:sz w:val="24"/>
        </w:rPr>
        <w:t>使用SQLite关系型数据库，设计6张数据表：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主键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记录数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关联关系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operators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无主键约束（实际用username唯一）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2条（admin, experimenter）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无外键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apparatus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apparatusid (INTEGER)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1条（FURNACE-01）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无外键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productmaster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productid (TEXT)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随试验次数增长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被testmaster引用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(productid, testid) 联合主键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随试验次数增长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productid→productmaster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sensors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sensorid (INTEGER)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17条（0~16）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无外键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CalibrationRecords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Id (TEXT GUID)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随校准次数增长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ApparatusId→apparatus</w:t>
            </w:r>
          </w:p>
        </w:tc>
      </w:tr>
    </w:tbl>
    <w:p/>
    <w:p>
      <w:pPr>
        <w:pStyle w:val="Heading2"/>
      </w:pPr>
      <w:r>
        <w:rPr>
          <w:color w:val="000000"/>
        </w:rPr>
        <w:t>5.2 核心表结构（testmaster）</w:t>
      </w:r>
    </w:p>
    <w:p>
      <w:r>
        <w:rPr>
          <w:sz w:val="24"/>
        </w:rPr>
        <w:t>testmaster是系统的核心数据表，以(productid, testid)为联合主键，约40个字段分为7个逻辑分组：</w:t>
      </w:r>
    </w:p>
    <w:p>
      <w:r>
        <w:rPr>
          <w:sz w:val="24"/>
        </w:rPr>
        <w:t>（1）基本信息组（11字段）：productid, testid, testdate, ambtemp, ambhumi, according, operator, apparatusid, apparatusname, apparatuschkdate, rptno。</w:t>
      </w:r>
    </w:p>
    <w:p>
      <w:r>
        <w:rPr>
          <w:sz w:val="24"/>
        </w:rPr>
        <w:t>（2）质量数据组（4字段）：preweight, postweight, lostweight, lostweight_per。</w:t>
      </w:r>
    </w:p>
    <w:p>
      <w:r>
        <w:rPr>
          <w:sz w:val="24"/>
        </w:rPr>
        <w:t>（3）试验过程组（5字段）：totaltesttime, constpower, phenocode, flametime, flameduration。</w:t>
      </w:r>
    </w:p>
    <w:p>
      <w:r>
        <w:rPr>
          <w:sz w:val="24"/>
        </w:rPr>
        <w:t>（4）温度最大值组（8字段）：maxtf1/maxtf2/maxts/maxtc + 各自的_time。</w:t>
      </w:r>
    </w:p>
    <w:p>
      <w:r>
        <w:rPr>
          <w:sz w:val="24"/>
        </w:rPr>
        <w:t>（5）温度最终值组（8字段）：finaltf1/finaltf2/finalts/finaltc + 各自的_time。</w:t>
      </w:r>
    </w:p>
    <w:p>
      <w:r>
        <w:rPr>
          <w:sz w:val="24"/>
        </w:rPr>
        <w:t>（6）温升计算组（5字段）：deltatf1, deltatf2, deltatf, deltats, deltatc。</w:t>
      </w:r>
    </w:p>
    <w:p>
      <w:r>
        <w:rPr>
          <w:sz w:val="24"/>
        </w:rPr>
        <w:t>（7）备注组（2字段）：memo, flag。</w:t>
      </w:r>
    </w:p>
    <w:p>
      <w:r>
        <w:rPr>
          <w:sz w:val="24"/>
        </w:rPr>
        <w:t>设计索引：IX_Testmaster_Testdate（testdate）、IX_Testmaster_Operator（operator）、IX_Testmaster_Testdate_Productid（testdate, productid复合索引）。</w:t>
      </w:r>
    </w:p>
    <w:p>
      <w:pPr>
        <w:pStyle w:val="Heading2"/>
      </w:pPr>
      <w:r>
        <w:rPr>
          <w:color w:val="000000"/>
        </w:rPr>
        <w:t>5.3 文件存储结构</w:t>
      </w:r>
    </w:p>
    <w:p>
      <w:r>
        <w:rPr>
          <w:sz w:val="24"/>
        </w:rPr>
        <w:t>系统在运行过程中产生以下文件：</w:t>
      </w:r>
    </w:p>
    <w:p>
      <w:r>
        <w:rPr>
          <w:sz w:val="24"/>
        </w:rPr>
        <w:t>{BaseDirectory}/</w:t>
      </w:r>
    </w:p>
    <w:p>
      <w:r>
        <w:rPr>
          <w:sz w:val="24"/>
        </w:rPr>
        <w:t>├── TestData/                         [测试数据根目录]</w:t>
      </w:r>
    </w:p>
    <w:p>
      <w:r>
        <w:rPr>
          <w:sz w:val="24"/>
        </w:rPr>
        <w:t>│   └── {productid}/                  [按样品编号分目录]</w:t>
      </w:r>
    </w:p>
    <w:p>
      <w:r>
        <w:rPr>
          <w:sz w:val="24"/>
        </w:rPr>
        <w:t>│       └── {testid}/                 [按试验ID分目录]</w:t>
      </w:r>
    </w:p>
    <w:p>
      <w:r>
        <w:rPr>
          <w:sz w:val="24"/>
        </w:rPr>
        <w:t>│           └── sensor_data.csv       [温度时序数据]</w:t>
      </w:r>
    </w:p>
    <w:p>
      <w:r>
        <w:rPr>
          <w:sz w:val="24"/>
        </w:rPr>
        <w:t>├── Reports/                          [报告根目录]</w:t>
      </w:r>
    </w:p>
    <w:p>
      <w:r>
        <w:rPr>
          <w:sz w:val="24"/>
        </w:rPr>
        <w:t>│   ├── {testid}_报告.xlsx            [Excel报告]</w:t>
      </w:r>
    </w:p>
    <w:p>
      <w:r>
        <w:rPr>
          <w:sz w:val="24"/>
        </w:rPr>
        <w:t>│   └── {testid}_报告.pdf             [PDF报告]</w:t>
      </w:r>
    </w:p>
    <w:p>
      <w:r>
        <w:rPr>
          <w:sz w:val="24"/>
        </w:rPr>
        <w:t>└── Logs/                             [日志目录]</w:t>
      </w:r>
    </w:p>
    <w:p>
      <w:r>
        <w:rPr>
          <w:sz w:val="24"/>
        </w:rPr>
        <w:t xml:space="preserve">    └── iso11820-{yyyyMMdd}.log       [按天滚动的日志文件]</w:t>
      </w:r>
    </w:p>
    <w:p>
      <w:r>
        <w:br w:type="page"/>
      </w:r>
    </w:p>
    <w:p>
      <w:pPr>
        <w:pStyle w:val="Heading1"/>
      </w:pPr>
      <w:r>
        <w:rPr>
          <w:color w:val="000000"/>
        </w:rPr>
        <w:t>6 接口设计</w:t>
      </w:r>
    </w:p>
    <w:p>
      <w:pPr>
        <w:pStyle w:val="Heading2"/>
      </w:pPr>
      <w:r>
        <w:rPr>
          <w:color w:val="000000"/>
        </w:rPr>
        <w:t>6.1 外部接口</w:t>
      </w:r>
    </w:p>
    <w:p>
      <w:r>
        <w:rPr>
          <w:sz w:val="24"/>
        </w:rPr>
        <w:t>本系统为纯本地单机应用，不对外提供网络API接口。系统与外部世界的交互仅限于：</w:t>
      </w:r>
    </w:p>
    <w:p>
      <w:r>
        <w:rPr>
          <w:sz w:val="24"/>
        </w:rPr>
        <w:t>（1）文件系统接口：读取appsettings.json配置文件；写入CSV时序数据文件；写入Excel(.xlsx)和PDF(.pdf)报告文件；写入Serilog滚动日志文件。</w:t>
      </w:r>
    </w:p>
    <w:p>
      <w:r>
        <w:rPr>
          <w:sz w:val="24"/>
        </w:rPr>
        <w:t>（2）数据库接口：通过Microsoft.Data.Sqlite的SqliteConnection连接本地SQLite文件。</w:t>
      </w:r>
    </w:p>
    <w:p>
      <w:r>
        <w:rPr>
          <w:sz w:val="24"/>
        </w:rPr>
        <w:t>（3）用户界面接口：通过WinForms控件（Button、TextBox、PlotView、DataGridView等）与用户交互。</w:t>
      </w:r>
    </w:p>
    <w:p>
      <w:pPr>
        <w:pStyle w:val="Heading2"/>
      </w:pPr>
      <w:r>
        <w:rPr>
          <w:color w:val="000000"/>
        </w:rPr>
        <w:t>6.2 内部接口</w:t>
      </w:r>
    </w:p>
    <w:p>
      <w:r>
        <w:rPr>
          <w:sz w:val="24"/>
        </w:rPr>
        <w:t>内部模块间通过以下接口进行交互：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提供方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AppContext.Instance.Db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DbHelper（数据层）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所有层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全局数据库访问入口，提供Login、CRUD等全部方法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AppContext.Instance.Config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AppConfig（数据层）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所有层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全局配置访问入口，暴露5个配置节的属性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AppContext.Instance.CurrentOperator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AppContext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当前登录用户名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TestController.StartHeating()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TestController（业务层）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开始升温控制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TestController.StopHeating()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停止升温控制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TestController.StartRecording()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开始记录控制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TestController.StopRecording()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停止记录控制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TestController.CreateNewTest()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初始化新试验上下文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TestController.SaveRecord()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保存试验记录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TestController.CurrentState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用于按钮状态控制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ExportService.ExportExcel()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ExportService（服务层）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生成Excel报告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ExportService.ExportPdf()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ExportService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界面层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生成PDF报告</w:t>
            </w:r>
          </w:p>
        </w:tc>
      </w:tr>
    </w:tbl>
    <w:p/>
    <w:p>
      <w:pPr>
        <w:pStyle w:val="Heading2"/>
      </w:pPr>
      <w:r>
        <w:rPr>
          <w:color w:val="000000"/>
        </w:rPr>
        <w:t>6.3 事件接口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事件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触发方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订阅方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携带数据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DataBroadcast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DaqWorker（业务层）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MainForm（界面层）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DataBroadcastEventArgs: 5通道温度、已记录秒数、状态文本、温漂值、消息列表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StateChanged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TestController（业务层）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MainForm（界面层）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EventArgs: 通知状态已变更，UI层读取CurrentState更新按钮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7 用户界面设计</w:t>
      </w:r>
    </w:p>
    <w:p>
      <w:pPr>
        <w:pStyle w:val="Heading2"/>
      </w:pPr>
      <w:r>
        <w:rPr>
          <w:color w:val="000000"/>
        </w:rPr>
        <w:t>7.1 界面导航结构</w:t>
      </w:r>
    </w:p>
    <w:p>
      <w:r>
        <w:rPr>
          <w:sz w:val="24"/>
        </w:rPr>
        <w:t>LoginForm → MainForm（含3个Tab）→ 子窗体（NewExperimentDialog, ExperimentRecordDialog, CalibrationDialog）</w:t>
      </w:r>
    </w:p>
    <w:p>
      <w:pPr>
        <w:pStyle w:val="Heading2"/>
      </w:pPr>
      <w:r>
        <w:rPr>
          <w:color w:val="000000"/>
        </w:rPr>
        <w:t>7.2 主界面布局</w:t>
      </w:r>
    </w:p>
    <w:p>
      <w:r>
        <w:rPr>
          <w:sz w:val="24"/>
        </w:rPr>
        <w:t>MainForm采用TabControl三页签布局：</w:t>
      </w:r>
    </w:p>
    <w:p>
      <w:r>
        <w:rPr>
          <w:sz w:val="24"/>
        </w:rPr>
        <w:t>Tab 1 - 试验操作：顶部Panel（5通道温度LED显示 + 状态信息Label）+ 中部Panel（OxyPlot曲线图PlotView）+ 底部Panel（RichTextBox系统消息日志）+ 右侧Panel（6个操作Button + 样品编号/计时器/温漂Label）。</w:t>
      </w:r>
    </w:p>
    <w:p>
      <w:r>
        <w:rPr>
          <w:sz w:val="24"/>
        </w:rPr>
        <w:t>Tab 2 - 记录查询：顶部Panel（筛选条件：DateTimePicker×2 + TextBox + ComboBox + 查询Button + 导出Button）+ 主体Panel（DataGridView结果列表，显示testid/productid/testdate/operator/totaltesttime 5列）。</w:t>
      </w:r>
    </w:p>
    <w:p>
      <w:r>
        <w:rPr>
          <w:sz w:val="24"/>
        </w:rPr>
        <w:t>Tab 3 - 设备校准：左侧Panel（校准温实时显示Label + 校准类型ComboBox + 9点温度NumericUpDown 3×3网格 + 备注TextBox + 保存Button）+ 右侧Panel（DataGridView校准历史列表）。</w:t>
      </w:r>
    </w:p>
    <w:p>
      <w:pPr>
        <w:pStyle w:val="Heading2"/>
      </w:pPr>
      <w:r>
        <w:rPr>
          <w:color w:val="000000"/>
        </w:rPr>
        <w:t>7.3 界面状态设计</w:t>
      </w:r>
    </w:p>
    <w:p>
      <w:r>
        <w:rPr>
          <w:sz w:val="24"/>
        </w:rPr>
        <w:t>按钮状态控制矩阵：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18"/>
              </w:rPr>
              <w:t>按钮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Idle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Preparing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Ready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Recording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Complete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新建试验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无活动试验时启用；有活动试验时禁用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未保存时禁用；保存后启用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开始升温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停止升温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禁用/启用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开始记录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停止记录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试验记录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禁用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启用</w:t>
            </w:r>
          </w:p>
        </w:tc>
      </w:tr>
    </w:tbl>
    <w:p/>
    <w:p>
      <w:r>
        <w:rPr>
          <w:sz w:val="24"/>
        </w:rPr>
        <w:t>状态标签显示：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显示文字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建议颜色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空闲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灰色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Preparing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升温中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蓝色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就绪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绿色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记录中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红色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完成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橙色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8 错误处理设计</w:t>
      </w:r>
    </w:p>
    <w:p>
      <w:pPr>
        <w:pStyle w:val="Heading2"/>
      </w:pPr>
      <w:r>
        <w:rPr>
          <w:color w:val="000000"/>
        </w:rPr>
        <w:t>8.1 错误分类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错误类别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典型场景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严重级别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数据库错误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SQLite文件被占用/路径不可访问/磁盘空间不足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文件I/O错误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CSV写入路径不可写/报告生成目录权限不足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配置错误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appsettings.json格式错误/缺少必要配置项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跨线程操作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后台线程直接操作UI控件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业务逻辑异常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非法状态转换/数据完整性校验失败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</w:t>
            </w:r>
          </w:p>
        </w:tc>
      </w:tr>
    </w:tbl>
    <w:p/>
    <w:p>
      <w:pPr>
        <w:pStyle w:val="Heading2"/>
      </w:pPr>
      <w:r>
        <w:rPr>
          <w:color w:val="000000"/>
        </w:rPr>
        <w:t>8.2 处理策略</w:t>
      </w:r>
    </w:p>
    <w:p>
      <w:r>
        <w:rPr>
          <w:sz w:val="24"/>
        </w:rPr>
        <w:t>（1）数据库错误：使用try-catch包裹所有数据库操作，异常时通过Serilog记录详细错误信息（含SQL语句和参数），向用户显示友好的MessageBox错误提示，不暴露原始SQL异常信息。</w:t>
      </w:r>
    </w:p>
    <w:p>
      <w:r>
        <w:rPr>
          <w:sz w:val="24"/>
        </w:rPr>
        <w:t>（2）文件I/O错误：写入操作前检查目录是否存在（不存在则自动创建），写入失败时给出明确的路径和原因提示，不静默吞掉异常。</w:t>
      </w:r>
    </w:p>
    <w:p>
      <w:r>
        <w:rPr>
          <w:sz w:val="24"/>
        </w:rPr>
        <w:t>（3）配置错误：程序启动时验证必要配置项的完整性，配置项缺失或格式错误时给出明确提示并拒绝启动，不进入半初始化状态。</w:t>
      </w:r>
    </w:p>
    <w:p>
      <w:r>
        <w:rPr>
          <w:sz w:val="24"/>
        </w:rPr>
        <w:t>（4）跨线程操作：所有DataBroadcast事件回调中强制使用this.Invoke()切换到UI线程，编译期无法防止但运行时严格遵守编码规范。</w:t>
      </w:r>
    </w:p>
    <w:p>
      <w:r>
        <w:rPr>
          <w:sz w:val="24"/>
        </w:rPr>
        <w:t>（5）业务逻辑异常：状态转换方法在执行前检查前置条件（如StartRecording检查CurrentState==Ready），条件不满足时直接返回（静默拒绝），不改变当前状态。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9 系统部署设计</w:t>
      </w:r>
    </w:p>
    <w:p>
      <w:r>
        <w:rPr>
          <w:sz w:val="24"/>
        </w:rPr>
        <w:t>部署方式：绿色免安装，解压即用。</w:t>
      </w:r>
    </w:p>
    <w:p>
      <w:r>
        <w:rPr>
          <w:sz w:val="24"/>
        </w:rPr>
        <w:t>发布方式：使用dotnet publish -c Release --self-contained -r win-x64 生成自包含的单文件夹发布包，用户无需安装.NET运行时。</w:t>
      </w:r>
    </w:p>
    <w:p>
      <w:r>
        <w:rPr>
          <w:sz w:val="24"/>
        </w:rPr>
        <w:t>部署包文件清单：</w:t>
      </w:r>
    </w:p>
    <w:p>
      <w:r>
        <w:rPr>
          <w:sz w:val="24"/>
        </w:rPr>
        <w:t>├── ISO11820.App.exe                  [主程序]</w:t>
      </w:r>
    </w:p>
    <w:p>
      <w:r>
        <w:rPr>
          <w:sz w:val="24"/>
        </w:rPr>
        <w:t>├── appsettings.json                  [配置文件]</w:t>
      </w:r>
    </w:p>
    <w:p>
      <w:r>
        <w:rPr>
          <w:sz w:val="24"/>
        </w:rPr>
        <w:t>├── Data/</w:t>
      </w:r>
    </w:p>
    <w:p>
      <w:r>
        <w:rPr>
          <w:sz w:val="24"/>
        </w:rPr>
        <w:t>│   └── ISO11820.db                   [SQLite数据库文件（首次运行自动创建）]</w:t>
      </w:r>
    </w:p>
    <w:p>
      <w:r>
        <w:rPr>
          <w:sz w:val="24"/>
        </w:rPr>
        <w:t>├── *.dll                             [依赖DLL文件]</w:t>
      </w:r>
    </w:p>
    <w:p>
      <w:r>
        <w:rPr>
          <w:sz w:val="24"/>
        </w:rPr>
        <w:t>└── runtimes/                         [.NET运行时文件（self-contained模式）]</w:t>
      </w:r>
    </w:p>
    <w:p>
      <w:r>
        <w:rPr>
          <w:sz w:val="24"/>
        </w:rPr>
        <w:t>首次运行行为：检测数据库文件不存在 → 自动建表+写入初始数据 → 正常启动。后续运行：直接启动。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